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D6DE5" w14:textId="48461D26" w:rsidR="00626844" w:rsidRPr="008071D1" w:rsidRDefault="00626844" w:rsidP="00B11C92">
      <w:pPr>
        <w:spacing w:line="480" w:lineRule="auto"/>
        <w:jc w:val="center"/>
        <w:outlineLvl w:val="0"/>
        <w:rPr>
          <w:rFonts w:ascii="Times New Roman" w:hAnsi="Times New Roman" w:cs="Times New Roman"/>
          <w:b/>
        </w:rPr>
      </w:pPr>
      <w:bookmarkStart w:id="0" w:name="_Hlk124434172"/>
      <w:r w:rsidRPr="008071D1">
        <w:rPr>
          <w:rFonts w:ascii="Times New Roman" w:hAnsi="Times New Roman" w:cs="Times New Roman"/>
          <w:b/>
        </w:rPr>
        <w:t xml:space="preserve">The Effects of Privatization </w:t>
      </w:r>
      <w:r w:rsidR="00BF20B9" w:rsidRPr="008071D1">
        <w:rPr>
          <w:rFonts w:ascii="Times New Roman" w:hAnsi="Times New Roman" w:cs="Times New Roman"/>
          <w:b/>
        </w:rPr>
        <w:t xml:space="preserve">on Firm Productivity </w:t>
      </w:r>
      <w:r w:rsidRPr="008071D1">
        <w:rPr>
          <w:rFonts w:ascii="Times New Roman" w:hAnsi="Times New Roman" w:cs="Times New Roman"/>
          <w:b/>
        </w:rPr>
        <w:t>in China</w:t>
      </w:r>
      <w:bookmarkEnd w:id="0"/>
      <w:r w:rsidRPr="008071D1">
        <w:rPr>
          <w:rStyle w:val="af2"/>
          <w:rFonts w:ascii="Times New Roman" w:eastAsia="方正舒体" w:hAnsi="Times New Roman" w:cs="Times New Roman"/>
        </w:rPr>
        <w:footnoteReference w:id="1"/>
      </w:r>
    </w:p>
    <w:tbl>
      <w:tblPr>
        <w:tblStyle w:val="af6"/>
        <w:tblW w:w="9101" w:type="dxa"/>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771"/>
      </w:tblGrid>
      <w:tr w:rsidR="008071D1" w:rsidRPr="008071D1" w14:paraId="137844DF" w14:textId="77777777" w:rsidTr="00467121">
        <w:tc>
          <w:tcPr>
            <w:tcW w:w="3330" w:type="dxa"/>
          </w:tcPr>
          <w:p w14:paraId="3884C68B" w14:textId="09D36AE4" w:rsidR="0041567E" w:rsidRPr="008071D1" w:rsidRDefault="00EC3FD7" w:rsidP="00846390">
            <w:pPr>
              <w:spacing w:before="240" w:line="360" w:lineRule="auto"/>
              <w:jc w:val="right"/>
              <w:rPr>
                <w:rFonts w:ascii="Times New Roman" w:eastAsia="方正舒体" w:hAnsi="Times New Roman" w:cs="Times New Roman"/>
              </w:rPr>
            </w:pPr>
            <w:r w:rsidRPr="008071D1">
              <w:rPr>
                <w:rFonts w:ascii="Times New Roman" w:eastAsia="方正舒体" w:hAnsi="Times New Roman" w:cs="Times New Roman"/>
              </w:rPr>
              <w:t>Zhangkai Huang</w:t>
            </w:r>
            <w:bookmarkStart w:id="1" w:name="_GoBack"/>
            <w:bookmarkEnd w:id="1"/>
          </w:p>
        </w:tc>
        <w:tc>
          <w:tcPr>
            <w:tcW w:w="5771" w:type="dxa"/>
          </w:tcPr>
          <w:p w14:paraId="58C18781" w14:textId="6F5BB428" w:rsidR="0041567E" w:rsidRPr="008071D1" w:rsidRDefault="0041567E" w:rsidP="00846390">
            <w:pPr>
              <w:spacing w:before="240" w:line="360" w:lineRule="auto"/>
              <w:rPr>
                <w:rFonts w:ascii="Times New Roman" w:eastAsia="方正舒体" w:hAnsi="Times New Roman" w:cs="Times New Roman"/>
              </w:rPr>
            </w:pPr>
            <w:r w:rsidRPr="008071D1">
              <w:rPr>
                <w:rFonts w:ascii="Times New Roman" w:eastAsia="方正舒体" w:hAnsi="Times New Roman" w:cs="Times New Roman"/>
              </w:rPr>
              <w:t>Tsinghua University</w:t>
            </w:r>
          </w:p>
        </w:tc>
      </w:tr>
      <w:tr w:rsidR="008071D1" w:rsidRPr="008071D1" w14:paraId="0F61AA55" w14:textId="77777777" w:rsidTr="00467121">
        <w:tc>
          <w:tcPr>
            <w:tcW w:w="3330" w:type="dxa"/>
          </w:tcPr>
          <w:p w14:paraId="07F6CCCC" w14:textId="75857E84" w:rsidR="0041567E" w:rsidRPr="008071D1" w:rsidRDefault="0041567E" w:rsidP="00846390">
            <w:pPr>
              <w:spacing w:line="360" w:lineRule="auto"/>
              <w:jc w:val="right"/>
              <w:rPr>
                <w:rFonts w:ascii="Times New Roman" w:eastAsia="方正舒体" w:hAnsi="Times New Roman" w:cs="Times New Roman"/>
              </w:rPr>
            </w:pPr>
            <w:r w:rsidRPr="008071D1">
              <w:rPr>
                <w:rFonts w:ascii="Times New Roman" w:eastAsia="方正舒体" w:hAnsi="Times New Roman" w:cs="Times New Roman"/>
              </w:rPr>
              <w:t>Jinyu Liu</w:t>
            </w:r>
          </w:p>
        </w:tc>
        <w:tc>
          <w:tcPr>
            <w:tcW w:w="5771" w:type="dxa"/>
          </w:tcPr>
          <w:p w14:paraId="221B60EA" w14:textId="5710E531" w:rsidR="0041567E" w:rsidRPr="008071D1" w:rsidRDefault="004C10DD" w:rsidP="00846390">
            <w:pPr>
              <w:spacing w:line="360" w:lineRule="auto"/>
              <w:ind w:rightChars="-103" w:right="-247"/>
              <w:rPr>
                <w:rFonts w:ascii="Times New Roman" w:eastAsia="方正舒体" w:hAnsi="Times New Roman" w:cs="Times New Roman"/>
              </w:rPr>
            </w:pPr>
            <w:r w:rsidRPr="008071D1">
              <w:rPr>
                <w:rFonts w:ascii="Times New Roman" w:eastAsia="方正舒体" w:hAnsi="Times New Roman" w:cs="Times New Roman"/>
              </w:rPr>
              <w:t>Univ.</w:t>
            </w:r>
            <w:r w:rsidR="00EC3FD7" w:rsidRPr="008071D1">
              <w:rPr>
                <w:rFonts w:ascii="Times New Roman" w:eastAsia="方正舒体" w:hAnsi="Times New Roman" w:cs="Times New Roman"/>
              </w:rPr>
              <w:t xml:space="preserve"> of International Business and Economics</w:t>
            </w:r>
          </w:p>
        </w:tc>
      </w:tr>
      <w:tr w:rsidR="008071D1" w:rsidRPr="008071D1" w14:paraId="4F0AC1D6" w14:textId="77777777" w:rsidTr="00467121">
        <w:tc>
          <w:tcPr>
            <w:tcW w:w="3330" w:type="dxa"/>
          </w:tcPr>
          <w:p w14:paraId="30D030A2" w14:textId="67304925" w:rsidR="0041567E" w:rsidRPr="008071D1" w:rsidRDefault="001E6D2B" w:rsidP="00846390">
            <w:pPr>
              <w:spacing w:line="360" w:lineRule="auto"/>
              <w:jc w:val="right"/>
              <w:rPr>
                <w:rFonts w:ascii="Times New Roman" w:eastAsia="方正舒体" w:hAnsi="Times New Roman" w:cs="Times New Roman"/>
              </w:rPr>
            </w:pPr>
            <w:r w:rsidRPr="008071D1">
              <w:rPr>
                <w:rFonts w:ascii="Times New Roman" w:eastAsia="方正舒体" w:hAnsi="Times New Roman" w:cs="Times New Roman"/>
              </w:rPr>
              <w:t>Guangrong Ma</w:t>
            </w:r>
          </w:p>
        </w:tc>
        <w:tc>
          <w:tcPr>
            <w:tcW w:w="5771" w:type="dxa"/>
          </w:tcPr>
          <w:p w14:paraId="3DE681B5" w14:textId="5AEE64ED" w:rsidR="0041567E" w:rsidRPr="008071D1" w:rsidRDefault="001E6D2B" w:rsidP="00846390">
            <w:pPr>
              <w:spacing w:line="360" w:lineRule="auto"/>
              <w:rPr>
                <w:rFonts w:ascii="Times New Roman" w:eastAsia="方正舒体" w:hAnsi="Times New Roman" w:cs="Times New Roman"/>
              </w:rPr>
            </w:pPr>
            <w:r w:rsidRPr="008071D1">
              <w:rPr>
                <w:rFonts w:ascii="Times New Roman" w:eastAsia="方正舒体" w:hAnsi="Times New Roman" w:cs="Times New Roman"/>
              </w:rPr>
              <w:t>Re</w:t>
            </w:r>
            <w:r w:rsidR="00081F39" w:rsidRPr="008071D1">
              <w:rPr>
                <w:rFonts w:ascii="Times New Roman" w:eastAsia="方正舒体" w:hAnsi="Times New Roman" w:cs="Times New Roman"/>
              </w:rPr>
              <w:t>n</w:t>
            </w:r>
            <w:r w:rsidRPr="008071D1">
              <w:rPr>
                <w:rFonts w:ascii="Times New Roman" w:eastAsia="方正舒体" w:hAnsi="Times New Roman" w:cs="Times New Roman"/>
              </w:rPr>
              <w:t>min University</w:t>
            </w:r>
            <w:r w:rsidR="00081F39" w:rsidRPr="008071D1">
              <w:rPr>
                <w:rFonts w:ascii="Times New Roman" w:eastAsia="方正舒体" w:hAnsi="Times New Roman" w:cs="Times New Roman"/>
              </w:rPr>
              <w:t xml:space="preserve"> of China</w:t>
            </w:r>
          </w:p>
        </w:tc>
      </w:tr>
      <w:tr w:rsidR="008071D1" w:rsidRPr="008071D1" w14:paraId="46BF6467" w14:textId="77777777" w:rsidTr="00467121">
        <w:tc>
          <w:tcPr>
            <w:tcW w:w="3330" w:type="dxa"/>
          </w:tcPr>
          <w:p w14:paraId="6ABB1AB6" w14:textId="3378E694" w:rsidR="0041567E" w:rsidRPr="008071D1" w:rsidRDefault="001E6D2B" w:rsidP="00846390">
            <w:pPr>
              <w:spacing w:after="240" w:line="360" w:lineRule="auto"/>
              <w:jc w:val="right"/>
              <w:rPr>
                <w:rFonts w:ascii="Times New Roman" w:eastAsia="方正舒体" w:hAnsi="Times New Roman" w:cs="Times New Roman"/>
              </w:rPr>
            </w:pPr>
            <w:r w:rsidRPr="008071D1">
              <w:rPr>
                <w:rFonts w:ascii="Times New Roman" w:eastAsia="方正舒体" w:hAnsi="Times New Roman" w:cs="Times New Roman"/>
              </w:rPr>
              <w:t>Lixin Colin Xu</w:t>
            </w:r>
          </w:p>
        </w:tc>
        <w:tc>
          <w:tcPr>
            <w:tcW w:w="5771" w:type="dxa"/>
          </w:tcPr>
          <w:p w14:paraId="26FCAE81" w14:textId="5E1BC392" w:rsidR="0041567E" w:rsidRPr="008071D1" w:rsidRDefault="000B3637" w:rsidP="00846390">
            <w:pPr>
              <w:spacing w:after="240" w:line="360" w:lineRule="auto"/>
              <w:rPr>
                <w:rFonts w:ascii="Times New Roman" w:eastAsia="方正舒体" w:hAnsi="Times New Roman" w:cs="Times New Roman"/>
              </w:rPr>
            </w:pPr>
            <w:r w:rsidRPr="008071D1">
              <w:rPr>
                <w:rFonts w:ascii="Times New Roman" w:eastAsia="方正舒体" w:hAnsi="Times New Roman" w:cs="Times New Roman" w:hint="eastAsia"/>
              </w:rPr>
              <w:t>Ch</w:t>
            </w:r>
            <w:r w:rsidRPr="008071D1">
              <w:rPr>
                <w:rFonts w:ascii="Times New Roman" w:eastAsia="方正舒体" w:hAnsi="Times New Roman" w:cs="Times New Roman"/>
              </w:rPr>
              <w:t>eung Kong Graduate School of Business</w:t>
            </w:r>
          </w:p>
        </w:tc>
      </w:tr>
    </w:tbl>
    <w:p w14:paraId="6E644098" w14:textId="6245E8D2" w:rsidR="002A56F1" w:rsidRPr="008071D1" w:rsidRDefault="00FB6908" w:rsidP="00E34397">
      <w:pPr>
        <w:spacing w:line="480" w:lineRule="auto"/>
        <w:jc w:val="both"/>
        <w:rPr>
          <w:rFonts w:ascii="Times New Roman" w:hAnsi="Times New Roman" w:cs="Times New Roman"/>
        </w:rPr>
      </w:pPr>
      <w:r w:rsidRPr="008071D1">
        <w:rPr>
          <w:rFonts w:ascii="Times New Roman" w:hAnsi="Times New Roman" w:cs="Times New Roman"/>
          <w:b/>
        </w:rPr>
        <w:t>Abstract</w:t>
      </w:r>
      <w:r w:rsidR="001E6D2B" w:rsidRPr="008071D1">
        <w:rPr>
          <w:rFonts w:ascii="Times New Roman" w:hAnsi="Times New Roman" w:cs="Times New Roman"/>
          <w:b/>
        </w:rPr>
        <w:t xml:space="preserve">. </w:t>
      </w:r>
      <w:r w:rsidR="00F253B2" w:rsidRPr="008071D1">
        <w:rPr>
          <w:rFonts w:ascii="Times New Roman" w:hAnsi="Times New Roman" w:cs="Times New Roman"/>
        </w:rPr>
        <w:t xml:space="preserve">We study the </w:t>
      </w:r>
      <w:r w:rsidR="00BD1A2E">
        <w:rPr>
          <w:rFonts w:ascii="Times New Roman" w:hAnsi="Times New Roman" w:cs="Times New Roman"/>
        </w:rPr>
        <w:t xml:space="preserve">productivity </w:t>
      </w:r>
      <w:r w:rsidR="00F253B2" w:rsidRPr="008071D1">
        <w:rPr>
          <w:rFonts w:ascii="Times New Roman" w:hAnsi="Times New Roman" w:cs="Times New Roman"/>
        </w:rPr>
        <w:t xml:space="preserve">effects of the world’s largest privatization program in China. Relying on </w:t>
      </w:r>
      <w:r w:rsidR="00AF7320" w:rsidRPr="008071D1">
        <w:rPr>
          <w:rFonts w:ascii="Times New Roman" w:hAnsi="Times New Roman" w:cs="Times New Roman"/>
        </w:rPr>
        <w:t xml:space="preserve">a matching </w:t>
      </w:r>
      <w:r w:rsidR="004A4831" w:rsidRPr="008071D1">
        <w:rPr>
          <w:rFonts w:ascii="Times New Roman" w:hAnsi="Times New Roman" w:cs="Times New Roman"/>
        </w:rPr>
        <w:t xml:space="preserve">and difference-in-difference </w:t>
      </w:r>
      <w:r w:rsidR="00AF7320" w:rsidRPr="008071D1">
        <w:rPr>
          <w:rFonts w:ascii="Times New Roman" w:hAnsi="Times New Roman" w:cs="Times New Roman"/>
        </w:rPr>
        <w:t>procedure,</w:t>
      </w:r>
      <w:r w:rsidR="00F253B2" w:rsidRPr="008071D1">
        <w:rPr>
          <w:rFonts w:ascii="Times New Roman" w:hAnsi="Times New Roman" w:cs="Times New Roman"/>
        </w:rPr>
        <w:t xml:space="preserve"> we </w:t>
      </w:r>
      <w:r w:rsidR="00ED6699" w:rsidRPr="008071D1">
        <w:rPr>
          <w:rFonts w:ascii="Times New Roman" w:hAnsi="Times New Roman" w:cs="Times New Roman"/>
        </w:rPr>
        <w:t>find</w:t>
      </w:r>
      <w:r w:rsidR="00F253B2" w:rsidRPr="008071D1">
        <w:rPr>
          <w:rFonts w:ascii="Times New Roman" w:hAnsi="Times New Roman" w:cs="Times New Roman"/>
        </w:rPr>
        <w:t xml:space="preserve"> that privatizations </w:t>
      </w:r>
      <w:r w:rsidR="00BD1A2E">
        <w:rPr>
          <w:rFonts w:ascii="Times New Roman" w:hAnsi="Times New Roman" w:cs="Times New Roman"/>
        </w:rPr>
        <w:t xml:space="preserve">robustly </w:t>
      </w:r>
      <w:r w:rsidR="00F253B2" w:rsidRPr="008071D1">
        <w:rPr>
          <w:rFonts w:ascii="Times New Roman" w:hAnsi="Times New Roman" w:cs="Times New Roman"/>
        </w:rPr>
        <w:t xml:space="preserve">led to </w:t>
      </w:r>
      <w:r w:rsidR="00CC41E7" w:rsidRPr="008071D1">
        <w:rPr>
          <w:rFonts w:ascii="Times New Roman" w:hAnsi="Times New Roman" w:cs="Times New Roman"/>
        </w:rPr>
        <w:t>large</w:t>
      </w:r>
      <w:r w:rsidR="00F253B2" w:rsidRPr="008071D1">
        <w:rPr>
          <w:rFonts w:ascii="Times New Roman" w:hAnsi="Times New Roman" w:cs="Times New Roman"/>
        </w:rPr>
        <w:t xml:space="preserve"> productivity gains.</w:t>
      </w:r>
      <w:r w:rsidR="00CC41E7" w:rsidRPr="008071D1">
        <w:rPr>
          <w:rFonts w:ascii="Times New Roman" w:hAnsi="Times New Roman" w:cs="Times New Roman"/>
        </w:rPr>
        <w:t xml:space="preserve"> </w:t>
      </w:r>
      <w:r w:rsidR="00B31E38" w:rsidRPr="008071D1">
        <w:rPr>
          <w:rFonts w:ascii="Times New Roman" w:hAnsi="Times New Roman" w:cs="Times New Roman"/>
        </w:rPr>
        <w:t>Privatizations improve</w:t>
      </w:r>
      <w:r w:rsidR="00DF543A" w:rsidRPr="008071D1">
        <w:rPr>
          <w:rFonts w:ascii="Times New Roman" w:hAnsi="Times New Roman" w:cs="Times New Roman"/>
        </w:rPr>
        <w:t>d</w:t>
      </w:r>
      <w:r w:rsidR="00B31E38" w:rsidRPr="008071D1">
        <w:rPr>
          <w:rFonts w:ascii="Times New Roman" w:hAnsi="Times New Roman" w:cs="Times New Roman"/>
        </w:rPr>
        <w:t xml:space="preserve"> TFP by </w:t>
      </w:r>
      <w:r w:rsidR="00AB6B96" w:rsidRPr="008071D1">
        <w:rPr>
          <w:rFonts w:ascii="Times New Roman" w:hAnsi="Times New Roman" w:cs="Times New Roman" w:hint="eastAsia"/>
        </w:rPr>
        <w:t>1</w:t>
      </w:r>
      <w:r w:rsidR="00084AD3" w:rsidRPr="008071D1">
        <w:rPr>
          <w:rFonts w:ascii="Times New Roman" w:hAnsi="Times New Roman" w:cs="Times New Roman" w:hint="eastAsia"/>
        </w:rPr>
        <w:t>3</w:t>
      </w:r>
      <w:r w:rsidR="00AB6B96" w:rsidRPr="008071D1">
        <w:rPr>
          <w:rFonts w:ascii="Times New Roman" w:hAnsi="Times New Roman" w:cs="Times New Roman"/>
        </w:rPr>
        <w:t xml:space="preserve"> </w:t>
      </w:r>
      <w:r w:rsidR="00DF543A" w:rsidRPr="008071D1">
        <w:rPr>
          <w:rFonts w:ascii="Times New Roman" w:hAnsi="Times New Roman" w:cs="Times New Roman"/>
        </w:rPr>
        <w:t xml:space="preserve">to </w:t>
      </w:r>
      <w:r w:rsidR="00AB6B96" w:rsidRPr="008071D1">
        <w:rPr>
          <w:rFonts w:ascii="Times New Roman" w:hAnsi="Times New Roman" w:cs="Times New Roman" w:hint="eastAsia"/>
        </w:rPr>
        <w:t>1</w:t>
      </w:r>
      <w:r w:rsidR="00084AD3" w:rsidRPr="008071D1">
        <w:rPr>
          <w:rFonts w:ascii="Times New Roman" w:hAnsi="Times New Roman" w:cs="Times New Roman" w:hint="eastAsia"/>
        </w:rPr>
        <w:t>5</w:t>
      </w:r>
      <w:r w:rsidR="00AB6B96" w:rsidRPr="008071D1">
        <w:rPr>
          <w:rFonts w:ascii="Times New Roman" w:hAnsi="Times New Roman" w:cs="Times New Roman"/>
        </w:rPr>
        <w:t xml:space="preserve"> </w:t>
      </w:r>
      <w:r w:rsidR="00DF543A" w:rsidRPr="008071D1">
        <w:rPr>
          <w:rFonts w:ascii="Times New Roman" w:hAnsi="Times New Roman" w:cs="Times New Roman"/>
        </w:rPr>
        <w:t>percent,</w:t>
      </w:r>
      <w:r w:rsidR="00B31E38" w:rsidRPr="008071D1">
        <w:rPr>
          <w:rFonts w:ascii="Times New Roman" w:hAnsi="Times New Roman" w:cs="Times New Roman"/>
        </w:rPr>
        <w:t xml:space="preserve"> and this estimate is at the high-end of the estimates </w:t>
      </w:r>
      <w:r w:rsidR="00DF543A" w:rsidRPr="008071D1">
        <w:rPr>
          <w:rFonts w:ascii="Times New Roman" w:hAnsi="Times New Roman" w:cs="Times New Roman"/>
        </w:rPr>
        <w:t xml:space="preserve">obtained from </w:t>
      </w:r>
      <w:r w:rsidR="00B31E38" w:rsidRPr="008071D1">
        <w:rPr>
          <w:rFonts w:ascii="Times New Roman" w:hAnsi="Times New Roman" w:cs="Times New Roman"/>
        </w:rPr>
        <w:t xml:space="preserve">other </w:t>
      </w:r>
      <w:r w:rsidR="00BD1A2E">
        <w:rPr>
          <w:rFonts w:ascii="Times New Roman" w:hAnsi="Times New Roman" w:cs="Times New Roman"/>
        </w:rPr>
        <w:t xml:space="preserve">transitional </w:t>
      </w:r>
      <w:r w:rsidR="00B31E38" w:rsidRPr="008071D1">
        <w:rPr>
          <w:rFonts w:ascii="Times New Roman" w:hAnsi="Times New Roman" w:cs="Times New Roman"/>
        </w:rPr>
        <w:t xml:space="preserve">countries. </w:t>
      </w:r>
      <w:r w:rsidR="00ED6699" w:rsidRPr="008071D1">
        <w:rPr>
          <w:rFonts w:ascii="Times New Roman" w:hAnsi="Times New Roman" w:cs="Times New Roman"/>
        </w:rPr>
        <w:t xml:space="preserve">Further evidence </w:t>
      </w:r>
      <w:r w:rsidR="00BD1A2E">
        <w:rPr>
          <w:rFonts w:ascii="Times New Roman" w:hAnsi="Times New Roman" w:cs="Times New Roman"/>
        </w:rPr>
        <w:t>suggests</w:t>
      </w:r>
      <w:r w:rsidR="00CC41E7" w:rsidRPr="008071D1">
        <w:rPr>
          <w:rFonts w:ascii="Times New Roman" w:hAnsi="Times New Roman" w:cs="Times New Roman"/>
        </w:rPr>
        <w:t xml:space="preserve"> that productivity gains </w:t>
      </w:r>
      <w:r w:rsidR="0087601E" w:rsidRPr="008071D1">
        <w:rPr>
          <w:rFonts w:ascii="Times New Roman" w:hAnsi="Times New Roman" w:cs="Times New Roman"/>
        </w:rPr>
        <w:t>came</w:t>
      </w:r>
      <w:r w:rsidR="00CC41E7" w:rsidRPr="008071D1">
        <w:rPr>
          <w:rFonts w:ascii="Times New Roman" w:hAnsi="Times New Roman" w:cs="Times New Roman"/>
        </w:rPr>
        <w:t xml:space="preserve"> from improvement in management quality.</w:t>
      </w:r>
      <w:r w:rsidR="005756CB" w:rsidRPr="008071D1">
        <w:rPr>
          <w:rFonts w:ascii="Times New Roman" w:hAnsi="Times New Roman" w:cs="Times New Roman"/>
        </w:rPr>
        <w:t xml:space="preserve"> </w:t>
      </w:r>
      <w:r w:rsidR="00BF20B9" w:rsidRPr="008071D1">
        <w:rPr>
          <w:rFonts w:ascii="Times New Roman" w:hAnsi="Times New Roman" w:cs="Times New Roman"/>
        </w:rPr>
        <w:t xml:space="preserve">The positive effect of privatization on TFP </w:t>
      </w:r>
      <w:r w:rsidR="00DF543A" w:rsidRPr="008071D1">
        <w:rPr>
          <w:rFonts w:ascii="Times New Roman" w:hAnsi="Times New Roman" w:cs="Times New Roman"/>
        </w:rPr>
        <w:t>was</w:t>
      </w:r>
      <w:r w:rsidR="00BF20B9" w:rsidRPr="008071D1">
        <w:rPr>
          <w:rFonts w:ascii="Times New Roman" w:hAnsi="Times New Roman" w:cs="Times New Roman"/>
        </w:rPr>
        <w:t xml:space="preserve"> more pronounced among firms in </w:t>
      </w:r>
      <w:r w:rsidR="0087601E" w:rsidRPr="008071D1">
        <w:rPr>
          <w:rFonts w:ascii="Times New Roman" w:hAnsi="Times New Roman" w:cs="Times New Roman"/>
        </w:rPr>
        <w:t>more</w:t>
      </w:r>
      <w:r w:rsidR="00BF20B9" w:rsidRPr="008071D1">
        <w:rPr>
          <w:rFonts w:ascii="Times New Roman" w:hAnsi="Times New Roman" w:cs="Times New Roman"/>
        </w:rPr>
        <w:t xml:space="preserve"> competitive industries, suggesting complementar</w:t>
      </w:r>
      <w:r w:rsidR="00DF543A" w:rsidRPr="008071D1">
        <w:rPr>
          <w:rFonts w:ascii="Times New Roman" w:hAnsi="Times New Roman" w:cs="Times New Roman"/>
        </w:rPr>
        <w:t>ity</w:t>
      </w:r>
      <w:r w:rsidR="00BF20B9" w:rsidRPr="008071D1">
        <w:rPr>
          <w:rFonts w:ascii="Times New Roman" w:hAnsi="Times New Roman" w:cs="Times New Roman"/>
        </w:rPr>
        <w:t xml:space="preserve"> between competition and privatization</w:t>
      </w:r>
      <w:r w:rsidR="00DF543A" w:rsidRPr="008071D1">
        <w:rPr>
          <w:rFonts w:ascii="Times New Roman" w:hAnsi="Times New Roman" w:cs="Times New Roman"/>
        </w:rPr>
        <w:t>s</w:t>
      </w:r>
      <w:r w:rsidR="00BF20B9" w:rsidRPr="008071D1">
        <w:rPr>
          <w:rFonts w:ascii="Times New Roman" w:hAnsi="Times New Roman" w:cs="Times New Roman"/>
        </w:rPr>
        <w:t xml:space="preserve">. </w:t>
      </w:r>
      <w:r w:rsidR="004462D4" w:rsidRPr="008071D1">
        <w:rPr>
          <w:rFonts w:ascii="Times New Roman" w:hAnsi="Times New Roman" w:cs="Times New Roman"/>
        </w:rPr>
        <w:t>Privatizations worked less well for “commanding-heights” SOEs under the oversight of the central government.</w:t>
      </w:r>
      <w:r w:rsidR="008758AD" w:rsidRPr="008071D1">
        <w:rPr>
          <w:rFonts w:ascii="Times New Roman" w:hAnsi="Times New Roman" w:cs="Times New Roman"/>
        </w:rPr>
        <w:t xml:space="preserve"> Our evidence suggests that the privatization program in China was </w:t>
      </w:r>
      <w:r w:rsidR="00A46E10">
        <w:rPr>
          <w:rFonts w:ascii="Times New Roman" w:hAnsi="Times New Roman" w:cs="Times New Roman"/>
        </w:rPr>
        <w:t>a key</w:t>
      </w:r>
      <w:r w:rsidR="008758AD" w:rsidRPr="008071D1">
        <w:rPr>
          <w:rFonts w:ascii="Times New Roman" w:hAnsi="Times New Roman" w:cs="Times New Roman"/>
        </w:rPr>
        <w:t xml:space="preserve"> factor behind China’s growth in the past decades.</w:t>
      </w:r>
    </w:p>
    <w:p w14:paraId="5693E693" w14:textId="1FC67058" w:rsidR="00FB6908" w:rsidRPr="008071D1" w:rsidRDefault="00FB6908" w:rsidP="00700811">
      <w:pPr>
        <w:spacing w:line="480" w:lineRule="auto"/>
        <w:jc w:val="both"/>
        <w:rPr>
          <w:rFonts w:ascii="Times New Roman" w:hAnsi="Times New Roman" w:cs="Times New Roman"/>
        </w:rPr>
      </w:pPr>
      <w:r w:rsidRPr="008071D1">
        <w:rPr>
          <w:rFonts w:ascii="Times New Roman" w:hAnsi="Times New Roman" w:cs="Times New Roman"/>
          <w:b/>
          <w:bCs/>
        </w:rPr>
        <w:t>Keywords</w:t>
      </w:r>
      <w:r w:rsidRPr="008071D1">
        <w:rPr>
          <w:rFonts w:ascii="Times New Roman" w:hAnsi="Times New Roman" w:cs="Times New Roman"/>
        </w:rPr>
        <w:t xml:space="preserve">: privatization, </w:t>
      </w:r>
      <w:r w:rsidR="002F39B5" w:rsidRPr="008071D1">
        <w:rPr>
          <w:rFonts w:ascii="Times New Roman" w:hAnsi="Times New Roman" w:cs="Times New Roman"/>
        </w:rPr>
        <w:t>productivity</w:t>
      </w:r>
      <w:r w:rsidR="00C34204" w:rsidRPr="008071D1">
        <w:rPr>
          <w:rFonts w:ascii="Times New Roman" w:hAnsi="Times New Roman" w:cs="Times New Roman"/>
        </w:rPr>
        <w:t>, China</w:t>
      </w:r>
      <w:r w:rsidRPr="008071D1">
        <w:rPr>
          <w:rFonts w:ascii="Times New Roman" w:hAnsi="Times New Roman" w:cs="Times New Roman"/>
        </w:rPr>
        <w:t>.</w:t>
      </w:r>
    </w:p>
    <w:p w14:paraId="08B50804" w14:textId="0E756261" w:rsidR="00D041B3" w:rsidRPr="008071D1" w:rsidRDefault="00FB6908" w:rsidP="00E34397">
      <w:pPr>
        <w:spacing w:line="480" w:lineRule="auto"/>
        <w:jc w:val="both"/>
        <w:rPr>
          <w:rFonts w:ascii="Times New Roman" w:hAnsi="Times New Roman" w:cs="Times New Roman"/>
          <w:b/>
        </w:rPr>
      </w:pPr>
      <w:r w:rsidRPr="008071D1">
        <w:rPr>
          <w:rFonts w:ascii="Times New Roman" w:hAnsi="Times New Roman" w:cs="Times New Roman"/>
          <w:b/>
          <w:bCs/>
        </w:rPr>
        <w:t>JEL Code</w:t>
      </w:r>
      <w:r w:rsidR="00CF3304" w:rsidRPr="008071D1">
        <w:rPr>
          <w:rFonts w:ascii="Times New Roman" w:hAnsi="Times New Roman" w:cs="Times New Roman"/>
          <w:b/>
          <w:bCs/>
        </w:rPr>
        <w:t>s</w:t>
      </w:r>
      <w:r w:rsidRPr="008071D1">
        <w:rPr>
          <w:rFonts w:ascii="Times New Roman" w:hAnsi="Times New Roman" w:cs="Times New Roman"/>
        </w:rPr>
        <w:t xml:space="preserve">: </w:t>
      </w:r>
      <w:r w:rsidRPr="008071D1">
        <w:rPr>
          <w:rFonts w:ascii="Tahoma" w:hAnsi="Tahoma" w:cs="Tahoma"/>
        </w:rPr>
        <w:t>﻿</w:t>
      </w:r>
      <w:r w:rsidRPr="008071D1">
        <w:rPr>
          <w:rFonts w:ascii="Times New Roman" w:hAnsi="Times New Roman" w:cs="Times New Roman"/>
        </w:rPr>
        <w:t>D22, D23, L29, H19, P31, P39</w:t>
      </w:r>
    </w:p>
    <w:p w14:paraId="70A660CB" w14:textId="00260883" w:rsidR="00D041B3" w:rsidRPr="008071D1" w:rsidRDefault="00D041B3" w:rsidP="00E34397">
      <w:pPr>
        <w:spacing w:line="480" w:lineRule="auto"/>
        <w:rPr>
          <w:rFonts w:ascii="Times New Roman" w:hAnsi="Times New Roman" w:cs="Times New Roman"/>
          <w:b/>
        </w:rPr>
      </w:pPr>
      <w:r w:rsidRPr="008071D1">
        <w:rPr>
          <w:rFonts w:ascii="Times New Roman" w:hAnsi="Times New Roman" w:cs="Times New Roman"/>
          <w:b/>
        </w:rPr>
        <w:lastRenderedPageBreak/>
        <w:t>1. Introduction</w:t>
      </w:r>
    </w:p>
    <w:p w14:paraId="1DE2819F" w14:textId="5437342C" w:rsidR="00032760" w:rsidRPr="008071D1" w:rsidRDefault="00032760" w:rsidP="00700811">
      <w:pPr>
        <w:spacing w:line="480" w:lineRule="auto"/>
        <w:jc w:val="both"/>
        <w:rPr>
          <w:rFonts w:ascii="Times New Roman" w:hAnsi="Times New Roman" w:cs="Times New Roman"/>
        </w:rPr>
      </w:pPr>
      <w:r w:rsidRPr="008071D1">
        <w:rPr>
          <w:rFonts w:ascii="Times New Roman" w:eastAsia="方正舒体" w:hAnsi="Times New Roman" w:cs="Times New Roman"/>
        </w:rPr>
        <w:t xml:space="preserve">After the Thatcher government popularized large-scale privatizations four decades ago, </w:t>
      </w:r>
      <w:r w:rsidR="00185BC7" w:rsidRPr="008071D1">
        <w:rPr>
          <w:rFonts w:ascii="Times New Roman" w:eastAsia="方正舒体" w:hAnsi="Times New Roman" w:cs="Times New Roman"/>
        </w:rPr>
        <w:t>privatizations</w:t>
      </w:r>
      <w:r w:rsidR="005B56C4" w:rsidRPr="008071D1">
        <w:rPr>
          <w:rFonts w:ascii="Times New Roman" w:eastAsia="方正舒体" w:hAnsi="Times New Roman" w:cs="Times New Roman"/>
        </w:rPr>
        <w:t xml:space="preserve"> </w:t>
      </w:r>
      <w:r w:rsidRPr="008071D1">
        <w:rPr>
          <w:rFonts w:ascii="Times New Roman" w:eastAsia="方正舒体" w:hAnsi="Times New Roman" w:cs="Times New Roman"/>
        </w:rPr>
        <w:t>ha</w:t>
      </w:r>
      <w:r w:rsidR="00185BC7" w:rsidRPr="008071D1">
        <w:rPr>
          <w:rFonts w:ascii="Times New Roman" w:eastAsia="方正舒体" w:hAnsi="Times New Roman" w:cs="Times New Roman"/>
        </w:rPr>
        <w:t>ve</w:t>
      </w:r>
      <w:r w:rsidRPr="008071D1">
        <w:rPr>
          <w:rFonts w:ascii="Times New Roman" w:eastAsia="方正舒体" w:hAnsi="Times New Roman" w:cs="Times New Roman"/>
        </w:rPr>
        <w:t xml:space="preserve"> been widely used throughout the world, especially by developing and transition countries with large shares of state-owned enterprises (SOEs). The literature </w:t>
      </w:r>
      <w:r w:rsidR="00C3798F" w:rsidRPr="008071D1">
        <w:rPr>
          <w:rFonts w:ascii="Times New Roman" w:eastAsia="方正舒体" w:hAnsi="Times New Roman" w:cs="Times New Roman"/>
        </w:rPr>
        <w:t xml:space="preserve">on </w:t>
      </w:r>
      <w:r w:rsidRPr="008071D1">
        <w:rPr>
          <w:rFonts w:ascii="Times New Roman" w:eastAsia="方正舒体" w:hAnsi="Times New Roman" w:cs="Times New Roman"/>
        </w:rPr>
        <w:t xml:space="preserve">the effects of privatization is huge, as shown in several influential surveys across different generations of research (Megginson and Netter 2001; </w:t>
      </w:r>
      <w:proofErr w:type="spellStart"/>
      <w:r w:rsidRPr="008071D1">
        <w:rPr>
          <w:rFonts w:ascii="Times New Roman" w:eastAsia="方正舒体" w:hAnsi="Times New Roman" w:cs="Times New Roman"/>
        </w:rPr>
        <w:t>Djankov</w:t>
      </w:r>
      <w:proofErr w:type="spellEnd"/>
      <w:r w:rsidRPr="008071D1">
        <w:rPr>
          <w:rFonts w:ascii="Times New Roman" w:eastAsia="方正舒体" w:hAnsi="Times New Roman" w:cs="Times New Roman"/>
        </w:rPr>
        <w:t xml:space="preserve"> and Murrell 2002; Estrin et al. 2009; Megginson 2017). These </w:t>
      </w:r>
      <w:r w:rsidR="00E2750A" w:rsidRPr="008071D1">
        <w:rPr>
          <w:rFonts w:ascii="Times New Roman" w:eastAsia="方正舒体" w:hAnsi="Times New Roman" w:cs="Times New Roman"/>
        </w:rPr>
        <w:t xml:space="preserve">surveys </w:t>
      </w:r>
      <w:r w:rsidR="00EC4B39" w:rsidRPr="008071D1">
        <w:rPr>
          <w:rFonts w:ascii="Times New Roman" w:eastAsia="方正舒体" w:hAnsi="Times New Roman" w:cs="Times New Roman"/>
        </w:rPr>
        <w:t>suggest</w:t>
      </w:r>
      <w:r w:rsidRPr="008071D1">
        <w:rPr>
          <w:rFonts w:ascii="Times New Roman" w:eastAsia="方正舒体" w:hAnsi="Times New Roman" w:cs="Times New Roman"/>
        </w:rPr>
        <w:t xml:space="preserve"> modest </w:t>
      </w:r>
      <w:r w:rsidR="005B56C4" w:rsidRPr="008071D1">
        <w:rPr>
          <w:rFonts w:ascii="Times New Roman" w:eastAsia="方正舒体" w:hAnsi="Times New Roman" w:cs="Times New Roman"/>
        </w:rPr>
        <w:t xml:space="preserve">and diverse </w:t>
      </w:r>
      <w:r w:rsidRPr="008071D1">
        <w:rPr>
          <w:rFonts w:ascii="Times New Roman" w:eastAsia="方正舒体" w:hAnsi="Times New Roman" w:cs="Times New Roman"/>
        </w:rPr>
        <w:t xml:space="preserve">gains in firm performance, while acknowledging the </w:t>
      </w:r>
      <w:r w:rsidR="001B45E6" w:rsidRPr="008071D1">
        <w:rPr>
          <w:rFonts w:ascii="Times New Roman" w:eastAsia="方正舒体" w:hAnsi="Times New Roman" w:cs="Times New Roman"/>
        </w:rPr>
        <w:t xml:space="preserve">severe </w:t>
      </w:r>
      <w:r w:rsidRPr="008071D1">
        <w:rPr>
          <w:rFonts w:ascii="Times New Roman" w:eastAsia="方正舒体" w:hAnsi="Times New Roman" w:cs="Times New Roman"/>
        </w:rPr>
        <w:t xml:space="preserve">selectivity of privatization. </w:t>
      </w:r>
    </w:p>
    <w:p w14:paraId="42510323" w14:textId="64D962A2" w:rsidR="003D68AD" w:rsidRPr="008071D1" w:rsidRDefault="00032760" w:rsidP="00700811">
      <w:pPr>
        <w:spacing w:line="480" w:lineRule="auto"/>
        <w:jc w:val="both"/>
        <w:rPr>
          <w:rFonts w:ascii="Times New Roman" w:hAnsi="Times New Roman" w:cs="Times New Roman"/>
        </w:rPr>
      </w:pPr>
      <w:r w:rsidRPr="008071D1">
        <w:rPr>
          <w:rFonts w:ascii="Times New Roman" w:hAnsi="Times New Roman" w:cs="Times New Roman"/>
        </w:rPr>
        <w:tab/>
        <w:t xml:space="preserve">Most studies on privatization focus on CEE </w:t>
      </w:r>
      <w:r w:rsidR="0041484B" w:rsidRPr="008071D1">
        <w:rPr>
          <w:rFonts w:ascii="Times New Roman" w:hAnsi="Times New Roman" w:cs="Times New Roman"/>
        </w:rPr>
        <w:t xml:space="preserve">(Central and Eastern Europe) </w:t>
      </w:r>
      <w:r w:rsidRPr="008071D1">
        <w:rPr>
          <w:rFonts w:ascii="Times New Roman" w:hAnsi="Times New Roman" w:cs="Times New Roman"/>
        </w:rPr>
        <w:t>and CIS countries</w:t>
      </w:r>
      <w:r w:rsidR="0041484B" w:rsidRPr="008071D1">
        <w:rPr>
          <w:rFonts w:ascii="Times New Roman" w:hAnsi="Times New Roman" w:cs="Times New Roman"/>
        </w:rPr>
        <w:t xml:space="preserve"> (i.e., Commonwealth of Independent States, countries formerly affiliated with the Soviet Union)</w:t>
      </w:r>
      <w:r w:rsidRPr="008071D1">
        <w:rPr>
          <w:rFonts w:ascii="Times New Roman" w:hAnsi="Times New Roman" w:cs="Times New Roman"/>
        </w:rPr>
        <w:t xml:space="preserve">, with occasional exceptions on other large countries such as the United States, Mexico, and India (Megginson and Netter 2001; </w:t>
      </w:r>
      <w:proofErr w:type="spellStart"/>
      <w:r w:rsidRPr="008071D1">
        <w:rPr>
          <w:rFonts w:ascii="Times New Roman" w:hAnsi="Times New Roman" w:cs="Times New Roman"/>
        </w:rPr>
        <w:t>Djankov</w:t>
      </w:r>
      <w:proofErr w:type="spellEnd"/>
      <w:r w:rsidRPr="008071D1">
        <w:rPr>
          <w:rFonts w:ascii="Times New Roman" w:hAnsi="Times New Roman" w:cs="Times New Roman"/>
        </w:rPr>
        <w:t xml:space="preserve"> and Murrell 2002; Estrin et al. 2009). </w:t>
      </w:r>
      <w:r w:rsidR="0041484B" w:rsidRPr="008071D1">
        <w:rPr>
          <w:rFonts w:ascii="Times New Roman" w:eastAsia="方正舒体" w:hAnsi="Times New Roman" w:cs="Times New Roman"/>
        </w:rPr>
        <w:t>They show</w:t>
      </w:r>
      <w:r w:rsidR="0041484B" w:rsidRPr="008071D1">
        <w:rPr>
          <w:rFonts w:ascii="Times New Roman" w:hAnsi="Times New Roman" w:cs="Times New Roman"/>
        </w:rPr>
        <w:t xml:space="preserve"> that the effects of privatization differ by the methods and the institutional context of privatizations (</w:t>
      </w:r>
      <w:proofErr w:type="spellStart"/>
      <w:r w:rsidR="0041484B" w:rsidRPr="008071D1">
        <w:rPr>
          <w:rFonts w:ascii="Times New Roman" w:hAnsi="Times New Roman" w:cs="Times New Roman"/>
        </w:rPr>
        <w:t>Djankov</w:t>
      </w:r>
      <w:proofErr w:type="spellEnd"/>
      <w:r w:rsidR="0041484B" w:rsidRPr="008071D1">
        <w:rPr>
          <w:rFonts w:ascii="Times New Roman" w:hAnsi="Times New Roman" w:cs="Times New Roman"/>
        </w:rPr>
        <w:t xml:space="preserve"> and Murrell 2002; Estrin et al. 2009): more positive effects or associations, for instance, have been consistently found in CEE than in CIS countries. </w:t>
      </w:r>
      <w:r w:rsidRPr="008071D1">
        <w:rPr>
          <w:rFonts w:ascii="Times New Roman" w:hAnsi="Times New Roman" w:cs="Times New Roman"/>
        </w:rPr>
        <w:t>Much less work is done on privatization</w:t>
      </w:r>
      <w:r w:rsidR="00E34397" w:rsidRPr="008071D1">
        <w:rPr>
          <w:rFonts w:ascii="Times New Roman" w:hAnsi="Times New Roman" w:cs="Times New Roman"/>
        </w:rPr>
        <w:t>s</w:t>
      </w:r>
      <w:r w:rsidRPr="008071D1">
        <w:rPr>
          <w:rFonts w:ascii="Times New Roman" w:hAnsi="Times New Roman" w:cs="Times New Roman"/>
        </w:rPr>
        <w:t xml:space="preserve"> in China. Estrin et al. (2009) concludes, “There are as yet no TFP studies using data from China that employ robust methodologies and, perhaps because of this, the available papers find diverse results, with the effect of nonstate ownership being mostly positive but sometimes statistically insignificant and sometimes negative” (Estrin et al. 2009, p. 702</w:t>
      </w:r>
      <w:r w:rsidR="003D68AD" w:rsidRPr="008071D1">
        <w:rPr>
          <w:rFonts w:ascii="Times New Roman" w:hAnsi="Times New Roman" w:cs="Times New Roman" w:hint="eastAsia"/>
        </w:rPr>
        <w:t>).</w:t>
      </w:r>
    </w:p>
    <w:p w14:paraId="4B2BF155" w14:textId="00A231DD" w:rsidR="00032760" w:rsidRPr="008071D1" w:rsidRDefault="00032760" w:rsidP="003D68AD">
      <w:pPr>
        <w:spacing w:line="480" w:lineRule="auto"/>
        <w:ind w:firstLine="420"/>
        <w:jc w:val="both"/>
        <w:rPr>
          <w:rFonts w:ascii="Times New Roman" w:hAnsi="Times New Roman" w:cs="Times New Roman"/>
        </w:rPr>
      </w:pPr>
      <w:r w:rsidRPr="008071D1">
        <w:rPr>
          <w:rFonts w:ascii="Times New Roman" w:hAnsi="Times New Roman" w:cs="Times New Roman"/>
        </w:rPr>
        <w:t>This deficiency has not been successfully addressed in the past decade,</w:t>
      </w:r>
      <w:r w:rsidRPr="008071D1">
        <w:rPr>
          <w:rFonts w:ascii="Times New Roman" w:hAnsi="Times New Roman" w:cs="Times New Roman" w:hint="eastAsia"/>
        </w:rPr>
        <w:t xml:space="preserve"> even though this period has witnessed strong interest in, and more studies on, privatizations in China. In </w:t>
      </w:r>
      <w:r w:rsidR="0025515D" w:rsidRPr="008071D1">
        <w:rPr>
          <w:rFonts w:ascii="Times New Roman" w:hAnsi="Times New Roman" w:cs="Times New Roman" w:hint="eastAsia"/>
        </w:rPr>
        <w:t>a</w:t>
      </w:r>
      <w:r w:rsidRPr="008071D1">
        <w:rPr>
          <w:rFonts w:ascii="Times New Roman" w:hAnsi="Times New Roman" w:cs="Times New Roman" w:hint="eastAsia"/>
        </w:rPr>
        <w:t xml:space="preserve"> recent survey on </w:t>
      </w:r>
      <w:r w:rsidRPr="008071D1">
        <w:rPr>
          <w:rFonts w:ascii="Times New Roman" w:hAnsi="Times New Roman" w:cs="Times New Roman" w:hint="eastAsia"/>
        </w:rPr>
        <w:lastRenderedPageBreak/>
        <w:t>privatization around the world, Megginson (2017) finds that in the new literature on privatization</w:t>
      </w:r>
      <w:r w:rsidR="001B45E6" w:rsidRPr="008071D1">
        <w:rPr>
          <w:rFonts w:ascii="Times New Roman" w:hAnsi="Times New Roman" w:cs="Times New Roman" w:hint="eastAsia"/>
        </w:rPr>
        <w:t>s</w:t>
      </w:r>
      <w:r w:rsidRPr="008071D1">
        <w:rPr>
          <w:rFonts w:ascii="Times New Roman" w:hAnsi="Times New Roman" w:cs="Times New Roman" w:hint="eastAsia"/>
        </w:rPr>
        <w:t xml:space="preserve">, papers on China accounted for the largest share among all regions. However, most are on share issue privatizations, that is, </w:t>
      </w:r>
      <w:r w:rsidRPr="008071D1">
        <w:rPr>
          <w:rFonts w:ascii="Times New Roman" w:hAnsi="Times New Roman" w:cs="Times New Roman" w:hint="eastAsia"/>
          <w:i/>
        </w:rPr>
        <w:t>partial</w:t>
      </w:r>
      <w:r w:rsidRPr="008071D1">
        <w:rPr>
          <w:rFonts w:ascii="Times New Roman" w:hAnsi="Times New Roman" w:cs="Times New Roman" w:hint="eastAsia"/>
        </w:rPr>
        <w:t xml:space="preserve"> privatization for publicly listed SOEs with the government retaining strong</w:t>
      </w:r>
      <w:r w:rsidR="001B45E6" w:rsidRPr="008071D1">
        <w:rPr>
          <w:rFonts w:ascii="Times New Roman" w:hAnsi="Times New Roman" w:cs="Times New Roman" w:hint="eastAsia"/>
        </w:rPr>
        <w:t>, and most likely, dominant</w:t>
      </w:r>
      <w:r w:rsidRPr="008071D1">
        <w:rPr>
          <w:rFonts w:ascii="Times New Roman" w:hAnsi="Times New Roman" w:cs="Times New Roman" w:hint="eastAsia"/>
        </w:rPr>
        <w:t xml:space="preserve"> control, and these account for a </w:t>
      </w:r>
      <w:r w:rsidR="001B45E6" w:rsidRPr="008071D1">
        <w:rPr>
          <w:rFonts w:ascii="Times New Roman" w:hAnsi="Times New Roman" w:cs="Times New Roman" w:hint="eastAsia"/>
        </w:rPr>
        <w:t xml:space="preserve">tiny </w:t>
      </w:r>
      <w:r w:rsidRPr="008071D1">
        <w:rPr>
          <w:rFonts w:ascii="Times New Roman" w:hAnsi="Times New Roman" w:cs="Times New Roman" w:hint="eastAsia"/>
        </w:rPr>
        <w:t xml:space="preserve">share of privatizations in China. Under the slogan of </w:t>
      </w:r>
      <w:r w:rsidR="0096016F">
        <w:rPr>
          <w:rFonts w:ascii="Times New Roman" w:hAnsi="Times New Roman" w:cs="Times New Roman"/>
        </w:rPr>
        <w:t>“</w:t>
      </w:r>
      <w:r w:rsidRPr="008071D1">
        <w:rPr>
          <w:rFonts w:ascii="Times New Roman" w:hAnsi="Times New Roman" w:cs="Times New Roman" w:hint="eastAsia"/>
        </w:rPr>
        <w:t>grabbing the big and letting go the small,</w:t>
      </w:r>
      <w:bookmarkStart w:id="2" w:name="_Hlk124256766"/>
      <w:r w:rsidR="0096016F">
        <w:rPr>
          <w:rFonts w:ascii="Times New Roman" w:hAnsi="Times New Roman" w:cs="Times New Roman"/>
        </w:rPr>
        <w:t>”</w:t>
      </w:r>
      <w:r w:rsidR="0096016F">
        <w:rPr>
          <w:rFonts w:ascii="Times New Roman" w:hAnsi="Times New Roman" w:cs="Times New Roman" w:hint="eastAsia"/>
        </w:rPr>
        <w:t xml:space="preserve"> </w:t>
      </w:r>
      <w:r w:rsidRPr="008071D1">
        <w:rPr>
          <w:rFonts w:ascii="Times New Roman" w:hAnsi="Times New Roman" w:cs="Times New Roman" w:hint="eastAsia"/>
        </w:rPr>
        <w:t xml:space="preserve">the </w:t>
      </w:r>
      <w:r w:rsidR="00E34397" w:rsidRPr="008071D1">
        <w:rPr>
          <w:rFonts w:ascii="Times New Roman" w:hAnsi="Times New Roman" w:cs="Times New Roman" w:hint="eastAsia"/>
        </w:rPr>
        <w:t xml:space="preserve">overwhelming </w:t>
      </w:r>
      <w:r w:rsidRPr="008071D1">
        <w:rPr>
          <w:rFonts w:ascii="Times New Roman" w:hAnsi="Times New Roman" w:cs="Times New Roman" w:hint="eastAsia"/>
        </w:rPr>
        <w:t xml:space="preserve">majority of privatized SOEs under the SOE restructuring program near the turn of this century </w:t>
      </w:r>
      <w:bookmarkEnd w:id="2"/>
      <w:r w:rsidRPr="008071D1">
        <w:rPr>
          <w:rFonts w:ascii="Times New Roman" w:hAnsi="Times New Roman" w:cs="Times New Roman" w:hint="eastAsia"/>
        </w:rPr>
        <w:t>were much smaller and non-listed, and they were afterwards truly private firms (Xu et al. 2005</w:t>
      </w:r>
      <w:r w:rsidR="00007092" w:rsidRPr="008071D1">
        <w:rPr>
          <w:rFonts w:ascii="Times New Roman" w:hAnsi="Times New Roman" w:cs="Times New Roman" w:hint="eastAsia"/>
        </w:rPr>
        <w:t xml:space="preserve">; </w:t>
      </w:r>
      <w:r w:rsidR="007C32E4" w:rsidRPr="008071D1">
        <w:rPr>
          <w:rFonts w:ascii="Times New Roman" w:hAnsi="Times New Roman" w:cs="Times New Roman" w:hint="eastAsia"/>
        </w:rPr>
        <w:t>Hsieh and Song 2015</w:t>
      </w:r>
      <w:r w:rsidRPr="008071D1">
        <w:rPr>
          <w:rFonts w:ascii="Times New Roman" w:hAnsi="Times New Roman" w:cs="Times New Roman" w:hint="eastAsia"/>
        </w:rPr>
        <w:t xml:space="preserve">). Since </w:t>
      </w:r>
      <w:proofErr w:type="gramStart"/>
      <w:r w:rsidR="001D5058" w:rsidRPr="008071D1">
        <w:rPr>
          <w:rFonts w:ascii="Times New Roman" w:hAnsi="Times New Roman" w:cs="Times New Roman" w:hint="eastAsia"/>
        </w:rPr>
        <w:t>the majority of</w:t>
      </w:r>
      <w:proofErr w:type="gramEnd"/>
      <w:r w:rsidR="001D5058" w:rsidRPr="008071D1">
        <w:rPr>
          <w:rFonts w:ascii="Times New Roman" w:hAnsi="Times New Roman" w:cs="Times New Roman" w:hint="eastAsia"/>
        </w:rPr>
        <w:t xml:space="preserve"> </w:t>
      </w:r>
      <w:r w:rsidR="0025515D" w:rsidRPr="008071D1">
        <w:rPr>
          <w:rFonts w:ascii="Times New Roman" w:hAnsi="Times New Roman" w:cs="Times New Roman" w:hint="eastAsia"/>
        </w:rPr>
        <w:t xml:space="preserve">privatizations in China were full privatizations </w:t>
      </w:r>
      <w:r w:rsidR="008B4591" w:rsidRPr="008071D1">
        <w:rPr>
          <w:rFonts w:ascii="Times New Roman" w:hAnsi="Times New Roman" w:cs="Times New Roman" w:hint="eastAsia"/>
        </w:rPr>
        <w:t>whose effects</w:t>
      </w:r>
      <w:r w:rsidRPr="008071D1">
        <w:rPr>
          <w:rFonts w:ascii="Times New Roman" w:hAnsi="Times New Roman" w:cs="Times New Roman" w:hint="eastAsia"/>
        </w:rPr>
        <w:t xml:space="preserve"> are </w:t>
      </w:r>
      <w:r w:rsidR="001B45E6" w:rsidRPr="008071D1">
        <w:rPr>
          <w:rFonts w:ascii="Times New Roman" w:hAnsi="Times New Roman" w:cs="Times New Roman" w:hint="eastAsia"/>
        </w:rPr>
        <w:t xml:space="preserve">likely </w:t>
      </w:r>
      <w:r w:rsidRPr="008071D1">
        <w:rPr>
          <w:rFonts w:ascii="Times New Roman" w:hAnsi="Times New Roman" w:cs="Times New Roman" w:hint="eastAsia"/>
        </w:rPr>
        <w:t>more pronounced than partia</w:t>
      </w:r>
      <w:r w:rsidR="008D08F0" w:rsidRPr="008071D1">
        <w:rPr>
          <w:rFonts w:ascii="Times New Roman" w:hAnsi="Times New Roman" w:cs="Times New Roman" w:hint="eastAsia"/>
        </w:rPr>
        <w:t>l privatization (Li and Xu 2004;</w:t>
      </w:r>
      <w:r w:rsidRPr="008071D1">
        <w:rPr>
          <w:rFonts w:ascii="Times New Roman" w:hAnsi="Times New Roman" w:cs="Times New Roman" w:hint="eastAsia"/>
        </w:rPr>
        <w:t xml:space="preserve"> Megginson 2005), </w:t>
      </w:r>
      <w:r w:rsidR="00023EC9" w:rsidRPr="008071D1">
        <w:rPr>
          <w:rFonts w:ascii="Times New Roman" w:hAnsi="Times New Roman" w:cs="Times New Roman" w:hint="eastAsia"/>
        </w:rPr>
        <w:t xml:space="preserve">and </w:t>
      </w:r>
      <w:r w:rsidR="00E34397" w:rsidRPr="008071D1">
        <w:rPr>
          <w:rFonts w:ascii="Times New Roman" w:hAnsi="Times New Roman" w:cs="Times New Roman" w:hint="eastAsia"/>
        </w:rPr>
        <w:t xml:space="preserve">share issue privatizations </w:t>
      </w:r>
      <w:r w:rsidR="00023EC9" w:rsidRPr="008071D1">
        <w:rPr>
          <w:rFonts w:ascii="Times New Roman" w:hAnsi="Times New Roman" w:cs="Times New Roman" w:hint="eastAsia"/>
        </w:rPr>
        <w:t xml:space="preserve">accounted for </w:t>
      </w:r>
      <w:r w:rsidR="00231821" w:rsidRPr="008071D1">
        <w:rPr>
          <w:rFonts w:ascii="Times New Roman" w:hAnsi="Times New Roman" w:cs="Times New Roman" w:hint="eastAsia"/>
        </w:rPr>
        <w:t>only</w:t>
      </w:r>
      <w:r w:rsidR="00023EC9" w:rsidRPr="008071D1">
        <w:rPr>
          <w:rFonts w:ascii="Times New Roman" w:hAnsi="Times New Roman" w:cs="Times New Roman" w:hint="eastAsia"/>
        </w:rPr>
        <w:t xml:space="preserve"> around one percent of all privatizations in China, </w:t>
      </w:r>
      <w:r w:rsidR="00231821" w:rsidRPr="008071D1">
        <w:rPr>
          <w:rFonts w:ascii="Times New Roman" w:hAnsi="Times New Roman" w:cs="Times New Roman" w:hint="eastAsia"/>
        </w:rPr>
        <w:t>c</w:t>
      </w:r>
      <w:r w:rsidRPr="008071D1">
        <w:rPr>
          <w:rFonts w:ascii="Times New Roman" w:hAnsi="Times New Roman" w:cs="Times New Roman" w:hint="eastAsia"/>
        </w:rPr>
        <w:t xml:space="preserve">onvincing </w:t>
      </w:r>
      <w:r w:rsidR="0041484B" w:rsidRPr="008071D1">
        <w:rPr>
          <w:rFonts w:ascii="Times New Roman" w:hAnsi="Times New Roman" w:cs="Times New Roman" w:hint="eastAsia"/>
        </w:rPr>
        <w:t xml:space="preserve">assessment of </w:t>
      </w:r>
      <w:r w:rsidRPr="008071D1">
        <w:rPr>
          <w:rFonts w:ascii="Times New Roman" w:hAnsi="Times New Roman" w:cs="Times New Roman" w:hint="eastAsia"/>
        </w:rPr>
        <w:t>the privatization effect</w:t>
      </w:r>
      <w:r w:rsidR="008B4591" w:rsidRPr="008071D1">
        <w:rPr>
          <w:rFonts w:ascii="Times New Roman" w:hAnsi="Times New Roman" w:cs="Times New Roman" w:hint="eastAsia"/>
        </w:rPr>
        <w:t>s</w:t>
      </w:r>
      <w:r w:rsidRPr="008071D1">
        <w:rPr>
          <w:rFonts w:ascii="Times New Roman" w:hAnsi="Times New Roman" w:cs="Times New Roman" w:hint="eastAsia"/>
        </w:rPr>
        <w:t xml:space="preserve"> in China remains rare</w:t>
      </w:r>
      <w:r w:rsidR="003D68AD" w:rsidRPr="008071D1">
        <w:rPr>
          <w:rFonts w:ascii="Times New Roman" w:hAnsi="Times New Roman" w:cs="Times New Roman" w:hint="eastAsia"/>
        </w:rPr>
        <w:t>, y</w:t>
      </w:r>
      <w:r w:rsidRPr="008071D1">
        <w:rPr>
          <w:rFonts w:ascii="Times New Roman" w:hAnsi="Times New Roman" w:cs="Times New Roman"/>
        </w:rPr>
        <w:t xml:space="preserve">et understanding the effects of China’s privatization is </w:t>
      </w:r>
      <w:r w:rsidR="00D10CAB" w:rsidRPr="008071D1">
        <w:rPr>
          <w:rFonts w:ascii="Times New Roman" w:hAnsi="Times New Roman" w:cs="Times New Roman"/>
        </w:rPr>
        <w:t>important</w:t>
      </w:r>
      <w:r w:rsidRPr="008071D1">
        <w:rPr>
          <w:rFonts w:ascii="Times New Roman" w:hAnsi="Times New Roman" w:cs="Times New Roman"/>
        </w:rPr>
        <w:t xml:space="preserve"> in light of the diverse interpretation of the Chinese experience. Unbeknown to most, </w:t>
      </w:r>
      <w:bookmarkStart w:id="3" w:name="_Hlk124256814"/>
      <w:r w:rsidRPr="008071D1">
        <w:rPr>
          <w:rFonts w:ascii="Times New Roman" w:hAnsi="Times New Roman" w:cs="Times New Roman"/>
        </w:rPr>
        <w:t xml:space="preserve">China’s </w:t>
      </w:r>
      <w:r w:rsidR="00D20E21" w:rsidRPr="008071D1">
        <w:rPr>
          <w:rFonts w:ascii="Times New Roman" w:hAnsi="Times New Roman" w:cs="Times New Roman"/>
        </w:rPr>
        <w:t xml:space="preserve">privatization scheme </w:t>
      </w:r>
      <w:r w:rsidRPr="008071D1">
        <w:rPr>
          <w:rFonts w:ascii="Times New Roman" w:hAnsi="Times New Roman" w:cs="Times New Roman"/>
        </w:rPr>
        <w:t>at the turn of the century is the largest privatization program in history</w:t>
      </w:r>
      <w:bookmarkEnd w:id="3"/>
      <w:r w:rsidRPr="008071D1">
        <w:rPr>
          <w:rFonts w:ascii="Times New Roman" w:hAnsi="Times New Roman" w:cs="Times New Roman"/>
        </w:rPr>
        <w:t xml:space="preserve"> (Megginson, Nash and Van </w:t>
      </w:r>
      <w:proofErr w:type="spellStart"/>
      <w:r w:rsidRPr="008071D1">
        <w:rPr>
          <w:rFonts w:ascii="Times New Roman" w:hAnsi="Times New Roman" w:cs="Times New Roman"/>
        </w:rPr>
        <w:t>Randenborgh</w:t>
      </w:r>
      <w:proofErr w:type="spellEnd"/>
      <w:r w:rsidRPr="008071D1">
        <w:rPr>
          <w:rFonts w:ascii="Times New Roman" w:hAnsi="Times New Roman" w:cs="Times New Roman"/>
        </w:rPr>
        <w:t xml:space="preserve"> 1994). The total amount of worldwide revenues raised by privatization, as estimated by the end of the last century, </w:t>
      </w:r>
      <w:r w:rsidR="00D20E21" w:rsidRPr="008071D1">
        <w:rPr>
          <w:rFonts w:ascii="Times New Roman" w:hAnsi="Times New Roman" w:cs="Times New Roman"/>
        </w:rPr>
        <w:t xml:space="preserve">is </w:t>
      </w:r>
      <w:r w:rsidRPr="008071D1">
        <w:rPr>
          <w:rFonts w:ascii="Times New Roman" w:hAnsi="Times New Roman" w:cs="Times New Roman"/>
        </w:rPr>
        <w:t>$860 billion (D</w:t>
      </w:r>
      <w:r w:rsidR="006F07AB" w:rsidRPr="008071D1">
        <w:rPr>
          <w:rFonts w:ascii="Times New Roman" w:hAnsi="Times New Roman" w:cs="Times New Roman"/>
        </w:rPr>
        <w:t>'</w:t>
      </w:r>
      <w:r w:rsidRPr="008071D1">
        <w:rPr>
          <w:rFonts w:ascii="Times New Roman" w:hAnsi="Times New Roman" w:cs="Times New Roman"/>
        </w:rPr>
        <w:t xml:space="preserve">Souza and Megginson 1999), while the revenues raised from China’s privatization program alone is </w:t>
      </w:r>
      <w:r w:rsidR="0091090A" w:rsidRPr="008071D1">
        <w:rPr>
          <w:rFonts w:ascii="Times New Roman" w:hAnsi="Times New Roman" w:cs="Times New Roman"/>
        </w:rPr>
        <w:t xml:space="preserve">about </w:t>
      </w:r>
      <w:r w:rsidRPr="008071D1">
        <w:rPr>
          <w:rFonts w:ascii="Times New Roman" w:hAnsi="Times New Roman" w:cs="Times New Roman"/>
        </w:rPr>
        <w:t>US$700 billion (Gan, Guo and Xu 2017).</w:t>
      </w:r>
      <w:r w:rsidR="001B45E6" w:rsidRPr="008071D1">
        <w:rPr>
          <w:rStyle w:val="af2"/>
          <w:rFonts w:ascii="Times New Roman" w:hAnsi="Times New Roman" w:cs="Times New Roman"/>
        </w:rPr>
        <w:footnoteReference w:id="2"/>
      </w:r>
      <w:r w:rsidRPr="008071D1">
        <w:rPr>
          <w:rFonts w:ascii="Times New Roman" w:hAnsi="Times New Roman" w:cs="Times New Roman"/>
        </w:rPr>
        <w:t xml:space="preserve"> Despite </w:t>
      </w:r>
      <w:r w:rsidR="00491DBB" w:rsidRPr="008071D1">
        <w:rPr>
          <w:rFonts w:ascii="Times New Roman" w:hAnsi="Times New Roman" w:cs="Times New Roman"/>
        </w:rPr>
        <w:t>the</w:t>
      </w:r>
      <w:r w:rsidRPr="008071D1">
        <w:rPr>
          <w:rFonts w:ascii="Times New Roman" w:hAnsi="Times New Roman" w:cs="Times New Roman"/>
        </w:rPr>
        <w:t xml:space="preserve"> gigantic privatization program, </w:t>
      </w:r>
      <w:r w:rsidR="00491DBB" w:rsidRPr="008071D1">
        <w:rPr>
          <w:rFonts w:ascii="Times New Roman" w:hAnsi="Times New Roman" w:cs="Times New Roman"/>
        </w:rPr>
        <w:t xml:space="preserve">the </w:t>
      </w:r>
      <w:r w:rsidRPr="008071D1">
        <w:rPr>
          <w:rFonts w:ascii="Times New Roman" w:hAnsi="Times New Roman" w:cs="Times New Roman"/>
        </w:rPr>
        <w:t>Chin</w:t>
      </w:r>
      <w:r w:rsidR="00491DBB" w:rsidRPr="008071D1">
        <w:rPr>
          <w:rFonts w:ascii="Times New Roman" w:hAnsi="Times New Roman" w:cs="Times New Roman"/>
        </w:rPr>
        <w:t>ese</w:t>
      </w:r>
      <w:r w:rsidRPr="008071D1">
        <w:rPr>
          <w:rFonts w:ascii="Times New Roman" w:hAnsi="Times New Roman" w:cs="Times New Roman"/>
        </w:rPr>
        <w:t xml:space="preserve"> government</w:t>
      </w:r>
      <w:r w:rsidR="00491DBB" w:rsidRPr="008071D1">
        <w:rPr>
          <w:rFonts w:ascii="Times New Roman" w:hAnsi="Times New Roman" w:cs="Times New Roman"/>
        </w:rPr>
        <w:t>’s</w:t>
      </w:r>
      <w:r w:rsidRPr="008071D1">
        <w:rPr>
          <w:rFonts w:ascii="Times New Roman" w:hAnsi="Times New Roman" w:cs="Times New Roman"/>
        </w:rPr>
        <w:t xml:space="preserve"> involvement in the economy has also been </w:t>
      </w:r>
      <w:r w:rsidR="00491DBB" w:rsidRPr="008071D1">
        <w:rPr>
          <w:rFonts w:ascii="Times New Roman" w:hAnsi="Times New Roman" w:cs="Times New Roman"/>
        </w:rPr>
        <w:t>among the heaviest in the world</w:t>
      </w:r>
      <w:r w:rsidR="00FA1DF3" w:rsidRPr="008071D1">
        <w:rPr>
          <w:rFonts w:ascii="Times New Roman" w:hAnsi="Times New Roman" w:cs="Times New Roman"/>
        </w:rPr>
        <w:t xml:space="preserve"> (Shirley and Xu, forthcoming)</w:t>
      </w:r>
      <w:r w:rsidRPr="008071D1">
        <w:rPr>
          <w:rFonts w:ascii="Times New Roman" w:hAnsi="Times New Roman" w:cs="Times New Roman"/>
        </w:rPr>
        <w:t xml:space="preserve">, and China’s experience has </w:t>
      </w:r>
      <w:r w:rsidR="008E3DE9" w:rsidRPr="008071D1">
        <w:rPr>
          <w:rFonts w:ascii="Times New Roman" w:hAnsi="Times New Roman" w:cs="Times New Roman"/>
        </w:rPr>
        <w:t xml:space="preserve">been a key reason behind </w:t>
      </w:r>
      <w:r w:rsidRPr="008071D1">
        <w:rPr>
          <w:rFonts w:ascii="Times New Roman" w:hAnsi="Times New Roman" w:cs="Times New Roman"/>
        </w:rPr>
        <w:t xml:space="preserve">the popularity of state </w:t>
      </w:r>
      <w:r w:rsidRPr="008071D1">
        <w:rPr>
          <w:rFonts w:ascii="Times New Roman" w:hAnsi="Times New Roman" w:cs="Times New Roman"/>
        </w:rPr>
        <w:lastRenderedPageBreak/>
        <w:t xml:space="preserve">capitalism. </w:t>
      </w:r>
      <w:r w:rsidR="006A3C39" w:rsidRPr="008071D1">
        <w:rPr>
          <w:rFonts w:ascii="Times New Roman" w:hAnsi="Times New Roman" w:cs="Times New Roman"/>
        </w:rPr>
        <w:t>Based on China Statistical Yearbooks, a</w:t>
      </w:r>
      <w:r w:rsidRPr="008071D1">
        <w:rPr>
          <w:rFonts w:ascii="Times New Roman" w:hAnsi="Times New Roman" w:cs="Times New Roman"/>
        </w:rPr>
        <w:t>s of 2018, SOEs still accounted for 27 percent of total industrial output, and 13 percent of total urban employment in China. Is China’s growth</w:t>
      </w:r>
      <w:r w:rsidR="00491DBB" w:rsidRPr="008071D1">
        <w:rPr>
          <w:rFonts w:ascii="Times New Roman" w:hAnsi="Times New Roman" w:cs="Times New Roman"/>
        </w:rPr>
        <w:t xml:space="preserve"> in the past decades</w:t>
      </w:r>
      <w:r w:rsidRPr="008071D1">
        <w:rPr>
          <w:rFonts w:ascii="Times New Roman" w:hAnsi="Times New Roman" w:cs="Times New Roman"/>
        </w:rPr>
        <w:t xml:space="preserve"> </w:t>
      </w:r>
      <w:r w:rsidR="00CF7701" w:rsidRPr="008071D1">
        <w:rPr>
          <w:rFonts w:ascii="Times New Roman" w:hAnsi="Times New Roman" w:cs="Times New Roman"/>
        </w:rPr>
        <w:t xml:space="preserve">partly attributable </w:t>
      </w:r>
      <w:r w:rsidR="0091090A" w:rsidRPr="008071D1">
        <w:rPr>
          <w:rFonts w:ascii="Times New Roman" w:hAnsi="Times New Roman" w:cs="Times New Roman"/>
        </w:rPr>
        <w:t>to</w:t>
      </w:r>
      <w:r w:rsidRPr="008071D1">
        <w:rPr>
          <w:rFonts w:ascii="Times New Roman" w:hAnsi="Times New Roman" w:cs="Times New Roman"/>
        </w:rPr>
        <w:t xml:space="preserve"> privatization</w:t>
      </w:r>
      <w:r w:rsidR="00491DBB" w:rsidRPr="008071D1">
        <w:rPr>
          <w:rFonts w:ascii="Times New Roman" w:hAnsi="Times New Roman" w:cs="Times New Roman"/>
        </w:rPr>
        <w:t>s</w:t>
      </w:r>
      <w:r w:rsidR="00C9315A" w:rsidRPr="008071D1">
        <w:rPr>
          <w:rFonts w:ascii="Times New Roman" w:hAnsi="Times New Roman" w:cs="Times New Roman"/>
        </w:rPr>
        <w:t xml:space="preserve"> and other marketization reforms</w:t>
      </w:r>
      <w:r w:rsidRPr="008071D1">
        <w:rPr>
          <w:rFonts w:ascii="Times New Roman" w:hAnsi="Times New Roman" w:cs="Times New Roman"/>
        </w:rPr>
        <w:t xml:space="preserve">, or </w:t>
      </w:r>
      <w:r w:rsidR="0091090A" w:rsidRPr="008071D1">
        <w:rPr>
          <w:rFonts w:ascii="Times New Roman" w:hAnsi="Times New Roman" w:cs="Times New Roman"/>
        </w:rPr>
        <w:t>to</w:t>
      </w:r>
      <w:r w:rsidRPr="008071D1">
        <w:rPr>
          <w:rFonts w:ascii="Times New Roman" w:hAnsi="Times New Roman" w:cs="Times New Roman"/>
        </w:rPr>
        <w:t xml:space="preserve"> its state </w:t>
      </w:r>
      <w:r w:rsidR="00491DBB" w:rsidRPr="008071D1">
        <w:rPr>
          <w:rFonts w:ascii="Times New Roman" w:hAnsi="Times New Roman" w:cs="Times New Roman"/>
        </w:rPr>
        <w:t>involvement</w:t>
      </w:r>
      <w:r w:rsidRPr="008071D1">
        <w:rPr>
          <w:rFonts w:ascii="Times New Roman" w:hAnsi="Times New Roman" w:cs="Times New Roman"/>
        </w:rPr>
        <w:t xml:space="preserve">, industrial policies and a large SOE sector?  </w:t>
      </w:r>
    </w:p>
    <w:p w14:paraId="24B042B1" w14:textId="0EECD602" w:rsidR="00032760" w:rsidRPr="008071D1" w:rsidRDefault="00032760" w:rsidP="00B80F55">
      <w:pPr>
        <w:pStyle w:val="a9"/>
        <w:spacing w:line="480" w:lineRule="auto"/>
        <w:jc w:val="both"/>
        <w:rPr>
          <w:rFonts w:ascii="Times New Roman" w:hAnsi="Times New Roman" w:cs="Times New Roman"/>
          <w:sz w:val="24"/>
          <w:szCs w:val="24"/>
        </w:rPr>
      </w:pPr>
      <w:r w:rsidRPr="008071D1">
        <w:rPr>
          <w:rFonts w:ascii="Times New Roman" w:hAnsi="Times New Roman" w:cs="Times New Roman"/>
          <w:sz w:val="24"/>
          <w:szCs w:val="24"/>
        </w:rPr>
        <w:tab/>
        <w:t xml:space="preserve">Not surprisingly, both interpretations </w:t>
      </w:r>
      <w:r w:rsidR="008E3DE9" w:rsidRPr="008071D1">
        <w:rPr>
          <w:rFonts w:ascii="Times New Roman" w:hAnsi="Times New Roman" w:cs="Times New Roman"/>
          <w:sz w:val="24"/>
          <w:szCs w:val="24"/>
        </w:rPr>
        <w:t xml:space="preserve">of China’s growth record </w:t>
      </w:r>
      <w:r w:rsidRPr="008071D1">
        <w:rPr>
          <w:rFonts w:ascii="Times New Roman" w:hAnsi="Times New Roman" w:cs="Times New Roman"/>
          <w:sz w:val="24"/>
          <w:szCs w:val="24"/>
        </w:rPr>
        <w:t xml:space="preserve">have strong proponents. Some pundits emphasize strong government involvement as </w:t>
      </w:r>
      <w:r w:rsidR="00491DBB" w:rsidRPr="008071D1">
        <w:rPr>
          <w:rFonts w:ascii="Times New Roman" w:hAnsi="Times New Roman" w:cs="Times New Roman"/>
          <w:sz w:val="24"/>
          <w:szCs w:val="24"/>
        </w:rPr>
        <w:t xml:space="preserve">being </w:t>
      </w:r>
      <w:r w:rsidRPr="008071D1">
        <w:rPr>
          <w:rFonts w:ascii="Times New Roman" w:hAnsi="Times New Roman" w:cs="Times New Roman"/>
          <w:sz w:val="24"/>
          <w:szCs w:val="24"/>
        </w:rPr>
        <w:t xml:space="preserve">fundamental to Chinese growth. Ramo (2004), for instance, coined the term Beijing Consensus, to characterize China’s unique approach to managing its economy. Others quickly embraced his interpretation and endorsed strong government involvement in the economy (Halper 2010). Some economists have also embraced the strong government interpretation, including industrial policies (Lin 2012; </w:t>
      </w:r>
      <w:r w:rsidR="008D08F0" w:rsidRPr="008071D1">
        <w:rPr>
          <w:rFonts w:ascii="Times New Roman" w:hAnsi="Times New Roman" w:cs="Times New Roman"/>
          <w:sz w:val="24"/>
          <w:szCs w:val="24"/>
        </w:rPr>
        <w:t>Rodrik</w:t>
      </w:r>
      <w:r w:rsidRPr="008071D1">
        <w:rPr>
          <w:rFonts w:ascii="Times New Roman" w:hAnsi="Times New Roman" w:cs="Times New Roman"/>
          <w:sz w:val="24"/>
          <w:szCs w:val="24"/>
        </w:rPr>
        <w:t xml:space="preserve"> 2006; Stiglitz 1994, 2008), or the sufficiency of competition without changes in state ownership (Lin, Cai, and </w:t>
      </w:r>
      <w:r w:rsidR="00D7664C" w:rsidRPr="008071D1">
        <w:rPr>
          <w:rFonts w:ascii="Times New Roman" w:hAnsi="Times New Roman" w:cs="Times New Roman"/>
          <w:sz w:val="24"/>
          <w:szCs w:val="24"/>
        </w:rPr>
        <w:t xml:space="preserve">Li </w:t>
      </w:r>
      <w:r w:rsidRPr="008071D1">
        <w:rPr>
          <w:rFonts w:ascii="Times New Roman" w:hAnsi="Times New Roman" w:cs="Times New Roman"/>
          <w:sz w:val="24"/>
          <w:szCs w:val="24"/>
        </w:rPr>
        <w:t xml:space="preserve">1998). In contrast, </w:t>
      </w:r>
      <w:r w:rsidR="00491DBB" w:rsidRPr="008071D1">
        <w:rPr>
          <w:rFonts w:ascii="Times New Roman" w:hAnsi="Times New Roman" w:cs="Times New Roman"/>
          <w:sz w:val="24"/>
          <w:szCs w:val="24"/>
        </w:rPr>
        <w:t xml:space="preserve">many </w:t>
      </w:r>
      <w:r w:rsidR="00C9315A" w:rsidRPr="008071D1">
        <w:rPr>
          <w:rFonts w:ascii="Times New Roman" w:hAnsi="Times New Roman" w:cs="Times New Roman"/>
          <w:sz w:val="24"/>
          <w:szCs w:val="24"/>
        </w:rPr>
        <w:t xml:space="preserve">other </w:t>
      </w:r>
      <w:r w:rsidRPr="008071D1">
        <w:rPr>
          <w:rFonts w:ascii="Times New Roman" w:hAnsi="Times New Roman" w:cs="Times New Roman"/>
          <w:sz w:val="24"/>
          <w:szCs w:val="24"/>
        </w:rPr>
        <w:t xml:space="preserve">economists argue that China’s growth in the past decades reflects its adoption of </w:t>
      </w:r>
      <w:r w:rsidR="002D702B" w:rsidRPr="008071D1">
        <w:rPr>
          <w:rFonts w:ascii="Times New Roman" w:hAnsi="Times New Roman" w:cs="Times New Roman"/>
          <w:sz w:val="24"/>
          <w:szCs w:val="24"/>
        </w:rPr>
        <w:t xml:space="preserve">common </w:t>
      </w:r>
      <w:r w:rsidRPr="008071D1">
        <w:rPr>
          <w:rFonts w:ascii="Times New Roman" w:hAnsi="Times New Roman" w:cs="Times New Roman"/>
          <w:sz w:val="24"/>
          <w:szCs w:val="24"/>
        </w:rPr>
        <w:t xml:space="preserve">recommendations such as marketization </w:t>
      </w:r>
      <w:r w:rsidR="0025515D" w:rsidRPr="008071D1">
        <w:rPr>
          <w:rFonts w:ascii="Times New Roman" w:hAnsi="Times New Roman" w:cs="Times New Roman"/>
          <w:sz w:val="24"/>
          <w:szCs w:val="24"/>
        </w:rPr>
        <w:t xml:space="preserve">and </w:t>
      </w:r>
      <w:r w:rsidRPr="008071D1">
        <w:rPr>
          <w:rFonts w:ascii="Times New Roman" w:hAnsi="Times New Roman" w:cs="Times New Roman"/>
          <w:sz w:val="24"/>
          <w:szCs w:val="24"/>
        </w:rPr>
        <w:t>privatization (</w:t>
      </w:r>
      <w:r w:rsidR="00223462" w:rsidRPr="008071D1">
        <w:rPr>
          <w:rFonts w:ascii="Times New Roman" w:hAnsi="Times New Roman" w:cs="Times New Roman"/>
          <w:sz w:val="24"/>
          <w:szCs w:val="24"/>
        </w:rPr>
        <w:t xml:space="preserve">Zhu 2012; </w:t>
      </w:r>
      <w:bookmarkStart w:id="4" w:name="_Hlk123417241"/>
      <w:r w:rsidRPr="008071D1">
        <w:rPr>
          <w:rFonts w:ascii="Times New Roman" w:hAnsi="Times New Roman" w:cs="Times New Roman"/>
          <w:sz w:val="24"/>
          <w:szCs w:val="24"/>
        </w:rPr>
        <w:t>Brandt</w:t>
      </w:r>
      <w:r w:rsidR="00915787" w:rsidRPr="008071D1">
        <w:rPr>
          <w:rFonts w:ascii="Times New Roman" w:hAnsi="Times New Roman" w:cs="Times New Roman"/>
          <w:sz w:val="24"/>
          <w:szCs w:val="24"/>
        </w:rPr>
        <w:t xml:space="preserve">, </w:t>
      </w:r>
      <w:proofErr w:type="spellStart"/>
      <w:r w:rsidR="00915787" w:rsidRPr="008071D1">
        <w:rPr>
          <w:rFonts w:ascii="Times New Roman" w:hAnsi="Times New Roman" w:cs="Times New Roman"/>
          <w:sz w:val="24"/>
          <w:szCs w:val="24"/>
        </w:rPr>
        <w:t>Kambourov</w:t>
      </w:r>
      <w:proofErr w:type="spellEnd"/>
      <w:r w:rsidR="00915787" w:rsidRPr="008071D1">
        <w:rPr>
          <w:rFonts w:ascii="Times New Roman" w:hAnsi="Times New Roman" w:cs="Times New Roman"/>
          <w:sz w:val="24"/>
          <w:szCs w:val="24"/>
        </w:rPr>
        <w:t xml:space="preserve">, and </w:t>
      </w:r>
      <w:proofErr w:type="spellStart"/>
      <w:r w:rsidR="00915787" w:rsidRPr="008071D1">
        <w:rPr>
          <w:rFonts w:ascii="Times New Roman" w:hAnsi="Times New Roman" w:cs="Times New Roman"/>
          <w:sz w:val="24"/>
          <w:szCs w:val="24"/>
        </w:rPr>
        <w:t>Storesletten</w:t>
      </w:r>
      <w:proofErr w:type="spellEnd"/>
      <w:r w:rsidR="00915787" w:rsidRPr="008071D1">
        <w:rPr>
          <w:rFonts w:ascii="Times New Roman" w:hAnsi="Times New Roman" w:cs="Times New Roman"/>
          <w:sz w:val="24"/>
          <w:szCs w:val="24"/>
        </w:rPr>
        <w:t xml:space="preserve"> </w:t>
      </w:r>
      <w:r w:rsidR="008D08F0" w:rsidRPr="008071D1">
        <w:rPr>
          <w:rFonts w:ascii="Times New Roman" w:hAnsi="Times New Roman" w:cs="Times New Roman"/>
          <w:sz w:val="24"/>
          <w:szCs w:val="24"/>
        </w:rPr>
        <w:t>2016</w:t>
      </w:r>
      <w:bookmarkEnd w:id="4"/>
      <w:r w:rsidR="008D08F0" w:rsidRPr="008071D1">
        <w:rPr>
          <w:rFonts w:ascii="Times New Roman" w:hAnsi="Times New Roman" w:cs="Times New Roman"/>
          <w:sz w:val="24"/>
          <w:szCs w:val="24"/>
        </w:rPr>
        <w:t>; Megginson 2017; Wu</w:t>
      </w:r>
      <w:r w:rsidRPr="008071D1">
        <w:rPr>
          <w:rFonts w:ascii="Times New Roman" w:hAnsi="Times New Roman" w:cs="Times New Roman"/>
          <w:sz w:val="24"/>
          <w:szCs w:val="24"/>
        </w:rPr>
        <w:t xml:space="preserve"> 2018; Zhang 2019</w:t>
      </w:r>
      <w:r w:rsidR="00FA1DF3" w:rsidRPr="008071D1">
        <w:rPr>
          <w:rFonts w:ascii="Times New Roman" w:hAnsi="Times New Roman" w:cs="Times New Roman"/>
          <w:sz w:val="24"/>
          <w:szCs w:val="24"/>
        </w:rPr>
        <w:t>; Shirley and Xu, forthcoming</w:t>
      </w:r>
      <w:r w:rsidRPr="008071D1">
        <w:rPr>
          <w:rFonts w:ascii="Times New Roman" w:hAnsi="Times New Roman" w:cs="Times New Roman"/>
          <w:sz w:val="24"/>
          <w:szCs w:val="24"/>
        </w:rPr>
        <w:t xml:space="preserve">). Given the importance of sound policy recommendations based on the Chinese experience, </w:t>
      </w:r>
      <w:r w:rsidR="00B80F55" w:rsidRPr="008071D1">
        <w:rPr>
          <w:rFonts w:ascii="Times New Roman" w:hAnsi="Times New Roman" w:cs="Times New Roman"/>
          <w:sz w:val="24"/>
          <w:szCs w:val="24"/>
        </w:rPr>
        <w:t xml:space="preserve">understanding the </w:t>
      </w:r>
      <w:r w:rsidR="00AF7320" w:rsidRPr="008071D1">
        <w:rPr>
          <w:rFonts w:ascii="Times New Roman" w:hAnsi="Times New Roman" w:cs="Times New Roman"/>
          <w:sz w:val="24"/>
          <w:szCs w:val="24"/>
        </w:rPr>
        <w:t xml:space="preserve">real </w:t>
      </w:r>
      <w:r w:rsidR="00B80F55" w:rsidRPr="008071D1">
        <w:rPr>
          <w:rFonts w:ascii="Times New Roman" w:hAnsi="Times New Roman" w:cs="Times New Roman"/>
          <w:sz w:val="24"/>
          <w:szCs w:val="24"/>
        </w:rPr>
        <w:t xml:space="preserve">effects of privatization in China is thus critically important for </w:t>
      </w:r>
      <w:r w:rsidR="0091090A" w:rsidRPr="008071D1">
        <w:rPr>
          <w:rFonts w:ascii="Times New Roman" w:hAnsi="Times New Roman" w:cs="Times New Roman"/>
          <w:sz w:val="24"/>
          <w:szCs w:val="24"/>
        </w:rPr>
        <w:t xml:space="preserve">offering policy </w:t>
      </w:r>
      <w:r w:rsidR="00AF7320" w:rsidRPr="008071D1">
        <w:rPr>
          <w:rFonts w:ascii="Times New Roman" w:hAnsi="Times New Roman" w:cs="Times New Roman"/>
          <w:sz w:val="24"/>
          <w:szCs w:val="24"/>
        </w:rPr>
        <w:t>advice</w:t>
      </w:r>
      <w:r w:rsidR="0091090A" w:rsidRPr="008071D1">
        <w:rPr>
          <w:rFonts w:ascii="Times New Roman" w:hAnsi="Times New Roman" w:cs="Times New Roman"/>
          <w:sz w:val="24"/>
          <w:szCs w:val="24"/>
        </w:rPr>
        <w:t xml:space="preserve"> on achieving growth in developing countries</w:t>
      </w:r>
      <w:r w:rsidR="00B80F55" w:rsidRPr="008071D1">
        <w:rPr>
          <w:rFonts w:ascii="Times New Roman" w:hAnsi="Times New Roman" w:cs="Times New Roman"/>
          <w:sz w:val="24"/>
          <w:szCs w:val="24"/>
        </w:rPr>
        <w:t>.</w:t>
      </w:r>
      <w:r w:rsidRPr="008071D1">
        <w:rPr>
          <w:rFonts w:ascii="Times New Roman" w:hAnsi="Times New Roman" w:cs="Times New Roman"/>
          <w:sz w:val="24"/>
          <w:szCs w:val="24"/>
        </w:rPr>
        <w:t xml:space="preserve"> </w:t>
      </w:r>
    </w:p>
    <w:p w14:paraId="6C8DDB4E" w14:textId="7D8C2373" w:rsidR="00BF20B9" w:rsidRPr="008071D1" w:rsidRDefault="00032760" w:rsidP="00832210">
      <w:pPr>
        <w:spacing w:line="480" w:lineRule="auto"/>
        <w:ind w:firstLine="420"/>
        <w:jc w:val="both"/>
        <w:rPr>
          <w:rFonts w:ascii="Times New Roman" w:hAnsi="Times New Roman" w:cs="Times New Roman"/>
        </w:rPr>
      </w:pPr>
      <w:r w:rsidRPr="008071D1">
        <w:rPr>
          <w:rFonts w:ascii="Times New Roman" w:hAnsi="Times New Roman" w:cs="Times New Roman"/>
        </w:rPr>
        <w:t xml:space="preserve">Using a </w:t>
      </w:r>
      <w:r w:rsidR="00517CF5" w:rsidRPr="008071D1">
        <w:rPr>
          <w:rFonts w:ascii="Times New Roman" w:hAnsi="Times New Roman" w:cs="Times New Roman"/>
        </w:rPr>
        <w:t>comprehensive</w:t>
      </w:r>
      <w:r w:rsidRPr="008071D1">
        <w:rPr>
          <w:rFonts w:ascii="Times New Roman" w:hAnsi="Times New Roman" w:cs="Times New Roman"/>
        </w:rPr>
        <w:t xml:space="preserve"> data set that covers </w:t>
      </w:r>
      <w:r w:rsidRPr="008071D1">
        <w:rPr>
          <w:rFonts w:ascii="Times New Roman" w:hAnsi="Times New Roman" w:cs="Times New Roman"/>
          <w:i/>
        </w:rPr>
        <w:t>all</w:t>
      </w:r>
      <w:r w:rsidRPr="008071D1">
        <w:rPr>
          <w:rFonts w:ascii="Times New Roman" w:hAnsi="Times New Roman" w:cs="Times New Roman"/>
        </w:rPr>
        <w:t xml:space="preserve"> Chinese industrial SOEs from 1998 to </w:t>
      </w:r>
      <w:r w:rsidR="005C0FA1" w:rsidRPr="008071D1">
        <w:rPr>
          <w:rFonts w:ascii="Times New Roman" w:hAnsi="Times New Roman" w:cs="Times New Roman"/>
        </w:rPr>
        <w:t>2007</w:t>
      </w:r>
      <w:r w:rsidRPr="008071D1">
        <w:rPr>
          <w:rFonts w:ascii="Times New Roman" w:hAnsi="Times New Roman" w:cs="Times New Roman"/>
        </w:rPr>
        <w:t xml:space="preserve">, </w:t>
      </w:r>
      <w:r w:rsidR="005C0FA1" w:rsidRPr="008071D1">
        <w:rPr>
          <w:rFonts w:ascii="Times New Roman" w:hAnsi="Times New Roman" w:cs="Times New Roman"/>
        </w:rPr>
        <w:t xml:space="preserve">we </w:t>
      </w:r>
      <w:r w:rsidRPr="008071D1">
        <w:rPr>
          <w:rFonts w:ascii="Times New Roman" w:hAnsi="Times New Roman" w:cs="Times New Roman"/>
        </w:rPr>
        <w:t>study the impact of privatization on firm productivity. First, without dealing with time-varying selectivity</w:t>
      </w:r>
      <w:r w:rsidR="00BF20B9" w:rsidRPr="008071D1">
        <w:rPr>
          <w:rFonts w:ascii="Times New Roman" w:hAnsi="Times New Roman" w:cs="Times New Roman"/>
        </w:rPr>
        <w:t>, we use ordinary least squares and</w:t>
      </w:r>
      <w:r w:rsidRPr="008071D1">
        <w:rPr>
          <w:rFonts w:ascii="Times New Roman" w:hAnsi="Times New Roman" w:cs="Times New Roman"/>
        </w:rPr>
        <w:t xml:space="preserve"> fixed-effects specifications. </w:t>
      </w:r>
      <w:r w:rsidR="004F6F67" w:rsidRPr="008071D1">
        <w:rPr>
          <w:rFonts w:ascii="Times New Roman" w:hAnsi="Times New Roman" w:cs="Times New Roman"/>
        </w:rPr>
        <w:t>Second,</w:t>
      </w:r>
      <w:r w:rsidR="009E077A">
        <w:rPr>
          <w:rFonts w:ascii="Times New Roman" w:hAnsi="Times New Roman" w:cs="Times New Roman"/>
        </w:rPr>
        <w:t xml:space="preserve"> al</w:t>
      </w:r>
      <w:r w:rsidR="009E077A">
        <w:rPr>
          <w:rFonts w:ascii="Times New Roman" w:hAnsi="Times New Roman" w:cs="Times New Roman" w:hint="eastAsia"/>
        </w:rPr>
        <w:t>t</w:t>
      </w:r>
      <w:r w:rsidR="009E077A">
        <w:rPr>
          <w:rFonts w:ascii="Times New Roman" w:hAnsi="Times New Roman" w:cs="Times New Roman"/>
        </w:rPr>
        <w:t xml:space="preserve">hough the </w:t>
      </w:r>
      <w:r w:rsidR="009E077A">
        <w:rPr>
          <w:rFonts w:ascii="Times New Roman" w:hAnsi="Times New Roman" w:cs="Times New Roman"/>
        </w:rPr>
        <w:lastRenderedPageBreak/>
        <w:t>central theme of the paper is not</w:t>
      </w:r>
      <w:r w:rsidR="004F6F67" w:rsidRPr="008071D1">
        <w:rPr>
          <w:rFonts w:ascii="Times New Roman" w:hAnsi="Times New Roman" w:cs="Times New Roman"/>
        </w:rPr>
        <w:t xml:space="preserve"> </w:t>
      </w:r>
      <w:r w:rsidR="009E077A">
        <w:rPr>
          <w:rFonts w:ascii="Times New Roman" w:hAnsi="Times New Roman" w:cs="Times New Roman"/>
        </w:rPr>
        <w:t>causality, we try to mitigate the concerns of selection by using</w:t>
      </w:r>
      <w:r w:rsidR="005C0FA1" w:rsidRPr="008071D1">
        <w:rPr>
          <w:rFonts w:ascii="Times New Roman" w:hAnsi="Times New Roman" w:cs="Times New Roman"/>
        </w:rPr>
        <w:t xml:space="preserve"> a matching </w:t>
      </w:r>
      <w:r w:rsidR="009733C6" w:rsidRPr="008071D1">
        <w:rPr>
          <w:rFonts w:ascii="Times New Roman" w:hAnsi="Times New Roman" w:cs="Times New Roman"/>
        </w:rPr>
        <w:t xml:space="preserve">and difference-in-difference (matching-DID) </w:t>
      </w:r>
      <w:r w:rsidR="005C0FA1" w:rsidRPr="008071D1">
        <w:rPr>
          <w:rFonts w:ascii="Times New Roman" w:hAnsi="Times New Roman" w:cs="Times New Roman"/>
        </w:rPr>
        <w:t>procedure</w:t>
      </w:r>
      <w:r w:rsidR="007C2A16" w:rsidRPr="008071D1">
        <w:rPr>
          <w:rFonts w:ascii="Times New Roman" w:hAnsi="Times New Roman" w:cs="Times New Roman"/>
        </w:rPr>
        <w:t xml:space="preserve"> to compare privatized firms with otherwise similar firms based on observable characteristics</w:t>
      </w:r>
      <w:r w:rsidRPr="008071D1">
        <w:rPr>
          <w:rFonts w:ascii="Times New Roman" w:hAnsi="Times New Roman" w:cs="Times New Roman"/>
        </w:rPr>
        <w:t xml:space="preserve">. </w:t>
      </w:r>
      <w:proofErr w:type="gramStart"/>
      <w:r w:rsidR="004C0E9E" w:rsidRPr="008071D1">
        <w:rPr>
          <w:rFonts w:ascii="Times New Roman" w:hAnsi="Times New Roman" w:cs="Times New Roman"/>
        </w:rPr>
        <w:t>In particular, for</w:t>
      </w:r>
      <w:proofErr w:type="gramEnd"/>
      <w:r w:rsidR="004C0E9E" w:rsidRPr="008071D1">
        <w:rPr>
          <w:rFonts w:ascii="Times New Roman" w:hAnsi="Times New Roman" w:cs="Times New Roman"/>
        </w:rPr>
        <w:t xml:space="preserve"> each treatment firm that experienced privatization during the sample period, we find a control SOE with similar observables (</w:t>
      </w:r>
      <w:r w:rsidR="00B47500" w:rsidRPr="008071D1">
        <w:rPr>
          <w:rFonts w:ascii="Times New Roman" w:hAnsi="Times New Roman" w:cs="Times New Roman"/>
        </w:rPr>
        <w:t xml:space="preserve">being in the same four-digit industry in the same year, and </w:t>
      </w:r>
      <w:r w:rsidR="004C0E9E" w:rsidRPr="008071D1">
        <w:rPr>
          <w:rFonts w:ascii="Times New Roman" w:hAnsi="Times New Roman" w:cs="Times New Roman"/>
        </w:rPr>
        <w:t xml:space="preserve">in terms of the propensity score) that did not experience privatization, and compare their respective before-after difference in productivity. Here, since the control firm did not experience privatization, we assign its observation year in terms of the before and the after status </w:t>
      </w:r>
      <w:r w:rsidR="00970869" w:rsidRPr="008071D1">
        <w:rPr>
          <w:rFonts w:ascii="Times New Roman" w:hAnsi="Times New Roman" w:cs="Times New Roman"/>
        </w:rPr>
        <w:t xml:space="preserve">to be </w:t>
      </w:r>
      <w:r w:rsidR="004C0E9E" w:rsidRPr="008071D1">
        <w:rPr>
          <w:rFonts w:ascii="Times New Roman" w:hAnsi="Times New Roman" w:cs="Times New Roman"/>
        </w:rPr>
        <w:t>the same as</w:t>
      </w:r>
      <w:r w:rsidR="00970869" w:rsidRPr="008071D1">
        <w:rPr>
          <w:rFonts w:ascii="Times New Roman" w:hAnsi="Times New Roman" w:cs="Times New Roman"/>
        </w:rPr>
        <w:t xml:space="preserve"> th</w:t>
      </w:r>
      <w:r w:rsidR="00AB6C4E" w:rsidRPr="008071D1">
        <w:rPr>
          <w:rFonts w:ascii="Times New Roman" w:hAnsi="Times New Roman" w:cs="Times New Roman"/>
        </w:rPr>
        <w:t>at of</w:t>
      </w:r>
      <w:r w:rsidR="004C0E9E" w:rsidRPr="008071D1">
        <w:rPr>
          <w:rFonts w:ascii="Times New Roman" w:hAnsi="Times New Roman" w:cs="Times New Roman"/>
        </w:rPr>
        <w:t xml:space="preserve"> its corresponding treatment firm. We further control for the treatment-control pair fixed effects to filter out common shocks</w:t>
      </w:r>
      <w:r w:rsidR="009733C6" w:rsidRPr="008071D1">
        <w:rPr>
          <w:rFonts w:ascii="Times New Roman" w:hAnsi="Times New Roman" w:cs="Times New Roman"/>
        </w:rPr>
        <w:t>, as well as other city-level macro indicators and industry-year fixed effects</w:t>
      </w:r>
      <w:r w:rsidR="004C0E9E" w:rsidRPr="008071D1">
        <w:rPr>
          <w:rFonts w:ascii="Times New Roman" w:hAnsi="Times New Roman" w:cs="Times New Roman"/>
        </w:rPr>
        <w:t xml:space="preserve">. </w:t>
      </w:r>
      <w:r w:rsidRPr="008071D1">
        <w:rPr>
          <w:rFonts w:ascii="Times New Roman" w:hAnsi="Times New Roman" w:cs="Times New Roman"/>
        </w:rPr>
        <w:t xml:space="preserve">Results </w:t>
      </w:r>
      <w:r w:rsidR="005C0FA1" w:rsidRPr="008071D1">
        <w:rPr>
          <w:rFonts w:ascii="Times New Roman" w:hAnsi="Times New Roman" w:cs="Times New Roman"/>
        </w:rPr>
        <w:t xml:space="preserve">based on the matched </w:t>
      </w:r>
      <w:r w:rsidR="004F6F67" w:rsidRPr="008071D1">
        <w:rPr>
          <w:rFonts w:ascii="Times New Roman" w:hAnsi="Times New Roman" w:cs="Times New Roman"/>
        </w:rPr>
        <w:t xml:space="preserve">procedure </w:t>
      </w:r>
      <w:r w:rsidRPr="008071D1">
        <w:rPr>
          <w:rFonts w:ascii="Times New Roman" w:hAnsi="Times New Roman" w:cs="Times New Roman"/>
        </w:rPr>
        <w:t xml:space="preserve">show that privatizations lead to increases in firms’ productivity by </w:t>
      </w:r>
      <w:r w:rsidR="0060217B" w:rsidRPr="008071D1">
        <w:rPr>
          <w:rFonts w:ascii="Times New Roman" w:hAnsi="Times New Roman" w:cs="Times New Roman"/>
        </w:rPr>
        <w:t xml:space="preserve">about </w:t>
      </w:r>
      <w:r w:rsidR="00AB6B96" w:rsidRPr="008071D1">
        <w:rPr>
          <w:rFonts w:ascii="Times New Roman" w:hAnsi="Times New Roman" w:cs="Times New Roman" w:hint="eastAsia"/>
        </w:rPr>
        <w:t>1</w:t>
      </w:r>
      <w:r w:rsidR="00084AD3" w:rsidRPr="008071D1">
        <w:rPr>
          <w:rFonts w:ascii="Times New Roman" w:hAnsi="Times New Roman" w:cs="Times New Roman" w:hint="eastAsia"/>
        </w:rPr>
        <w:t>3</w:t>
      </w:r>
      <w:r w:rsidR="00AB6B96" w:rsidRPr="008071D1">
        <w:rPr>
          <w:rFonts w:ascii="Times New Roman" w:hAnsi="Times New Roman" w:cs="Times New Roman"/>
        </w:rPr>
        <w:t xml:space="preserve"> </w:t>
      </w:r>
      <w:r w:rsidR="00FB0F26" w:rsidRPr="008071D1">
        <w:rPr>
          <w:rFonts w:ascii="Times New Roman" w:hAnsi="Times New Roman" w:cs="Times New Roman"/>
        </w:rPr>
        <w:t>to 1</w:t>
      </w:r>
      <w:r w:rsidR="00084AD3" w:rsidRPr="008071D1">
        <w:rPr>
          <w:rFonts w:ascii="Times New Roman" w:hAnsi="Times New Roman" w:cs="Times New Roman" w:hint="eastAsia"/>
        </w:rPr>
        <w:t>5</w:t>
      </w:r>
      <w:r w:rsidRPr="008071D1">
        <w:rPr>
          <w:rFonts w:ascii="Times New Roman" w:hAnsi="Times New Roman" w:cs="Times New Roman"/>
        </w:rPr>
        <w:t xml:space="preserve"> percent. </w:t>
      </w:r>
      <w:r w:rsidR="00BF20B9" w:rsidRPr="008071D1">
        <w:rPr>
          <w:rFonts w:ascii="Times New Roman" w:hAnsi="Times New Roman" w:cs="Times New Roman"/>
        </w:rPr>
        <w:t>We find that privatization</w:t>
      </w:r>
      <w:r w:rsidR="007C2A16" w:rsidRPr="008071D1">
        <w:rPr>
          <w:rFonts w:ascii="Times New Roman" w:hAnsi="Times New Roman" w:cs="Times New Roman"/>
        </w:rPr>
        <w:t>s</w:t>
      </w:r>
      <w:r w:rsidR="00BF20B9" w:rsidRPr="008071D1">
        <w:rPr>
          <w:rFonts w:ascii="Times New Roman" w:hAnsi="Times New Roman" w:cs="Times New Roman"/>
        </w:rPr>
        <w:t xml:space="preserve"> in China </w:t>
      </w:r>
      <w:r w:rsidR="007C2A16" w:rsidRPr="008071D1">
        <w:rPr>
          <w:rFonts w:ascii="Times New Roman" w:hAnsi="Times New Roman" w:cs="Times New Roman"/>
        </w:rPr>
        <w:t xml:space="preserve">are </w:t>
      </w:r>
      <w:r w:rsidR="00BF20B9" w:rsidRPr="008071D1">
        <w:rPr>
          <w:rFonts w:ascii="Times New Roman" w:hAnsi="Times New Roman" w:cs="Times New Roman"/>
        </w:rPr>
        <w:t xml:space="preserve">associated with productivity improvements within the range of effects found in the literature on Eastern European and CIS countries, and the magnitudes are on the high end of that </w:t>
      </w:r>
      <w:r w:rsidR="007C2A16" w:rsidRPr="008071D1">
        <w:rPr>
          <w:rFonts w:ascii="Times New Roman" w:hAnsi="Times New Roman" w:cs="Times New Roman"/>
        </w:rPr>
        <w:t xml:space="preserve">broad </w:t>
      </w:r>
      <w:r w:rsidR="00BF20B9" w:rsidRPr="008071D1">
        <w:rPr>
          <w:rFonts w:ascii="Times New Roman" w:hAnsi="Times New Roman" w:cs="Times New Roman"/>
        </w:rPr>
        <w:t xml:space="preserve">range. </w:t>
      </w:r>
      <w:r w:rsidR="00CE512F" w:rsidRPr="008071D1">
        <w:rPr>
          <w:rFonts w:ascii="Times New Roman" w:hAnsi="Times New Roman" w:cs="Times New Roman"/>
        </w:rPr>
        <w:t xml:space="preserve">We also find that the main source of the large productivity gains from privatizations </w:t>
      </w:r>
      <w:r w:rsidR="007C2A16" w:rsidRPr="008071D1">
        <w:rPr>
          <w:rFonts w:ascii="Times New Roman" w:hAnsi="Times New Roman" w:cs="Times New Roman"/>
        </w:rPr>
        <w:t>was</w:t>
      </w:r>
      <w:r w:rsidR="00CE512F" w:rsidRPr="008071D1">
        <w:rPr>
          <w:rFonts w:ascii="Times New Roman" w:hAnsi="Times New Roman" w:cs="Times New Roman"/>
        </w:rPr>
        <w:t xml:space="preserve"> improvement in management efforts and quality. </w:t>
      </w:r>
      <w:r w:rsidR="00BF20B9" w:rsidRPr="008071D1">
        <w:rPr>
          <w:rFonts w:ascii="Times New Roman" w:hAnsi="Times New Roman" w:cs="Times New Roman"/>
        </w:rPr>
        <w:t xml:space="preserve">The positive effect of privatization on TFP is </w:t>
      </w:r>
      <w:r w:rsidR="006A51D4" w:rsidRPr="008071D1">
        <w:rPr>
          <w:rFonts w:ascii="Times New Roman" w:hAnsi="Times New Roman" w:cs="Times New Roman"/>
        </w:rPr>
        <w:t xml:space="preserve">much </w:t>
      </w:r>
      <w:r w:rsidR="00BF20B9" w:rsidRPr="008071D1">
        <w:rPr>
          <w:rFonts w:ascii="Times New Roman" w:hAnsi="Times New Roman" w:cs="Times New Roman"/>
        </w:rPr>
        <w:t xml:space="preserve">more pronounced among firms in </w:t>
      </w:r>
      <w:r w:rsidR="007C2A16" w:rsidRPr="008071D1">
        <w:rPr>
          <w:rFonts w:ascii="Times New Roman" w:hAnsi="Times New Roman" w:cs="Times New Roman"/>
        </w:rPr>
        <w:t xml:space="preserve">more </w:t>
      </w:r>
      <w:r w:rsidR="00BF20B9" w:rsidRPr="008071D1">
        <w:rPr>
          <w:rFonts w:ascii="Times New Roman" w:hAnsi="Times New Roman" w:cs="Times New Roman"/>
        </w:rPr>
        <w:t>competitive industries</w:t>
      </w:r>
      <w:r w:rsidR="003D68AD" w:rsidRPr="008071D1">
        <w:rPr>
          <w:rFonts w:ascii="Times New Roman" w:hAnsi="Times New Roman" w:cs="Times New Roman"/>
        </w:rPr>
        <w:t>—</w:t>
      </w:r>
      <w:r w:rsidR="006A51D4" w:rsidRPr="008071D1">
        <w:rPr>
          <w:rFonts w:ascii="Times New Roman" w:hAnsi="Times New Roman" w:cs="Times New Roman"/>
        </w:rPr>
        <w:t xml:space="preserve">specifically, for SOEs in industries that are at the 25% percentile of industry-level competition (as measured by the Herfindahl index), the privatization effect on TFP was only less than 30 percent of that of SOEs in industries that are at the 75% of industry-level competition. Competition and privatization are thus complementary. </w:t>
      </w:r>
      <w:r w:rsidR="008758AD" w:rsidRPr="008071D1">
        <w:rPr>
          <w:rFonts w:ascii="Times New Roman" w:hAnsi="Times New Roman" w:cs="Times New Roman"/>
        </w:rPr>
        <w:t xml:space="preserve">We also find that privatizations </w:t>
      </w:r>
      <w:r w:rsidR="006A51D4" w:rsidRPr="008071D1">
        <w:rPr>
          <w:rFonts w:ascii="Times New Roman" w:hAnsi="Times New Roman" w:cs="Times New Roman"/>
        </w:rPr>
        <w:t xml:space="preserve">did not improve productivity </w:t>
      </w:r>
      <w:r w:rsidR="006A51D4" w:rsidRPr="008071D1">
        <w:rPr>
          <w:rFonts w:ascii="Times New Roman" w:hAnsi="Times New Roman" w:cs="Times New Roman"/>
        </w:rPr>
        <w:lastRenderedPageBreak/>
        <w:t xml:space="preserve">at all </w:t>
      </w:r>
      <w:r w:rsidR="008758AD" w:rsidRPr="008071D1">
        <w:rPr>
          <w:rFonts w:ascii="Times New Roman" w:hAnsi="Times New Roman" w:cs="Times New Roman"/>
        </w:rPr>
        <w:t xml:space="preserve">for </w:t>
      </w:r>
      <w:r w:rsidR="008758AD" w:rsidRPr="008071D1">
        <w:rPr>
          <w:rFonts w:ascii="Times New Roman" w:hAnsi="Times New Roman" w:cs="Times New Roman" w:hint="eastAsia"/>
        </w:rPr>
        <w:t>SOEs</w:t>
      </w:r>
      <w:r w:rsidR="008758AD" w:rsidRPr="008071D1">
        <w:rPr>
          <w:rFonts w:ascii="Times New Roman" w:hAnsi="Times New Roman" w:cs="Times New Roman"/>
        </w:rPr>
        <w:t xml:space="preserve"> under the oversight of the central government, which the government wanted to control for strategic purposes.</w:t>
      </w:r>
      <w:r w:rsidR="00AB6C4E" w:rsidRPr="008071D1">
        <w:rPr>
          <w:rFonts w:ascii="Times New Roman" w:hAnsi="Times New Roman" w:cs="Times New Roman"/>
        </w:rPr>
        <w:t xml:space="preserve"> </w:t>
      </w:r>
    </w:p>
    <w:p w14:paraId="22A8F5DD" w14:textId="5D6FC998" w:rsidR="00032760" w:rsidRPr="008071D1" w:rsidRDefault="00032760" w:rsidP="00700811">
      <w:pPr>
        <w:spacing w:line="480" w:lineRule="auto"/>
        <w:ind w:firstLine="420"/>
        <w:jc w:val="both"/>
        <w:rPr>
          <w:rFonts w:ascii="Times New Roman" w:hAnsi="Times New Roman" w:cs="Times New Roman"/>
        </w:rPr>
      </w:pPr>
      <w:r w:rsidRPr="008071D1">
        <w:rPr>
          <w:rFonts w:ascii="Times New Roman" w:hAnsi="Times New Roman" w:cs="Times New Roman"/>
        </w:rPr>
        <w:t xml:space="preserve">Our paper adds to the literature on </w:t>
      </w:r>
      <w:r w:rsidR="00C530B8" w:rsidRPr="008071D1">
        <w:rPr>
          <w:rFonts w:ascii="Times New Roman" w:hAnsi="Times New Roman" w:cs="Times New Roman"/>
        </w:rPr>
        <w:t xml:space="preserve">the effects of </w:t>
      </w:r>
      <w:r w:rsidRPr="008071D1">
        <w:rPr>
          <w:rFonts w:ascii="Times New Roman" w:hAnsi="Times New Roman" w:cs="Times New Roman"/>
        </w:rPr>
        <w:t>privatization</w:t>
      </w:r>
      <w:r w:rsidR="00C530B8" w:rsidRPr="008071D1">
        <w:rPr>
          <w:rFonts w:ascii="Times New Roman" w:hAnsi="Times New Roman" w:cs="Times New Roman"/>
        </w:rPr>
        <w:t>s</w:t>
      </w:r>
      <w:r w:rsidRPr="008071D1">
        <w:rPr>
          <w:rFonts w:ascii="Times New Roman" w:hAnsi="Times New Roman" w:cs="Times New Roman"/>
        </w:rPr>
        <w:t>. Most previous studies find that privatization</w:t>
      </w:r>
      <w:r w:rsidR="00A95725" w:rsidRPr="008071D1">
        <w:rPr>
          <w:rFonts w:ascii="Times New Roman" w:hAnsi="Times New Roman" w:cs="Times New Roman"/>
        </w:rPr>
        <w:t>s</w:t>
      </w:r>
      <w:r w:rsidRPr="008071D1">
        <w:rPr>
          <w:rFonts w:ascii="Times New Roman" w:hAnsi="Times New Roman" w:cs="Times New Roman"/>
        </w:rPr>
        <w:t xml:space="preserve"> </w:t>
      </w:r>
      <w:r w:rsidR="00A95725" w:rsidRPr="008071D1">
        <w:rPr>
          <w:rFonts w:ascii="Times New Roman" w:hAnsi="Times New Roman" w:cs="Times New Roman"/>
        </w:rPr>
        <w:t>are</w:t>
      </w:r>
      <w:r w:rsidRPr="008071D1">
        <w:rPr>
          <w:rFonts w:ascii="Times New Roman" w:hAnsi="Times New Roman" w:cs="Times New Roman"/>
        </w:rPr>
        <w:t xml:space="preserve"> associated with better firm performance, while other studies show that government ownership is not necessarily less efficient than private ownership.</w:t>
      </w:r>
      <w:r w:rsidRPr="008071D1">
        <w:rPr>
          <w:rStyle w:val="af2"/>
          <w:rFonts w:ascii="Times New Roman" w:hAnsi="Times New Roman" w:cs="Times New Roman"/>
        </w:rPr>
        <w:footnoteReference w:id="3"/>
      </w:r>
      <w:r w:rsidRPr="008071D1">
        <w:rPr>
          <w:rFonts w:ascii="Times New Roman" w:hAnsi="Times New Roman" w:cs="Times New Roman"/>
        </w:rPr>
        <w:t xml:space="preserve"> </w:t>
      </w:r>
      <w:r w:rsidR="00DB48A2" w:rsidRPr="008071D1">
        <w:rPr>
          <w:rFonts w:ascii="Times New Roman" w:hAnsi="Times New Roman" w:cs="Times New Roman"/>
        </w:rPr>
        <w:t>W</w:t>
      </w:r>
      <w:r w:rsidRPr="008071D1">
        <w:rPr>
          <w:rFonts w:ascii="Times New Roman" w:hAnsi="Times New Roman" w:cs="Times New Roman"/>
        </w:rPr>
        <w:t xml:space="preserve">e </w:t>
      </w:r>
      <w:r w:rsidR="008718CF" w:rsidRPr="008071D1">
        <w:rPr>
          <w:rFonts w:ascii="Times New Roman" w:hAnsi="Times New Roman" w:cs="Times New Roman"/>
        </w:rPr>
        <w:t>contribute</w:t>
      </w:r>
      <w:r w:rsidRPr="008071D1">
        <w:rPr>
          <w:rFonts w:ascii="Times New Roman" w:hAnsi="Times New Roman" w:cs="Times New Roman"/>
        </w:rPr>
        <w:t xml:space="preserve"> by adding evidence from China</w:t>
      </w:r>
      <w:r w:rsidR="00F27554" w:rsidRPr="008071D1">
        <w:rPr>
          <w:rFonts w:ascii="Times New Roman" w:hAnsi="Times New Roman" w:cs="Times New Roman"/>
        </w:rPr>
        <w:t xml:space="preserve">. China </w:t>
      </w:r>
      <w:r w:rsidRPr="008071D1">
        <w:rPr>
          <w:rFonts w:ascii="Times New Roman" w:hAnsi="Times New Roman" w:cs="Times New Roman"/>
        </w:rPr>
        <w:t>has seen more privatizations than anywhere else in the world (</w:t>
      </w:r>
      <w:r w:rsidRPr="008071D1">
        <w:rPr>
          <w:rFonts w:ascii="Times New Roman" w:hAnsi="Times New Roman" w:cs="Times New Roman"/>
          <w:bCs/>
        </w:rPr>
        <w:t>Megginson 2017</w:t>
      </w:r>
      <w:r w:rsidRPr="008071D1">
        <w:rPr>
          <w:rFonts w:ascii="Times New Roman" w:hAnsi="Times New Roman" w:cs="Times New Roman"/>
        </w:rPr>
        <w:t>)</w:t>
      </w:r>
      <w:r w:rsidR="00F27554" w:rsidRPr="008071D1">
        <w:rPr>
          <w:rFonts w:ascii="Times New Roman" w:hAnsi="Times New Roman" w:cs="Times New Roman"/>
        </w:rPr>
        <w:t>, yet we still lack</w:t>
      </w:r>
      <w:r w:rsidRPr="008071D1">
        <w:rPr>
          <w:rFonts w:ascii="Times New Roman" w:hAnsi="Times New Roman" w:cs="Times New Roman"/>
        </w:rPr>
        <w:t xml:space="preserve"> credible evidence on the effect</w:t>
      </w:r>
      <w:r w:rsidR="002D6A36" w:rsidRPr="008071D1">
        <w:rPr>
          <w:rFonts w:ascii="Times New Roman" w:hAnsi="Times New Roman" w:cs="Times New Roman"/>
        </w:rPr>
        <w:t>s</w:t>
      </w:r>
      <w:r w:rsidRPr="008071D1">
        <w:rPr>
          <w:rFonts w:ascii="Times New Roman" w:hAnsi="Times New Roman" w:cs="Times New Roman"/>
        </w:rPr>
        <w:t xml:space="preserve"> of privatization on productivity.</w:t>
      </w:r>
      <w:r w:rsidR="00F27554" w:rsidRPr="008071D1">
        <w:rPr>
          <w:rFonts w:ascii="Times New Roman" w:hAnsi="Times New Roman" w:cs="Times New Roman"/>
        </w:rPr>
        <w:t xml:space="preserve"> </w:t>
      </w:r>
      <w:r w:rsidR="00812B86" w:rsidRPr="008071D1">
        <w:rPr>
          <w:rFonts w:ascii="Times New Roman" w:hAnsi="Times New Roman" w:cs="Times New Roman"/>
        </w:rPr>
        <w:t xml:space="preserve">Our research extends earlier work on </w:t>
      </w:r>
      <w:r w:rsidR="001B20D4" w:rsidRPr="008071D1">
        <w:rPr>
          <w:rFonts w:ascii="Times New Roman" w:hAnsi="Times New Roman" w:cs="Times New Roman"/>
        </w:rPr>
        <w:t>how</w:t>
      </w:r>
      <w:r w:rsidR="00812B86" w:rsidRPr="008071D1">
        <w:rPr>
          <w:rFonts w:ascii="Times New Roman" w:hAnsi="Times New Roman" w:cs="Times New Roman"/>
        </w:rPr>
        <w:t xml:space="preserve"> China’s privatization</w:t>
      </w:r>
      <w:r w:rsidR="001B20D4" w:rsidRPr="008071D1">
        <w:rPr>
          <w:rFonts w:ascii="Times New Roman" w:hAnsi="Times New Roman" w:cs="Times New Roman"/>
        </w:rPr>
        <w:t>s have affected firm performance</w:t>
      </w:r>
      <w:r w:rsidR="00812B86" w:rsidRPr="008071D1">
        <w:rPr>
          <w:rFonts w:ascii="Times New Roman" w:hAnsi="Times New Roman" w:cs="Times New Roman"/>
        </w:rPr>
        <w:t xml:space="preserve">. </w:t>
      </w:r>
      <w:r w:rsidR="001B20D4" w:rsidRPr="008071D1">
        <w:rPr>
          <w:rFonts w:ascii="Times New Roman" w:hAnsi="Times New Roman" w:cs="Times New Roman"/>
        </w:rPr>
        <w:t>Existing</w:t>
      </w:r>
      <w:r w:rsidR="00812B86" w:rsidRPr="008071D1">
        <w:rPr>
          <w:rFonts w:ascii="Times New Roman" w:hAnsi="Times New Roman" w:cs="Times New Roman"/>
        </w:rPr>
        <w:t xml:space="preserve"> work has mostly focus on share issue privatization (SIP) of listed firms (Sun and Tong 2003; Jiang</w:t>
      </w:r>
      <w:r w:rsidR="00036E5D">
        <w:rPr>
          <w:rFonts w:ascii="Times New Roman" w:hAnsi="Times New Roman" w:cs="Times New Roman" w:hint="eastAsia"/>
        </w:rPr>
        <w:t xml:space="preserve">, Yue, and Zhao </w:t>
      </w:r>
      <w:r w:rsidR="00812B86" w:rsidRPr="008071D1">
        <w:rPr>
          <w:rFonts w:ascii="Times New Roman" w:hAnsi="Times New Roman" w:cs="Times New Roman"/>
        </w:rPr>
        <w:t>2009; Deng, Gan, and He 2010), which only accounted for</w:t>
      </w:r>
      <w:r w:rsidR="001B20D4" w:rsidRPr="008071D1">
        <w:rPr>
          <w:rFonts w:ascii="Times New Roman" w:hAnsi="Times New Roman" w:cs="Times New Roman"/>
        </w:rPr>
        <w:t xml:space="preserve"> one percent </w:t>
      </w:r>
      <w:r w:rsidR="00812B86" w:rsidRPr="008071D1">
        <w:rPr>
          <w:rFonts w:ascii="Times New Roman" w:hAnsi="Times New Roman" w:cs="Times New Roman"/>
        </w:rPr>
        <w:t>of privatization. SIP</w:t>
      </w:r>
      <w:r w:rsidR="00B02D60" w:rsidRPr="008071D1">
        <w:rPr>
          <w:rFonts w:ascii="Times New Roman" w:hAnsi="Times New Roman" w:cs="Times New Roman"/>
        </w:rPr>
        <w:t>s</w:t>
      </w:r>
      <w:r w:rsidR="00812B86" w:rsidRPr="008071D1">
        <w:rPr>
          <w:rFonts w:ascii="Times New Roman" w:hAnsi="Times New Roman" w:cs="Times New Roman"/>
        </w:rPr>
        <w:t xml:space="preserve"> received the most research in China primarily due to the better availability of data (Megginson, 2017). </w:t>
      </w:r>
      <w:r w:rsidR="00B02D60" w:rsidRPr="008071D1">
        <w:rPr>
          <w:rFonts w:ascii="Times New Roman" w:hAnsi="Times New Roman" w:cs="Times New Roman"/>
        </w:rPr>
        <w:t xml:space="preserve">Covering the more prevalent and typical </w:t>
      </w:r>
      <w:r w:rsidR="00E10C1B" w:rsidRPr="008071D1">
        <w:rPr>
          <w:rFonts w:ascii="Times New Roman" w:hAnsi="Times New Roman" w:cs="Times New Roman"/>
        </w:rPr>
        <w:t>types of privatizations like us,</w:t>
      </w:r>
      <w:r w:rsidR="00B02D60" w:rsidRPr="008071D1">
        <w:rPr>
          <w:rFonts w:ascii="Times New Roman" w:hAnsi="Times New Roman" w:cs="Times New Roman"/>
        </w:rPr>
        <w:t xml:space="preserve"> </w:t>
      </w:r>
      <w:r w:rsidR="00812B86" w:rsidRPr="008071D1">
        <w:rPr>
          <w:rFonts w:ascii="Times New Roman" w:hAnsi="Times New Roman" w:cs="Times New Roman"/>
        </w:rPr>
        <w:t xml:space="preserve">Bai, Lu and Tao (2009) use the early version of the ASIF dataset (covering1998-2005) </w:t>
      </w:r>
      <w:r w:rsidR="00812B86" w:rsidRPr="008071D1">
        <w:rPr>
          <w:rFonts w:ascii="Times New Roman" w:hAnsi="Times New Roman" w:cs="Times New Roman" w:hint="eastAsia"/>
        </w:rPr>
        <w:t>to</w:t>
      </w:r>
      <w:r w:rsidR="00812B86" w:rsidRPr="008071D1">
        <w:rPr>
          <w:rFonts w:ascii="Times New Roman" w:hAnsi="Times New Roman" w:cs="Times New Roman"/>
        </w:rPr>
        <w:t xml:space="preserve"> examine the privatization effects of non-listed firm. Using fixed effects model, they find </w:t>
      </w:r>
      <w:r w:rsidR="00E10C1B" w:rsidRPr="008071D1">
        <w:rPr>
          <w:rFonts w:ascii="Times New Roman" w:hAnsi="Times New Roman" w:cs="Times New Roman"/>
        </w:rPr>
        <w:t xml:space="preserve">that </w:t>
      </w:r>
      <w:r w:rsidR="00812B86" w:rsidRPr="008071D1">
        <w:rPr>
          <w:rFonts w:ascii="Times New Roman" w:hAnsi="Times New Roman" w:cs="Times New Roman"/>
        </w:rPr>
        <w:t>privatization</w:t>
      </w:r>
      <w:r w:rsidR="00E10C1B" w:rsidRPr="008071D1">
        <w:rPr>
          <w:rFonts w:ascii="Times New Roman" w:hAnsi="Times New Roman" w:cs="Times New Roman"/>
        </w:rPr>
        <w:t>s</w:t>
      </w:r>
      <w:r w:rsidR="00812B86" w:rsidRPr="008071D1">
        <w:rPr>
          <w:rFonts w:ascii="Times New Roman" w:hAnsi="Times New Roman" w:cs="Times New Roman"/>
        </w:rPr>
        <w:t xml:space="preserve"> increase firm sales but do not increase profitability. Compared with Bai, Lu and Tao (2009), we use the ASIF set covering a longer period and employ matching procedures to mitigate selection bias. Also, we focus on examining the impacts of privatization on firm TFP, a thorough measure of productivity. </w:t>
      </w:r>
      <w:r w:rsidR="00756E07" w:rsidRPr="008071D1">
        <w:rPr>
          <w:rFonts w:ascii="Times New Roman" w:hAnsi="Times New Roman" w:cs="Times New Roman"/>
        </w:rPr>
        <w:t>We find</w:t>
      </w:r>
      <w:r w:rsidR="00812B86" w:rsidRPr="008071D1">
        <w:rPr>
          <w:rFonts w:ascii="Times New Roman" w:hAnsi="Times New Roman" w:cs="Times New Roman"/>
        </w:rPr>
        <w:t xml:space="preserve"> that eliminating </w:t>
      </w:r>
      <w:r w:rsidR="00812B86" w:rsidRPr="008071D1">
        <w:rPr>
          <w:rFonts w:ascii="Times New Roman" w:hAnsi="Times New Roman" w:cs="Times New Roman"/>
        </w:rPr>
        <w:lastRenderedPageBreak/>
        <w:t xml:space="preserve">selection bias is vital for </w:t>
      </w:r>
      <w:r w:rsidR="00F23561" w:rsidRPr="008071D1">
        <w:rPr>
          <w:rFonts w:ascii="Times New Roman" w:hAnsi="Times New Roman" w:cs="Times New Roman"/>
        </w:rPr>
        <w:t xml:space="preserve">obtaining a plausible estimate of the </w:t>
      </w:r>
      <w:r w:rsidR="00812B86" w:rsidRPr="008071D1">
        <w:rPr>
          <w:rFonts w:ascii="Times New Roman" w:hAnsi="Times New Roman" w:cs="Times New Roman"/>
        </w:rPr>
        <w:t>privatization effects. Regression</w:t>
      </w:r>
      <w:r w:rsidR="00F23561" w:rsidRPr="008071D1">
        <w:rPr>
          <w:rFonts w:ascii="Times New Roman" w:hAnsi="Times New Roman" w:cs="Times New Roman"/>
        </w:rPr>
        <w:t>s based</w:t>
      </w:r>
      <w:r w:rsidR="00812B86" w:rsidRPr="008071D1">
        <w:rPr>
          <w:rFonts w:ascii="Times New Roman" w:hAnsi="Times New Roman" w:cs="Times New Roman"/>
        </w:rPr>
        <w:t xml:space="preserve"> on the full sample </w:t>
      </w:r>
      <w:r w:rsidR="00F23561" w:rsidRPr="008071D1">
        <w:rPr>
          <w:rFonts w:ascii="Times New Roman" w:hAnsi="Times New Roman" w:cs="Times New Roman"/>
        </w:rPr>
        <w:t xml:space="preserve">imply </w:t>
      </w:r>
      <w:r w:rsidR="00812B86" w:rsidRPr="008071D1">
        <w:rPr>
          <w:rFonts w:ascii="Times New Roman" w:hAnsi="Times New Roman" w:cs="Times New Roman"/>
        </w:rPr>
        <w:t>that privatization</w:t>
      </w:r>
      <w:r w:rsidR="00F23561" w:rsidRPr="008071D1">
        <w:rPr>
          <w:rFonts w:ascii="Times New Roman" w:hAnsi="Times New Roman" w:cs="Times New Roman"/>
        </w:rPr>
        <w:t>s</w:t>
      </w:r>
      <w:r w:rsidR="00812B86" w:rsidRPr="008071D1">
        <w:rPr>
          <w:rFonts w:ascii="Times New Roman" w:hAnsi="Times New Roman" w:cs="Times New Roman"/>
        </w:rPr>
        <w:t xml:space="preserve"> increase firm TFP by only 5%, while regression</w:t>
      </w:r>
      <w:r w:rsidR="00F23561" w:rsidRPr="008071D1">
        <w:rPr>
          <w:rFonts w:ascii="Times New Roman" w:hAnsi="Times New Roman" w:cs="Times New Roman"/>
        </w:rPr>
        <w:t>s</w:t>
      </w:r>
      <w:r w:rsidR="00812B86" w:rsidRPr="008071D1">
        <w:rPr>
          <w:rFonts w:ascii="Times New Roman" w:hAnsi="Times New Roman" w:cs="Times New Roman"/>
        </w:rPr>
        <w:t xml:space="preserve"> on the matched sample show that privatization</w:t>
      </w:r>
      <w:r w:rsidR="00F23561" w:rsidRPr="008071D1">
        <w:rPr>
          <w:rFonts w:ascii="Times New Roman" w:hAnsi="Times New Roman" w:cs="Times New Roman"/>
        </w:rPr>
        <w:t>s</w:t>
      </w:r>
      <w:r w:rsidR="00812B86" w:rsidRPr="008071D1">
        <w:rPr>
          <w:rFonts w:ascii="Times New Roman" w:hAnsi="Times New Roman" w:cs="Times New Roman"/>
        </w:rPr>
        <w:t xml:space="preserve"> increase firm TFP by </w:t>
      </w:r>
      <w:r w:rsidR="00C623F9" w:rsidRPr="008071D1">
        <w:rPr>
          <w:rFonts w:ascii="Times New Roman" w:hAnsi="Times New Roman" w:cs="Times New Roman"/>
        </w:rPr>
        <w:t>13-</w:t>
      </w:r>
      <w:r w:rsidR="00812B86" w:rsidRPr="008071D1">
        <w:rPr>
          <w:rFonts w:ascii="Times New Roman" w:hAnsi="Times New Roman" w:cs="Times New Roman"/>
        </w:rPr>
        <w:t xml:space="preserve">15%. </w:t>
      </w:r>
      <w:r w:rsidR="006A51D4" w:rsidRPr="008071D1">
        <w:rPr>
          <w:rFonts w:ascii="Times New Roman" w:hAnsi="Times New Roman" w:cs="Times New Roman"/>
        </w:rPr>
        <w:t xml:space="preserve">We also offer evidence that privatization and competition are complementary in China, and that privatization does not improve productivity when non-economic incentives are strong (as in the case of “commanding-heights” SOEs). </w:t>
      </w:r>
      <w:r w:rsidRPr="008071D1">
        <w:rPr>
          <w:rFonts w:ascii="Times New Roman" w:hAnsi="Times New Roman" w:cs="Times New Roman"/>
        </w:rPr>
        <w:t xml:space="preserve">By </w:t>
      </w:r>
      <w:r w:rsidR="00F23561" w:rsidRPr="008071D1">
        <w:rPr>
          <w:rFonts w:ascii="Times New Roman" w:hAnsi="Times New Roman" w:cs="Times New Roman"/>
        </w:rPr>
        <w:t xml:space="preserve">offering plausible estimates of </w:t>
      </w:r>
      <w:r w:rsidR="00C530B8" w:rsidRPr="008071D1">
        <w:rPr>
          <w:rFonts w:ascii="Times New Roman" w:hAnsi="Times New Roman" w:cs="Times New Roman"/>
        </w:rPr>
        <w:t xml:space="preserve">pronounced </w:t>
      </w:r>
      <w:r w:rsidRPr="008071D1">
        <w:rPr>
          <w:rFonts w:ascii="Times New Roman" w:hAnsi="Times New Roman" w:cs="Times New Roman"/>
        </w:rPr>
        <w:t xml:space="preserve">effects of privatization in China, we </w:t>
      </w:r>
      <w:r w:rsidR="00F23561" w:rsidRPr="008071D1">
        <w:rPr>
          <w:rFonts w:ascii="Times New Roman" w:hAnsi="Times New Roman" w:cs="Times New Roman"/>
        </w:rPr>
        <w:t xml:space="preserve">provide </w:t>
      </w:r>
      <w:r w:rsidRPr="008071D1">
        <w:rPr>
          <w:rFonts w:ascii="Times New Roman" w:hAnsi="Times New Roman" w:cs="Times New Roman"/>
        </w:rPr>
        <w:t xml:space="preserve">evidence that the privatization of SOEs was a key factor behind China’s economic takeoff. </w:t>
      </w:r>
    </w:p>
    <w:p w14:paraId="0A384828" w14:textId="77777777" w:rsidR="00032760" w:rsidRPr="008071D1" w:rsidRDefault="00032760" w:rsidP="00700811">
      <w:pPr>
        <w:spacing w:line="480" w:lineRule="auto"/>
        <w:ind w:firstLineChars="200" w:firstLine="480"/>
        <w:jc w:val="both"/>
        <w:rPr>
          <w:rFonts w:ascii="Times New Roman" w:hAnsi="Times New Roman" w:cs="Times New Roman"/>
          <w:bCs/>
        </w:rPr>
      </w:pPr>
    </w:p>
    <w:p w14:paraId="2C34DF7A" w14:textId="07A027BB" w:rsidR="00032760" w:rsidRPr="008071D1" w:rsidRDefault="00032760" w:rsidP="00E34397">
      <w:pPr>
        <w:pStyle w:val="a7"/>
        <w:numPr>
          <w:ilvl w:val="0"/>
          <w:numId w:val="29"/>
        </w:numPr>
        <w:spacing w:line="480" w:lineRule="auto"/>
        <w:ind w:firstLineChars="0"/>
        <w:outlineLvl w:val="0"/>
        <w:rPr>
          <w:rFonts w:ascii="Times New Roman" w:hAnsi="Times New Roman" w:cs="Times New Roman"/>
          <w:b/>
          <w:sz w:val="24"/>
          <w:szCs w:val="24"/>
        </w:rPr>
      </w:pPr>
      <w:r w:rsidRPr="008071D1">
        <w:rPr>
          <w:rFonts w:ascii="Times New Roman" w:hAnsi="Times New Roman" w:cs="Times New Roman"/>
          <w:b/>
          <w:sz w:val="24"/>
          <w:szCs w:val="24"/>
        </w:rPr>
        <w:t>Institutional Background</w:t>
      </w:r>
      <w:r w:rsidR="00533F06" w:rsidRPr="008071D1">
        <w:rPr>
          <w:rFonts w:ascii="Times New Roman" w:hAnsi="Times New Roman" w:cs="Times New Roman"/>
          <w:b/>
          <w:sz w:val="24"/>
          <w:szCs w:val="24"/>
        </w:rPr>
        <w:t xml:space="preserve"> </w:t>
      </w:r>
    </w:p>
    <w:p w14:paraId="552203EB" w14:textId="38498B51" w:rsidR="00F8222C" w:rsidRPr="008071D1" w:rsidRDefault="00032760" w:rsidP="00700811">
      <w:pPr>
        <w:spacing w:line="480" w:lineRule="auto"/>
        <w:jc w:val="both"/>
        <w:rPr>
          <w:rFonts w:ascii="Times New Roman" w:hAnsi="Times New Roman" w:cs="Times New Roman"/>
          <w:bCs/>
        </w:rPr>
      </w:pPr>
      <w:r w:rsidRPr="008071D1">
        <w:rPr>
          <w:rFonts w:ascii="Times New Roman" w:hAnsi="Times New Roman" w:cs="Times New Roman"/>
          <w:bCs/>
        </w:rPr>
        <w:t xml:space="preserve">After China started </w:t>
      </w:r>
      <w:r w:rsidR="007557A5" w:rsidRPr="008071D1">
        <w:rPr>
          <w:rFonts w:ascii="Times New Roman" w:hAnsi="Times New Roman" w:cs="Times New Roman"/>
          <w:bCs/>
        </w:rPr>
        <w:t>marketization</w:t>
      </w:r>
      <w:r w:rsidRPr="008071D1">
        <w:rPr>
          <w:rFonts w:ascii="Times New Roman" w:hAnsi="Times New Roman" w:cs="Times New Roman"/>
          <w:bCs/>
        </w:rPr>
        <w:t xml:space="preserve"> reforms in 1978, </w:t>
      </w:r>
      <w:r w:rsidR="009D44C3" w:rsidRPr="008071D1">
        <w:rPr>
          <w:rFonts w:ascii="Times New Roman" w:hAnsi="Times New Roman" w:cs="Times New Roman"/>
          <w:bCs/>
        </w:rPr>
        <w:t>the traditionally peripheral parts of the economy such as the township-village enterprises and urban individual firms emerged and flourished</w:t>
      </w:r>
      <w:r w:rsidR="006E157A" w:rsidRPr="008071D1">
        <w:rPr>
          <w:rFonts w:ascii="Times New Roman" w:hAnsi="Times New Roman" w:cs="Times New Roman"/>
          <w:bCs/>
        </w:rPr>
        <w:t xml:space="preserve"> (Chang and Wang, 1994), while SOEs, thanks to competition from TVEs as well as reforms such as delegation of control rights and stronger incentives, improved productivity in the 1980s (Li, 1997; Shirley and Xu, 2001). As competition continued to intensify from entry of private firms and foreign firms in the 1990s,</w:t>
      </w:r>
      <w:r w:rsidR="007B33E6" w:rsidRPr="008071D1">
        <w:rPr>
          <w:rFonts w:ascii="Times New Roman" w:hAnsi="Times New Roman" w:cs="Times New Roman"/>
          <w:bCs/>
        </w:rPr>
        <w:t xml:space="preserve"> </w:t>
      </w:r>
      <w:r w:rsidR="009D44C3" w:rsidRPr="008071D1">
        <w:rPr>
          <w:rFonts w:ascii="Times New Roman" w:hAnsi="Times New Roman" w:cs="Times New Roman"/>
          <w:bCs/>
        </w:rPr>
        <w:t xml:space="preserve">the competitive positions of SOEs steadily deteriorated: </w:t>
      </w:r>
      <w:r w:rsidRPr="008071D1">
        <w:rPr>
          <w:rFonts w:ascii="Times New Roman" w:hAnsi="Times New Roman" w:cs="Times New Roman"/>
          <w:bCs/>
        </w:rPr>
        <w:t xml:space="preserve">the profits and taxes per unit of net capital stock and working capital in industrial SOEs </w:t>
      </w:r>
      <w:r w:rsidR="009D44C3" w:rsidRPr="008071D1">
        <w:rPr>
          <w:rFonts w:ascii="Times New Roman" w:hAnsi="Times New Roman" w:cs="Times New Roman"/>
          <w:bCs/>
        </w:rPr>
        <w:t>kept on falling, dropping</w:t>
      </w:r>
      <w:r w:rsidRPr="008071D1">
        <w:rPr>
          <w:rFonts w:ascii="Times New Roman" w:hAnsi="Times New Roman" w:cs="Times New Roman"/>
          <w:bCs/>
        </w:rPr>
        <w:t xml:space="preserve"> from 24 percent in 1978 to 7 percent in 1996 (Qian 2000), </w:t>
      </w:r>
      <w:r w:rsidR="00A60C54" w:rsidRPr="008071D1">
        <w:rPr>
          <w:rFonts w:ascii="Times New Roman" w:hAnsi="Times New Roman" w:cs="Times New Roman"/>
          <w:bCs/>
        </w:rPr>
        <w:t xml:space="preserve">with </w:t>
      </w:r>
      <w:r w:rsidRPr="008071D1">
        <w:rPr>
          <w:rFonts w:ascii="Times New Roman" w:hAnsi="Times New Roman" w:cs="Times New Roman"/>
          <w:bCs/>
        </w:rPr>
        <w:t xml:space="preserve">more than one-third of SOEs </w:t>
      </w:r>
      <w:r w:rsidR="00A60C54" w:rsidRPr="008071D1">
        <w:rPr>
          <w:rFonts w:ascii="Times New Roman" w:hAnsi="Times New Roman" w:cs="Times New Roman"/>
          <w:bCs/>
        </w:rPr>
        <w:t xml:space="preserve">having </w:t>
      </w:r>
      <w:r w:rsidRPr="008071D1">
        <w:rPr>
          <w:rFonts w:ascii="Times New Roman" w:hAnsi="Times New Roman" w:cs="Times New Roman"/>
          <w:bCs/>
        </w:rPr>
        <w:t xml:space="preserve">losses. Starting from the </w:t>
      </w:r>
      <w:r w:rsidR="00B44366" w:rsidRPr="008071D1">
        <w:rPr>
          <w:rFonts w:ascii="Times New Roman" w:hAnsi="Times New Roman" w:cs="Times New Roman"/>
          <w:bCs/>
        </w:rPr>
        <w:t>early</w:t>
      </w:r>
      <w:r w:rsidRPr="008071D1">
        <w:rPr>
          <w:rFonts w:ascii="Times New Roman" w:hAnsi="Times New Roman" w:cs="Times New Roman"/>
          <w:bCs/>
        </w:rPr>
        <w:t>-1990s,</w:t>
      </w:r>
      <w:r w:rsidR="00B44366" w:rsidRPr="008071D1">
        <w:rPr>
          <w:rFonts w:ascii="Times New Roman" w:hAnsi="Times New Roman" w:cs="Times New Roman"/>
          <w:bCs/>
        </w:rPr>
        <w:t xml:space="preserve"> some local governments experiment</w:t>
      </w:r>
      <w:r w:rsidR="005619AD" w:rsidRPr="008071D1">
        <w:rPr>
          <w:rFonts w:ascii="Times New Roman" w:hAnsi="Times New Roman" w:cs="Times New Roman"/>
          <w:bCs/>
        </w:rPr>
        <w:t>ed</w:t>
      </w:r>
      <w:r w:rsidR="00B44366" w:rsidRPr="008071D1">
        <w:rPr>
          <w:rFonts w:ascii="Times New Roman" w:hAnsi="Times New Roman" w:cs="Times New Roman"/>
          <w:bCs/>
        </w:rPr>
        <w:t xml:space="preserve"> with </w:t>
      </w:r>
      <w:r w:rsidR="00B44366" w:rsidRPr="008071D1">
        <w:rPr>
          <w:rFonts w:ascii="Times New Roman" w:hAnsi="Times New Roman" w:cs="Times New Roman"/>
          <w:bCs/>
          <w:i/>
          <w:iCs/>
        </w:rPr>
        <w:t>de facto</w:t>
      </w:r>
      <w:r w:rsidR="00B44366" w:rsidRPr="008071D1">
        <w:rPr>
          <w:rFonts w:ascii="Times New Roman" w:hAnsi="Times New Roman" w:cs="Times New Roman"/>
          <w:bCs/>
        </w:rPr>
        <w:t xml:space="preserve"> privatization</w:t>
      </w:r>
      <w:r w:rsidR="005619AD" w:rsidRPr="008071D1">
        <w:rPr>
          <w:rFonts w:ascii="Times New Roman" w:hAnsi="Times New Roman" w:cs="Times New Roman"/>
          <w:bCs/>
        </w:rPr>
        <w:t>s</w:t>
      </w:r>
      <w:r w:rsidR="00B44366" w:rsidRPr="008071D1">
        <w:rPr>
          <w:rFonts w:ascii="Times New Roman" w:hAnsi="Times New Roman" w:cs="Times New Roman"/>
          <w:bCs/>
        </w:rPr>
        <w:t xml:space="preserve"> (Garnaut, Song and Yao 200</w:t>
      </w:r>
      <w:r w:rsidR="00AB0BD8" w:rsidRPr="008071D1">
        <w:rPr>
          <w:rFonts w:ascii="Times New Roman" w:hAnsi="Times New Roman" w:cs="Times New Roman"/>
          <w:bCs/>
        </w:rPr>
        <w:t>8</w:t>
      </w:r>
      <w:r w:rsidR="00B44366" w:rsidRPr="008071D1">
        <w:rPr>
          <w:rFonts w:ascii="Times New Roman" w:hAnsi="Times New Roman" w:cs="Times New Roman"/>
          <w:bCs/>
        </w:rPr>
        <w:t xml:space="preserve">). </w:t>
      </w:r>
      <w:r w:rsidRPr="008071D1">
        <w:rPr>
          <w:rFonts w:ascii="Times New Roman" w:hAnsi="Times New Roman" w:cs="Times New Roman"/>
        </w:rPr>
        <w:t>The rising losses of SOEs</w:t>
      </w:r>
      <w:r w:rsidR="009500AB" w:rsidRPr="008071D1">
        <w:rPr>
          <w:rFonts w:ascii="Times New Roman" w:hAnsi="Times New Roman" w:cs="Times New Roman"/>
        </w:rPr>
        <w:t>,</w:t>
      </w:r>
      <w:r w:rsidRPr="008071D1">
        <w:rPr>
          <w:rFonts w:ascii="Times New Roman" w:hAnsi="Times New Roman" w:cs="Times New Roman"/>
        </w:rPr>
        <w:t xml:space="preserve"> the fiscal burdens</w:t>
      </w:r>
      <w:r w:rsidR="00B940E4" w:rsidRPr="008071D1">
        <w:rPr>
          <w:rFonts w:ascii="Times New Roman" w:hAnsi="Times New Roman" w:cs="Times New Roman"/>
        </w:rPr>
        <w:t>, coupled with success of local privatization experiments,</w:t>
      </w:r>
      <w:r w:rsidRPr="008071D1">
        <w:rPr>
          <w:rFonts w:ascii="Times New Roman" w:hAnsi="Times New Roman" w:cs="Times New Roman"/>
        </w:rPr>
        <w:t xml:space="preserve"> </w:t>
      </w:r>
      <w:r w:rsidR="00B940E4" w:rsidRPr="008071D1">
        <w:rPr>
          <w:rFonts w:ascii="Times New Roman" w:hAnsi="Times New Roman" w:cs="Times New Roman"/>
        </w:rPr>
        <w:t xml:space="preserve">propelled the </w:t>
      </w:r>
      <w:r w:rsidR="009D44C3" w:rsidRPr="008071D1">
        <w:rPr>
          <w:rFonts w:ascii="Times New Roman" w:hAnsi="Times New Roman" w:cs="Times New Roman"/>
        </w:rPr>
        <w:t xml:space="preserve">reform-oriented </w:t>
      </w:r>
      <w:r w:rsidR="00B940E4" w:rsidRPr="008071D1">
        <w:rPr>
          <w:rFonts w:ascii="Times New Roman" w:hAnsi="Times New Roman" w:cs="Times New Roman"/>
        </w:rPr>
        <w:t xml:space="preserve">central government to sanction </w:t>
      </w:r>
      <w:r w:rsidRPr="008071D1">
        <w:rPr>
          <w:rFonts w:ascii="Times New Roman" w:hAnsi="Times New Roman" w:cs="Times New Roman"/>
        </w:rPr>
        <w:t>large-scale privatization</w:t>
      </w:r>
      <w:r w:rsidR="009D44C3" w:rsidRPr="008071D1">
        <w:rPr>
          <w:rFonts w:ascii="Times New Roman" w:hAnsi="Times New Roman" w:cs="Times New Roman"/>
        </w:rPr>
        <w:t>s</w:t>
      </w:r>
      <w:r w:rsidRPr="008071D1">
        <w:rPr>
          <w:rFonts w:ascii="Times New Roman" w:hAnsi="Times New Roman" w:cs="Times New Roman"/>
        </w:rPr>
        <w:t xml:space="preserve"> </w:t>
      </w:r>
      <w:r w:rsidRPr="008071D1">
        <w:rPr>
          <w:rFonts w:ascii="Times New Roman" w:hAnsi="Times New Roman" w:cs="Times New Roman"/>
          <w:bCs/>
        </w:rPr>
        <w:lastRenderedPageBreak/>
        <w:t xml:space="preserve">in the </w:t>
      </w:r>
      <w:r w:rsidR="009500AB" w:rsidRPr="008071D1">
        <w:rPr>
          <w:rFonts w:ascii="Times New Roman" w:hAnsi="Times New Roman" w:cs="Times New Roman"/>
          <w:bCs/>
        </w:rPr>
        <w:t xml:space="preserve">second half of the </w:t>
      </w:r>
      <w:r w:rsidRPr="008071D1">
        <w:rPr>
          <w:rFonts w:ascii="Times New Roman" w:hAnsi="Times New Roman" w:cs="Times New Roman"/>
          <w:bCs/>
        </w:rPr>
        <w:t xml:space="preserve">1990s. In 1997, the central government announced its policy to restructure the state sector by allowing local governments to </w:t>
      </w:r>
      <w:r w:rsidR="009500AB" w:rsidRPr="008071D1">
        <w:rPr>
          <w:rFonts w:ascii="Times New Roman" w:hAnsi="Times New Roman" w:cs="Times New Roman"/>
          <w:bCs/>
        </w:rPr>
        <w:t>use</w:t>
      </w:r>
      <w:r w:rsidRPr="008071D1">
        <w:rPr>
          <w:rFonts w:ascii="Times New Roman" w:hAnsi="Times New Roman" w:cs="Times New Roman"/>
          <w:bCs/>
        </w:rPr>
        <w:t xml:space="preserve"> </w:t>
      </w:r>
      <w:r w:rsidR="009500AB" w:rsidRPr="008071D1">
        <w:rPr>
          <w:rFonts w:ascii="Times New Roman" w:hAnsi="Times New Roman" w:cs="Times New Roman"/>
          <w:bCs/>
        </w:rPr>
        <w:t xml:space="preserve">various </w:t>
      </w:r>
      <w:r w:rsidRPr="008071D1">
        <w:rPr>
          <w:rFonts w:ascii="Times New Roman" w:hAnsi="Times New Roman" w:cs="Times New Roman"/>
          <w:bCs/>
        </w:rPr>
        <w:t>ways to restructure SOEs</w:t>
      </w:r>
      <w:r w:rsidR="00A60C54" w:rsidRPr="008071D1">
        <w:rPr>
          <w:rFonts w:ascii="Times New Roman" w:hAnsi="Times New Roman" w:cs="Times New Roman"/>
          <w:bCs/>
        </w:rPr>
        <w:t>, including privatizations</w:t>
      </w:r>
      <w:r w:rsidRPr="008071D1">
        <w:rPr>
          <w:rFonts w:ascii="Times New Roman" w:hAnsi="Times New Roman" w:cs="Times New Roman"/>
          <w:bCs/>
        </w:rPr>
        <w:t xml:space="preserve">. </w:t>
      </w:r>
      <w:r w:rsidR="00F8222C" w:rsidRPr="008071D1">
        <w:rPr>
          <w:rFonts w:ascii="Times New Roman" w:hAnsi="Times New Roman" w:cs="Times New Roman"/>
          <w:bCs/>
        </w:rPr>
        <w:t>By mid-2000s, the majority of SOEs had been privatized.</w:t>
      </w:r>
      <w:r w:rsidR="009D44C3" w:rsidRPr="008071D1">
        <w:rPr>
          <w:rFonts w:ascii="Times New Roman" w:hAnsi="Times New Roman" w:cs="Times New Roman"/>
          <w:bCs/>
        </w:rPr>
        <w:t xml:space="preserve"> </w:t>
      </w:r>
    </w:p>
    <w:p w14:paraId="3AE7B582" w14:textId="45004B3D" w:rsidR="0000761A" w:rsidRPr="008071D1" w:rsidRDefault="0000761A" w:rsidP="00977F49">
      <w:pPr>
        <w:spacing w:line="480" w:lineRule="auto"/>
        <w:ind w:firstLine="420"/>
        <w:jc w:val="both"/>
        <w:rPr>
          <w:rFonts w:ascii="Times New Roman" w:hAnsi="Times New Roman" w:cs="Times New Roman"/>
          <w:bCs/>
        </w:rPr>
      </w:pPr>
      <w:r w:rsidRPr="008071D1">
        <w:rPr>
          <w:rFonts w:ascii="Times New Roman" w:hAnsi="Times New Roman" w:cs="Times New Roman"/>
        </w:rPr>
        <w:t xml:space="preserve">Given </w:t>
      </w:r>
      <w:r w:rsidR="006E157A" w:rsidRPr="008071D1">
        <w:rPr>
          <w:rFonts w:ascii="Times New Roman" w:hAnsi="Times New Roman" w:cs="Times New Roman"/>
        </w:rPr>
        <w:t>the continental size of China that historically has always featured vast regional variations (</w:t>
      </w:r>
      <w:r w:rsidR="00F6758C" w:rsidRPr="008071D1">
        <w:rPr>
          <w:rFonts w:ascii="Times New Roman" w:hAnsi="Times New Roman" w:cs="Times New Roman"/>
        </w:rPr>
        <w:t>Pomeranz, 2000</w:t>
      </w:r>
      <w:r w:rsidR="006E157A" w:rsidRPr="008071D1">
        <w:rPr>
          <w:rFonts w:ascii="Times New Roman" w:hAnsi="Times New Roman" w:cs="Times New Roman"/>
        </w:rPr>
        <w:t xml:space="preserve">), as well as </w:t>
      </w:r>
      <w:r w:rsidRPr="008071D1">
        <w:rPr>
          <w:rFonts w:ascii="Times New Roman" w:hAnsi="Times New Roman" w:cs="Times New Roman"/>
        </w:rPr>
        <w:t xml:space="preserve">the decentralized </w:t>
      </w:r>
      <w:r w:rsidR="00A60C54" w:rsidRPr="008071D1">
        <w:rPr>
          <w:rFonts w:ascii="Times New Roman" w:hAnsi="Times New Roman" w:cs="Times New Roman"/>
        </w:rPr>
        <w:t>implementation</w:t>
      </w:r>
      <w:r w:rsidRPr="008071D1">
        <w:rPr>
          <w:rFonts w:ascii="Times New Roman" w:hAnsi="Times New Roman" w:cs="Times New Roman"/>
        </w:rPr>
        <w:t xml:space="preserve"> </w:t>
      </w:r>
      <w:r w:rsidR="00977F49" w:rsidRPr="008071D1">
        <w:rPr>
          <w:rFonts w:ascii="Times New Roman" w:hAnsi="Times New Roman" w:cs="Times New Roman"/>
        </w:rPr>
        <w:t>of</w:t>
      </w:r>
      <w:r w:rsidR="000D408C" w:rsidRPr="008071D1">
        <w:rPr>
          <w:rFonts w:ascii="Times New Roman" w:hAnsi="Times New Roman" w:cs="Times New Roman"/>
        </w:rPr>
        <w:t xml:space="preserve"> </w:t>
      </w:r>
      <w:r w:rsidR="00A60C54" w:rsidRPr="008071D1">
        <w:rPr>
          <w:rFonts w:ascii="Times New Roman" w:hAnsi="Times New Roman" w:cs="Times New Roman"/>
        </w:rPr>
        <w:t>SOE restructuring and</w:t>
      </w:r>
      <w:r w:rsidRPr="008071D1">
        <w:rPr>
          <w:rFonts w:ascii="Times New Roman" w:hAnsi="Times New Roman" w:cs="Times New Roman"/>
        </w:rPr>
        <w:t xml:space="preserve"> privatizations </w:t>
      </w:r>
      <w:r w:rsidR="000D408C" w:rsidRPr="008071D1">
        <w:rPr>
          <w:rFonts w:ascii="Times New Roman" w:hAnsi="Times New Roman" w:cs="Times New Roman"/>
        </w:rPr>
        <w:t xml:space="preserve">and distinct political incentives embedded in the </w:t>
      </w:r>
      <w:r w:rsidR="006E157A" w:rsidRPr="008071D1">
        <w:rPr>
          <w:rFonts w:ascii="Times New Roman" w:hAnsi="Times New Roman" w:cs="Times New Roman"/>
        </w:rPr>
        <w:t xml:space="preserve">Chinese </w:t>
      </w:r>
      <w:r w:rsidR="006E157A" w:rsidRPr="008071D1">
        <w:rPr>
          <w:rFonts w:ascii="Times New Roman" w:hAnsi="Times New Roman" w:cs="Times New Roman" w:hint="eastAsia"/>
        </w:rPr>
        <w:t>Comm</w:t>
      </w:r>
      <w:r w:rsidR="006E157A" w:rsidRPr="008071D1">
        <w:rPr>
          <w:rFonts w:ascii="Times New Roman" w:hAnsi="Times New Roman" w:cs="Times New Roman"/>
        </w:rPr>
        <w:t xml:space="preserve">unist Party (CCP) </w:t>
      </w:r>
      <w:r w:rsidR="000D408C" w:rsidRPr="008071D1">
        <w:rPr>
          <w:rFonts w:ascii="Times New Roman" w:hAnsi="Times New Roman" w:cs="Times New Roman"/>
        </w:rPr>
        <w:t xml:space="preserve">promotion system, </w:t>
      </w:r>
      <w:r w:rsidRPr="008071D1">
        <w:rPr>
          <w:rFonts w:ascii="Times New Roman" w:hAnsi="Times New Roman" w:cs="Times New Roman"/>
        </w:rPr>
        <w:t xml:space="preserve">there were large variations in the method to privatize SOEs. </w:t>
      </w:r>
      <w:r w:rsidR="005619AD" w:rsidRPr="008071D1">
        <w:rPr>
          <w:rFonts w:ascii="Times New Roman" w:hAnsi="Times New Roman" w:cs="Times New Roman"/>
        </w:rPr>
        <w:t>Surprisingly</w:t>
      </w:r>
      <w:r w:rsidR="00F6758C" w:rsidRPr="008071D1">
        <w:rPr>
          <w:rFonts w:ascii="Times New Roman" w:hAnsi="Times New Roman" w:cs="Times New Roman"/>
        </w:rPr>
        <w:t>,</w:t>
      </w:r>
      <w:r w:rsidRPr="008071D1">
        <w:rPr>
          <w:rFonts w:ascii="Times New Roman" w:hAnsi="Times New Roman" w:cs="Times New Roman"/>
        </w:rPr>
        <w:t xml:space="preserve"> little </w:t>
      </w:r>
      <w:r w:rsidR="00F6758C" w:rsidRPr="008071D1">
        <w:rPr>
          <w:rFonts w:ascii="Times New Roman" w:hAnsi="Times New Roman" w:cs="Times New Roman"/>
        </w:rPr>
        <w:t xml:space="preserve">has been </w:t>
      </w:r>
      <w:r w:rsidR="005619AD" w:rsidRPr="008071D1">
        <w:rPr>
          <w:rFonts w:ascii="Times New Roman" w:hAnsi="Times New Roman" w:cs="Times New Roman"/>
        </w:rPr>
        <w:t xml:space="preserve">written on </w:t>
      </w:r>
      <w:r w:rsidRPr="008071D1">
        <w:rPr>
          <w:rFonts w:ascii="Times New Roman" w:hAnsi="Times New Roman" w:cs="Times New Roman"/>
        </w:rPr>
        <w:t>the details of privatizations</w:t>
      </w:r>
      <w:r w:rsidR="005619AD" w:rsidRPr="008071D1">
        <w:rPr>
          <w:rFonts w:ascii="Times New Roman" w:hAnsi="Times New Roman" w:cs="Times New Roman"/>
        </w:rPr>
        <w:t xml:space="preserve"> in China</w:t>
      </w:r>
      <w:r w:rsidRPr="008071D1">
        <w:rPr>
          <w:rFonts w:ascii="Times New Roman" w:hAnsi="Times New Roman" w:cs="Times New Roman"/>
        </w:rPr>
        <w:t xml:space="preserve">, </w:t>
      </w:r>
      <w:r w:rsidR="005619AD" w:rsidRPr="008071D1">
        <w:rPr>
          <w:rFonts w:ascii="Times New Roman" w:hAnsi="Times New Roman" w:cs="Times New Roman"/>
        </w:rPr>
        <w:t xml:space="preserve">and </w:t>
      </w:r>
      <w:r w:rsidR="00F6758C" w:rsidRPr="008071D1">
        <w:rPr>
          <w:rFonts w:ascii="Times New Roman" w:hAnsi="Times New Roman" w:cs="Times New Roman"/>
        </w:rPr>
        <w:t xml:space="preserve">the little that have been written focus on </w:t>
      </w:r>
      <w:r w:rsidR="00F84A5E" w:rsidRPr="008071D1">
        <w:rPr>
          <w:rFonts w:ascii="Times New Roman" w:hAnsi="Times New Roman" w:cs="Times New Roman"/>
        </w:rPr>
        <w:t>s</w:t>
      </w:r>
      <w:r w:rsidRPr="008071D1">
        <w:rPr>
          <w:rFonts w:ascii="Times New Roman" w:hAnsi="Times New Roman" w:cs="Times New Roman"/>
        </w:rPr>
        <w:t>hare issue</w:t>
      </w:r>
      <w:r w:rsidRPr="008071D1">
        <w:rPr>
          <w:rFonts w:ascii="Times New Roman" w:hAnsi="Times New Roman" w:cs="Times New Roman"/>
          <w:bCs/>
        </w:rPr>
        <w:t xml:space="preserve"> privatization</w:t>
      </w:r>
      <w:r w:rsidR="00F6758C" w:rsidRPr="008071D1">
        <w:rPr>
          <w:rFonts w:ascii="Times New Roman" w:hAnsi="Times New Roman" w:cs="Times New Roman"/>
          <w:bCs/>
        </w:rPr>
        <w:t>, which</w:t>
      </w:r>
      <w:r w:rsidRPr="008071D1">
        <w:rPr>
          <w:rFonts w:ascii="Times New Roman" w:hAnsi="Times New Roman" w:cs="Times New Roman"/>
          <w:bCs/>
        </w:rPr>
        <w:t xml:space="preserve"> only accounted for </w:t>
      </w:r>
      <w:r w:rsidR="007B33E6" w:rsidRPr="008071D1">
        <w:rPr>
          <w:rFonts w:ascii="Times New Roman" w:hAnsi="Times New Roman" w:cs="Times New Roman"/>
          <w:bCs/>
        </w:rPr>
        <w:t>one percent</w:t>
      </w:r>
      <w:r w:rsidRPr="008071D1">
        <w:rPr>
          <w:rFonts w:ascii="Times New Roman" w:hAnsi="Times New Roman" w:cs="Times New Roman"/>
          <w:bCs/>
        </w:rPr>
        <w:t xml:space="preserve"> of privatization</w:t>
      </w:r>
      <w:r w:rsidR="007B33E6" w:rsidRPr="008071D1">
        <w:rPr>
          <w:rFonts w:ascii="Times New Roman" w:hAnsi="Times New Roman" w:cs="Times New Roman"/>
          <w:bCs/>
        </w:rPr>
        <w:t>s</w:t>
      </w:r>
      <w:r w:rsidRPr="008071D1">
        <w:rPr>
          <w:rFonts w:ascii="Times New Roman" w:hAnsi="Times New Roman" w:cs="Times New Roman"/>
          <w:bCs/>
        </w:rPr>
        <w:t xml:space="preserve"> but received the </w:t>
      </w:r>
      <w:r w:rsidR="0043794A" w:rsidRPr="008071D1">
        <w:rPr>
          <w:rFonts w:ascii="Times New Roman" w:hAnsi="Times New Roman" w:cs="Times New Roman"/>
          <w:bCs/>
        </w:rPr>
        <w:t xml:space="preserve">most </w:t>
      </w:r>
      <w:r w:rsidRPr="008071D1">
        <w:rPr>
          <w:rFonts w:ascii="Times New Roman" w:hAnsi="Times New Roman" w:cs="Times New Roman"/>
          <w:bCs/>
        </w:rPr>
        <w:t>research in China due to the availability of data (Megginson, 201</w:t>
      </w:r>
      <w:r w:rsidR="007C5BCA" w:rsidRPr="008071D1">
        <w:rPr>
          <w:rFonts w:ascii="Times New Roman" w:hAnsi="Times New Roman" w:cs="Times New Roman"/>
          <w:bCs/>
        </w:rPr>
        <w:t>7</w:t>
      </w:r>
      <w:r w:rsidRPr="008071D1">
        <w:rPr>
          <w:rFonts w:ascii="Times New Roman" w:hAnsi="Times New Roman" w:cs="Times New Roman"/>
          <w:bCs/>
        </w:rPr>
        <w:t xml:space="preserve">).     </w:t>
      </w:r>
    </w:p>
    <w:p w14:paraId="164279F0" w14:textId="2655F7A5" w:rsidR="00ED6699" w:rsidRPr="008071D1" w:rsidRDefault="0000761A" w:rsidP="00ED6699">
      <w:pPr>
        <w:spacing w:line="480" w:lineRule="auto"/>
        <w:ind w:firstLine="418"/>
        <w:jc w:val="both"/>
        <w:rPr>
          <w:rFonts w:ascii="Times New Roman" w:hAnsi="Times New Roman" w:cs="Times New Roman"/>
          <w:bCs/>
        </w:rPr>
      </w:pPr>
      <w:r w:rsidRPr="008071D1">
        <w:rPr>
          <w:rFonts w:ascii="Times New Roman" w:hAnsi="Times New Roman" w:cs="Times New Roman"/>
          <w:bCs/>
        </w:rPr>
        <w:t>Overall, management and ownership changes after privatizations appear</w:t>
      </w:r>
      <w:r w:rsidR="00AE48F3" w:rsidRPr="008071D1">
        <w:rPr>
          <w:rFonts w:ascii="Times New Roman" w:hAnsi="Times New Roman" w:cs="Times New Roman"/>
          <w:bCs/>
        </w:rPr>
        <w:t>ed</w:t>
      </w:r>
      <w:r w:rsidRPr="008071D1">
        <w:rPr>
          <w:rFonts w:ascii="Times New Roman" w:hAnsi="Times New Roman" w:cs="Times New Roman"/>
          <w:bCs/>
        </w:rPr>
        <w:t xml:space="preserve"> to </w:t>
      </w:r>
      <w:r w:rsidR="00AE48F3" w:rsidRPr="008071D1">
        <w:rPr>
          <w:rFonts w:ascii="Times New Roman" w:hAnsi="Times New Roman" w:cs="Times New Roman"/>
          <w:bCs/>
        </w:rPr>
        <w:t>facilitate</w:t>
      </w:r>
      <w:r w:rsidRPr="008071D1">
        <w:rPr>
          <w:rFonts w:ascii="Times New Roman" w:hAnsi="Times New Roman" w:cs="Times New Roman"/>
          <w:bCs/>
        </w:rPr>
        <w:t xml:space="preserve"> restructuring success. Most new owners of privatized firms were managers of the same SOEs </w:t>
      </w:r>
      <w:r w:rsidRPr="008071D1">
        <w:rPr>
          <w:rFonts w:ascii="Tahoma" w:hAnsi="Tahoma" w:cs="Tahoma"/>
          <w:bCs/>
        </w:rPr>
        <w:t>﻿</w:t>
      </w:r>
      <w:r w:rsidRPr="008071D1">
        <w:rPr>
          <w:rFonts w:ascii="Times New Roman" w:hAnsi="Times New Roman" w:cs="Times New Roman"/>
          <w:bCs/>
        </w:rPr>
        <w:t>before privatization</w:t>
      </w:r>
      <w:r w:rsidR="00F04EA3" w:rsidRPr="008071D1">
        <w:rPr>
          <w:rFonts w:ascii="Times New Roman" w:hAnsi="Times New Roman" w:cs="Times New Roman"/>
          <w:bCs/>
        </w:rPr>
        <w:t>s</w:t>
      </w:r>
      <w:r w:rsidRPr="008071D1">
        <w:rPr>
          <w:rFonts w:ascii="Times New Roman" w:hAnsi="Times New Roman" w:cs="Times New Roman"/>
          <w:bCs/>
        </w:rPr>
        <w:t xml:space="preserve"> (Chen et al. 20</w:t>
      </w:r>
      <w:r w:rsidR="00915787" w:rsidRPr="008071D1">
        <w:rPr>
          <w:rFonts w:ascii="Times New Roman" w:hAnsi="Times New Roman" w:cs="Times New Roman"/>
          <w:bCs/>
        </w:rPr>
        <w:t>20</w:t>
      </w:r>
      <w:r w:rsidRPr="008071D1">
        <w:rPr>
          <w:rFonts w:ascii="Times New Roman" w:hAnsi="Times New Roman" w:cs="Times New Roman"/>
          <w:bCs/>
        </w:rPr>
        <w:t>).</w:t>
      </w:r>
      <w:r w:rsidR="008777AA" w:rsidRPr="008071D1">
        <w:rPr>
          <w:rFonts w:ascii="Times New Roman" w:hAnsi="Times New Roman" w:cs="Times New Roman"/>
          <w:bCs/>
        </w:rPr>
        <w:t xml:space="preserve"> Before the privatization program began,</w:t>
      </w:r>
      <w:r w:rsidRPr="008071D1">
        <w:rPr>
          <w:rFonts w:ascii="Times New Roman" w:hAnsi="Times New Roman" w:cs="Times New Roman"/>
          <w:bCs/>
        </w:rPr>
        <w:t xml:space="preserve"> </w:t>
      </w:r>
      <w:r w:rsidR="008777AA" w:rsidRPr="008071D1">
        <w:rPr>
          <w:rFonts w:ascii="Times New Roman" w:hAnsi="Times New Roman" w:cs="Times New Roman"/>
          <w:bCs/>
        </w:rPr>
        <w:t xml:space="preserve">the CEOs that often became post-privatization owners </w:t>
      </w:r>
      <w:r w:rsidRPr="008071D1">
        <w:rPr>
          <w:rFonts w:ascii="Times New Roman" w:hAnsi="Times New Roman" w:cs="Times New Roman"/>
          <w:bCs/>
        </w:rPr>
        <w:t xml:space="preserve">had </w:t>
      </w:r>
      <w:r w:rsidR="00F04EA3" w:rsidRPr="008071D1">
        <w:rPr>
          <w:rFonts w:ascii="Times New Roman" w:hAnsi="Times New Roman" w:cs="Times New Roman"/>
          <w:bCs/>
        </w:rPr>
        <w:t xml:space="preserve">typically </w:t>
      </w:r>
      <w:r w:rsidRPr="008071D1">
        <w:rPr>
          <w:rFonts w:ascii="Times New Roman" w:hAnsi="Times New Roman" w:cs="Times New Roman"/>
          <w:bCs/>
        </w:rPr>
        <w:t>been selected to execute performance contracts</w:t>
      </w:r>
      <w:r w:rsidR="008777AA" w:rsidRPr="008071D1">
        <w:rPr>
          <w:rFonts w:ascii="Times New Roman" w:hAnsi="Times New Roman" w:cs="Times New Roman"/>
          <w:bCs/>
        </w:rPr>
        <w:t>. Such contracts</w:t>
      </w:r>
      <w:r w:rsidR="00AE48F3" w:rsidRPr="008071D1">
        <w:rPr>
          <w:rFonts w:ascii="Times New Roman" w:hAnsi="Times New Roman" w:cs="Times New Roman"/>
          <w:bCs/>
        </w:rPr>
        <w:t xml:space="preserve"> often </w:t>
      </w:r>
      <w:r w:rsidR="008777AA" w:rsidRPr="008071D1">
        <w:rPr>
          <w:rFonts w:ascii="Times New Roman" w:hAnsi="Times New Roman" w:cs="Times New Roman"/>
          <w:bCs/>
        </w:rPr>
        <w:t>featured</w:t>
      </w:r>
      <w:r w:rsidR="00AE48F3" w:rsidRPr="008071D1">
        <w:rPr>
          <w:rFonts w:ascii="Times New Roman" w:hAnsi="Times New Roman" w:cs="Times New Roman"/>
          <w:bCs/>
        </w:rPr>
        <w:t xml:space="preserve"> strong incentives such as performance bond that could be confiscated if performance targets were not </w:t>
      </w:r>
      <w:r w:rsidR="008777AA" w:rsidRPr="008071D1">
        <w:rPr>
          <w:rFonts w:ascii="Times New Roman" w:hAnsi="Times New Roman" w:cs="Times New Roman"/>
          <w:bCs/>
        </w:rPr>
        <w:t>fulfilled</w:t>
      </w:r>
      <w:r w:rsidR="00AE48F3" w:rsidRPr="008071D1">
        <w:rPr>
          <w:rFonts w:ascii="Times New Roman" w:hAnsi="Times New Roman" w:cs="Times New Roman"/>
          <w:bCs/>
        </w:rPr>
        <w:t>,</w:t>
      </w:r>
      <w:r w:rsidR="008777AA" w:rsidRPr="008071D1">
        <w:rPr>
          <w:rFonts w:ascii="Times New Roman" w:hAnsi="Times New Roman" w:cs="Times New Roman"/>
          <w:bCs/>
        </w:rPr>
        <w:t xml:space="preserve"> and the CEOs </w:t>
      </w:r>
      <w:r w:rsidR="005721E0" w:rsidRPr="008071D1">
        <w:rPr>
          <w:rFonts w:ascii="Times New Roman" w:hAnsi="Times New Roman" w:cs="Times New Roman"/>
          <w:bCs/>
        </w:rPr>
        <w:t>were generally</w:t>
      </w:r>
      <w:r w:rsidRPr="008071D1">
        <w:rPr>
          <w:rFonts w:ascii="Times New Roman" w:hAnsi="Times New Roman" w:cs="Times New Roman"/>
          <w:bCs/>
        </w:rPr>
        <w:t xml:space="preserve"> competent (Groves et al. 199</w:t>
      </w:r>
      <w:r w:rsidR="00915787" w:rsidRPr="008071D1">
        <w:rPr>
          <w:rFonts w:ascii="Times New Roman" w:hAnsi="Times New Roman" w:cs="Times New Roman"/>
          <w:bCs/>
        </w:rPr>
        <w:t>4</w:t>
      </w:r>
      <w:r w:rsidRPr="008071D1">
        <w:rPr>
          <w:rFonts w:ascii="Times New Roman" w:hAnsi="Times New Roman" w:cs="Times New Roman"/>
          <w:bCs/>
        </w:rPr>
        <w:t>; Shirley and Xu 2001).</w:t>
      </w:r>
      <w:r w:rsidR="008777AA" w:rsidRPr="008071D1">
        <w:rPr>
          <w:rFonts w:ascii="Times New Roman" w:hAnsi="Times New Roman" w:cs="Times New Roman"/>
          <w:bCs/>
        </w:rPr>
        <w:t xml:space="preserve"> This owner selection process thus facilitate</w:t>
      </w:r>
      <w:r w:rsidR="005721E0" w:rsidRPr="008071D1">
        <w:rPr>
          <w:rFonts w:ascii="Times New Roman" w:hAnsi="Times New Roman" w:cs="Times New Roman"/>
          <w:bCs/>
        </w:rPr>
        <w:t>d</w:t>
      </w:r>
      <w:r w:rsidR="008777AA" w:rsidRPr="008071D1">
        <w:rPr>
          <w:rFonts w:ascii="Times New Roman" w:hAnsi="Times New Roman" w:cs="Times New Roman"/>
          <w:bCs/>
        </w:rPr>
        <w:t xml:space="preserve"> SOE restructuring after privatizations.</w:t>
      </w:r>
      <w:r w:rsidRPr="008071D1">
        <w:rPr>
          <w:rFonts w:ascii="Times New Roman" w:hAnsi="Times New Roman" w:cs="Times New Roman"/>
          <w:bCs/>
        </w:rPr>
        <w:t xml:space="preserve"> The ownership structure of privatized firms </w:t>
      </w:r>
      <w:r w:rsidR="00AE48F3" w:rsidRPr="008071D1">
        <w:rPr>
          <w:rFonts w:ascii="Times New Roman" w:hAnsi="Times New Roman" w:cs="Times New Roman"/>
          <w:bCs/>
        </w:rPr>
        <w:t>was</w:t>
      </w:r>
      <w:r w:rsidRPr="008071D1">
        <w:rPr>
          <w:rFonts w:ascii="Times New Roman" w:hAnsi="Times New Roman" w:cs="Times New Roman"/>
          <w:bCs/>
        </w:rPr>
        <w:t xml:space="preserve"> concentrated, with the largest shareholder taking 60%, and the second and third largest shareholders </w:t>
      </w:r>
      <w:r w:rsidR="00AE48F3" w:rsidRPr="008071D1">
        <w:rPr>
          <w:rFonts w:ascii="Times New Roman" w:hAnsi="Times New Roman" w:cs="Times New Roman"/>
          <w:bCs/>
        </w:rPr>
        <w:t>adding up to</w:t>
      </w:r>
      <w:r w:rsidRPr="008071D1">
        <w:rPr>
          <w:rFonts w:ascii="Times New Roman" w:hAnsi="Times New Roman" w:cs="Times New Roman"/>
          <w:bCs/>
        </w:rPr>
        <w:t xml:space="preserve"> 26% of shares</w:t>
      </w:r>
      <w:r w:rsidR="00294A68" w:rsidRPr="008071D1">
        <w:rPr>
          <w:rFonts w:ascii="Times New Roman" w:hAnsi="Times New Roman" w:cs="Times New Roman"/>
          <w:bCs/>
        </w:rPr>
        <w:t xml:space="preserve"> (Gan, Guo and Xu 2017)</w:t>
      </w:r>
      <w:r w:rsidRPr="008071D1">
        <w:rPr>
          <w:rFonts w:ascii="Times New Roman" w:hAnsi="Times New Roman" w:cs="Times New Roman"/>
          <w:bCs/>
        </w:rPr>
        <w:t xml:space="preserve">. In </w:t>
      </w:r>
      <w:r w:rsidR="00F6758C" w:rsidRPr="008071D1">
        <w:rPr>
          <w:rFonts w:ascii="Times New Roman" w:hAnsi="Times New Roman" w:cs="Times New Roman"/>
          <w:bCs/>
        </w:rPr>
        <w:t>management buyouts (</w:t>
      </w:r>
      <w:r w:rsidRPr="008071D1">
        <w:rPr>
          <w:rFonts w:ascii="Times New Roman" w:hAnsi="Times New Roman" w:cs="Times New Roman"/>
          <w:bCs/>
        </w:rPr>
        <w:t>MBOs</w:t>
      </w:r>
      <w:r w:rsidR="00F6758C" w:rsidRPr="008071D1">
        <w:rPr>
          <w:rFonts w:ascii="Times New Roman" w:hAnsi="Times New Roman" w:cs="Times New Roman"/>
          <w:bCs/>
        </w:rPr>
        <w:t>)</w:t>
      </w:r>
      <w:r w:rsidRPr="008071D1">
        <w:rPr>
          <w:rFonts w:ascii="Times New Roman" w:hAnsi="Times New Roman" w:cs="Times New Roman"/>
          <w:bCs/>
        </w:rPr>
        <w:t xml:space="preserve"> </w:t>
      </w:r>
      <w:r w:rsidR="004A349B" w:rsidRPr="008071D1">
        <w:rPr>
          <w:rFonts w:ascii="Times New Roman" w:hAnsi="Times New Roman" w:cs="Times New Roman"/>
          <w:bCs/>
        </w:rPr>
        <w:t xml:space="preserve">and in </w:t>
      </w:r>
      <w:r w:rsidR="008777AA" w:rsidRPr="008071D1">
        <w:rPr>
          <w:rFonts w:ascii="Times New Roman" w:hAnsi="Times New Roman" w:cs="Times New Roman"/>
          <w:bCs/>
        </w:rPr>
        <w:t>ownership transfer</w:t>
      </w:r>
      <w:r w:rsidR="004A349B" w:rsidRPr="008071D1">
        <w:rPr>
          <w:rFonts w:ascii="Times New Roman" w:hAnsi="Times New Roman" w:cs="Times New Roman"/>
          <w:bCs/>
        </w:rPr>
        <w:t xml:space="preserve"> to outsiders, </w:t>
      </w:r>
      <w:r w:rsidRPr="008071D1">
        <w:rPr>
          <w:rFonts w:ascii="Times New Roman" w:hAnsi="Times New Roman" w:cs="Times New Roman"/>
          <w:bCs/>
        </w:rPr>
        <w:lastRenderedPageBreak/>
        <w:t xml:space="preserve">the largest shareholders </w:t>
      </w:r>
      <w:r w:rsidR="00AE48F3" w:rsidRPr="008071D1">
        <w:rPr>
          <w:rFonts w:ascii="Times New Roman" w:hAnsi="Times New Roman" w:cs="Times New Roman"/>
          <w:bCs/>
        </w:rPr>
        <w:t>held</w:t>
      </w:r>
      <w:r w:rsidRPr="008071D1">
        <w:rPr>
          <w:rFonts w:ascii="Times New Roman" w:hAnsi="Times New Roman" w:cs="Times New Roman"/>
          <w:bCs/>
        </w:rPr>
        <w:t xml:space="preserve"> 37%</w:t>
      </w:r>
      <w:r w:rsidR="004A349B" w:rsidRPr="008071D1">
        <w:rPr>
          <w:rFonts w:ascii="Times New Roman" w:hAnsi="Times New Roman" w:cs="Times New Roman"/>
          <w:bCs/>
        </w:rPr>
        <w:t xml:space="preserve"> and 64%</w:t>
      </w:r>
      <w:r w:rsidR="005721E0" w:rsidRPr="008071D1">
        <w:rPr>
          <w:rFonts w:ascii="Times New Roman" w:hAnsi="Times New Roman" w:cs="Times New Roman"/>
          <w:bCs/>
        </w:rPr>
        <w:t xml:space="preserve"> of total shares</w:t>
      </w:r>
      <w:r w:rsidR="004A349B" w:rsidRPr="008071D1">
        <w:rPr>
          <w:rFonts w:ascii="Times New Roman" w:hAnsi="Times New Roman" w:cs="Times New Roman"/>
          <w:bCs/>
        </w:rPr>
        <w:t xml:space="preserve">, respectively. </w:t>
      </w:r>
      <w:r w:rsidRPr="008071D1">
        <w:rPr>
          <w:rFonts w:ascii="Times New Roman" w:hAnsi="Times New Roman" w:cs="Times New Roman"/>
          <w:bCs/>
        </w:rPr>
        <w:t xml:space="preserve">When other methods </w:t>
      </w:r>
      <w:r w:rsidR="00AE48F3" w:rsidRPr="008071D1">
        <w:rPr>
          <w:rFonts w:ascii="Times New Roman" w:hAnsi="Times New Roman" w:cs="Times New Roman"/>
          <w:bCs/>
        </w:rPr>
        <w:t>were</w:t>
      </w:r>
      <w:r w:rsidRPr="008071D1">
        <w:rPr>
          <w:rFonts w:ascii="Times New Roman" w:hAnsi="Times New Roman" w:cs="Times New Roman"/>
          <w:bCs/>
        </w:rPr>
        <w:t xml:space="preserve"> used, the largest shareholders </w:t>
      </w:r>
      <w:r w:rsidR="00AE48F3" w:rsidRPr="008071D1">
        <w:rPr>
          <w:rFonts w:ascii="Times New Roman" w:hAnsi="Times New Roman" w:cs="Times New Roman"/>
          <w:bCs/>
        </w:rPr>
        <w:t>held</w:t>
      </w:r>
      <w:r w:rsidRPr="008071D1">
        <w:rPr>
          <w:rFonts w:ascii="Times New Roman" w:hAnsi="Times New Roman" w:cs="Times New Roman"/>
          <w:bCs/>
        </w:rPr>
        <w:t xml:space="preserve"> on average 91%</w:t>
      </w:r>
      <w:r w:rsidR="008777AA" w:rsidRPr="008071D1">
        <w:rPr>
          <w:rFonts w:ascii="Times New Roman" w:hAnsi="Times New Roman" w:cs="Times New Roman"/>
          <w:bCs/>
        </w:rPr>
        <w:t xml:space="preserve"> of firm ownership</w:t>
      </w:r>
      <w:r w:rsidRPr="008071D1">
        <w:rPr>
          <w:rFonts w:ascii="Times New Roman" w:hAnsi="Times New Roman" w:cs="Times New Roman"/>
          <w:bCs/>
        </w:rPr>
        <w:t xml:space="preserve">. Non-dispersed ownership after privatizations has been found to be a key </w:t>
      </w:r>
      <w:r w:rsidR="005721E0" w:rsidRPr="008071D1">
        <w:rPr>
          <w:rFonts w:ascii="Times New Roman" w:hAnsi="Times New Roman" w:cs="Times New Roman"/>
          <w:bCs/>
        </w:rPr>
        <w:t>behind</w:t>
      </w:r>
      <w:r w:rsidR="004A349B" w:rsidRPr="008071D1">
        <w:rPr>
          <w:rFonts w:ascii="Times New Roman" w:hAnsi="Times New Roman" w:cs="Times New Roman"/>
          <w:bCs/>
        </w:rPr>
        <w:t xml:space="preserve"> </w:t>
      </w:r>
      <w:r w:rsidRPr="008071D1">
        <w:rPr>
          <w:rFonts w:ascii="Times New Roman" w:hAnsi="Times New Roman" w:cs="Times New Roman"/>
          <w:bCs/>
        </w:rPr>
        <w:t>restructuring success (</w:t>
      </w:r>
      <w:proofErr w:type="spellStart"/>
      <w:r w:rsidRPr="008071D1">
        <w:rPr>
          <w:rFonts w:ascii="Times New Roman" w:hAnsi="Times New Roman" w:cs="Times New Roman"/>
          <w:bCs/>
        </w:rPr>
        <w:t>Djankov</w:t>
      </w:r>
      <w:proofErr w:type="spellEnd"/>
      <w:r w:rsidRPr="008071D1">
        <w:rPr>
          <w:rFonts w:ascii="Times New Roman" w:hAnsi="Times New Roman" w:cs="Times New Roman"/>
          <w:bCs/>
        </w:rPr>
        <w:t xml:space="preserve"> and Murrell 2002; Estrin et al. 2009). </w:t>
      </w:r>
    </w:p>
    <w:p w14:paraId="2E77CF27" w14:textId="77777777" w:rsidR="004302FC" w:rsidRPr="008071D1" w:rsidRDefault="004302FC" w:rsidP="00977F49">
      <w:pPr>
        <w:spacing w:line="480" w:lineRule="auto"/>
        <w:jc w:val="both"/>
        <w:rPr>
          <w:rFonts w:ascii="Times New Roman" w:hAnsi="Times New Roman" w:cs="Times New Roman"/>
          <w:bCs/>
        </w:rPr>
      </w:pPr>
    </w:p>
    <w:p w14:paraId="3CAD9D83" w14:textId="0650D955" w:rsidR="00032760" w:rsidRPr="008071D1" w:rsidRDefault="00032760" w:rsidP="00846390">
      <w:pPr>
        <w:pStyle w:val="a7"/>
        <w:numPr>
          <w:ilvl w:val="0"/>
          <w:numId w:val="29"/>
        </w:numPr>
        <w:spacing w:line="480" w:lineRule="auto"/>
        <w:ind w:firstLineChars="0"/>
        <w:outlineLvl w:val="0"/>
        <w:rPr>
          <w:rFonts w:ascii="Times New Roman" w:hAnsi="Times New Roman" w:cs="Times New Roman"/>
          <w:b/>
          <w:sz w:val="24"/>
          <w:szCs w:val="24"/>
        </w:rPr>
      </w:pPr>
      <w:r w:rsidRPr="008071D1">
        <w:rPr>
          <w:rFonts w:ascii="Times New Roman" w:hAnsi="Times New Roman" w:cs="Times New Roman"/>
          <w:b/>
          <w:sz w:val="24"/>
          <w:szCs w:val="24"/>
        </w:rPr>
        <w:t xml:space="preserve">Data </w:t>
      </w:r>
    </w:p>
    <w:p w14:paraId="6B807A89" w14:textId="60633AA2" w:rsidR="00032760" w:rsidRPr="008071D1" w:rsidRDefault="00032760" w:rsidP="00700811">
      <w:pPr>
        <w:pStyle w:val="a7"/>
        <w:spacing w:line="480" w:lineRule="auto"/>
        <w:ind w:firstLineChars="0" w:firstLine="0"/>
        <w:rPr>
          <w:rFonts w:ascii="Times New Roman" w:hAnsi="Times New Roman" w:cs="Times New Roman"/>
          <w:sz w:val="24"/>
          <w:szCs w:val="24"/>
        </w:rPr>
      </w:pPr>
      <w:r w:rsidRPr="008071D1">
        <w:rPr>
          <w:rFonts w:ascii="Times New Roman" w:hAnsi="Times New Roman" w:cs="Times New Roman"/>
          <w:sz w:val="24"/>
          <w:szCs w:val="24"/>
        </w:rPr>
        <w:t>Our data set is the Annual Survey of Industrial Firms (ASIF) from 1998 to 2009</w:t>
      </w:r>
      <w:r w:rsidR="003D55C4" w:rsidRPr="008071D1">
        <w:rPr>
          <w:rFonts w:ascii="Times New Roman" w:hAnsi="Times New Roman" w:cs="Times New Roman"/>
          <w:sz w:val="24"/>
          <w:szCs w:val="24"/>
        </w:rPr>
        <w:t>,</w:t>
      </w:r>
      <w:r w:rsidRPr="008071D1">
        <w:rPr>
          <w:rFonts w:ascii="Times New Roman" w:hAnsi="Times New Roman" w:cs="Times New Roman"/>
          <w:sz w:val="24"/>
          <w:szCs w:val="24"/>
        </w:rPr>
        <w:t xml:space="preserve"> collected by China’s National Bureau of Statistics. It includes </w:t>
      </w:r>
      <w:r w:rsidRPr="008071D1">
        <w:rPr>
          <w:rFonts w:ascii="Times New Roman" w:hAnsi="Times New Roman" w:cs="Times New Roman"/>
          <w:i/>
          <w:iCs/>
          <w:sz w:val="24"/>
          <w:szCs w:val="24"/>
        </w:rPr>
        <w:t>all</w:t>
      </w:r>
      <w:r w:rsidRPr="008071D1">
        <w:rPr>
          <w:rFonts w:ascii="Times New Roman" w:hAnsi="Times New Roman" w:cs="Times New Roman"/>
          <w:sz w:val="24"/>
          <w:szCs w:val="24"/>
        </w:rPr>
        <w:t xml:space="preserve"> SOEs and </w:t>
      </w:r>
      <w:r w:rsidRPr="008071D1">
        <w:rPr>
          <w:rFonts w:ascii="Times New Roman" w:hAnsi="Times New Roman" w:cs="Times New Roman"/>
          <w:i/>
          <w:sz w:val="24"/>
          <w:szCs w:val="24"/>
        </w:rPr>
        <w:t>all</w:t>
      </w:r>
      <w:r w:rsidRPr="008071D1">
        <w:rPr>
          <w:rFonts w:ascii="Times New Roman" w:hAnsi="Times New Roman" w:cs="Times New Roman"/>
          <w:sz w:val="24"/>
          <w:szCs w:val="24"/>
        </w:rPr>
        <w:t xml:space="preserve"> non-state firms with sales above five million yuan</w:t>
      </w:r>
      <w:r w:rsidRPr="008071D1">
        <w:rPr>
          <w:rFonts w:ascii="Times New Roman" w:hAnsi="Times New Roman" w:cs="Times New Roman"/>
          <w:i/>
          <w:sz w:val="24"/>
          <w:szCs w:val="24"/>
        </w:rPr>
        <w:t xml:space="preserve"> </w:t>
      </w:r>
      <w:r w:rsidRPr="008071D1">
        <w:rPr>
          <w:rFonts w:ascii="Times New Roman" w:hAnsi="Times New Roman" w:cs="Times New Roman"/>
          <w:sz w:val="24"/>
          <w:szCs w:val="24"/>
        </w:rPr>
        <w:t xml:space="preserve">in the industrial sectors, </w:t>
      </w:r>
      <w:r w:rsidR="006E71F2" w:rsidRPr="008071D1">
        <w:rPr>
          <w:rFonts w:ascii="Times New Roman" w:hAnsi="Times New Roman" w:cs="Times New Roman"/>
          <w:sz w:val="24"/>
          <w:szCs w:val="24"/>
        </w:rPr>
        <w:t xml:space="preserve">which </w:t>
      </w:r>
      <w:r w:rsidR="006A3C39" w:rsidRPr="008071D1">
        <w:rPr>
          <w:rFonts w:ascii="Times New Roman" w:hAnsi="Times New Roman" w:cs="Times New Roman"/>
          <w:sz w:val="24"/>
          <w:szCs w:val="24"/>
        </w:rPr>
        <w:t>include both manufacturing and mining</w:t>
      </w:r>
      <w:r w:rsidR="003D55C4" w:rsidRPr="008071D1">
        <w:rPr>
          <w:rFonts w:ascii="Times New Roman" w:hAnsi="Times New Roman" w:cs="Times New Roman"/>
          <w:sz w:val="24"/>
          <w:szCs w:val="24"/>
        </w:rPr>
        <w:t xml:space="preserve">; these firms </w:t>
      </w:r>
      <w:r w:rsidRPr="008071D1">
        <w:rPr>
          <w:rFonts w:ascii="Times New Roman" w:hAnsi="Times New Roman" w:cs="Times New Roman"/>
          <w:sz w:val="24"/>
          <w:szCs w:val="24"/>
        </w:rPr>
        <w:t>account</w:t>
      </w:r>
      <w:r w:rsidR="006E71F2" w:rsidRPr="008071D1">
        <w:rPr>
          <w:rFonts w:ascii="Times New Roman" w:hAnsi="Times New Roman" w:cs="Times New Roman"/>
          <w:sz w:val="24"/>
          <w:szCs w:val="24"/>
        </w:rPr>
        <w:t xml:space="preserve"> </w:t>
      </w:r>
      <w:r w:rsidRPr="008071D1">
        <w:rPr>
          <w:rFonts w:ascii="Times New Roman" w:hAnsi="Times New Roman" w:cs="Times New Roman"/>
          <w:sz w:val="24"/>
          <w:szCs w:val="24"/>
        </w:rPr>
        <w:t xml:space="preserve">for about 90% of total industrial output value in China. In constructing our panel, we follow the best practices in fixing </w:t>
      </w:r>
      <w:r w:rsidR="00DE7628" w:rsidRPr="008071D1">
        <w:rPr>
          <w:rFonts w:ascii="Times New Roman" w:hAnsi="Times New Roman" w:cs="Times New Roman"/>
          <w:sz w:val="24"/>
          <w:szCs w:val="24"/>
        </w:rPr>
        <w:t xml:space="preserve">those </w:t>
      </w:r>
      <w:r w:rsidRPr="008071D1">
        <w:rPr>
          <w:rFonts w:ascii="Times New Roman" w:hAnsi="Times New Roman" w:cs="Times New Roman"/>
          <w:sz w:val="24"/>
          <w:szCs w:val="24"/>
        </w:rPr>
        <w:t>identification inconsistencies</w:t>
      </w:r>
      <w:r w:rsidR="00DE7628" w:rsidRPr="008071D1">
        <w:rPr>
          <w:rFonts w:ascii="Times New Roman" w:hAnsi="Times New Roman" w:cs="Times New Roman"/>
          <w:sz w:val="24"/>
          <w:szCs w:val="24"/>
        </w:rPr>
        <w:t xml:space="preserve"> that we knew</w:t>
      </w:r>
      <w:r w:rsidRPr="008071D1">
        <w:rPr>
          <w:rFonts w:ascii="Times New Roman" w:hAnsi="Times New Roman" w:cs="Times New Roman"/>
          <w:sz w:val="24"/>
          <w:szCs w:val="24"/>
        </w:rPr>
        <w:t>.</w:t>
      </w:r>
      <w:r w:rsidRPr="008071D1">
        <w:rPr>
          <w:rStyle w:val="af2"/>
          <w:rFonts w:ascii="Times New Roman" w:hAnsi="Times New Roman" w:cs="Times New Roman"/>
          <w:sz w:val="24"/>
          <w:szCs w:val="24"/>
        </w:rPr>
        <w:footnoteReference w:id="4"/>
      </w:r>
      <w:r w:rsidR="006E71F2" w:rsidRPr="008071D1">
        <w:rPr>
          <w:rFonts w:ascii="Times New Roman" w:hAnsi="Times New Roman" w:cs="Times New Roman"/>
          <w:sz w:val="24"/>
          <w:szCs w:val="24"/>
        </w:rPr>
        <w:t xml:space="preserve"> </w:t>
      </w:r>
    </w:p>
    <w:p w14:paraId="521210F0" w14:textId="31915CC1" w:rsidR="0048239B" w:rsidRPr="008071D1" w:rsidRDefault="00032760" w:rsidP="008F03F4">
      <w:pPr>
        <w:pStyle w:val="a7"/>
        <w:spacing w:line="480" w:lineRule="auto"/>
        <w:ind w:firstLineChars="150" w:firstLine="360"/>
        <w:rPr>
          <w:rFonts w:ascii="Times New Roman" w:hAnsi="Times New Roman" w:cs="Times New Roman"/>
          <w:sz w:val="24"/>
          <w:szCs w:val="24"/>
        </w:rPr>
      </w:pPr>
      <w:r w:rsidRPr="008071D1">
        <w:rPr>
          <w:rFonts w:ascii="Times New Roman" w:hAnsi="Times New Roman" w:cs="Times New Roman"/>
          <w:sz w:val="24"/>
          <w:szCs w:val="24"/>
        </w:rPr>
        <w:t xml:space="preserve">We construct a dummy variable, </w:t>
      </w:r>
      <w:r w:rsidRPr="008071D1">
        <w:rPr>
          <w:rFonts w:ascii="Times New Roman" w:hAnsi="Times New Roman" w:cs="Times New Roman"/>
          <w:i/>
          <w:iCs/>
          <w:sz w:val="24"/>
          <w:szCs w:val="24"/>
        </w:rPr>
        <w:t>Privatized</w:t>
      </w:r>
      <w:r w:rsidRPr="008071D1">
        <w:rPr>
          <w:rFonts w:ascii="Times New Roman" w:hAnsi="Times New Roman" w:cs="Times New Roman"/>
          <w:sz w:val="24"/>
          <w:szCs w:val="24"/>
        </w:rPr>
        <w:t xml:space="preserve">, that equals one for </w:t>
      </w:r>
      <w:r w:rsidR="00E51EB7" w:rsidRPr="008071D1">
        <w:rPr>
          <w:rFonts w:ascii="Times New Roman" w:hAnsi="Times New Roman" w:cs="Times New Roman"/>
          <w:sz w:val="24"/>
          <w:szCs w:val="24"/>
        </w:rPr>
        <w:t>a firm</w:t>
      </w:r>
      <w:r w:rsidRPr="008071D1">
        <w:rPr>
          <w:rFonts w:ascii="Times New Roman" w:hAnsi="Times New Roman" w:cs="Times New Roman"/>
          <w:sz w:val="24"/>
          <w:szCs w:val="24"/>
        </w:rPr>
        <w:t xml:space="preserve"> for the privatization year and the subsequent years</w:t>
      </w:r>
      <w:r w:rsidR="00E51EB7" w:rsidRPr="008071D1">
        <w:rPr>
          <w:rFonts w:ascii="Times New Roman" w:hAnsi="Times New Roman" w:cs="Times New Roman"/>
          <w:sz w:val="24"/>
          <w:szCs w:val="24"/>
        </w:rPr>
        <w:t xml:space="preserve">, </w:t>
      </w:r>
      <w:r w:rsidRPr="008071D1">
        <w:rPr>
          <w:rFonts w:ascii="Times New Roman" w:hAnsi="Times New Roman" w:cs="Times New Roman"/>
          <w:sz w:val="24"/>
          <w:szCs w:val="24"/>
        </w:rPr>
        <w:t xml:space="preserve">and 0 otherwise. </w:t>
      </w:r>
      <w:r w:rsidR="00C50A02" w:rsidRPr="008071D1">
        <w:rPr>
          <w:rFonts w:ascii="Times New Roman" w:hAnsi="Times New Roman" w:cs="Times New Roman"/>
          <w:sz w:val="24"/>
          <w:szCs w:val="24"/>
        </w:rPr>
        <w:t xml:space="preserve">Our SOE definition here </w:t>
      </w:r>
      <w:r w:rsidR="006B0F18" w:rsidRPr="008071D1">
        <w:rPr>
          <w:rFonts w:ascii="Times New Roman" w:hAnsi="Times New Roman" w:cs="Times New Roman"/>
          <w:sz w:val="24"/>
          <w:szCs w:val="24"/>
        </w:rPr>
        <w:t xml:space="preserve">is the same as </w:t>
      </w:r>
      <w:r w:rsidR="00C50A02" w:rsidRPr="008071D1">
        <w:rPr>
          <w:rFonts w:ascii="Times New Roman" w:hAnsi="Times New Roman" w:cs="Times New Roman"/>
          <w:sz w:val="24"/>
          <w:szCs w:val="24"/>
        </w:rPr>
        <w:t>in Hsieh and Song (2015): a firm is state-owned when the state-owned share</w:t>
      </w:r>
      <w:r w:rsidR="006B0F18" w:rsidRPr="008071D1">
        <w:rPr>
          <w:rFonts w:ascii="Times New Roman" w:hAnsi="Times New Roman" w:cs="Times New Roman"/>
          <w:sz w:val="24"/>
          <w:szCs w:val="24"/>
        </w:rPr>
        <w:t xml:space="preserve"> exceeds 50</w:t>
      </w:r>
      <w:r w:rsidR="00C50A02" w:rsidRPr="008071D1">
        <w:rPr>
          <w:rFonts w:ascii="Times New Roman" w:hAnsi="Times New Roman" w:cs="Times New Roman"/>
          <w:sz w:val="24"/>
          <w:szCs w:val="24"/>
        </w:rPr>
        <w:t xml:space="preserve"> percent</w:t>
      </w:r>
      <w:r w:rsidR="006B0F18" w:rsidRPr="008071D1">
        <w:rPr>
          <w:rFonts w:ascii="Times New Roman" w:hAnsi="Times New Roman" w:cs="Times New Roman"/>
          <w:sz w:val="24"/>
          <w:szCs w:val="24"/>
        </w:rPr>
        <w:t>,</w:t>
      </w:r>
      <w:r w:rsidR="00C50A02" w:rsidRPr="008071D1">
        <w:rPr>
          <w:rFonts w:ascii="Times New Roman" w:hAnsi="Times New Roman" w:cs="Times New Roman"/>
          <w:sz w:val="24"/>
          <w:szCs w:val="24"/>
        </w:rPr>
        <w:t xml:space="preserve"> or </w:t>
      </w:r>
      <w:r w:rsidR="006B0F18" w:rsidRPr="008071D1">
        <w:rPr>
          <w:rFonts w:ascii="Times New Roman" w:hAnsi="Times New Roman" w:cs="Times New Roman"/>
          <w:sz w:val="24"/>
          <w:szCs w:val="24"/>
        </w:rPr>
        <w:t xml:space="preserve">when </w:t>
      </w:r>
      <w:r w:rsidR="00C50A02" w:rsidRPr="008071D1">
        <w:rPr>
          <w:rFonts w:ascii="Times New Roman" w:hAnsi="Times New Roman" w:cs="Times New Roman"/>
          <w:sz w:val="24"/>
          <w:szCs w:val="24"/>
        </w:rPr>
        <w:t xml:space="preserve">the state is reported as the controlling shareholder. </w:t>
      </w:r>
      <w:r w:rsidRPr="008071D1">
        <w:rPr>
          <w:rFonts w:ascii="Times New Roman" w:hAnsi="Times New Roman" w:cs="Times New Roman"/>
          <w:sz w:val="24"/>
          <w:szCs w:val="24"/>
        </w:rPr>
        <w:t xml:space="preserve">An SOE is classified as being privatized </w:t>
      </w:r>
      <w:r w:rsidR="00A16A3B" w:rsidRPr="008071D1">
        <w:rPr>
          <w:rFonts w:ascii="Times New Roman" w:hAnsi="Times New Roman" w:cs="Times New Roman"/>
          <w:sz w:val="24"/>
          <w:szCs w:val="24"/>
        </w:rPr>
        <w:t>when</w:t>
      </w:r>
      <w:r w:rsidRPr="008071D1">
        <w:rPr>
          <w:rFonts w:ascii="Times New Roman" w:hAnsi="Times New Roman" w:cs="Times New Roman"/>
          <w:sz w:val="24"/>
          <w:szCs w:val="24"/>
        </w:rPr>
        <w:t xml:space="preserve"> the state share </w:t>
      </w:r>
      <w:r w:rsidR="00A16A3B" w:rsidRPr="008071D1">
        <w:rPr>
          <w:rFonts w:ascii="Times New Roman" w:hAnsi="Times New Roman" w:cs="Times New Roman"/>
          <w:sz w:val="24"/>
          <w:szCs w:val="24"/>
        </w:rPr>
        <w:t xml:space="preserve">drops </w:t>
      </w:r>
      <w:r w:rsidRPr="008071D1">
        <w:rPr>
          <w:rFonts w:ascii="Times New Roman" w:hAnsi="Times New Roman" w:cs="Times New Roman"/>
          <w:sz w:val="24"/>
          <w:szCs w:val="24"/>
        </w:rPr>
        <w:t>below 50 percent</w:t>
      </w:r>
      <w:r w:rsidR="00C50A02" w:rsidRPr="008071D1">
        <w:rPr>
          <w:rFonts w:ascii="Times New Roman" w:hAnsi="Times New Roman" w:cs="Times New Roman"/>
          <w:sz w:val="24"/>
          <w:szCs w:val="24"/>
        </w:rPr>
        <w:t xml:space="preserve">, or the state is </w:t>
      </w:r>
      <w:r w:rsidR="003F3DD6" w:rsidRPr="008071D1">
        <w:rPr>
          <w:rFonts w:ascii="Times New Roman" w:hAnsi="Times New Roman" w:cs="Times New Roman"/>
          <w:sz w:val="24"/>
          <w:szCs w:val="24"/>
        </w:rPr>
        <w:t xml:space="preserve">no longer </w:t>
      </w:r>
      <w:r w:rsidR="00C50A02" w:rsidRPr="008071D1">
        <w:rPr>
          <w:rFonts w:ascii="Times New Roman" w:hAnsi="Times New Roman" w:cs="Times New Roman"/>
          <w:sz w:val="24"/>
          <w:szCs w:val="24"/>
        </w:rPr>
        <w:t xml:space="preserve">reported as </w:t>
      </w:r>
      <w:r w:rsidR="006B0F18" w:rsidRPr="008071D1">
        <w:rPr>
          <w:rFonts w:ascii="Times New Roman" w:hAnsi="Times New Roman" w:cs="Times New Roman"/>
          <w:sz w:val="24"/>
          <w:szCs w:val="24"/>
        </w:rPr>
        <w:t xml:space="preserve">being </w:t>
      </w:r>
      <w:r w:rsidR="00C50A02" w:rsidRPr="008071D1">
        <w:rPr>
          <w:rFonts w:ascii="Times New Roman" w:hAnsi="Times New Roman" w:cs="Times New Roman"/>
          <w:sz w:val="24"/>
          <w:szCs w:val="24"/>
        </w:rPr>
        <w:t>the controlling shareholder</w:t>
      </w:r>
      <w:r w:rsidRPr="008071D1">
        <w:rPr>
          <w:rFonts w:ascii="Times New Roman" w:hAnsi="Times New Roman" w:cs="Times New Roman"/>
          <w:sz w:val="24"/>
          <w:szCs w:val="24"/>
        </w:rPr>
        <w:t xml:space="preserve">. </w:t>
      </w:r>
      <w:r w:rsidR="008F03F4" w:rsidRPr="008071D1">
        <w:rPr>
          <w:rFonts w:ascii="Times New Roman" w:hAnsi="Times New Roman" w:cs="Times New Roman"/>
          <w:sz w:val="24"/>
          <w:szCs w:val="24"/>
        </w:rPr>
        <w:t>Out of 80,524 SOEs in our sample, at least 14</w:t>
      </w:r>
      <w:r w:rsidR="008F03F4" w:rsidRPr="008071D1">
        <w:rPr>
          <w:rFonts w:ascii="Times New Roman" w:hAnsi="Times New Roman" w:cs="Times New Roman" w:hint="eastAsia"/>
          <w:sz w:val="24"/>
          <w:szCs w:val="24"/>
        </w:rPr>
        <w:t>,</w:t>
      </w:r>
      <w:r w:rsidR="008F03F4" w:rsidRPr="008071D1">
        <w:rPr>
          <w:rFonts w:ascii="Times New Roman" w:hAnsi="Times New Roman" w:cs="Times New Roman"/>
          <w:sz w:val="24"/>
          <w:szCs w:val="24"/>
        </w:rPr>
        <w:t>916 had been privatized by the end of our sample period.</w:t>
      </w:r>
      <w:r w:rsidR="004D3F43" w:rsidRPr="008071D1">
        <w:rPr>
          <w:rStyle w:val="af2"/>
          <w:rFonts w:ascii="Times New Roman" w:hAnsi="Times New Roman" w:cs="Times New Roman"/>
          <w:sz w:val="24"/>
          <w:szCs w:val="24"/>
        </w:rPr>
        <w:footnoteReference w:id="5"/>
      </w:r>
      <w:r w:rsidR="0087657B" w:rsidRPr="008071D1">
        <w:rPr>
          <w:rFonts w:ascii="Times New Roman" w:hAnsi="Times New Roman" w:cs="Times New Roman"/>
          <w:sz w:val="24"/>
          <w:szCs w:val="24"/>
        </w:rPr>
        <w:t xml:space="preserve"> </w:t>
      </w:r>
      <w:r w:rsidR="0087657B" w:rsidRPr="008071D1">
        <w:rPr>
          <w:rFonts w:ascii="Times New Roman" w:hAnsi="Times New Roman" w:cs="Times New Roman"/>
          <w:sz w:val="24"/>
          <w:szCs w:val="24"/>
        </w:rPr>
        <w:lastRenderedPageBreak/>
        <w:t>Figure 1 plots the year-by-year number of firms being privatized in our sample period.</w:t>
      </w:r>
      <w:r w:rsidRPr="008071D1">
        <w:rPr>
          <w:rFonts w:ascii="Times New Roman" w:hAnsi="Times New Roman" w:cs="Times New Roman"/>
          <w:sz w:val="24"/>
          <w:szCs w:val="24"/>
        </w:rPr>
        <w:t xml:space="preserve"> </w:t>
      </w:r>
      <w:r w:rsidR="008B1BC0" w:rsidRPr="008071D1">
        <w:rPr>
          <w:rFonts w:ascii="Times New Roman" w:hAnsi="Times New Roman" w:cs="Times New Roman"/>
          <w:sz w:val="24"/>
          <w:szCs w:val="24"/>
        </w:rPr>
        <w:t>The city-level data also contains m</w:t>
      </w:r>
      <w:r w:rsidRPr="008071D1">
        <w:rPr>
          <w:rFonts w:ascii="Times New Roman" w:hAnsi="Times New Roman" w:cs="Times New Roman"/>
          <w:sz w:val="24"/>
          <w:szCs w:val="24"/>
        </w:rPr>
        <w:t>acroeconomic variables including the city-level GDP</w:t>
      </w:r>
      <w:r w:rsidR="00A17D59" w:rsidRPr="008071D1">
        <w:rPr>
          <w:rFonts w:ascii="Times New Roman" w:hAnsi="Times New Roman" w:cs="Times New Roman"/>
          <w:sz w:val="24"/>
          <w:szCs w:val="24"/>
        </w:rPr>
        <w:t xml:space="preserve"> </w:t>
      </w:r>
      <w:r w:rsidR="00E51EB7" w:rsidRPr="008071D1">
        <w:rPr>
          <w:rFonts w:ascii="Times New Roman" w:hAnsi="Times New Roman" w:cs="Times New Roman"/>
          <w:sz w:val="24"/>
          <w:szCs w:val="24"/>
        </w:rPr>
        <w:t>and fiscal revenue and expenditures</w:t>
      </w:r>
      <w:r w:rsidR="008B1BC0" w:rsidRPr="008071D1">
        <w:rPr>
          <w:rFonts w:ascii="Times New Roman" w:hAnsi="Times New Roman" w:cs="Times New Roman"/>
          <w:sz w:val="24"/>
          <w:szCs w:val="24"/>
        </w:rPr>
        <w:t xml:space="preserve">, all </w:t>
      </w:r>
      <w:r w:rsidRPr="008071D1">
        <w:rPr>
          <w:rFonts w:ascii="Times New Roman" w:hAnsi="Times New Roman" w:cs="Times New Roman"/>
          <w:sz w:val="24"/>
          <w:szCs w:val="24"/>
        </w:rPr>
        <w:t xml:space="preserve">from </w:t>
      </w:r>
      <w:r w:rsidR="00A8484D" w:rsidRPr="008071D1">
        <w:rPr>
          <w:rFonts w:ascii="Times New Roman" w:hAnsi="Times New Roman" w:cs="Times New Roman"/>
          <w:sz w:val="24"/>
          <w:szCs w:val="24"/>
        </w:rPr>
        <w:t xml:space="preserve">various issues of </w:t>
      </w:r>
      <w:r w:rsidRPr="008071D1">
        <w:rPr>
          <w:rFonts w:ascii="Times New Roman" w:hAnsi="Times New Roman" w:cs="Times New Roman"/>
          <w:sz w:val="24"/>
          <w:szCs w:val="24"/>
        </w:rPr>
        <w:t xml:space="preserve">China City Statistical Yearbook. </w:t>
      </w:r>
      <w:r w:rsidR="008B1BC0" w:rsidRPr="008071D1">
        <w:rPr>
          <w:rFonts w:ascii="Times New Roman" w:hAnsi="Times New Roman" w:cs="Times New Roman"/>
          <w:sz w:val="24"/>
          <w:szCs w:val="24"/>
        </w:rPr>
        <w:t>GDP and fiscal indicators</w:t>
      </w:r>
      <w:r w:rsidRPr="008071D1">
        <w:rPr>
          <w:rFonts w:ascii="Times New Roman" w:hAnsi="Times New Roman" w:cs="Times New Roman"/>
          <w:sz w:val="24"/>
          <w:szCs w:val="24"/>
        </w:rPr>
        <w:t xml:space="preserve"> are adjusted to the 1990 constant price with the province-specific GDP deflators from the China Statistical Yearbook. </w:t>
      </w:r>
      <w:r w:rsidR="008169C4" w:rsidRPr="008071D1">
        <w:rPr>
          <w:rFonts w:ascii="Times New Roman" w:hAnsi="Times New Roman" w:cs="Times New Roman"/>
          <w:sz w:val="24"/>
          <w:szCs w:val="24"/>
        </w:rPr>
        <w:t>Table</w:t>
      </w:r>
      <w:r w:rsidR="001D0CA3" w:rsidRPr="008071D1">
        <w:rPr>
          <w:rFonts w:ascii="Times New Roman" w:hAnsi="Times New Roman" w:cs="Times New Roman"/>
          <w:sz w:val="24"/>
          <w:szCs w:val="24"/>
        </w:rPr>
        <w:t>s</w:t>
      </w:r>
      <w:r w:rsidR="008169C4" w:rsidRPr="008071D1">
        <w:rPr>
          <w:rFonts w:ascii="Times New Roman" w:hAnsi="Times New Roman" w:cs="Times New Roman"/>
          <w:sz w:val="24"/>
          <w:szCs w:val="24"/>
        </w:rPr>
        <w:t xml:space="preserve"> 1 and 2 provide the definitions </w:t>
      </w:r>
      <w:r w:rsidR="001D0CA3" w:rsidRPr="008071D1">
        <w:rPr>
          <w:rFonts w:ascii="Times New Roman" w:hAnsi="Times New Roman" w:cs="Times New Roman"/>
          <w:sz w:val="24"/>
          <w:szCs w:val="24"/>
        </w:rPr>
        <w:t xml:space="preserve">of the variables </w:t>
      </w:r>
      <w:r w:rsidR="008169C4" w:rsidRPr="008071D1">
        <w:rPr>
          <w:rFonts w:ascii="Times New Roman" w:hAnsi="Times New Roman" w:cs="Times New Roman"/>
          <w:sz w:val="24"/>
          <w:szCs w:val="24"/>
        </w:rPr>
        <w:t>and t</w:t>
      </w:r>
      <w:r w:rsidRPr="008071D1">
        <w:rPr>
          <w:rFonts w:ascii="Times New Roman" w:hAnsi="Times New Roman" w:cs="Times New Roman"/>
          <w:sz w:val="24"/>
          <w:szCs w:val="24"/>
        </w:rPr>
        <w:t>he</w:t>
      </w:r>
      <w:r w:rsidR="001D0CA3" w:rsidRPr="008071D1">
        <w:rPr>
          <w:rFonts w:ascii="Times New Roman" w:hAnsi="Times New Roman" w:cs="Times New Roman"/>
          <w:sz w:val="24"/>
          <w:szCs w:val="24"/>
        </w:rPr>
        <w:t>ir</w:t>
      </w:r>
      <w:r w:rsidRPr="008071D1">
        <w:rPr>
          <w:rFonts w:ascii="Times New Roman" w:hAnsi="Times New Roman" w:cs="Times New Roman"/>
          <w:sz w:val="24"/>
          <w:szCs w:val="24"/>
        </w:rPr>
        <w:t xml:space="preserve"> summary statistics.</w:t>
      </w:r>
      <w:r w:rsidR="008169C4" w:rsidRPr="008071D1">
        <w:rPr>
          <w:rFonts w:ascii="Times New Roman" w:hAnsi="Times New Roman" w:cs="Times New Roman"/>
          <w:sz w:val="24"/>
          <w:szCs w:val="24"/>
        </w:rPr>
        <w:t xml:space="preserve"> </w:t>
      </w:r>
      <w:r w:rsidR="00A8484D" w:rsidRPr="008071D1">
        <w:rPr>
          <w:rFonts w:ascii="Times New Roman" w:hAnsi="Times New Roman" w:cs="Times New Roman"/>
          <w:sz w:val="24"/>
          <w:szCs w:val="24"/>
        </w:rPr>
        <w:t>The</w:t>
      </w:r>
      <w:r w:rsidR="008F03F4" w:rsidRPr="008071D1">
        <w:rPr>
          <w:rFonts w:ascii="Times New Roman" w:hAnsi="Times New Roman" w:cs="Times New Roman"/>
          <w:sz w:val="24"/>
          <w:szCs w:val="24"/>
        </w:rPr>
        <w:t xml:space="preserve"> average TFP of the sample is around 1.8</w:t>
      </w:r>
      <w:r w:rsidR="007C5086" w:rsidRPr="008071D1">
        <w:rPr>
          <w:rFonts w:ascii="Times New Roman" w:hAnsi="Times New Roman" w:cs="Times New Roman"/>
          <w:sz w:val="24"/>
          <w:szCs w:val="24"/>
        </w:rPr>
        <w:t>3</w:t>
      </w:r>
      <w:r w:rsidR="008F03F4" w:rsidRPr="008071D1">
        <w:rPr>
          <w:rFonts w:ascii="Times New Roman" w:hAnsi="Times New Roman" w:cs="Times New Roman"/>
          <w:sz w:val="24"/>
          <w:szCs w:val="24"/>
        </w:rPr>
        <w:t>, with a standard deviation of 1.</w:t>
      </w:r>
      <w:r w:rsidR="007C5086" w:rsidRPr="008071D1">
        <w:rPr>
          <w:rFonts w:ascii="Times New Roman" w:hAnsi="Times New Roman" w:cs="Times New Roman"/>
          <w:sz w:val="24"/>
          <w:szCs w:val="24"/>
        </w:rPr>
        <w:t>92</w:t>
      </w:r>
      <w:r w:rsidR="008F03F4" w:rsidRPr="008071D1">
        <w:rPr>
          <w:rFonts w:ascii="Times New Roman" w:hAnsi="Times New Roman" w:cs="Times New Roman"/>
          <w:sz w:val="24"/>
          <w:szCs w:val="24"/>
        </w:rPr>
        <w:t>.</w:t>
      </w:r>
    </w:p>
    <w:p w14:paraId="5F331868" w14:textId="77777777" w:rsidR="008F03F4" w:rsidRPr="008071D1" w:rsidRDefault="008F03F4" w:rsidP="008F03F4">
      <w:pPr>
        <w:pStyle w:val="a7"/>
        <w:spacing w:line="480" w:lineRule="auto"/>
        <w:ind w:firstLineChars="150" w:firstLine="360"/>
        <w:rPr>
          <w:rFonts w:ascii="Times New Roman" w:hAnsi="Times New Roman" w:cs="Times New Roman"/>
          <w:sz w:val="24"/>
          <w:szCs w:val="24"/>
        </w:rPr>
      </w:pPr>
    </w:p>
    <w:p w14:paraId="6DC3D908" w14:textId="1945A696" w:rsidR="001E5092" w:rsidRPr="008071D1" w:rsidRDefault="00032760" w:rsidP="00846390">
      <w:pPr>
        <w:pStyle w:val="a7"/>
        <w:numPr>
          <w:ilvl w:val="0"/>
          <w:numId w:val="29"/>
        </w:numPr>
        <w:spacing w:line="480" w:lineRule="auto"/>
        <w:ind w:firstLineChars="0"/>
        <w:outlineLvl w:val="0"/>
        <w:rPr>
          <w:rFonts w:ascii="Times New Roman" w:hAnsi="Times New Roman" w:cs="Times New Roman"/>
          <w:b/>
          <w:sz w:val="24"/>
          <w:szCs w:val="24"/>
        </w:rPr>
      </w:pPr>
      <w:r w:rsidRPr="008071D1">
        <w:rPr>
          <w:rFonts w:ascii="Times New Roman" w:hAnsi="Times New Roman" w:cs="Times New Roman"/>
          <w:b/>
          <w:sz w:val="24"/>
          <w:szCs w:val="24"/>
        </w:rPr>
        <w:t xml:space="preserve">Effects of Privatization on Firm Productivity </w:t>
      </w:r>
    </w:p>
    <w:p w14:paraId="68C20F04" w14:textId="30A02EF5" w:rsidR="00032760" w:rsidRPr="008071D1" w:rsidRDefault="00477F5A" w:rsidP="00952BA7">
      <w:pPr>
        <w:pStyle w:val="a7"/>
        <w:spacing w:line="480" w:lineRule="auto"/>
        <w:ind w:firstLineChars="0" w:firstLine="0"/>
        <w:rPr>
          <w:rFonts w:ascii="Times New Roman" w:hAnsi="Times New Roman" w:cs="Times New Roman"/>
          <w:sz w:val="24"/>
          <w:szCs w:val="24"/>
        </w:rPr>
      </w:pPr>
      <w:r w:rsidRPr="008071D1">
        <w:rPr>
          <w:rFonts w:ascii="Times New Roman" w:hAnsi="Times New Roman" w:cs="Times New Roman"/>
          <w:sz w:val="24"/>
          <w:szCs w:val="24"/>
        </w:rPr>
        <w:t>In this section w</w:t>
      </w:r>
      <w:r w:rsidR="00032760" w:rsidRPr="008071D1">
        <w:rPr>
          <w:rFonts w:ascii="Times New Roman" w:hAnsi="Times New Roman" w:cs="Times New Roman"/>
          <w:sz w:val="24"/>
          <w:szCs w:val="24"/>
        </w:rPr>
        <w:t>e first present estimates on the association of privatizations and productivity based on conventional specification</w:t>
      </w:r>
      <w:r w:rsidR="001D0CA3" w:rsidRPr="008071D1">
        <w:rPr>
          <w:rFonts w:ascii="Times New Roman" w:hAnsi="Times New Roman" w:cs="Times New Roman"/>
          <w:sz w:val="24"/>
          <w:szCs w:val="24"/>
        </w:rPr>
        <w:t>s</w:t>
      </w:r>
      <w:r w:rsidR="00032760" w:rsidRPr="008071D1">
        <w:rPr>
          <w:rFonts w:ascii="Times New Roman" w:hAnsi="Times New Roman" w:cs="Times New Roman"/>
          <w:sz w:val="24"/>
          <w:szCs w:val="24"/>
        </w:rPr>
        <w:t xml:space="preserve">, with and without firm fixed effects. We then rely on </w:t>
      </w:r>
      <w:r w:rsidR="008169C4" w:rsidRPr="008071D1">
        <w:rPr>
          <w:rFonts w:ascii="Times New Roman" w:hAnsi="Times New Roman" w:cs="Times New Roman"/>
          <w:sz w:val="24"/>
          <w:szCs w:val="24"/>
        </w:rPr>
        <w:t xml:space="preserve">the matching procedure to </w:t>
      </w:r>
      <w:r w:rsidR="001D0CA3" w:rsidRPr="008071D1">
        <w:rPr>
          <w:rFonts w:ascii="Times New Roman" w:hAnsi="Times New Roman" w:cs="Times New Roman"/>
          <w:sz w:val="24"/>
          <w:szCs w:val="24"/>
        </w:rPr>
        <w:t xml:space="preserve">estimate </w:t>
      </w:r>
      <w:r w:rsidR="008169C4" w:rsidRPr="008071D1">
        <w:rPr>
          <w:rFonts w:ascii="Times New Roman" w:hAnsi="Times New Roman" w:cs="Times New Roman"/>
          <w:sz w:val="24"/>
          <w:szCs w:val="24"/>
        </w:rPr>
        <w:t>the</w:t>
      </w:r>
      <w:r w:rsidR="00032760" w:rsidRPr="008071D1">
        <w:rPr>
          <w:rFonts w:ascii="Times New Roman" w:hAnsi="Times New Roman" w:cs="Times New Roman"/>
          <w:sz w:val="24"/>
          <w:szCs w:val="24"/>
        </w:rPr>
        <w:t xml:space="preserve"> effects of privatization. </w:t>
      </w:r>
    </w:p>
    <w:p w14:paraId="77C6F68C" w14:textId="6A367337" w:rsidR="00032760" w:rsidRPr="008071D1" w:rsidRDefault="00E1286C" w:rsidP="00700811">
      <w:pPr>
        <w:spacing w:line="480" w:lineRule="auto"/>
        <w:outlineLvl w:val="1"/>
        <w:rPr>
          <w:rFonts w:ascii="Times New Roman" w:hAnsi="Times New Roman" w:cs="Times New Roman"/>
          <w:b/>
        </w:rPr>
      </w:pPr>
      <w:bookmarkStart w:id="5" w:name="_Hlk124265485"/>
      <w:r w:rsidRPr="008071D1">
        <w:rPr>
          <w:rFonts w:ascii="Times New Roman" w:hAnsi="Times New Roman" w:cs="Times New Roman"/>
          <w:b/>
        </w:rPr>
        <w:t>The</w:t>
      </w:r>
      <w:r w:rsidR="00032760" w:rsidRPr="008071D1">
        <w:rPr>
          <w:rFonts w:ascii="Times New Roman" w:hAnsi="Times New Roman" w:cs="Times New Roman"/>
          <w:b/>
        </w:rPr>
        <w:t xml:space="preserve"> Conventional Estimators</w:t>
      </w:r>
    </w:p>
    <w:bookmarkEnd w:id="5"/>
    <w:p w14:paraId="7BA97F1B" w14:textId="45EF040F" w:rsidR="00032760" w:rsidRPr="008071D1" w:rsidRDefault="00032760" w:rsidP="00700811">
      <w:pPr>
        <w:pStyle w:val="a7"/>
        <w:spacing w:line="480" w:lineRule="auto"/>
        <w:ind w:firstLineChars="0" w:firstLine="0"/>
        <w:rPr>
          <w:rFonts w:ascii="Times New Roman" w:hAnsi="Times New Roman" w:cs="Times New Roman"/>
          <w:sz w:val="24"/>
          <w:szCs w:val="24"/>
        </w:rPr>
      </w:pPr>
      <w:r w:rsidRPr="008071D1">
        <w:rPr>
          <w:rFonts w:ascii="Times New Roman" w:hAnsi="Times New Roman" w:cs="Times New Roman"/>
          <w:sz w:val="24"/>
          <w:szCs w:val="24"/>
        </w:rPr>
        <w:t>We first estimate two conventional specifications from the literature: the ordinary least square (OLS), and the firm fixed effect (FE) model:</w:t>
      </w:r>
    </w:p>
    <w:p w14:paraId="307E2EF0" w14:textId="6E9652AB" w:rsidR="00032760" w:rsidRPr="008071D1" w:rsidRDefault="00753BD8" w:rsidP="005F4FEA">
      <w:pPr>
        <w:pStyle w:val="a7"/>
        <w:spacing w:line="480" w:lineRule="auto"/>
        <w:ind w:firstLineChars="193" w:firstLine="463"/>
        <w:jc w:val="right"/>
        <w:rPr>
          <w:rFonts w:ascii="Times New Roman" w:hAnsi="Times New Roman" w:cs="Times New Roman"/>
          <w:i/>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Privatized</m:t>
            </m:r>
          </m:e>
          <m:sub>
            <m:r>
              <w:rPr>
                <w:rFonts w:ascii="Cambria Math" w:hAnsi="Cambria Math" w:cs="Times New Roman"/>
                <w:sz w:val="24"/>
                <w:szCs w:val="24"/>
              </w:rPr>
              <m:t>ijct</m:t>
            </m:r>
          </m:sub>
        </m:sSub>
        <m:r>
          <w:rPr>
            <w:rFonts w:ascii="Cambria Math" w:hAnsi="Cambria Math" w:cs="Times New Roman"/>
            <w:sz w:val="24"/>
            <w:szCs w:val="24"/>
          </w:rPr>
          <m:t>+</m:t>
        </m:r>
        <m:r>
          <w:rPr>
            <w:rFonts w:ascii="Cambria Math" w:eastAsia="Times New Roman" w:hAnsi="Cambria Math" w:cs="Times New Roman"/>
            <w:sz w:val="24"/>
            <w:szCs w:val="24"/>
          </w:rPr>
          <m:t>δ</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ct</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jt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it</m:t>
            </m:r>
          </m:sub>
        </m:sSub>
      </m:oMath>
      <w:r w:rsidR="00032760" w:rsidRPr="008071D1">
        <w:rPr>
          <w:rFonts w:ascii="Times New Roman" w:hAnsi="Times New Roman" w:cs="Times New Roman"/>
          <w:i/>
          <w:sz w:val="24"/>
          <w:szCs w:val="24"/>
          <w:vertAlign w:val="subscript"/>
        </w:rPr>
        <w:t xml:space="preserve">    </w:t>
      </w:r>
      <w:r w:rsidR="005F4FEA" w:rsidRPr="008071D1">
        <w:rPr>
          <w:rFonts w:ascii="Times New Roman" w:hAnsi="Times New Roman" w:cs="Times New Roman"/>
          <w:i/>
          <w:sz w:val="24"/>
          <w:szCs w:val="24"/>
          <w:vertAlign w:val="subscript"/>
        </w:rPr>
        <w:t xml:space="preserve">            </w:t>
      </w:r>
      <w:r w:rsidR="00032760" w:rsidRPr="008071D1">
        <w:rPr>
          <w:rFonts w:ascii="Times New Roman" w:hAnsi="Times New Roman" w:cs="Times New Roman"/>
          <w:i/>
          <w:sz w:val="24"/>
          <w:szCs w:val="24"/>
          <w:vertAlign w:val="subscript"/>
        </w:rPr>
        <w:t xml:space="preserve">   </w:t>
      </w:r>
      <w:r w:rsidR="00222B5C" w:rsidRPr="008071D1">
        <w:rPr>
          <w:rFonts w:ascii="Times New Roman" w:hAnsi="Times New Roman" w:cs="Times New Roman"/>
          <w:i/>
          <w:sz w:val="24"/>
          <w:szCs w:val="24"/>
          <w:vertAlign w:val="subscript"/>
        </w:rPr>
        <w:tab/>
      </w:r>
      <w:r w:rsidR="00032760" w:rsidRPr="008071D1">
        <w:rPr>
          <w:rFonts w:ascii="Times New Roman" w:hAnsi="Times New Roman" w:cs="Times New Roman"/>
          <w:i/>
          <w:sz w:val="24"/>
          <w:szCs w:val="24"/>
          <w:vertAlign w:val="subscript"/>
        </w:rPr>
        <w:t xml:space="preserve"> </w:t>
      </w:r>
      <w:r w:rsidR="00032760" w:rsidRPr="008071D1">
        <w:rPr>
          <w:rFonts w:ascii="Times New Roman" w:hAnsi="Times New Roman" w:cs="Times New Roman"/>
          <w:sz w:val="24"/>
          <w:szCs w:val="24"/>
        </w:rPr>
        <w:t>(</w:t>
      </w:r>
      <w:r w:rsidR="008169C4" w:rsidRPr="008071D1">
        <w:rPr>
          <w:rFonts w:ascii="Times New Roman" w:hAnsi="Times New Roman" w:cs="Times New Roman"/>
          <w:sz w:val="24"/>
          <w:szCs w:val="24"/>
        </w:rPr>
        <w:t>1</w:t>
      </w:r>
      <w:r w:rsidR="00032760" w:rsidRPr="008071D1">
        <w:rPr>
          <w:rFonts w:ascii="Times New Roman" w:hAnsi="Times New Roman" w:cs="Times New Roman"/>
          <w:sz w:val="24"/>
          <w:szCs w:val="24"/>
        </w:rPr>
        <w:t>)</w:t>
      </w:r>
    </w:p>
    <w:p w14:paraId="7ACFBB0B" w14:textId="0B6452F8" w:rsidR="00C97C2C" w:rsidRPr="008071D1" w:rsidRDefault="00032760" w:rsidP="00AD66CC">
      <w:pPr>
        <w:pStyle w:val="a7"/>
        <w:spacing w:line="480" w:lineRule="auto"/>
        <w:ind w:firstLineChars="0" w:firstLine="0"/>
        <w:rPr>
          <w:rFonts w:ascii="Times New Roman" w:hAnsi="Times New Roman" w:cs="Times New Roman"/>
          <w:sz w:val="24"/>
          <w:szCs w:val="24"/>
        </w:rPr>
      </w:pPr>
      <w:r w:rsidRPr="008071D1">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ijct</m:t>
            </m:r>
          </m:sub>
        </m:sSub>
      </m:oMath>
      <w:r w:rsidRPr="008071D1">
        <w:rPr>
          <w:rFonts w:ascii="Times New Roman" w:hAnsi="Times New Roman" w:cs="Times New Roman"/>
          <w:sz w:val="24"/>
          <w:szCs w:val="24"/>
        </w:rPr>
        <w:t xml:space="preserve"> is the performance measures of firm </w:t>
      </w:r>
      <w:proofErr w:type="spellStart"/>
      <w:r w:rsidRPr="008071D1">
        <w:rPr>
          <w:rFonts w:ascii="Times New Roman" w:hAnsi="Times New Roman" w:cs="Times New Roman"/>
          <w:i/>
          <w:sz w:val="24"/>
          <w:szCs w:val="24"/>
        </w:rPr>
        <w:t>i</w:t>
      </w:r>
      <w:proofErr w:type="spellEnd"/>
      <w:r w:rsidRPr="008071D1">
        <w:rPr>
          <w:rFonts w:ascii="Times New Roman" w:hAnsi="Times New Roman" w:cs="Times New Roman"/>
          <w:sz w:val="24"/>
          <w:szCs w:val="24"/>
        </w:rPr>
        <w:t xml:space="preserve"> </w:t>
      </w:r>
      <w:r w:rsidR="00222B5C" w:rsidRPr="008071D1">
        <w:rPr>
          <w:rFonts w:ascii="Times New Roman" w:hAnsi="Times New Roman" w:cs="Times New Roman"/>
          <w:sz w:val="24"/>
          <w:szCs w:val="24"/>
        </w:rPr>
        <w:t xml:space="preserve">in </w:t>
      </w:r>
      <w:r w:rsidRPr="008071D1">
        <w:rPr>
          <w:rFonts w:ascii="Times New Roman" w:hAnsi="Times New Roman" w:cs="Times New Roman"/>
          <w:sz w:val="24"/>
          <w:szCs w:val="24"/>
        </w:rPr>
        <w:t xml:space="preserve">city </w:t>
      </w:r>
      <w:r w:rsidRPr="008071D1">
        <w:rPr>
          <w:rFonts w:ascii="Times New Roman" w:hAnsi="Times New Roman" w:cs="Times New Roman"/>
          <w:i/>
          <w:sz w:val="24"/>
          <w:szCs w:val="24"/>
        </w:rPr>
        <w:t>c</w:t>
      </w:r>
      <w:r w:rsidRPr="008071D1">
        <w:rPr>
          <w:rFonts w:ascii="Times New Roman" w:hAnsi="Times New Roman" w:cs="Times New Roman"/>
          <w:sz w:val="24"/>
          <w:szCs w:val="24"/>
        </w:rPr>
        <w:t xml:space="preserve"> and industry </w:t>
      </w:r>
      <w:r w:rsidRPr="008071D1">
        <w:rPr>
          <w:rFonts w:ascii="Times New Roman" w:hAnsi="Times New Roman" w:cs="Times New Roman"/>
          <w:i/>
          <w:sz w:val="24"/>
          <w:szCs w:val="24"/>
        </w:rPr>
        <w:t>j</w:t>
      </w:r>
      <w:r w:rsidRPr="008071D1">
        <w:rPr>
          <w:rFonts w:ascii="Times New Roman" w:hAnsi="Times New Roman" w:cs="Times New Roman"/>
          <w:sz w:val="24"/>
          <w:szCs w:val="24"/>
        </w:rPr>
        <w:t xml:space="preserve"> in year </w:t>
      </w:r>
      <w:r w:rsidRPr="008071D1">
        <w:rPr>
          <w:rFonts w:ascii="Times New Roman" w:hAnsi="Times New Roman" w:cs="Times New Roman"/>
          <w:i/>
          <w:sz w:val="24"/>
          <w:szCs w:val="24"/>
        </w:rPr>
        <w:t>t</w:t>
      </w:r>
      <w:r w:rsidRPr="008071D1">
        <w:rPr>
          <w:rFonts w:ascii="Times New Roman" w:hAnsi="Times New Roman" w:cs="Times New Roman"/>
          <w:sz w:val="24"/>
          <w:szCs w:val="24"/>
        </w:rPr>
        <w:t xml:space="preserve">. </w:t>
      </w:r>
      <w:r w:rsidR="004808C8" w:rsidRPr="008071D1">
        <w:rPr>
          <w:rFonts w:ascii="Times New Roman" w:hAnsi="Times New Roman" w:cs="Times New Roman"/>
          <w:sz w:val="24"/>
          <w:szCs w:val="24"/>
        </w:rPr>
        <w:t>Firm</w:t>
      </w:r>
      <w:r w:rsidR="00334F5A" w:rsidRPr="008071D1">
        <w:rPr>
          <w:rFonts w:ascii="Times New Roman" w:hAnsi="Times New Roman" w:cs="Times New Roman"/>
          <w:iCs/>
          <w:sz w:val="24"/>
          <w:szCs w:val="24"/>
        </w:rPr>
        <w:t xml:space="preserve"> performance</w:t>
      </w:r>
      <w:r w:rsidR="004808C8" w:rsidRPr="008071D1">
        <w:rPr>
          <w:rFonts w:ascii="Times New Roman" w:hAnsi="Times New Roman" w:cs="Times New Roman"/>
          <w:iCs/>
          <w:sz w:val="24"/>
          <w:szCs w:val="24"/>
        </w:rPr>
        <w:t xml:space="preserve"> is measured by the total factor productivity (TFP). </w:t>
      </w:r>
      <w:bookmarkStart w:id="6" w:name="_Hlk174955414"/>
      <w:r w:rsidR="004808C8" w:rsidRPr="008071D1">
        <w:rPr>
          <w:rFonts w:ascii="Times New Roman" w:hAnsi="Times New Roman" w:cs="Times New Roman"/>
          <w:iCs/>
          <w:sz w:val="24"/>
          <w:szCs w:val="24"/>
        </w:rPr>
        <w:t xml:space="preserve">We </w:t>
      </w:r>
      <w:r w:rsidR="00A34C1D" w:rsidRPr="008071D1">
        <w:rPr>
          <w:rFonts w:ascii="Times New Roman" w:hAnsi="Times New Roman" w:cs="Times New Roman"/>
          <w:iCs/>
          <w:sz w:val="24"/>
          <w:szCs w:val="24"/>
        </w:rPr>
        <w:t xml:space="preserve">primarily </w:t>
      </w:r>
      <w:r w:rsidR="004808C8" w:rsidRPr="008071D1">
        <w:rPr>
          <w:rFonts w:ascii="Times New Roman" w:hAnsi="Times New Roman" w:cs="Times New Roman"/>
          <w:iCs/>
          <w:sz w:val="24"/>
          <w:szCs w:val="24"/>
        </w:rPr>
        <w:t>use</w:t>
      </w:r>
      <w:r w:rsidR="00334F5A" w:rsidRPr="008071D1">
        <w:rPr>
          <w:rFonts w:ascii="Times New Roman" w:hAnsi="Times New Roman" w:cs="Times New Roman" w:hint="eastAsia"/>
          <w:iCs/>
          <w:sz w:val="24"/>
          <w:szCs w:val="24"/>
        </w:rPr>
        <w:t xml:space="preserve"> </w:t>
      </w:r>
      <w:r w:rsidR="004808C8" w:rsidRPr="008071D1">
        <w:rPr>
          <w:rFonts w:ascii="Times New Roman" w:hAnsi="Times New Roman" w:cs="Times New Roman" w:hint="eastAsia"/>
          <w:iCs/>
          <w:sz w:val="24"/>
          <w:szCs w:val="24"/>
        </w:rPr>
        <w:t>two</w:t>
      </w:r>
      <w:r w:rsidR="004808C8" w:rsidRPr="008071D1">
        <w:rPr>
          <w:rFonts w:ascii="Times New Roman" w:hAnsi="Times New Roman" w:cs="Times New Roman"/>
          <w:iCs/>
          <w:sz w:val="24"/>
          <w:szCs w:val="24"/>
        </w:rPr>
        <w:t xml:space="preserve"> methods to compute TFP</w:t>
      </w:r>
      <w:r w:rsidR="004808C8" w:rsidRPr="008071D1">
        <w:rPr>
          <w:rFonts w:ascii="Times New Roman" w:hAnsi="Times New Roman" w:cs="Times New Roman" w:hint="eastAsia"/>
          <w:iCs/>
          <w:sz w:val="24"/>
          <w:szCs w:val="24"/>
        </w:rPr>
        <w:t>,</w:t>
      </w:r>
      <w:r w:rsidR="00334F5A" w:rsidRPr="008071D1">
        <w:rPr>
          <w:rFonts w:ascii="Times New Roman" w:hAnsi="Times New Roman" w:cs="Times New Roman" w:hint="eastAsia"/>
          <w:iCs/>
          <w:sz w:val="24"/>
          <w:szCs w:val="24"/>
        </w:rPr>
        <w:t xml:space="preserve"> </w:t>
      </w:r>
      <w:r w:rsidR="004808C8" w:rsidRPr="008071D1">
        <w:rPr>
          <w:rFonts w:ascii="Times New Roman" w:hAnsi="Times New Roman" w:cs="Times New Roman" w:hint="eastAsia"/>
          <w:iCs/>
          <w:sz w:val="24"/>
          <w:szCs w:val="24"/>
        </w:rPr>
        <w:t>i</w:t>
      </w:r>
      <w:r w:rsidR="004808C8" w:rsidRPr="008071D1">
        <w:rPr>
          <w:rFonts w:ascii="Times New Roman" w:hAnsi="Times New Roman" w:cs="Times New Roman"/>
          <w:iCs/>
          <w:sz w:val="24"/>
          <w:szCs w:val="24"/>
        </w:rPr>
        <w:t xml:space="preserve">.e., the OLS production function </w:t>
      </w:r>
      <w:r w:rsidR="00A34C1D" w:rsidRPr="008071D1">
        <w:rPr>
          <w:rFonts w:ascii="Times New Roman" w:hAnsi="Times New Roman" w:cs="Times New Roman" w:hint="eastAsia"/>
          <w:sz w:val="24"/>
          <w:szCs w:val="24"/>
        </w:rPr>
        <w:t>(TFP_OLS)</w:t>
      </w:r>
      <w:r w:rsidR="00A34C1D" w:rsidRPr="008071D1">
        <w:rPr>
          <w:rFonts w:ascii="Times New Roman" w:hAnsi="Times New Roman" w:cs="Times New Roman"/>
          <w:sz w:val="24"/>
          <w:szCs w:val="24"/>
        </w:rPr>
        <w:t xml:space="preserve"> </w:t>
      </w:r>
      <w:r w:rsidR="004808C8" w:rsidRPr="008071D1">
        <w:rPr>
          <w:rFonts w:ascii="Times New Roman" w:hAnsi="Times New Roman" w:cs="Times New Roman"/>
          <w:iCs/>
          <w:sz w:val="24"/>
          <w:szCs w:val="24"/>
        </w:rPr>
        <w:t xml:space="preserve">and </w:t>
      </w:r>
      <w:r w:rsidR="00A34C1D" w:rsidRPr="008071D1">
        <w:rPr>
          <w:rFonts w:ascii="Times New Roman" w:hAnsi="Times New Roman" w:cs="Times New Roman"/>
          <w:sz w:val="24"/>
          <w:szCs w:val="24"/>
        </w:rPr>
        <w:t>the Olley-Pakes approach (TFP_OP)</w:t>
      </w:r>
      <w:r w:rsidR="00A34C1D" w:rsidRPr="008071D1">
        <w:rPr>
          <w:rFonts w:ascii="Times New Roman" w:hAnsi="Times New Roman" w:cs="Times New Roman" w:hint="eastAsia"/>
          <w:sz w:val="24"/>
          <w:szCs w:val="24"/>
        </w:rPr>
        <w:t>.</w:t>
      </w:r>
      <w:r w:rsidR="00A34C1D" w:rsidRPr="008071D1">
        <w:rPr>
          <w:rFonts w:ascii="Times New Roman" w:hAnsi="Times New Roman" w:cs="Times New Roman"/>
          <w:sz w:val="24"/>
          <w:szCs w:val="24"/>
        </w:rPr>
        <w:t xml:space="preserve"> </w:t>
      </w:r>
      <w:bookmarkStart w:id="7" w:name="_Hlk174955508"/>
      <w:bookmarkEnd w:id="6"/>
      <w:r w:rsidR="00A34C1D" w:rsidRPr="008071D1">
        <w:rPr>
          <w:rFonts w:ascii="Times New Roman" w:hAnsi="Times New Roman" w:cs="Times New Roman"/>
          <w:sz w:val="24"/>
          <w:szCs w:val="24"/>
        </w:rPr>
        <w:t>The latter approach</w:t>
      </w:r>
      <w:r w:rsidR="00A34C1D" w:rsidRPr="008071D1">
        <w:rPr>
          <w:rFonts w:ascii="Times New Roman" w:hAnsi="Times New Roman" w:cs="Times New Roman" w:hint="eastAsia"/>
          <w:iCs/>
          <w:sz w:val="24"/>
          <w:szCs w:val="24"/>
        </w:rPr>
        <w:t xml:space="preserve"> is proposed by </w:t>
      </w:r>
      <w:r w:rsidR="00A34C1D" w:rsidRPr="008071D1">
        <w:rPr>
          <w:rFonts w:ascii="Times New Roman" w:hAnsi="Times New Roman" w:cs="Times New Roman"/>
          <w:iCs/>
          <w:sz w:val="24"/>
          <w:szCs w:val="24"/>
        </w:rPr>
        <w:t>Olley and Pakes (1996)</w:t>
      </w:r>
      <w:r w:rsidR="00A34C1D" w:rsidRPr="008071D1">
        <w:rPr>
          <w:rFonts w:ascii="Times New Roman" w:hAnsi="Times New Roman" w:cs="Times New Roman" w:hint="eastAsia"/>
          <w:iCs/>
          <w:sz w:val="24"/>
          <w:szCs w:val="24"/>
        </w:rPr>
        <w:t xml:space="preserve"> and is commonly employed to deal with</w:t>
      </w:r>
      <w:r w:rsidR="00A34C1D" w:rsidRPr="008071D1">
        <w:rPr>
          <w:rFonts w:ascii="Times New Roman" w:hAnsi="Times New Roman" w:cs="Times New Roman"/>
          <w:iCs/>
          <w:sz w:val="24"/>
          <w:szCs w:val="24"/>
        </w:rPr>
        <w:t xml:space="preserve"> various biases associated with estimating TFP </w:t>
      </w:r>
      <w:r w:rsidR="00A34C1D" w:rsidRPr="008071D1">
        <w:rPr>
          <w:rFonts w:ascii="Times New Roman" w:hAnsi="Times New Roman" w:cs="Times New Roman" w:hint="eastAsia"/>
          <w:iCs/>
          <w:sz w:val="24"/>
          <w:szCs w:val="24"/>
        </w:rPr>
        <w:t>with</w:t>
      </w:r>
      <w:r w:rsidR="00A34C1D" w:rsidRPr="008071D1">
        <w:rPr>
          <w:rFonts w:ascii="Times New Roman" w:hAnsi="Times New Roman" w:cs="Times New Roman"/>
          <w:iCs/>
          <w:sz w:val="24"/>
          <w:szCs w:val="24"/>
        </w:rPr>
        <w:t xml:space="preserve"> the </w:t>
      </w:r>
      <w:r w:rsidR="00A34C1D" w:rsidRPr="008071D1">
        <w:rPr>
          <w:rFonts w:ascii="Times New Roman" w:hAnsi="Times New Roman" w:cs="Times New Roman" w:hint="eastAsia"/>
          <w:iCs/>
          <w:sz w:val="24"/>
          <w:szCs w:val="24"/>
        </w:rPr>
        <w:t xml:space="preserve">traditional </w:t>
      </w:r>
      <w:r w:rsidR="00A34C1D" w:rsidRPr="008071D1">
        <w:rPr>
          <w:rFonts w:ascii="Times New Roman" w:hAnsi="Times New Roman" w:cs="Times New Roman"/>
          <w:iCs/>
          <w:sz w:val="24"/>
          <w:szCs w:val="24"/>
        </w:rPr>
        <w:t>OLS method</w:t>
      </w:r>
      <w:r w:rsidR="00A34C1D" w:rsidRPr="008071D1">
        <w:rPr>
          <w:rFonts w:ascii="Times New Roman" w:hAnsi="Times New Roman" w:cs="Times New Roman" w:hint="eastAsia"/>
          <w:iCs/>
          <w:sz w:val="24"/>
          <w:szCs w:val="24"/>
        </w:rPr>
        <w:t xml:space="preserve"> </w:t>
      </w:r>
      <w:r w:rsidR="00A34C1D" w:rsidRPr="008071D1">
        <w:rPr>
          <w:rFonts w:ascii="Times New Roman" w:hAnsi="Times New Roman" w:cs="Times New Roman"/>
          <w:iCs/>
          <w:sz w:val="24"/>
          <w:szCs w:val="24"/>
        </w:rPr>
        <w:t>in the regression of value-</w:t>
      </w:r>
      <w:r w:rsidR="00A34C1D" w:rsidRPr="008071D1">
        <w:rPr>
          <w:rFonts w:ascii="Times New Roman" w:hAnsi="Times New Roman" w:cs="Times New Roman"/>
          <w:iCs/>
          <w:sz w:val="24"/>
          <w:szCs w:val="24"/>
        </w:rPr>
        <w:lastRenderedPageBreak/>
        <w:t>added on capital and labor</w:t>
      </w:r>
      <w:r w:rsidR="00A34C1D" w:rsidRPr="008071D1">
        <w:rPr>
          <w:rFonts w:ascii="Times New Roman" w:hAnsi="Times New Roman" w:cs="Times New Roman" w:hint="eastAsia"/>
          <w:iCs/>
          <w:sz w:val="24"/>
          <w:szCs w:val="24"/>
        </w:rPr>
        <w:t xml:space="preserve"> (the</w:t>
      </w:r>
      <w:r w:rsidR="00A34C1D" w:rsidRPr="008071D1">
        <w:rPr>
          <w:rFonts w:ascii="Times New Roman" w:hAnsi="Times New Roman" w:cs="Times New Roman"/>
          <w:iCs/>
          <w:sz w:val="24"/>
          <w:szCs w:val="24"/>
        </w:rPr>
        <w:t xml:space="preserve"> standard log-linear Cobb-Douglas production function</w:t>
      </w:r>
      <w:r w:rsidR="00A34C1D" w:rsidRPr="008071D1">
        <w:rPr>
          <w:rFonts w:ascii="Times New Roman" w:hAnsi="Times New Roman" w:cs="Times New Roman" w:hint="eastAsia"/>
          <w:iCs/>
          <w:sz w:val="24"/>
          <w:szCs w:val="24"/>
        </w:rPr>
        <w:t>)</w:t>
      </w:r>
      <w:r w:rsidR="00A34C1D" w:rsidRPr="008071D1">
        <w:rPr>
          <w:rFonts w:ascii="Times New Roman" w:hAnsi="Times New Roman" w:cs="Times New Roman"/>
          <w:iCs/>
          <w:sz w:val="24"/>
          <w:szCs w:val="24"/>
        </w:rPr>
        <w:t>. We also check the robustness with alternative productivity proxies</w:t>
      </w:r>
      <w:r w:rsidR="00A34C1D" w:rsidRPr="008071D1">
        <w:rPr>
          <w:rStyle w:val="af2"/>
          <w:rFonts w:ascii="Times New Roman" w:hAnsi="Times New Roman" w:cs="Times New Roman"/>
          <w:sz w:val="24"/>
          <w:szCs w:val="24"/>
        </w:rPr>
        <w:footnoteReference w:id="6"/>
      </w:r>
      <w:r w:rsidR="00A34C1D" w:rsidRPr="008071D1">
        <w:rPr>
          <w:rFonts w:ascii="Times New Roman" w:hAnsi="Times New Roman" w:cs="Times New Roman"/>
          <w:iCs/>
          <w:sz w:val="24"/>
          <w:szCs w:val="24"/>
        </w:rPr>
        <w:t>.</w:t>
      </w:r>
      <w:r w:rsidR="003F2267" w:rsidRPr="008071D1">
        <w:rPr>
          <w:rFonts w:ascii="Times New Roman" w:hAnsi="Times New Roman" w:cs="Times New Roman"/>
          <w:iCs/>
          <w:sz w:val="24"/>
          <w:szCs w:val="24"/>
        </w:rPr>
        <w:t xml:space="preserve"> </w:t>
      </w:r>
      <w:bookmarkEnd w:id="7"/>
      <w:r w:rsidRPr="008071D1">
        <w:rPr>
          <w:rFonts w:ascii="Times New Roman" w:hAnsi="Times New Roman" w:cs="Times New Roman"/>
          <w:sz w:val="24"/>
          <w:szCs w:val="24"/>
        </w:rPr>
        <w:t>The dummy variable,</w:t>
      </w:r>
      <w:r w:rsidRPr="008071D1">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Privatized</m:t>
            </m:r>
          </m:e>
          <m:sub>
            <m:r>
              <w:rPr>
                <w:rFonts w:ascii="Cambria Math" w:hAnsi="Cambria Math" w:cs="Times New Roman"/>
                <w:sz w:val="24"/>
                <w:szCs w:val="24"/>
              </w:rPr>
              <m:t>ijct</m:t>
            </m:r>
          </m:sub>
        </m:sSub>
      </m:oMath>
      <w:r w:rsidR="008F20FF" w:rsidRPr="008071D1">
        <w:rPr>
          <w:rFonts w:ascii="Times New Roman" w:hAnsi="Times New Roman" w:cs="Times New Roman"/>
          <w:iCs/>
          <w:sz w:val="24"/>
          <w:szCs w:val="24"/>
        </w:rPr>
        <w:t>,</w:t>
      </w:r>
      <w:r w:rsidR="008F20FF" w:rsidRPr="008071D1">
        <w:rPr>
          <w:rFonts w:ascii="Times New Roman" w:hAnsi="Times New Roman" w:cs="Times New Roman"/>
          <w:sz w:val="24"/>
          <w:szCs w:val="24"/>
        </w:rPr>
        <w:t xml:space="preserve"> is defined as </w:t>
      </w:r>
      <w:r w:rsidR="00ED6699" w:rsidRPr="008071D1">
        <w:rPr>
          <w:rFonts w:ascii="Times New Roman" w:hAnsi="Times New Roman" w:cs="Times New Roman"/>
          <w:sz w:val="24"/>
          <w:szCs w:val="24"/>
        </w:rPr>
        <w:t xml:space="preserve">in </w:t>
      </w:r>
      <w:r w:rsidR="001D0CA3" w:rsidRPr="008071D1">
        <w:rPr>
          <w:rFonts w:ascii="Times New Roman" w:hAnsi="Times New Roman" w:cs="Times New Roman"/>
          <w:sz w:val="24"/>
          <w:szCs w:val="24"/>
        </w:rPr>
        <w:t xml:space="preserve">the previous section. </w:t>
      </w:r>
      <w:r w:rsidRPr="008071D1">
        <w:rPr>
          <w:rFonts w:ascii="Times New Roman" w:hAnsi="Times New Roman" w:cs="Times New Roman"/>
          <w:sz w:val="24"/>
          <w:szCs w:val="24"/>
        </w:rPr>
        <w:t xml:space="preserve">We control for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ct</m:t>
            </m:r>
          </m:sub>
        </m:sSub>
      </m:oMath>
      <w:r w:rsidRPr="008071D1">
        <w:rPr>
          <w:rFonts w:ascii="Times New Roman" w:hAnsi="Times New Roman" w:cs="Times New Roman"/>
          <w:sz w:val="24"/>
          <w:szCs w:val="24"/>
        </w:rPr>
        <w:t xml:space="preserve">, the city-level macro variables (i.e., </w:t>
      </w:r>
      <w:r w:rsidRPr="008071D1">
        <w:rPr>
          <w:rFonts w:ascii="Times New Roman" w:hAnsi="Times New Roman" w:cs="Times New Roman"/>
          <w:i/>
          <w:sz w:val="24"/>
          <w:szCs w:val="24"/>
        </w:rPr>
        <w:t>GDP Per capita</w:t>
      </w:r>
      <w:r w:rsidR="006E5C4B" w:rsidRPr="008071D1">
        <w:rPr>
          <w:rFonts w:ascii="Times New Roman" w:hAnsi="Times New Roman" w:cs="Times New Roman"/>
          <w:sz w:val="24"/>
          <w:szCs w:val="24"/>
        </w:rPr>
        <w:t xml:space="preserve">, </w:t>
      </w:r>
      <w:r w:rsidRPr="008071D1">
        <w:rPr>
          <w:rFonts w:ascii="Times New Roman" w:hAnsi="Times New Roman" w:cs="Times New Roman"/>
          <w:i/>
          <w:sz w:val="24"/>
          <w:szCs w:val="24"/>
        </w:rPr>
        <w:t>GDP Growth</w:t>
      </w:r>
      <w:r w:rsidR="006E5C4B" w:rsidRPr="008071D1">
        <w:rPr>
          <w:rFonts w:ascii="Times New Roman" w:hAnsi="Times New Roman" w:cs="Times New Roman"/>
          <w:sz w:val="24"/>
          <w:szCs w:val="24"/>
        </w:rPr>
        <w:t>,</w:t>
      </w:r>
      <w:r w:rsidR="006E5C4B" w:rsidRPr="008071D1">
        <w:rPr>
          <w:rFonts w:ascii="Times New Roman" w:hAnsi="Times New Roman" w:cs="Times New Roman"/>
          <w:i/>
          <w:sz w:val="24"/>
          <w:szCs w:val="24"/>
        </w:rPr>
        <w:t xml:space="preserve"> Gov</w:t>
      </w:r>
      <w:r w:rsidR="00EC204A" w:rsidRPr="008071D1">
        <w:rPr>
          <w:rFonts w:ascii="Times New Roman" w:hAnsi="Times New Roman" w:cs="Times New Roman"/>
          <w:i/>
          <w:sz w:val="24"/>
          <w:szCs w:val="24"/>
        </w:rPr>
        <w:t xml:space="preserve">’t </w:t>
      </w:r>
      <w:r w:rsidR="006E5C4B" w:rsidRPr="008071D1">
        <w:rPr>
          <w:rFonts w:ascii="Times New Roman" w:hAnsi="Times New Roman" w:cs="Times New Roman"/>
          <w:i/>
          <w:sz w:val="24"/>
          <w:szCs w:val="24"/>
        </w:rPr>
        <w:t>Exp</w:t>
      </w:r>
      <w:r w:rsidR="00EC204A" w:rsidRPr="008071D1">
        <w:rPr>
          <w:rFonts w:ascii="Times New Roman" w:hAnsi="Times New Roman" w:cs="Times New Roman"/>
          <w:i/>
          <w:sz w:val="24"/>
          <w:szCs w:val="24"/>
        </w:rPr>
        <w:t>enditure</w:t>
      </w:r>
      <w:r w:rsidR="006E5C4B" w:rsidRPr="008071D1">
        <w:rPr>
          <w:rFonts w:ascii="Times New Roman" w:hAnsi="Times New Roman" w:cs="Times New Roman"/>
          <w:i/>
          <w:sz w:val="24"/>
          <w:szCs w:val="24"/>
        </w:rPr>
        <w:t xml:space="preserve"> Growth</w:t>
      </w:r>
      <w:r w:rsidR="006E5C4B" w:rsidRPr="008071D1">
        <w:rPr>
          <w:rFonts w:ascii="Times New Roman" w:hAnsi="Times New Roman" w:cs="Times New Roman"/>
          <w:sz w:val="24"/>
          <w:szCs w:val="24"/>
        </w:rPr>
        <w:t>,</w:t>
      </w:r>
      <w:r w:rsidR="006E5C4B" w:rsidRPr="008071D1">
        <w:rPr>
          <w:rFonts w:ascii="Times New Roman" w:hAnsi="Times New Roman" w:cs="Times New Roman"/>
          <w:i/>
          <w:sz w:val="24"/>
          <w:szCs w:val="24"/>
        </w:rPr>
        <w:t xml:space="preserve"> Gov</w:t>
      </w:r>
      <w:r w:rsidR="00EC204A" w:rsidRPr="008071D1">
        <w:rPr>
          <w:rFonts w:ascii="Times New Roman" w:hAnsi="Times New Roman" w:cs="Times New Roman"/>
          <w:i/>
          <w:sz w:val="24"/>
          <w:szCs w:val="24"/>
        </w:rPr>
        <w:t xml:space="preserve">’t </w:t>
      </w:r>
      <w:r w:rsidR="006E5C4B" w:rsidRPr="008071D1">
        <w:rPr>
          <w:rFonts w:ascii="Times New Roman" w:hAnsi="Times New Roman" w:cs="Times New Roman"/>
          <w:i/>
          <w:sz w:val="24"/>
          <w:szCs w:val="24"/>
        </w:rPr>
        <w:t>Rev</w:t>
      </w:r>
      <w:r w:rsidR="00EC204A" w:rsidRPr="008071D1">
        <w:rPr>
          <w:rFonts w:ascii="Times New Roman" w:hAnsi="Times New Roman" w:cs="Times New Roman"/>
          <w:i/>
          <w:sz w:val="24"/>
          <w:szCs w:val="24"/>
        </w:rPr>
        <w:t>enue</w:t>
      </w:r>
      <w:r w:rsidR="006E5C4B" w:rsidRPr="008071D1">
        <w:rPr>
          <w:rFonts w:ascii="Times New Roman" w:hAnsi="Times New Roman" w:cs="Times New Roman"/>
          <w:i/>
          <w:sz w:val="24"/>
          <w:szCs w:val="24"/>
        </w:rPr>
        <w:t xml:space="preserve"> Growth</w:t>
      </w:r>
      <w:r w:rsidR="00B873FD" w:rsidRPr="008071D1">
        <w:rPr>
          <w:rFonts w:ascii="Times New Roman" w:hAnsi="Times New Roman" w:cs="Times New Roman"/>
          <w:iCs/>
          <w:sz w:val="24"/>
          <w:szCs w:val="24"/>
        </w:rPr>
        <w:t>,</w:t>
      </w:r>
      <w:r w:rsidR="006E5C4B" w:rsidRPr="008071D1">
        <w:rPr>
          <w:rFonts w:ascii="Times New Roman" w:hAnsi="Times New Roman" w:cs="Times New Roman"/>
          <w:i/>
          <w:sz w:val="24"/>
          <w:szCs w:val="24"/>
        </w:rPr>
        <w:t xml:space="preserve"> </w:t>
      </w:r>
      <w:r w:rsidR="006E5C4B" w:rsidRPr="008071D1">
        <w:rPr>
          <w:rFonts w:ascii="Times New Roman" w:hAnsi="Times New Roman" w:cs="Times New Roman"/>
          <w:sz w:val="24"/>
          <w:szCs w:val="24"/>
        </w:rPr>
        <w:t>and</w:t>
      </w:r>
      <w:r w:rsidR="006E5C4B" w:rsidRPr="008071D1">
        <w:rPr>
          <w:rFonts w:ascii="Times New Roman" w:hAnsi="Times New Roman" w:cs="Times New Roman"/>
          <w:i/>
          <w:sz w:val="24"/>
          <w:szCs w:val="24"/>
        </w:rPr>
        <w:t xml:space="preserve"> Fix</w:t>
      </w:r>
      <w:r w:rsidR="00EC204A" w:rsidRPr="008071D1">
        <w:rPr>
          <w:rFonts w:ascii="Times New Roman" w:hAnsi="Times New Roman" w:cs="Times New Roman"/>
          <w:i/>
          <w:sz w:val="24"/>
          <w:szCs w:val="24"/>
        </w:rPr>
        <w:t>ed I</w:t>
      </w:r>
      <w:r w:rsidR="006E5C4B" w:rsidRPr="008071D1">
        <w:rPr>
          <w:rFonts w:ascii="Times New Roman" w:hAnsi="Times New Roman" w:cs="Times New Roman"/>
          <w:i/>
          <w:sz w:val="24"/>
          <w:szCs w:val="24"/>
        </w:rPr>
        <w:t>nv</w:t>
      </w:r>
      <w:r w:rsidR="00EC204A" w:rsidRPr="008071D1">
        <w:rPr>
          <w:rFonts w:ascii="Times New Roman" w:hAnsi="Times New Roman" w:cs="Times New Roman"/>
          <w:i/>
          <w:sz w:val="24"/>
          <w:szCs w:val="24"/>
        </w:rPr>
        <w:t>estment</w:t>
      </w:r>
      <w:r w:rsidR="006E5C4B" w:rsidRPr="008071D1">
        <w:rPr>
          <w:rFonts w:ascii="Times New Roman" w:hAnsi="Times New Roman" w:cs="Times New Roman"/>
          <w:i/>
          <w:sz w:val="24"/>
          <w:szCs w:val="24"/>
        </w:rPr>
        <w:t xml:space="preserve"> Growth</w:t>
      </w:r>
      <w:r w:rsidRPr="008071D1">
        <w:rPr>
          <w:rFonts w:ascii="Times New Roman" w:hAnsi="Times New Roman" w:cs="Times New Roman"/>
          <w:sz w:val="24"/>
          <w:szCs w:val="24"/>
        </w:rPr>
        <w:t xml:space="preserve">). </w:t>
      </w:r>
      <w:r w:rsidR="002A1DFA" w:rsidRPr="008071D1">
        <w:rPr>
          <w:rFonts w:ascii="Times New Roman" w:hAnsi="Times New Roman" w:cs="Times New Roman" w:hint="eastAsia"/>
          <w:sz w:val="24"/>
          <w:szCs w:val="24"/>
        </w:rPr>
        <w:t>To further control for potential</w:t>
      </w:r>
      <w:r w:rsidR="003F2267" w:rsidRPr="008071D1">
        <w:rPr>
          <w:rFonts w:ascii="Times New Roman" w:hAnsi="Times New Roman" w:cs="Times New Roman"/>
          <w:sz w:val="24"/>
          <w:szCs w:val="24"/>
        </w:rPr>
        <w:t xml:space="preserve"> differences in pre-existing trends, </w:t>
      </w:r>
      <w:r w:rsidR="002A1DFA" w:rsidRPr="008071D1">
        <w:rPr>
          <w:rFonts w:ascii="Times New Roman" w:hAnsi="Times New Roman" w:cs="Times New Roman" w:hint="eastAsia"/>
          <w:sz w:val="24"/>
          <w:szCs w:val="24"/>
        </w:rPr>
        <w:t>we also include lagged one</w:t>
      </w:r>
      <w:r w:rsidR="00F54FCF" w:rsidRPr="008071D1">
        <w:rPr>
          <w:rFonts w:ascii="Times New Roman" w:hAnsi="Times New Roman" w:cs="Times New Roman" w:hint="eastAsia"/>
          <w:sz w:val="24"/>
          <w:szCs w:val="24"/>
        </w:rPr>
        <w:t>- to</w:t>
      </w:r>
      <w:r w:rsidR="002A1DFA" w:rsidRPr="008071D1">
        <w:rPr>
          <w:rFonts w:ascii="Times New Roman" w:hAnsi="Times New Roman" w:cs="Times New Roman" w:hint="eastAsia"/>
          <w:sz w:val="24"/>
          <w:szCs w:val="24"/>
        </w:rPr>
        <w:t xml:space="preserve"> t</w:t>
      </w:r>
      <w:r w:rsidR="00F54FCF" w:rsidRPr="008071D1">
        <w:rPr>
          <w:rFonts w:ascii="Times New Roman" w:hAnsi="Times New Roman" w:cs="Times New Roman" w:hint="eastAsia"/>
          <w:sz w:val="24"/>
          <w:szCs w:val="24"/>
        </w:rPr>
        <w:t>hree-</w:t>
      </w:r>
      <w:r w:rsidR="002A1DFA" w:rsidRPr="008071D1">
        <w:rPr>
          <w:rFonts w:ascii="Times New Roman" w:hAnsi="Times New Roman" w:cs="Times New Roman" w:hint="eastAsia"/>
          <w:sz w:val="24"/>
          <w:szCs w:val="24"/>
        </w:rPr>
        <w:t xml:space="preserve">period TFP in the regressions. </w:t>
      </w:r>
      <w:r w:rsidRPr="008071D1">
        <w:rPr>
          <w:rFonts w:ascii="Times New Roman" w:hAnsi="Times New Roman" w:cs="Times New Roman"/>
          <w:sz w:val="24"/>
          <w:szCs w:val="24"/>
        </w:rPr>
        <w:t>We control for industry-year fixed effects,</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ρ</m:t>
            </m:r>
          </m:e>
          <m:sub>
            <m:r>
              <w:rPr>
                <w:rFonts w:ascii="Cambria Math" w:eastAsia="Times New Roman" w:hAnsi="Cambria Math" w:cs="Times New Roman"/>
                <w:sz w:val="24"/>
                <w:szCs w:val="24"/>
              </w:rPr>
              <m:t>jt</m:t>
            </m:r>
          </m:sub>
        </m:sSub>
      </m:oMath>
      <w:r w:rsidRPr="008071D1">
        <w:rPr>
          <w:rFonts w:ascii="Times New Roman" w:hAnsi="Times New Roman" w:cs="Times New Roman"/>
          <w:sz w:val="24"/>
          <w:szCs w:val="24"/>
        </w:rPr>
        <w:t xml:space="preserve">, </w:t>
      </w:r>
      <w:r w:rsidR="00222B5C" w:rsidRPr="008071D1">
        <w:rPr>
          <w:rFonts w:ascii="Times New Roman" w:hAnsi="Times New Roman" w:cs="Times New Roman"/>
          <w:sz w:val="24"/>
          <w:szCs w:val="24"/>
        </w:rPr>
        <w:t xml:space="preserve">which captures technological and regulatory shocks. </w:t>
      </w:r>
      <w:r w:rsidRPr="008071D1">
        <w:rPr>
          <w:rFonts w:ascii="Times New Roman" w:hAnsi="Times New Roman" w:cs="Times New Roman"/>
          <w:sz w:val="24"/>
          <w:szCs w:val="24"/>
        </w:rPr>
        <w:t xml:space="preserve">In the OLS specification, we do not, but in the firm </w:t>
      </w:r>
      <w:r w:rsidR="008F20FF" w:rsidRPr="008071D1">
        <w:rPr>
          <w:rFonts w:ascii="Times New Roman" w:hAnsi="Times New Roman" w:cs="Times New Roman"/>
          <w:sz w:val="24"/>
          <w:szCs w:val="24"/>
        </w:rPr>
        <w:t>FE</w:t>
      </w:r>
      <w:r w:rsidRPr="008071D1">
        <w:rPr>
          <w:rFonts w:ascii="Times New Roman" w:hAnsi="Times New Roman" w:cs="Times New Roman"/>
          <w:sz w:val="24"/>
          <w:szCs w:val="24"/>
        </w:rPr>
        <w:t xml:space="preserve"> specification, we do</w:t>
      </w:r>
      <w:r w:rsidR="00B873FD" w:rsidRPr="008071D1">
        <w:rPr>
          <w:rFonts w:ascii="Times New Roman" w:hAnsi="Times New Roman" w:cs="Times New Roman"/>
          <w:sz w:val="24"/>
          <w:szCs w:val="24"/>
        </w:rPr>
        <w:t>,</w:t>
      </w:r>
      <w:r w:rsidRPr="008071D1">
        <w:rPr>
          <w:rFonts w:ascii="Times New Roman" w:hAnsi="Times New Roman" w:cs="Times New Roman"/>
          <w:sz w:val="24"/>
          <w:szCs w:val="24"/>
        </w:rPr>
        <w:t xml:space="preserve"> control for the firm-level </w:t>
      </w:r>
      <w:r w:rsidR="008F20FF" w:rsidRPr="008071D1">
        <w:rPr>
          <w:rFonts w:ascii="Times New Roman" w:hAnsi="Times New Roman" w:cs="Times New Roman"/>
          <w:sz w:val="24"/>
          <w:szCs w:val="24"/>
        </w:rPr>
        <w:t>FE</w:t>
      </w:r>
      <w:r w:rsidR="00B873FD" w:rsidRPr="008071D1">
        <w:rPr>
          <w:rFonts w:ascii="Times New Roman" w:hAnsi="Times New Roman" w:cs="Times New Roman"/>
          <w:sz w:val="24"/>
          <w:szCs w:val="24"/>
        </w:rPr>
        <w:t>,</w:t>
      </w:r>
      <w:r w:rsidRPr="008071D1">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i</m:t>
            </m:r>
          </m:sub>
        </m:sSub>
      </m:oMath>
      <w:r w:rsidR="005C0C92" w:rsidRPr="008071D1">
        <w:rPr>
          <w:rFonts w:ascii="Times New Roman" w:hAnsi="Times New Roman" w:cs="Times New Roman"/>
          <w:sz w:val="24"/>
          <w:szCs w:val="24"/>
        </w:rPr>
        <w:t>,</w:t>
      </w:r>
      <w:r w:rsidR="008B3120" w:rsidRPr="008071D1">
        <w:rPr>
          <w:rFonts w:ascii="Times New Roman" w:hAnsi="Times New Roman" w:cs="Times New Roman"/>
          <w:sz w:val="24"/>
          <w:szCs w:val="24"/>
        </w:rPr>
        <w:t xml:space="preserve"> which captures </w:t>
      </w:r>
      <w:r w:rsidRPr="008071D1">
        <w:rPr>
          <w:rFonts w:ascii="Times New Roman" w:hAnsi="Times New Roman" w:cs="Times New Roman"/>
          <w:sz w:val="24"/>
          <w:szCs w:val="24"/>
        </w:rPr>
        <w:t>all firm-specific time-invariant factors</w:t>
      </w:r>
      <w:r w:rsidR="008B3120" w:rsidRPr="008071D1">
        <w:rPr>
          <w:rFonts w:ascii="Times New Roman" w:hAnsi="Times New Roman" w:cs="Times New Roman"/>
          <w:sz w:val="24"/>
          <w:szCs w:val="24"/>
        </w:rPr>
        <w:t xml:space="preserve">. </w:t>
      </w:r>
      <w:r w:rsidR="00CA14CF" w:rsidRPr="008071D1">
        <w:rPr>
          <w:rFonts w:ascii="Times New Roman" w:hAnsi="Times New Roman" w:cs="Times New Roman"/>
          <w:sz w:val="24"/>
          <w:szCs w:val="24"/>
        </w:rPr>
        <w:t>As illustrated in Table 3, b</w:t>
      </w:r>
      <w:r w:rsidRPr="008071D1">
        <w:rPr>
          <w:rFonts w:ascii="Times New Roman" w:hAnsi="Times New Roman" w:cs="Times New Roman"/>
          <w:sz w:val="24"/>
          <w:szCs w:val="24"/>
        </w:rPr>
        <w:t xml:space="preserve">ased on </w:t>
      </w:r>
      <w:r w:rsidR="006656AE" w:rsidRPr="008071D1">
        <w:rPr>
          <w:rFonts w:ascii="Times New Roman" w:hAnsi="Times New Roman" w:cs="Times New Roman"/>
          <w:sz w:val="24"/>
          <w:szCs w:val="24"/>
        </w:rPr>
        <w:t>the FE specification</w:t>
      </w:r>
      <w:r w:rsidRPr="008071D1">
        <w:rPr>
          <w:rFonts w:ascii="Times New Roman" w:hAnsi="Times New Roman" w:cs="Times New Roman"/>
          <w:sz w:val="24"/>
          <w:szCs w:val="24"/>
        </w:rPr>
        <w:t>,</w:t>
      </w:r>
      <w:r w:rsidR="00BA7091" w:rsidRPr="008071D1">
        <w:rPr>
          <w:rFonts w:ascii="Times New Roman" w:hAnsi="Times New Roman" w:cs="Times New Roman"/>
          <w:sz w:val="24"/>
          <w:szCs w:val="24"/>
        </w:rPr>
        <w:t xml:space="preserve"> which is preferred over the OLS specification due to the importance of controlling for firm-specific heterogeneity,</w:t>
      </w:r>
      <w:r w:rsidRPr="008071D1">
        <w:rPr>
          <w:rFonts w:ascii="Times New Roman" w:hAnsi="Times New Roman" w:cs="Times New Roman"/>
          <w:sz w:val="24"/>
          <w:szCs w:val="24"/>
        </w:rPr>
        <w:t xml:space="preserve"> privatizations in China </w:t>
      </w:r>
      <w:r w:rsidR="0041619F" w:rsidRPr="008071D1">
        <w:rPr>
          <w:rFonts w:ascii="Times New Roman" w:hAnsi="Times New Roman" w:cs="Times New Roman"/>
          <w:sz w:val="24"/>
          <w:szCs w:val="24"/>
        </w:rPr>
        <w:t>ha</w:t>
      </w:r>
      <w:r w:rsidR="004F2CF5" w:rsidRPr="008071D1">
        <w:rPr>
          <w:rFonts w:ascii="Times New Roman" w:hAnsi="Times New Roman" w:cs="Times New Roman"/>
          <w:sz w:val="24"/>
          <w:szCs w:val="24"/>
        </w:rPr>
        <w:t>ve</w:t>
      </w:r>
      <w:r w:rsidR="0041619F" w:rsidRPr="008071D1">
        <w:rPr>
          <w:rFonts w:ascii="Times New Roman" w:hAnsi="Times New Roman" w:cs="Times New Roman"/>
          <w:sz w:val="24"/>
          <w:szCs w:val="24"/>
        </w:rPr>
        <w:t xml:space="preserve"> </w:t>
      </w:r>
      <w:r w:rsidR="00226B89" w:rsidRPr="008071D1">
        <w:rPr>
          <w:rFonts w:ascii="Times New Roman" w:hAnsi="Times New Roman" w:cs="Times New Roman"/>
          <w:sz w:val="24"/>
          <w:szCs w:val="24"/>
        </w:rPr>
        <w:t xml:space="preserve">a robust and </w:t>
      </w:r>
      <w:r w:rsidRPr="008071D1">
        <w:rPr>
          <w:rFonts w:ascii="Times New Roman" w:hAnsi="Times New Roman" w:cs="Times New Roman"/>
          <w:sz w:val="24"/>
          <w:szCs w:val="24"/>
        </w:rPr>
        <w:t xml:space="preserve">positive </w:t>
      </w:r>
      <w:r w:rsidR="00C97C2C" w:rsidRPr="008071D1">
        <w:rPr>
          <w:rFonts w:ascii="Times New Roman" w:hAnsi="Times New Roman" w:cs="Times New Roman"/>
          <w:sz w:val="24"/>
          <w:szCs w:val="24"/>
        </w:rPr>
        <w:t>association with p</w:t>
      </w:r>
      <w:r w:rsidRPr="008071D1">
        <w:rPr>
          <w:rFonts w:ascii="Times New Roman" w:hAnsi="Times New Roman" w:cs="Times New Roman"/>
          <w:sz w:val="24"/>
          <w:szCs w:val="24"/>
        </w:rPr>
        <w:t>roductivity</w:t>
      </w:r>
      <w:r w:rsidR="00BA7091" w:rsidRPr="008071D1">
        <w:rPr>
          <w:rFonts w:ascii="Times New Roman" w:hAnsi="Times New Roman" w:cs="Times New Roman"/>
          <w:sz w:val="24"/>
          <w:szCs w:val="24"/>
        </w:rPr>
        <w:t>.</w:t>
      </w:r>
      <w:r w:rsidRPr="008071D1">
        <w:rPr>
          <w:rFonts w:ascii="Times New Roman" w:hAnsi="Times New Roman" w:cs="Times New Roman"/>
          <w:sz w:val="24"/>
          <w:szCs w:val="24"/>
        </w:rPr>
        <w:t xml:space="preserve"> </w:t>
      </w:r>
      <w:r w:rsidR="00BA7091" w:rsidRPr="008071D1">
        <w:rPr>
          <w:rFonts w:ascii="Times New Roman" w:hAnsi="Times New Roman" w:cs="Times New Roman"/>
          <w:sz w:val="24"/>
          <w:szCs w:val="24"/>
        </w:rPr>
        <w:t>P</w:t>
      </w:r>
      <w:r w:rsidR="007A447E" w:rsidRPr="008071D1">
        <w:rPr>
          <w:rFonts w:ascii="Times New Roman" w:hAnsi="Times New Roman" w:cs="Times New Roman"/>
          <w:sz w:val="24"/>
          <w:szCs w:val="24"/>
        </w:rPr>
        <w:t xml:space="preserve">rivatizations are associated with a higher </w:t>
      </w:r>
      <w:r w:rsidR="00C97C2C" w:rsidRPr="008071D1">
        <w:rPr>
          <w:rFonts w:ascii="Times New Roman" w:hAnsi="Times New Roman" w:cs="Times New Roman"/>
          <w:sz w:val="24"/>
          <w:szCs w:val="24"/>
        </w:rPr>
        <w:t xml:space="preserve">TFP by around 5 percent (i.e., 5.6% for </w:t>
      </w:r>
      <w:r w:rsidR="007A447E" w:rsidRPr="008071D1">
        <w:rPr>
          <w:rFonts w:ascii="Times New Roman" w:hAnsi="Times New Roman" w:cs="Times New Roman"/>
          <w:sz w:val="24"/>
          <w:szCs w:val="24"/>
        </w:rPr>
        <w:t xml:space="preserve">TFP_OP or </w:t>
      </w:r>
      <w:r w:rsidR="00C97C2C" w:rsidRPr="008071D1">
        <w:rPr>
          <w:rFonts w:ascii="Times New Roman" w:hAnsi="Times New Roman" w:cs="Times New Roman"/>
          <w:sz w:val="24"/>
          <w:szCs w:val="24"/>
        </w:rPr>
        <w:t xml:space="preserve">4.9% for </w:t>
      </w:r>
      <w:r w:rsidR="007A447E" w:rsidRPr="008071D1">
        <w:rPr>
          <w:rFonts w:ascii="Times New Roman" w:hAnsi="Times New Roman" w:cs="Times New Roman"/>
          <w:sz w:val="24"/>
          <w:szCs w:val="24"/>
        </w:rPr>
        <w:t>TFP_IN</w:t>
      </w:r>
      <w:r w:rsidR="00C97C2C" w:rsidRPr="008071D1">
        <w:rPr>
          <w:rFonts w:ascii="Times New Roman" w:hAnsi="Times New Roman" w:cs="Times New Roman"/>
          <w:sz w:val="24"/>
          <w:szCs w:val="24"/>
        </w:rPr>
        <w:t>).</w:t>
      </w:r>
    </w:p>
    <w:p w14:paraId="3D0D90B8" w14:textId="1C2C5453" w:rsidR="00032760" w:rsidRPr="008071D1" w:rsidRDefault="00AF0EF0" w:rsidP="00700811">
      <w:pPr>
        <w:spacing w:line="480" w:lineRule="auto"/>
        <w:outlineLvl w:val="1"/>
        <w:rPr>
          <w:rFonts w:ascii="Times New Roman" w:hAnsi="Times New Roman" w:cs="Times New Roman"/>
          <w:b/>
        </w:rPr>
      </w:pPr>
      <w:r w:rsidRPr="008071D1">
        <w:rPr>
          <w:rFonts w:ascii="Times New Roman" w:hAnsi="Times New Roman" w:cs="Times New Roman"/>
          <w:b/>
        </w:rPr>
        <w:t xml:space="preserve">The estimation based on </w:t>
      </w:r>
      <w:r w:rsidR="005E78FC" w:rsidRPr="008071D1">
        <w:rPr>
          <w:rFonts w:ascii="Times New Roman" w:hAnsi="Times New Roman" w:cs="Times New Roman" w:hint="eastAsia"/>
          <w:b/>
        </w:rPr>
        <w:t>t</w:t>
      </w:r>
      <w:r w:rsidR="005E78FC" w:rsidRPr="008071D1">
        <w:rPr>
          <w:rFonts w:ascii="Times New Roman" w:hAnsi="Times New Roman" w:cs="Times New Roman"/>
          <w:b/>
        </w:rPr>
        <w:t xml:space="preserve">he </w:t>
      </w:r>
      <w:r w:rsidRPr="008071D1">
        <w:rPr>
          <w:rFonts w:ascii="Times New Roman" w:hAnsi="Times New Roman" w:cs="Times New Roman"/>
          <w:b/>
        </w:rPr>
        <w:t>matched sample</w:t>
      </w:r>
    </w:p>
    <w:p w14:paraId="405F6D95" w14:textId="56949C24" w:rsidR="008F6EA7" w:rsidRPr="008071D1" w:rsidRDefault="008F6EA7" w:rsidP="006711D8">
      <w:pPr>
        <w:pStyle w:val="af0"/>
        <w:spacing w:after="120" w:line="480" w:lineRule="auto"/>
        <w:jc w:val="both"/>
        <w:rPr>
          <w:rFonts w:ascii="Times New Roman" w:hAnsi="Times New Roman" w:cs="Times New Roman"/>
          <w:sz w:val="24"/>
          <w:szCs w:val="24"/>
        </w:rPr>
      </w:pPr>
      <w:r w:rsidRPr="008071D1">
        <w:rPr>
          <w:rFonts w:ascii="Times New Roman" w:hAnsi="Times New Roman" w:cs="Times New Roman" w:hint="eastAsia"/>
          <w:sz w:val="24"/>
          <w:szCs w:val="24"/>
        </w:rPr>
        <w:t>T</w:t>
      </w:r>
      <w:r w:rsidR="001F4FAE" w:rsidRPr="008071D1">
        <w:rPr>
          <w:rFonts w:ascii="Times New Roman" w:hAnsi="Times New Roman" w:cs="Times New Roman"/>
          <w:sz w:val="24"/>
          <w:szCs w:val="24"/>
        </w:rPr>
        <w:t>he privatization</w:t>
      </w:r>
      <w:r w:rsidR="005E78FC" w:rsidRPr="008071D1">
        <w:rPr>
          <w:rFonts w:ascii="Times New Roman" w:hAnsi="Times New Roman" w:cs="Times New Roman"/>
          <w:sz w:val="24"/>
          <w:szCs w:val="24"/>
        </w:rPr>
        <w:t>s</w:t>
      </w:r>
      <w:r w:rsidR="001F4FAE" w:rsidRPr="008071D1">
        <w:rPr>
          <w:rFonts w:ascii="Times New Roman" w:hAnsi="Times New Roman" w:cs="Times New Roman"/>
          <w:sz w:val="24"/>
          <w:szCs w:val="24"/>
        </w:rPr>
        <w:t xml:space="preserve"> of SOEs </w:t>
      </w:r>
      <w:r w:rsidRPr="008071D1">
        <w:rPr>
          <w:rFonts w:ascii="Times New Roman" w:hAnsi="Times New Roman" w:cs="Times New Roman" w:hint="eastAsia"/>
          <w:sz w:val="24"/>
          <w:szCs w:val="24"/>
        </w:rPr>
        <w:t>may</w:t>
      </w:r>
      <w:r w:rsidRPr="008071D1">
        <w:rPr>
          <w:rFonts w:ascii="Times New Roman" w:hAnsi="Times New Roman" w:cs="Times New Roman"/>
          <w:sz w:val="24"/>
          <w:szCs w:val="24"/>
        </w:rPr>
        <w:t xml:space="preserve"> be </w:t>
      </w:r>
      <w:r w:rsidR="001F4FAE" w:rsidRPr="008071D1">
        <w:rPr>
          <w:rFonts w:ascii="Times New Roman" w:hAnsi="Times New Roman" w:cs="Times New Roman"/>
          <w:sz w:val="24"/>
          <w:szCs w:val="24"/>
        </w:rPr>
        <w:t xml:space="preserve">strongly related to time-varying firm characteristics. </w:t>
      </w:r>
      <w:r w:rsidRPr="008071D1">
        <w:rPr>
          <w:rFonts w:ascii="Times New Roman" w:hAnsi="Times New Roman" w:cs="Times New Roman"/>
          <w:sz w:val="24"/>
          <w:szCs w:val="24"/>
        </w:rPr>
        <w:t>G</w:t>
      </w:r>
      <w:r w:rsidRPr="008071D1">
        <w:rPr>
          <w:rFonts w:ascii="Times New Roman" w:hAnsi="Times New Roman"/>
          <w:sz w:val="24"/>
        </w:rPr>
        <w:t>overnment’s decision to privatize a</w:t>
      </w:r>
      <w:r w:rsidRPr="008071D1">
        <w:rPr>
          <w:rFonts w:ascii="Times New Roman" w:hAnsi="Times New Roman" w:hint="eastAsia"/>
          <w:sz w:val="24"/>
        </w:rPr>
        <w:t>n</w:t>
      </w:r>
      <w:r w:rsidRPr="008071D1">
        <w:rPr>
          <w:rFonts w:ascii="Times New Roman" w:hAnsi="Times New Roman"/>
          <w:sz w:val="24"/>
        </w:rPr>
        <w:t xml:space="preserve"> SOE and </w:t>
      </w:r>
      <w:r w:rsidRPr="008071D1">
        <w:rPr>
          <w:rFonts w:ascii="Times New Roman" w:hAnsi="Times New Roman" w:hint="eastAsia"/>
          <w:sz w:val="24"/>
        </w:rPr>
        <w:t>its</w:t>
      </w:r>
      <w:r w:rsidRPr="008071D1">
        <w:rPr>
          <w:rFonts w:ascii="Times New Roman" w:hAnsi="Times New Roman"/>
          <w:sz w:val="24"/>
        </w:rPr>
        <w:t xml:space="preserve"> performance may be jointly determined by omitted variables, for example, the government may pick a firm for privatization because of its larger potential for productivity improvement. Although</w:t>
      </w:r>
      <w:r w:rsidRPr="008071D1">
        <w:rPr>
          <w:rFonts w:ascii="Times New Roman" w:hAnsi="Times New Roman" w:hint="eastAsia"/>
          <w:sz w:val="24"/>
        </w:rPr>
        <w:t xml:space="preserve"> it is extremely difficult to eliminate the endogeneity bias, in this section, we attempt to alleviate</w:t>
      </w:r>
      <w:r w:rsidRPr="008071D1">
        <w:rPr>
          <w:rFonts w:ascii="Times New Roman" w:hAnsi="Times New Roman"/>
          <w:sz w:val="24"/>
        </w:rPr>
        <w:t xml:space="preserve"> </w:t>
      </w:r>
      <w:r w:rsidRPr="008071D1">
        <w:rPr>
          <w:rFonts w:ascii="Times New Roman" w:hAnsi="Times New Roman" w:hint="eastAsia"/>
          <w:sz w:val="24"/>
        </w:rPr>
        <w:t xml:space="preserve">this problem </w:t>
      </w:r>
      <w:r w:rsidRPr="008071D1">
        <w:rPr>
          <w:rFonts w:ascii="Times New Roman" w:hAnsi="Times New Roman"/>
          <w:sz w:val="24"/>
        </w:rPr>
        <w:t xml:space="preserve">by </w:t>
      </w:r>
      <w:r w:rsidRPr="008071D1">
        <w:rPr>
          <w:rFonts w:ascii="Times New Roman" w:hAnsi="Times New Roman" w:hint="eastAsia"/>
          <w:sz w:val="24"/>
        </w:rPr>
        <w:t xml:space="preserve">using </w:t>
      </w:r>
      <w:r w:rsidR="00B94F90" w:rsidRPr="008071D1">
        <w:rPr>
          <w:rFonts w:ascii="Times New Roman" w:hAnsi="Times New Roman"/>
          <w:sz w:val="24"/>
        </w:rPr>
        <w:t>the</w:t>
      </w:r>
      <w:r w:rsidRPr="008071D1">
        <w:rPr>
          <w:rFonts w:ascii="Times New Roman" w:hAnsi="Times New Roman" w:hint="eastAsia"/>
          <w:sz w:val="24"/>
        </w:rPr>
        <w:t xml:space="preserve"> propensity score matching approach. It</w:t>
      </w:r>
      <w:r w:rsidRPr="008071D1">
        <w:rPr>
          <w:rFonts w:ascii="Times New Roman" w:hAnsi="Times New Roman"/>
          <w:sz w:val="24"/>
        </w:rPr>
        <w:t xml:space="preserve"> should be mentioned that propensity score matching cannot </w:t>
      </w:r>
      <w:r w:rsidR="00B94F90" w:rsidRPr="008071D1">
        <w:rPr>
          <w:rFonts w:ascii="Times New Roman" w:hAnsi="Times New Roman"/>
          <w:sz w:val="24"/>
        </w:rPr>
        <w:t>yield</w:t>
      </w:r>
      <w:r w:rsidRPr="008071D1">
        <w:rPr>
          <w:rFonts w:ascii="Times New Roman" w:hAnsi="Times New Roman"/>
          <w:sz w:val="24"/>
        </w:rPr>
        <w:t xml:space="preserve"> a causal identification, but it can mitigate the selection bias by adding some nonlinear terms of the control variables (such as industry, </w:t>
      </w:r>
      <w:r w:rsidRPr="008071D1">
        <w:rPr>
          <w:rFonts w:ascii="Times New Roman" w:hAnsi="Times New Roman"/>
          <w:sz w:val="24"/>
        </w:rPr>
        <w:lastRenderedPageBreak/>
        <w:t xml:space="preserve">firm size, </w:t>
      </w:r>
      <w:r w:rsidR="00B94F90" w:rsidRPr="008071D1">
        <w:rPr>
          <w:rFonts w:ascii="Times New Roman" w:hAnsi="Times New Roman"/>
          <w:sz w:val="24"/>
        </w:rPr>
        <w:t xml:space="preserve">and the </w:t>
      </w:r>
      <w:r w:rsidRPr="008071D1">
        <w:rPr>
          <w:rFonts w:ascii="Times New Roman" w:hAnsi="Times New Roman"/>
          <w:sz w:val="24"/>
        </w:rPr>
        <w:t xml:space="preserve">pre-trend) </w:t>
      </w:r>
      <w:r w:rsidR="00CB5983" w:rsidRPr="008071D1">
        <w:rPr>
          <w:rFonts w:ascii="Times New Roman" w:hAnsi="Times New Roman"/>
          <w:sz w:val="24"/>
        </w:rPr>
        <w:t xml:space="preserve">that </w:t>
      </w:r>
      <w:r w:rsidRPr="008071D1">
        <w:rPr>
          <w:rFonts w:ascii="Times New Roman" w:hAnsi="Times New Roman"/>
          <w:sz w:val="24"/>
        </w:rPr>
        <w:t>would</w:t>
      </w:r>
      <w:r w:rsidRPr="008071D1">
        <w:rPr>
          <w:rFonts w:ascii="Times New Roman" w:hAnsi="Times New Roman" w:hint="eastAsia"/>
          <w:sz w:val="24"/>
        </w:rPr>
        <w:t xml:space="preserve"> </w:t>
      </w:r>
      <w:r w:rsidRPr="008071D1">
        <w:rPr>
          <w:rFonts w:ascii="Times New Roman" w:hAnsi="Times New Roman"/>
          <w:sz w:val="24"/>
        </w:rPr>
        <w:t xml:space="preserve">affect both the likelihood of </w:t>
      </w:r>
      <w:r w:rsidRPr="008071D1">
        <w:rPr>
          <w:rFonts w:ascii="Times New Roman" w:hAnsi="Times New Roman" w:hint="eastAsia"/>
          <w:sz w:val="24"/>
        </w:rPr>
        <w:t>privatiz</w:t>
      </w:r>
      <w:r w:rsidRPr="008071D1">
        <w:rPr>
          <w:rFonts w:ascii="Times New Roman" w:hAnsi="Times New Roman"/>
          <w:sz w:val="24"/>
        </w:rPr>
        <w:t>ing a</w:t>
      </w:r>
      <w:r w:rsidRPr="008071D1">
        <w:rPr>
          <w:rFonts w:ascii="Times New Roman" w:hAnsi="Times New Roman" w:hint="eastAsia"/>
          <w:sz w:val="24"/>
        </w:rPr>
        <w:t>n</w:t>
      </w:r>
      <w:r w:rsidRPr="008071D1">
        <w:rPr>
          <w:rFonts w:ascii="Times New Roman" w:hAnsi="Times New Roman"/>
          <w:sz w:val="24"/>
        </w:rPr>
        <w:t xml:space="preserve"> SOE and</w:t>
      </w:r>
      <w:r w:rsidRPr="008071D1">
        <w:rPr>
          <w:rFonts w:ascii="Times New Roman" w:hAnsi="Times New Roman" w:hint="eastAsia"/>
          <w:sz w:val="24"/>
        </w:rPr>
        <w:t xml:space="preserve"> firm </w:t>
      </w:r>
      <w:r w:rsidRPr="008071D1">
        <w:rPr>
          <w:rFonts w:ascii="Times New Roman" w:hAnsi="Times New Roman"/>
          <w:sz w:val="24"/>
        </w:rPr>
        <w:t xml:space="preserve">productivity. </w:t>
      </w:r>
    </w:p>
    <w:p w14:paraId="06197A5C" w14:textId="258436BC" w:rsidR="000F7EC5" w:rsidRPr="008071D1" w:rsidRDefault="009F3621" w:rsidP="00FC3E7C">
      <w:pPr>
        <w:pStyle w:val="a7"/>
        <w:spacing w:after="120" w:line="480" w:lineRule="auto"/>
        <w:ind w:firstLineChars="0"/>
        <w:rPr>
          <w:rFonts w:ascii="Times New Roman" w:hAnsi="Times New Roman" w:cs="Times New Roman"/>
          <w:sz w:val="24"/>
          <w:szCs w:val="24"/>
        </w:rPr>
      </w:pPr>
      <w:proofErr w:type="gramStart"/>
      <w:r w:rsidRPr="008071D1">
        <w:rPr>
          <w:rFonts w:ascii="Times New Roman" w:hAnsi="Times New Roman" w:cs="Times New Roman"/>
          <w:sz w:val="24"/>
          <w:szCs w:val="24"/>
        </w:rPr>
        <w:t>In particular, w</w:t>
      </w:r>
      <w:r w:rsidR="001F4FAE" w:rsidRPr="008071D1">
        <w:rPr>
          <w:rFonts w:ascii="Times New Roman" w:hAnsi="Times New Roman" w:cs="Times New Roman"/>
          <w:sz w:val="24"/>
          <w:szCs w:val="24"/>
        </w:rPr>
        <w:t>e</w:t>
      </w:r>
      <w:proofErr w:type="gramEnd"/>
      <w:r w:rsidR="001F4FAE" w:rsidRPr="008071D1">
        <w:rPr>
          <w:rFonts w:ascii="Times New Roman" w:hAnsi="Times New Roman" w:cs="Times New Roman"/>
          <w:sz w:val="24"/>
          <w:szCs w:val="24"/>
        </w:rPr>
        <w:t xml:space="preserve"> </w:t>
      </w:r>
      <w:bookmarkStart w:id="8" w:name="_Hlk124264291"/>
      <w:r w:rsidR="001F4FAE" w:rsidRPr="008071D1">
        <w:rPr>
          <w:rFonts w:ascii="Times New Roman" w:hAnsi="Times New Roman" w:cs="Times New Roman"/>
          <w:sz w:val="24"/>
          <w:szCs w:val="24"/>
        </w:rPr>
        <w:t xml:space="preserve">estimate </w:t>
      </w:r>
      <w:r w:rsidR="00F83876" w:rsidRPr="008071D1">
        <w:rPr>
          <w:rFonts w:ascii="Times New Roman" w:hAnsi="Times New Roman" w:cs="Times New Roman"/>
          <w:sz w:val="24"/>
          <w:szCs w:val="24"/>
        </w:rPr>
        <w:t>the productivity effects based</w:t>
      </w:r>
      <w:r w:rsidR="001F4FAE" w:rsidRPr="008071D1">
        <w:rPr>
          <w:rFonts w:ascii="Times New Roman" w:hAnsi="Times New Roman" w:cs="Times New Roman"/>
          <w:sz w:val="24"/>
          <w:szCs w:val="24"/>
        </w:rPr>
        <w:t xml:space="preserve"> on a matched sample of treated and control firms. </w:t>
      </w:r>
      <w:bookmarkEnd w:id="8"/>
      <w:r w:rsidR="00E35DAF" w:rsidRPr="008071D1">
        <w:rPr>
          <w:rFonts w:ascii="Times New Roman" w:hAnsi="Times New Roman" w:cs="Times New Roman"/>
          <w:sz w:val="24"/>
          <w:szCs w:val="24"/>
        </w:rPr>
        <w:t xml:space="preserve">Appendix C describes the detailed matching procedures and here we provide </w:t>
      </w:r>
      <w:r w:rsidR="0073617E" w:rsidRPr="008071D1">
        <w:rPr>
          <w:rFonts w:ascii="Times New Roman" w:hAnsi="Times New Roman" w:cs="Times New Roman"/>
          <w:sz w:val="24"/>
          <w:szCs w:val="24"/>
        </w:rPr>
        <w:t>a summary</w:t>
      </w:r>
      <w:r w:rsidR="00E35DAF" w:rsidRPr="008071D1">
        <w:rPr>
          <w:rFonts w:ascii="Times New Roman" w:hAnsi="Times New Roman" w:cs="Times New Roman"/>
          <w:sz w:val="24"/>
          <w:szCs w:val="24"/>
        </w:rPr>
        <w:t xml:space="preserve">. </w:t>
      </w:r>
      <w:r w:rsidR="001F4FAE" w:rsidRPr="008071D1">
        <w:rPr>
          <w:rFonts w:ascii="Times New Roman" w:hAnsi="Times New Roman" w:cs="Times New Roman"/>
          <w:sz w:val="24"/>
          <w:szCs w:val="24"/>
        </w:rPr>
        <w:t xml:space="preserve">We limit our treated sample to SOEs that </w:t>
      </w:r>
      <w:r w:rsidRPr="008071D1">
        <w:rPr>
          <w:rFonts w:ascii="Times New Roman" w:hAnsi="Times New Roman" w:cs="Times New Roman"/>
          <w:sz w:val="24"/>
          <w:szCs w:val="24"/>
        </w:rPr>
        <w:t xml:space="preserve">were </w:t>
      </w:r>
      <w:r w:rsidR="001F4FAE" w:rsidRPr="008071D1">
        <w:rPr>
          <w:rFonts w:ascii="Times New Roman" w:hAnsi="Times New Roman" w:cs="Times New Roman"/>
          <w:sz w:val="24"/>
          <w:szCs w:val="24"/>
        </w:rPr>
        <w:t xml:space="preserve">privatized between 1999 and 2007. We exclude firms that </w:t>
      </w:r>
      <w:r w:rsidRPr="008071D1">
        <w:rPr>
          <w:rFonts w:ascii="Times New Roman" w:hAnsi="Times New Roman" w:cs="Times New Roman"/>
          <w:sz w:val="24"/>
          <w:szCs w:val="24"/>
        </w:rPr>
        <w:t xml:space="preserve">were </w:t>
      </w:r>
      <w:r w:rsidR="001F4FAE" w:rsidRPr="008071D1">
        <w:rPr>
          <w:rFonts w:ascii="Times New Roman" w:hAnsi="Times New Roman" w:cs="Times New Roman"/>
          <w:sz w:val="24"/>
          <w:szCs w:val="24"/>
        </w:rPr>
        <w:t xml:space="preserve">privatized in 1998 since we do not have their pre-treatment TFP. We restrict the nontreated sample to SOEs that </w:t>
      </w:r>
      <w:r w:rsidRPr="008071D1">
        <w:rPr>
          <w:rFonts w:ascii="Times New Roman" w:hAnsi="Times New Roman" w:cs="Times New Roman"/>
          <w:sz w:val="24"/>
          <w:szCs w:val="24"/>
        </w:rPr>
        <w:t xml:space="preserve">had </w:t>
      </w:r>
      <w:r w:rsidR="001F4FAE" w:rsidRPr="008071D1">
        <w:rPr>
          <w:rFonts w:ascii="Times New Roman" w:hAnsi="Times New Roman" w:cs="Times New Roman"/>
          <w:sz w:val="24"/>
          <w:szCs w:val="24"/>
        </w:rPr>
        <w:t>never been privatized between 1998 and 2007.</w:t>
      </w:r>
      <w:r w:rsidR="00BE4F7D" w:rsidRPr="008071D1">
        <w:rPr>
          <w:rFonts w:ascii="Times New Roman" w:hAnsi="Times New Roman" w:cs="Times New Roman" w:hint="eastAsia"/>
          <w:sz w:val="24"/>
          <w:szCs w:val="24"/>
        </w:rPr>
        <w:t xml:space="preserve"> </w:t>
      </w:r>
    </w:p>
    <w:p w14:paraId="7D8C9DB5" w14:textId="657C1E95" w:rsidR="00816651" w:rsidRPr="008071D1" w:rsidRDefault="00A1687E" w:rsidP="000F7EC5">
      <w:pPr>
        <w:pStyle w:val="a7"/>
        <w:spacing w:after="120" w:line="480" w:lineRule="auto"/>
        <w:ind w:firstLine="480"/>
        <w:rPr>
          <w:rFonts w:ascii="Times New Roman" w:hAnsi="Times New Roman" w:cs="Times New Roman"/>
          <w:sz w:val="24"/>
          <w:szCs w:val="24"/>
        </w:rPr>
      </w:pPr>
      <w:bookmarkStart w:id="9" w:name="_Hlk124264728"/>
      <w:r w:rsidRPr="008071D1">
        <w:rPr>
          <w:rFonts w:ascii="Times New Roman" w:hAnsi="Times New Roman" w:cs="Times New Roman" w:hint="eastAsia"/>
          <w:sz w:val="24"/>
          <w:szCs w:val="24"/>
        </w:rPr>
        <w:t>To construct the PSM sample, w</w:t>
      </w:r>
      <w:r w:rsidR="00816651" w:rsidRPr="008071D1">
        <w:rPr>
          <w:rFonts w:ascii="Times New Roman" w:hAnsi="Times New Roman" w:cs="Times New Roman"/>
          <w:sz w:val="24"/>
          <w:szCs w:val="24"/>
        </w:rPr>
        <w:t xml:space="preserve">e select controls from the nontreated sample by first matching potential controls </w:t>
      </w:r>
      <w:r w:rsidR="0073617E" w:rsidRPr="008071D1">
        <w:rPr>
          <w:rFonts w:ascii="Times New Roman" w:hAnsi="Times New Roman" w:cs="Times New Roman"/>
          <w:sz w:val="24"/>
          <w:szCs w:val="24"/>
        </w:rPr>
        <w:t xml:space="preserve">with a treatment firm </w:t>
      </w:r>
      <w:r w:rsidR="00816651" w:rsidRPr="008071D1">
        <w:rPr>
          <w:rFonts w:ascii="Times New Roman" w:hAnsi="Times New Roman" w:cs="Times New Roman"/>
          <w:sz w:val="24"/>
          <w:szCs w:val="24"/>
        </w:rPr>
        <w:t xml:space="preserve">exactly on </w:t>
      </w:r>
      <w:r w:rsidR="0073617E" w:rsidRPr="008071D1">
        <w:rPr>
          <w:rFonts w:ascii="Times New Roman" w:hAnsi="Times New Roman" w:cs="Times New Roman"/>
          <w:sz w:val="24"/>
          <w:szCs w:val="24"/>
        </w:rPr>
        <w:t xml:space="preserve">the </w:t>
      </w:r>
      <w:r w:rsidR="00816651" w:rsidRPr="008071D1">
        <w:rPr>
          <w:rFonts w:ascii="Times New Roman" w:hAnsi="Times New Roman" w:cs="Times New Roman"/>
          <w:sz w:val="24"/>
          <w:szCs w:val="24"/>
        </w:rPr>
        <w:t xml:space="preserve">4-digit industry and </w:t>
      </w:r>
      <w:r w:rsidR="0073617E" w:rsidRPr="008071D1">
        <w:rPr>
          <w:rFonts w:ascii="Times New Roman" w:hAnsi="Times New Roman" w:cs="Times New Roman"/>
          <w:sz w:val="24"/>
          <w:szCs w:val="24"/>
        </w:rPr>
        <w:t xml:space="preserve">the </w:t>
      </w:r>
      <w:r w:rsidR="00816651" w:rsidRPr="008071D1">
        <w:rPr>
          <w:rFonts w:ascii="Times New Roman" w:hAnsi="Times New Roman" w:cs="Times New Roman"/>
          <w:sz w:val="24"/>
          <w:szCs w:val="24"/>
        </w:rPr>
        <w:t xml:space="preserve">year: </w:t>
      </w:r>
      <w:r w:rsidR="0073617E" w:rsidRPr="008071D1">
        <w:rPr>
          <w:rFonts w:ascii="Times New Roman" w:hAnsi="Times New Roman" w:cs="Times New Roman"/>
          <w:sz w:val="24"/>
          <w:szCs w:val="24"/>
        </w:rPr>
        <w:t xml:space="preserve">that is, </w:t>
      </w:r>
      <w:r w:rsidR="00816651" w:rsidRPr="008071D1">
        <w:rPr>
          <w:rFonts w:ascii="Times New Roman" w:hAnsi="Times New Roman" w:cs="Times New Roman"/>
          <w:sz w:val="24"/>
          <w:szCs w:val="24"/>
        </w:rPr>
        <w:t xml:space="preserve">for a </w:t>
      </w:r>
      <w:r w:rsidR="00761783" w:rsidRPr="008071D1">
        <w:rPr>
          <w:rFonts w:ascii="Times New Roman" w:hAnsi="Times New Roman" w:cs="Times New Roman"/>
          <w:sz w:val="24"/>
          <w:szCs w:val="24"/>
        </w:rPr>
        <w:t xml:space="preserve">non-treated </w:t>
      </w:r>
      <w:r w:rsidR="00816651" w:rsidRPr="008071D1">
        <w:rPr>
          <w:rFonts w:ascii="Times New Roman" w:hAnsi="Times New Roman" w:cs="Times New Roman"/>
          <w:sz w:val="24"/>
          <w:szCs w:val="24"/>
        </w:rPr>
        <w:t xml:space="preserve">firm to be a candidate control firm for a </w:t>
      </w:r>
      <w:proofErr w:type="gramStart"/>
      <w:r w:rsidR="00816651" w:rsidRPr="008071D1">
        <w:rPr>
          <w:rFonts w:ascii="Times New Roman" w:hAnsi="Times New Roman" w:cs="Times New Roman"/>
          <w:sz w:val="24"/>
          <w:szCs w:val="24"/>
        </w:rPr>
        <w:t>particular treated</w:t>
      </w:r>
      <w:proofErr w:type="gramEnd"/>
      <w:r w:rsidR="00816651" w:rsidRPr="008071D1">
        <w:rPr>
          <w:rFonts w:ascii="Times New Roman" w:hAnsi="Times New Roman" w:cs="Times New Roman"/>
          <w:sz w:val="24"/>
          <w:szCs w:val="24"/>
        </w:rPr>
        <w:t xml:space="preserve"> firm, it must be in the same four-digit industry and in the same year as the treated privatized firm. </w:t>
      </w:r>
      <w:proofErr w:type="gramStart"/>
      <w:r w:rsidR="00816651" w:rsidRPr="008071D1">
        <w:rPr>
          <w:rFonts w:ascii="Times New Roman" w:hAnsi="Times New Roman" w:cs="Times New Roman"/>
          <w:sz w:val="24"/>
          <w:szCs w:val="24"/>
        </w:rPr>
        <w:t>In order to</w:t>
      </w:r>
      <w:proofErr w:type="gramEnd"/>
      <w:r w:rsidR="00816651" w:rsidRPr="008071D1">
        <w:rPr>
          <w:rFonts w:ascii="Times New Roman" w:hAnsi="Times New Roman" w:cs="Times New Roman"/>
          <w:sz w:val="24"/>
          <w:szCs w:val="24"/>
        </w:rPr>
        <w:t xml:space="preserve"> control for </w:t>
      </w:r>
      <w:r w:rsidR="003C3B8B" w:rsidRPr="008071D1">
        <w:rPr>
          <w:rFonts w:ascii="Times New Roman" w:hAnsi="Times New Roman" w:cs="Times New Roman"/>
          <w:sz w:val="24"/>
          <w:szCs w:val="24"/>
        </w:rPr>
        <w:t xml:space="preserve">a </w:t>
      </w:r>
      <w:r w:rsidR="00816651" w:rsidRPr="008071D1">
        <w:rPr>
          <w:rFonts w:ascii="Times New Roman" w:hAnsi="Times New Roman" w:cs="Times New Roman"/>
          <w:sz w:val="24"/>
          <w:szCs w:val="24"/>
        </w:rPr>
        <w:t>firm</w:t>
      </w:r>
      <w:r w:rsidR="003C3B8B" w:rsidRPr="008071D1">
        <w:rPr>
          <w:rFonts w:ascii="Times New Roman" w:hAnsi="Times New Roman" w:cs="Times New Roman"/>
          <w:sz w:val="24"/>
          <w:szCs w:val="24"/>
        </w:rPr>
        <w:t>’s</w:t>
      </w:r>
      <w:r w:rsidR="00816651" w:rsidRPr="008071D1">
        <w:rPr>
          <w:rFonts w:ascii="Times New Roman" w:hAnsi="Times New Roman" w:cs="Times New Roman"/>
          <w:sz w:val="24"/>
          <w:szCs w:val="24"/>
        </w:rPr>
        <w:t xml:space="preserve"> initial characteristics, we conduct </w:t>
      </w:r>
      <w:r w:rsidR="00761783" w:rsidRPr="008071D1">
        <w:rPr>
          <w:rFonts w:ascii="Times New Roman" w:hAnsi="Times New Roman" w:cs="Times New Roman"/>
          <w:sz w:val="24"/>
          <w:szCs w:val="24"/>
        </w:rPr>
        <w:t xml:space="preserve">the </w:t>
      </w:r>
      <w:r w:rsidR="00816651" w:rsidRPr="008071D1">
        <w:rPr>
          <w:rFonts w:ascii="Times New Roman" w:hAnsi="Times New Roman" w:cs="Times New Roman"/>
          <w:sz w:val="24"/>
          <w:szCs w:val="24"/>
        </w:rPr>
        <w:t xml:space="preserve">propensity score matching on several other variables, including the logarithm of the number of employees, the percentage of </w:t>
      </w:r>
      <w:r w:rsidR="003C3B8B" w:rsidRPr="008071D1">
        <w:rPr>
          <w:rFonts w:ascii="Times New Roman" w:hAnsi="Times New Roman" w:cs="Times New Roman"/>
          <w:sz w:val="24"/>
          <w:szCs w:val="24"/>
        </w:rPr>
        <w:t xml:space="preserve">the </w:t>
      </w:r>
      <w:r w:rsidR="00816651" w:rsidRPr="008071D1">
        <w:rPr>
          <w:rFonts w:ascii="Times New Roman" w:hAnsi="Times New Roman" w:cs="Times New Roman"/>
          <w:sz w:val="24"/>
          <w:szCs w:val="24"/>
        </w:rPr>
        <w:t>state share, the leverage ratio, the return on sales</w:t>
      </w:r>
      <w:r w:rsidR="002A1DFA" w:rsidRPr="008071D1">
        <w:rPr>
          <w:rFonts w:ascii="Times New Roman" w:hAnsi="Times New Roman" w:cs="Times New Roman" w:hint="eastAsia"/>
          <w:sz w:val="24"/>
          <w:szCs w:val="24"/>
        </w:rPr>
        <w:t>, and lagged one</w:t>
      </w:r>
      <w:r w:rsidR="00084AD3" w:rsidRPr="008071D1">
        <w:rPr>
          <w:rFonts w:ascii="Times New Roman" w:hAnsi="Times New Roman" w:cs="Times New Roman" w:hint="eastAsia"/>
          <w:sz w:val="24"/>
          <w:szCs w:val="24"/>
        </w:rPr>
        <w:t>-</w:t>
      </w:r>
      <w:r w:rsidR="002A1DFA" w:rsidRPr="008071D1">
        <w:rPr>
          <w:rFonts w:ascii="Times New Roman" w:hAnsi="Times New Roman" w:cs="Times New Roman" w:hint="eastAsia"/>
          <w:sz w:val="24"/>
          <w:szCs w:val="24"/>
        </w:rPr>
        <w:t xml:space="preserve"> </w:t>
      </w:r>
      <w:r w:rsidR="00084AD3" w:rsidRPr="008071D1">
        <w:rPr>
          <w:rFonts w:ascii="Times New Roman" w:hAnsi="Times New Roman" w:cs="Times New Roman" w:hint="eastAsia"/>
          <w:sz w:val="24"/>
          <w:szCs w:val="24"/>
        </w:rPr>
        <w:t>to three-</w:t>
      </w:r>
      <w:r w:rsidR="002A1DFA" w:rsidRPr="008071D1">
        <w:rPr>
          <w:rFonts w:ascii="Times New Roman" w:hAnsi="Times New Roman" w:cs="Times New Roman" w:hint="eastAsia"/>
          <w:sz w:val="24"/>
          <w:szCs w:val="24"/>
        </w:rPr>
        <w:t>period TFP</w:t>
      </w:r>
      <w:r w:rsidR="00816651" w:rsidRPr="008071D1">
        <w:rPr>
          <w:rFonts w:ascii="Times New Roman" w:hAnsi="Times New Roman" w:cs="Times New Roman"/>
          <w:sz w:val="24"/>
          <w:szCs w:val="24"/>
        </w:rPr>
        <w:t xml:space="preserve">. We impose </w:t>
      </w:r>
      <w:r w:rsidR="003C3B8B" w:rsidRPr="008071D1">
        <w:rPr>
          <w:rFonts w:ascii="Times New Roman" w:hAnsi="Times New Roman" w:cs="Times New Roman"/>
          <w:sz w:val="24"/>
          <w:szCs w:val="24"/>
        </w:rPr>
        <w:t xml:space="preserve">the </w:t>
      </w:r>
      <w:r w:rsidR="00816651" w:rsidRPr="008071D1">
        <w:rPr>
          <w:rFonts w:ascii="Times New Roman" w:hAnsi="Times New Roman" w:cs="Times New Roman"/>
          <w:sz w:val="24"/>
          <w:szCs w:val="24"/>
        </w:rPr>
        <w:t>common support</w:t>
      </w:r>
      <w:r w:rsidR="003C3B8B" w:rsidRPr="008071D1">
        <w:rPr>
          <w:rFonts w:ascii="Times New Roman" w:hAnsi="Times New Roman" w:cs="Times New Roman"/>
          <w:sz w:val="24"/>
          <w:szCs w:val="24"/>
        </w:rPr>
        <w:t xml:space="preserve"> condition: A</w:t>
      </w:r>
      <w:r w:rsidR="00816651" w:rsidRPr="008071D1">
        <w:rPr>
          <w:rFonts w:ascii="Times New Roman" w:hAnsi="Times New Roman" w:cs="Times New Roman"/>
          <w:sz w:val="24"/>
          <w:szCs w:val="24"/>
        </w:rPr>
        <w:t xml:space="preserve"> non</w:t>
      </w:r>
      <w:r w:rsidR="003C3B8B" w:rsidRPr="008071D1">
        <w:rPr>
          <w:rFonts w:ascii="Times New Roman" w:hAnsi="Times New Roman" w:cs="Times New Roman"/>
          <w:sz w:val="24"/>
          <w:szCs w:val="24"/>
        </w:rPr>
        <w:t>-</w:t>
      </w:r>
      <w:r w:rsidR="00816651" w:rsidRPr="008071D1">
        <w:rPr>
          <w:rFonts w:ascii="Times New Roman" w:hAnsi="Times New Roman" w:cs="Times New Roman"/>
          <w:sz w:val="24"/>
          <w:szCs w:val="24"/>
        </w:rPr>
        <w:t xml:space="preserve">treated firm is included as a control for a </w:t>
      </w:r>
      <w:proofErr w:type="gramStart"/>
      <w:r w:rsidR="00816651" w:rsidRPr="008071D1">
        <w:rPr>
          <w:rFonts w:ascii="Times New Roman" w:hAnsi="Times New Roman" w:cs="Times New Roman"/>
          <w:sz w:val="24"/>
          <w:szCs w:val="24"/>
        </w:rPr>
        <w:t>particular treated</w:t>
      </w:r>
      <w:proofErr w:type="gramEnd"/>
      <w:r w:rsidR="00816651" w:rsidRPr="008071D1">
        <w:rPr>
          <w:rFonts w:ascii="Times New Roman" w:hAnsi="Times New Roman" w:cs="Times New Roman"/>
          <w:sz w:val="24"/>
          <w:szCs w:val="24"/>
        </w:rPr>
        <w:t xml:space="preserve"> firm if the ratio of the propensity score of the treated to that of the control firm is between 0.9 and 1.1.</w:t>
      </w:r>
    </w:p>
    <w:p w14:paraId="1304A051" w14:textId="77777777" w:rsidR="00E35DAF" w:rsidRPr="008071D1" w:rsidRDefault="00E35DAF" w:rsidP="00E35DAF">
      <w:pPr>
        <w:pStyle w:val="a7"/>
        <w:spacing w:after="120" w:line="480" w:lineRule="auto"/>
        <w:ind w:firstLine="480"/>
        <w:rPr>
          <w:rFonts w:ascii="Times New Roman" w:hAnsi="Times New Roman" w:cs="Times New Roman"/>
          <w:sz w:val="24"/>
          <w:szCs w:val="24"/>
        </w:rPr>
      </w:pPr>
      <w:r w:rsidRPr="008071D1">
        <w:rPr>
          <w:rFonts w:ascii="Times New Roman" w:hAnsi="Times New Roman" w:cs="Times New Roman"/>
          <w:sz w:val="24"/>
          <w:szCs w:val="24"/>
        </w:rPr>
        <w:t xml:space="preserve">Using the matched sample, we then combine matching with a difference-in-difference (DID) method, that is, we implement the DID procedure using the matched sample. As recommended by Heckman, Ichimura, and Todd (1997, 1998), the matching-DID approach compares the change in outcomes from the pre- to post-privatization periods, thereby eliminating unobserved, time-invariant </w:t>
      </w:r>
      <w:r w:rsidRPr="008071D1">
        <w:rPr>
          <w:rFonts w:ascii="Times New Roman" w:hAnsi="Times New Roman" w:cs="Times New Roman"/>
          <w:sz w:val="24"/>
          <w:szCs w:val="24"/>
        </w:rPr>
        <w:lastRenderedPageBreak/>
        <w:t>firm-level differences.</w:t>
      </w:r>
    </w:p>
    <w:p w14:paraId="338706A3" w14:textId="77777777" w:rsidR="00E35DAF" w:rsidRPr="008071D1" w:rsidRDefault="00E35DAF" w:rsidP="00E35DAF">
      <w:pPr>
        <w:pStyle w:val="a7"/>
        <w:spacing w:after="120" w:line="480" w:lineRule="auto"/>
        <w:ind w:firstLine="480"/>
        <w:rPr>
          <w:rFonts w:ascii="Times New Roman" w:hAnsi="Times New Roman" w:cs="Times New Roman"/>
          <w:sz w:val="24"/>
          <w:szCs w:val="24"/>
        </w:rPr>
      </w:pPr>
      <w:r w:rsidRPr="008071D1">
        <w:rPr>
          <w:rFonts w:ascii="Times New Roman" w:hAnsi="Times New Roman" w:cs="Times New Roman"/>
          <w:sz w:val="24"/>
          <w:szCs w:val="24"/>
        </w:rPr>
        <w:t xml:space="preserve"> </w:t>
      </w:r>
      <w:r w:rsidRPr="008071D1">
        <w:rPr>
          <w:rFonts w:ascii="Times New Roman" w:hAnsi="Times New Roman" w:cs="Times New Roman" w:hint="eastAsia"/>
          <w:sz w:val="24"/>
          <w:szCs w:val="24"/>
        </w:rPr>
        <w:t>The</w:t>
      </w:r>
      <w:r w:rsidRPr="008071D1">
        <w:rPr>
          <w:rFonts w:ascii="Times New Roman" w:hAnsi="Times New Roman" w:cs="Times New Roman"/>
          <w:sz w:val="24"/>
          <w:szCs w:val="24"/>
        </w:rPr>
        <w:t xml:space="preserve"> dependent variable in our baseline specification, </w:t>
      </w:r>
      <m:oMath>
        <m:sSub>
          <m:sSubPr>
            <m:ctrlPr>
              <w:rPr>
                <w:rFonts w:ascii="Cambria Math" w:hAnsi="Cambria Math" w:cs="Times New Roman"/>
                <w:i/>
                <w:iCs/>
                <w:sz w:val="24"/>
                <w:szCs w:val="24"/>
              </w:rPr>
            </m:ctrlPr>
          </m:sSubPr>
          <m:e>
            <m:r>
              <w:rPr>
                <w:rFonts w:ascii="Cambria Math" w:hAnsi="Cambria Math" w:cs="Times New Roman"/>
                <w:sz w:val="24"/>
                <w:szCs w:val="24"/>
              </w:rPr>
              <m:t>D_TFP</m:t>
            </m:r>
          </m:e>
          <m:sub>
            <m:r>
              <w:rPr>
                <w:rFonts w:ascii="Cambria Math" w:hAnsi="Cambria Math" w:cs="Times New Roman"/>
                <w:sz w:val="24"/>
                <w:szCs w:val="24"/>
              </w:rPr>
              <m:t>ijt</m:t>
            </m:r>
          </m:sub>
        </m:sSub>
        <m:r>
          <w:rPr>
            <w:rFonts w:ascii="Cambria Math" w:hAnsi="Cambria Math" w:cs="Times New Roman"/>
            <w:sz w:val="24"/>
            <w:szCs w:val="24"/>
          </w:rPr>
          <m:t xml:space="preserve"> </m:t>
        </m:r>
      </m:oMath>
      <w:r w:rsidRPr="008071D1">
        <w:rPr>
          <w:rFonts w:ascii="Times New Roman" w:hAnsi="Times New Roman" w:cs="Times New Roman"/>
          <w:sz w:val="24"/>
          <w:szCs w:val="24"/>
        </w:rPr>
        <w:t xml:space="preserve">is defined as the change in average TFP from three years before to three years after privatization:   </w:t>
      </w:r>
    </w:p>
    <w:p w14:paraId="5E16726E" w14:textId="77777777" w:rsidR="00E35DAF" w:rsidRPr="008071D1" w:rsidRDefault="00753BD8" w:rsidP="00E35DAF">
      <w:pPr>
        <w:widowControl w:val="0"/>
        <w:spacing w:after="120" w:line="480" w:lineRule="auto"/>
        <w:jc w:val="center"/>
        <w:rPr>
          <w:rFonts w:ascii="Times New Roman" w:eastAsiaTheme="minorEastAsia" w:hAnsi="Times New Roman" w:cs="Times New Roman"/>
          <w:kern w:val="2"/>
        </w:rPr>
      </w:pPr>
      <m:oMath>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D_TFP</m:t>
            </m:r>
          </m:e>
          <m:sub>
            <m:r>
              <w:rPr>
                <w:rFonts w:ascii="Cambria Math" w:eastAsiaTheme="minorEastAsia" w:hAnsi="Cambria Math" w:cs="Times New Roman"/>
                <w:kern w:val="2"/>
              </w:rPr>
              <m:t>ijt</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ij,post</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ij,pre</m:t>
            </m:r>
          </m:sub>
        </m:sSub>
      </m:oMath>
      <w:r w:rsidR="00E35DAF" w:rsidRPr="008071D1">
        <w:rPr>
          <w:rFonts w:ascii="Times New Roman" w:eastAsiaTheme="minorEastAsia" w:hAnsi="Times New Roman" w:cs="Times New Roman"/>
          <w:iCs/>
          <w:kern w:val="2"/>
        </w:rPr>
        <w:t>,</w:t>
      </w:r>
    </w:p>
    <w:p w14:paraId="1E30D049" w14:textId="77777777" w:rsidR="00E35DAF" w:rsidRPr="008071D1" w:rsidRDefault="00E35DAF" w:rsidP="00E35DAF">
      <w:pPr>
        <w:widowControl w:val="0"/>
        <w:spacing w:after="120" w:line="480" w:lineRule="auto"/>
        <w:jc w:val="center"/>
        <w:rPr>
          <w:rFonts w:ascii="Times New Roman" w:eastAsiaTheme="minorEastAsia" w:hAnsi="Times New Roman" w:cs="Times New Roman"/>
          <w:kern w:val="2"/>
        </w:rPr>
      </w:pPr>
      <w:r w:rsidRPr="008071D1">
        <w:rPr>
          <w:rFonts w:ascii="Times New Roman" w:eastAsiaTheme="minorEastAsia" w:hAnsi="Times New Roman" w:cs="Times New Roman"/>
          <w:kern w:val="2"/>
        </w:rPr>
        <w:t xml:space="preserve">with </w:t>
      </w:r>
      <m:oMath>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ij,post</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ij,t+1</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ij,t+2</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ij,t+3</m:t>
            </m:r>
          </m:sub>
        </m:sSub>
        <m:r>
          <w:rPr>
            <w:rFonts w:ascii="Cambria Math" w:eastAsiaTheme="minorEastAsia" w:hAnsi="Cambria Math" w:cs="Times New Roman"/>
            <w:kern w:val="2"/>
          </w:rPr>
          <m:t>)/3</m:t>
        </m:r>
      </m:oMath>
      <w:r w:rsidRPr="008071D1">
        <w:rPr>
          <w:rFonts w:ascii="Times New Roman" w:eastAsiaTheme="minorEastAsia" w:hAnsi="Times New Roman" w:cs="Times New Roman"/>
          <w:kern w:val="2"/>
        </w:rPr>
        <w:t>;</w:t>
      </w:r>
    </w:p>
    <w:p w14:paraId="51B350B1" w14:textId="40C8111B" w:rsidR="00E35DAF" w:rsidRPr="008071D1" w:rsidRDefault="00753BD8" w:rsidP="00E35DAF">
      <w:pPr>
        <w:widowControl w:val="0"/>
        <w:spacing w:after="120" w:line="480" w:lineRule="auto"/>
        <w:jc w:val="right"/>
        <w:rPr>
          <w:rFonts w:ascii="Times New Roman" w:eastAsiaTheme="minorEastAsia" w:hAnsi="Times New Roman" w:cs="Times New Roman"/>
          <w:kern w:val="2"/>
        </w:rPr>
      </w:pPr>
      <m:oMath>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ij,pre</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ij,t-1</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ij,t-2</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ij,t-3</m:t>
            </m:r>
          </m:sub>
        </m:sSub>
        <m:r>
          <w:rPr>
            <w:rFonts w:ascii="Cambria Math" w:eastAsiaTheme="minorEastAsia" w:hAnsi="Cambria Math" w:cs="Times New Roman"/>
            <w:kern w:val="2"/>
          </w:rPr>
          <m:t>) /3</m:t>
        </m:r>
      </m:oMath>
      <w:r w:rsidR="00E35DAF" w:rsidRPr="008071D1">
        <w:rPr>
          <w:rFonts w:ascii="Times New Roman" w:eastAsiaTheme="minorEastAsia" w:hAnsi="Times New Roman" w:cs="Times New Roman"/>
          <w:kern w:val="2"/>
        </w:rPr>
        <w:t>.                   (</w:t>
      </w:r>
      <w:r w:rsidR="00790326">
        <w:rPr>
          <w:rFonts w:ascii="Times New Roman" w:eastAsiaTheme="minorEastAsia" w:hAnsi="Times New Roman" w:cs="Times New Roman" w:hint="eastAsia"/>
          <w:kern w:val="2"/>
        </w:rPr>
        <w:t>2</w:t>
      </w:r>
      <w:r w:rsidR="00E35DAF" w:rsidRPr="008071D1">
        <w:rPr>
          <w:rFonts w:ascii="Times New Roman" w:eastAsiaTheme="minorEastAsia" w:hAnsi="Times New Roman" w:cs="Times New Roman"/>
          <w:kern w:val="2"/>
        </w:rPr>
        <w:t>)</w:t>
      </w:r>
    </w:p>
    <w:p w14:paraId="672B7DC6" w14:textId="2E3198B6" w:rsidR="00E35DAF" w:rsidRPr="008071D1" w:rsidRDefault="00E35DAF" w:rsidP="00E35DAF">
      <w:pPr>
        <w:widowControl w:val="0"/>
        <w:spacing w:after="120" w:line="480" w:lineRule="auto"/>
        <w:jc w:val="both"/>
        <w:rPr>
          <w:rFonts w:ascii="Times New Roman" w:eastAsiaTheme="minorEastAsia" w:hAnsi="Times New Roman" w:cs="Times New Roman"/>
          <w:kern w:val="2"/>
        </w:rPr>
      </w:pPr>
      <w:r w:rsidRPr="008071D1">
        <w:rPr>
          <w:rFonts w:ascii="Times New Roman" w:eastAsiaTheme="minorEastAsia" w:hAnsi="Times New Roman" w:cs="Times New Roman"/>
          <w:kern w:val="2"/>
        </w:rPr>
        <w:t xml:space="preserve">Note that the </w:t>
      </w:r>
      <w:r w:rsidRPr="008071D1">
        <w:rPr>
          <w:rFonts w:ascii="Times New Roman" w:eastAsiaTheme="minorEastAsia" w:hAnsi="Times New Roman" w:cs="Times New Roman"/>
          <w:i/>
          <w:iCs/>
          <w:kern w:val="2"/>
        </w:rPr>
        <w:t xml:space="preserve">t </w:t>
      </w:r>
      <w:r w:rsidRPr="008071D1">
        <w:rPr>
          <w:rFonts w:ascii="Times New Roman" w:eastAsiaTheme="minorEastAsia" w:hAnsi="Times New Roman" w:cs="Times New Roman"/>
          <w:iCs/>
          <w:kern w:val="2"/>
        </w:rPr>
        <w:t xml:space="preserve">subscript </w:t>
      </w:r>
      <w:r w:rsidRPr="008071D1">
        <w:rPr>
          <w:rFonts w:ascii="Times New Roman" w:eastAsiaTheme="minorEastAsia" w:hAnsi="Times New Roman" w:cs="Times New Roman"/>
          <w:kern w:val="2"/>
        </w:rPr>
        <w:t xml:space="preserve">indexes the specific year of privatization for the treatment firm. For control firms, we obtain </w:t>
      </w:r>
      <m:oMath>
        <m:sSub>
          <m:sSubPr>
            <m:ctrlPr>
              <w:rPr>
                <w:rFonts w:ascii="Cambria Math" w:hAnsi="Cambria Math" w:cs="Times New Roman"/>
                <w:i/>
                <w:iCs/>
              </w:rPr>
            </m:ctrlPr>
          </m:sSubPr>
          <m:e>
            <m:r>
              <w:rPr>
                <w:rFonts w:ascii="Cambria Math" w:hAnsi="Cambria Math" w:cs="Times New Roman"/>
              </w:rPr>
              <m:t>D_TFP</m:t>
            </m:r>
          </m:e>
          <m:sub>
            <m:r>
              <w:rPr>
                <w:rFonts w:ascii="Cambria Math" w:hAnsi="Cambria Math" w:cs="Times New Roman"/>
              </w:rPr>
              <m:t>ijt</m:t>
            </m:r>
          </m:sub>
        </m:sSub>
      </m:oMath>
      <w:r w:rsidRPr="008071D1">
        <w:rPr>
          <w:rFonts w:ascii="Times New Roman" w:eastAsiaTheme="minorEastAsia" w:hAnsi="Times New Roman" w:cs="Times New Roman" w:hint="eastAsia"/>
          <w:iCs/>
        </w:rPr>
        <w:t xml:space="preserve"> </w:t>
      </w:r>
      <w:r w:rsidRPr="008071D1">
        <w:rPr>
          <w:rFonts w:ascii="Times New Roman" w:eastAsiaTheme="minorEastAsia" w:hAnsi="Times New Roman" w:cs="Times New Roman"/>
          <w:iCs/>
        </w:rPr>
        <w:t xml:space="preserve">in the same way. And </w:t>
      </w:r>
      <w:r w:rsidRPr="008071D1">
        <w:rPr>
          <w:rFonts w:ascii="Times New Roman" w:eastAsiaTheme="minorEastAsia" w:hAnsi="Times New Roman" w:cs="Times New Roman"/>
          <w:i/>
          <w:iCs/>
          <w:kern w:val="2"/>
        </w:rPr>
        <w:t xml:space="preserve">t </w:t>
      </w:r>
      <w:r w:rsidRPr="008071D1">
        <w:rPr>
          <w:rFonts w:ascii="Times New Roman" w:eastAsiaTheme="minorEastAsia" w:hAnsi="Times New Roman" w:cs="Times New Roman"/>
          <w:iCs/>
          <w:kern w:val="2"/>
        </w:rPr>
        <w:t xml:space="preserve">subscript </w:t>
      </w:r>
      <w:r w:rsidRPr="008071D1">
        <w:rPr>
          <w:rFonts w:ascii="Times New Roman" w:eastAsiaTheme="minorEastAsia" w:hAnsi="Times New Roman" w:cs="Times New Roman"/>
          <w:kern w:val="2"/>
        </w:rPr>
        <w:t>indexes</w:t>
      </w:r>
      <w:r w:rsidRPr="008071D1">
        <w:rPr>
          <w:rFonts w:ascii="Times New Roman" w:eastAsiaTheme="minorEastAsia" w:hAnsi="Times New Roman" w:cs="Times New Roman"/>
          <w:iCs/>
        </w:rPr>
        <w:t xml:space="preserve"> </w:t>
      </w:r>
      <w:r w:rsidRPr="008071D1">
        <w:rPr>
          <w:rFonts w:ascii="Times New Roman" w:eastAsiaTheme="minorEastAsia" w:hAnsi="Times New Roman" w:cs="Times New Roman"/>
          <w:kern w:val="2"/>
        </w:rPr>
        <w:t xml:space="preserve">year of pseudo privatization, which is the year of privatization of the treated firm for which it is matched to. </w:t>
      </w:r>
      <w:r w:rsidR="00AA108D" w:rsidRPr="008071D1">
        <w:rPr>
          <w:rFonts w:ascii="Times New Roman" w:eastAsia="等线" w:hAnsi="Times New Roman" w:cs="Times New Roman"/>
          <w:kern w:val="2"/>
        </w:rPr>
        <w:t>B</w:t>
      </w:r>
      <w:r w:rsidR="00AA108D" w:rsidRPr="008071D1">
        <w:rPr>
          <w:rFonts w:ascii="Times New Roman" w:eastAsia="等线" w:hAnsi="Times New Roman" w:cs="Times New Roman" w:hint="eastAsia"/>
          <w:kern w:val="2"/>
        </w:rPr>
        <w:t>y</w:t>
      </w:r>
      <w:r w:rsidR="00AA108D" w:rsidRPr="008071D1">
        <w:rPr>
          <w:rFonts w:ascii="Times New Roman" w:eastAsia="等线" w:hAnsi="Times New Roman" w:cs="Times New Roman"/>
          <w:kern w:val="2"/>
        </w:rPr>
        <w:t xml:space="preserve"> constructing </w:t>
      </w:r>
      <m:oMath>
        <m:sSub>
          <m:sSubPr>
            <m:ctrlPr>
              <w:rPr>
                <w:rFonts w:ascii="Cambria Math" w:hAnsi="Cambria Math" w:cs="Times New Roman"/>
                <w:i/>
                <w:iCs/>
              </w:rPr>
            </m:ctrlPr>
          </m:sSubPr>
          <m:e>
            <m:r>
              <w:rPr>
                <w:rFonts w:ascii="Cambria Math" w:hAnsi="Cambria Math" w:cs="Times New Roman"/>
              </w:rPr>
              <m:t>D_TFP</m:t>
            </m:r>
          </m:e>
          <m:sub>
            <m:r>
              <w:rPr>
                <w:rFonts w:ascii="Cambria Math" w:hAnsi="Cambria Math" w:cs="Times New Roman"/>
              </w:rPr>
              <m:t>ijt</m:t>
            </m:r>
          </m:sub>
        </m:sSub>
      </m:oMath>
      <w:r w:rsidR="00AA108D" w:rsidRPr="008071D1">
        <w:rPr>
          <w:rFonts w:ascii="Times New Roman" w:eastAsia="等线" w:hAnsi="Times New Roman" w:cs="Times New Roman"/>
          <w:kern w:val="2"/>
        </w:rPr>
        <w:t xml:space="preserve">, we obtain </w:t>
      </w:r>
      <w:r w:rsidR="00AA108D" w:rsidRPr="008071D1">
        <w:rPr>
          <w:rFonts w:ascii="Times New Roman" w:hAnsi="Times New Roman" w:cs="Times New Roman"/>
        </w:rPr>
        <w:t xml:space="preserve">a cross-sectional data of matched sample. </w:t>
      </w:r>
      <w:r w:rsidRPr="008071D1">
        <w:rPr>
          <w:rFonts w:ascii="Times New Roman" w:eastAsiaTheme="minorEastAsia" w:hAnsi="Times New Roman" w:cs="Times New Roman"/>
          <w:kern w:val="2"/>
        </w:rPr>
        <w:t>We also conduct robustness checks by using the change in the average TFP from two years before the privatization to two years after the privatization.</w:t>
      </w:r>
    </w:p>
    <w:p w14:paraId="0A850F37" w14:textId="11AA0183" w:rsidR="00E35DAF" w:rsidRPr="008071D1" w:rsidRDefault="00E35DAF" w:rsidP="00E35DAF">
      <w:pPr>
        <w:pStyle w:val="a7"/>
        <w:spacing w:after="120" w:line="480" w:lineRule="auto"/>
        <w:ind w:firstLine="480"/>
        <w:rPr>
          <w:rFonts w:ascii="Times New Roman" w:hAnsi="Times New Roman" w:cs="Times New Roman"/>
          <w:sz w:val="24"/>
          <w:szCs w:val="24"/>
        </w:rPr>
      </w:pPr>
      <w:r w:rsidRPr="008071D1">
        <w:rPr>
          <w:rFonts w:ascii="Times New Roman" w:hAnsi="Times New Roman" w:cs="Times New Roman"/>
          <w:sz w:val="24"/>
          <w:szCs w:val="24"/>
        </w:rPr>
        <w:t xml:space="preserve">We can then derive the difference in </w:t>
      </w:r>
      <m:oMath>
        <m:sSub>
          <m:sSubPr>
            <m:ctrlPr>
              <w:rPr>
                <w:rFonts w:ascii="Cambria Math" w:hAnsi="Cambria Math" w:cs="Times New Roman"/>
                <w:sz w:val="24"/>
                <w:szCs w:val="24"/>
              </w:rPr>
            </m:ctrlPr>
          </m:sSubPr>
          <m:e>
            <m:r>
              <w:rPr>
                <w:rFonts w:ascii="Cambria Math" w:hAnsi="Cambria Math" w:cs="Times New Roman"/>
                <w:sz w:val="24"/>
                <w:szCs w:val="24"/>
              </w:rPr>
              <m:t>D</m:t>
            </m:r>
            <m:r>
              <m:rPr>
                <m:sty m:val="p"/>
              </m:rPr>
              <w:rPr>
                <w:rFonts w:ascii="Cambria Math" w:hAnsi="Cambria Math" w:cs="Times New Roman"/>
                <w:sz w:val="24"/>
                <w:szCs w:val="24"/>
              </w:rPr>
              <m:t>_</m:t>
            </m:r>
            <m:r>
              <w:rPr>
                <w:rFonts w:ascii="Cambria Math" w:hAnsi="Cambria Math" w:cs="Times New Roman"/>
                <w:sz w:val="24"/>
                <w:szCs w:val="24"/>
              </w:rPr>
              <m:t>TFP</m:t>
            </m:r>
          </m:e>
          <m:sub>
            <m:r>
              <w:rPr>
                <w:rFonts w:ascii="Cambria Math" w:hAnsi="Cambria Math" w:cs="Times New Roman"/>
                <w:sz w:val="24"/>
                <w:szCs w:val="24"/>
              </w:rPr>
              <m:t>ijt</m:t>
            </m:r>
          </m:sub>
        </m:sSub>
        <m:r>
          <m:rPr>
            <m:sty m:val="p"/>
          </m:rPr>
          <w:rPr>
            <w:rFonts w:ascii="Cambria Math" w:hAnsi="Cambria Math" w:cs="Times New Roman"/>
            <w:sz w:val="24"/>
            <w:szCs w:val="24"/>
          </w:rPr>
          <m:t xml:space="preserve"> </m:t>
        </m:r>
      </m:oMath>
      <w:r w:rsidRPr="008071D1">
        <w:rPr>
          <w:rFonts w:ascii="Times New Roman" w:hAnsi="Times New Roman" w:cs="Times New Roman"/>
          <w:sz w:val="24"/>
          <w:szCs w:val="24"/>
        </w:rPr>
        <w:t xml:space="preserve">between each treated firm and the corresponding control firm, and directly </w:t>
      </w:r>
      <w:r w:rsidR="00C13BA5" w:rsidRPr="008071D1">
        <w:rPr>
          <w:rFonts w:ascii="Times New Roman" w:hAnsi="Times New Roman" w:cs="Times New Roman"/>
          <w:sz w:val="24"/>
          <w:szCs w:val="24"/>
        </w:rPr>
        <w:t>obtain the statistics of</w:t>
      </w:r>
      <w:r w:rsidRPr="008071D1">
        <w:rPr>
          <w:rFonts w:ascii="Times New Roman" w:hAnsi="Times New Roman" w:cs="Times New Roman"/>
          <w:sz w:val="24"/>
          <w:szCs w:val="24"/>
        </w:rPr>
        <w:t xml:space="preserve"> this double-diff</w:t>
      </w:r>
      <w:r w:rsidRPr="008071D1">
        <w:rPr>
          <w:rFonts w:ascii="Times New Roman" w:hAnsi="Times New Roman" w:cs="Times New Roman" w:hint="eastAsia"/>
          <w:sz w:val="24"/>
          <w:szCs w:val="24"/>
        </w:rPr>
        <w:t>erence</w:t>
      </w:r>
      <w:r w:rsidRPr="008071D1">
        <w:rPr>
          <w:rFonts w:ascii="Times New Roman" w:hAnsi="Times New Roman" w:cs="Times New Roman"/>
          <w:sz w:val="24"/>
          <w:szCs w:val="24"/>
        </w:rPr>
        <w:t xml:space="preserve"> value. </w:t>
      </w:r>
      <w:r w:rsidR="003959A2" w:rsidRPr="008071D1">
        <w:rPr>
          <w:rFonts w:ascii="Times New Roman" w:hAnsi="Times New Roman" w:cs="Times New Roman"/>
          <w:sz w:val="24"/>
          <w:szCs w:val="24"/>
        </w:rPr>
        <w:t>We can, of course, also use</w:t>
      </w:r>
      <w:r w:rsidRPr="008071D1">
        <w:rPr>
          <w:rFonts w:ascii="Times New Roman" w:hAnsi="Times New Roman" w:cs="Times New Roman"/>
          <w:sz w:val="24"/>
          <w:szCs w:val="24"/>
        </w:rPr>
        <w:t xml:space="preserve"> regressions to implement </w:t>
      </w:r>
      <w:r w:rsidR="003959A2" w:rsidRPr="008071D1">
        <w:rPr>
          <w:rFonts w:ascii="Times New Roman" w:hAnsi="Times New Roman" w:cs="Times New Roman"/>
          <w:sz w:val="24"/>
          <w:szCs w:val="24"/>
        </w:rPr>
        <w:t xml:space="preserve">the matched </w:t>
      </w:r>
      <w:r w:rsidRPr="008071D1">
        <w:rPr>
          <w:rFonts w:ascii="Times New Roman" w:hAnsi="Times New Roman" w:cs="Times New Roman"/>
          <w:sz w:val="24"/>
          <w:szCs w:val="24"/>
        </w:rPr>
        <w:t xml:space="preserve">DID method, that </w:t>
      </w:r>
      <w:r w:rsidR="003959A2" w:rsidRPr="008071D1">
        <w:rPr>
          <w:rFonts w:ascii="Times New Roman" w:hAnsi="Times New Roman" w:cs="Times New Roman"/>
          <w:sz w:val="24"/>
          <w:szCs w:val="24"/>
        </w:rPr>
        <w:t xml:space="preserve">is, </w:t>
      </w:r>
      <w:r w:rsidRPr="008071D1">
        <w:rPr>
          <w:rFonts w:ascii="Times New Roman" w:hAnsi="Times New Roman" w:cs="Times New Roman"/>
          <w:sz w:val="24"/>
          <w:szCs w:val="24"/>
        </w:rPr>
        <w:t xml:space="preserve">regressing </w:t>
      </w:r>
      <m:oMath>
        <m:sSub>
          <m:sSubPr>
            <m:ctrlPr>
              <w:rPr>
                <w:rFonts w:ascii="Cambria Math" w:hAnsi="Cambria Math" w:cs="Times New Roman"/>
                <w:sz w:val="24"/>
                <w:szCs w:val="24"/>
              </w:rPr>
            </m:ctrlPr>
          </m:sSubPr>
          <m:e>
            <m:r>
              <w:rPr>
                <w:rFonts w:ascii="Cambria Math" w:hAnsi="Cambria Math" w:cs="Times New Roman"/>
                <w:sz w:val="24"/>
                <w:szCs w:val="24"/>
              </w:rPr>
              <m:t>D</m:t>
            </m:r>
            <m:r>
              <m:rPr>
                <m:sty m:val="p"/>
              </m:rPr>
              <w:rPr>
                <w:rFonts w:ascii="Cambria Math" w:hAnsi="Cambria Math" w:cs="Times New Roman"/>
                <w:sz w:val="24"/>
                <w:szCs w:val="24"/>
              </w:rPr>
              <m:t>_</m:t>
            </m:r>
            <m:r>
              <w:rPr>
                <w:rFonts w:ascii="Cambria Math" w:hAnsi="Cambria Math" w:cs="Times New Roman"/>
                <w:sz w:val="24"/>
                <w:szCs w:val="24"/>
              </w:rPr>
              <m:t>TFP</m:t>
            </m:r>
          </m:e>
          <m:sub>
            <m:r>
              <w:rPr>
                <w:rFonts w:ascii="Cambria Math" w:hAnsi="Cambria Math" w:cs="Times New Roman"/>
                <w:sz w:val="24"/>
                <w:szCs w:val="24"/>
              </w:rPr>
              <m:t>ijt</m:t>
            </m:r>
          </m:sub>
        </m:sSub>
      </m:oMath>
      <w:r w:rsidRPr="008071D1">
        <w:rPr>
          <w:rFonts w:ascii="Times New Roman" w:hAnsi="Times New Roman" w:cs="Times New Roman" w:hint="eastAsia"/>
          <w:sz w:val="24"/>
          <w:szCs w:val="24"/>
        </w:rPr>
        <w:t xml:space="preserve"> </w:t>
      </w:r>
      <w:r w:rsidRPr="008071D1">
        <w:rPr>
          <w:rFonts w:ascii="Times New Roman" w:hAnsi="Times New Roman" w:cs="Times New Roman"/>
          <w:sz w:val="24"/>
          <w:szCs w:val="24"/>
        </w:rPr>
        <w:t xml:space="preserve">on the </w:t>
      </w:r>
      <w:r w:rsidRPr="008071D1">
        <w:rPr>
          <w:rFonts w:ascii="Times New Roman" w:hAnsi="Times New Roman" w:cs="Times New Roman" w:hint="eastAsia"/>
          <w:sz w:val="24"/>
          <w:szCs w:val="24"/>
        </w:rPr>
        <w:t>treatment</w:t>
      </w:r>
      <w:r w:rsidRPr="008071D1">
        <w:rPr>
          <w:rFonts w:ascii="Times New Roman" w:hAnsi="Times New Roman" w:cs="Times New Roman"/>
          <w:sz w:val="24"/>
          <w:szCs w:val="24"/>
        </w:rPr>
        <w:t xml:space="preserve"> dummy. If we don’t add control variables, the </w:t>
      </w:r>
      <w:r w:rsidR="003959A2" w:rsidRPr="008071D1">
        <w:rPr>
          <w:rFonts w:ascii="Times New Roman" w:hAnsi="Times New Roman" w:cs="Times New Roman"/>
          <w:sz w:val="24"/>
          <w:szCs w:val="24"/>
        </w:rPr>
        <w:t xml:space="preserve">average of the </w:t>
      </w:r>
      <w:r w:rsidRPr="008071D1">
        <w:rPr>
          <w:rFonts w:ascii="Times New Roman" w:hAnsi="Times New Roman" w:cs="Times New Roman"/>
          <w:sz w:val="24"/>
          <w:szCs w:val="24"/>
        </w:rPr>
        <w:t>direct double</w:t>
      </w:r>
      <w:r w:rsidRPr="008071D1">
        <w:rPr>
          <w:rFonts w:ascii="Times New Roman" w:hAnsi="Times New Roman" w:cs="Times New Roman" w:hint="eastAsia"/>
          <w:sz w:val="24"/>
          <w:szCs w:val="24"/>
        </w:rPr>
        <w:t>-difference value</w:t>
      </w:r>
      <w:r w:rsidRPr="008071D1">
        <w:rPr>
          <w:rFonts w:ascii="Times New Roman" w:hAnsi="Times New Roman" w:cs="Times New Roman"/>
          <w:sz w:val="24"/>
          <w:szCs w:val="24"/>
        </w:rPr>
        <w:t xml:space="preserve"> will be identical with the estimated coefficient from </w:t>
      </w:r>
      <w:r w:rsidRPr="008071D1">
        <w:rPr>
          <w:rFonts w:ascii="Times New Roman" w:hAnsi="Times New Roman" w:cs="Times New Roman" w:hint="eastAsia"/>
          <w:sz w:val="24"/>
          <w:szCs w:val="24"/>
        </w:rPr>
        <w:t>the</w:t>
      </w:r>
      <w:r w:rsidRPr="008071D1">
        <w:rPr>
          <w:rFonts w:ascii="Times New Roman" w:hAnsi="Times New Roman" w:cs="Times New Roman"/>
          <w:sz w:val="24"/>
          <w:szCs w:val="24"/>
        </w:rPr>
        <w:t xml:space="preserve"> regression. However, by estimating </w:t>
      </w:r>
      <w:r w:rsidR="003959A2" w:rsidRPr="008071D1">
        <w:rPr>
          <w:rFonts w:ascii="Times New Roman" w:hAnsi="Times New Roman" w:cs="Times New Roman"/>
          <w:sz w:val="24"/>
          <w:szCs w:val="24"/>
        </w:rPr>
        <w:t xml:space="preserve">the matched </w:t>
      </w:r>
      <w:r w:rsidRPr="008071D1">
        <w:rPr>
          <w:rFonts w:ascii="Times New Roman" w:hAnsi="Times New Roman" w:cs="Times New Roman" w:hint="eastAsia"/>
          <w:sz w:val="24"/>
          <w:szCs w:val="24"/>
        </w:rPr>
        <w:t>DID</w:t>
      </w:r>
      <w:r w:rsidRPr="008071D1">
        <w:rPr>
          <w:rFonts w:ascii="Times New Roman" w:hAnsi="Times New Roman" w:cs="Times New Roman"/>
          <w:sz w:val="24"/>
          <w:szCs w:val="24"/>
        </w:rPr>
        <w:t xml:space="preserve"> regressions</w:t>
      </w:r>
      <w:r w:rsidRPr="008071D1">
        <w:rPr>
          <w:rFonts w:ascii="Times New Roman" w:hAnsi="Times New Roman" w:cs="Times New Roman" w:hint="eastAsia"/>
          <w:sz w:val="24"/>
          <w:szCs w:val="24"/>
        </w:rPr>
        <w:t>,</w:t>
      </w:r>
      <w:r w:rsidRPr="008071D1">
        <w:rPr>
          <w:rFonts w:ascii="Times New Roman" w:hAnsi="Times New Roman" w:cs="Times New Roman"/>
          <w:sz w:val="24"/>
          <w:szCs w:val="24"/>
        </w:rPr>
        <w:t xml:space="preserve"> we can add control variables, </w:t>
      </w:r>
      <w:r w:rsidRPr="008071D1">
        <w:rPr>
          <w:rFonts w:ascii="Times New Roman" w:hAnsi="Times New Roman" w:cs="Times New Roman" w:hint="eastAsia"/>
          <w:sz w:val="24"/>
          <w:szCs w:val="24"/>
        </w:rPr>
        <w:t>thereby</w:t>
      </w:r>
      <w:r w:rsidRPr="008071D1">
        <w:rPr>
          <w:rFonts w:ascii="Times New Roman" w:hAnsi="Times New Roman" w:cs="Times New Roman"/>
          <w:sz w:val="24"/>
          <w:szCs w:val="24"/>
        </w:rPr>
        <w:t xml:space="preserve"> further controlling </w:t>
      </w:r>
      <w:r w:rsidR="003959A2" w:rsidRPr="008071D1">
        <w:rPr>
          <w:rFonts w:ascii="Times New Roman" w:hAnsi="Times New Roman" w:cs="Times New Roman"/>
          <w:sz w:val="24"/>
          <w:szCs w:val="24"/>
        </w:rPr>
        <w:t xml:space="preserve">for </w:t>
      </w:r>
      <w:r w:rsidRPr="008071D1">
        <w:rPr>
          <w:rFonts w:ascii="Times New Roman" w:hAnsi="Times New Roman" w:cs="Times New Roman"/>
          <w:sz w:val="24"/>
          <w:szCs w:val="24"/>
        </w:rPr>
        <w:t xml:space="preserve">other time-varying factors that both affect productivity and the decision to privatize. </w:t>
      </w:r>
    </w:p>
    <w:p w14:paraId="2DA5753E" w14:textId="7796A142" w:rsidR="00E35DAF" w:rsidRPr="008071D1" w:rsidRDefault="00E35DAF">
      <w:pPr>
        <w:pStyle w:val="a7"/>
        <w:spacing w:after="120" w:line="480" w:lineRule="auto"/>
        <w:ind w:firstLine="480"/>
        <w:rPr>
          <w:rFonts w:ascii="Times New Roman" w:hAnsi="Times New Roman"/>
          <w:sz w:val="24"/>
          <w:szCs w:val="24"/>
        </w:rPr>
      </w:pPr>
      <w:r w:rsidRPr="008071D1">
        <w:rPr>
          <w:rFonts w:ascii="Times New Roman" w:hAnsi="Times New Roman" w:cs="Times New Roman"/>
          <w:sz w:val="24"/>
          <w:szCs w:val="24"/>
        </w:rPr>
        <w:lastRenderedPageBreak/>
        <w:t>Speci</w:t>
      </w:r>
      <w:r w:rsidRPr="008071D1">
        <w:rPr>
          <w:rFonts w:ascii="Times New Roman" w:hAnsi="Times New Roman" w:cs="Times New Roman" w:hint="eastAsia"/>
          <w:sz w:val="24"/>
          <w:szCs w:val="24"/>
        </w:rPr>
        <w:t>fica</w:t>
      </w:r>
      <w:r w:rsidRPr="008071D1">
        <w:rPr>
          <w:rFonts w:ascii="Times New Roman" w:hAnsi="Times New Roman" w:cs="Times New Roman"/>
          <w:sz w:val="24"/>
          <w:szCs w:val="24"/>
        </w:rPr>
        <w:t>lly, the DID regression uses the change in a firm’s TFP (D_TFP) as the dependent variable, that is, we estimate</w:t>
      </w:r>
      <w:r w:rsidR="00AA108D" w:rsidRPr="008071D1">
        <w:rPr>
          <w:rFonts w:ascii="Times New Roman" w:hAnsi="Times New Roman" w:cs="Times New Roman"/>
          <w:sz w:val="24"/>
          <w:szCs w:val="24"/>
        </w:rPr>
        <w:t xml:space="preserve"> </w:t>
      </w:r>
      <w:r w:rsidR="00AA108D" w:rsidRPr="008071D1">
        <w:rPr>
          <w:rFonts w:ascii="Times New Roman" w:hAnsi="Times New Roman"/>
          <w:sz w:val="24"/>
          <w:szCs w:val="24"/>
        </w:rPr>
        <w:t>the following regression on the cross-sectional data of matched sample</w:t>
      </w:r>
      <w:r w:rsidRPr="008071D1">
        <w:rPr>
          <w:rFonts w:ascii="Times New Roman" w:hAnsi="Times New Roman" w:cs="Times New Roman"/>
          <w:sz w:val="24"/>
          <w:szCs w:val="24"/>
        </w:rPr>
        <w:t xml:space="preserve">: </w:t>
      </w:r>
    </w:p>
    <w:p w14:paraId="3F8F9135" w14:textId="311790EE" w:rsidR="00E35DAF" w:rsidRPr="008071D1" w:rsidRDefault="00753BD8" w:rsidP="00E35DAF">
      <w:pPr>
        <w:widowControl w:val="0"/>
        <w:spacing w:after="120" w:line="480" w:lineRule="auto"/>
        <w:ind w:firstLineChars="200" w:firstLine="480"/>
        <w:jc w:val="right"/>
        <w:rPr>
          <w:rFonts w:ascii="Times New Roman" w:eastAsiaTheme="minorEastAsia" w:hAnsi="Times New Roman" w:cs="Times New Roman"/>
          <w:i/>
          <w:iCs/>
          <w:kern w:val="2"/>
        </w:rPr>
      </w:pPr>
      <m:oMath>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D_TFP</m:t>
            </m:r>
          </m:e>
          <m:sub>
            <m:r>
              <w:rPr>
                <w:rFonts w:ascii="Cambria Math" w:eastAsiaTheme="minorEastAsia" w:hAnsi="Cambria Math" w:cs="Times New Roman"/>
                <w:kern w:val="2"/>
              </w:rPr>
              <m:t>ijt</m:t>
            </m:r>
          </m:sub>
        </m:sSub>
        <m:r>
          <w:rPr>
            <w:rFonts w:ascii="Cambria Math" w:eastAsiaTheme="minorEastAsia" w:hAnsi="Cambria Math" w:cs="Times New Roman"/>
            <w:kern w:val="2"/>
          </w:rPr>
          <m:t>=δ</m:t>
        </m:r>
        <m:sSub>
          <m:sSubPr>
            <m:ctrlPr>
              <w:rPr>
                <w:rFonts w:ascii="Cambria Math" w:eastAsiaTheme="minorEastAsia" w:hAnsi="Cambria Math" w:cs="Times New Roman"/>
                <w:i/>
                <w:kern w:val="2"/>
              </w:rPr>
            </m:ctrlPr>
          </m:sSubPr>
          <m:e>
            <m:r>
              <w:rPr>
                <w:rFonts w:ascii="Cambria Math" w:eastAsiaTheme="minorEastAsia" w:hAnsi="Cambria Math" w:cs="Times New Roman"/>
                <w:kern w:val="2"/>
              </w:rPr>
              <m:t>Priv</m:t>
            </m:r>
          </m:e>
          <m:sub>
            <m:r>
              <w:rPr>
                <w:rFonts w:ascii="Cambria Math" w:eastAsiaTheme="minorEastAsia" w:hAnsi="Cambria Math" w:cs="Times New Roman"/>
                <w:kern w:val="2"/>
              </w:rPr>
              <m:t>i</m:t>
            </m:r>
          </m:sub>
        </m:sSub>
        <m:r>
          <m:rPr>
            <m:sty m:val="p"/>
          </m:rPr>
          <w:rPr>
            <w:rFonts w:ascii="Cambria Math" w:eastAsiaTheme="minorEastAsia" w:hAnsi="Cambria Math" w:cs="Times New Roman"/>
            <w:kern w:val="2"/>
            <w:vertAlign w:val="subscript"/>
          </w:rPr>
          <m:t xml:space="preserve"> </m:t>
        </m:r>
        <m:r>
          <m:rPr>
            <m:sty m:val="p"/>
          </m:rPr>
          <w:rPr>
            <w:rFonts w:ascii="Cambria Math" w:eastAsiaTheme="minorEastAsia" w:hAnsi="Cambria Math" w:cs="Times New Roman"/>
            <w:kern w:val="2"/>
          </w:rPr>
          <m:t xml:space="preserve">+ </m:t>
        </m:r>
        <m:r>
          <w:rPr>
            <w:rFonts w:ascii="Cambria Math" w:eastAsiaTheme="minorEastAsia" w:hAnsi="Cambria Math" w:cs="Times New Roman"/>
            <w:kern w:val="2"/>
          </w:rPr>
          <m:t>β</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X</m:t>
            </m:r>
          </m:e>
          <m:sub>
            <m:r>
              <w:rPr>
                <w:rFonts w:ascii="Cambria Math" w:eastAsiaTheme="minorEastAsia" w:hAnsi="Cambria Math" w:cs="Times New Roman"/>
                <w:kern w:val="2"/>
              </w:rPr>
              <m:t>ijt</m:t>
            </m:r>
          </m:sub>
        </m:sSub>
        <m:r>
          <m:rPr>
            <m:sty m:val="p"/>
          </m:rPr>
          <w:rPr>
            <w:rFonts w:ascii="Cambria Math" w:eastAsiaTheme="minorEastAsia" w:hAnsi="Cambria Math" w:cs="Times New Roman"/>
            <w:kern w:val="2"/>
          </w:rPr>
          <m:t xml:space="preserve"> +</m:t>
        </m:r>
        <m:sSub>
          <m:sSubPr>
            <m:ctrlPr>
              <w:rPr>
                <w:rFonts w:ascii="Cambria Math" w:eastAsiaTheme="minorEastAsia" w:hAnsi="Cambria Math" w:cs="Times New Roman"/>
                <w:i/>
                <w:kern w:val="2"/>
              </w:rPr>
            </m:ctrlPr>
          </m:sSubPr>
          <m:e>
            <m:r>
              <w:rPr>
                <w:rFonts w:ascii="Cambria Math" w:eastAsiaTheme="minorEastAsia" w:hAnsi="Cambria Math" w:cs="Times New Roman"/>
                <w:kern w:val="2"/>
              </w:rPr>
              <m:t xml:space="preserve"> ξ</m:t>
            </m:r>
          </m:e>
          <m:sub>
            <m:r>
              <w:rPr>
                <w:rFonts w:ascii="Cambria Math" w:eastAsiaTheme="minorEastAsia" w:hAnsi="Cambria Math" w:cs="Times New Roman"/>
                <w:kern w:val="2"/>
              </w:rPr>
              <m:t>t</m:t>
            </m:r>
          </m:sub>
        </m:sSub>
        <m:r>
          <m:rPr>
            <m:sty m:val="p"/>
          </m:rPr>
          <w:rPr>
            <w:rFonts w:ascii="Cambria Math" w:eastAsiaTheme="minorEastAsia" w:hAnsi="Cambria Math" w:cs="Times New Roman"/>
            <w:kern w:val="2"/>
            <w:vertAlign w:val="subscript"/>
          </w:rPr>
          <m:t xml:space="preserve"> </m:t>
        </m:r>
        <m:r>
          <m:rPr>
            <m:sty m:val="p"/>
          </m:rPr>
          <w:rPr>
            <w:rFonts w:ascii="Cambria Math" w:eastAsiaTheme="minorEastAsia" w:hAnsi="Cambria Math" w:cs="Times New Roman"/>
            <w:kern w:val="2"/>
          </w:rPr>
          <m:t xml:space="preserve">+ </m:t>
        </m:r>
        <m:sSub>
          <m:sSubPr>
            <m:ctrlPr>
              <w:rPr>
                <w:rFonts w:ascii="Cambria Math" w:eastAsiaTheme="minorEastAsia" w:hAnsi="Cambria Math" w:cs="Times New Roman"/>
                <w:i/>
                <w:kern w:val="2"/>
              </w:rPr>
            </m:ctrlPr>
          </m:sSubPr>
          <m:e>
            <m:r>
              <w:rPr>
                <w:rFonts w:ascii="Cambria Math" w:eastAsiaTheme="minorEastAsia" w:hAnsi="Cambria Math" w:cs="Times New Roman"/>
                <w:kern w:val="2"/>
              </w:rPr>
              <m:t>α</m:t>
            </m:r>
          </m:e>
          <m:sub>
            <m:r>
              <w:rPr>
                <w:rFonts w:ascii="Cambria Math" w:eastAsiaTheme="minorEastAsia" w:hAnsi="Cambria Math" w:cs="Times New Roman"/>
                <w:kern w:val="2"/>
              </w:rPr>
              <m:t>j</m:t>
            </m:r>
          </m:sub>
        </m:sSub>
        <m:r>
          <w:rPr>
            <w:rFonts w:ascii="Cambria Math" w:eastAsia="Times New Roman" w:hAnsi="Cambria Math" w:cs="Times New Roman"/>
            <w:kern w:val="2"/>
          </w:rPr>
          <m:t>+</m:t>
        </m:r>
        <m:sSub>
          <m:sSubPr>
            <m:ctrlPr>
              <w:rPr>
                <w:rFonts w:ascii="Cambria Math" w:eastAsiaTheme="minorEastAsia" w:hAnsi="Cambria Math" w:cs="Times New Roman"/>
                <w:kern w:val="2"/>
              </w:rPr>
            </m:ctrlPr>
          </m:sSubPr>
          <m:e>
            <m:r>
              <w:rPr>
                <w:rFonts w:ascii="Cambria Math" w:eastAsiaTheme="minorEastAsia" w:hAnsi="Cambria Math" w:cs="Times New Roman"/>
                <w:kern w:val="2"/>
              </w:rPr>
              <m:t>u</m:t>
            </m:r>
          </m:e>
          <m:sub>
            <m:r>
              <w:rPr>
                <w:rFonts w:ascii="Cambria Math" w:eastAsiaTheme="minorEastAsia" w:hAnsi="Cambria Math" w:cs="Times New Roman"/>
                <w:kern w:val="2"/>
              </w:rPr>
              <m:t>ijt</m:t>
            </m:r>
          </m:sub>
        </m:sSub>
        <m:r>
          <w:rPr>
            <w:rFonts w:ascii="Cambria Math" w:eastAsiaTheme="minorEastAsia" w:hAnsi="Cambria Math" w:cs="Times New Roman"/>
            <w:kern w:val="2"/>
          </w:rPr>
          <m:t>,</m:t>
        </m:r>
        <m:r>
          <w:rPr>
            <w:rFonts w:ascii="Cambria Math" w:hAnsi="Cambria Math" w:cs="Times New Roman"/>
          </w:rPr>
          <m:t xml:space="preserve"> </m:t>
        </m:r>
      </m:oMath>
      <w:r w:rsidR="00E35DAF" w:rsidRPr="008071D1">
        <w:rPr>
          <w:rFonts w:ascii="Times New Roman" w:hAnsi="Times New Roman" w:cs="Times New Roman"/>
          <w:i/>
        </w:rPr>
        <w:t xml:space="preserve">                  </w:t>
      </w:r>
      <w:r w:rsidR="00E35DAF" w:rsidRPr="008071D1">
        <w:rPr>
          <w:rFonts w:ascii="Times New Roman" w:hAnsi="Times New Roman" w:cs="Times New Roman"/>
        </w:rPr>
        <w:t>(</w:t>
      </w:r>
      <w:r w:rsidR="00790326">
        <w:rPr>
          <w:rFonts w:ascii="Times New Roman" w:hAnsi="Times New Roman" w:cs="Times New Roman" w:hint="eastAsia"/>
        </w:rPr>
        <w:t>3</w:t>
      </w:r>
      <w:r w:rsidR="00E35DAF" w:rsidRPr="008071D1">
        <w:rPr>
          <w:rFonts w:ascii="Times New Roman" w:hAnsi="Times New Roman" w:cs="Times New Roman"/>
        </w:rPr>
        <w:t>)</w:t>
      </w:r>
    </w:p>
    <w:p w14:paraId="01C27540" w14:textId="12BFE7AF" w:rsidR="00E35DAF" w:rsidRPr="008071D1" w:rsidRDefault="00E35DAF" w:rsidP="006711D8">
      <w:pPr>
        <w:pStyle w:val="a7"/>
        <w:spacing w:after="120" w:line="480" w:lineRule="auto"/>
        <w:ind w:firstLineChars="0" w:firstLine="0"/>
        <w:rPr>
          <w:rFonts w:ascii="Times New Roman" w:hAnsi="Times New Roman" w:cs="Times New Roman"/>
        </w:rPr>
      </w:pPr>
      <w:r w:rsidRPr="008071D1">
        <w:rPr>
          <w:rFonts w:ascii="Times New Roman" w:hAnsi="Times New Roman" w:cs="Times New Roman"/>
          <w:sz w:val="24"/>
          <w:szCs w:val="24"/>
        </w:rPr>
        <w:t xml:space="preserve">Here </w:t>
      </w:r>
      <w:r w:rsidRPr="008071D1">
        <w:rPr>
          <w:rFonts w:ascii="Times New Roman" w:hAnsi="Times New Roman" w:cs="Times New Roman"/>
          <w:i/>
          <w:iCs/>
          <w:sz w:val="24"/>
          <w:szCs w:val="24"/>
        </w:rPr>
        <w:t xml:space="preserve">j </w:t>
      </w:r>
      <w:r w:rsidRPr="008071D1">
        <w:rPr>
          <w:rFonts w:ascii="Times New Roman" w:hAnsi="Times New Roman" w:cs="Times New Roman"/>
          <w:sz w:val="24"/>
          <w:szCs w:val="24"/>
        </w:rPr>
        <w:t xml:space="preserve">(from 1 to </w:t>
      </w:r>
      <w:r w:rsidRPr="008071D1">
        <w:rPr>
          <w:rFonts w:ascii="Times New Roman" w:hAnsi="Times New Roman" w:cs="Times New Roman"/>
          <w:i/>
          <w:iCs/>
          <w:sz w:val="24"/>
          <w:szCs w:val="24"/>
        </w:rPr>
        <w:t>J</w:t>
      </w:r>
      <w:r w:rsidRPr="008071D1">
        <w:rPr>
          <w:rFonts w:ascii="Times New Roman" w:hAnsi="Times New Roman" w:cs="Times New Roman"/>
          <w:sz w:val="24"/>
          <w:szCs w:val="24"/>
        </w:rPr>
        <w:t xml:space="preserve">) represents a treated firm; </w:t>
      </w:r>
      <w:proofErr w:type="spellStart"/>
      <w:r w:rsidRPr="008071D1">
        <w:rPr>
          <w:rFonts w:ascii="Times New Roman" w:hAnsi="Times New Roman" w:cs="Times New Roman"/>
          <w:i/>
          <w:sz w:val="24"/>
          <w:szCs w:val="24"/>
        </w:rPr>
        <w:t>i</w:t>
      </w:r>
      <w:proofErr w:type="spellEnd"/>
      <w:r w:rsidRPr="008071D1">
        <w:rPr>
          <w:rFonts w:ascii="Times New Roman" w:hAnsi="Times New Roman" w:cs="Times New Roman"/>
          <w:sz w:val="24"/>
          <w:szCs w:val="24"/>
        </w:rPr>
        <w:t xml:space="preserve"> indexes firms from 1 to</w:t>
      </w:r>
      <w:r w:rsidRPr="008071D1">
        <w:rPr>
          <w:rFonts w:ascii="Times New Roman" w:hAnsi="Times New Roman" w:cs="Times New Roman"/>
          <w:i/>
          <w:iCs/>
          <w:sz w:val="24"/>
          <w:szCs w:val="24"/>
        </w:rPr>
        <w:t xml:space="preserve"> I</w:t>
      </w:r>
      <w:r w:rsidRPr="008071D1">
        <w:rPr>
          <w:rFonts w:ascii="Times New Roman" w:hAnsi="Times New Roman" w:cs="Times New Roman"/>
          <w:sz w:val="24"/>
          <w:szCs w:val="24"/>
        </w:rPr>
        <w:t xml:space="preserve">, representing all firms (i.e., both the treatment and </w:t>
      </w:r>
      <w:r w:rsidR="00CF7184" w:rsidRPr="008071D1">
        <w:rPr>
          <w:rFonts w:ascii="Times New Roman" w:hAnsi="Times New Roman" w:cs="Times New Roman"/>
          <w:sz w:val="24"/>
          <w:szCs w:val="24"/>
        </w:rPr>
        <w:t xml:space="preserve">the </w:t>
      </w:r>
      <w:r w:rsidRPr="008071D1">
        <w:rPr>
          <w:rFonts w:ascii="Times New Roman" w:hAnsi="Times New Roman" w:cs="Times New Roman"/>
          <w:sz w:val="24"/>
          <w:szCs w:val="24"/>
        </w:rPr>
        <w:t>control firms). When a firm is a treatment firm (i.e., observation “</w:t>
      </w:r>
      <w:r w:rsidRPr="008071D1">
        <w:rPr>
          <w:rFonts w:ascii="Times New Roman" w:hAnsi="Times New Roman" w:cs="Times New Roman"/>
          <w:i/>
          <w:iCs/>
          <w:sz w:val="24"/>
          <w:szCs w:val="24"/>
        </w:rPr>
        <w:t>ii</w:t>
      </w:r>
      <w:r w:rsidRPr="008071D1">
        <w:rPr>
          <w:rFonts w:ascii="Times New Roman" w:hAnsi="Times New Roman" w:cs="Times New Roman"/>
          <w:sz w:val="24"/>
          <w:szCs w:val="24"/>
        </w:rPr>
        <w:t xml:space="preserve">”), </w:t>
      </w:r>
      <w:proofErr w:type="spellStart"/>
      <w:r w:rsidRPr="008071D1">
        <w:rPr>
          <w:rFonts w:ascii="Times New Roman" w:hAnsi="Times New Roman" w:cs="Times New Roman"/>
          <w:i/>
          <w:iCs/>
          <w:sz w:val="24"/>
          <w:szCs w:val="24"/>
        </w:rPr>
        <w:t>i</w:t>
      </w:r>
      <w:proofErr w:type="spellEnd"/>
      <w:r w:rsidRPr="008071D1">
        <w:rPr>
          <w:rFonts w:ascii="Times New Roman" w:hAnsi="Times New Roman" w:cs="Times New Roman"/>
          <w:i/>
          <w:iCs/>
          <w:sz w:val="24"/>
          <w:szCs w:val="24"/>
        </w:rPr>
        <w:t xml:space="preserve">=j. </w:t>
      </w:r>
      <w:r w:rsidRPr="008071D1">
        <w:rPr>
          <w:rFonts w:ascii="Times New Roman" w:hAnsi="Times New Roman" w:cs="Times New Roman"/>
          <w:kern w:val="0"/>
          <w:sz w:val="24"/>
          <w:szCs w:val="24"/>
          <w:lang w:val="en-AU"/>
        </w:rPr>
        <w:t xml:space="preserve">When </w:t>
      </w:r>
      <w:proofErr w:type="spellStart"/>
      <w:r w:rsidRPr="008071D1">
        <w:rPr>
          <w:rFonts w:ascii="Times New Roman" w:hAnsi="Times New Roman" w:cs="Times New Roman"/>
          <w:i/>
          <w:iCs/>
          <w:kern w:val="0"/>
          <w:sz w:val="24"/>
          <w:szCs w:val="24"/>
          <w:lang w:val="en-AU"/>
        </w:rPr>
        <w:t>i</w:t>
      </w:r>
      <w:proofErr w:type="spellEnd"/>
      <w:r w:rsidRPr="008071D1">
        <w:rPr>
          <w:rFonts w:ascii="Times New Roman" w:hAnsi="Times New Roman" w:cs="Times New Roman" w:hint="eastAsia"/>
          <w:kern w:val="0"/>
          <w:sz w:val="24"/>
          <w:szCs w:val="24"/>
          <w:lang w:val="en-AU"/>
        </w:rPr>
        <w:t>≠</w:t>
      </w:r>
      <w:r w:rsidRPr="008071D1">
        <w:rPr>
          <w:rFonts w:ascii="Times New Roman" w:hAnsi="Times New Roman" w:cs="Times New Roman"/>
          <w:i/>
          <w:iCs/>
          <w:kern w:val="0"/>
          <w:sz w:val="24"/>
          <w:szCs w:val="24"/>
          <w:lang w:val="en-AU"/>
        </w:rPr>
        <w:t>j</w:t>
      </w:r>
      <w:r w:rsidRPr="008071D1">
        <w:rPr>
          <w:rFonts w:ascii="Times New Roman" w:hAnsi="Times New Roman" w:cs="Times New Roman"/>
          <w:kern w:val="0"/>
          <w:sz w:val="24"/>
          <w:szCs w:val="24"/>
          <w:lang w:val="en-AU"/>
        </w:rPr>
        <w:t xml:space="preserve">, the </w:t>
      </w:r>
      <w:proofErr w:type="spellStart"/>
      <w:r w:rsidRPr="008071D1">
        <w:rPr>
          <w:rFonts w:ascii="Times New Roman" w:hAnsi="Times New Roman" w:cs="Times New Roman"/>
          <w:i/>
          <w:iCs/>
          <w:kern w:val="0"/>
          <w:sz w:val="24"/>
          <w:szCs w:val="24"/>
          <w:lang w:val="en-AU"/>
        </w:rPr>
        <w:t>ij</w:t>
      </w:r>
      <w:r w:rsidRPr="008071D1">
        <w:rPr>
          <w:rFonts w:ascii="Times New Roman" w:hAnsi="Times New Roman" w:cs="Times New Roman"/>
          <w:kern w:val="0"/>
          <w:sz w:val="24"/>
          <w:szCs w:val="24"/>
          <w:lang w:val="en-AU"/>
        </w:rPr>
        <w:t>-th</w:t>
      </w:r>
      <w:proofErr w:type="spellEnd"/>
      <w:r w:rsidRPr="008071D1">
        <w:rPr>
          <w:rFonts w:ascii="Times New Roman" w:hAnsi="Times New Roman" w:cs="Times New Roman"/>
          <w:kern w:val="0"/>
          <w:sz w:val="24"/>
          <w:szCs w:val="24"/>
          <w:lang w:val="en-AU"/>
        </w:rPr>
        <w:t xml:space="preserve"> observation means that firm </w:t>
      </w:r>
      <w:proofErr w:type="spellStart"/>
      <w:r w:rsidRPr="008071D1">
        <w:rPr>
          <w:rFonts w:ascii="Times New Roman" w:hAnsi="Times New Roman" w:cs="Times New Roman"/>
          <w:i/>
          <w:iCs/>
          <w:kern w:val="0"/>
          <w:sz w:val="24"/>
          <w:szCs w:val="24"/>
          <w:lang w:val="en-AU"/>
        </w:rPr>
        <w:t>i</w:t>
      </w:r>
      <w:proofErr w:type="spellEnd"/>
      <w:r w:rsidRPr="008071D1">
        <w:rPr>
          <w:rFonts w:ascii="Times New Roman" w:hAnsi="Times New Roman" w:cs="Times New Roman"/>
          <w:i/>
          <w:iCs/>
          <w:kern w:val="0"/>
          <w:sz w:val="24"/>
          <w:szCs w:val="24"/>
          <w:lang w:val="en-AU"/>
        </w:rPr>
        <w:t xml:space="preserve"> </w:t>
      </w:r>
      <w:r w:rsidRPr="008071D1">
        <w:rPr>
          <w:rFonts w:ascii="Times New Roman" w:hAnsi="Times New Roman" w:cs="Times New Roman"/>
          <w:kern w:val="0"/>
          <w:sz w:val="24"/>
          <w:szCs w:val="24"/>
          <w:lang w:val="en-AU"/>
        </w:rPr>
        <w:t xml:space="preserve">is a control firm for firm </w:t>
      </w:r>
      <w:r w:rsidRPr="008071D1">
        <w:rPr>
          <w:rFonts w:ascii="Times New Roman" w:hAnsi="Times New Roman" w:cs="Times New Roman"/>
          <w:i/>
          <w:iCs/>
          <w:kern w:val="0"/>
          <w:sz w:val="24"/>
          <w:szCs w:val="24"/>
          <w:lang w:val="en-AU"/>
        </w:rPr>
        <w:t xml:space="preserve">j. </w:t>
      </w:r>
      <w:r w:rsidRPr="008071D1">
        <w:rPr>
          <w:rFonts w:ascii="Times New Roman" w:hAnsi="Times New Roman" w:cs="Times New Roman"/>
          <w:sz w:val="24"/>
          <w:szCs w:val="24"/>
        </w:rPr>
        <w:t xml:space="preserve">In addition, </w:t>
      </w:r>
      <w:r w:rsidRPr="008071D1">
        <w:rPr>
          <w:rFonts w:ascii="Times New Roman" w:hAnsi="Times New Roman" w:cs="Times New Roman"/>
          <w:i/>
          <w:iCs/>
          <w:sz w:val="24"/>
          <w:szCs w:val="24"/>
        </w:rPr>
        <w:t xml:space="preserve">t </w:t>
      </w:r>
      <w:r w:rsidRPr="008071D1">
        <w:rPr>
          <w:rFonts w:ascii="Times New Roman" w:hAnsi="Times New Roman" w:cs="Times New Roman"/>
          <w:sz w:val="24"/>
          <w:szCs w:val="24"/>
        </w:rPr>
        <w:t xml:space="preserve">indexes the specific year of privatization. </w:t>
      </w:r>
      <m:oMath>
        <m:sSub>
          <m:sSubPr>
            <m:ctrlPr>
              <w:rPr>
                <w:rFonts w:ascii="Cambria Math" w:hAnsi="Cambria Math" w:cs="Times New Roman"/>
                <w:sz w:val="24"/>
                <w:szCs w:val="24"/>
              </w:rPr>
            </m:ctrlPr>
          </m:sSubPr>
          <m:e>
            <m:r>
              <w:rPr>
                <w:rFonts w:ascii="Cambria Math" w:hAnsi="Cambria Math" w:cs="Times New Roman"/>
                <w:sz w:val="24"/>
                <w:szCs w:val="24"/>
              </w:rPr>
              <m:t>Priv</m:t>
            </m:r>
          </m:e>
          <m:sub>
            <m:r>
              <w:rPr>
                <w:rFonts w:ascii="Cambria Math" w:hAnsi="Cambria Math" w:cs="Times New Roman"/>
                <w:sz w:val="24"/>
                <w:szCs w:val="24"/>
              </w:rPr>
              <m:t>i</m:t>
            </m:r>
          </m:sub>
        </m:sSub>
      </m:oMath>
      <w:r w:rsidRPr="008071D1">
        <w:rPr>
          <w:rFonts w:ascii="Times New Roman" w:hAnsi="Times New Roman" w:cs="Times New Roman"/>
          <w:sz w:val="24"/>
          <w:szCs w:val="24"/>
        </w:rPr>
        <w:t xml:space="preserve"> is a dummy variable that equals 1 for treated firms (i.e., being privatized in the sample period) and 0 for control firms in year t. </w:t>
      </w:r>
      <w:r w:rsidRPr="008071D1">
        <w:rPr>
          <w:rFonts w:ascii="Cambria Math" w:hAnsi="Cambria Math" w:cs="Cambria Math"/>
          <w:sz w:val="24"/>
          <w:szCs w:val="24"/>
        </w:rPr>
        <w:t>𝛿</w:t>
      </w:r>
      <w:r w:rsidRPr="008071D1">
        <w:rPr>
          <w:rFonts w:ascii="Times New Roman" w:hAnsi="Times New Roman" w:cs="Times New Roman"/>
          <w:sz w:val="24"/>
          <w:szCs w:val="24"/>
        </w:rPr>
        <w:t xml:space="preserve"> is the effect of privatization on TFP.</w:t>
      </w:r>
    </w:p>
    <w:p w14:paraId="2B8AE066" w14:textId="77777777" w:rsidR="00FC3E7C" w:rsidRPr="008071D1" w:rsidRDefault="00E35DAF" w:rsidP="00FC3E7C">
      <w:pPr>
        <w:pStyle w:val="a7"/>
        <w:spacing w:after="120" w:line="480" w:lineRule="auto"/>
        <w:ind w:firstLineChars="300" w:firstLine="720"/>
        <w:rPr>
          <w:rFonts w:ascii="Times New Roman" w:hAnsi="Times New Roman" w:cs="Times New Roman"/>
          <w:sz w:val="24"/>
          <w:szCs w:val="24"/>
        </w:rPr>
      </w:pPr>
      <w:r w:rsidRPr="008071D1">
        <w:rPr>
          <w:rFonts w:ascii="Times New Roman" w:hAnsi="Times New Roman" w:cs="Times New Roman"/>
          <w:sz w:val="24"/>
          <w:szCs w:val="24"/>
        </w:rPr>
        <w:t xml:space="preserve">We </w:t>
      </w:r>
      <w:proofErr w:type="gramStart"/>
      <w:r w:rsidRPr="008071D1">
        <w:rPr>
          <w:rFonts w:ascii="Times New Roman" w:hAnsi="Times New Roman" w:cs="Times New Roman"/>
          <w:sz w:val="24"/>
          <w:szCs w:val="24"/>
        </w:rPr>
        <w:t>are able to</w:t>
      </w:r>
      <w:proofErr w:type="gramEnd"/>
      <w:r w:rsidRPr="008071D1">
        <w:rPr>
          <w:rFonts w:ascii="Times New Roman" w:hAnsi="Times New Roman" w:cs="Times New Roman"/>
          <w:sz w:val="24"/>
          <w:szCs w:val="24"/>
        </w:rPr>
        <w:t xml:space="preserve"> control for </w:t>
      </w:r>
      <w:r w:rsidR="00B63555" w:rsidRPr="008071D1">
        <w:rPr>
          <w:rFonts w:ascii="Times New Roman" w:hAnsi="Times New Roman" w:cs="Times New Roman"/>
          <w:sz w:val="24"/>
          <w:szCs w:val="24"/>
        </w:rPr>
        <w:t xml:space="preserve">the </w:t>
      </w:r>
      <w:r w:rsidRPr="008071D1">
        <w:rPr>
          <w:rFonts w:ascii="Times New Roman" w:hAnsi="Times New Roman" w:cs="Times New Roman"/>
          <w:sz w:val="24"/>
          <w:szCs w:val="24"/>
        </w:rPr>
        <w:t xml:space="preserve">treatment-pair fixed effects (i.e.,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oMath>
      <w:r w:rsidRPr="008071D1">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D_TFP</m:t>
            </m:r>
          </m:e>
          <m:sub>
            <m:r>
              <w:rPr>
                <w:rFonts w:ascii="Cambria Math" w:hAnsi="Cambria Math" w:cs="Times New Roman"/>
                <w:sz w:val="24"/>
                <w:szCs w:val="24"/>
              </w:rPr>
              <m:t>ijt</m:t>
            </m:r>
          </m:sub>
        </m:sSub>
      </m:oMath>
      <w:r w:rsidRPr="008071D1">
        <w:rPr>
          <w:rFonts w:ascii="Times New Roman" w:hAnsi="Times New Roman" w:cs="Times New Roman"/>
          <w:sz w:val="24"/>
          <w:szCs w:val="24"/>
        </w:rPr>
        <w:t xml:space="preserve"> is the change in the firm’s TFP from the pre-treatment to the post-treatment period—for the control firm, the post-treatment years are placebo treatment years.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ijt</m:t>
            </m:r>
          </m:sub>
        </m:sSub>
      </m:oMath>
      <w:r w:rsidRPr="008071D1">
        <w:rPr>
          <w:rFonts w:ascii="Times New Roman" w:hAnsi="Times New Roman" w:cs="Times New Roman"/>
          <w:sz w:val="24"/>
          <w:szCs w:val="24"/>
        </w:rPr>
        <w:t xml:space="preserve"> is a set of other control variables including city-level macro controls (i.e., GDP Per capita, GDP </w:t>
      </w:r>
      <w:r w:rsidR="00BE5192" w:rsidRPr="008071D1">
        <w:rPr>
          <w:rFonts w:ascii="Times New Roman" w:hAnsi="Times New Roman" w:cs="Times New Roman" w:hint="eastAsia"/>
          <w:sz w:val="24"/>
          <w:szCs w:val="24"/>
        </w:rPr>
        <w:t>growth</w:t>
      </w:r>
      <w:r w:rsidRPr="008071D1">
        <w:rPr>
          <w:rFonts w:ascii="Times New Roman" w:hAnsi="Times New Roman" w:cs="Times New Roman"/>
          <w:sz w:val="24"/>
          <w:szCs w:val="24"/>
        </w:rPr>
        <w:t>, government expenditure growth, government revenue growth, and fixed</w:t>
      </w:r>
      <w:r w:rsidR="00B87D34" w:rsidRPr="008071D1">
        <w:rPr>
          <w:rFonts w:ascii="Times New Roman" w:hAnsi="Times New Roman" w:cs="Times New Roman"/>
          <w:sz w:val="24"/>
          <w:szCs w:val="24"/>
        </w:rPr>
        <w:t>-</w:t>
      </w:r>
      <w:r w:rsidRPr="008071D1">
        <w:rPr>
          <w:rFonts w:ascii="Times New Roman" w:hAnsi="Times New Roman" w:cs="Times New Roman"/>
          <w:sz w:val="24"/>
          <w:szCs w:val="24"/>
        </w:rPr>
        <w:t xml:space="preserve">asset growth), as well </w:t>
      </w:r>
      <w:r w:rsidR="00B87D34" w:rsidRPr="008071D1">
        <w:rPr>
          <w:rFonts w:ascii="Times New Roman" w:hAnsi="Times New Roman" w:cs="Times New Roman"/>
          <w:sz w:val="24"/>
          <w:szCs w:val="24"/>
        </w:rPr>
        <w:t xml:space="preserve">as the </w:t>
      </w:r>
      <w:r w:rsidRPr="008071D1">
        <w:rPr>
          <w:rFonts w:ascii="Times New Roman" w:hAnsi="Times New Roman" w:cs="Times New Roman"/>
          <w:sz w:val="24"/>
          <w:szCs w:val="24"/>
        </w:rPr>
        <w:t xml:space="preserve">industry-year fixed effects to further account for industry-specific trend of productivity changes.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ξ</m:t>
            </m:r>
          </m:e>
          <m:sub>
            <m:r>
              <w:rPr>
                <w:rFonts w:ascii="Cambria Math" w:hAnsi="Cambria Math" w:cs="Times New Roman"/>
                <w:sz w:val="24"/>
                <w:szCs w:val="24"/>
              </w:rPr>
              <m:t>t</m:t>
            </m:r>
          </m:sub>
        </m:sSub>
      </m:oMath>
      <w:r w:rsidRPr="008071D1">
        <w:rPr>
          <w:rFonts w:ascii="Times New Roman" w:hAnsi="Times New Roman" w:cs="Times New Roman"/>
          <w:sz w:val="24"/>
          <w:szCs w:val="24"/>
        </w:rPr>
        <w:t xml:space="preserve"> is a vector of year dummies, which can account for common trend of productivity for all firms in the </w:t>
      </w:r>
      <w:proofErr w:type="gramStart"/>
      <w:r w:rsidRPr="008071D1">
        <w:rPr>
          <w:rFonts w:ascii="Times New Roman" w:hAnsi="Times New Roman" w:cs="Times New Roman"/>
          <w:sz w:val="24"/>
          <w:szCs w:val="24"/>
        </w:rPr>
        <w:t>sample.</w:t>
      </w:r>
      <w:proofErr w:type="gramEnd"/>
      <w:r w:rsidRPr="008071D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ijt</m:t>
            </m:r>
          </m:sub>
        </m:sSub>
      </m:oMath>
      <w:r w:rsidRPr="008071D1">
        <w:rPr>
          <w:rFonts w:ascii="Times New Roman" w:hAnsi="Times New Roman" w:cs="Times New Roman"/>
          <w:sz w:val="24"/>
          <w:szCs w:val="24"/>
        </w:rPr>
        <w:t xml:space="preserve"> is an idiosyncratic error.</w:t>
      </w:r>
      <w:r w:rsidR="00B87D34" w:rsidRPr="008071D1">
        <w:rPr>
          <w:rFonts w:ascii="Times New Roman" w:hAnsi="Times New Roman" w:cs="Times New Roman"/>
          <w:sz w:val="24"/>
          <w:szCs w:val="24"/>
        </w:rPr>
        <w:t xml:space="preserve"> </w:t>
      </w:r>
    </w:p>
    <w:p w14:paraId="6C0B627C" w14:textId="2EA94519" w:rsidR="004F2D32" w:rsidRPr="008071D1" w:rsidRDefault="007E6E13" w:rsidP="00FC3E7C">
      <w:pPr>
        <w:pStyle w:val="a7"/>
        <w:spacing w:after="120" w:line="480" w:lineRule="auto"/>
        <w:ind w:firstLineChars="300" w:firstLine="720"/>
        <w:rPr>
          <w:rFonts w:ascii="Times New Roman" w:hAnsi="Times New Roman" w:cs="Times New Roman"/>
          <w:sz w:val="24"/>
          <w:szCs w:val="24"/>
        </w:rPr>
      </w:pPr>
      <w:r w:rsidRPr="008071D1">
        <w:rPr>
          <w:rFonts w:ascii="Times New Roman" w:hAnsi="Times New Roman" w:cs="Times New Roman"/>
          <w:sz w:val="24"/>
          <w:szCs w:val="24"/>
        </w:rPr>
        <w:t>Following the typical protocol of the propensity score matching method, w</w:t>
      </w:r>
      <w:bookmarkStart w:id="10" w:name="_Hlk173345199"/>
      <w:r w:rsidR="00816651" w:rsidRPr="008071D1">
        <w:rPr>
          <w:rFonts w:ascii="Times New Roman" w:hAnsi="Times New Roman" w:cs="Times New Roman"/>
          <w:sz w:val="24"/>
          <w:szCs w:val="24"/>
        </w:rPr>
        <w:t xml:space="preserve">e estimate the equation by adding </w:t>
      </w:r>
      <w:r w:rsidRPr="008071D1">
        <w:rPr>
          <w:rFonts w:ascii="Times New Roman" w:hAnsi="Times New Roman" w:cs="Times New Roman"/>
          <w:sz w:val="24"/>
          <w:szCs w:val="24"/>
        </w:rPr>
        <w:t xml:space="preserve">the kernel </w:t>
      </w:r>
      <w:r w:rsidR="00816651" w:rsidRPr="008071D1">
        <w:rPr>
          <w:rFonts w:ascii="Times New Roman" w:hAnsi="Times New Roman" w:cs="Times New Roman"/>
          <w:sz w:val="24"/>
          <w:szCs w:val="24"/>
        </w:rPr>
        <w:t xml:space="preserve">weight for controls. Specifically, </w:t>
      </w:r>
      <w:r w:rsidR="00850EBD" w:rsidRPr="008071D1">
        <w:rPr>
          <w:rFonts w:ascii="Times New Roman" w:hAnsi="Times New Roman" w:cs="Times New Roman" w:hint="eastAsia"/>
          <w:sz w:val="24"/>
          <w:szCs w:val="24"/>
        </w:rPr>
        <w:t>the</w:t>
      </w:r>
      <w:r w:rsidR="00850EBD" w:rsidRPr="008071D1">
        <w:rPr>
          <w:rFonts w:ascii="Times New Roman" w:hAnsi="Times New Roman" w:cs="Times New Roman"/>
          <w:sz w:val="24"/>
          <w:szCs w:val="24"/>
        </w:rPr>
        <w:t xml:space="preserve"> </w:t>
      </w:r>
      <w:r w:rsidR="00816651" w:rsidRPr="008071D1">
        <w:rPr>
          <w:rFonts w:ascii="Times New Roman" w:hAnsi="Times New Roman" w:cs="Times New Roman"/>
          <w:sz w:val="24"/>
          <w:szCs w:val="24"/>
        </w:rPr>
        <w:t xml:space="preserve">final weight of </w:t>
      </w:r>
      <w:r w:rsidR="00850EBD" w:rsidRPr="008071D1">
        <w:rPr>
          <w:rFonts w:ascii="Times New Roman" w:hAnsi="Times New Roman" w:cs="Times New Roman"/>
          <w:sz w:val="24"/>
          <w:szCs w:val="24"/>
        </w:rPr>
        <w:t xml:space="preserve">each control is assigned as </w:t>
      </w:r>
      <w:r w:rsidR="00816651" w:rsidRPr="008071D1">
        <w:rPr>
          <w:rFonts w:ascii="Times New Roman" w:hAnsi="Times New Roman" w:cs="Times New Roman"/>
          <w:sz w:val="24"/>
          <w:szCs w:val="24"/>
        </w:rPr>
        <w:t xml:space="preserve">their kernel weight divided by the sum of the kernel weights for all controls for a </w:t>
      </w:r>
      <w:proofErr w:type="gramStart"/>
      <w:r w:rsidR="00816651" w:rsidRPr="008071D1">
        <w:rPr>
          <w:rFonts w:ascii="Times New Roman" w:hAnsi="Times New Roman" w:cs="Times New Roman"/>
          <w:sz w:val="24"/>
          <w:szCs w:val="24"/>
        </w:rPr>
        <w:t xml:space="preserve">particular </w:t>
      </w:r>
      <w:r w:rsidR="00816651" w:rsidRPr="008071D1">
        <w:rPr>
          <w:rFonts w:ascii="Times New Roman" w:hAnsi="Times New Roman" w:cs="Times New Roman"/>
          <w:sz w:val="24"/>
          <w:szCs w:val="24"/>
        </w:rPr>
        <w:lastRenderedPageBreak/>
        <w:t>treated</w:t>
      </w:r>
      <w:proofErr w:type="gramEnd"/>
      <w:r w:rsidR="00816651" w:rsidRPr="008071D1">
        <w:rPr>
          <w:rFonts w:ascii="Times New Roman" w:hAnsi="Times New Roman" w:cs="Times New Roman"/>
          <w:sz w:val="24"/>
          <w:szCs w:val="24"/>
        </w:rPr>
        <w:t xml:space="preserve"> firm, and the treated firm is given a weight of one. By adding this weight, controls that are more </w:t>
      </w:r>
      <w:proofErr w:type="gramStart"/>
      <w:r w:rsidR="00816651" w:rsidRPr="008071D1">
        <w:rPr>
          <w:rFonts w:ascii="Times New Roman" w:hAnsi="Times New Roman" w:cs="Times New Roman"/>
          <w:sz w:val="24"/>
          <w:szCs w:val="24"/>
        </w:rPr>
        <w:t>similar to</w:t>
      </w:r>
      <w:proofErr w:type="gramEnd"/>
      <w:r w:rsidR="00816651" w:rsidRPr="008071D1">
        <w:rPr>
          <w:rFonts w:ascii="Times New Roman" w:hAnsi="Times New Roman" w:cs="Times New Roman"/>
          <w:sz w:val="24"/>
          <w:szCs w:val="24"/>
        </w:rPr>
        <w:t xml:space="preserve"> the treated firms are more highly weighted</w:t>
      </w:r>
      <w:r w:rsidR="00E936EB" w:rsidRPr="008071D1">
        <w:rPr>
          <w:rFonts w:ascii="Times New Roman" w:hAnsi="Times New Roman" w:cs="Times New Roman"/>
          <w:sz w:val="24"/>
          <w:szCs w:val="24"/>
        </w:rPr>
        <w:t>.</w:t>
      </w:r>
      <w:r w:rsidR="00816651" w:rsidRPr="008071D1">
        <w:rPr>
          <w:rFonts w:ascii="Times New Roman" w:hAnsi="Times New Roman" w:cs="Times New Roman"/>
          <w:sz w:val="24"/>
          <w:szCs w:val="24"/>
          <w:vertAlign w:val="superscript"/>
        </w:rPr>
        <w:footnoteReference w:id="7"/>
      </w:r>
      <w:r w:rsidR="00816651" w:rsidRPr="008071D1">
        <w:rPr>
          <w:rFonts w:ascii="Times New Roman" w:hAnsi="Times New Roman" w:cs="Times New Roman"/>
          <w:sz w:val="24"/>
          <w:szCs w:val="24"/>
        </w:rPr>
        <w:t xml:space="preserve"> </w:t>
      </w:r>
      <w:bookmarkStart w:id="11" w:name="_Hlk124264976"/>
      <w:bookmarkEnd w:id="9"/>
      <w:r w:rsidR="004F2D32" w:rsidRPr="008071D1">
        <w:rPr>
          <w:rFonts w:ascii="Times New Roman" w:hAnsi="Times New Roman" w:cs="Times New Roman"/>
          <w:sz w:val="24"/>
          <w:szCs w:val="24"/>
        </w:rPr>
        <w:t xml:space="preserve">We also conduct </w:t>
      </w:r>
      <w:r w:rsidRPr="008071D1">
        <w:rPr>
          <w:rFonts w:ascii="Times New Roman" w:hAnsi="Times New Roman" w:cs="Times New Roman"/>
          <w:sz w:val="24"/>
          <w:szCs w:val="24"/>
        </w:rPr>
        <w:t xml:space="preserve">the </w:t>
      </w:r>
      <w:r w:rsidR="004F2D32" w:rsidRPr="008071D1">
        <w:rPr>
          <w:rFonts w:ascii="Times New Roman" w:hAnsi="Times New Roman" w:cs="Times New Roman"/>
          <w:sz w:val="24"/>
          <w:szCs w:val="24"/>
        </w:rPr>
        <w:t>regressions without adding weight</w:t>
      </w:r>
      <w:r w:rsidR="00B85342" w:rsidRPr="008071D1">
        <w:rPr>
          <w:rFonts w:ascii="Times New Roman" w:hAnsi="Times New Roman" w:cs="Times New Roman"/>
          <w:sz w:val="24"/>
          <w:szCs w:val="24"/>
        </w:rPr>
        <w:t>s</w:t>
      </w:r>
      <w:r w:rsidR="0003126B" w:rsidRPr="008071D1">
        <w:rPr>
          <w:rFonts w:ascii="Times New Roman" w:hAnsi="Times New Roman" w:cs="Times New Roman"/>
          <w:sz w:val="24"/>
          <w:szCs w:val="24"/>
        </w:rPr>
        <w:t xml:space="preserve"> in </w:t>
      </w:r>
      <w:r w:rsidR="00337F28" w:rsidRPr="008071D1">
        <w:rPr>
          <w:rFonts w:ascii="Times New Roman" w:hAnsi="Times New Roman" w:cs="Times New Roman"/>
          <w:sz w:val="24"/>
          <w:szCs w:val="24"/>
        </w:rPr>
        <w:t>Appendix</w:t>
      </w:r>
      <w:r w:rsidR="0003126B" w:rsidRPr="008071D1">
        <w:rPr>
          <w:rFonts w:ascii="Times New Roman" w:hAnsi="Times New Roman" w:cs="Times New Roman"/>
          <w:sz w:val="24"/>
          <w:szCs w:val="24"/>
        </w:rPr>
        <w:t xml:space="preserve"> Table </w:t>
      </w:r>
      <w:r w:rsidR="007D10CD" w:rsidRPr="008071D1">
        <w:rPr>
          <w:rFonts w:ascii="Times New Roman" w:hAnsi="Times New Roman" w:cs="Times New Roman"/>
          <w:sz w:val="24"/>
          <w:szCs w:val="24"/>
        </w:rPr>
        <w:t>C</w:t>
      </w:r>
      <w:r w:rsidR="007D10CD">
        <w:rPr>
          <w:rFonts w:ascii="Times New Roman" w:hAnsi="Times New Roman" w:cs="Times New Roman"/>
          <w:sz w:val="24"/>
          <w:szCs w:val="24"/>
        </w:rPr>
        <w:t>3</w:t>
      </w:r>
      <w:r w:rsidR="004F2D32" w:rsidRPr="008071D1">
        <w:rPr>
          <w:rFonts w:ascii="Times New Roman" w:hAnsi="Times New Roman" w:cs="Times New Roman"/>
          <w:sz w:val="24"/>
          <w:szCs w:val="24"/>
        </w:rPr>
        <w:t xml:space="preserve">, </w:t>
      </w:r>
      <w:r w:rsidR="00B736C6" w:rsidRPr="008071D1">
        <w:rPr>
          <w:rFonts w:ascii="Times New Roman" w:hAnsi="Times New Roman" w:cs="Times New Roman"/>
          <w:sz w:val="24"/>
          <w:szCs w:val="24"/>
        </w:rPr>
        <w:t xml:space="preserve">and </w:t>
      </w:r>
      <w:r w:rsidR="004F2D32" w:rsidRPr="008071D1">
        <w:rPr>
          <w:rFonts w:ascii="Times New Roman" w:hAnsi="Times New Roman" w:cs="Times New Roman"/>
          <w:sz w:val="24"/>
          <w:szCs w:val="24"/>
        </w:rPr>
        <w:t>our results remain</w:t>
      </w:r>
      <w:r w:rsidR="00B736C6" w:rsidRPr="008071D1">
        <w:rPr>
          <w:rFonts w:ascii="Times New Roman" w:hAnsi="Times New Roman" w:cs="Times New Roman"/>
          <w:sz w:val="24"/>
          <w:szCs w:val="24"/>
        </w:rPr>
        <w:t xml:space="preserve"> unchanged</w:t>
      </w:r>
      <w:r w:rsidR="004F2D32" w:rsidRPr="008071D1">
        <w:rPr>
          <w:rFonts w:ascii="Times New Roman" w:hAnsi="Times New Roman" w:cs="Times New Roman"/>
          <w:sz w:val="24"/>
          <w:szCs w:val="24"/>
        </w:rPr>
        <w:t xml:space="preserve">. </w:t>
      </w:r>
      <w:r w:rsidR="004F6F67" w:rsidRPr="008071D1">
        <w:rPr>
          <w:rFonts w:ascii="Times New Roman" w:hAnsi="Times New Roman" w:cs="Times New Roman"/>
          <w:sz w:val="24"/>
          <w:szCs w:val="24"/>
        </w:rPr>
        <w:t xml:space="preserve">    </w:t>
      </w:r>
    </w:p>
    <w:bookmarkEnd w:id="10"/>
    <w:p w14:paraId="3C85ECD1" w14:textId="00A02132" w:rsidR="0043495B" w:rsidRPr="008071D1" w:rsidRDefault="0052603A" w:rsidP="004F2CF5">
      <w:pPr>
        <w:widowControl w:val="0"/>
        <w:spacing w:after="120" w:line="480" w:lineRule="auto"/>
        <w:ind w:firstLineChars="150" w:firstLine="360"/>
        <w:jc w:val="both"/>
        <w:rPr>
          <w:rFonts w:ascii="Times New Roman" w:hAnsi="Times New Roman" w:cs="Times New Roman"/>
        </w:rPr>
      </w:pPr>
      <w:r w:rsidRPr="008071D1">
        <w:rPr>
          <w:rFonts w:ascii="Times New Roman" w:eastAsiaTheme="minorEastAsia" w:hAnsi="Times New Roman" w:cs="Times New Roman"/>
          <w:kern w:val="2"/>
        </w:rPr>
        <w:t xml:space="preserve">Before presenting the </w:t>
      </w:r>
      <w:proofErr w:type="gramStart"/>
      <w:r w:rsidRPr="008071D1">
        <w:rPr>
          <w:rFonts w:ascii="Times New Roman" w:eastAsiaTheme="minorEastAsia" w:hAnsi="Times New Roman" w:cs="Times New Roman"/>
          <w:kern w:val="2"/>
        </w:rPr>
        <w:t>regression</w:t>
      </w:r>
      <w:proofErr w:type="gramEnd"/>
      <w:r w:rsidRPr="008071D1">
        <w:rPr>
          <w:rFonts w:ascii="Times New Roman" w:eastAsiaTheme="minorEastAsia" w:hAnsi="Times New Roman" w:cs="Times New Roman"/>
          <w:kern w:val="2"/>
        </w:rPr>
        <w:t xml:space="preserve"> results based </w:t>
      </w:r>
      <w:r w:rsidR="00DE20BD" w:rsidRPr="008071D1">
        <w:rPr>
          <w:rFonts w:ascii="Times New Roman" w:eastAsiaTheme="minorEastAsia" w:hAnsi="Times New Roman" w:cs="Times New Roman"/>
          <w:kern w:val="2"/>
        </w:rPr>
        <w:t xml:space="preserve">on the matched sample, Table 4 shows whether the covariates are balanced before and after using the matching sample. </w:t>
      </w:r>
      <w:r w:rsidR="00DE20BD" w:rsidRPr="008071D1">
        <w:rPr>
          <w:rFonts w:ascii="Times New Roman" w:hAnsi="Times New Roman" w:cs="Times New Roman"/>
        </w:rPr>
        <w:t>W</w:t>
      </w:r>
      <w:r w:rsidR="0043495B" w:rsidRPr="008071D1">
        <w:rPr>
          <w:rFonts w:ascii="Times New Roman" w:hAnsi="Times New Roman" w:cs="Times New Roman"/>
        </w:rPr>
        <w:t xml:space="preserve">e present the calculations of percentage reduction in the normalized difference for each variable. Treated firms have statistically significant differences with non-treated firms prior to </w:t>
      </w:r>
      <w:r w:rsidR="000C0766" w:rsidRPr="008071D1">
        <w:rPr>
          <w:rFonts w:ascii="Times New Roman" w:hAnsi="Times New Roman" w:cs="Times New Roman"/>
        </w:rPr>
        <w:t xml:space="preserve">the </w:t>
      </w:r>
      <w:r w:rsidR="0043495B" w:rsidRPr="008071D1">
        <w:rPr>
          <w:rFonts w:ascii="Times New Roman" w:hAnsi="Times New Roman" w:cs="Times New Roman"/>
        </w:rPr>
        <w:t xml:space="preserve">propensity score matching, but the gap is </w:t>
      </w:r>
      <w:r w:rsidR="000C0766" w:rsidRPr="008071D1">
        <w:rPr>
          <w:rFonts w:ascii="Times New Roman" w:hAnsi="Times New Roman" w:cs="Times New Roman"/>
        </w:rPr>
        <w:t xml:space="preserve">statistically </w:t>
      </w:r>
      <w:r w:rsidR="0043495B" w:rsidRPr="008071D1">
        <w:rPr>
          <w:rFonts w:ascii="Times New Roman" w:hAnsi="Times New Roman" w:cs="Times New Roman"/>
        </w:rPr>
        <w:t xml:space="preserve">not distinguishable from zero after </w:t>
      </w:r>
      <w:r w:rsidR="000C0766" w:rsidRPr="008071D1">
        <w:rPr>
          <w:rFonts w:ascii="Times New Roman" w:hAnsi="Times New Roman" w:cs="Times New Roman"/>
        </w:rPr>
        <w:t xml:space="preserve">the </w:t>
      </w:r>
      <w:r w:rsidR="0043495B" w:rsidRPr="008071D1">
        <w:rPr>
          <w:rFonts w:ascii="Times New Roman" w:hAnsi="Times New Roman" w:cs="Times New Roman"/>
        </w:rPr>
        <w:t xml:space="preserve">matching. This suggests that the matching procedure almost </w:t>
      </w:r>
      <w:proofErr w:type="gramStart"/>
      <w:r w:rsidR="0043495B" w:rsidRPr="008071D1">
        <w:rPr>
          <w:rFonts w:ascii="Times New Roman" w:hAnsi="Times New Roman" w:cs="Times New Roman"/>
        </w:rPr>
        <w:t>completely eliminate</w:t>
      </w:r>
      <w:r w:rsidR="000C0766" w:rsidRPr="008071D1">
        <w:rPr>
          <w:rFonts w:ascii="Times New Roman" w:hAnsi="Times New Roman" w:cs="Times New Roman"/>
        </w:rPr>
        <w:t>s</w:t>
      </w:r>
      <w:proofErr w:type="gramEnd"/>
      <w:r w:rsidR="000C0766" w:rsidRPr="008071D1">
        <w:rPr>
          <w:rFonts w:ascii="Times New Roman" w:hAnsi="Times New Roman" w:cs="Times New Roman"/>
        </w:rPr>
        <w:t xml:space="preserve"> </w:t>
      </w:r>
      <w:r w:rsidR="0043495B" w:rsidRPr="008071D1">
        <w:rPr>
          <w:rFonts w:ascii="Times New Roman" w:hAnsi="Times New Roman" w:cs="Times New Roman"/>
        </w:rPr>
        <w:t xml:space="preserve">the observable pre-treatment differences between the treated and </w:t>
      </w:r>
      <w:r w:rsidR="00EF51C4" w:rsidRPr="008071D1">
        <w:rPr>
          <w:rFonts w:ascii="Times New Roman" w:hAnsi="Times New Roman" w:cs="Times New Roman"/>
        </w:rPr>
        <w:t>the control</w:t>
      </w:r>
      <w:r w:rsidR="0043495B" w:rsidRPr="008071D1">
        <w:rPr>
          <w:rFonts w:ascii="Times New Roman" w:hAnsi="Times New Roman" w:cs="Times New Roman"/>
        </w:rPr>
        <w:t xml:space="preserve"> firms. </w:t>
      </w:r>
      <w:bookmarkStart w:id="12" w:name="_Hlk176512907"/>
      <w:r w:rsidR="00AD41D5" w:rsidRPr="008071D1">
        <w:rPr>
          <w:rFonts w:ascii="Times New Roman" w:hAnsi="Times New Roman" w:cs="Times New Roman" w:hint="eastAsia"/>
        </w:rPr>
        <w:t xml:space="preserve">In Appendix </w:t>
      </w:r>
      <w:r w:rsidR="007D10CD">
        <w:rPr>
          <w:rFonts w:ascii="Times New Roman" w:hAnsi="Times New Roman" w:cs="Times New Roman"/>
        </w:rPr>
        <w:t xml:space="preserve">Table </w:t>
      </w:r>
      <w:r w:rsidR="00AD41D5" w:rsidRPr="008071D1">
        <w:rPr>
          <w:rFonts w:ascii="Times New Roman" w:hAnsi="Times New Roman" w:cs="Times New Roman" w:hint="eastAsia"/>
        </w:rPr>
        <w:t xml:space="preserve">C2, we report more details on </w:t>
      </w:r>
      <w:r w:rsidR="000C0766" w:rsidRPr="008071D1">
        <w:rPr>
          <w:rFonts w:ascii="Times New Roman" w:hAnsi="Times New Roman" w:cs="Times New Roman"/>
        </w:rPr>
        <w:t xml:space="preserve">the </w:t>
      </w:r>
      <w:r w:rsidR="00AD41D5" w:rsidRPr="008071D1">
        <w:rPr>
          <w:rFonts w:ascii="Times New Roman" w:hAnsi="Times New Roman" w:cs="Times New Roman"/>
        </w:rPr>
        <w:t>sample size and the mean</w:t>
      </w:r>
      <w:r w:rsidR="000C0766" w:rsidRPr="008071D1">
        <w:rPr>
          <w:rFonts w:ascii="Times New Roman" w:hAnsi="Times New Roman" w:cs="Times New Roman"/>
        </w:rPr>
        <w:t>s</w:t>
      </w:r>
      <w:r w:rsidR="00AD41D5" w:rsidRPr="008071D1">
        <w:rPr>
          <w:rFonts w:ascii="Times New Roman" w:hAnsi="Times New Roman" w:cs="Times New Roman"/>
        </w:rPr>
        <w:t xml:space="preserve"> of</w:t>
      </w:r>
      <w:r w:rsidR="000C0766" w:rsidRPr="008071D1">
        <w:rPr>
          <w:rFonts w:ascii="Times New Roman" w:hAnsi="Times New Roman" w:cs="Times New Roman"/>
        </w:rPr>
        <w:t xml:space="preserve"> the</w:t>
      </w:r>
      <w:r w:rsidR="00AD41D5" w:rsidRPr="008071D1">
        <w:rPr>
          <w:rFonts w:ascii="Times New Roman" w:hAnsi="Times New Roman" w:cs="Times New Roman"/>
        </w:rPr>
        <w:t xml:space="preserve"> main variables for the </w:t>
      </w:r>
      <w:r w:rsidR="00AD41D5" w:rsidRPr="008071D1">
        <w:rPr>
          <w:rFonts w:ascii="Times New Roman" w:hAnsi="Times New Roman" w:cs="Times New Roman" w:hint="eastAsia"/>
        </w:rPr>
        <w:t>initial</w:t>
      </w:r>
      <w:r w:rsidR="00AD41D5" w:rsidRPr="008071D1">
        <w:rPr>
          <w:rFonts w:ascii="Times New Roman" w:hAnsi="Times New Roman" w:cs="Times New Roman"/>
        </w:rPr>
        <w:t xml:space="preserve"> sample and the matched sample in the baseline regression. We also report the normalized difference between</w:t>
      </w:r>
      <w:r w:rsidR="00AD41D5" w:rsidRPr="008071D1">
        <w:rPr>
          <w:rFonts w:ascii="Times New Roman" w:hAnsi="Times New Roman" w:cs="Times New Roman" w:hint="eastAsia"/>
        </w:rPr>
        <w:t xml:space="preserve"> the</w:t>
      </w:r>
      <w:r w:rsidR="00AD41D5" w:rsidRPr="008071D1">
        <w:rPr>
          <w:rFonts w:ascii="Times New Roman" w:hAnsi="Times New Roman" w:cs="Times New Roman"/>
        </w:rPr>
        <w:t xml:space="preserve"> two samples</w:t>
      </w:r>
      <w:r w:rsidR="00AD41D5" w:rsidRPr="008071D1">
        <w:rPr>
          <w:rFonts w:ascii="Times New Roman" w:hAnsi="Times New Roman" w:cs="Times New Roman" w:hint="eastAsia"/>
        </w:rPr>
        <w:t>.</w:t>
      </w:r>
      <w:r w:rsidR="00F17AA1" w:rsidRPr="008071D1">
        <w:rPr>
          <w:rFonts w:ascii="Times New Roman" w:hAnsi="Times New Roman" w:cs="Times New Roman"/>
        </w:rPr>
        <w:t xml:space="preserve"> </w:t>
      </w:r>
      <w:bookmarkEnd w:id="12"/>
    </w:p>
    <w:p w14:paraId="5CCF5272" w14:textId="3DD7302D" w:rsidR="007A447E" w:rsidRPr="008071D1" w:rsidRDefault="00906499" w:rsidP="007A447E">
      <w:pPr>
        <w:pStyle w:val="a7"/>
        <w:spacing w:line="480" w:lineRule="auto"/>
        <w:ind w:firstLineChars="193" w:firstLine="463"/>
        <w:rPr>
          <w:rFonts w:ascii="Times New Roman" w:hAnsi="Times New Roman" w:cs="Times New Roman"/>
          <w:sz w:val="24"/>
          <w:szCs w:val="24"/>
        </w:rPr>
      </w:pPr>
      <w:r w:rsidRPr="008071D1">
        <w:rPr>
          <w:rFonts w:ascii="Times New Roman" w:hAnsi="Times New Roman" w:cs="Times New Roman"/>
          <w:sz w:val="24"/>
          <w:szCs w:val="24"/>
        </w:rPr>
        <w:t xml:space="preserve">Table </w:t>
      </w:r>
      <w:r w:rsidR="0003126B" w:rsidRPr="008071D1">
        <w:rPr>
          <w:rFonts w:ascii="Times New Roman" w:hAnsi="Times New Roman" w:cs="Times New Roman"/>
          <w:sz w:val="24"/>
          <w:szCs w:val="24"/>
        </w:rPr>
        <w:t>5</w:t>
      </w:r>
      <w:r w:rsidRPr="008071D1">
        <w:rPr>
          <w:rFonts w:ascii="Times New Roman" w:hAnsi="Times New Roman" w:cs="Times New Roman"/>
          <w:sz w:val="24"/>
          <w:szCs w:val="24"/>
        </w:rPr>
        <w:t xml:space="preserve"> report</w:t>
      </w:r>
      <w:r w:rsidR="00E779FE" w:rsidRPr="008071D1">
        <w:rPr>
          <w:rFonts w:ascii="Times New Roman" w:hAnsi="Times New Roman" w:cs="Times New Roman"/>
          <w:sz w:val="24"/>
          <w:szCs w:val="24"/>
        </w:rPr>
        <w:t>s</w:t>
      </w:r>
      <w:r w:rsidRPr="008071D1">
        <w:rPr>
          <w:rFonts w:ascii="Times New Roman" w:hAnsi="Times New Roman" w:cs="Times New Roman"/>
          <w:sz w:val="24"/>
          <w:szCs w:val="24"/>
        </w:rPr>
        <w:t xml:space="preserve"> the </w:t>
      </w:r>
      <w:r w:rsidR="0003126B" w:rsidRPr="008071D1">
        <w:rPr>
          <w:rFonts w:ascii="Times New Roman" w:hAnsi="Times New Roman" w:cs="Times New Roman"/>
          <w:sz w:val="24"/>
          <w:szCs w:val="24"/>
        </w:rPr>
        <w:t xml:space="preserve">regression </w:t>
      </w:r>
      <w:r w:rsidRPr="008071D1">
        <w:rPr>
          <w:rFonts w:ascii="Times New Roman" w:hAnsi="Times New Roman" w:cs="Times New Roman"/>
          <w:sz w:val="24"/>
          <w:szCs w:val="24"/>
        </w:rPr>
        <w:t>results</w:t>
      </w:r>
      <w:r w:rsidR="000B2DEE" w:rsidRPr="008071D1">
        <w:rPr>
          <w:rFonts w:ascii="Times New Roman" w:hAnsi="Times New Roman" w:cs="Times New Roman"/>
          <w:sz w:val="24"/>
          <w:szCs w:val="24"/>
        </w:rPr>
        <w:t xml:space="preserve"> based on the matched sample</w:t>
      </w:r>
      <w:r w:rsidRPr="008071D1">
        <w:rPr>
          <w:rFonts w:ascii="Times New Roman" w:hAnsi="Times New Roman" w:cs="Times New Roman"/>
          <w:sz w:val="24"/>
          <w:szCs w:val="24"/>
        </w:rPr>
        <w:t xml:space="preserve">. </w:t>
      </w:r>
      <w:r w:rsidR="00590DED" w:rsidRPr="008071D1">
        <w:rPr>
          <w:rFonts w:ascii="Times New Roman" w:hAnsi="Times New Roman" w:cs="Times New Roman"/>
          <w:sz w:val="24"/>
          <w:szCs w:val="24"/>
        </w:rPr>
        <w:t xml:space="preserve">Panel A does not control for the treatment-control pair fixed effects; Panel B does. The results in the two panels are similar. </w:t>
      </w:r>
      <w:r w:rsidR="0043495B" w:rsidRPr="008071D1">
        <w:rPr>
          <w:rFonts w:ascii="Times New Roman" w:hAnsi="Times New Roman" w:cs="Times New Roman"/>
          <w:sz w:val="24"/>
          <w:szCs w:val="24"/>
        </w:rPr>
        <w:t xml:space="preserve">The </w:t>
      </w:r>
      <w:r w:rsidR="0081057E" w:rsidRPr="008071D1">
        <w:rPr>
          <w:rFonts w:ascii="Times New Roman" w:hAnsi="Times New Roman" w:cs="Times New Roman"/>
          <w:sz w:val="24"/>
          <w:szCs w:val="24"/>
        </w:rPr>
        <w:t xml:space="preserve">results </w:t>
      </w:r>
      <w:r w:rsidR="0043495B" w:rsidRPr="008071D1">
        <w:rPr>
          <w:rFonts w:ascii="Times New Roman" w:hAnsi="Times New Roman" w:cs="Times New Roman"/>
          <w:sz w:val="24"/>
          <w:szCs w:val="24"/>
        </w:rPr>
        <w:t>show that privatizations improve TFP</w:t>
      </w:r>
      <w:r w:rsidR="00590DED" w:rsidRPr="008071D1">
        <w:rPr>
          <w:rFonts w:ascii="Times New Roman" w:hAnsi="Times New Roman" w:cs="Times New Roman"/>
          <w:sz w:val="24"/>
          <w:szCs w:val="24"/>
        </w:rPr>
        <w:t>_OP</w:t>
      </w:r>
      <w:r w:rsidR="0043495B" w:rsidRPr="008071D1">
        <w:rPr>
          <w:rFonts w:ascii="Times New Roman" w:hAnsi="Times New Roman" w:cs="Times New Roman"/>
          <w:sz w:val="24"/>
          <w:szCs w:val="24"/>
        </w:rPr>
        <w:t xml:space="preserve"> by around </w:t>
      </w:r>
      <w:r w:rsidR="002A1DFA" w:rsidRPr="008071D1">
        <w:rPr>
          <w:rFonts w:ascii="Times New Roman" w:hAnsi="Times New Roman" w:cs="Times New Roman" w:hint="eastAsia"/>
          <w:sz w:val="24"/>
          <w:szCs w:val="24"/>
        </w:rPr>
        <w:t>1</w:t>
      </w:r>
      <w:r w:rsidR="00084AD3" w:rsidRPr="008071D1">
        <w:rPr>
          <w:rFonts w:ascii="Times New Roman" w:hAnsi="Times New Roman" w:cs="Times New Roman" w:hint="eastAsia"/>
          <w:sz w:val="24"/>
          <w:szCs w:val="24"/>
        </w:rPr>
        <w:t>4.7</w:t>
      </w:r>
      <w:r w:rsidR="00590DED" w:rsidRPr="008071D1">
        <w:rPr>
          <w:rFonts w:ascii="Times New Roman" w:hAnsi="Times New Roman" w:cs="Times New Roman"/>
          <w:sz w:val="24"/>
          <w:szCs w:val="24"/>
        </w:rPr>
        <w:t xml:space="preserve"> percentage points</w:t>
      </w:r>
      <w:r w:rsidR="0081057E" w:rsidRPr="008071D1">
        <w:rPr>
          <w:rFonts w:ascii="Times New Roman" w:hAnsi="Times New Roman" w:cs="Times New Roman"/>
          <w:sz w:val="24"/>
          <w:szCs w:val="24"/>
        </w:rPr>
        <w:t xml:space="preserve">, and </w:t>
      </w:r>
      <w:r w:rsidR="0043495B" w:rsidRPr="008071D1">
        <w:rPr>
          <w:rFonts w:ascii="Times New Roman" w:hAnsi="Times New Roman" w:cs="Times New Roman"/>
          <w:sz w:val="24"/>
          <w:szCs w:val="24"/>
        </w:rPr>
        <w:t>TFP_</w:t>
      </w:r>
      <w:r w:rsidR="002A1DFA" w:rsidRPr="008071D1">
        <w:rPr>
          <w:rFonts w:ascii="Times New Roman" w:hAnsi="Times New Roman" w:cs="Times New Roman" w:hint="eastAsia"/>
          <w:sz w:val="24"/>
          <w:szCs w:val="24"/>
        </w:rPr>
        <w:t>OLS</w:t>
      </w:r>
      <w:r w:rsidR="0043495B" w:rsidRPr="008071D1">
        <w:rPr>
          <w:rFonts w:ascii="Times New Roman" w:hAnsi="Times New Roman" w:cs="Times New Roman"/>
          <w:sz w:val="24"/>
          <w:szCs w:val="24"/>
        </w:rPr>
        <w:t xml:space="preserve"> </w:t>
      </w:r>
      <w:r w:rsidR="0081057E" w:rsidRPr="008071D1">
        <w:rPr>
          <w:rFonts w:ascii="Times New Roman" w:hAnsi="Times New Roman" w:cs="Times New Roman"/>
          <w:sz w:val="24"/>
          <w:szCs w:val="24"/>
        </w:rPr>
        <w:t xml:space="preserve">by a similar magnitude of </w:t>
      </w:r>
      <w:r w:rsidR="002A1DFA" w:rsidRPr="008071D1">
        <w:rPr>
          <w:rFonts w:ascii="Times New Roman" w:hAnsi="Times New Roman" w:cs="Times New Roman" w:hint="eastAsia"/>
          <w:sz w:val="24"/>
          <w:szCs w:val="24"/>
        </w:rPr>
        <w:t>1</w:t>
      </w:r>
      <w:r w:rsidR="00084AD3" w:rsidRPr="008071D1">
        <w:rPr>
          <w:rFonts w:ascii="Times New Roman" w:hAnsi="Times New Roman" w:cs="Times New Roman" w:hint="eastAsia"/>
          <w:sz w:val="24"/>
          <w:szCs w:val="24"/>
        </w:rPr>
        <w:t>2.8</w:t>
      </w:r>
      <w:r w:rsidR="00590DED" w:rsidRPr="008071D1">
        <w:rPr>
          <w:rFonts w:ascii="Times New Roman" w:hAnsi="Times New Roman" w:cs="Times New Roman"/>
          <w:sz w:val="24"/>
          <w:szCs w:val="24"/>
        </w:rPr>
        <w:t xml:space="preserve"> percentage points</w:t>
      </w:r>
      <w:r w:rsidR="0043495B" w:rsidRPr="008071D1">
        <w:rPr>
          <w:rFonts w:ascii="Times New Roman" w:hAnsi="Times New Roman" w:cs="Times New Roman"/>
          <w:sz w:val="24"/>
          <w:szCs w:val="24"/>
        </w:rPr>
        <w:t>.</w:t>
      </w:r>
      <w:r w:rsidR="004331AA" w:rsidRPr="008071D1">
        <w:rPr>
          <w:rFonts w:ascii="Times New Roman" w:hAnsi="Times New Roman" w:cs="Times New Roman"/>
          <w:sz w:val="24"/>
          <w:szCs w:val="24"/>
        </w:rPr>
        <w:t xml:space="preserve"> </w:t>
      </w:r>
    </w:p>
    <w:p w14:paraId="3823D055" w14:textId="13E19AF1" w:rsidR="00E35DAF" w:rsidRPr="008071D1" w:rsidRDefault="00590DED" w:rsidP="0043495B">
      <w:pPr>
        <w:widowControl w:val="0"/>
        <w:spacing w:after="120" w:line="480" w:lineRule="auto"/>
        <w:ind w:firstLineChars="200" w:firstLine="480"/>
        <w:jc w:val="both"/>
        <w:rPr>
          <w:rFonts w:ascii="Times New Roman" w:eastAsiaTheme="minorEastAsia" w:hAnsi="Times New Roman" w:cs="Times New Roman"/>
          <w:iCs/>
          <w:kern w:val="2"/>
        </w:rPr>
      </w:pPr>
      <w:bookmarkStart w:id="13" w:name="_Hlk174956878"/>
      <w:bookmarkEnd w:id="11"/>
      <w:r w:rsidRPr="008071D1">
        <w:rPr>
          <w:rFonts w:ascii="Times New Roman" w:eastAsiaTheme="minorEastAsia" w:hAnsi="Times New Roman" w:cs="Times New Roman"/>
          <w:kern w:val="2"/>
        </w:rPr>
        <w:t xml:space="preserve">Following the </w:t>
      </w:r>
      <w:r w:rsidR="000913C9" w:rsidRPr="008071D1">
        <w:rPr>
          <w:rFonts w:ascii="Times New Roman" w:eastAsiaTheme="minorEastAsia" w:hAnsi="Times New Roman" w:cs="Times New Roman"/>
          <w:kern w:val="2"/>
        </w:rPr>
        <w:t xml:space="preserve">literature of </w:t>
      </w:r>
      <w:r w:rsidRPr="008071D1">
        <w:rPr>
          <w:rFonts w:ascii="Times New Roman" w:eastAsiaTheme="minorEastAsia" w:hAnsi="Times New Roman" w:cs="Times New Roman"/>
          <w:kern w:val="2"/>
        </w:rPr>
        <w:t>impact evaluation program</w:t>
      </w:r>
      <w:r w:rsidR="000913C9" w:rsidRPr="008071D1">
        <w:rPr>
          <w:rFonts w:ascii="Times New Roman" w:eastAsiaTheme="minorEastAsia" w:hAnsi="Times New Roman" w:cs="Times New Roman"/>
          <w:kern w:val="2"/>
        </w:rPr>
        <w:t>s</w:t>
      </w:r>
      <w:r w:rsidRPr="008071D1">
        <w:rPr>
          <w:rFonts w:ascii="Times New Roman" w:eastAsiaTheme="minorEastAsia" w:hAnsi="Times New Roman" w:cs="Times New Roman"/>
          <w:kern w:val="2"/>
        </w:rPr>
        <w:t xml:space="preserve"> (Heckman and Hotz, 1989), w</w:t>
      </w:r>
      <w:r w:rsidR="0043495B" w:rsidRPr="008071D1">
        <w:rPr>
          <w:rFonts w:ascii="Times New Roman" w:eastAsiaTheme="minorEastAsia" w:hAnsi="Times New Roman" w:cs="Times New Roman"/>
          <w:kern w:val="2"/>
        </w:rPr>
        <w:t>e then estimate the specification with the pre-trend and dynamic effects of privatization</w:t>
      </w:r>
      <w:r w:rsidRPr="008071D1">
        <w:rPr>
          <w:rFonts w:ascii="Times New Roman" w:eastAsiaTheme="minorEastAsia" w:hAnsi="Times New Roman" w:cs="Times New Roman"/>
          <w:kern w:val="2"/>
        </w:rPr>
        <w:t xml:space="preserve">—by allowing the </w:t>
      </w:r>
      <w:r w:rsidRPr="008071D1">
        <w:rPr>
          <w:rFonts w:ascii="Times New Roman" w:eastAsiaTheme="minorEastAsia" w:hAnsi="Times New Roman" w:cs="Times New Roman"/>
          <w:kern w:val="2"/>
        </w:rPr>
        <w:lastRenderedPageBreak/>
        <w:t>treated firms to have distinct effects depend on the privatization-year clock</w:t>
      </w:r>
      <w:r w:rsidR="001C24A4" w:rsidRPr="008071D1">
        <w:rPr>
          <w:rFonts w:ascii="Times New Roman" w:eastAsiaTheme="minorEastAsia" w:hAnsi="Times New Roman" w:cs="Times New Roman"/>
          <w:kern w:val="2"/>
        </w:rPr>
        <w:t xml:space="preserve">, that is, </w:t>
      </w:r>
      <w:r w:rsidR="00607C9C">
        <w:rPr>
          <w:rFonts w:ascii="Times New Roman" w:eastAsiaTheme="minorEastAsia" w:hAnsi="Times New Roman" w:cs="Times New Roman" w:hint="eastAsia"/>
          <w:kern w:val="2"/>
        </w:rPr>
        <w:t xml:space="preserve">4+, </w:t>
      </w:r>
      <w:r w:rsidRPr="008071D1">
        <w:rPr>
          <w:rFonts w:ascii="Times New Roman" w:eastAsiaTheme="minorEastAsia" w:hAnsi="Times New Roman" w:cs="Times New Roman"/>
          <w:kern w:val="2"/>
        </w:rPr>
        <w:t>3, 2, 1 years before, the year of privatization, and 1</w:t>
      </w:r>
      <w:r w:rsidR="00607C9C">
        <w:rPr>
          <w:rFonts w:ascii="Times New Roman" w:eastAsiaTheme="minorEastAsia" w:hAnsi="Times New Roman" w:cs="Times New Roman" w:hint="eastAsia"/>
          <w:kern w:val="2"/>
        </w:rPr>
        <w:t>, 2, and</w:t>
      </w:r>
      <w:r w:rsidRPr="008071D1">
        <w:rPr>
          <w:rFonts w:ascii="Times New Roman" w:eastAsiaTheme="minorEastAsia" w:hAnsi="Times New Roman" w:cs="Times New Roman"/>
          <w:kern w:val="2"/>
        </w:rPr>
        <w:t xml:space="preserve"> </w:t>
      </w:r>
      <w:r w:rsidR="00607C9C">
        <w:rPr>
          <w:rFonts w:ascii="Times New Roman" w:eastAsiaTheme="minorEastAsia" w:hAnsi="Times New Roman" w:cs="Times New Roman" w:hint="eastAsia"/>
          <w:kern w:val="2"/>
        </w:rPr>
        <w:t>3</w:t>
      </w:r>
      <w:r w:rsidR="001C24A4" w:rsidRPr="008071D1">
        <w:rPr>
          <w:rFonts w:ascii="Times New Roman" w:eastAsiaTheme="minorEastAsia" w:hAnsi="Times New Roman" w:cs="Times New Roman"/>
          <w:kern w:val="2"/>
        </w:rPr>
        <w:t>+</w:t>
      </w:r>
      <w:r w:rsidRPr="008071D1">
        <w:rPr>
          <w:rFonts w:ascii="Times New Roman" w:eastAsiaTheme="minorEastAsia" w:hAnsi="Times New Roman" w:cs="Times New Roman"/>
          <w:kern w:val="2"/>
        </w:rPr>
        <w:t xml:space="preserve"> years after the privatization</w:t>
      </w:r>
      <w:r w:rsidR="0043495B" w:rsidRPr="008071D1">
        <w:rPr>
          <w:rFonts w:ascii="Times New Roman" w:eastAsiaTheme="minorEastAsia" w:hAnsi="Times New Roman" w:cs="Times New Roman"/>
          <w:kern w:val="2"/>
        </w:rPr>
        <w:t xml:space="preserve">. </w:t>
      </w:r>
      <w:r w:rsidR="00E35DAF" w:rsidRPr="008071D1">
        <w:rPr>
          <w:rFonts w:ascii="Times New Roman" w:eastAsiaTheme="minorEastAsia" w:hAnsi="Times New Roman" w:cs="Times New Roman"/>
          <w:kern w:val="2"/>
        </w:rPr>
        <w:t xml:space="preserve">That is, we define a base year </w:t>
      </w:r>
      <w:r w:rsidR="000913C9" w:rsidRPr="008071D1">
        <w:rPr>
          <w:rFonts w:ascii="Times New Roman" w:eastAsiaTheme="minorEastAsia" w:hAnsi="Times New Roman" w:cs="Times New Roman"/>
          <w:kern w:val="2"/>
        </w:rPr>
        <w:t xml:space="preserve">as </w:t>
      </w:r>
      <w:r w:rsidR="00E35DAF" w:rsidRPr="008071D1">
        <w:rPr>
          <w:rFonts w:ascii="Times New Roman" w:eastAsiaTheme="minorEastAsia" w:hAnsi="Times New Roman" w:cs="Times New Roman"/>
          <w:kern w:val="2"/>
        </w:rPr>
        <w:t xml:space="preserve">the year prior to </w:t>
      </w:r>
      <w:r w:rsidR="000913C9" w:rsidRPr="008071D1">
        <w:rPr>
          <w:rFonts w:ascii="Times New Roman" w:eastAsiaTheme="minorEastAsia" w:hAnsi="Times New Roman" w:cs="Times New Roman"/>
          <w:kern w:val="2"/>
        </w:rPr>
        <w:t xml:space="preserve">the </w:t>
      </w:r>
      <w:r w:rsidR="00E35DAF" w:rsidRPr="008071D1">
        <w:rPr>
          <w:rFonts w:ascii="Times New Roman" w:eastAsiaTheme="minorEastAsia" w:hAnsi="Times New Roman" w:cs="Times New Roman"/>
          <w:kern w:val="2"/>
        </w:rPr>
        <w:t>privatization</w:t>
      </w:r>
      <w:r w:rsidR="000913C9" w:rsidRPr="008071D1">
        <w:rPr>
          <w:rFonts w:ascii="Times New Roman" w:eastAsiaTheme="minorEastAsia" w:hAnsi="Times New Roman" w:cs="Times New Roman"/>
          <w:kern w:val="2"/>
        </w:rPr>
        <w:t xml:space="preserve"> (i.e., </w:t>
      </w:r>
      <w:r w:rsidR="00E35DAF" w:rsidRPr="008071D1">
        <w:rPr>
          <w:rFonts w:ascii="Times New Roman" w:eastAsiaTheme="minorEastAsia" w:hAnsi="Times New Roman" w:cs="Times New Roman"/>
          <w:kern w:val="2"/>
        </w:rPr>
        <w:t>t-1</w:t>
      </w:r>
      <w:r w:rsidR="000913C9" w:rsidRPr="008071D1">
        <w:rPr>
          <w:rFonts w:ascii="Times New Roman" w:eastAsiaTheme="minorEastAsia" w:hAnsi="Times New Roman" w:cs="Times New Roman"/>
          <w:kern w:val="2"/>
        </w:rPr>
        <w:t>)</w:t>
      </w:r>
      <w:r w:rsidR="00E35DAF" w:rsidRPr="008071D1">
        <w:rPr>
          <w:rFonts w:ascii="Times New Roman" w:eastAsiaTheme="minorEastAsia" w:hAnsi="Times New Roman" w:cs="Times New Roman"/>
          <w:kern w:val="2"/>
        </w:rPr>
        <w:t xml:space="preserve"> and compute productivity differences for each year from three </w:t>
      </w:r>
      <w:r w:rsidR="000913C9" w:rsidRPr="008071D1">
        <w:rPr>
          <w:rFonts w:ascii="Times New Roman" w:eastAsiaTheme="minorEastAsia" w:hAnsi="Times New Roman" w:cs="Times New Roman"/>
          <w:kern w:val="2"/>
        </w:rPr>
        <w:t xml:space="preserve">years </w:t>
      </w:r>
      <w:r w:rsidR="00E35DAF" w:rsidRPr="008071D1">
        <w:rPr>
          <w:rFonts w:ascii="Times New Roman" w:eastAsiaTheme="minorEastAsia" w:hAnsi="Times New Roman" w:cs="Times New Roman"/>
          <w:kern w:val="2"/>
        </w:rPr>
        <w:t xml:space="preserve">before and </w:t>
      </w:r>
      <w:r w:rsidR="000913C9" w:rsidRPr="008071D1">
        <w:rPr>
          <w:rFonts w:ascii="Times New Roman" w:eastAsiaTheme="minorEastAsia" w:hAnsi="Times New Roman" w:cs="Times New Roman"/>
          <w:kern w:val="2"/>
        </w:rPr>
        <w:t xml:space="preserve">three years </w:t>
      </w:r>
      <w:r w:rsidR="00E35DAF" w:rsidRPr="008071D1">
        <w:rPr>
          <w:rFonts w:ascii="Times New Roman" w:eastAsiaTheme="minorEastAsia" w:hAnsi="Times New Roman" w:cs="Times New Roman"/>
          <w:kern w:val="2"/>
        </w:rPr>
        <w:t xml:space="preserve">after </w:t>
      </w:r>
      <w:r w:rsidR="000913C9" w:rsidRPr="008071D1">
        <w:rPr>
          <w:rFonts w:ascii="Times New Roman" w:eastAsiaTheme="minorEastAsia" w:hAnsi="Times New Roman" w:cs="Times New Roman"/>
          <w:kern w:val="2"/>
        </w:rPr>
        <w:t xml:space="preserve">the </w:t>
      </w:r>
      <w:r w:rsidR="00E35DAF" w:rsidRPr="008071D1">
        <w:rPr>
          <w:rFonts w:ascii="Times New Roman" w:eastAsiaTheme="minorEastAsia" w:hAnsi="Times New Roman" w:cs="Times New Roman"/>
          <w:kern w:val="2"/>
        </w:rPr>
        <w:t>privatization:</w:t>
      </w:r>
      <w:r w:rsidR="000913C9" w:rsidRPr="008071D1">
        <w:rPr>
          <w:rFonts w:ascii="Times New Roman" w:eastAsiaTheme="minorEastAsia" w:hAnsi="Times New Roman" w:cs="Times New Roman"/>
          <w:kern w:val="2"/>
        </w:rPr>
        <w:t xml:space="preserve"> </w:t>
      </w:r>
      <w:bookmarkStart w:id="14" w:name="_Hlk174956589"/>
      <m:oMath>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D_TFP</m:t>
            </m:r>
          </m:e>
          <m:sub>
            <m:r>
              <w:rPr>
                <w:rFonts w:ascii="Cambria Math" w:eastAsiaTheme="minorEastAsia" w:hAnsi="Cambria Math" w:cs="Times New Roman"/>
                <w:kern w:val="2"/>
              </w:rPr>
              <m:t>ijt</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m:t>
            </m:r>
            <m:r>
              <w:rPr>
                <w:rFonts w:ascii="Cambria Math" w:eastAsiaTheme="minorEastAsia" w:hAnsi="Cambria Math" w:cs="Times New Roman" w:hint="eastAsia"/>
                <w:kern w:val="2"/>
              </w:rPr>
              <m:t>s</m:t>
            </m:r>
          </m:sub>
        </m:sSub>
        <m:r>
          <w:rPr>
            <w:rFonts w:ascii="Cambria Math" w:eastAsiaTheme="minorEastAsia" w:hAnsi="Cambria Math" w:cs="Times New Roman"/>
            <w:kern w:val="2"/>
          </w:rPr>
          <m:t>-</m:t>
        </m:r>
        <m:sSub>
          <m:sSubPr>
            <m:ctrlPr>
              <w:rPr>
                <w:rFonts w:ascii="Cambria Math" w:eastAsiaTheme="minorEastAsia" w:hAnsi="Cambria Math" w:cs="Times New Roman"/>
                <w:i/>
                <w:iCs/>
                <w:kern w:val="2"/>
              </w:rPr>
            </m:ctrlPr>
          </m:sSubPr>
          <m:e>
            <m:r>
              <w:rPr>
                <w:rFonts w:ascii="Cambria Math" w:eastAsiaTheme="minorEastAsia" w:hAnsi="Cambria Math" w:cs="Times New Roman"/>
                <w:kern w:val="2"/>
              </w:rPr>
              <m:t>TFP</m:t>
            </m:r>
          </m:e>
          <m:sub>
            <m:r>
              <w:rPr>
                <w:rFonts w:ascii="Cambria Math" w:eastAsiaTheme="minorEastAsia" w:hAnsi="Cambria Math" w:cs="Times New Roman"/>
                <w:kern w:val="2"/>
              </w:rPr>
              <m:t>ijt-1</m:t>
            </m:r>
          </m:sub>
        </m:sSub>
        <m:r>
          <w:rPr>
            <w:rFonts w:ascii="Cambria Math" w:eastAsiaTheme="minorEastAsia" w:hAnsi="Cambria Math" w:cs="Times New Roman"/>
            <w:kern w:val="2"/>
          </w:rPr>
          <m:t>,s=-3,-2,-1, 0, 1, 2, 3.</m:t>
        </m:r>
      </m:oMath>
      <w:r w:rsidR="00E35DAF" w:rsidRPr="008071D1">
        <w:rPr>
          <w:rFonts w:ascii="Times New Roman" w:eastAsiaTheme="minorEastAsia" w:hAnsi="Times New Roman" w:cs="Times New Roman" w:hint="eastAsia"/>
          <w:iCs/>
          <w:kern w:val="2"/>
        </w:rPr>
        <w:t xml:space="preserve"> </w:t>
      </w:r>
      <w:bookmarkEnd w:id="14"/>
      <w:r w:rsidR="0059244A" w:rsidRPr="008071D1">
        <w:rPr>
          <w:rFonts w:ascii="Times New Roman" w:eastAsia="等线" w:hAnsi="Times New Roman" w:cs="Times New Roman" w:hint="eastAsia"/>
          <w:iCs/>
          <w:kern w:val="2"/>
        </w:rPr>
        <w:t>We</w:t>
      </w:r>
      <w:r w:rsidR="0059244A" w:rsidRPr="008071D1">
        <w:rPr>
          <w:rFonts w:ascii="Times New Roman" w:eastAsia="等线" w:hAnsi="Times New Roman" w:cs="Times New Roman"/>
          <w:iCs/>
          <w:kern w:val="2"/>
        </w:rPr>
        <w:t xml:space="preserve"> estimate separate regressions </w:t>
      </w:r>
      <w:r w:rsidR="0059244A" w:rsidRPr="008071D1">
        <w:rPr>
          <w:rFonts w:ascii="Times New Roman" w:eastAsia="等线" w:hAnsi="Times New Roman" w:cs="Times New Roman" w:hint="eastAsia"/>
          <w:iCs/>
          <w:kern w:val="2"/>
        </w:rPr>
        <w:t>similar</w:t>
      </w:r>
      <w:r w:rsidR="0059244A" w:rsidRPr="008071D1">
        <w:rPr>
          <w:rFonts w:ascii="Times New Roman" w:eastAsia="等线" w:hAnsi="Times New Roman" w:cs="Times New Roman"/>
          <w:iCs/>
          <w:kern w:val="2"/>
        </w:rPr>
        <w:t xml:space="preserve"> </w:t>
      </w:r>
      <w:r w:rsidR="005452EF" w:rsidRPr="008071D1">
        <w:rPr>
          <w:rFonts w:ascii="Times New Roman" w:eastAsia="等线" w:hAnsi="Times New Roman" w:cs="Times New Roman"/>
          <w:iCs/>
          <w:kern w:val="2"/>
        </w:rPr>
        <w:t>to</w:t>
      </w:r>
      <w:r w:rsidR="0059244A" w:rsidRPr="008071D1">
        <w:rPr>
          <w:rFonts w:ascii="Times New Roman" w:eastAsia="等线" w:hAnsi="Times New Roman" w:cs="Times New Roman"/>
          <w:iCs/>
          <w:kern w:val="2"/>
        </w:rPr>
        <w:t xml:space="preserve"> equation (</w:t>
      </w:r>
      <w:r w:rsidR="00790326">
        <w:rPr>
          <w:rFonts w:ascii="Times New Roman" w:eastAsia="等线" w:hAnsi="Times New Roman" w:cs="Times New Roman" w:hint="eastAsia"/>
          <w:iCs/>
          <w:kern w:val="2"/>
        </w:rPr>
        <w:t>3</w:t>
      </w:r>
      <w:r w:rsidR="0059244A" w:rsidRPr="008071D1">
        <w:rPr>
          <w:rFonts w:ascii="Times New Roman" w:eastAsia="等线" w:hAnsi="Times New Roman" w:cs="Times New Roman"/>
          <w:iCs/>
          <w:kern w:val="2"/>
        </w:rPr>
        <w:t>), to obtain each pre-privatization or post-privatization coefficient</w:t>
      </w:r>
      <w:r w:rsidR="0059244A" w:rsidRPr="008071D1">
        <w:rPr>
          <w:rFonts w:ascii="Times New Roman" w:eastAsia="等线" w:hAnsi="Times New Roman" w:cs="Times New Roman" w:hint="eastAsia"/>
          <w:kern w:val="2"/>
        </w:rPr>
        <w:t>,</w:t>
      </w:r>
      <w:r w:rsidR="0059244A" w:rsidRPr="008071D1">
        <w:rPr>
          <w:rFonts w:ascii="Times New Roman" w:eastAsia="等线" w:hAnsi="Times New Roman" w:cs="Times New Roman"/>
          <w:kern w:val="2"/>
        </w:rPr>
        <w:t xml:space="preserve"> that is, we </w:t>
      </w:r>
      <w:r w:rsidR="005452EF" w:rsidRPr="008071D1">
        <w:rPr>
          <w:rFonts w:ascii="Times New Roman" w:eastAsia="等线" w:hAnsi="Times New Roman" w:cs="Times New Roman"/>
          <w:kern w:val="2"/>
        </w:rPr>
        <w:t xml:space="preserve">conduct </w:t>
      </w:r>
      <w:r w:rsidR="0059244A" w:rsidRPr="008071D1">
        <w:rPr>
          <w:rFonts w:ascii="Times New Roman" w:eastAsia="等线" w:hAnsi="Times New Roman" w:cs="Times New Roman"/>
          <w:iCs/>
          <w:kern w:val="2"/>
        </w:rPr>
        <w:t>separate regressions</w:t>
      </w:r>
      <w:r w:rsidR="0059244A" w:rsidRPr="008071D1">
        <w:rPr>
          <w:rFonts w:ascii="Times New Roman" w:eastAsia="等线" w:hAnsi="Times New Roman" w:cs="Times New Roman"/>
          <w:kern w:val="2"/>
        </w:rPr>
        <w:t xml:space="preserve"> on each </w:t>
      </w:r>
      <w:r w:rsidR="0059244A" w:rsidRPr="008071D1">
        <w:rPr>
          <w:rFonts w:ascii="Times New Roman" w:eastAsia="等线" w:hAnsi="Times New Roman" w:cs="Times New Roman"/>
          <w:i/>
          <w:kern w:val="2"/>
        </w:rPr>
        <w:t>s</w:t>
      </w:r>
      <w:r w:rsidR="0059244A" w:rsidRPr="008071D1">
        <w:rPr>
          <w:rFonts w:ascii="Times New Roman" w:eastAsia="等线" w:hAnsi="Times New Roman" w:cs="Times New Roman"/>
          <w:kern w:val="2"/>
        </w:rPr>
        <w:t xml:space="preserve"> of</w:t>
      </w:r>
      <w:r w:rsidR="0059244A" w:rsidRPr="008071D1">
        <w:rPr>
          <w:rFonts w:ascii="Times New Roman" w:eastAsia="等线" w:hAnsi="Times New Roman" w:cs="Times New Roman"/>
          <w:iCs/>
          <w:kern w:val="2"/>
        </w:rPr>
        <w:t xml:space="preserve"> </w:t>
      </w:r>
      <m:oMath>
        <m:sSub>
          <m:sSubPr>
            <m:ctrlPr>
              <w:rPr>
                <w:rFonts w:ascii="Cambria Math" w:eastAsia="等线" w:hAnsi="Cambria Math" w:cs="Times New Roman"/>
                <w:i/>
                <w:iCs/>
                <w:kern w:val="2"/>
              </w:rPr>
            </m:ctrlPr>
          </m:sSubPr>
          <m:e>
            <m:r>
              <w:rPr>
                <w:rFonts w:ascii="Cambria Math" w:eastAsia="等线" w:hAnsi="Cambria Math" w:cs="Times New Roman"/>
                <w:kern w:val="2"/>
              </w:rPr>
              <m:t>D_TFP</m:t>
            </m:r>
          </m:e>
          <m:sub>
            <m:r>
              <w:rPr>
                <w:rFonts w:ascii="Cambria Math" w:eastAsia="等线" w:hAnsi="Cambria Math" w:cs="Times New Roman"/>
                <w:kern w:val="2"/>
              </w:rPr>
              <m:t>ijt</m:t>
            </m:r>
            <m:r>
              <w:rPr>
                <w:rFonts w:ascii="Cambria Math" w:eastAsia="等线" w:hAnsi="Cambria Math" w:cs="Times New Roman" w:hint="eastAsia"/>
                <w:kern w:val="2"/>
              </w:rPr>
              <m:t>s</m:t>
            </m:r>
          </m:sub>
        </m:sSub>
      </m:oMath>
      <w:r w:rsidR="0059244A" w:rsidRPr="008071D1">
        <w:rPr>
          <w:rFonts w:ascii="Times New Roman" w:eastAsia="等线" w:hAnsi="Times New Roman" w:cs="Times New Roman" w:hint="eastAsia"/>
          <w:iCs/>
          <w:kern w:val="2"/>
        </w:rPr>
        <w:t>.</w:t>
      </w:r>
      <w:r w:rsidR="0059244A" w:rsidRPr="008071D1">
        <w:rPr>
          <w:rFonts w:ascii="Times New Roman" w:eastAsia="等线" w:hAnsi="Times New Roman" w:cs="Times New Roman"/>
          <w:iCs/>
          <w:kern w:val="2"/>
        </w:rPr>
        <w:t xml:space="preserve"> </w:t>
      </w:r>
      <w:r w:rsidR="00E35DAF" w:rsidRPr="008071D1">
        <w:rPr>
          <w:rFonts w:ascii="Times New Roman" w:eastAsiaTheme="minorEastAsia" w:hAnsi="Times New Roman" w:cs="Times New Roman"/>
          <w:iCs/>
          <w:kern w:val="2"/>
        </w:rPr>
        <w:t>T</w:t>
      </w:r>
      <w:r w:rsidR="00E35DAF" w:rsidRPr="008071D1">
        <w:rPr>
          <w:rFonts w:ascii="Times New Roman" w:eastAsiaTheme="minorEastAsia" w:hAnsi="Times New Roman" w:cs="Times New Roman" w:hint="eastAsia"/>
          <w:iCs/>
          <w:kern w:val="2"/>
        </w:rPr>
        <w:t>he</w:t>
      </w:r>
      <w:r w:rsidR="00E35DAF" w:rsidRPr="008071D1">
        <w:rPr>
          <w:rFonts w:ascii="Times New Roman" w:eastAsiaTheme="minorEastAsia" w:hAnsi="Times New Roman" w:cs="Times New Roman"/>
          <w:iCs/>
          <w:kern w:val="2"/>
        </w:rPr>
        <w:t xml:space="preserve"> pre-privatization coefficients can help us detect whether there is differential pre-trend between </w:t>
      </w:r>
      <w:r w:rsidR="005452EF" w:rsidRPr="008071D1">
        <w:rPr>
          <w:rFonts w:ascii="Times New Roman" w:eastAsiaTheme="minorEastAsia" w:hAnsi="Times New Roman" w:cs="Times New Roman"/>
          <w:iCs/>
          <w:kern w:val="2"/>
        </w:rPr>
        <w:t xml:space="preserve">the </w:t>
      </w:r>
      <w:r w:rsidR="00E35DAF" w:rsidRPr="008071D1">
        <w:rPr>
          <w:rFonts w:ascii="Times New Roman" w:eastAsiaTheme="minorEastAsia" w:hAnsi="Times New Roman" w:cs="Times New Roman"/>
          <w:iCs/>
          <w:kern w:val="2"/>
        </w:rPr>
        <w:t xml:space="preserve">treatment and </w:t>
      </w:r>
      <w:r w:rsidR="005452EF" w:rsidRPr="008071D1">
        <w:rPr>
          <w:rFonts w:ascii="Times New Roman" w:eastAsiaTheme="minorEastAsia" w:hAnsi="Times New Roman" w:cs="Times New Roman"/>
          <w:iCs/>
          <w:kern w:val="2"/>
        </w:rPr>
        <w:t xml:space="preserve">the </w:t>
      </w:r>
      <w:r w:rsidR="00E35DAF" w:rsidRPr="008071D1">
        <w:rPr>
          <w:rFonts w:ascii="Times New Roman" w:eastAsiaTheme="minorEastAsia" w:hAnsi="Times New Roman" w:cs="Times New Roman"/>
          <w:iCs/>
          <w:kern w:val="2"/>
        </w:rPr>
        <w:t xml:space="preserve">control groups. The post-privatization coefficients permit us to estimate the dynamic impacts of privatization in </w:t>
      </w:r>
      <w:r w:rsidR="005452EF" w:rsidRPr="008071D1">
        <w:rPr>
          <w:rFonts w:ascii="Times New Roman" w:eastAsiaTheme="minorEastAsia" w:hAnsi="Times New Roman" w:cs="Times New Roman"/>
          <w:iCs/>
          <w:kern w:val="2"/>
        </w:rPr>
        <w:t xml:space="preserve">various years. </w:t>
      </w:r>
    </w:p>
    <w:p w14:paraId="5CEC34E0" w14:textId="6B54A5FF" w:rsidR="0043495B" w:rsidRPr="008071D1" w:rsidRDefault="00590DED" w:rsidP="0043495B">
      <w:pPr>
        <w:widowControl w:val="0"/>
        <w:spacing w:after="120" w:line="480" w:lineRule="auto"/>
        <w:ind w:firstLineChars="200" w:firstLine="480"/>
        <w:jc w:val="both"/>
        <w:rPr>
          <w:rFonts w:ascii="Times New Roman" w:eastAsiaTheme="minorEastAsia" w:hAnsi="Times New Roman" w:cs="Times New Roman"/>
          <w:kern w:val="2"/>
        </w:rPr>
      </w:pPr>
      <w:r w:rsidRPr="008071D1">
        <w:rPr>
          <w:rFonts w:ascii="Times New Roman" w:eastAsiaTheme="minorEastAsia" w:hAnsi="Times New Roman" w:cs="Times New Roman"/>
          <w:kern w:val="2"/>
        </w:rPr>
        <w:t xml:space="preserve">Instead of reporting the </w:t>
      </w:r>
      <w:r w:rsidR="001C24A4" w:rsidRPr="008071D1">
        <w:rPr>
          <w:rFonts w:ascii="Times New Roman" w:eastAsiaTheme="minorEastAsia" w:hAnsi="Times New Roman" w:cs="Times New Roman"/>
          <w:kern w:val="2"/>
        </w:rPr>
        <w:t xml:space="preserve">regression </w:t>
      </w:r>
      <w:r w:rsidRPr="008071D1">
        <w:rPr>
          <w:rFonts w:ascii="Times New Roman" w:eastAsiaTheme="minorEastAsia" w:hAnsi="Times New Roman" w:cs="Times New Roman"/>
          <w:kern w:val="2"/>
        </w:rPr>
        <w:t>table, we graph t</w:t>
      </w:r>
      <w:r w:rsidR="0043495B" w:rsidRPr="008071D1">
        <w:rPr>
          <w:rFonts w:ascii="Times New Roman" w:eastAsiaTheme="minorEastAsia" w:hAnsi="Times New Roman" w:cs="Times New Roman"/>
          <w:kern w:val="2"/>
        </w:rPr>
        <w:t xml:space="preserve">he results in Figure 2. </w:t>
      </w:r>
      <w:bookmarkStart w:id="15" w:name="_Hlk174956526"/>
      <w:r w:rsidR="00AD4EBD" w:rsidRPr="008071D1">
        <w:rPr>
          <w:rFonts w:ascii="Times New Roman" w:eastAsia="等线" w:hAnsi="Times New Roman" w:cs="Times New Roman"/>
          <w:kern w:val="2"/>
        </w:rPr>
        <w:t xml:space="preserve">Each dot </w:t>
      </w:r>
      <w:r w:rsidR="005452EF" w:rsidRPr="008071D1">
        <w:rPr>
          <w:rFonts w:ascii="Times New Roman" w:eastAsia="等线" w:hAnsi="Times New Roman" w:cs="Times New Roman"/>
          <w:kern w:val="2"/>
        </w:rPr>
        <w:t>represents</w:t>
      </w:r>
      <w:r w:rsidR="00AD4EBD" w:rsidRPr="008071D1">
        <w:rPr>
          <w:rFonts w:ascii="Times New Roman" w:eastAsia="等线" w:hAnsi="Times New Roman" w:cs="Times New Roman"/>
          <w:kern w:val="2"/>
        </w:rPr>
        <w:t xml:space="preserve"> the estimated </w:t>
      </w:r>
      <w:r w:rsidR="00AD4EBD" w:rsidRPr="008071D1">
        <w:rPr>
          <w:rFonts w:ascii="Times New Roman" w:eastAsia="等线" w:hAnsi="Times New Roman" w:cs="Times New Roman"/>
          <w:iCs/>
          <w:kern w:val="2"/>
        </w:rPr>
        <w:t>pre-privatization or post-privatization coefficient</w:t>
      </w:r>
      <w:r w:rsidR="00AD4EBD" w:rsidRPr="008071D1">
        <w:rPr>
          <w:rFonts w:ascii="Times New Roman" w:eastAsia="等线" w:hAnsi="Times New Roman" w:cs="Times New Roman" w:hint="eastAsia"/>
          <w:kern w:val="2"/>
        </w:rPr>
        <w:t>,</w:t>
      </w:r>
      <w:r w:rsidR="00AD4EBD" w:rsidRPr="008071D1">
        <w:rPr>
          <w:rFonts w:ascii="Times New Roman" w:eastAsia="等线" w:hAnsi="Times New Roman" w:cs="Times New Roman"/>
          <w:kern w:val="2"/>
        </w:rPr>
        <w:t xml:space="preserve"> which is obtained from s</w:t>
      </w:r>
      <w:r w:rsidR="00AD4EBD" w:rsidRPr="008071D1">
        <w:rPr>
          <w:rFonts w:ascii="Times New Roman" w:eastAsia="等线" w:hAnsi="Times New Roman" w:cs="Times New Roman"/>
          <w:iCs/>
          <w:kern w:val="2"/>
        </w:rPr>
        <w:t>eparate regressions</w:t>
      </w:r>
      <w:r w:rsidR="00AD4EBD" w:rsidRPr="008071D1">
        <w:rPr>
          <w:rFonts w:ascii="Times New Roman" w:eastAsia="等线" w:hAnsi="Times New Roman" w:cs="Times New Roman"/>
          <w:kern w:val="2"/>
        </w:rPr>
        <w:t xml:space="preserve"> on each </w:t>
      </w:r>
      <w:r w:rsidR="00AD4EBD" w:rsidRPr="008071D1">
        <w:rPr>
          <w:rFonts w:ascii="Times New Roman" w:eastAsia="等线" w:hAnsi="Times New Roman" w:cs="Times New Roman"/>
          <w:i/>
          <w:kern w:val="2"/>
        </w:rPr>
        <w:t>s</w:t>
      </w:r>
      <w:r w:rsidR="00AD4EBD" w:rsidRPr="008071D1">
        <w:rPr>
          <w:rFonts w:ascii="Times New Roman" w:eastAsia="等线" w:hAnsi="Times New Roman" w:cs="Times New Roman"/>
          <w:kern w:val="2"/>
        </w:rPr>
        <w:t xml:space="preserve"> of</w:t>
      </w:r>
      <w:r w:rsidR="00AD4EBD" w:rsidRPr="008071D1">
        <w:rPr>
          <w:rFonts w:ascii="Times New Roman" w:eastAsia="等线" w:hAnsi="Times New Roman" w:cs="Times New Roman"/>
          <w:iCs/>
          <w:kern w:val="2"/>
        </w:rPr>
        <w:t xml:space="preserve"> </w:t>
      </w:r>
      <m:oMath>
        <m:sSub>
          <m:sSubPr>
            <m:ctrlPr>
              <w:rPr>
                <w:rFonts w:ascii="Cambria Math" w:eastAsia="等线" w:hAnsi="Cambria Math" w:cs="Times New Roman"/>
                <w:i/>
                <w:iCs/>
                <w:kern w:val="2"/>
              </w:rPr>
            </m:ctrlPr>
          </m:sSubPr>
          <m:e>
            <m:r>
              <w:rPr>
                <w:rFonts w:ascii="Cambria Math" w:eastAsia="等线" w:hAnsi="Cambria Math" w:cs="Times New Roman"/>
                <w:kern w:val="2"/>
              </w:rPr>
              <m:t>D_TFP</m:t>
            </m:r>
          </m:e>
          <m:sub>
            <m:r>
              <w:rPr>
                <w:rFonts w:ascii="Cambria Math" w:eastAsia="等线" w:hAnsi="Cambria Math" w:cs="Times New Roman"/>
                <w:kern w:val="2"/>
              </w:rPr>
              <m:t>ijt</m:t>
            </m:r>
            <m:r>
              <w:rPr>
                <w:rFonts w:ascii="Cambria Math" w:eastAsia="等线" w:hAnsi="Cambria Math" w:cs="Times New Roman" w:hint="eastAsia"/>
                <w:kern w:val="2"/>
              </w:rPr>
              <m:t>s</m:t>
            </m:r>
          </m:sub>
        </m:sSub>
      </m:oMath>
      <w:r w:rsidR="00AD4EBD" w:rsidRPr="008071D1">
        <w:rPr>
          <w:rFonts w:ascii="Times New Roman" w:eastAsia="等线" w:hAnsi="Times New Roman" w:cs="Times New Roman" w:hint="eastAsia"/>
          <w:iCs/>
          <w:kern w:val="2"/>
        </w:rPr>
        <w:t>.</w:t>
      </w:r>
      <w:r w:rsidR="00AD4EBD" w:rsidRPr="008071D1">
        <w:rPr>
          <w:rFonts w:ascii="Times New Roman" w:eastAsia="等线" w:hAnsi="Times New Roman" w:cs="Times New Roman"/>
          <w:iCs/>
          <w:kern w:val="2"/>
        </w:rPr>
        <w:t xml:space="preserve"> </w:t>
      </w:r>
      <w:bookmarkStart w:id="16" w:name="_Hlk176533330"/>
      <w:r w:rsidR="0043495B" w:rsidRPr="008071D1">
        <w:rPr>
          <w:rFonts w:ascii="Times New Roman" w:eastAsiaTheme="minorEastAsia" w:hAnsi="Times New Roman" w:cs="Times New Roman"/>
          <w:kern w:val="2"/>
        </w:rPr>
        <w:t>Prior to the privatization year, differences in TFP growth are tiny and not statistically distinguishable from zero, suggesting parallel trends</w:t>
      </w:r>
      <w:r w:rsidRPr="008071D1">
        <w:rPr>
          <w:rFonts w:ascii="Times New Roman" w:eastAsiaTheme="minorEastAsia" w:hAnsi="Times New Roman" w:cs="Times New Roman"/>
          <w:kern w:val="2"/>
        </w:rPr>
        <w:t xml:space="preserve"> between </w:t>
      </w:r>
      <w:r w:rsidR="001C24A4" w:rsidRPr="008071D1">
        <w:rPr>
          <w:rFonts w:ascii="Times New Roman" w:eastAsiaTheme="minorEastAsia" w:hAnsi="Times New Roman" w:cs="Times New Roman"/>
          <w:kern w:val="2"/>
        </w:rPr>
        <w:t>the treatment and the control firms</w:t>
      </w:r>
      <w:r w:rsidR="0043495B" w:rsidRPr="008071D1">
        <w:rPr>
          <w:rFonts w:ascii="Times New Roman" w:eastAsiaTheme="minorEastAsia" w:hAnsi="Times New Roman" w:cs="Times New Roman"/>
          <w:kern w:val="2"/>
        </w:rPr>
        <w:t xml:space="preserve">. Immediately after </w:t>
      </w:r>
      <w:r w:rsidR="005452EF" w:rsidRPr="008071D1">
        <w:rPr>
          <w:rFonts w:ascii="Times New Roman" w:eastAsiaTheme="minorEastAsia" w:hAnsi="Times New Roman" w:cs="Times New Roman"/>
          <w:kern w:val="2"/>
        </w:rPr>
        <w:t xml:space="preserve">the </w:t>
      </w:r>
      <w:r w:rsidR="0043495B" w:rsidRPr="008071D1">
        <w:rPr>
          <w:rFonts w:ascii="Times New Roman" w:eastAsiaTheme="minorEastAsia" w:hAnsi="Times New Roman" w:cs="Times New Roman"/>
          <w:kern w:val="2"/>
        </w:rPr>
        <w:t xml:space="preserve">privatization, </w:t>
      </w:r>
      <w:r w:rsidR="005452EF" w:rsidRPr="008071D1">
        <w:rPr>
          <w:rFonts w:ascii="Times New Roman" w:eastAsiaTheme="minorEastAsia" w:hAnsi="Times New Roman" w:cs="Times New Roman"/>
          <w:kern w:val="2"/>
        </w:rPr>
        <w:t xml:space="preserve">however, </w:t>
      </w:r>
      <w:r w:rsidR="001C24A4" w:rsidRPr="008071D1">
        <w:rPr>
          <w:rFonts w:ascii="Times New Roman" w:eastAsiaTheme="minorEastAsia" w:hAnsi="Times New Roman" w:cs="Times New Roman"/>
          <w:kern w:val="2"/>
        </w:rPr>
        <w:t xml:space="preserve">the </w:t>
      </w:r>
      <w:r w:rsidR="0043495B" w:rsidRPr="008071D1">
        <w:rPr>
          <w:rFonts w:ascii="Times New Roman" w:eastAsiaTheme="minorEastAsia" w:hAnsi="Times New Roman" w:cs="Times New Roman"/>
          <w:kern w:val="2"/>
        </w:rPr>
        <w:t xml:space="preserve">treated firms have higher relative TFP growth than </w:t>
      </w:r>
      <w:r w:rsidR="005452EF" w:rsidRPr="008071D1">
        <w:rPr>
          <w:rFonts w:ascii="Times New Roman" w:eastAsiaTheme="minorEastAsia" w:hAnsi="Times New Roman" w:cs="Times New Roman"/>
          <w:kern w:val="2"/>
        </w:rPr>
        <w:t xml:space="preserve">that of </w:t>
      </w:r>
      <w:r w:rsidR="001C24A4" w:rsidRPr="008071D1">
        <w:rPr>
          <w:rFonts w:ascii="Times New Roman" w:eastAsiaTheme="minorEastAsia" w:hAnsi="Times New Roman" w:cs="Times New Roman"/>
          <w:kern w:val="2"/>
        </w:rPr>
        <w:t xml:space="preserve">the </w:t>
      </w:r>
      <w:r w:rsidR="0043495B" w:rsidRPr="008071D1">
        <w:rPr>
          <w:rFonts w:ascii="Times New Roman" w:eastAsiaTheme="minorEastAsia" w:hAnsi="Times New Roman" w:cs="Times New Roman"/>
          <w:kern w:val="2"/>
        </w:rPr>
        <w:t xml:space="preserve">control firms. </w:t>
      </w:r>
      <w:bookmarkEnd w:id="13"/>
      <w:bookmarkEnd w:id="15"/>
      <w:bookmarkEnd w:id="16"/>
      <w:r w:rsidR="005452EF" w:rsidRPr="008071D1">
        <w:rPr>
          <w:rFonts w:ascii="Times New Roman" w:eastAsiaTheme="minorEastAsia" w:hAnsi="Times New Roman" w:cs="Times New Roman"/>
          <w:kern w:val="2"/>
        </w:rPr>
        <w:t xml:space="preserve"> </w:t>
      </w:r>
    </w:p>
    <w:p w14:paraId="15218251" w14:textId="27F13499" w:rsidR="00EB3942" w:rsidRPr="008071D1" w:rsidRDefault="00EB3942" w:rsidP="0043495B">
      <w:pPr>
        <w:spacing w:after="120" w:line="480" w:lineRule="auto"/>
        <w:jc w:val="both"/>
        <w:rPr>
          <w:rFonts w:ascii="Times New Roman" w:hAnsi="Times New Roman" w:cs="Times New Roman"/>
        </w:rPr>
      </w:pPr>
      <w:r w:rsidRPr="008071D1">
        <w:rPr>
          <w:rFonts w:ascii="Times New Roman" w:hAnsi="Times New Roman" w:cs="Times New Roman"/>
        </w:rPr>
        <w:tab/>
      </w:r>
      <w:r w:rsidR="001307E5" w:rsidRPr="008071D1">
        <w:rPr>
          <w:rFonts w:ascii="Times New Roman" w:hAnsi="Times New Roman" w:cs="Times New Roman"/>
        </w:rPr>
        <w:t xml:space="preserve">We can compare </w:t>
      </w:r>
      <w:r w:rsidR="008470C1" w:rsidRPr="008071D1">
        <w:rPr>
          <w:rFonts w:ascii="Times New Roman" w:hAnsi="Times New Roman" w:cs="Times New Roman"/>
        </w:rPr>
        <w:t xml:space="preserve">our </w:t>
      </w:r>
      <w:r w:rsidR="001307E5" w:rsidRPr="008071D1">
        <w:rPr>
          <w:rFonts w:ascii="Times New Roman" w:hAnsi="Times New Roman" w:cs="Times New Roman"/>
        </w:rPr>
        <w:t xml:space="preserve">results with </w:t>
      </w:r>
      <w:r w:rsidR="008470C1" w:rsidRPr="008071D1">
        <w:rPr>
          <w:rFonts w:ascii="Times New Roman" w:hAnsi="Times New Roman" w:cs="Times New Roman"/>
        </w:rPr>
        <w:t xml:space="preserve">the </w:t>
      </w:r>
      <w:r w:rsidR="001307E5" w:rsidRPr="008071D1">
        <w:rPr>
          <w:rFonts w:ascii="Times New Roman" w:hAnsi="Times New Roman" w:cs="Times New Roman"/>
        </w:rPr>
        <w:t xml:space="preserve">previous studies on Eastern European and CIS countries. </w:t>
      </w:r>
      <w:bookmarkStart w:id="17" w:name="_Hlk175087807"/>
      <w:bookmarkStart w:id="18" w:name="_Hlk174956971"/>
      <w:r w:rsidR="00B426F3" w:rsidRPr="008071D1">
        <w:rPr>
          <w:rFonts w:ascii="Times New Roman" w:hAnsi="Times New Roman" w:cs="Times New Roman"/>
        </w:rPr>
        <w:t>Brown</w:t>
      </w:r>
      <w:r w:rsidR="00A76945">
        <w:rPr>
          <w:rFonts w:ascii="Times New Roman" w:hAnsi="Times New Roman" w:cs="Times New Roman" w:hint="eastAsia"/>
        </w:rPr>
        <w:t xml:space="preserve">, </w:t>
      </w:r>
      <w:r w:rsidR="00A76945" w:rsidRPr="00F714EF">
        <w:rPr>
          <w:rFonts w:ascii="Times New Roman" w:hAnsi="Times New Roman" w:cs="Times New Roman"/>
          <w:shd w:val="clear" w:color="auto" w:fill="FFFFFF"/>
        </w:rPr>
        <w:t>Earle, and Telegdy</w:t>
      </w:r>
      <w:r w:rsidR="00B426F3" w:rsidRPr="008071D1">
        <w:rPr>
          <w:rFonts w:ascii="Times New Roman" w:hAnsi="Times New Roman" w:cs="Times New Roman"/>
        </w:rPr>
        <w:t xml:space="preserve"> (2006) </w:t>
      </w:r>
      <w:r w:rsidR="00507D9D" w:rsidRPr="008071D1">
        <w:rPr>
          <w:rFonts w:ascii="Times New Roman" w:hAnsi="Times New Roman" w:cs="Times New Roman"/>
        </w:rPr>
        <w:t>find</w:t>
      </w:r>
      <w:r w:rsidR="00B426F3" w:rsidRPr="008071D1">
        <w:rPr>
          <w:rFonts w:ascii="Times New Roman" w:hAnsi="Times New Roman" w:cs="Times New Roman"/>
        </w:rPr>
        <w:t xml:space="preserve"> that </w:t>
      </w:r>
      <w:r w:rsidR="00687B54" w:rsidRPr="008071D1">
        <w:rPr>
          <w:rFonts w:ascii="Times New Roman" w:hAnsi="Times New Roman" w:cs="Times New Roman"/>
        </w:rPr>
        <w:t xml:space="preserve">privatizations led to </w:t>
      </w:r>
      <w:r w:rsidR="00B426F3" w:rsidRPr="008071D1">
        <w:rPr>
          <w:rFonts w:ascii="Times New Roman" w:hAnsi="Times New Roman" w:cs="Times New Roman"/>
        </w:rPr>
        <w:t xml:space="preserve">productivity effects of 15 percent in Romania, 8 percent in Hungary, and 2 percent in Ukraine, but -3 percent in Russia. </w:t>
      </w:r>
      <w:r w:rsidR="004C66B2" w:rsidRPr="008071D1">
        <w:rPr>
          <w:rFonts w:ascii="Times New Roman" w:hAnsi="Times New Roman" w:cs="Times New Roman"/>
        </w:rPr>
        <w:t>Brown</w:t>
      </w:r>
      <w:r w:rsidR="004C66B2">
        <w:rPr>
          <w:rFonts w:ascii="Times New Roman" w:hAnsi="Times New Roman" w:cs="Times New Roman" w:hint="eastAsia"/>
        </w:rPr>
        <w:t xml:space="preserve">, </w:t>
      </w:r>
      <w:r w:rsidR="004C66B2" w:rsidRPr="00F714EF">
        <w:rPr>
          <w:rFonts w:ascii="Times New Roman" w:hAnsi="Times New Roman" w:cs="Times New Roman"/>
          <w:shd w:val="clear" w:color="auto" w:fill="FFFFFF"/>
        </w:rPr>
        <w:t>Earle, and Telegdy</w:t>
      </w:r>
      <w:r w:rsidR="004C66B2" w:rsidRPr="008071D1">
        <w:rPr>
          <w:rFonts w:ascii="Times New Roman" w:hAnsi="Times New Roman" w:cs="Times New Roman"/>
        </w:rPr>
        <w:t xml:space="preserve"> </w:t>
      </w:r>
      <w:r w:rsidR="00B426F3" w:rsidRPr="008071D1">
        <w:rPr>
          <w:rFonts w:ascii="Times New Roman" w:hAnsi="Times New Roman" w:cs="Times New Roman"/>
        </w:rPr>
        <w:t>(201</w:t>
      </w:r>
      <w:r w:rsidR="004C66B2">
        <w:rPr>
          <w:rFonts w:ascii="Times New Roman" w:hAnsi="Times New Roman" w:cs="Times New Roman" w:hint="eastAsia"/>
        </w:rPr>
        <w:t>6</w:t>
      </w:r>
      <w:r w:rsidR="00B426F3" w:rsidRPr="008071D1">
        <w:rPr>
          <w:rFonts w:ascii="Times New Roman" w:hAnsi="Times New Roman" w:cs="Times New Roman"/>
        </w:rPr>
        <w:t xml:space="preserve">) also report </w:t>
      </w:r>
      <w:r w:rsidR="00687B54" w:rsidRPr="008071D1">
        <w:rPr>
          <w:rFonts w:ascii="Times New Roman" w:hAnsi="Times New Roman" w:cs="Times New Roman"/>
        </w:rPr>
        <w:t xml:space="preserve">that </w:t>
      </w:r>
      <w:r w:rsidR="00B426F3" w:rsidRPr="008071D1">
        <w:rPr>
          <w:rFonts w:ascii="Times New Roman" w:hAnsi="Times New Roman" w:cs="Times New Roman"/>
        </w:rPr>
        <w:t>privatization</w:t>
      </w:r>
      <w:r w:rsidR="00687B54" w:rsidRPr="008071D1">
        <w:rPr>
          <w:rFonts w:ascii="Times New Roman" w:hAnsi="Times New Roman" w:cs="Times New Roman"/>
        </w:rPr>
        <w:t>s</w:t>
      </w:r>
      <w:r w:rsidR="00B426F3" w:rsidRPr="008071D1">
        <w:rPr>
          <w:rFonts w:ascii="Times New Roman" w:hAnsi="Times New Roman" w:cs="Times New Roman"/>
        </w:rPr>
        <w:t xml:space="preserve"> raise</w:t>
      </w:r>
      <w:r w:rsidR="00687B54" w:rsidRPr="008071D1">
        <w:rPr>
          <w:rFonts w:ascii="Times New Roman" w:hAnsi="Times New Roman" w:cs="Times New Roman"/>
        </w:rPr>
        <w:t>d</w:t>
      </w:r>
      <w:r w:rsidR="00B426F3" w:rsidRPr="008071D1">
        <w:rPr>
          <w:rFonts w:ascii="Times New Roman" w:hAnsi="Times New Roman" w:cs="Times New Roman"/>
        </w:rPr>
        <w:t xml:space="preserve"> firm labor productivity by approximately 10% in Romania, Hungary and Lithuania, </w:t>
      </w:r>
      <w:bookmarkEnd w:id="17"/>
      <w:r w:rsidR="00B426F3" w:rsidRPr="008071D1">
        <w:rPr>
          <w:rFonts w:ascii="Times New Roman" w:hAnsi="Times New Roman" w:cs="Times New Roman"/>
        </w:rPr>
        <w:t>but ha</w:t>
      </w:r>
      <w:r w:rsidR="00687B54" w:rsidRPr="008071D1">
        <w:rPr>
          <w:rFonts w:ascii="Times New Roman" w:hAnsi="Times New Roman" w:cs="Times New Roman"/>
        </w:rPr>
        <w:t>d</w:t>
      </w:r>
      <w:r w:rsidR="00B426F3" w:rsidRPr="008071D1">
        <w:rPr>
          <w:rFonts w:ascii="Times New Roman" w:hAnsi="Times New Roman" w:cs="Times New Roman"/>
        </w:rPr>
        <w:t xml:space="preserve"> zero or even negative effects in Ukraine and Russia. Our </w:t>
      </w:r>
      <w:r w:rsidR="00B426F3" w:rsidRPr="008071D1">
        <w:rPr>
          <w:rFonts w:ascii="Times New Roman" w:hAnsi="Times New Roman" w:cs="Times New Roman"/>
        </w:rPr>
        <w:lastRenderedPageBreak/>
        <w:t>estimates of the effects of privatization</w:t>
      </w:r>
      <w:r w:rsidR="00687B54" w:rsidRPr="008071D1">
        <w:rPr>
          <w:rFonts w:ascii="Times New Roman" w:hAnsi="Times New Roman" w:cs="Times New Roman"/>
        </w:rPr>
        <w:t>s</w:t>
      </w:r>
      <w:r w:rsidR="00B426F3" w:rsidRPr="008071D1">
        <w:rPr>
          <w:rFonts w:ascii="Times New Roman" w:hAnsi="Times New Roman" w:cs="Times New Roman"/>
        </w:rPr>
        <w:t xml:space="preserve"> on productivity in China is close to </w:t>
      </w:r>
      <w:r w:rsidR="00507D9D" w:rsidRPr="008071D1">
        <w:rPr>
          <w:rFonts w:ascii="Times New Roman" w:hAnsi="Times New Roman" w:cs="Times New Roman"/>
        </w:rPr>
        <w:t xml:space="preserve">the high end of this range, that is, close to </w:t>
      </w:r>
      <w:r w:rsidR="00B426F3" w:rsidRPr="008071D1">
        <w:rPr>
          <w:rFonts w:ascii="Times New Roman" w:hAnsi="Times New Roman" w:cs="Times New Roman"/>
        </w:rPr>
        <w:t>that in Romania, but much larger than</w:t>
      </w:r>
      <w:r w:rsidR="00687B54" w:rsidRPr="008071D1">
        <w:rPr>
          <w:rFonts w:ascii="Times New Roman" w:hAnsi="Times New Roman" w:cs="Times New Roman"/>
        </w:rPr>
        <w:t xml:space="preserve"> those in</w:t>
      </w:r>
      <w:r w:rsidR="00B426F3" w:rsidRPr="008071D1">
        <w:rPr>
          <w:rFonts w:ascii="Times New Roman" w:hAnsi="Times New Roman" w:cs="Times New Roman"/>
        </w:rPr>
        <w:t xml:space="preserve"> Hungary, Ukraine and Russia. </w:t>
      </w:r>
      <w:r w:rsidR="00B426F3" w:rsidRPr="008071D1">
        <w:rPr>
          <w:rFonts w:ascii="Times New Roman" w:hAnsi="Times New Roman" w:cs="Times New Roman" w:hint="eastAsia"/>
        </w:rPr>
        <w:t>S</w:t>
      </w:r>
      <w:r w:rsidR="00B426F3" w:rsidRPr="008071D1">
        <w:rPr>
          <w:rFonts w:ascii="Times New Roman" w:hAnsi="Times New Roman" w:cs="Times New Roman"/>
        </w:rPr>
        <w:t xml:space="preserve">uch a wide range of </w:t>
      </w:r>
      <w:r w:rsidR="00687B54" w:rsidRPr="008071D1">
        <w:rPr>
          <w:rFonts w:ascii="Times New Roman" w:hAnsi="Times New Roman" w:cs="Times New Roman"/>
        </w:rPr>
        <w:t>estimates on productivity effects of privatizations</w:t>
      </w:r>
      <w:r w:rsidR="00B426F3" w:rsidRPr="008071D1">
        <w:rPr>
          <w:rFonts w:ascii="Times New Roman" w:hAnsi="Times New Roman" w:cs="Times New Roman"/>
        </w:rPr>
        <w:t xml:space="preserve"> across countries suggest that </w:t>
      </w:r>
      <w:r w:rsidR="00687B54" w:rsidRPr="008071D1">
        <w:rPr>
          <w:rFonts w:ascii="Times New Roman" w:hAnsi="Times New Roman" w:cs="Times New Roman"/>
        </w:rPr>
        <w:t xml:space="preserve">the underlying </w:t>
      </w:r>
      <w:r w:rsidR="00B426F3" w:rsidRPr="008071D1">
        <w:rPr>
          <w:rFonts w:ascii="Times New Roman" w:hAnsi="Times New Roman" w:cs="Times New Roman"/>
        </w:rPr>
        <w:t xml:space="preserve">macroeconomic and institutional environment matters a </w:t>
      </w:r>
      <w:r w:rsidR="00687B54" w:rsidRPr="008071D1">
        <w:rPr>
          <w:rFonts w:ascii="Times New Roman" w:hAnsi="Times New Roman" w:cs="Times New Roman"/>
        </w:rPr>
        <w:t>great deal</w:t>
      </w:r>
      <w:r w:rsidR="00B426F3" w:rsidRPr="008071D1">
        <w:rPr>
          <w:rFonts w:ascii="Times New Roman" w:hAnsi="Times New Roman" w:cs="Times New Roman"/>
        </w:rPr>
        <w:t xml:space="preserve"> (Megginson, 2017). The privatization literature has emphasized repeatedly and convincingly that the effects of privatization depend critically on the underlying </w:t>
      </w:r>
      <w:r w:rsidR="00507D9D" w:rsidRPr="008071D1">
        <w:rPr>
          <w:rFonts w:ascii="Times New Roman" w:hAnsi="Times New Roman" w:cs="Times New Roman"/>
        </w:rPr>
        <w:t xml:space="preserve">economic and </w:t>
      </w:r>
      <w:r w:rsidR="00B426F3" w:rsidRPr="008071D1">
        <w:rPr>
          <w:rFonts w:ascii="Times New Roman" w:hAnsi="Times New Roman" w:cs="Times New Roman"/>
        </w:rPr>
        <w:t>institutional background</w:t>
      </w:r>
      <w:r w:rsidR="00507D9D" w:rsidRPr="008071D1">
        <w:rPr>
          <w:rFonts w:ascii="Times New Roman" w:hAnsi="Times New Roman" w:cs="Times New Roman"/>
        </w:rPr>
        <w:t>s</w:t>
      </w:r>
      <w:r w:rsidR="00B426F3" w:rsidRPr="008071D1">
        <w:rPr>
          <w:rFonts w:ascii="Times New Roman" w:hAnsi="Times New Roman" w:cs="Times New Roman"/>
        </w:rPr>
        <w:t xml:space="preserve">. When China undertook the privatization program in the late 1990s, SOEs were on average losing money, and their performance was at the lowest level possible. Political opposition to privatization was low, and local governments could experiment with various ways to privatize SOEs. Moreover, the liberalization reforms in the 1980s set up a solid platform for privatized firms to prosper (Li, Li and Zhang 2000; Huang 2012). Stronger market reforms in dimensions other than privatization, such as price liberalization, international trade and foreign exchange system, competition policy, financial sector reform, also tend to raise privatization effectiveness. Both before and during the privatization reforms, China had been growing fast (i.e., around 9 percent a year), while most transition countries in Eastern Europe and CIS countries had been stagnant. </w:t>
      </w:r>
      <w:r w:rsidR="00F54FCF" w:rsidRPr="008071D1">
        <w:rPr>
          <w:rFonts w:ascii="Times New Roman" w:hAnsi="Times New Roman" w:cs="Times New Roman"/>
        </w:rPr>
        <w:t xml:space="preserve">For instance, the annual GDP growth rate Russia and Ukraine </w:t>
      </w:r>
      <w:r w:rsidR="00507D9D" w:rsidRPr="008071D1">
        <w:rPr>
          <w:rFonts w:ascii="Times New Roman" w:hAnsi="Times New Roman" w:cs="Times New Roman"/>
        </w:rPr>
        <w:t>was</w:t>
      </w:r>
      <w:r w:rsidR="00F54FCF" w:rsidRPr="008071D1">
        <w:rPr>
          <w:rFonts w:ascii="Times New Roman" w:hAnsi="Times New Roman" w:cs="Times New Roman"/>
        </w:rPr>
        <w:t xml:space="preserve"> -0.03% and -2.1% on average between 1992 and 2005, but Hungary and Romania achieved a higher GDP growth rate at 2.</w:t>
      </w:r>
      <w:r w:rsidR="00AF2906" w:rsidRPr="008071D1">
        <w:rPr>
          <w:rFonts w:ascii="Times New Roman" w:hAnsi="Times New Roman" w:cs="Times New Roman"/>
        </w:rPr>
        <w:t>7</w:t>
      </w:r>
      <w:r w:rsidR="00F54FCF" w:rsidRPr="008071D1">
        <w:rPr>
          <w:rFonts w:ascii="Times New Roman" w:hAnsi="Times New Roman" w:cs="Times New Roman"/>
        </w:rPr>
        <w:t>% and 2.</w:t>
      </w:r>
      <w:r w:rsidR="00AF2906" w:rsidRPr="008071D1">
        <w:rPr>
          <w:rFonts w:ascii="Times New Roman" w:hAnsi="Times New Roman" w:cs="Times New Roman"/>
        </w:rPr>
        <w:t>2</w:t>
      </w:r>
      <w:r w:rsidR="00F54FCF" w:rsidRPr="008071D1">
        <w:rPr>
          <w:rFonts w:ascii="Times New Roman" w:hAnsi="Times New Roman" w:cs="Times New Roman"/>
        </w:rPr>
        <w:t xml:space="preserve">%, respectively. </w:t>
      </w:r>
      <w:bookmarkStart w:id="19" w:name="_Hlk175087868"/>
      <w:r w:rsidR="00AC5F8A" w:rsidRPr="008071D1">
        <w:rPr>
          <w:rFonts w:ascii="Times New Roman" w:hAnsi="Times New Roman" w:cs="Times New Roman"/>
        </w:rPr>
        <w:t>Brown</w:t>
      </w:r>
      <w:r w:rsidR="00AC5F8A">
        <w:rPr>
          <w:rFonts w:ascii="Times New Roman" w:hAnsi="Times New Roman" w:cs="Times New Roman" w:hint="eastAsia"/>
        </w:rPr>
        <w:t xml:space="preserve">, </w:t>
      </w:r>
      <w:r w:rsidR="00AC5F8A" w:rsidRPr="00F714EF">
        <w:rPr>
          <w:rFonts w:ascii="Times New Roman" w:hAnsi="Times New Roman" w:cs="Times New Roman"/>
          <w:shd w:val="clear" w:color="auto" w:fill="FFFFFF"/>
        </w:rPr>
        <w:t>Earle, and Telegdy</w:t>
      </w:r>
      <w:r w:rsidR="00AC5F8A" w:rsidRPr="008071D1">
        <w:rPr>
          <w:rFonts w:ascii="Times New Roman" w:hAnsi="Times New Roman" w:cs="Times New Roman"/>
        </w:rPr>
        <w:t xml:space="preserve"> (201</w:t>
      </w:r>
      <w:r w:rsidR="00AC5F8A">
        <w:rPr>
          <w:rFonts w:ascii="Times New Roman" w:hAnsi="Times New Roman" w:cs="Times New Roman" w:hint="eastAsia"/>
        </w:rPr>
        <w:t>6</w:t>
      </w:r>
      <w:r w:rsidR="00AC5F8A" w:rsidRPr="008071D1">
        <w:rPr>
          <w:rFonts w:ascii="Times New Roman" w:hAnsi="Times New Roman" w:cs="Times New Roman"/>
        </w:rPr>
        <w:t xml:space="preserve">) </w:t>
      </w:r>
      <w:r w:rsidR="00B426F3" w:rsidRPr="008071D1">
        <w:rPr>
          <w:rFonts w:ascii="Times New Roman" w:hAnsi="Times New Roman" w:cs="Times New Roman"/>
        </w:rPr>
        <w:t xml:space="preserve">also </w:t>
      </w:r>
      <w:r w:rsidR="00AC5F8A">
        <w:rPr>
          <w:rFonts w:ascii="Times New Roman" w:hAnsi="Times New Roman" w:cs="Times New Roman" w:hint="eastAsia"/>
        </w:rPr>
        <w:t>show</w:t>
      </w:r>
      <w:r w:rsidR="00B426F3" w:rsidRPr="008071D1">
        <w:rPr>
          <w:rFonts w:ascii="Times New Roman" w:hAnsi="Times New Roman" w:cs="Times New Roman"/>
        </w:rPr>
        <w:t xml:space="preserve"> that national GDP growth is </w:t>
      </w:r>
      <w:r w:rsidR="00AF2906" w:rsidRPr="008071D1">
        <w:rPr>
          <w:rFonts w:ascii="Times New Roman" w:hAnsi="Times New Roman" w:cs="Times New Roman"/>
        </w:rPr>
        <w:t>likely</w:t>
      </w:r>
      <w:r w:rsidR="00B426F3" w:rsidRPr="008071D1">
        <w:rPr>
          <w:rFonts w:ascii="Times New Roman" w:hAnsi="Times New Roman" w:cs="Times New Roman"/>
        </w:rPr>
        <w:t xml:space="preserve"> to raise the effect of privatization. </w:t>
      </w:r>
      <w:bookmarkEnd w:id="19"/>
      <w:r w:rsidR="00AF2906" w:rsidRPr="008071D1">
        <w:rPr>
          <w:rFonts w:ascii="Times New Roman" w:hAnsi="Times New Roman" w:cs="Times New Roman"/>
        </w:rPr>
        <w:t xml:space="preserve">Li and Xu (2004) present </w:t>
      </w:r>
      <w:r w:rsidR="00D84654" w:rsidRPr="008071D1">
        <w:rPr>
          <w:rFonts w:ascii="Times New Roman" w:hAnsi="Times New Roman" w:cs="Times New Roman"/>
        </w:rPr>
        <w:t xml:space="preserve">country-sectoral level </w:t>
      </w:r>
      <w:r w:rsidR="00AF2906" w:rsidRPr="008071D1">
        <w:rPr>
          <w:rFonts w:ascii="Times New Roman" w:hAnsi="Times New Roman" w:cs="Times New Roman"/>
        </w:rPr>
        <w:t xml:space="preserve">evidence that the privatization effects are larger where competition is fiercer. </w:t>
      </w:r>
      <w:r w:rsidR="00B426F3" w:rsidRPr="008071D1">
        <w:rPr>
          <w:rFonts w:ascii="Times New Roman" w:hAnsi="Times New Roman" w:cs="Times New Roman"/>
        </w:rPr>
        <w:t xml:space="preserve">The large effects of the Chinese SOE privatization program thus have their </w:t>
      </w:r>
      <w:r w:rsidR="00B426F3" w:rsidRPr="008071D1">
        <w:rPr>
          <w:rFonts w:ascii="Times New Roman" w:hAnsi="Times New Roman" w:cs="Times New Roman"/>
        </w:rPr>
        <w:lastRenderedPageBreak/>
        <w:t>favorable pre-conditions and are likely to hold only in countries with a large loss-making SOE sector and favorable pre-privatization conditions such as strong competition and solid economic growth.</w:t>
      </w:r>
      <w:r w:rsidR="001307E5" w:rsidRPr="008071D1">
        <w:rPr>
          <w:rFonts w:ascii="Times New Roman" w:hAnsi="Times New Roman" w:cs="Times New Roman"/>
        </w:rPr>
        <w:t xml:space="preserve"> </w:t>
      </w:r>
      <w:r w:rsidRPr="008071D1">
        <w:rPr>
          <w:rFonts w:ascii="Times New Roman" w:hAnsi="Times New Roman" w:cs="Times New Roman"/>
        </w:rPr>
        <w:t xml:space="preserve"> </w:t>
      </w:r>
      <w:bookmarkEnd w:id="18"/>
    </w:p>
    <w:p w14:paraId="17F2A7C1" w14:textId="302266A5" w:rsidR="00075176" w:rsidRPr="008071D1" w:rsidRDefault="003970A0" w:rsidP="000B2DEE">
      <w:pPr>
        <w:spacing w:line="480" w:lineRule="auto"/>
        <w:outlineLvl w:val="1"/>
        <w:rPr>
          <w:rFonts w:ascii="Times New Roman" w:hAnsi="Times New Roman" w:cs="Times New Roman"/>
          <w:b/>
        </w:rPr>
      </w:pPr>
      <w:bookmarkStart w:id="20" w:name="_Hlk124267524"/>
      <w:r w:rsidRPr="008071D1">
        <w:rPr>
          <w:rFonts w:ascii="Times New Roman" w:hAnsi="Times New Roman" w:cs="Times New Roman"/>
          <w:b/>
        </w:rPr>
        <w:t>Sources of productivity improvement after privatization</w:t>
      </w:r>
      <w:r w:rsidR="00ED0D40" w:rsidRPr="008071D1">
        <w:rPr>
          <w:rFonts w:ascii="Times New Roman" w:hAnsi="Times New Roman" w:cs="Times New Roman"/>
          <w:b/>
        </w:rPr>
        <w:t xml:space="preserve"> </w:t>
      </w:r>
    </w:p>
    <w:p w14:paraId="1AB9E372" w14:textId="689522FB" w:rsidR="003970A0" w:rsidRPr="008071D1" w:rsidRDefault="003970A0" w:rsidP="003970A0">
      <w:pPr>
        <w:spacing w:line="480" w:lineRule="auto"/>
        <w:jc w:val="both"/>
        <w:rPr>
          <w:rFonts w:ascii="Times New Roman" w:eastAsiaTheme="minorEastAsia" w:hAnsi="Times New Roman" w:cs="Times New Roman"/>
          <w:kern w:val="2"/>
        </w:rPr>
      </w:pPr>
      <w:bookmarkStart w:id="21" w:name="_Hlk155293078"/>
      <w:bookmarkEnd w:id="20"/>
      <w:r w:rsidRPr="008071D1">
        <w:rPr>
          <w:rFonts w:ascii="Times New Roman" w:hAnsi="Times New Roman" w:cs="Times New Roman"/>
        </w:rPr>
        <w:t xml:space="preserve">To have a </w:t>
      </w:r>
      <w:r w:rsidR="00CA0A00" w:rsidRPr="008071D1">
        <w:rPr>
          <w:rFonts w:ascii="Times New Roman" w:hAnsi="Times New Roman" w:cs="Times New Roman"/>
        </w:rPr>
        <w:t>better understanding of</w:t>
      </w:r>
      <w:r w:rsidRPr="008071D1">
        <w:rPr>
          <w:rFonts w:ascii="Times New Roman" w:hAnsi="Times New Roman" w:cs="Times New Roman"/>
        </w:rPr>
        <w:t xml:space="preserve"> </w:t>
      </w:r>
      <w:r w:rsidR="009E16C3" w:rsidRPr="008071D1">
        <w:rPr>
          <w:rFonts w:ascii="Times New Roman" w:hAnsi="Times New Roman" w:cs="Times New Roman"/>
        </w:rPr>
        <w:t>the source</w:t>
      </w:r>
      <w:r w:rsidR="00D96D2B" w:rsidRPr="008071D1">
        <w:rPr>
          <w:rFonts w:ascii="Times New Roman" w:hAnsi="Times New Roman" w:cs="Times New Roman"/>
        </w:rPr>
        <w:t>s</w:t>
      </w:r>
      <w:r w:rsidR="009E16C3" w:rsidRPr="008071D1">
        <w:rPr>
          <w:rFonts w:ascii="Times New Roman" w:hAnsi="Times New Roman" w:cs="Times New Roman"/>
        </w:rPr>
        <w:t xml:space="preserve"> of the pronounced </w:t>
      </w:r>
      <w:r w:rsidR="000F22F4" w:rsidRPr="008071D1">
        <w:rPr>
          <w:rFonts w:ascii="Times New Roman" w:hAnsi="Times New Roman" w:cs="Times New Roman"/>
        </w:rPr>
        <w:t xml:space="preserve">productivity </w:t>
      </w:r>
      <w:r w:rsidR="009E16C3" w:rsidRPr="008071D1">
        <w:rPr>
          <w:rFonts w:ascii="Times New Roman" w:hAnsi="Times New Roman" w:cs="Times New Roman"/>
        </w:rPr>
        <w:t>effects of privatization</w:t>
      </w:r>
      <w:r w:rsidR="00732440" w:rsidRPr="008071D1">
        <w:rPr>
          <w:rFonts w:ascii="Times New Roman" w:hAnsi="Times New Roman" w:cs="Times New Roman"/>
        </w:rPr>
        <w:t>s</w:t>
      </w:r>
      <w:r w:rsidR="009E16C3" w:rsidRPr="008071D1">
        <w:rPr>
          <w:rFonts w:ascii="Times New Roman" w:hAnsi="Times New Roman" w:cs="Times New Roman"/>
        </w:rPr>
        <w:t xml:space="preserve">, </w:t>
      </w:r>
      <w:bookmarkStart w:id="22" w:name="_Hlk124267897"/>
      <w:proofErr w:type="gramStart"/>
      <w:r w:rsidR="00AD2634" w:rsidRPr="008071D1">
        <w:rPr>
          <w:rFonts w:ascii="Times New Roman" w:hAnsi="Times New Roman" w:cs="Times New Roman"/>
        </w:rPr>
        <w:t>similar to</w:t>
      </w:r>
      <w:proofErr w:type="gramEnd"/>
      <w:r w:rsidR="00AD2634" w:rsidRPr="008071D1">
        <w:rPr>
          <w:rFonts w:ascii="Times New Roman" w:hAnsi="Times New Roman" w:cs="Times New Roman"/>
        </w:rPr>
        <w:t xml:space="preserve"> Brown, Earl and Telegdy (20</w:t>
      </w:r>
      <w:r w:rsidR="005A63E2">
        <w:rPr>
          <w:rFonts w:ascii="Times New Roman" w:hAnsi="Times New Roman" w:cs="Times New Roman" w:hint="eastAsia"/>
        </w:rPr>
        <w:t>06</w:t>
      </w:r>
      <w:r w:rsidR="00AD2634" w:rsidRPr="008071D1">
        <w:rPr>
          <w:rFonts w:ascii="Times New Roman" w:hAnsi="Times New Roman" w:cs="Times New Roman"/>
        </w:rPr>
        <w:t xml:space="preserve">), </w:t>
      </w:r>
      <w:bookmarkStart w:id="23" w:name="_Hlk155293019"/>
      <w:bookmarkEnd w:id="21"/>
      <w:r w:rsidRPr="008071D1">
        <w:rPr>
          <w:rFonts w:ascii="Times New Roman" w:hAnsi="Times New Roman" w:cs="Times New Roman"/>
        </w:rPr>
        <w:t xml:space="preserve">we </w:t>
      </w:r>
      <w:r w:rsidR="000B2DEE" w:rsidRPr="008071D1">
        <w:rPr>
          <w:rFonts w:ascii="Times New Roman" w:hAnsi="Times New Roman" w:cs="Times New Roman"/>
        </w:rPr>
        <w:t>proceed to</w:t>
      </w:r>
      <w:r w:rsidRPr="008071D1">
        <w:rPr>
          <w:rFonts w:ascii="Times New Roman" w:hAnsi="Times New Roman" w:cs="Times New Roman"/>
        </w:rPr>
        <w:t xml:space="preserve"> examine how privatization</w:t>
      </w:r>
      <w:r w:rsidR="00D96D2B" w:rsidRPr="008071D1">
        <w:rPr>
          <w:rFonts w:ascii="Times New Roman" w:hAnsi="Times New Roman" w:cs="Times New Roman"/>
        </w:rPr>
        <w:t>s</w:t>
      </w:r>
      <w:r w:rsidRPr="008071D1">
        <w:rPr>
          <w:rFonts w:ascii="Times New Roman" w:hAnsi="Times New Roman" w:cs="Times New Roman"/>
        </w:rPr>
        <w:t xml:space="preserve"> affect </w:t>
      </w:r>
      <w:r w:rsidR="00D96D2B" w:rsidRPr="008071D1">
        <w:rPr>
          <w:rFonts w:ascii="Times New Roman" w:hAnsi="Times New Roman" w:cs="Times New Roman"/>
        </w:rPr>
        <w:t xml:space="preserve">the </w:t>
      </w:r>
      <w:r w:rsidRPr="008071D1">
        <w:rPr>
          <w:rFonts w:ascii="Times New Roman" w:hAnsi="Times New Roman" w:cs="Times New Roman"/>
          <w:iCs/>
        </w:rPr>
        <w:t>l</w:t>
      </w:r>
      <w:r w:rsidR="00D96D2B" w:rsidRPr="008071D1">
        <w:rPr>
          <w:rFonts w:ascii="Times New Roman" w:hAnsi="Times New Roman" w:cs="Times New Roman"/>
          <w:iCs/>
        </w:rPr>
        <w:t>ogarithm of value added</w:t>
      </w:r>
      <w:r w:rsidRPr="008071D1">
        <w:rPr>
          <w:rFonts w:ascii="Times New Roman" w:hAnsi="Times New Roman" w:cs="Times New Roman"/>
        </w:rPr>
        <w:t xml:space="preserve">, </w:t>
      </w:r>
      <w:r w:rsidR="00D96D2B" w:rsidRPr="008071D1">
        <w:rPr>
          <w:rFonts w:ascii="Times New Roman" w:hAnsi="Times New Roman" w:cs="Times New Roman"/>
        </w:rPr>
        <w:t xml:space="preserve">the </w:t>
      </w:r>
      <w:r w:rsidR="00D96D2B" w:rsidRPr="008071D1">
        <w:rPr>
          <w:rFonts w:ascii="Times New Roman" w:eastAsiaTheme="minorEastAsia" w:hAnsi="Times New Roman" w:cs="Times New Roman"/>
          <w:kern w:val="2"/>
        </w:rPr>
        <w:t>logarithm of the number of employees,</w:t>
      </w:r>
      <w:r w:rsidRPr="008071D1">
        <w:rPr>
          <w:rFonts w:ascii="Times New Roman" w:eastAsiaTheme="minorEastAsia" w:hAnsi="Times New Roman" w:cs="Times New Roman"/>
          <w:kern w:val="2"/>
        </w:rPr>
        <w:t xml:space="preserve"> </w:t>
      </w:r>
      <w:r w:rsidR="00D96D2B" w:rsidRPr="008071D1">
        <w:rPr>
          <w:rFonts w:ascii="Times New Roman" w:eastAsiaTheme="minorEastAsia" w:hAnsi="Times New Roman" w:cs="Times New Roman"/>
          <w:kern w:val="2"/>
        </w:rPr>
        <w:t>the logarithm of the capital stock</w:t>
      </w:r>
      <w:r w:rsidRPr="008071D1">
        <w:rPr>
          <w:rFonts w:ascii="Times New Roman" w:eastAsiaTheme="minorEastAsia" w:hAnsi="Times New Roman" w:cs="Times New Roman"/>
          <w:kern w:val="2"/>
        </w:rPr>
        <w:t xml:space="preserve">, </w:t>
      </w:r>
      <w:r w:rsidR="00D96D2B" w:rsidRPr="008071D1">
        <w:rPr>
          <w:rFonts w:ascii="Times New Roman" w:eastAsiaTheme="minorEastAsia" w:hAnsi="Times New Roman" w:cs="Times New Roman"/>
          <w:kern w:val="2"/>
        </w:rPr>
        <w:t xml:space="preserve">and the </w:t>
      </w:r>
      <w:r w:rsidR="00D96D2B" w:rsidRPr="008071D1">
        <w:rPr>
          <w:rFonts w:ascii="Times New Roman" w:hAnsi="Times New Roman" w:cs="Times New Roman"/>
        </w:rPr>
        <w:t>logarithm of total employee wages. We also examine</w:t>
      </w:r>
      <w:r w:rsidRPr="008071D1">
        <w:rPr>
          <w:rFonts w:ascii="Times New Roman" w:hAnsi="Times New Roman" w:cs="Times New Roman"/>
        </w:rPr>
        <w:t xml:space="preserve"> access to finance as proxied by </w:t>
      </w:r>
      <w:r w:rsidRPr="008071D1">
        <w:rPr>
          <w:rFonts w:ascii="Times New Roman" w:eastAsiaTheme="minorEastAsia" w:hAnsi="Times New Roman" w:cs="Times New Roman"/>
          <w:kern w:val="2"/>
        </w:rPr>
        <w:t>leverage ratio</w:t>
      </w:r>
      <w:r w:rsidR="00732440" w:rsidRPr="008071D1">
        <w:rPr>
          <w:rFonts w:ascii="Times New Roman" w:eastAsiaTheme="minorEastAsia" w:hAnsi="Times New Roman" w:cs="Times New Roman"/>
          <w:kern w:val="2"/>
        </w:rPr>
        <w:t xml:space="preserve">, as well as innovation (i.e., </w:t>
      </w:r>
      <w:r w:rsidRPr="008071D1">
        <w:rPr>
          <w:rFonts w:ascii="Times New Roman" w:eastAsiaTheme="minorEastAsia" w:hAnsi="Times New Roman" w:cs="Times New Roman"/>
          <w:kern w:val="2"/>
        </w:rPr>
        <w:t xml:space="preserve">the ratio of new product sales to total sales). </w:t>
      </w:r>
      <w:bookmarkEnd w:id="22"/>
      <w:r w:rsidRPr="008071D1">
        <w:rPr>
          <w:rFonts w:ascii="Times New Roman" w:eastAsiaTheme="minorEastAsia" w:hAnsi="Times New Roman" w:cs="Times New Roman"/>
          <w:kern w:val="2"/>
        </w:rPr>
        <w:t xml:space="preserve">In all the regressions, we </w:t>
      </w:r>
      <w:r w:rsidR="0082242D" w:rsidRPr="008071D1">
        <w:rPr>
          <w:rFonts w:ascii="Times New Roman" w:eastAsiaTheme="minorEastAsia" w:hAnsi="Times New Roman" w:cs="Times New Roman"/>
          <w:kern w:val="2"/>
        </w:rPr>
        <w:t xml:space="preserve">rely on </w:t>
      </w:r>
      <w:r w:rsidRPr="008071D1">
        <w:rPr>
          <w:rFonts w:ascii="Times New Roman" w:eastAsiaTheme="minorEastAsia" w:hAnsi="Times New Roman" w:cs="Times New Roman"/>
          <w:kern w:val="2"/>
        </w:rPr>
        <w:t xml:space="preserve">the </w:t>
      </w:r>
      <w:r w:rsidR="00627B00" w:rsidRPr="008071D1">
        <w:rPr>
          <w:rFonts w:ascii="Times New Roman" w:eastAsiaTheme="minorEastAsia" w:hAnsi="Times New Roman" w:cs="Times New Roman"/>
          <w:kern w:val="2"/>
        </w:rPr>
        <w:t>PSM</w:t>
      </w:r>
      <w:r w:rsidRPr="008071D1">
        <w:rPr>
          <w:rFonts w:ascii="Times New Roman" w:eastAsiaTheme="minorEastAsia" w:hAnsi="Times New Roman" w:cs="Times New Roman"/>
          <w:kern w:val="2"/>
        </w:rPr>
        <w:t xml:space="preserve"> approach </w:t>
      </w:r>
      <w:proofErr w:type="gramStart"/>
      <w:r w:rsidRPr="008071D1">
        <w:rPr>
          <w:rFonts w:ascii="Times New Roman" w:eastAsiaTheme="minorEastAsia" w:hAnsi="Times New Roman" w:cs="Times New Roman"/>
          <w:kern w:val="2"/>
        </w:rPr>
        <w:t>similar to</w:t>
      </w:r>
      <w:proofErr w:type="gramEnd"/>
      <w:r w:rsidRPr="008071D1">
        <w:rPr>
          <w:rFonts w:ascii="Times New Roman" w:eastAsiaTheme="minorEastAsia" w:hAnsi="Times New Roman" w:cs="Times New Roman"/>
          <w:kern w:val="2"/>
        </w:rPr>
        <w:t xml:space="preserve"> those in Table </w:t>
      </w:r>
      <w:r w:rsidR="0003126B" w:rsidRPr="008071D1">
        <w:rPr>
          <w:rFonts w:ascii="Times New Roman" w:eastAsiaTheme="minorEastAsia" w:hAnsi="Times New Roman" w:cs="Times New Roman"/>
          <w:kern w:val="2"/>
        </w:rPr>
        <w:t>5</w:t>
      </w:r>
      <w:r w:rsidRPr="008071D1">
        <w:rPr>
          <w:rFonts w:ascii="Times New Roman" w:eastAsiaTheme="minorEastAsia" w:hAnsi="Times New Roman" w:cs="Times New Roman"/>
          <w:kern w:val="2"/>
        </w:rPr>
        <w:t xml:space="preserve">. The results are </w:t>
      </w:r>
      <w:r w:rsidR="00D84654" w:rsidRPr="008071D1">
        <w:rPr>
          <w:rFonts w:ascii="Times New Roman" w:eastAsiaTheme="minorEastAsia" w:hAnsi="Times New Roman" w:cs="Times New Roman"/>
          <w:kern w:val="2"/>
        </w:rPr>
        <w:t xml:space="preserve">contained </w:t>
      </w:r>
      <w:r w:rsidRPr="008071D1">
        <w:rPr>
          <w:rFonts w:ascii="Times New Roman" w:eastAsiaTheme="minorEastAsia" w:hAnsi="Times New Roman" w:cs="Times New Roman"/>
          <w:kern w:val="2"/>
        </w:rPr>
        <w:t xml:space="preserve">in Table </w:t>
      </w:r>
      <w:r w:rsidR="0003126B" w:rsidRPr="008071D1">
        <w:rPr>
          <w:rFonts w:ascii="Times New Roman" w:eastAsiaTheme="minorEastAsia" w:hAnsi="Times New Roman" w:cs="Times New Roman"/>
          <w:kern w:val="2"/>
        </w:rPr>
        <w:t>6</w:t>
      </w:r>
      <w:r w:rsidRPr="008071D1">
        <w:rPr>
          <w:rFonts w:ascii="Times New Roman" w:eastAsiaTheme="minorEastAsia" w:hAnsi="Times New Roman" w:cs="Times New Roman"/>
          <w:kern w:val="2"/>
        </w:rPr>
        <w:t xml:space="preserve">. </w:t>
      </w:r>
    </w:p>
    <w:p w14:paraId="776DAEDF" w14:textId="6B104216" w:rsidR="00D77ABC" w:rsidRPr="008071D1" w:rsidRDefault="00D77ABC" w:rsidP="00F61D6A">
      <w:pPr>
        <w:spacing w:line="480" w:lineRule="auto"/>
        <w:ind w:firstLineChars="177" w:firstLine="425"/>
        <w:jc w:val="both"/>
        <w:rPr>
          <w:rFonts w:ascii="Times New Roman" w:eastAsiaTheme="minorEastAsia" w:hAnsi="Times New Roman" w:cs="Times New Roman"/>
          <w:kern w:val="2"/>
        </w:rPr>
      </w:pPr>
      <w:bookmarkStart w:id="24" w:name="_Hlk155293129"/>
      <w:bookmarkEnd w:id="23"/>
      <w:r w:rsidRPr="008071D1">
        <w:rPr>
          <w:rFonts w:ascii="Times New Roman" w:eastAsiaTheme="minorEastAsia" w:hAnsi="Times New Roman" w:cs="Times New Roman"/>
          <w:kern w:val="2"/>
        </w:rPr>
        <w:t xml:space="preserve">We find that privatizations </w:t>
      </w:r>
      <w:r w:rsidR="00732440" w:rsidRPr="008071D1">
        <w:rPr>
          <w:rFonts w:ascii="Times New Roman" w:eastAsiaTheme="minorEastAsia" w:hAnsi="Times New Roman" w:cs="Times New Roman"/>
          <w:kern w:val="2"/>
        </w:rPr>
        <w:t xml:space="preserve">led </w:t>
      </w:r>
      <w:r w:rsidRPr="008071D1">
        <w:rPr>
          <w:rFonts w:ascii="Times New Roman" w:eastAsiaTheme="minorEastAsia" w:hAnsi="Times New Roman" w:cs="Times New Roman"/>
          <w:kern w:val="2"/>
        </w:rPr>
        <w:t>to firm expansion and employment restructuring, somewhat less use of external finance</w:t>
      </w:r>
      <w:r w:rsidR="00732440" w:rsidRPr="008071D1">
        <w:rPr>
          <w:rFonts w:ascii="Times New Roman" w:eastAsiaTheme="minorEastAsia" w:hAnsi="Times New Roman" w:cs="Times New Roman"/>
          <w:kern w:val="2"/>
        </w:rPr>
        <w:t>,</w:t>
      </w:r>
      <w:r w:rsidRPr="008071D1">
        <w:rPr>
          <w:rFonts w:ascii="Times New Roman" w:eastAsiaTheme="minorEastAsia" w:hAnsi="Times New Roman" w:cs="Times New Roman"/>
          <w:kern w:val="2"/>
        </w:rPr>
        <w:t xml:space="preserve"> and no changes in </w:t>
      </w:r>
      <w:r w:rsidR="00732440" w:rsidRPr="008071D1">
        <w:rPr>
          <w:rFonts w:ascii="Times New Roman" w:eastAsiaTheme="minorEastAsia" w:hAnsi="Times New Roman" w:cs="Times New Roman"/>
          <w:kern w:val="2"/>
        </w:rPr>
        <w:t xml:space="preserve">product </w:t>
      </w:r>
      <w:r w:rsidRPr="008071D1">
        <w:rPr>
          <w:rFonts w:ascii="Times New Roman" w:eastAsiaTheme="minorEastAsia" w:hAnsi="Times New Roman" w:cs="Times New Roman"/>
          <w:kern w:val="2"/>
        </w:rPr>
        <w:t>innovation</w:t>
      </w:r>
      <w:r w:rsidR="00732440" w:rsidRPr="008071D1">
        <w:rPr>
          <w:rFonts w:ascii="Times New Roman" w:eastAsiaTheme="minorEastAsia" w:hAnsi="Times New Roman" w:cs="Times New Roman"/>
          <w:kern w:val="2"/>
        </w:rPr>
        <w:t>s</w:t>
      </w:r>
      <w:r w:rsidRPr="008071D1">
        <w:rPr>
          <w:rFonts w:ascii="Times New Roman" w:eastAsiaTheme="minorEastAsia" w:hAnsi="Times New Roman" w:cs="Times New Roman"/>
          <w:kern w:val="2"/>
        </w:rPr>
        <w:t xml:space="preserve">. </w:t>
      </w:r>
      <w:r w:rsidR="00732440" w:rsidRPr="008071D1">
        <w:rPr>
          <w:rFonts w:ascii="Times New Roman" w:eastAsiaTheme="minorEastAsia" w:hAnsi="Times New Roman" w:cs="Times New Roman"/>
          <w:kern w:val="2"/>
        </w:rPr>
        <w:t>A</w:t>
      </w:r>
      <w:r w:rsidRPr="008071D1">
        <w:rPr>
          <w:rFonts w:ascii="Times New Roman" w:eastAsiaTheme="minorEastAsia" w:hAnsi="Times New Roman" w:cs="Times New Roman"/>
          <w:kern w:val="2"/>
        </w:rPr>
        <w:t>fter privatization, privatized firms, on average, increase</w:t>
      </w:r>
      <w:r w:rsidR="00732440" w:rsidRPr="008071D1">
        <w:rPr>
          <w:rFonts w:ascii="Times New Roman" w:eastAsiaTheme="minorEastAsia" w:hAnsi="Times New Roman" w:cs="Times New Roman"/>
          <w:kern w:val="2"/>
        </w:rPr>
        <w:t>d</w:t>
      </w:r>
      <w:r w:rsidRPr="008071D1">
        <w:rPr>
          <w:rFonts w:ascii="Times New Roman" w:eastAsiaTheme="minorEastAsia" w:hAnsi="Times New Roman" w:cs="Times New Roman"/>
          <w:kern w:val="2"/>
        </w:rPr>
        <w:t xml:space="preserve"> their value added by </w:t>
      </w:r>
      <w:r w:rsidR="00084AD3" w:rsidRPr="008071D1">
        <w:rPr>
          <w:rFonts w:ascii="Times New Roman" w:eastAsiaTheme="minorEastAsia" w:hAnsi="Times New Roman" w:cs="Times New Roman" w:hint="eastAsia"/>
          <w:kern w:val="2"/>
        </w:rPr>
        <w:t>4.4</w:t>
      </w:r>
      <w:r w:rsidRPr="008071D1">
        <w:rPr>
          <w:rFonts w:ascii="Times New Roman" w:eastAsiaTheme="minorEastAsia" w:hAnsi="Times New Roman" w:cs="Times New Roman"/>
          <w:kern w:val="2"/>
        </w:rPr>
        <w:t>%, while decrease</w:t>
      </w:r>
      <w:r w:rsidR="00732440" w:rsidRPr="008071D1">
        <w:rPr>
          <w:rFonts w:ascii="Times New Roman" w:eastAsiaTheme="minorEastAsia" w:hAnsi="Times New Roman" w:cs="Times New Roman"/>
          <w:kern w:val="2"/>
        </w:rPr>
        <w:t>d</w:t>
      </w:r>
      <w:r w:rsidRPr="008071D1">
        <w:rPr>
          <w:rFonts w:ascii="Times New Roman" w:eastAsiaTheme="minorEastAsia" w:hAnsi="Times New Roman" w:cs="Times New Roman"/>
          <w:kern w:val="2"/>
        </w:rPr>
        <w:t xml:space="preserve"> their capital input by </w:t>
      </w:r>
      <w:r w:rsidR="00084AD3" w:rsidRPr="008071D1">
        <w:rPr>
          <w:rFonts w:ascii="Times New Roman" w:eastAsiaTheme="minorEastAsia" w:hAnsi="Times New Roman" w:cs="Times New Roman" w:hint="eastAsia"/>
          <w:kern w:val="2"/>
        </w:rPr>
        <w:t>5.2</w:t>
      </w:r>
      <w:r w:rsidRPr="008071D1">
        <w:rPr>
          <w:rFonts w:ascii="Times New Roman" w:eastAsiaTheme="minorEastAsia" w:hAnsi="Times New Roman" w:cs="Times New Roman"/>
          <w:kern w:val="2"/>
        </w:rPr>
        <w:t xml:space="preserve">%, </w:t>
      </w:r>
      <w:r w:rsidR="00732440" w:rsidRPr="008071D1">
        <w:rPr>
          <w:rFonts w:ascii="Times New Roman" w:eastAsiaTheme="minorEastAsia" w:hAnsi="Times New Roman" w:cs="Times New Roman"/>
          <w:kern w:val="2"/>
        </w:rPr>
        <w:t>respectively</w:t>
      </w:r>
      <w:r w:rsidRPr="008071D1">
        <w:rPr>
          <w:rFonts w:ascii="Times New Roman" w:eastAsiaTheme="minorEastAsia" w:hAnsi="Times New Roman" w:cs="Times New Roman"/>
          <w:kern w:val="2"/>
        </w:rPr>
        <w:t xml:space="preserve">. </w:t>
      </w:r>
      <w:r w:rsidR="003B0174" w:rsidRPr="008071D1">
        <w:rPr>
          <w:rFonts w:ascii="Times New Roman" w:eastAsiaTheme="minorEastAsia" w:hAnsi="Times New Roman" w:cs="Times New Roman"/>
          <w:kern w:val="2"/>
        </w:rPr>
        <w:t xml:space="preserve">The decrease of capital after privatization is consistent with the reduced access to external finance, as measured by a decrease in </w:t>
      </w:r>
      <w:r w:rsidR="00732440" w:rsidRPr="008071D1">
        <w:rPr>
          <w:rFonts w:ascii="Times New Roman" w:eastAsiaTheme="minorEastAsia" w:hAnsi="Times New Roman" w:cs="Times New Roman"/>
          <w:kern w:val="2"/>
        </w:rPr>
        <w:t xml:space="preserve">the </w:t>
      </w:r>
      <w:r w:rsidR="003B0174" w:rsidRPr="008071D1">
        <w:rPr>
          <w:rFonts w:ascii="Times New Roman" w:eastAsiaTheme="minorEastAsia" w:hAnsi="Times New Roman" w:cs="Times New Roman"/>
          <w:kern w:val="2"/>
        </w:rPr>
        <w:t xml:space="preserve">leverage ratio. </w:t>
      </w:r>
      <w:r w:rsidR="002A1DFA" w:rsidRPr="008071D1">
        <w:rPr>
          <w:rFonts w:ascii="Times New Roman" w:eastAsiaTheme="minorEastAsia" w:hAnsi="Times New Roman" w:cs="Times New Roman" w:hint="eastAsia"/>
          <w:kern w:val="2"/>
        </w:rPr>
        <w:t xml:space="preserve">We also find </w:t>
      </w:r>
      <w:r w:rsidR="00AF3E47" w:rsidRPr="008071D1">
        <w:rPr>
          <w:rFonts w:ascii="Times New Roman" w:eastAsiaTheme="minorEastAsia" w:hAnsi="Times New Roman" w:cs="Times New Roman"/>
          <w:kern w:val="2"/>
        </w:rPr>
        <w:t>that</w:t>
      </w:r>
      <w:r w:rsidR="002A1DFA" w:rsidRPr="008071D1">
        <w:rPr>
          <w:rFonts w:ascii="Times New Roman" w:eastAsiaTheme="minorEastAsia" w:hAnsi="Times New Roman" w:cs="Times New Roman" w:hint="eastAsia"/>
          <w:kern w:val="2"/>
        </w:rPr>
        <w:t xml:space="preserve"> privatization </w:t>
      </w:r>
      <w:r w:rsidR="00AF3E47" w:rsidRPr="008071D1">
        <w:rPr>
          <w:rFonts w:ascii="Times New Roman" w:eastAsiaTheme="minorEastAsia" w:hAnsi="Times New Roman" w:cs="Times New Roman"/>
          <w:kern w:val="2"/>
        </w:rPr>
        <w:t>led</w:t>
      </w:r>
      <w:r w:rsidR="002A1DFA" w:rsidRPr="008071D1">
        <w:rPr>
          <w:rFonts w:ascii="Times New Roman" w:eastAsiaTheme="minorEastAsia" w:hAnsi="Times New Roman" w:cs="Times New Roman" w:hint="eastAsia"/>
          <w:kern w:val="2"/>
        </w:rPr>
        <w:t xml:space="preserve"> to lower labor </w:t>
      </w:r>
      <w:r w:rsidR="00AF3E47" w:rsidRPr="008071D1">
        <w:rPr>
          <w:rFonts w:ascii="Times New Roman" w:eastAsiaTheme="minorEastAsia" w:hAnsi="Times New Roman" w:cs="Times New Roman"/>
          <w:kern w:val="2"/>
        </w:rPr>
        <w:t xml:space="preserve">usage </w:t>
      </w:r>
      <w:r w:rsidR="002A1DFA" w:rsidRPr="008071D1">
        <w:rPr>
          <w:rFonts w:ascii="Times New Roman" w:eastAsiaTheme="minorEastAsia" w:hAnsi="Times New Roman" w:cs="Times New Roman" w:hint="eastAsia"/>
          <w:kern w:val="2"/>
        </w:rPr>
        <w:t xml:space="preserve">by </w:t>
      </w:r>
      <w:r w:rsidR="00084AD3" w:rsidRPr="008071D1">
        <w:rPr>
          <w:rFonts w:ascii="Times New Roman" w:eastAsiaTheme="minorEastAsia" w:hAnsi="Times New Roman" w:cs="Times New Roman" w:hint="eastAsia"/>
          <w:kern w:val="2"/>
        </w:rPr>
        <w:t>4.2</w:t>
      </w:r>
      <w:r w:rsidR="002A1DFA" w:rsidRPr="008071D1">
        <w:rPr>
          <w:rFonts w:ascii="Times New Roman" w:eastAsiaTheme="minorEastAsia" w:hAnsi="Times New Roman" w:cs="Times New Roman" w:hint="eastAsia"/>
          <w:kern w:val="2"/>
        </w:rPr>
        <w:t>%</w:t>
      </w:r>
      <w:r w:rsidR="008C125A" w:rsidRPr="008071D1">
        <w:rPr>
          <w:rFonts w:ascii="Times New Roman" w:eastAsiaTheme="minorEastAsia" w:hAnsi="Times New Roman" w:cs="Times New Roman"/>
          <w:kern w:val="2"/>
        </w:rPr>
        <w:t xml:space="preserve">, suggesting </w:t>
      </w:r>
      <w:r w:rsidR="006711D8" w:rsidRPr="008071D1">
        <w:rPr>
          <w:rFonts w:ascii="Times New Roman" w:eastAsiaTheme="minorEastAsia" w:hAnsi="Times New Roman" w:cs="Times New Roman" w:hint="eastAsia"/>
          <w:kern w:val="2"/>
        </w:rPr>
        <w:t xml:space="preserve">that </w:t>
      </w:r>
      <w:r w:rsidR="00AF3E47" w:rsidRPr="008071D1">
        <w:rPr>
          <w:rFonts w:ascii="Times New Roman" w:eastAsiaTheme="minorEastAsia" w:hAnsi="Times New Roman" w:cs="Times New Roman"/>
          <w:kern w:val="2"/>
        </w:rPr>
        <w:t xml:space="preserve">privatized </w:t>
      </w:r>
      <w:r w:rsidR="008C125A" w:rsidRPr="008071D1">
        <w:rPr>
          <w:rFonts w:ascii="Times New Roman" w:eastAsiaTheme="minorEastAsia" w:hAnsi="Times New Roman" w:cs="Times New Roman"/>
          <w:kern w:val="2"/>
        </w:rPr>
        <w:t xml:space="preserve">firms </w:t>
      </w:r>
      <w:r w:rsidR="00AF3E47" w:rsidRPr="008071D1">
        <w:rPr>
          <w:rFonts w:ascii="Times New Roman" w:eastAsiaTheme="minorEastAsia" w:hAnsi="Times New Roman" w:cs="Times New Roman"/>
          <w:kern w:val="2"/>
        </w:rPr>
        <w:t>reduced</w:t>
      </w:r>
      <w:r w:rsidR="008C125A" w:rsidRPr="008071D1">
        <w:rPr>
          <w:rFonts w:ascii="Times New Roman" w:eastAsiaTheme="minorEastAsia" w:hAnsi="Times New Roman" w:cs="Times New Roman"/>
          <w:kern w:val="2"/>
        </w:rPr>
        <w:t xml:space="preserve"> redundant employees after privatization. </w:t>
      </w:r>
      <w:r w:rsidRPr="008071D1">
        <w:rPr>
          <w:rFonts w:ascii="Times New Roman" w:eastAsiaTheme="minorEastAsia" w:hAnsi="Times New Roman" w:cs="Times New Roman"/>
          <w:kern w:val="2"/>
        </w:rPr>
        <w:t xml:space="preserve">We do not find evidence that privatizations </w:t>
      </w:r>
      <w:r w:rsidR="00732440" w:rsidRPr="008071D1">
        <w:rPr>
          <w:rFonts w:ascii="Times New Roman" w:eastAsiaTheme="minorEastAsia" w:hAnsi="Times New Roman" w:cs="Times New Roman"/>
          <w:kern w:val="2"/>
        </w:rPr>
        <w:t xml:space="preserve">led </w:t>
      </w:r>
      <w:r w:rsidRPr="008071D1">
        <w:rPr>
          <w:rFonts w:ascii="Times New Roman" w:eastAsiaTheme="minorEastAsia" w:hAnsi="Times New Roman" w:cs="Times New Roman"/>
          <w:kern w:val="2"/>
        </w:rPr>
        <w:t>to higher share of new products in the product portfolio</w:t>
      </w:r>
      <w:r w:rsidR="004808C8" w:rsidRPr="008071D1">
        <w:rPr>
          <w:rFonts w:ascii="Times New Roman" w:eastAsiaTheme="minorEastAsia" w:hAnsi="Times New Roman" w:cs="Times New Roman"/>
          <w:kern w:val="2"/>
        </w:rPr>
        <w:t xml:space="preserve"> (the estimated coefficient is even negative)</w:t>
      </w:r>
      <w:r w:rsidRPr="008071D1">
        <w:rPr>
          <w:rFonts w:ascii="Times New Roman" w:eastAsiaTheme="minorEastAsia" w:hAnsi="Times New Roman" w:cs="Times New Roman"/>
          <w:kern w:val="2"/>
        </w:rPr>
        <w:t xml:space="preserve">. </w:t>
      </w:r>
      <w:r w:rsidR="00AF3E47" w:rsidRPr="008071D1">
        <w:rPr>
          <w:rFonts w:ascii="Times New Roman" w:eastAsiaTheme="minorEastAsia" w:hAnsi="Times New Roman" w:cs="Times New Roman"/>
          <w:kern w:val="2"/>
        </w:rPr>
        <w:t xml:space="preserve">These </w:t>
      </w:r>
      <w:r w:rsidRPr="008071D1">
        <w:rPr>
          <w:rFonts w:ascii="Times New Roman" w:eastAsiaTheme="minorEastAsia" w:hAnsi="Times New Roman" w:cs="Times New Roman"/>
          <w:kern w:val="2"/>
        </w:rPr>
        <w:t xml:space="preserve">results suggest that the main sources of the large productivity gains from privatizations </w:t>
      </w:r>
      <w:r w:rsidR="00AF3E47" w:rsidRPr="008071D1">
        <w:rPr>
          <w:rFonts w:ascii="Times New Roman" w:eastAsiaTheme="minorEastAsia" w:hAnsi="Times New Roman" w:cs="Times New Roman"/>
          <w:kern w:val="2"/>
        </w:rPr>
        <w:t>were not</w:t>
      </w:r>
      <w:r w:rsidRPr="008071D1">
        <w:rPr>
          <w:rFonts w:ascii="Times New Roman" w:eastAsiaTheme="minorEastAsia" w:hAnsi="Times New Roman" w:cs="Times New Roman"/>
          <w:kern w:val="2"/>
        </w:rPr>
        <w:t xml:space="preserve"> innovations, but improvement in management efforts and quality. </w:t>
      </w:r>
      <w:r w:rsidR="007C5554" w:rsidRPr="008071D1">
        <w:rPr>
          <w:rFonts w:ascii="Times New Roman" w:eastAsiaTheme="minorEastAsia" w:hAnsi="Times New Roman" w:cs="Times New Roman"/>
          <w:kern w:val="2"/>
        </w:rPr>
        <w:t xml:space="preserve">Indeed, when politicians run SOEs, they have non-economic </w:t>
      </w:r>
      <w:r w:rsidR="007C5554" w:rsidRPr="008071D1">
        <w:rPr>
          <w:rFonts w:ascii="Times New Roman" w:eastAsiaTheme="minorEastAsia" w:hAnsi="Times New Roman" w:cs="Times New Roman"/>
          <w:kern w:val="2"/>
        </w:rPr>
        <w:lastRenderedPageBreak/>
        <w:t xml:space="preserve">objectives such as maintaining excess employment to maintain political stability (Vickers and Yarrow, 1998). Moreover, since </w:t>
      </w:r>
      <w:r w:rsidR="00105A27" w:rsidRPr="008071D1">
        <w:rPr>
          <w:rFonts w:ascii="Times New Roman" w:eastAsiaTheme="minorEastAsia" w:hAnsi="Times New Roman" w:cs="Times New Roman"/>
          <w:kern w:val="2"/>
        </w:rPr>
        <w:t xml:space="preserve">SOEs </w:t>
      </w:r>
      <w:r w:rsidR="007C5554" w:rsidRPr="008071D1">
        <w:rPr>
          <w:rFonts w:ascii="Times New Roman" w:eastAsiaTheme="minorEastAsia" w:hAnsi="Times New Roman" w:cs="Times New Roman"/>
          <w:kern w:val="2"/>
        </w:rPr>
        <w:t>are not residual claimant, they naturally have less incentives to reduce costs and improve performance. Once privatized, the firm owner/manager is expected to benefit more from cost saving, and would accordingly work harder and/or improve management quality more.</w:t>
      </w:r>
      <w:r w:rsidR="006A51D4" w:rsidRPr="008071D1">
        <w:rPr>
          <w:rFonts w:ascii="Times New Roman" w:eastAsiaTheme="minorEastAsia" w:hAnsi="Times New Roman" w:cs="Times New Roman"/>
          <w:kern w:val="2"/>
        </w:rPr>
        <w:t xml:space="preserve"> </w:t>
      </w:r>
    </w:p>
    <w:p w14:paraId="071D1F9E" w14:textId="0FF0FC05" w:rsidR="008F328B" w:rsidRPr="008071D1" w:rsidRDefault="003970A0" w:rsidP="00F61D6A">
      <w:pPr>
        <w:spacing w:line="480" w:lineRule="auto"/>
        <w:ind w:firstLine="426"/>
        <w:jc w:val="both"/>
        <w:rPr>
          <w:rFonts w:ascii="Times New Roman" w:eastAsiaTheme="minorEastAsia" w:hAnsi="Times New Roman" w:cs="Times New Roman"/>
          <w:kern w:val="2"/>
        </w:rPr>
      </w:pPr>
      <w:r w:rsidRPr="008071D1">
        <w:rPr>
          <w:rFonts w:ascii="Times New Roman" w:eastAsiaTheme="minorEastAsia" w:hAnsi="Times New Roman" w:cs="Times New Roman"/>
          <w:kern w:val="2"/>
        </w:rPr>
        <w:t>Perhaps puzzling to some is how privatized firms could grow so fast without improvement in access to bank finance, as indicated by the negative effect of privatization on the leverage ratio</w:t>
      </w:r>
      <w:r w:rsidR="003409C2" w:rsidRPr="008071D1">
        <w:rPr>
          <w:rFonts w:ascii="Times New Roman" w:eastAsiaTheme="minorEastAsia" w:hAnsi="Times New Roman" w:cs="Times New Roman"/>
          <w:kern w:val="2"/>
        </w:rPr>
        <w:t xml:space="preserve"> as well as the capital stock</w:t>
      </w:r>
      <w:r w:rsidRPr="008071D1">
        <w:rPr>
          <w:rFonts w:ascii="Times New Roman" w:eastAsiaTheme="minorEastAsia" w:hAnsi="Times New Roman" w:cs="Times New Roman"/>
          <w:kern w:val="2"/>
        </w:rPr>
        <w:t xml:space="preserve">. The literature on finance in post-reform China has offered </w:t>
      </w:r>
      <w:r w:rsidR="006301F4" w:rsidRPr="008071D1">
        <w:rPr>
          <w:rFonts w:ascii="Times New Roman" w:eastAsiaTheme="minorEastAsia" w:hAnsi="Times New Roman" w:cs="Times New Roman"/>
          <w:kern w:val="2"/>
        </w:rPr>
        <w:t xml:space="preserve">some </w:t>
      </w:r>
      <w:r w:rsidRPr="008071D1">
        <w:rPr>
          <w:rFonts w:ascii="Times New Roman" w:eastAsiaTheme="minorEastAsia" w:hAnsi="Times New Roman" w:cs="Times New Roman"/>
          <w:kern w:val="2"/>
        </w:rPr>
        <w:t xml:space="preserve">clues. First, privatized firms resemble both </w:t>
      </w:r>
      <w:r w:rsidRPr="008071D1">
        <w:rPr>
          <w:rFonts w:ascii="Times New Roman" w:eastAsiaTheme="minorEastAsia" w:hAnsi="Times New Roman" w:cs="Times New Roman"/>
          <w:i/>
          <w:iCs/>
          <w:kern w:val="2"/>
        </w:rPr>
        <w:t>de nova</w:t>
      </w:r>
      <w:r w:rsidRPr="008071D1">
        <w:rPr>
          <w:rFonts w:ascii="Times New Roman" w:eastAsiaTheme="minorEastAsia" w:hAnsi="Times New Roman" w:cs="Times New Roman"/>
          <w:kern w:val="2"/>
        </w:rPr>
        <w:t xml:space="preserve"> private firms and SOEs in some ways. Using the same data, Harrison et al. (2019) show that </w:t>
      </w:r>
      <w:bookmarkStart w:id="25" w:name="_Hlk123588720"/>
      <w:r w:rsidRPr="008071D1">
        <w:rPr>
          <w:rFonts w:ascii="Times New Roman" w:eastAsiaTheme="minorEastAsia" w:hAnsi="Times New Roman" w:cs="Times New Roman"/>
          <w:kern w:val="2"/>
        </w:rPr>
        <w:t>privatized firms</w:t>
      </w:r>
      <w:bookmarkEnd w:id="25"/>
      <w:r w:rsidRPr="008071D1">
        <w:rPr>
          <w:rFonts w:ascii="Times New Roman" w:eastAsiaTheme="minorEastAsia" w:hAnsi="Times New Roman" w:cs="Times New Roman"/>
          <w:kern w:val="2"/>
        </w:rPr>
        <w:t xml:space="preserve"> have more access to finance than pure private firms, but less than SOEs. </w:t>
      </w:r>
      <w:r w:rsidR="003409C2" w:rsidRPr="008071D1">
        <w:rPr>
          <w:rFonts w:ascii="Times New Roman" w:eastAsiaTheme="minorEastAsia" w:hAnsi="Times New Roman" w:cs="Times New Roman"/>
          <w:kern w:val="2"/>
        </w:rPr>
        <w:t xml:space="preserve">Similarly, Cull et al. (2015) find that firms with political connections, which include privatized firms, have </w:t>
      </w:r>
      <w:r w:rsidR="00B7685A" w:rsidRPr="008071D1">
        <w:rPr>
          <w:rFonts w:ascii="Times New Roman" w:eastAsiaTheme="minorEastAsia" w:hAnsi="Times New Roman" w:cs="Times New Roman"/>
          <w:kern w:val="2"/>
        </w:rPr>
        <w:t>fewer</w:t>
      </w:r>
      <w:r w:rsidR="003409C2" w:rsidRPr="008071D1">
        <w:rPr>
          <w:rFonts w:ascii="Times New Roman" w:eastAsiaTheme="minorEastAsia" w:hAnsi="Times New Roman" w:cs="Times New Roman"/>
          <w:kern w:val="2"/>
        </w:rPr>
        <w:t xml:space="preserve"> financial constraints than private firms. </w:t>
      </w:r>
      <w:r w:rsidRPr="008071D1">
        <w:rPr>
          <w:rFonts w:ascii="Times New Roman" w:eastAsiaTheme="minorEastAsia" w:hAnsi="Times New Roman" w:cs="Times New Roman"/>
          <w:kern w:val="2"/>
        </w:rPr>
        <w:t xml:space="preserve">Privatized SOEs thus have </w:t>
      </w:r>
      <w:r w:rsidR="007C0E96" w:rsidRPr="008071D1">
        <w:rPr>
          <w:rFonts w:ascii="Times New Roman" w:eastAsiaTheme="minorEastAsia" w:hAnsi="Times New Roman" w:cs="Times New Roman"/>
          <w:kern w:val="2"/>
        </w:rPr>
        <w:t>better</w:t>
      </w:r>
      <w:r w:rsidRPr="008071D1">
        <w:rPr>
          <w:rFonts w:ascii="Times New Roman" w:eastAsiaTheme="minorEastAsia" w:hAnsi="Times New Roman" w:cs="Times New Roman"/>
          <w:kern w:val="2"/>
        </w:rPr>
        <w:t xml:space="preserve"> access to bank finance relative to their competitors. Second, substituting mechanisms</w:t>
      </w:r>
      <w:r w:rsidR="007C0E96" w:rsidRPr="008071D1">
        <w:rPr>
          <w:rFonts w:ascii="Times New Roman" w:eastAsiaTheme="minorEastAsia" w:hAnsi="Times New Roman" w:cs="Times New Roman"/>
          <w:kern w:val="2"/>
        </w:rPr>
        <w:t xml:space="preserve"> may</w:t>
      </w:r>
      <w:r w:rsidRPr="008071D1">
        <w:rPr>
          <w:rFonts w:ascii="Times New Roman" w:eastAsiaTheme="minorEastAsia" w:hAnsi="Times New Roman" w:cs="Times New Roman"/>
          <w:kern w:val="2"/>
        </w:rPr>
        <w:t xml:space="preserve"> </w:t>
      </w:r>
      <w:r w:rsidR="007C0E96" w:rsidRPr="008071D1">
        <w:rPr>
          <w:rFonts w:ascii="Times New Roman" w:eastAsiaTheme="minorEastAsia" w:hAnsi="Times New Roman" w:cs="Times New Roman"/>
          <w:kern w:val="2"/>
        </w:rPr>
        <w:t xml:space="preserve">have </w:t>
      </w:r>
      <w:r w:rsidRPr="008071D1">
        <w:rPr>
          <w:rFonts w:ascii="Times New Roman" w:eastAsiaTheme="minorEastAsia" w:hAnsi="Times New Roman" w:cs="Times New Roman"/>
          <w:kern w:val="2"/>
        </w:rPr>
        <w:t xml:space="preserve">provided alternative sources of financing. The foremost </w:t>
      </w:r>
      <w:r w:rsidR="007C0E96" w:rsidRPr="008071D1">
        <w:rPr>
          <w:rFonts w:ascii="Times New Roman" w:eastAsiaTheme="minorEastAsia" w:hAnsi="Times New Roman" w:cs="Times New Roman"/>
          <w:kern w:val="2"/>
        </w:rPr>
        <w:t>might be</w:t>
      </w:r>
      <w:r w:rsidRPr="008071D1">
        <w:rPr>
          <w:rFonts w:ascii="Times New Roman" w:eastAsiaTheme="minorEastAsia" w:hAnsi="Times New Roman" w:cs="Times New Roman"/>
          <w:kern w:val="2"/>
        </w:rPr>
        <w:t xml:space="preserve"> internal source of finance. Guariglia, Liu and Song (2011) provide firm-level evidence that high productivity and abundant cash flow explain why Chinese private firms were able to grow at a very fast rate. Allen, Qian and Qian (2005) provide evidence that reputation-based networks helped private firms grow in China. Cull</w:t>
      </w:r>
      <w:r w:rsidR="0061783E" w:rsidRPr="008071D1">
        <w:rPr>
          <w:rFonts w:ascii="Times New Roman" w:eastAsiaTheme="minorEastAsia" w:hAnsi="Times New Roman" w:cs="Times New Roman"/>
          <w:kern w:val="2"/>
        </w:rPr>
        <w:t>,</w:t>
      </w:r>
      <w:r w:rsidRPr="008071D1">
        <w:rPr>
          <w:rFonts w:ascii="Times New Roman" w:eastAsiaTheme="minorEastAsia" w:hAnsi="Times New Roman" w:cs="Times New Roman"/>
          <w:kern w:val="2"/>
        </w:rPr>
        <w:t xml:space="preserve"> Xu</w:t>
      </w:r>
      <w:r w:rsidR="0061783E" w:rsidRPr="008071D1">
        <w:rPr>
          <w:rFonts w:ascii="Times New Roman" w:eastAsiaTheme="minorEastAsia" w:hAnsi="Times New Roman" w:cs="Times New Roman"/>
          <w:kern w:val="2"/>
        </w:rPr>
        <w:t xml:space="preserve"> and Zhu</w:t>
      </w:r>
      <w:r w:rsidRPr="008071D1">
        <w:rPr>
          <w:rFonts w:ascii="Times New Roman" w:eastAsiaTheme="minorEastAsia" w:hAnsi="Times New Roman" w:cs="Times New Roman"/>
          <w:kern w:val="2"/>
        </w:rPr>
        <w:t xml:space="preserve"> (2009) show that there was a spillover from bank credit by SOEs to private firms via trade credit, and as predicted by the Coase theorem</w:t>
      </w:r>
      <w:r w:rsidR="006A51D4" w:rsidRPr="008071D1">
        <w:rPr>
          <w:rFonts w:ascii="Times New Roman" w:eastAsiaTheme="minorEastAsia" w:hAnsi="Times New Roman" w:cs="Times New Roman"/>
          <w:kern w:val="2"/>
        </w:rPr>
        <w:t xml:space="preserve"> (Coase, 1960)</w:t>
      </w:r>
      <w:r w:rsidRPr="008071D1">
        <w:rPr>
          <w:rFonts w:ascii="Times New Roman" w:eastAsiaTheme="minorEastAsia" w:hAnsi="Times New Roman" w:cs="Times New Roman"/>
          <w:kern w:val="2"/>
        </w:rPr>
        <w:t xml:space="preserve">, the spillover of bank credit from SOEs were especially strong when they have lower profitability and less investment opportunities. Finally, </w:t>
      </w:r>
      <w:r w:rsidRPr="008071D1">
        <w:rPr>
          <w:rFonts w:ascii="Times New Roman" w:eastAsiaTheme="minorEastAsia" w:hAnsi="Times New Roman" w:cs="Times New Roman"/>
          <w:kern w:val="2"/>
        </w:rPr>
        <w:lastRenderedPageBreak/>
        <w:t xml:space="preserve">our results in this paper are </w:t>
      </w:r>
      <w:r w:rsidR="006301F4" w:rsidRPr="008071D1">
        <w:rPr>
          <w:rFonts w:ascii="Times New Roman" w:eastAsiaTheme="minorEastAsia" w:hAnsi="Times New Roman" w:cs="Times New Roman"/>
          <w:kern w:val="2"/>
        </w:rPr>
        <w:t>suggestive</w:t>
      </w:r>
      <w:r w:rsidRPr="008071D1">
        <w:rPr>
          <w:rFonts w:ascii="Times New Roman" w:eastAsiaTheme="minorEastAsia" w:hAnsi="Times New Roman" w:cs="Times New Roman"/>
          <w:kern w:val="2"/>
        </w:rPr>
        <w:t xml:space="preserve"> that non-input and non-finance factors are also a critical part </w:t>
      </w:r>
      <w:r w:rsidR="007C0E96" w:rsidRPr="008071D1">
        <w:rPr>
          <w:rFonts w:ascii="Times New Roman" w:eastAsiaTheme="minorEastAsia" w:hAnsi="Times New Roman" w:cs="Times New Roman"/>
          <w:kern w:val="2"/>
        </w:rPr>
        <w:t>of</w:t>
      </w:r>
      <w:r w:rsidRPr="008071D1">
        <w:rPr>
          <w:rFonts w:ascii="Times New Roman" w:eastAsiaTheme="minorEastAsia" w:hAnsi="Times New Roman" w:cs="Times New Roman"/>
          <w:kern w:val="2"/>
        </w:rPr>
        <w:t xml:space="preserve"> the growth of privatized firms, be it labor</w:t>
      </w:r>
      <w:r w:rsidR="008F328B" w:rsidRPr="008071D1">
        <w:rPr>
          <w:rFonts w:ascii="Times New Roman" w:eastAsiaTheme="minorEastAsia" w:hAnsi="Times New Roman" w:cs="Times New Roman"/>
          <w:kern w:val="2"/>
        </w:rPr>
        <w:t>/management</w:t>
      </w:r>
      <w:r w:rsidRPr="008071D1">
        <w:rPr>
          <w:rFonts w:ascii="Times New Roman" w:eastAsiaTheme="minorEastAsia" w:hAnsi="Times New Roman" w:cs="Times New Roman"/>
          <w:kern w:val="2"/>
        </w:rPr>
        <w:t xml:space="preserve"> efforts</w:t>
      </w:r>
      <w:r w:rsidR="008F328B" w:rsidRPr="008071D1">
        <w:rPr>
          <w:rFonts w:ascii="Times New Roman" w:eastAsiaTheme="minorEastAsia" w:hAnsi="Times New Roman" w:cs="Times New Roman"/>
          <w:kern w:val="2"/>
        </w:rPr>
        <w:t xml:space="preserve"> and quality.</w:t>
      </w:r>
    </w:p>
    <w:p w14:paraId="442E53A2" w14:textId="7E482D22" w:rsidR="0087748C" w:rsidRPr="008071D1" w:rsidRDefault="00E25642" w:rsidP="004C3E83">
      <w:pPr>
        <w:spacing w:line="480" w:lineRule="auto"/>
        <w:outlineLvl w:val="1"/>
        <w:rPr>
          <w:rFonts w:ascii="Times New Roman" w:hAnsi="Times New Roman" w:cs="Times New Roman"/>
          <w:b/>
        </w:rPr>
      </w:pPr>
      <w:bookmarkStart w:id="26" w:name="_Hlk155293396"/>
      <w:bookmarkStart w:id="27" w:name="_Hlk124267534"/>
      <w:bookmarkEnd w:id="24"/>
      <w:r w:rsidRPr="008071D1">
        <w:rPr>
          <w:rFonts w:ascii="Times New Roman" w:hAnsi="Times New Roman" w:cs="Times New Roman"/>
          <w:b/>
        </w:rPr>
        <w:t>C</w:t>
      </w:r>
      <w:r w:rsidR="0087748C" w:rsidRPr="008071D1">
        <w:rPr>
          <w:rFonts w:ascii="Times New Roman" w:hAnsi="Times New Roman" w:cs="Times New Roman"/>
          <w:b/>
        </w:rPr>
        <w:t>ompetition</w:t>
      </w:r>
      <w:r w:rsidR="00D43601" w:rsidRPr="008071D1">
        <w:rPr>
          <w:rFonts w:ascii="Times New Roman" w:hAnsi="Times New Roman" w:cs="Times New Roman"/>
          <w:b/>
        </w:rPr>
        <w:t xml:space="preserve">, central oversight, </w:t>
      </w:r>
      <w:r w:rsidR="0087748C" w:rsidRPr="008071D1">
        <w:rPr>
          <w:rFonts w:ascii="Times New Roman" w:hAnsi="Times New Roman" w:cs="Times New Roman"/>
          <w:b/>
        </w:rPr>
        <w:t>and the effects of privatization</w:t>
      </w:r>
      <w:bookmarkEnd w:id="26"/>
      <w:r w:rsidR="00AF50F0" w:rsidRPr="008071D1">
        <w:rPr>
          <w:rFonts w:ascii="Times New Roman" w:hAnsi="Times New Roman" w:cs="Times New Roman"/>
          <w:b/>
        </w:rPr>
        <w:t xml:space="preserve"> </w:t>
      </w:r>
    </w:p>
    <w:p w14:paraId="6BA948F5" w14:textId="77777777" w:rsidR="00207056" w:rsidRPr="008071D1" w:rsidRDefault="00207056" w:rsidP="00207056">
      <w:pPr>
        <w:spacing w:line="480" w:lineRule="auto"/>
        <w:jc w:val="both"/>
        <w:rPr>
          <w:rFonts w:ascii="Times New Roman" w:hAnsi="Times New Roman" w:cs="Times New Roman"/>
        </w:rPr>
      </w:pPr>
      <w:bookmarkStart w:id="28" w:name="_Hlk155293184"/>
      <w:bookmarkEnd w:id="27"/>
      <w:r w:rsidRPr="008071D1">
        <w:rPr>
          <w:rFonts w:ascii="Times New Roman" w:hAnsi="Times New Roman" w:cs="Times New Roman"/>
        </w:rPr>
        <w:t xml:space="preserve">We now examine how the effects of privatizations differ by market competition as well as non-economic objectives of privatized firms. We expect the effects of privatization to differ by the market power of the privatized firm. When an SOE has market power, after privatization it can increase profitability by restricting output or by sacrificing certain non-profit objectives (such as the provision of universal telephone services in the case of being a telecom operator). With substantial market power, privatization without a simultaneous introduction of competition will simply create private monopolies. Many economists therefore argue that privatization works best where there is competition limiting the market power of the incumbent(s) (Yarrow, 1986; Kay and Thompson, 1986; Vickers and Yarrow, 1998; Li and Xu, 2004). Competition is thus seen as a complement to privatization. </w:t>
      </w:r>
    </w:p>
    <w:p w14:paraId="5860BD43" w14:textId="06B8E619" w:rsidR="00207056" w:rsidRPr="008071D1" w:rsidRDefault="00207056" w:rsidP="00F61D6A">
      <w:pPr>
        <w:spacing w:line="480" w:lineRule="auto"/>
        <w:ind w:firstLine="426"/>
        <w:jc w:val="both"/>
        <w:rPr>
          <w:rFonts w:ascii="Times New Roman" w:hAnsi="Times New Roman" w:cs="Times New Roman"/>
        </w:rPr>
      </w:pPr>
      <w:bookmarkStart w:id="29" w:name="_Hlk174957200"/>
      <w:r w:rsidRPr="008071D1">
        <w:rPr>
          <w:rFonts w:ascii="Times New Roman" w:hAnsi="Times New Roman" w:cs="Times New Roman"/>
        </w:rPr>
        <w:t>Similarly, the effects of privatization likely would be greater when privatized firm</w:t>
      </w:r>
      <w:r w:rsidR="006A51D4" w:rsidRPr="008071D1">
        <w:rPr>
          <w:rFonts w:ascii="Times New Roman" w:hAnsi="Times New Roman" w:cs="Times New Roman"/>
        </w:rPr>
        <w:t>s</w:t>
      </w:r>
      <w:r w:rsidRPr="008071D1">
        <w:rPr>
          <w:rFonts w:ascii="Times New Roman" w:hAnsi="Times New Roman" w:cs="Times New Roman"/>
        </w:rPr>
        <w:t xml:space="preserve"> do not have stronger non-economic objectives. In </w:t>
      </w:r>
      <w:r w:rsidR="006A51D4" w:rsidRPr="008071D1">
        <w:rPr>
          <w:rFonts w:ascii="Times New Roman" w:hAnsi="Times New Roman" w:cs="Times New Roman"/>
        </w:rPr>
        <w:t xml:space="preserve">this </w:t>
      </w:r>
      <w:r w:rsidRPr="008071D1">
        <w:rPr>
          <w:rFonts w:ascii="Times New Roman" w:hAnsi="Times New Roman" w:cs="Times New Roman"/>
        </w:rPr>
        <w:t xml:space="preserve">SOE restructuring program </w:t>
      </w:r>
      <w:r w:rsidR="006A51D4" w:rsidRPr="008071D1">
        <w:rPr>
          <w:rFonts w:ascii="Times New Roman" w:hAnsi="Times New Roman" w:cs="Times New Roman"/>
        </w:rPr>
        <w:t xml:space="preserve">that features “grab the big and let go the small,” </w:t>
      </w:r>
      <w:r w:rsidRPr="008071D1">
        <w:rPr>
          <w:rFonts w:ascii="Times New Roman" w:hAnsi="Times New Roman" w:cs="Times New Roman"/>
        </w:rPr>
        <w:t>large SOEs, typically under central government oversight, often have strong control benefits to the government, and have non-economic objectives. They are the “commanding heights” industries that the (Socialist) government wants to retain strategic control, in the words of Vladimir Lenin (Yergin and Stanislaw, 1998; Bardhan, 2016; Huang et al., 2017). With other non-economic objectives in mind, the privatized firms may pursue efficiency half-heartedly—after all, pursuing non-</w:t>
      </w:r>
      <w:r w:rsidRPr="008071D1">
        <w:rPr>
          <w:rFonts w:ascii="Times New Roman" w:hAnsi="Times New Roman" w:cs="Times New Roman"/>
        </w:rPr>
        <w:lastRenderedPageBreak/>
        <w:t>economic objectives take economic resources and dampen economic incentives, hindering efficient resource allocation. We thus expect the privatization effects to be less positive for firms in “commanding heights” industries.</w:t>
      </w:r>
    </w:p>
    <w:bookmarkEnd w:id="29"/>
    <w:p w14:paraId="5F44FA10" w14:textId="57C74E4B" w:rsidR="00BD57D1" w:rsidRPr="008071D1" w:rsidRDefault="00A61766" w:rsidP="00F61D6A">
      <w:pPr>
        <w:spacing w:line="480" w:lineRule="auto"/>
        <w:ind w:firstLine="426"/>
        <w:jc w:val="both"/>
        <w:rPr>
          <w:rFonts w:ascii="Times New Roman" w:hAnsi="Times New Roman" w:cs="Times New Roman"/>
        </w:rPr>
      </w:pPr>
      <w:r w:rsidRPr="008071D1">
        <w:rPr>
          <w:rFonts w:ascii="Times New Roman" w:eastAsiaTheme="minorEastAsia" w:hAnsi="Times New Roman" w:cs="Times New Roman"/>
          <w:kern w:val="2"/>
        </w:rPr>
        <w:t>W</w:t>
      </w:r>
      <w:r w:rsidR="0087748C" w:rsidRPr="008071D1">
        <w:rPr>
          <w:rFonts w:ascii="Times New Roman" w:eastAsiaTheme="minorEastAsia" w:hAnsi="Times New Roman" w:cs="Times New Roman"/>
          <w:kern w:val="2"/>
        </w:rPr>
        <w:t xml:space="preserve">e </w:t>
      </w:r>
      <w:bookmarkStart w:id="30" w:name="_Hlk124267936"/>
      <w:r w:rsidR="00207056" w:rsidRPr="008071D1">
        <w:rPr>
          <w:rFonts w:ascii="Times New Roman" w:eastAsiaTheme="minorEastAsia" w:hAnsi="Times New Roman" w:cs="Times New Roman"/>
          <w:kern w:val="2"/>
        </w:rPr>
        <w:t>proxy competition</w:t>
      </w:r>
      <w:r w:rsidR="0087748C" w:rsidRPr="008071D1">
        <w:rPr>
          <w:rFonts w:ascii="Times New Roman" w:eastAsiaTheme="minorEastAsia" w:hAnsi="Times New Roman" w:cs="Times New Roman"/>
          <w:kern w:val="2"/>
        </w:rPr>
        <w:t xml:space="preserve"> by industrial Herfindahl-Hirschman Index (</w:t>
      </w:r>
      <w:r w:rsidR="0087748C" w:rsidRPr="008071D1">
        <w:rPr>
          <w:rFonts w:ascii="Times New Roman" w:eastAsiaTheme="minorEastAsia" w:hAnsi="Times New Roman" w:cs="Times New Roman"/>
          <w:i/>
          <w:iCs/>
          <w:kern w:val="2"/>
        </w:rPr>
        <w:t>HHI</w:t>
      </w:r>
      <w:r w:rsidR="0087748C" w:rsidRPr="008071D1">
        <w:rPr>
          <w:rFonts w:ascii="Times New Roman" w:eastAsiaTheme="minorEastAsia" w:hAnsi="Times New Roman" w:cs="Times New Roman"/>
          <w:kern w:val="2"/>
        </w:rPr>
        <w:t xml:space="preserve">). </w:t>
      </w:r>
      <w:bookmarkEnd w:id="30"/>
      <w:proofErr w:type="gramStart"/>
      <w:r w:rsidR="0087748C" w:rsidRPr="008071D1">
        <w:rPr>
          <w:rFonts w:ascii="Times New Roman" w:eastAsiaTheme="minorEastAsia" w:hAnsi="Times New Roman" w:cs="Times New Roman"/>
          <w:kern w:val="2"/>
        </w:rPr>
        <w:t>Similar to</w:t>
      </w:r>
      <w:proofErr w:type="gramEnd"/>
      <w:r w:rsidRPr="008071D1">
        <w:rPr>
          <w:rFonts w:ascii="Times New Roman" w:eastAsiaTheme="minorEastAsia" w:hAnsi="Times New Roman" w:cs="Times New Roman"/>
          <w:kern w:val="2"/>
        </w:rPr>
        <w:t xml:space="preserve"> the practice in</w:t>
      </w:r>
      <w:r w:rsidR="0087748C" w:rsidRPr="008071D1">
        <w:rPr>
          <w:rFonts w:ascii="Times New Roman" w:eastAsiaTheme="minorEastAsia" w:hAnsi="Times New Roman" w:cs="Times New Roman"/>
          <w:kern w:val="2"/>
        </w:rPr>
        <w:t xml:space="preserve"> Table </w:t>
      </w:r>
      <w:r w:rsidR="0003126B" w:rsidRPr="008071D1">
        <w:rPr>
          <w:rFonts w:ascii="Times New Roman" w:eastAsiaTheme="minorEastAsia" w:hAnsi="Times New Roman" w:cs="Times New Roman"/>
          <w:kern w:val="2"/>
        </w:rPr>
        <w:t>5</w:t>
      </w:r>
      <w:r w:rsidR="0087748C" w:rsidRPr="008071D1">
        <w:rPr>
          <w:rFonts w:ascii="Times New Roman" w:eastAsiaTheme="minorEastAsia" w:hAnsi="Times New Roman" w:cs="Times New Roman"/>
          <w:kern w:val="2"/>
        </w:rPr>
        <w:t xml:space="preserve">, we use the </w:t>
      </w:r>
      <w:r w:rsidR="0087748C" w:rsidRPr="008071D1">
        <w:rPr>
          <w:rFonts w:ascii="Times New Roman" w:hAnsi="Times New Roman" w:cs="Times New Roman"/>
        </w:rPr>
        <w:t xml:space="preserve">propensity-matched sample and incorporate the interaction of </w:t>
      </w:r>
      <w:r w:rsidR="006A51D4" w:rsidRPr="008071D1">
        <w:rPr>
          <w:rFonts w:ascii="Times New Roman" w:hAnsi="Times New Roman" w:cs="Times New Roman"/>
        </w:rPr>
        <w:t xml:space="preserve">the </w:t>
      </w:r>
      <w:r w:rsidR="0087748C" w:rsidRPr="008071D1">
        <w:rPr>
          <w:rFonts w:ascii="Times New Roman" w:hAnsi="Times New Roman" w:cs="Times New Roman"/>
        </w:rPr>
        <w:t>privatization indicator</w:t>
      </w:r>
      <w:r w:rsidR="0087748C" w:rsidRPr="008071D1">
        <w:rPr>
          <w:rFonts w:ascii="Times New Roman" w:hAnsi="Times New Roman" w:cs="Times New Roman"/>
          <w:i/>
        </w:rPr>
        <w:t xml:space="preserve"> Privatized </w:t>
      </w:r>
      <w:r w:rsidR="0087748C" w:rsidRPr="008071D1">
        <w:rPr>
          <w:rFonts w:ascii="Times New Roman" w:hAnsi="Times New Roman" w:cs="Times New Roman"/>
          <w:iCs/>
        </w:rPr>
        <w:t xml:space="preserve">with </w:t>
      </w:r>
      <w:r w:rsidR="0087748C" w:rsidRPr="008071D1">
        <w:rPr>
          <w:rFonts w:ascii="Times New Roman" w:hAnsi="Times New Roman" w:cs="Times New Roman"/>
        </w:rPr>
        <w:t xml:space="preserve">the industry-level HHI. The results are shown in </w:t>
      </w:r>
      <w:r w:rsidR="00207056" w:rsidRPr="008071D1">
        <w:rPr>
          <w:rFonts w:ascii="Times New Roman" w:hAnsi="Times New Roman" w:cs="Times New Roman"/>
        </w:rPr>
        <w:t xml:space="preserve">Panel A of </w:t>
      </w:r>
      <w:r w:rsidR="0087748C" w:rsidRPr="008071D1">
        <w:rPr>
          <w:rFonts w:ascii="Times New Roman" w:hAnsi="Times New Roman" w:cs="Times New Roman"/>
        </w:rPr>
        <w:t xml:space="preserve">Table </w:t>
      </w:r>
      <w:r w:rsidR="00607F0B" w:rsidRPr="008071D1">
        <w:rPr>
          <w:rFonts w:ascii="Times New Roman" w:hAnsi="Times New Roman" w:cs="Times New Roman"/>
        </w:rPr>
        <w:t>7</w:t>
      </w:r>
      <w:r w:rsidR="0087748C" w:rsidRPr="008071D1">
        <w:rPr>
          <w:rFonts w:ascii="Times New Roman" w:hAnsi="Times New Roman" w:cs="Times New Roman"/>
        </w:rPr>
        <w:t xml:space="preserve">. </w:t>
      </w:r>
      <w:bookmarkStart w:id="31" w:name="_Hlk124267982"/>
      <w:r w:rsidR="0087748C" w:rsidRPr="008071D1">
        <w:rPr>
          <w:rFonts w:ascii="Times New Roman" w:hAnsi="Times New Roman" w:cs="Times New Roman"/>
        </w:rPr>
        <w:t xml:space="preserve">We find that the effect of privatization is more pronounced among firms in industries with lower HHI, i.e., firms in </w:t>
      </w:r>
      <w:r w:rsidR="0087601E" w:rsidRPr="008071D1">
        <w:rPr>
          <w:rFonts w:ascii="Times New Roman" w:hAnsi="Times New Roman" w:cs="Times New Roman"/>
        </w:rPr>
        <w:t>more</w:t>
      </w:r>
      <w:r w:rsidR="0087748C" w:rsidRPr="008071D1">
        <w:rPr>
          <w:rFonts w:ascii="Times New Roman" w:hAnsi="Times New Roman" w:cs="Times New Roman"/>
        </w:rPr>
        <w:t xml:space="preserve"> competitive industries. </w:t>
      </w:r>
      <w:r w:rsidRPr="008071D1">
        <w:rPr>
          <w:rFonts w:ascii="Times New Roman" w:hAnsi="Times New Roman" w:cs="Times New Roman"/>
        </w:rPr>
        <w:t>Specifically, f</w:t>
      </w:r>
      <w:r w:rsidR="00E212C2" w:rsidRPr="008071D1">
        <w:rPr>
          <w:rFonts w:ascii="Times New Roman" w:hAnsi="Times New Roman" w:cs="Times New Roman"/>
        </w:rPr>
        <w:t>or i</w:t>
      </w:r>
      <w:r w:rsidR="0089526D" w:rsidRPr="008071D1">
        <w:rPr>
          <w:rFonts w:ascii="Times New Roman" w:hAnsi="Times New Roman" w:cs="Times New Roman"/>
        </w:rPr>
        <w:t xml:space="preserve">ndustries that are at the 75% percentile of HHI, privatization can boost firm TFP by </w:t>
      </w:r>
      <w:r w:rsidR="00F83D13">
        <w:rPr>
          <w:rFonts w:ascii="Times New Roman" w:hAnsi="Times New Roman" w:cs="Times New Roman" w:hint="eastAsia"/>
        </w:rPr>
        <w:t>8.5</w:t>
      </w:r>
      <w:r w:rsidR="00036562" w:rsidRPr="008071D1">
        <w:rPr>
          <w:rFonts w:ascii="Times New Roman" w:hAnsi="Times New Roman" w:cs="Times New Roman"/>
        </w:rPr>
        <w:t>%</w:t>
      </w:r>
      <w:r w:rsidR="0089526D" w:rsidRPr="008071D1">
        <w:rPr>
          <w:rFonts w:ascii="Times New Roman" w:hAnsi="Times New Roman" w:cs="Times New Roman"/>
        </w:rPr>
        <w:t xml:space="preserve">. </w:t>
      </w:r>
      <w:bookmarkEnd w:id="31"/>
      <w:r w:rsidR="0089526D" w:rsidRPr="008071D1">
        <w:rPr>
          <w:rFonts w:ascii="Times New Roman" w:hAnsi="Times New Roman" w:cs="Times New Roman"/>
        </w:rPr>
        <w:t xml:space="preserve">In contrast, </w:t>
      </w:r>
      <w:r w:rsidR="00E212C2" w:rsidRPr="008071D1">
        <w:rPr>
          <w:rFonts w:ascii="Times New Roman" w:hAnsi="Times New Roman" w:cs="Times New Roman"/>
        </w:rPr>
        <w:t xml:space="preserve">for </w:t>
      </w:r>
      <w:r w:rsidR="0089526D" w:rsidRPr="008071D1">
        <w:rPr>
          <w:rFonts w:ascii="Times New Roman" w:hAnsi="Times New Roman" w:cs="Times New Roman"/>
        </w:rPr>
        <w:t xml:space="preserve">industries that are at the 25% percentile of HHI, privatization can boost firm TFP by </w:t>
      </w:r>
      <w:r w:rsidR="00B82FA3" w:rsidRPr="008071D1">
        <w:rPr>
          <w:rFonts w:ascii="Times New Roman" w:hAnsi="Times New Roman" w:cs="Times New Roman"/>
        </w:rPr>
        <w:t>1</w:t>
      </w:r>
      <w:r w:rsidR="00F83D13">
        <w:rPr>
          <w:rFonts w:ascii="Times New Roman" w:hAnsi="Times New Roman" w:cs="Times New Roman" w:hint="eastAsia"/>
        </w:rPr>
        <w:t>4</w:t>
      </w:r>
      <w:r w:rsidR="00B82FA3" w:rsidRPr="008071D1">
        <w:rPr>
          <w:rFonts w:ascii="Times New Roman" w:hAnsi="Times New Roman" w:cs="Times New Roman"/>
        </w:rPr>
        <w:t>.</w:t>
      </w:r>
      <w:r w:rsidR="00F83D13">
        <w:rPr>
          <w:rFonts w:ascii="Times New Roman" w:hAnsi="Times New Roman" w:cs="Times New Roman" w:hint="eastAsia"/>
        </w:rPr>
        <w:t>9</w:t>
      </w:r>
      <w:r w:rsidR="00036562" w:rsidRPr="008071D1">
        <w:rPr>
          <w:rFonts w:ascii="Times New Roman" w:hAnsi="Times New Roman" w:cs="Times New Roman"/>
        </w:rPr>
        <w:t>%</w:t>
      </w:r>
      <w:r w:rsidR="0089526D" w:rsidRPr="008071D1">
        <w:rPr>
          <w:rFonts w:ascii="Times New Roman" w:hAnsi="Times New Roman" w:cs="Times New Roman"/>
        </w:rPr>
        <w:t xml:space="preserve">. </w:t>
      </w:r>
      <w:r w:rsidR="00B31E38" w:rsidRPr="008071D1">
        <w:rPr>
          <w:rFonts w:ascii="Times New Roman" w:hAnsi="Times New Roman" w:cs="Times New Roman"/>
        </w:rPr>
        <w:t>This result echoes the findings of Li and Xu (2004) that competition increased the gains from privatization for the telecommunications sector around the world.</w:t>
      </w:r>
      <w:r w:rsidR="00207056" w:rsidRPr="008071D1">
        <w:rPr>
          <w:rFonts w:ascii="Times New Roman" w:hAnsi="Times New Roman" w:cs="Times New Roman"/>
        </w:rPr>
        <w:t xml:space="preserve"> </w:t>
      </w:r>
    </w:p>
    <w:p w14:paraId="35342DB7" w14:textId="0DA39CB3" w:rsidR="00B31E38" w:rsidRPr="008071D1" w:rsidRDefault="009E2FAF" w:rsidP="00F61D6A">
      <w:pPr>
        <w:spacing w:line="480" w:lineRule="auto"/>
        <w:ind w:firstLine="426"/>
        <w:jc w:val="both"/>
        <w:rPr>
          <w:rFonts w:ascii="Times New Roman" w:hAnsi="Times New Roman" w:cs="Times New Roman"/>
        </w:rPr>
      </w:pPr>
      <w:r w:rsidRPr="008071D1">
        <w:rPr>
          <w:rFonts w:ascii="Times New Roman" w:hAnsi="Times New Roman" w:cs="Times New Roman" w:hint="eastAsia"/>
        </w:rPr>
        <w:t>W</w:t>
      </w:r>
      <w:r w:rsidRPr="008071D1">
        <w:rPr>
          <w:rFonts w:ascii="Times New Roman" w:hAnsi="Times New Roman" w:cs="Times New Roman"/>
        </w:rPr>
        <w:t xml:space="preserve">e proxy “commanding heights” SOEs by the dummy variable of Central Oversight, which is one when the pre-privatized SOE was under the oversight of central government. Huang et al. (2017) show that SOEs under the oversight of the central government tend to be “commanding heights” SOEs, and the government wanted to retain stronger control over them. In Panel B of Table 7, we allow the privatization effects to differ by Central Oversight. Consistent with our expectation, the effects of privatization tend to be less positive for formerly central-oversight SOEs. </w:t>
      </w:r>
      <w:r w:rsidR="002907FF" w:rsidRPr="008071D1">
        <w:rPr>
          <w:rFonts w:ascii="Times New Roman" w:hAnsi="Times New Roman" w:cs="Times New Roman"/>
        </w:rPr>
        <w:t xml:space="preserve">The interaction term of the privatization dummy and Central Oversight is </w:t>
      </w:r>
      <w:r w:rsidR="00D43601" w:rsidRPr="008071D1">
        <w:rPr>
          <w:rFonts w:ascii="Times New Roman" w:hAnsi="Times New Roman" w:cs="Times New Roman"/>
        </w:rPr>
        <w:t xml:space="preserve">significantly </w:t>
      </w:r>
      <w:r w:rsidR="002907FF" w:rsidRPr="008071D1">
        <w:rPr>
          <w:rFonts w:ascii="Times New Roman" w:hAnsi="Times New Roman" w:cs="Times New Roman"/>
        </w:rPr>
        <w:t xml:space="preserve">negative for both TFP measures. Indeed, the privatization effect for central-oversight SOE is significantly negative. </w:t>
      </w:r>
      <w:bookmarkEnd w:id="28"/>
    </w:p>
    <w:p w14:paraId="22923870" w14:textId="11DC896B" w:rsidR="004C3E83" w:rsidRPr="008071D1" w:rsidRDefault="004C3E83" w:rsidP="004C3E83">
      <w:pPr>
        <w:spacing w:line="480" w:lineRule="auto"/>
        <w:outlineLvl w:val="1"/>
        <w:rPr>
          <w:rFonts w:ascii="Times New Roman" w:hAnsi="Times New Roman" w:cs="Times New Roman"/>
          <w:b/>
        </w:rPr>
      </w:pPr>
      <w:r w:rsidRPr="008071D1">
        <w:rPr>
          <w:rFonts w:ascii="Times New Roman" w:hAnsi="Times New Roman" w:cs="Times New Roman"/>
          <w:b/>
        </w:rPr>
        <w:lastRenderedPageBreak/>
        <w:t>Robustness checks</w:t>
      </w:r>
      <w:r w:rsidR="002907FF" w:rsidRPr="008071D1">
        <w:rPr>
          <w:rFonts w:ascii="Times New Roman" w:hAnsi="Times New Roman" w:cs="Times New Roman"/>
          <w:b/>
        </w:rPr>
        <w:t xml:space="preserve"> </w:t>
      </w:r>
    </w:p>
    <w:p w14:paraId="0D98A0F0" w14:textId="58839498" w:rsidR="0087748C" w:rsidRPr="008071D1" w:rsidRDefault="00AC5278" w:rsidP="00FC3E7C">
      <w:pPr>
        <w:pStyle w:val="a7"/>
        <w:spacing w:line="480" w:lineRule="auto"/>
        <w:ind w:firstLineChars="0" w:firstLine="0"/>
        <w:rPr>
          <w:rFonts w:ascii="Times New Roman" w:hAnsi="Times New Roman" w:cs="Times New Roman"/>
        </w:rPr>
      </w:pPr>
      <w:r w:rsidRPr="008071D1">
        <w:rPr>
          <w:rFonts w:ascii="Times New Roman" w:hAnsi="Times New Roman" w:cs="Times New Roman"/>
          <w:sz w:val="24"/>
        </w:rPr>
        <w:t>A</w:t>
      </w:r>
      <w:r w:rsidRPr="008071D1">
        <w:rPr>
          <w:rFonts w:ascii="Times New Roman" w:eastAsia="宋体" w:hAnsi="Times New Roman" w:cs="Times New Roman"/>
          <w:kern w:val="0"/>
          <w:sz w:val="32"/>
          <w:szCs w:val="24"/>
        </w:rPr>
        <w:t xml:space="preserve"> </w:t>
      </w:r>
      <w:r w:rsidRPr="008071D1">
        <w:rPr>
          <w:rFonts w:ascii="Times New Roman" w:eastAsia="宋体" w:hAnsi="Times New Roman" w:cs="Times New Roman"/>
          <w:kern w:val="0"/>
          <w:sz w:val="24"/>
          <w:szCs w:val="24"/>
        </w:rPr>
        <w:t xml:space="preserve">concern is that our results could be sensitive to the way we measure productivity. We thus </w:t>
      </w:r>
      <w:bookmarkStart w:id="32" w:name="_Hlk124268235"/>
      <w:r w:rsidRPr="008071D1">
        <w:rPr>
          <w:rFonts w:ascii="Times New Roman" w:eastAsia="宋体" w:hAnsi="Times New Roman" w:cs="Times New Roman"/>
          <w:kern w:val="0"/>
          <w:sz w:val="24"/>
          <w:szCs w:val="24"/>
        </w:rPr>
        <w:t>examine</w:t>
      </w:r>
      <w:r w:rsidR="004C3E83" w:rsidRPr="008071D1">
        <w:rPr>
          <w:rFonts w:ascii="Times New Roman" w:eastAsia="宋体" w:hAnsi="Times New Roman" w:cs="Times New Roman"/>
          <w:kern w:val="0"/>
          <w:sz w:val="24"/>
          <w:szCs w:val="24"/>
        </w:rPr>
        <w:t xml:space="preserve"> the robustness of our findings by employing </w:t>
      </w:r>
      <w:r w:rsidRPr="008071D1">
        <w:rPr>
          <w:rFonts w:ascii="Times New Roman" w:eastAsia="宋体" w:hAnsi="Times New Roman" w:cs="Times New Roman"/>
          <w:kern w:val="0"/>
          <w:sz w:val="24"/>
          <w:szCs w:val="24"/>
        </w:rPr>
        <w:t xml:space="preserve">three alternative measures of the firm’s productivity: </w:t>
      </w:r>
      <w:r w:rsidR="00A34C1D" w:rsidRPr="008071D1">
        <w:rPr>
          <w:rFonts w:ascii="Times New Roman" w:eastAsia="宋体" w:hAnsi="Times New Roman" w:cs="Times New Roman"/>
          <w:kern w:val="0"/>
          <w:sz w:val="24"/>
          <w:szCs w:val="24"/>
        </w:rPr>
        <w:t>the first measure</w:t>
      </w:r>
      <w:r w:rsidR="001673F6" w:rsidRPr="008071D1">
        <w:rPr>
          <w:rFonts w:ascii="Times New Roman" w:eastAsia="宋体" w:hAnsi="Times New Roman" w:cs="Times New Roman"/>
          <w:kern w:val="0"/>
          <w:sz w:val="24"/>
          <w:szCs w:val="24"/>
        </w:rPr>
        <w:t xml:space="preserve"> </w:t>
      </w:r>
      <w:r w:rsidR="001673F6" w:rsidRPr="008071D1">
        <w:rPr>
          <w:rFonts w:ascii="Times New Roman" w:hAnsi="Times New Roman" w:cs="Times New Roman"/>
          <w:sz w:val="24"/>
          <w:szCs w:val="24"/>
        </w:rPr>
        <w:t>(TFP_IN)</w:t>
      </w:r>
      <w:r w:rsidR="00A34C1D" w:rsidRPr="008071D1">
        <w:rPr>
          <w:rFonts w:ascii="Times New Roman" w:hAnsi="Times New Roman" w:cs="Times New Roman"/>
          <w:iCs/>
          <w:sz w:val="24"/>
          <w:szCs w:val="24"/>
        </w:rPr>
        <w:t xml:space="preserve"> u</w:t>
      </w:r>
      <w:r w:rsidR="00A34C1D" w:rsidRPr="008071D1">
        <w:rPr>
          <w:rFonts w:ascii="Times New Roman" w:hAnsi="Times New Roman" w:cs="Times New Roman" w:hint="eastAsia"/>
          <w:iCs/>
          <w:sz w:val="24"/>
          <w:szCs w:val="24"/>
        </w:rPr>
        <w:t>s</w:t>
      </w:r>
      <w:r w:rsidR="00A34C1D" w:rsidRPr="008071D1">
        <w:rPr>
          <w:rFonts w:ascii="Times New Roman" w:hAnsi="Times New Roman" w:cs="Times New Roman"/>
          <w:iCs/>
          <w:sz w:val="24"/>
          <w:szCs w:val="24"/>
        </w:rPr>
        <w:t>e</w:t>
      </w:r>
      <w:r w:rsidR="001673F6" w:rsidRPr="008071D1">
        <w:rPr>
          <w:rFonts w:ascii="Times New Roman" w:hAnsi="Times New Roman" w:cs="Times New Roman"/>
          <w:iCs/>
          <w:sz w:val="24"/>
          <w:szCs w:val="24"/>
        </w:rPr>
        <w:t>s</w:t>
      </w:r>
      <w:r w:rsidR="00A34C1D" w:rsidRPr="008071D1">
        <w:rPr>
          <w:rFonts w:ascii="Times New Roman" w:hAnsi="Times New Roman" w:cs="Times New Roman"/>
          <w:iCs/>
          <w:sz w:val="24"/>
          <w:szCs w:val="24"/>
        </w:rPr>
        <w:t xml:space="preserve"> the </w:t>
      </w:r>
      <w:r w:rsidR="00A34C1D" w:rsidRPr="008071D1">
        <w:rPr>
          <w:rFonts w:ascii="Times New Roman" w:hAnsi="Times New Roman" w:cs="Times New Roman" w:hint="eastAsia"/>
          <w:sz w:val="24"/>
          <w:szCs w:val="24"/>
        </w:rPr>
        <w:t>i</w:t>
      </w:r>
      <w:r w:rsidR="00A34C1D" w:rsidRPr="008071D1">
        <w:rPr>
          <w:rFonts w:ascii="Times New Roman" w:hAnsi="Times New Roman" w:cs="Times New Roman"/>
          <w:sz w:val="24"/>
          <w:szCs w:val="24"/>
        </w:rPr>
        <w:t xml:space="preserve">ndex </w:t>
      </w:r>
      <w:r w:rsidR="00A34C1D" w:rsidRPr="008071D1">
        <w:rPr>
          <w:rFonts w:ascii="Times New Roman" w:hAnsi="Times New Roman" w:cs="Times New Roman" w:hint="eastAsia"/>
          <w:sz w:val="24"/>
          <w:szCs w:val="24"/>
        </w:rPr>
        <w:t>n</w:t>
      </w:r>
      <w:r w:rsidR="00A34C1D" w:rsidRPr="008071D1">
        <w:rPr>
          <w:rFonts w:ascii="Times New Roman" w:hAnsi="Times New Roman" w:cs="Times New Roman"/>
          <w:sz w:val="24"/>
          <w:szCs w:val="24"/>
        </w:rPr>
        <w:t>umber method</w:t>
      </w:r>
      <w:r w:rsidR="001673F6" w:rsidRPr="008071D1">
        <w:rPr>
          <w:rFonts w:ascii="Times New Roman" w:hAnsi="Times New Roman" w:cs="Times New Roman"/>
          <w:sz w:val="24"/>
          <w:szCs w:val="24"/>
        </w:rPr>
        <w:t xml:space="preserve"> to obtain TFP</w:t>
      </w:r>
      <w:r w:rsidR="00A34C1D" w:rsidRPr="008071D1">
        <w:rPr>
          <w:rFonts w:ascii="Times New Roman" w:hAnsi="Times New Roman" w:cs="Times New Roman"/>
          <w:sz w:val="24"/>
          <w:szCs w:val="24"/>
        </w:rPr>
        <w:t>, which does not require estimating any parameters</w:t>
      </w:r>
      <w:r w:rsidR="001673F6" w:rsidRPr="008071D1">
        <w:rPr>
          <w:rFonts w:ascii="Times New Roman" w:hAnsi="Times New Roman" w:cs="Times New Roman"/>
          <w:sz w:val="24"/>
          <w:szCs w:val="24"/>
        </w:rPr>
        <w:t xml:space="preserve"> and directly use</w:t>
      </w:r>
      <w:r w:rsidR="00A34C1D" w:rsidRPr="008071D1">
        <w:rPr>
          <w:rFonts w:ascii="Times New Roman" w:hAnsi="Times New Roman" w:cs="Times New Roman"/>
          <w:sz w:val="24"/>
          <w:szCs w:val="24"/>
        </w:rPr>
        <w:t xml:space="preserve"> the estimates of the factor shares at the two-digit industry level from Saint-Paul and </w:t>
      </w:r>
      <w:proofErr w:type="spellStart"/>
      <w:r w:rsidR="00A34C1D" w:rsidRPr="008071D1">
        <w:rPr>
          <w:rFonts w:ascii="Times New Roman" w:hAnsi="Times New Roman" w:cs="Times New Roman"/>
          <w:sz w:val="24"/>
          <w:szCs w:val="24"/>
        </w:rPr>
        <w:t>Bentolila</w:t>
      </w:r>
      <w:proofErr w:type="spellEnd"/>
      <w:r w:rsidR="00A34C1D" w:rsidRPr="008071D1">
        <w:rPr>
          <w:rFonts w:ascii="Times New Roman" w:hAnsi="Times New Roman" w:cs="Times New Roman"/>
          <w:sz w:val="24"/>
          <w:szCs w:val="24"/>
        </w:rPr>
        <w:t xml:space="preserve"> (2003)</w:t>
      </w:r>
      <w:r w:rsidR="001673F6" w:rsidRPr="008071D1">
        <w:rPr>
          <w:rFonts w:ascii="Times New Roman" w:hAnsi="Times New Roman" w:cs="Times New Roman" w:hint="eastAsia"/>
          <w:sz w:val="24"/>
          <w:szCs w:val="24"/>
        </w:rPr>
        <w:t>.</w:t>
      </w:r>
      <w:r w:rsidR="001673F6" w:rsidRPr="008071D1">
        <w:rPr>
          <w:rFonts w:ascii="Times New Roman" w:hAnsi="Times New Roman" w:cs="Times New Roman"/>
          <w:sz w:val="24"/>
          <w:szCs w:val="24"/>
        </w:rPr>
        <w:t xml:space="preserve"> The second </w:t>
      </w:r>
      <w:r w:rsidR="001673F6" w:rsidRPr="008071D1">
        <w:rPr>
          <w:rFonts w:ascii="Times New Roman" w:eastAsia="宋体" w:hAnsi="Times New Roman" w:cs="Times New Roman"/>
          <w:kern w:val="0"/>
          <w:sz w:val="24"/>
          <w:szCs w:val="24"/>
        </w:rPr>
        <w:t xml:space="preserve">measure </w:t>
      </w:r>
      <w:r w:rsidR="001673F6" w:rsidRPr="008071D1">
        <w:rPr>
          <w:rFonts w:ascii="Times New Roman" w:hAnsi="Times New Roman" w:cs="Times New Roman"/>
          <w:sz w:val="24"/>
          <w:szCs w:val="24"/>
        </w:rPr>
        <w:t xml:space="preserve">(TFP_CS) also </w:t>
      </w:r>
      <w:r w:rsidR="001673F6" w:rsidRPr="008071D1">
        <w:rPr>
          <w:rFonts w:ascii="Times New Roman" w:hAnsi="Times New Roman" w:cs="Times New Roman"/>
          <w:iCs/>
          <w:sz w:val="24"/>
          <w:szCs w:val="24"/>
        </w:rPr>
        <w:t>u</w:t>
      </w:r>
      <w:r w:rsidR="001673F6" w:rsidRPr="008071D1">
        <w:rPr>
          <w:rFonts w:ascii="Times New Roman" w:hAnsi="Times New Roman" w:cs="Times New Roman" w:hint="eastAsia"/>
          <w:iCs/>
          <w:sz w:val="24"/>
          <w:szCs w:val="24"/>
        </w:rPr>
        <w:t>s</w:t>
      </w:r>
      <w:r w:rsidR="001673F6" w:rsidRPr="008071D1">
        <w:rPr>
          <w:rFonts w:ascii="Times New Roman" w:hAnsi="Times New Roman" w:cs="Times New Roman"/>
          <w:iCs/>
          <w:sz w:val="24"/>
          <w:szCs w:val="24"/>
        </w:rPr>
        <w:t xml:space="preserve">es the </w:t>
      </w:r>
      <w:r w:rsidR="001673F6" w:rsidRPr="008071D1">
        <w:rPr>
          <w:rFonts w:ascii="Times New Roman" w:hAnsi="Times New Roman" w:cs="Times New Roman" w:hint="eastAsia"/>
          <w:sz w:val="24"/>
          <w:szCs w:val="24"/>
        </w:rPr>
        <w:t>i</w:t>
      </w:r>
      <w:r w:rsidR="001673F6" w:rsidRPr="008071D1">
        <w:rPr>
          <w:rFonts w:ascii="Times New Roman" w:hAnsi="Times New Roman" w:cs="Times New Roman"/>
          <w:sz w:val="24"/>
          <w:szCs w:val="24"/>
        </w:rPr>
        <w:t xml:space="preserve">ndex </w:t>
      </w:r>
      <w:r w:rsidR="001673F6" w:rsidRPr="008071D1">
        <w:rPr>
          <w:rFonts w:ascii="Times New Roman" w:hAnsi="Times New Roman" w:cs="Times New Roman" w:hint="eastAsia"/>
          <w:sz w:val="24"/>
          <w:szCs w:val="24"/>
        </w:rPr>
        <w:t>n</w:t>
      </w:r>
      <w:r w:rsidR="001673F6" w:rsidRPr="008071D1">
        <w:rPr>
          <w:rFonts w:ascii="Times New Roman" w:hAnsi="Times New Roman" w:cs="Times New Roman"/>
          <w:sz w:val="24"/>
          <w:szCs w:val="24"/>
        </w:rPr>
        <w:t>umber method</w:t>
      </w:r>
      <w:r w:rsidR="001673F6" w:rsidRPr="008071D1">
        <w:rPr>
          <w:rFonts w:ascii="Times New Roman" w:hAnsi="Times New Roman" w:cs="Times New Roman" w:hint="eastAsia"/>
          <w:sz w:val="24"/>
          <w:szCs w:val="24"/>
        </w:rPr>
        <w:t>,</w:t>
      </w:r>
      <w:r w:rsidR="001673F6" w:rsidRPr="008071D1">
        <w:rPr>
          <w:rFonts w:ascii="Times New Roman" w:hAnsi="Times New Roman" w:cs="Times New Roman"/>
          <w:sz w:val="24"/>
          <w:szCs w:val="24"/>
        </w:rPr>
        <w:t xml:space="preserve"> but use</w:t>
      </w:r>
      <w:r w:rsidR="00A34C1D" w:rsidRPr="008071D1">
        <w:rPr>
          <w:rFonts w:ascii="Times New Roman" w:hAnsi="Times New Roman" w:cs="Times New Roman"/>
          <w:sz w:val="24"/>
          <w:szCs w:val="24"/>
        </w:rPr>
        <w:t xml:space="preserve"> cost shares from ASIF </w:t>
      </w:r>
      <w:r w:rsidR="00A34C1D" w:rsidRPr="008071D1">
        <w:rPr>
          <w:rFonts w:ascii="Times New Roman" w:hAnsi="Times New Roman" w:cs="Times New Roman" w:hint="eastAsia"/>
          <w:sz w:val="24"/>
          <w:szCs w:val="24"/>
        </w:rPr>
        <w:t>to</w:t>
      </w:r>
      <w:r w:rsidR="00A34C1D" w:rsidRPr="008071D1">
        <w:rPr>
          <w:rFonts w:ascii="Times New Roman" w:hAnsi="Times New Roman" w:cs="Times New Roman"/>
          <w:sz w:val="24"/>
          <w:szCs w:val="24"/>
        </w:rPr>
        <w:t xml:space="preserve"> capture the underlying technologies as in Hau, Huang and Wang (2019). See Appendix B for details of the constructions of these TFP measures.</w:t>
      </w:r>
      <w:r w:rsidR="00A34C1D" w:rsidRPr="008071D1">
        <w:rPr>
          <w:rStyle w:val="af2"/>
          <w:rFonts w:ascii="Times New Roman" w:hAnsi="Times New Roman" w:cs="Times New Roman"/>
          <w:sz w:val="24"/>
          <w:szCs w:val="24"/>
        </w:rPr>
        <w:footnoteReference w:id="8"/>
      </w:r>
      <w:r w:rsidR="006A51D4" w:rsidRPr="008071D1">
        <w:rPr>
          <w:rFonts w:ascii="Times New Roman" w:hAnsi="Times New Roman" w:cs="Times New Roman"/>
          <w:sz w:val="24"/>
          <w:szCs w:val="24"/>
        </w:rPr>
        <w:t xml:space="preserve"> </w:t>
      </w:r>
      <w:r w:rsidR="001673F6" w:rsidRPr="008071D1">
        <w:rPr>
          <w:rFonts w:ascii="Times New Roman" w:hAnsi="Times New Roman" w:cs="Times New Roman"/>
          <w:sz w:val="24"/>
          <w:szCs w:val="24"/>
        </w:rPr>
        <w:t>The third measure is</w:t>
      </w:r>
      <w:r w:rsidR="004C3E83" w:rsidRPr="008071D1">
        <w:rPr>
          <w:rFonts w:ascii="Times New Roman" w:hAnsi="Times New Roman" w:cs="Times New Roman"/>
          <w:sz w:val="24"/>
          <w:szCs w:val="24"/>
        </w:rPr>
        <w:t xml:space="preserve"> the labor productivity (</w:t>
      </w:r>
      <w:r w:rsidR="004C3E83" w:rsidRPr="008071D1">
        <w:rPr>
          <w:rFonts w:ascii="Times New Roman" w:hAnsi="Times New Roman" w:cs="Times New Roman"/>
          <w:i/>
          <w:sz w:val="24"/>
          <w:szCs w:val="24"/>
        </w:rPr>
        <w:t>Labor Prod</w:t>
      </w:r>
      <w:r w:rsidR="004C3E83" w:rsidRPr="008071D1">
        <w:rPr>
          <w:rFonts w:ascii="Times New Roman" w:hAnsi="Times New Roman" w:cs="Times New Roman"/>
          <w:sz w:val="24"/>
          <w:szCs w:val="24"/>
        </w:rPr>
        <w:t>)</w:t>
      </w:r>
      <w:r w:rsidR="0037796B" w:rsidRPr="008071D1">
        <w:rPr>
          <w:rFonts w:ascii="Times New Roman" w:hAnsi="Times New Roman" w:cs="Times New Roman"/>
          <w:sz w:val="24"/>
          <w:szCs w:val="24"/>
        </w:rPr>
        <w:t xml:space="preserve">, </w:t>
      </w:r>
      <w:r w:rsidR="001673F6" w:rsidRPr="008071D1">
        <w:rPr>
          <w:rFonts w:ascii="Times New Roman" w:hAnsi="Times New Roman" w:cs="Times New Roman"/>
          <w:sz w:val="24"/>
          <w:szCs w:val="24"/>
        </w:rPr>
        <w:t>calculated as ln (sales/employment)</w:t>
      </w:r>
      <w:r w:rsidR="0037796B" w:rsidRPr="008071D1">
        <w:rPr>
          <w:rFonts w:ascii="Times New Roman" w:hAnsi="Times New Roman" w:cs="Times New Roman"/>
          <w:sz w:val="24"/>
          <w:szCs w:val="24"/>
        </w:rPr>
        <w:t xml:space="preserve">. </w:t>
      </w:r>
      <w:bookmarkEnd w:id="32"/>
      <w:r w:rsidR="0037796B" w:rsidRPr="008071D1">
        <w:rPr>
          <w:rFonts w:ascii="Times New Roman" w:hAnsi="Times New Roman" w:cs="Times New Roman"/>
          <w:sz w:val="24"/>
          <w:szCs w:val="24"/>
        </w:rPr>
        <w:t xml:space="preserve">We </w:t>
      </w:r>
      <w:r w:rsidR="00A61766" w:rsidRPr="008071D1">
        <w:rPr>
          <w:rFonts w:ascii="Times New Roman" w:hAnsi="Times New Roman" w:cs="Times New Roman"/>
          <w:sz w:val="24"/>
          <w:szCs w:val="24"/>
        </w:rPr>
        <w:t xml:space="preserve">use each of these proxies as </w:t>
      </w:r>
      <w:r w:rsidR="00B01FAB" w:rsidRPr="008071D1">
        <w:rPr>
          <w:rFonts w:ascii="Times New Roman" w:hAnsi="Times New Roman" w:cs="Times New Roman"/>
          <w:sz w:val="24"/>
          <w:szCs w:val="24"/>
        </w:rPr>
        <w:t xml:space="preserve">the </w:t>
      </w:r>
      <w:r w:rsidR="00A61766" w:rsidRPr="008071D1">
        <w:rPr>
          <w:rFonts w:ascii="Times New Roman" w:hAnsi="Times New Roman" w:cs="Times New Roman"/>
          <w:sz w:val="24"/>
          <w:szCs w:val="24"/>
        </w:rPr>
        <w:t xml:space="preserve">dependent variable, and </w:t>
      </w:r>
      <w:r w:rsidR="0037796B" w:rsidRPr="008071D1">
        <w:rPr>
          <w:rFonts w:ascii="Times New Roman" w:hAnsi="Times New Roman" w:cs="Times New Roman"/>
          <w:sz w:val="24"/>
          <w:szCs w:val="24"/>
        </w:rPr>
        <w:t xml:space="preserve">report the simple OLS regression results with and without firm fixed effects, and the results with </w:t>
      </w:r>
      <w:r w:rsidR="00607F0B" w:rsidRPr="008071D1">
        <w:rPr>
          <w:rFonts w:ascii="Times New Roman" w:hAnsi="Times New Roman" w:cs="Times New Roman"/>
          <w:sz w:val="24"/>
          <w:szCs w:val="24"/>
        </w:rPr>
        <w:t xml:space="preserve">the </w:t>
      </w:r>
      <w:r w:rsidR="0037796B" w:rsidRPr="008071D1">
        <w:rPr>
          <w:rFonts w:ascii="Times New Roman" w:hAnsi="Times New Roman" w:cs="Times New Roman"/>
          <w:sz w:val="24"/>
          <w:szCs w:val="24"/>
        </w:rPr>
        <w:t xml:space="preserve">propensity-matched sample, respectively. The results are illustrated in Table </w:t>
      </w:r>
      <w:r w:rsidR="00607F0B" w:rsidRPr="008071D1">
        <w:rPr>
          <w:rFonts w:ascii="Times New Roman" w:hAnsi="Times New Roman" w:cs="Times New Roman"/>
          <w:sz w:val="24"/>
          <w:szCs w:val="24"/>
        </w:rPr>
        <w:t>8</w:t>
      </w:r>
      <w:r w:rsidR="0037796B" w:rsidRPr="008071D1">
        <w:rPr>
          <w:rFonts w:ascii="Times New Roman" w:hAnsi="Times New Roman" w:cs="Times New Roman"/>
          <w:sz w:val="24"/>
          <w:szCs w:val="24"/>
        </w:rPr>
        <w:t xml:space="preserve">. </w:t>
      </w:r>
      <w:r w:rsidR="00B01FAB" w:rsidRPr="008071D1">
        <w:rPr>
          <w:rFonts w:ascii="Times New Roman" w:hAnsi="Times New Roman" w:cs="Times New Roman"/>
          <w:sz w:val="24"/>
          <w:szCs w:val="24"/>
        </w:rPr>
        <w:t xml:space="preserve">Again, given the PSM results are most plausible, we again find that privatizations result in a gain in TFP of about </w:t>
      </w:r>
      <w:r w:rsidR="00084AD3" w:rsidRPr="008071D1">
        <w:rPr>
          <w:rFonts w:ascii="Times New Roman" w:hAnsi="Times New Roman" w:cs="Times New Roman"/>
          <w:sz w:val="24"/>
          <w:szCs w:val="24"/>
        </w:rPr>
        <w:t>11-13</w:t>
      </w:r>
      <w:r w:rsidR="00AB6B96" w:rsidRPr="008071D1">
        <w:rPr>
          <w:rFonts w:ascii="Times New Roman" w:hAnsi="Times New Roman" w:cs="Times New Roman"/>
          <w:sz w:val="24"/>
          <w:szCs w:val="24"/>
        </w:rPr>
        <w:t xml:space="preserve"> </w:t>
      </w:r>
      <w:r w:rsidR="00B01FAB" w:rsidRPr="008071D1">
        <w:rPr>
          <w:rFonts w:ascii="Times New Roman" w:hAnsi="Times New Roman" w:cs="Times New Roman"/>
          <w:sz w:val="24"/>
          <w:szCs w:val="24"/>
        </w:rPr>
        <w:t xml:space="preserve">percentage points. The gain in labor productivity is about </w:t>
      </w:r>
      <w:r w:rsidR="00084AD3" w:rsidRPr="008071D1">
        <w:rPr>
          <w:rFonts w:ascii="Times New Roman" w:hAnsi="Times New Roman" w:cs="Times New Roman"/>
          <w:sz w:val="24"/>
          <w:szCs w:val="24"/>
        </w:rPr>
        <w:t>7</w:t>
      </w:r>
      <w:r w:rsidR="00AB6B96" w:rsidRPr="008071D1">
        <w:rPr>
          <w:rFonts w:ascii="Times New Roman" w:hAnsi="Times New Roman" w:cs="Times New Roman"/>
          <w:sz w:val="24"/>
          <w:szCs w:val="24"/>
        </w:rPr>
        <w:t xml:space="preserve"> </w:t>
      </w:r>
      <w:r w:rsidR="00B01FAB" w:rsidRPr="008071D1">
        <w:rPr>
          <w:rFonts w:ascii="Times New Roman" w:hAnsi="Times New Roman" w:cs="Times New Roman"/>
          <w:sz w:val="24"/>
          <w:szCs w:val="24"/>
        </w:rPr>
        <w:t xml:space="preserve">percentage points. </w:t>
      </w:r>
      <w:r w:rsidR="0037796B" w:rsidRPr="008071D1">
        <w:rPr>
          <w:rFonts w:ascii="Times New Roman" w:hAnsi="Times New Roman" w:cs="Times New Roman"/>
          <w:sz w:val="24"/>
          <w:szCs w:val="24"/>
        </w:rPr>
        <w:t xml:space="preserve">The </w:t>
      </w:r>
      <w:r w:rsidR="00A61766" w:rsidRPr="008071D1">
        <w:rPr>
          <w:rFonts w:ascii="Times New Roman" w:hAnsi="Times New Roman" w:cs="Times New Roman"/>
          <w:sz w:val="24"/>
          <w:szCs w:val="24"/>
        </w:rPr>
        <w:t>evidence</w:t>
      </w:r>
      <w:r w:rsidR="00B01FAB" w:rsidRPr="008071D1">
        <w:rPr>
          <w:rFonts w:ascii="Times New Roman" w:hAnsi="Times New Roman" w:cs="Times New Roman"/>
          <w:sz w:val="24"/>
          <w:szCs w:val="24"/>
        </w:rPr>
        <w:t xml:space="preserve"> thus</w:t>
      </w:r>
      <w:r w:rsidR="0037796B" w:rsidRPr="008071D1">
        <w:rPr>
          <w:rFonts w:ascii="Times New Roman" w:hAnsi="Times New Roman" w:cs="Times New Roman"/>
          <w:sz w:val="24"/>
          <w:szCs w:val="24"/>
        </w:rPr>
        <w:t xml:space="preserve"> strongly corroborate</w:t>
      </w:r>
      <w:r w:rsidR="00A61766" w:rsidRPr="008071D1">
        <w:rPr>
          <w:rFonts w:ascii="Times New Roman" w:hAnsi="Times New Roman" w:cs="Times New Roman"/>
          <w:sz w:val="24"/>
          <w:szCs w:val="24"/>
        </w:rPr>
        <w:t>s</w:t>
      </w:r>
      <w:r w:rsidR="0037796B" w:rsidRPr="008071D1">
        <w:rPr>
          <w:rFonts w:ascii="Times New Roman" w:hAnsi="Times New Roman" w:cs="Times New Roman"/>
          <w:sz w:val="24"/>
          <w:szCs w:val="24"/>
        </w:rPr>
        <w:t xml:space="preserve"> our main findings.</w:t>
      </w:r>
    </w:p>
    <w:p w14:paraId="20659131" w14:textId="7619D87C" w:rsidR="00AD41D5" w:rsidRPr="008071D1" w:rsidRDefault="00AD41D5" w:rsidP="00F61D6A">
      <w:pPr>
        <w:shd w:val="clear" w:color="auto" w:fill="FFFFFF"/>
        <w:spacing w:line="480" w:lineRule="auto"/>
        <w:ind w:firstLineChars="177" w:firstLine="425"/>
        <w:jc w:val="both"/>
        <w:rPr>
          <w:rFonts w:ascii="Times New Roman" w:hAnsi="Times New Roman" w:cs="Times New Roman"/>
        </w:rPr>
      </w:pPr>
      <w:r w:rsidRPr="008071D1">
        <w:rPr>
          <w:rFonts w:ascii="Times New Roman" w:eastAsiaTheme="minorEastAsia" w:hAnsi="Times New Roman" w:cs="Times New Roman" w:hint="eastAsia"/>
          <w:kern w:val="2"/>
        </w:rPr>
        <w:t xml:space="preserve">Furthermore, we </w:t>
      </w:r>
      <w:r w:rsidRPr="008071D1">
        <w:rPr>
          <w:rFonts w:ascii="Times New Roman" w:hAnsi="Times New Roman" w:cs="Times New Roman" w:hint="eastAsia"/>
        </w:rPr>
        <w:t xml:space="preserve">conduct a series of robustness checks with varying matching strategies to </w:t>
      </w:r>
      <w:r w:rsidRPr="008071D1">
        <w:rPr>
          <w:rFonts w:ascii="Times New Roman" w:hAnsi="Times New Roman" w:cs="Times New Roman"/>
        </w:rPr>
        <w:t>strengthen</w:t>
      </w:r>
      <w:r w:rsidRPr="008071D1">
        <w:rPr>
          <w:rFonts w:ascii="Times New Roman" w:hAnsi="Times New Roman" w:cs="Times New Roman" w:hint="eastAsia"/>
        </w:rPr>
        <w:t xml:space="preserve"> </w:t>
      </w:r>
      <w:r w:rsidR="006A51D4" w:rsidRPr="008071D1">
        <w:rPr>
          <w:rFonts w:ascii="Times New Roman" w:hAnsi="Times New Roman" w:cs="Times New Roman"/>
        </w:rPr>
        <w:t xml:space="preserve">the confidence on </w:t>
      </w:r>
      <w:r w:rsidRPr="008071D1">
        <w:rPr>
          <w:rFonts w:ascii="Times New Roman" w:hAnsi="Times New Roman" w:cs="Times New Roman" w:hint="eastAsia"/>
        </w:rPr>
        <w:t xml:space="preserve">our findings. The results are reported in Table 9. First, we derive the matched control group based on a nearest neighbor matching approach, </w:t>
      </w:r>
      <w:bookmarkStart w:id="33" w:name="_Hlk176515278"/>
      <w:r w:rsidRPr="008071D1">
        <w:rPr>
          <w:rFonts w:ascii="Times New Roman" w:hAnsi="Times New Roman" w:cs="Times New Roman" w:hint="eastAsia"/>
        </w:rPr>
        <w:t xml:space="preserve">i.e., </w:t>
      </w:r>
      <w:r w:rsidR="006A51D4" w:rsidRPr="008071D1">
        <w:rPr>
          <w:rFonts w:ascii="Times New Roman" w:hAnsi="Times New Roman" w:cs="Times New Roman"/>
        </w:rPr>
        <w:t xml:space="preserve">using </w:t>
      </w:r>
      <w:r w:rsidRPr="008071D1">
        <w:rPr>
          <w:rFonts w:ascii="Times New Roman" w:hAnsi="Times New Roman" w:cs="Times New Roman" w:hint="eastAsia"/>
        </w:rPr>
        <w:t xml:space="preserve">the untreated observations with </w:t>
      </w:r>
      <w:r w:rsidRPr="008071D1">
        <w:rPr>
          <w:rFonts w:ascii="Times New Roman" w:hAnsi="Times New Roman" w:cs="Times New Roman"/>
        </w:rPr>
        <w:t>propensity</w:t>
      </w:r>
      <w:r w:rsidRPr="008071D1">
        <w:rPr>
          <w:rFonts w:ascii="Times New Roman" w:hAnsi="Times New Roman" w:cs="Times New Roman" w:hint="eastAsia"/>
        </w:rPr>
        <w:t xml:space="preserve"> score closest to the treated ones. The results are reported in Panel A of </w:t>
      </w:r>
      <w:r w:rsidRPr="008071D1">
        <w:rPr>
          <w:rFonts w:ascii="Times New Roman" w:hAnsi="Times New Roman" w:cs="Times New Roman" w:hint="eastAsia"/>
        </w:rPr>
        <w:lastRenderedPageBreak/>
        <w:t xml:space="preserve">Table </w:t>
      </w:r>
      <w:r w:rsidR="006A51D4" w:rsidRPr="008071D1">
        <w:rPr>
          <w:rFonts w:ascii="Times New Roman" w:hAnsi="Times New Roman" w:cs="Times New Roman"/>
        </w:rPr>
        <w:t>9</w:t>
      </w:r>
      <w:r w:rsidRPr="008071D1">
        <w:rPr>
          <w:rFonts w:ascii="Times New Roman" w:hAnsi="Times New Roman" w:cs="Times New Roman" w:hint="eastAsia"/>
        </w:rPr>
        <w:t>.</w:t>
      </w:r>
      <w:r w:rsidR="006A51D4" w:rsidRPr="008071D1">
        <w:rPr>
          <w:rFonts w:ascii="Times New Roman" w:hAnsi="Times New Roman" w:cs="Times New Roman"/>
        </w:rPr>
        <w:t xml:space="preserve"> </w:t>
      </w:r>
      <w:r w:rsidRPr="008071D1">
        <w:rPr>
          <w:rFonts w:ascii="Times New Roman" w:hAnsi="Times New Roman" w:cs="Times New Roman" w:hint="eastAsia"/>
        </w:rPr>
        <w:t xml:space="preserve">Second, we use our baseline matching procedures but include additional control variables, i.e., </w:t>
      </w:r>
      <w:r w:rsidRPr="008071D1">
        <w:rPr>
          <w:rFonts w:ascii="Times New Roman" w:hAnsi="Times New Roman" w:cs="Times New Roman"/>
        </w:rPr>
        <w:t>the total sales to total assets (</w:t>
      </w:r>
      <w:r w:rsidRPr="008071D1">
        <w:rPr>
          <w:rFonts w:ascii="Times New Roman" w:hAnsi="Times New Roman" w:cs="Times New Roman"/>
          <w:i/>
          <w:iCs/>
        </w:rPr>
        <w:t>SalesA</w:t>
      </w:r>
      <w:r w:rsidRPr="008071D1">
        <w:rPr>
          <w:rFonts w:ascii="Times New Roman" w:hAnsi="Times New Roman" w:cs="Times New Roman"/>
        </w:rPr>
        <w:t>),</w:t>
      </w:r>
      <w:r w:rsidRPr="008071D1">
        <w:rPr>
          <w:rFonts w:ascii="Times New Roman" w:hAnsi="Times New Roman" w:cs="Times New Roman" w:hint="eastAsia"/>
        </w:rPr>
        <w:t xml:space="preserve"> </w:t>
      </w:r>
      <w:r w:rsidRPr="008071D1">
        <w:rPr>
          <w:rFonts w:ascii="Times New Roman" w:hAnsi="Times New Roman" w:cs="Times New Roman"/>
        </w:rPr>
        <w:t>the intangible assets to total assets (</w:t>
      </w:r>
      <w:proofErr w:type="spellStart"/>
      <w:r w:rsidRPr="008071D1">
        <w:rPr>
          <w:rFonts w:ascii="Times New Roman" w:hAnsi="Times New Roman" w:cs="Times New Roman"/>
          <w:i/>
          <w:iCs/>
        </w:rPr>
        <w:t>IntangA</w:t>
      </w:r>
      <w:proofErr w:type="spellEnd"/>
      <w:r w:rsidRPr="008071D1">
        <w:rPr>
          <w:rFonts w:ascii="Times New Roman" w:hAnsi="Times New Roman" w:cs="Times New Roman"/>
        </w:rPr>
        <w:t>)</w:t>
      </w:r>
      <w:r w:rsidRPr="008071D1">
        <w:rPr>
          <w:rFonts w:ascii="Times New Roman" w:hAnsi="Times New Roman" w:cs="Times New Roman" w:hint="eastAsia"/>
        </w:rPr>
        <w:t xml:space="preserve">, the </w:t>
      </w:r>
      <w:r w:rsidRPr="008071D1">
        <w:rPr>
          <w:rFonts w:ascii="Times New Roman" w:hAnsi="Times New Roman" w:cs="Times New Roman"/>
        </w:rPr>
        <w:t>logarithm</w:t>
      </w:r>
      <w:r w:rsidRPr="008071D1">
        <w:rPr>
          <w:rFonts w:ascii="Times New Roman" w:hAnsi="Times New Roman" w:cs="Times New Roman" w:hint="eastAsia"/>
        </w:rPr>
        <w:t xml:space="preserve"> of total </w:t>
      </w:r>
      <w:r w:rsidRPr="008071D1">
        <w:rPr>
          <w:rFonts w:ascii="Times New Roman" w:hAnsi="Times New Roman" w:cs="Times New Roman"/>
        </w:rPr>
        <w:t>assets</w:t>
      </w:r>
      <w:r w:rsidRPr="008071D1">
        <w:rPr>
          <w:rFonts w:ascii="Times New Roman" w:hAnsi="Times New Roman" w:cs="Times New Roman" w:hint="eastAsia"/>
        </w:rPr>
        <w:t xml:space="preserve"> (</w:t>
      </w:r>
      <w:r w:rsidRPr="008071D1">
        <w:rPr>
          <w:rFonts w:ascii="Times New Roman" w:hAnsi="Times New Roman" w:cs="Times New Roman" w:hint="eastAsia"/>
          <w:i/>
          <w:iCs/>
        </w:rPr>
        <w:t>Size</w:t>
      </w:r>
      <w:r w:rsidRPr="008071D1">
        <w:rPr>
          <w:rFonts w:ascii="Times New Roman" w:hAnsi="Times New Roman" w:cs="Times New Roman" w:hint="eastAsia"/>
        </w:rPr>
        <w:t>), firm age (</w:t>
      </w:r>
      <w:r w:rsidRPr="008071D1">
        <w:rPr>
          <w:rFonts w:ascii="Times New Roman" w:hAnsi="Times New Roman" w:cs="Times New Roman" w:hint="eastAsia"/>
          <w:i/>
          <w:iCs/>
        </w:rPr>
        <w:t>Age</w:t>
      </w:r>
      <w:r w:rsidRPr="008071D1">
        <w:rPr>
          <w:rFonts w:ascii="Times New Roman" w:hAnsi="Times New Roman" w:cs="Times New Roman" w:hint="eastAsia"/>
        </w:rPr>
        <w:t xml:space="preserve">), </w:t>
      </w:r>
      <w:r w:rsidRPr="008071D1">
        <w:rPr>
          <w:rFonts w:ascii="Times New Roman" w:hAnsi="Times New Roman" w:cs="Times New Roman"/>
        </w:rPr>
        <w:t xml:space="preserve">the innovation captured by </w:t>
      </w:r>
      <w:r w:rsidRPr="008071D1">
        <w:rPr>
          <w:rFonts w:ascii="Times New Roman" w:hAnsi="Times New Roman" w:cs="Times New Roman"/>
          <w:i/>
        </w:rPr>
        <w:t>R&amp;D Intensity</w:t>
      </w:r>
      <w:r w:rsidRPr="008071D1">
        <w:rPr>
          <w:rFonts w:ascii="Times New Roman" w:hAnsi="Times New Roman" w:cs="Times New Roman"/>
        </w:rPr>
        <w:t xml:space="preserve"> (i.e., the ratio of R&amp;D expenses to total sales), the ratio of new product sales to total sales (</w:t>
      </w:r>
      <w:proofErr w:type="spellStart"/>
      <w:r w:rsidRPr="008071D1">
        <w:rPr>
          <w:rFonts w:ascii="Times New Roman" w:hAnsi="Times New Roman" w:cs="Times New Roman"/>
          <w:i/>
        </w:rPr>
        <w:t>NewProd</w:t>
      </w:r>
      <w:proofErr w:type="spellEnd"/>
      <w:r w:rsidRPr="008071D1">
        <w:rPr>
          <w:rFonts w:ascii="Times New Roman" w:hAnsi="Times New Roman" w:cs="Times New Roman"/>
        </w:rPr>
        <w:t>), the log value added (</w:t>
      </w:r>
      <w:r w:rsidRPr="008071D1">
        <w:rPr>
          <w:rFonts w:ascii="Times New Roman" w:hAnsi="Times New Roman" w:cs="Times New Roman"/>
          <w:i/>
          <w:iCs/>
        </w:rPr>
        <w:t>ln(VA)</w:t>
      </w:r>
      <w:r w:rsidRPr="008071D1">
        <w:rPr>
          <w:rFonts w:ascii="Times New Roman" w:hAnsi="Times New Roman" w:cs="Times New Roman"/>
        </w:rPr>
        <w:t>) and capital (</w:t>
      </w:r>
      <w:r w:rsidRPr="008071D1">
        <w:rPr>
          <w:rFonts w:ascii="Times New Roman" w:hAnsi="Times New Roman" w:cs="Times New Roman"/>
          <w:i/>
        </w:rPr>
        <w:t>Ln(K)</w:t>
      </w:r>
      <w:r w:rsidRPr="008071D1">
        <w:rPr>
          <w:rFonts w:ascii="Times New Roman" w:hAnsi="Times New Roman" w:cs="Times New Roman"/>
        </w:rPr>
        <w:t>)</w:t>
      </w:r>
      <w:r w:rsidRPr="008071D1">
        <w:rPr>
          <w:rFonts w:ascii="Times New Roman" w:hAnsi="Times New Roman" w:cs="Times New Roman" w:hint="eastAsia"/>
        </w:rPr>
        <w:t>. The results are reported in Panel B. Last</w:t>
      </w:r>
      <w:r w:rsidR="006A51D4" w:rsidRPr="008071D1">
        <w:rPr>
          <w:rFonts w:ascii="Times New Roman" w:hAnsi="Times New Roman" w:cs="Times New Roman"/>
        </w:rPr>
        <w:t>ly</w:t>
      </w:r>
      <w:r w:rsidRPr="008071D1">
        <w:rPr>
          <w:rFonts w:ascii="Times New Roman" w:hAnsi="Times New Roman" w:cs="Times New Roman" w:hint="eastAsia"/>
        </w:rPr>
        <w:t xml:space="preserve">, instead of using propensity score matching, we employ a </w:t>
      </w:r>
      <w:r w:rsidRPr="008071D1">
        <w:rPr>
          <w:rFonts w:ascii="Times New Roman" w:hAnsi="Times New Roman" w:cs="Times New Roman"/>
        </w:rPr>
        <w:t>“</w:t>
      </w:r>
      <w:r w:rsidRPr="008071D1">
        <w:rPr>
          <w:rFonts w:ascii="Times New Roman" w:hAnsi="Times New Roman" w:cs="Times New Roman" w:hint="eastAsia"/>
        </w:rPr>
        <w:t>size and industry priority</w:t>
      </w:r>
      <w:r w:rsidRPr="008071D1">
        <w:rPr>
          <w:rFonts w:ascii="Times New Roman" w:hAnsi="Times New Roman" w:cs="Times New Roman"/>
        </w:rPr>
        <w:t>”</w:t>
      </w:r>
      <w:r w:rsidRPr="008071D1">
        <w:rPr>
          <w:rFonts w:ascii="Times New Roman" w:hAnsi="Times New Roman" w:cs="Times New Roman" w:hint="eastAsia"/>
        </w:rPr>
        <w:t xml:space="preserve"> criterion, i.e., for treated observation, we match it with an untreated one in the same industry with </w:t>
      </w:r>
      <w:r w:rsidR="006A51D4" w:rsidRPr="008071D1">
        <w:rPr>
          <w:rFonts w:ascii="Times New Roman" w:hAnsi="Times New Roman" w:cs="Times New Roman"/>
        </w:rPr>
        <w:t xml:space="preserve">the </w:t>
      </w:r>
      <w:r w:rsidRPr="008071D1">
        <w:rPr>
          <w:rFonts w:ascii="Times New Roman" w:hAnsi="Times New Roman" w:cs="Times New Roman" w:hint="eastAsia"/>
        </w:rPr>
        <w:t>closest firm size.</w:t>
      </w:r>
      <w:bookmarkEnd w:id="33"/>
      <w:r w:rsidRPr="008071D1">
        <w:rPr>
          <w:rFonts w:ascii="Times New Roman" w:hAnsi="Times New Roman" w:cs="Times New Roman" w:hint="eastAsia"/>
        </w:rPr>
        <w:t xml:space="preserve"> The results are reported in Panel C. As shown in the table, all the results </w:t>
      </w:r>
      <w:r w:rsidR="00F64E77">
        <w:rPr>
          <w:rFonts w:ascii="Times New Roman" w:hAnsi="Times New Roman" w:cs="Times New Roman" w:hint="eastAsia"/>
        </w:rPr>
        <w:t>remain strong</w:t>
      </w:r>
      <w:r w:rsidRPr="008071D1">
        <w:rPr>
          <w:rFonts w:ascii="Times New Roman" w:hAnsi="Times New Roman" w:cs="Times New Roman" w:hint="eastAsia"/>
        </w:rPr>
        <w:t xml:space="preserve">. </w:t>
      </w:r>
    </w:p>
    <w:p w14:paraId="011A17D1" w14:textId="737FD725" w:rsidR="0037796B" w:rsidRPr="008071D1" w:rsidRDefault="0037796B" w:rsidP="003970A0">
      <w:pPr>
        <w:spacing w:line="480" w:lineRule="auto"/>
        <w:ind w:firstLine="360"/>
        <w:jc w:val="both"/>
        <w:rPr>
          <w:rFonts w:ascii="Times New Roman" w:eastAsiaTheme="minorEastAsia" w:hAnsi="Times New Roman" w:cs="Times New Roman"/>
          <w:kern w:val="2"/>
        </w:rPr>
      </w:pPr>
    </w:p>
    <w:p w14:paraId="16337978" w14:textId="6F94DCEF" w:rsidR="00032760" w:rsidRPr="008071D1" w:rsidRDefault="00032760" w:rsidP="00846390">
      <w:pPr>
        <w:pStyle w:val="a7"/>
        <w:numPr>
          <w:ilvl w:val="0"/>
          <w:numId w:val="29"/>
        </w:numPr>
        <w:spacing w:line="480" w:lineRule="auto"/>
        <w:ind w:firstLineChars="0"/>
        <w:outlineLvl w:val="0"/>
        <w:rPr>
          <w:rFonts w:ascii="Times New Roman" w:hAnsi="Times New Roman" w:cs="Times New Roman"/>
          <w:b/>
          <w:sz w:val="24"/>
          <w:szCs w:val="24"/>
        </w:rPr>
      </w:pPr>
      <w:r w:rsidRPr="008071D1">
        <w:rPr>
          <w:rFonts w:ascii="Times New Roman" w:hAnsi="Times New Roman" w:cs="Times New Roman"/>
          <w:b/>
          <w:sz w:val="24"/>
          <w:szCs w:val="24"/>
        </w:rPr>
        <w:t xml:space="preserve">Conclusion   </w:t>
      </w:r>
    </w:p>
    <w:p w14:paraId="4FC7BFB8" w14:textId="4414C0FD" w:rsidR="00032760" w:rsidRPr="008071D1" w:rsidRDefault="00032760" w:rsidP="00700811">
      <w:pPr>
        <w:spacing w:line="480" w:lineRule="auto"/>
        <w:jc w:val="both"/>
        <w:rPr>
          <w:rFonts w:ascii="Times New Roman" w:hAnsi="Times New Roman" w:cs="Times New Roman"/>
        </w:rPr>
      </w:pPr>
      <w:r w:rsidRPr="008071D1">
        <w:rPr>
          <w:rFonts w:ascii="Times New Roman" w:hAnsi="Times New Roman" w:cs="Times New Roman"/>
        </w:rPr>
        <w:t>Our paper deals with</w:t>
      </w:r>
      <w:r w:rsidR="0087748C" w:rsidRPr="008071D1">
        <w:rPr>
          <w:rFonts w:ascii="Times New Roman" w:hAnsi="Times New Roman" w:cs="Times New Roman"/>
        </w:rPr>
        <w:t xml:space="preserve"> </w:t>
      </w:r>
      <w:r w:rsidR="006A51D4" w:rsidRPr="008071D1">
        <w:rPr>
          <w:rFonts w:ascii="Times New Roman" w:hAnsi="Times New Roman" w:cs="Times New Roman"/>
        </w:rPr>
        <w:t xml:space="preserve">two </w:t>
      </w:r>
      <w:r w:rsidRPr="008071D1">
        <w:rPr>
          <w:rFonts w:ascii="Times New Roman" w:hAnsi="Times New Roman" w:cs="Times New Roman"/>
        </w:rPr>
        <w:t>issue</w:t>
      </w:r>
      <w:r w:rsidR="006A51D4" w:rsidRPr="008071D1">
        <w:rPr>
          <w:rFonts w:ascii="Times New Roman" w:hAnsi="Times New Roman" w:cs="Times New Roman"/>
        </w:rPr>
        <w:t>s</w:t>
      </w:r>
      <w:r w:rsidRPr="008071D1">
        <w:rPr>
          <w:rFonts w:ascii="Times New Roman" w:hAnsi="Times New Roman" w:cs="Times New Roman"/>
        </w:rPr>
        <w:t xml:space="preserve"> in the literature </w:t>
      </w:r>
      <w:r w:rsidR="00BF1FCD" w:rsidRPr="008071D1">
        <w:rPr>
          <w:rFonts w:ascii="Times New Roman" w:hAnsi="Times New Roman" w:cs="Times New Roman"/>
        </w:rPr>
        <w:t>of</w:t>
      </w:r>
      <w:r w:rsidRPr="008071D1">
        <w:rPr>
          <w:rFonts w:ascii="Times New Roman" w:hAnsi="Times New Roman" w:cs="Times New Roman"/>
        </w:rPr>
        <w:t xml:space="preserve"> privatization</w:t>
      </w:r>
      <w:r w:rsidR="00B01FAB" w:rsidRPr="008071D1">
        <w:rPr>
          <w:rFonts w:ascii="Times New Roman" w:hAnsi="Times New Roman" w:cs="Times New Roman"/>
        </w:rPr>
        <w:t>s</w:t>
      </w:r>
      <w:r w:rsidRPr="008071D1">
        <w:rPr>
          <w:rFonts w:ascii="Times New Roman" w:hAnsi="Times New Roman" w:cs="Times New Roman"/>
        </w:rPr>
        <w:t xml:space="preserve">: </w:t>
      </w:r>
      <w:r w:rsidR="00027B70">
        <w:rPr>
          <w:rFonts w:ascii="Times New Roman" w:hAnsi="Times New Roman" w:cs="Times New Roman"/>
        </w:rPr>
        <w:t xml:space="preserve">first, </w:t>
      </w:r>
      <w:r w:rsidRPr="008071D1">
        <w:rPr>
          <w:rFonts w:ascii="Times New Roman" w:hAnsi="Times New Roman" w:cs="Times New Roman"/>
        </w:rPr>
        <w:t xml:space="preserve">the lack of </w:t>
      </w:r>
      <w:r w:rsidR="00B01FAB" w:rsidRPr="008071D1">
        <w:rPr>
          <w:rFonts w:ascii="Times New Roman" w:hAnsi="Times New Roman" w:cs="Times New Roman"/>
        </w:rPr>
        <w:t xml:space="preserve">an </w:t>
      </w:r>
      <w:r w:rsidR="00BF1FCD" w:rsidRPr="008071D1">
        <w:rPr>
          <w:rFonts w:ascii="Times New Roman" w:hAnsi="Times New Roman" w:cs="Times New Roman"/>
        </w:rPr>
        <w:t xml:space="preserve">overall assessment of the </w:t>
      </w:r>
      <w:r w:rsidRPr="008071D1">
        <w:rPr>
          <w:rFonts w:ascii="Times New Roman" w:hAnsi="Times New Roman" w:cs="Times New Roman"/>
        </w:rPr>
        <w:t>effects</w:t>
      </w:r>
      <w:r w:rsidR="00BF1FCD" w:rsidRPr="008071D1">
        <w:rPr>
          <w:rFonts w:ascii="Times New Roman" w:hAnsi="Times New Roman" w:cs="Times New Roman"/>
        </w:rPr>
        <w:t xml:space="preserve"> of privatization </w:t>
      </w:r>
      <w:r w:rsidR="000715C5" w:rsidRPr="008071D1">
        <w:rPr>
          <w:rFonts w:ascii="Times New Roman" w:hAnsi="Times New Roman" w:cs="Times New Roman"/>
        </w:rPr>
        <w:t xml:space="preserve">on productivity </w:t>
      </w:r>
      <w:r w:rsidR="00BF1FCD" w:rsidRPr="008071D1">
        <w:rPr>
          <w:rFonts w:ascii="Times New Roman" w:hAnsi="Times New Roman" w:cs="Times New Roman"/>
        </w:rPr>
        <w:t>in China</w:t>
      </w:r>
      <w:r w:rsidRPr="008071D1">
        <w:rPr>
          <w:rFonts w:ascii="Times New Roman" w:hAnsi="Times New Roman" w:cs="Times New Roman"/>
        </w:rPr>
        <w:t>,</w:t>
      </w:r>
      <w:r w:rsidR="00BF1FCD" w:rsidRPr="008071D1">
        <w:rPr>
          <w:rFonts w:ascii="Times New Roman" w:hAnsi="Times New Roman" w:cs="Times New Roman"/>
        </w:rPr>
        <w:t xml:space="preserve"> the largest of its kind</w:t>
      </w:r>
      <w:r w:rsidR="00027B70">
        <w:rPr>
          <w:rFonts w:ascii="Times New Roman" w:hAnsi="Times New Roman" w:cs="Times New Roman"/>
        </w:rPr>
        <w:t xml:space="preserve"> in the world</w:t>
      </w:r>
      <w:r w:rsidR="00B01FAB" w:rsidRPr="008071D1">
        <w:rPr>
          <w:rFonts w:ascii="Times New Roman" w:hAnsi="Times New Roman" w:cs="Times New Roman"/>
        </w:rPr>
        <w:t xml:space="preserve">, based on a widely-accepted and credible </w:t>
      </w:r>
      <w:r w:rsidR="000715C5" w:rsidRPr="008071D1">
        <w:rPr>
          <w:rFonts w:ascii="Times New Roman" w:hAnsi="Times New Roman" w:cs="Times New Roman"/>
        </w:rPr>
        <w:t>empirical framework</w:t>
      </w:r>
      <w:r w:rsidR="00027B70">
        <w:rPr>
          <w:rFonts w:ascii="Times New Roman" w:hAnsi="Times New Roman" w:cs="Times New Roman"/>
        </w:rPr>
        <w:t>,</w:t>
      </w:r>
      <w:r w:rsidR="000715C5" w:rsidRPr="008071D1">
        <w:rPr>
          <w:rFonts w:ascii="Times New Roman" w:hAnsi="Times New Roman" w:cs="Times New Roman"/>
        </w:rPr>
        <w:t xml:space="preserve"> and</w:t>
      </w:r>
      <w:r w:rsidR="00027B70">
        <w:rPr>
          <w:rFonts w:ascii="Times New Roman" w:hAnsi="Times New Roman" w:cs="Times New Roman"/>
        </w:rPr>
        <w:t xml:space="preserve"> second,</w:t>
      </w:r>
      <w:r w:rsidR="000715C5" w:rsidRPr="008071D1">
        <w:rPr>
          <w:rFonts w:ascii="Times New Roman" w:hAnsi="Times New Roman" w:cs="Times New Roman"/>
        </w:rPr>
        <w:t xml:space="preserve"> </w:t>
      </w:r>
      <w:r w:rsidR="006A51D4" w:rsidRPr="008071D1">
        <w:rPr>
          <w:rFonts w:ascii="Times New Roman" w:hAnsi="Times New Roman" w:cs="Times New Roman"/>
        </w:rPr>
        <w:t xml:space="preserve">the lack of understanding of </w:t>
      </w:r>
      <w:r w:rsidR="000715C5" w:rsidRPr="008071D1">
        <w:rPr>
          <w:rFonts w:ascii="Times New Roman" w:hAnsi="Times New Roman" w:cs="Times New Roman"/>
        </w:rPr>
        <w:t xml:space="preserve">how </w:t>
      </w:r>
      <w:r w:rsidR="006A51D4" w:rsidRPr="008071D1">
        <w:rPr>
          <w:rFonts w:ascii="Times New Roman" w:hAnsi="Times New Roman" w:cs="Times New Roman"/>
        </w:rPr>
        <w:t xml:space="preserve">the effects of privatizing SOEs depend on industry competition and the importance of non-economic motives. Empirically, we rely on the matching-DID framework. </w:t>
      </w:r>
      <w:r w:rsidRPr="008071D1">
        <w:rPr>
          <w:rFonts w:ascii="Times New Roman" w:hAnsi="Times New Roman" w:cs="Times New Roman"/>
        </w:rPr>
        <w:t>We find that</w:t>
      </w:r>
      <w:r w:rsidR="00D7585D" w:rsidRPr="008071D1">
        <w:rPr>
          <w:rFonts w:ascii="Times New Roman" w:hAnsi="Times New Roman" w:cs="Times New Roman"/>
        </w:rPr>
        <w:t xml:space="preserve"> </w:t>
      </w:r>
      <w:r w:rsidRPr="008071D1">
        <w:rPr>
          <w:rFonts w:ascii="Times New Roman" w:hAnsi="Times New Roman" w:cs="Times New Roman"/>
        </w:rPr>
        <w:t>privatization</w:t>
      </w:r>
      <w:r w:rsidR="0082267C" w:rsidRPr="008071D1">
        <w:rPr>
          <w:rFonts w:ascii="Times New Roman" w:hAnsi="Times New Roman" w:cs="Times New Roman"/>
        </w:rPr>
        <w:t>s</w:t>
      </w:r>
      <w:r w:rsidRPr="008071D1">
        <w:rPr>
          <w:rFonts w:ascii="Times New Roman" w:hAnsi="Times New Roman" w:cs="Times New Roman"/>
        </w:rPr>
        <w:t xml:space="preserve"> in China </w:t>
      </w:r>
      <w:r w:rsidR="0082267C" w:rsidRPr="008071D1">
        <w:rPr>
          <w:rFonts w:ascii="Times New Roman" w:hAnsi="Times New Roman" w:cs="Times New Roman"/>
        </w:rPr>
        <w:t>are</w:t>
      </w:r>
      <w:r w:rsidRPr="008071D1">
        <w:rPr>
          <w:rFonts w:ascii="Times New Roman" w:hAnsi="Times New Roman" w:cs="Times New Roman"/>
        </w:rPr>
        <w:t xml:space="preserve"> </w:t>
      </w:r>
      <w:r w:rsidR="00027B70">
        <w:rPr>
          <w:rFonts w:ascii="Times New Roman" w:hAnsi="Times New Roman" w:cs="Times New Roman"/>
        </w:rPr>
        <w:t xml:space="preserve">robustly </w:t>
      </w:r>
      <w:r w:rsidRPr="008071D1">
        <w:rPr>
          <w:rFonts w:ascii="Times New Roman" w:hAnsi="Times New Roman" w:cs="Times New Roman"/>
        </w:rPr>
        <w:t>associated with productivity improvement within the range of effects found in</w:t>
      </w:r>
      <w:r w:rsidR="000903F4" w:rsidRPr="008071D1">
        <w:rPr>
          <w:rFonts w:ascii="Times New Roman" w:hAnsi="Times New Roman" w:cs="Times New Roman"/>
        </w:rPr>
        <w:t xml:space="preserve"> the </w:t>
      </w:r>
      <w:r w:rsidRPr="008071D1">
        <w:rPr>
          <w:rFonts w:ascii="Times New Roman" w:hAnsi="Times New Roman" w:cs="Times New Roman"/>
        </w:rPr>
        <w:t>earlier literature on Eastern European and CIS countries,</w:t>
      </w:r>
      <w:r w:rsidR="006301F4" w:rsidRPr="008071D1">
        <w:rPr>
          <w:rFonts w:ascii="Times New Roman" w:hAnsi="Times New Roman" w:cs="Times New Roman"/>
        </w:rPr>
        <w:t xml:space="preserve"> </w:t>
      </w:r>
      <w:r w:rsidR="000715C5" w:rsidRPr="008071D1">
        <w:rPr>
          <w:rFonts w:ascii="Times New Roman" w:hAnsi="Times New Roman" w:cs="Times New Roman"/>
        </w:rPr>
        <w:t xml:space="preserve">stably </w:t>
      </w:r>
      <w:r w:rsidRPr="008071D1">
        <w:rPr>
          <w:rFonts w:ascii="Times New Roman" w:hAnsi="Times New Roman" w:cs="Times New Roman"/>
        </w:rPr>
        <w:t>on the high end of the spectrum of those estimates</w:t>
      </w:r>
      <w:r w:rsidR="000715C5" w:rsidRPr="008071D1">
        <w:rPr>
          <w:rFonts w:ascii="Times New Roman" w:hAnsi="Times New Roman" w:cs="Times New Roman"/>
        </w:rPr>
        <w:t xml:space="preserve"> at about </w:t>
      </w:r>
      <w:r w:rsidR="00A436C1" w:rsidRPr="008071D1">
        <w:rPr>
          <w:rFonts w:ascii="Times New Roman" w:hAnsi="Times New Roman" w:cs="Times New Roman"/>
        </w:rPr>
        <w:t>10</w:t>
      </w:r>
      <w:r w:rsidR="000903F4" w:rsidRPr="008071D1">
        <w:rPr>
          <w:rFonts w:ascii="Times New Roman" w:hAnsi="Times New Roman" w:cs="Times New Roman"/>
        </w:rPr>
        <w:t xml:space="preserve"> to 15</w:t>
      </w:r>
      <w:r w:rsidR="000715C5" w:rsidRPr="008071D1">
        <w:rPr>
          <w:rFonts w:ascii="Times New Roman" w:hAnsi="Times New Roman" w:cs="Times New Roman"/>
        </w:rPr>
        <w:t xml:space="preserve"> percent</w:t>
      </w:r>
      <w:r w:rsidRPr="008071D1">
        <w:rPr>
          <w:rFonts w:ascii="Times New Roman" w:hAnsi="Times New Roman" w:cs="Times New Roman"/>
        </w:rPr>
        <w:t xml:space="preserve">. </w:t>
      </w:r>
      <w:r w:rsidR="008F328B" w:rsidRPr="008071D1">
        <w:rPr>
          <w:rFonts w:ascii="Times New Roman" w:hAnsi="Times New Roman" w:cs="Times New Roman"/>
        </w:rPr>
        <w:t xml:space="preserve">There is </w:t>
      </w:r>
      <w:r w:rsidR="000715C5" w:rsidRPr="008071D1">
        <w:rPr>
          <w:rFonts w:ascii="Times New Roman" w:hAnsi="Times New Roman" w:cs="Times New Roman"/>
        </w:rPr>
        <w:t xml:space="preserve">suggestive </w:t>
      </w:r>
      <w:r w:rsidR="008F328B" w:rsidRPr="008071D1">
        <w:rPr>
          <w:rFonts w:ascii="Times New Roman" w:hAnsi="Times New Roman" w:cs="Times New Roman"/>
        </w:rPr>
        <w:t>evidence that the productivity effects of privatization</w:t>
      </w:r>
      <w:r w:rsidR="000715C5" w:rsidRPr="008071D1">
        <w:rPr>
          <w:rFonts w:ascii="Times New Roman" w:hAnsi="Times New Roman" w:cs="Times New Roman"/>
        </w:rPr>
        <w:t>s</w:t>
      </w:r>
      <w:r w:rsidR="008F328B" w:rsidRPr="008071D1">
        <w:rPr>
          <w:rFonts w:ascii="Times New Roman" w:hAnsi="Times New Roman" w:cs="Times New Roman"/>
        </w:rPr>
        <w:t xml:space="preserve"> </w:t>
      </w:r>
      <w:r w:rsidR="000715C5" w:rsidRPr="008071D1">
        <w:rPr>
          <w:rFonts w:ascii="Times New Roman" w:hAnsi="Times New Roman" w:cs="Times New Roman"/>
        </w:rPr>
        <w:t>came</w:t>
      </w:r>
      <w:r w:rsidR="008F328B" w:rsidRPr="008071D1">
        <w:rPr>
          <w:rFonts w:ascii="Times New Roman" w:hAnsi="Times New Roman" w:cs="Times New Roman"/>
        </w:rPr>
        <w:t xml:space="preserve"> from </w:t>
      </w:r>
      <w:r w:rsidR="00FC3E7C" w:rsidRPr="008071D1">
        <w:rPr>
          <w:rFonts w:ascii="Times New Roman" w:hAnsi="Times New Roman" w:cs="Times New Roman"/>
        </w:rPr>
        <w:t>improvements</w:t>
      </w:r>
      <w:r w:rsidR="000903F4" w:rsidRPr="008071D1">
        <w:rPr>
          <w:rFonts w:ascii="Times New Roman" w:hAnsi="Times New Roman" w:cs="Times New Roman"/>
        </w:rPr>
        <w:t xml:space="preserve"> </w:t>
      </w:r>
      <w:r w:rsidR="008F328B" w:rsidRPr="008071D1">
        <w:rPr>
          <w:rFonts w:ascii="Times New Roman" w:hAnsi="Times New Roman" w:cs="Times New Roman"/>
        </w:rPr>
        <w:t xml:space="preserve">in management </w:t>
      </w:r>
      <w:r w:rsidR="006301F4" w:rsidRPr="008071D1">
        <w:rPr>
          <w:rFonts w:ascii="Times New Roman" w:hAnsi="Times New Roman" w:cs="Times New Roman"/>
        </w:rPr>
        <w:t xml:space="preserve">effort </w:t>
      </w:r>
      <w:r w:rsidR="008F328B" w:rsidRPr="008071D1">
        <w:rPr>
          <w:rFonts w:ascii="Times New Roman" w:hAnsi="Times New Roman" w:cs="Times New Roman"/>
        </w:rPr>
        <w:t>and quality</w:t>
      </w:r>
      <w:r w:rsidR="00D7585D" w:rsidRPr="008071D1">
        <w:rPr>
          <w:rFonts w:ascii="Times New Roman" w:hAnsi="Times New Roman" w:cs="Times New Roman"/>
        </w:rPr>
        <w:t xml:space="preserve">, and is more pronounced in </w:t>
      </w:r>
      <w:r w:rsidR="000715C5" w:rsidRPr="008071D1">
        <w:rPr>
          <w:rFonts w:ascii="Times New Roman" w:hAnsi="Times New Roman" w:cs="Times New Roman"/>
        </w:rPr>
        <w:t xml:space="preserve">more </w:t>
      </w:r>
      <w:r w:rsidR="00D7585D" w:rsidRPr="008071D1">
        <w:rPr>
          <w:rFonts w:ascii="Times New Roman" w:hAnsi="Times New Roman" w:cs="Times New Roman"/>
        </w:rPr>
        <w:t>competitive industries</w:t>
      </w:r>
      <w:r w:rsidR="008F328B" w:rsidRPr="008071D1">
        <w:rPr>
          <w:rFonts w:ascii="Times New Roman" w:hAnsi="Times New Roman" w:cs="Times New Roman"/>
        </w:rPr>
        <w:t>.</w:t>
      </w:r>
      <w:r w:rsidR="00C36EA2" w:rsidRPr="008071D1">
        <w:rPr>
          <w:rFonts w:ascii="Times New Roman" w:hAnsi="Times New Roman" w:cs="Times New Roman"/>
        </w:rPr>
        <w:t xml:space="preserve"> Privatizations </w:t>
      </w:r>
      <w:r w:rsidR="00840554" w:rsidRPr="008071D1">
        <w:rPr>
          <w:rFonts w:ascii="Times New Roman" w:hAnsi="Times New Roman" w:cs="Times New Roman"/>
        </w:rPr>
        <w:t xml:space="preserve">did not improve productivity for “commanding-heights” </w:t>
      </w:r>
      <w:r w:rsidR="00840554" w:rsidRPr="008071D1">
        <w:rPr>
          <w:rFonts w:ascii="Times New Roman" w:hAnsi="Times New Roman" w:cs="Times New Roman"/>
        </w:rPr>
        <w:lastRenderedPageBreak/>
        <w:t xml:space="preserve">SOEs that were under the central government’s oversight. </w:t>
      </w:r>
      <w:r w:rsidRPr="008071D1">
        <w:rPr>
          <w:rFonts w:ascii="Times New Roman" w:hAnsi="Times New Roman" w:cs="Times New Roman"/>
        </w:rPr>
        <w:t>Privatizations thus drastically transform the loss-making SOE sectors.</w:t>
      </w:r>
      <w:r w:rsidR="00372E59" w:rsidRPr="008071D1">
        <w:rPr>
          <w:rFonts w:ascii="Times New Roman" w:hAnsi="Times New Roman" w:cs="Times New Roman"/>
        </w:rPr>
        <w:t xml:space="preserve"> </w:t>
      </w:r>
    </w:p>
    <w:p w14:paraId="3D12C87D" w14:textId="5BBBB441" w:rsidR="00032760" w:rsidRPr="008071D1" w:rsidRDefault="00032760" w:rsidP="00700811">
      <w:pPr>
        <w:spacing w:line="480" w:lineRule="auto"/>
        <w:jc w:val="both"/>
        <w:rPr>
          <w:rFonts w:ascii="Times New Roman" w:hAnsi="Times New Roman" w:cs="Times New Roman"/>
        </w:rPr>
      </w:pPr>
      <w:r w:rsidRPr="008071D1">
        <w:rPr>
          <w:rFonts w:ascii="Times New Roman" w:hAnsi="Times New Roman" w:cs="Times New Roman"/>
        </w:rPr>
        <w:tab/>
      </w:r>
      <w:bookmarkStart w:id="34" w:name="_Hlk174959223"/>
      <w:r w:rsidR="00324703">
        <w:rPr>
          <w:rFonts w:ascii="Times New Roman" w:hAnsi="Times New Roman" w:cs="Times New Roman"/>
        </w:rPr>
        <w:t>Given</w:t>
      </w:r>
      <w:r w:rsidRPr="008071D1">
        <w:rPr>
          <w:rFonts w:ascii="Times New Roman" w:hAnsi="Times New Roman" w:cs="Times New Roman"/>
        </w:rPr>
        <w:t xml:space="preserve"> the </w:t>
      </w:r>
      <w:r w:rsidR="001F13EC">
        <w:rPr>
          <w:rFonts w:ascii="Times New Roman" w:hAnsi="Times New Roman" w:cs="Times New Roman"/>
        </w:rPr>
        <w:t xml:space="preserve">robustly impressive effects of </w:t>
      </w:r>
      <w:r w:rsidRPr="008071D1">
        <w:rPr>
          <w:rFonts w:ascii="Times New Roman" w:hAnsi="Times New Roman" w:cs="Times New Roman"/>
        </w:rPr>
        <w:t xml:space="preserve">privatization </w:t>
      </w:r>
      <w:r w:rsidR="00A91B50" w:rsidRPr="008071D1">
        <w:rPr>
          <w:rFonts w:ascii="Times New Roman" w:hAnsi="Times New Roman" w:cs="Times New Roman"/>
        </w:rPr>
        <w:t>in China</w:t>
      </w:r>
      <w:r w:rsidRPr="008071D1">
        <w:rPr>
          <w:rFonts w:ascii="Times New Roman" w:hAnsi="Times New Roman" w:cs="Times New Roman"/>
        </w:rPr>
        <w:t xml:space="preserve">, </w:t>
      </w:r>
      <w:r w:rsidR="00A91B50" w:rsidRPr="008071D1">
        <w:rPr>
          <w:rFonts w:ascii="Times New Roman" w:hAnsi="Times New Roman" w:cs="Times New Roman"/>
        </w:rPr>
        <w:t xml:space="preserve">its </w:t>
      </w:r>
      <w:r w:rsidRPr="008071D1">
        <w:rPr>
          <w:rFonts w:ascii="Times New Roman" w:hAnsi="Times New Roman" w:cs="Times New Roman"/>
        </w:rPr>
        <w:t xml:space="preserve">privatization program </w:t>
      </w:r>
      <w:r w:rsidR="00FC73D0" w:rsidRPr="008071D1">
        <w:rPr>
          <w:rFonts w:ascii="Times New Roman" w:hAnsi="Times New Roman" w:cs="Times New Roman"/>
        </w:rPr>
        <w:t>should</w:t>
      </w:r>
      <w:r w:rsidRPr="008071D1">
        <w:rPr>
          <w:rFonts w:ascii="Times New Roman" w:hAnsi="Times New Roman" w:cs="Times New Roman"/>
        </w:rPr>
        <w:t xml:space="preserve"> be viewed as a critical </w:t>
      </w:r>
      <w:r w:rsidR="003A100B" w:rsidRPr="008071D1">
        <w:rPr>
          <w:rFonts w:ascii="Times New Roman" w:hAnsi="Times New Roman" w:cs="Times New Roman"/>
        </w:rPr>
        <w:t xml:space="preserve">ingredient </w:t>
      </w:r>
      <w:r w:rsidR="00A91B50" w:rsidRPr="008071D1">
        <w:rPr>
          <w:rFonts w:ascii="Times New Roman" w:hAnsi="Times New Roman" w:cs="Times New Roman"/>
        </w:rPr>
        <w:t xml:space="preserve">behind </w:t>
      </w:r>
      <w:r w:rsidRPr="008071D1">
        <w:rPr>
          <w:rFonts w:ascii="Times New Roman" w:hAnsi="Times New Roman" w:cs="Times New Roman"/>
        </w:rPr>
        <w:t>China’s growth since the mid-1990s. Recently, in many countries and perhaps especially in China, state capitalism where the government is strongly involved in running corporations has become more popular (Megginson 2017</w:t>
      </w:r>
      <w:r w:rsidR="00840554" w:rsidRPr="008071D1">
        <w:rPr>
          <w:rFonts w:ascii="Times New Roman" w:hAnsi="Times New Roman" w:cs="Times New Roman"/>
        </w:rPr>
        <w:t>; Shirley and Xu, forthcoming</w:t>
      </w:r>
      <w:r w:rsidRPr="008071D1">
        <w:rPr>
          <w:rFonts w:ascii="Times New Roman" w:hAnsi="Times New Roman" w:cs="Times New Roman"/>
        </w:rPr>
        <w:t xml:space="preserve">). </w:t>
      </w:r>
      <w:r w:rsidR="00C530B8" w:rsidRPr="008071D1">
        <w:rPr>
          <w:rFonts w:ascii="Times New Roman" w:hAnsi="Times New Roman" w:cs="Times New Roman"/>
        </w:rPr>
        <w:t xml:space="preserve">Indeed, in the past decade, China has reversed many of its previous marketization reforms include privatizations: some privatized firms were re-nationalized (Huang et al., 2021); the share of </w:t>
      </w:r>
      <w:r w:rsidR="00840554" w:rsidRPr="008071D1">
        <w:rPr>
          <w:rFonts w:ascii="Times New Roman" w:hAnsi="Times New Roman" w:cs="Times New Roman"/>
        </w:rPr>
        <w:t xml:space="preserve">lending by </w:t>
      </w:r>
      <w:r w:rsidR="00C530B8" w:rsidRPr="008071D1">
        <w:rPr>
          <w:rFonts w:ascii="Times New Roman" w:hAnsi="Times New Roman" w:cs="Times New Roman"/>
        </w:rPr>
        <w:t>state-owned banks</w:t>
      </w:r>
      <w:r w:rsidR="00840554" w:rsidRPr="008071D1">
        <w:rPr>
          <w:rFonts w:ascii="Times New Roman" w:hAnsi="Times New Roman" w:cs="Times New Roman"/>
        </w:rPr>
        <w:t xml:space="preserve"> </w:t>
      </w:r>
      <w:r w:rsidR="00C530B8" w:rsidRPr="008071D1">
        <w:rPr>
          <w:rFonts w:ascii="Times New Roman" w:hAnsi="Times New Roman" w:cs="Times New Roman"/>
        </w:rPr>
        <w:t xml:space="preserve">to SOEs </w:t>
      </w:r>
      <w:r w:rsidR="00840554" w:rsidRPr="008071D1">
        <w:rPr>
          <w:rFonts w:ascii="Times New Roman" w:hAnsi="Times New Roman" w:cs="Times New Roman"/>
        </w:rPr>
        <w:t>jumped</w:t>
      </w:r>
      <w:r w:rsidR="00C530B8" w:rsidRPr="008071D1">
        <w:rPr>
          <w:rFonts w:ascii="Times New Roman" w:hAnsi="Times New Roman" w:cs="Times New Roman"/>
        </w:rPr>
        <w:t xml:space="preserve"> from 28% in 2011 to 83% in 2016 (Lardy, 2019, p. 40), private firms without political connections became increasingly pessimistic </w:t>
      </w:r>
      <w:r w:rsidR="00BA27E0" w:rsidRPr="008071D1">
        <w:rPr>
          <w:rFonts w:ascii="Times New Roman" w:hAnsi="Times New Roman" w:cs="Times New Roman"/>
        </w:rPr>
        <w:t xml:space="preserve">on property rights protection </w:t>
      </w:r>
      <w:r w:rsidR="00C530B8" w:rsidRPr="008071D1">
        <w:rPr>
          <w:rFonts w:ascii="Times New Roman" w:hAnsi="Times New Roman" w:cs="Times New Roman"/>
        </w:rPr>
        <w:t xml:space="preserve">and </w:t>
      </w:r>
      <w:r w:rsidR="00840554" w:rsidRPr="008071D1">
        <w:rPr>
          <w:rFonts w:ascii="Times New Roman" w:hAnsi="Times New Roman" w:cs="Times New Roman"/>
        </w:rPr>
        <w:t>were reluctant to</w:t>
      </w:r>
      <w:r w:rsidR="00C530B8" w:rsidRPr="008071D1">
        <w:rPr>
          <w:rFonts w:ascii="Times New Roman" w:hAnsi="Times New Roman" w:cs="Times New Roman"/>
        </w:rPr>
        <w:t xml:space="preserve"> invest (Miao</w:t>
      </w:r>
      <w:r w:rsidR="00A436C1" w:rsidRPr="008071D1">
        <w:rPr>
          <w:rFonts w:ascii="Times New Roman" w:hAnsi="Times New Roman" w:cs="Times New Roman"/>
        </w:rPr>
        <w:t xml:space="preserve"> et al.</w:t>
      </w:r>
      <w:r w:rsidR="00C530B8" w:rsidRPr="008071D1">
        <w:rPr>
          <w:rFonts w:ascii="Times New Roman" w:hAnsi="Times New Roman" w:cs="Times New Roman"/>
        </w:rPr>
        <w:t>, 202</w:t>
      </w:r>
      <w:r w:rsidR="00E82720" w:rsidRPr="008071D1">
        <w:rPr>
          <w:rFonts w:ascii="Times New Roman" w:hAnsi="Times New Roman" w:cs="Times New Roman"/>
        </w:rPr>
        <w:t>4</w:t>
      </w:r>
      <w:r w:rsidR="00C530B8" w:rsidRPr="008071D1">
        <w:rPr>
          <w:rFonts w:ascii="Times New Roman" w:hAnsi="Times New Roman" w:cs="Times New Roman"/>
        </w:rPr>
        <w:t xml:space="preserve">). </w:t>
      </w:r>
      <w:r w:rsidR="00081676" w:rsidRPr="008071D1">
        <w:rPr>
          <w:rFonts w:ascii="Times New Roman" w:hAnsi="Times New Roman" w:cs="Times New Roman"/>
        </w:rPr>
        <w:t xml:space="preserve">The re-emergence of the state’s policies in favor of SOEs </w:t>
      </w:r>
      <w:r w:rsidR="000866C2" w:rsidRPr="008071D1">
        <w:rPr>
          <w:rFonts w:ascii="Times New Roman" w:hAnsi="Times New Roman" w:cs="Times New Roman"/>
        </w:rPr>
        <w:t xml:space="preserve">and against private firms, not surprisingly, has led to a pattern of loss-making behavior of SOEs that is utterly intuitive: the state’s protection of SOEs led to their inefficiency, and indeed, </w:t>
      </w:r>
      <w:r w:rsidR="005D493E" w:rsidRPr="008071D1">
        <w:rPr>
          <w:rFonts w:ascii="Times New Roman" w:hAnsi="Times New Roman" w:cs="Times New Roman"/>
        </w:rPr>
        <w:t xml:space="preserve">during the privatization period, </w:t>
      </w:r>
      <w:r w:rsidR="000866C2" w:rsidRPr="008071D1">
        <w:rPr>
          <w:rFonts w:ascii="Times New Roman" w:hAnsi="Times New Roman" w:cs="Times New Roman"/>
        </w:rPr>
        <w:t xml:space="preserve">the share of loss-making SOEs drastically drop from around 30% in 1998 to </w:t>
      </w:r>
      <w:r w:rsidR="005D493E" w:rsidRPr="008071D1">
        <w:rPr>
          <w:rFonts w:ascii="Times New Roman" w:hAnsi="Times New Roman" w:cs="Times New Roman"/>
        </w:rPr>
        <w:t>around 10 percent in 2010, and after the state began their “the state advances and the private retreats” policies, that share rose</w:t>
      </w:r>
      <w:r w:rsidR="005601D5" w:rsidRPr="008071D1">
        <w:rPr>
          <w:rFonts w:ascii="Times New Roman" w:hAnsi="Times New Roman" w:cs="Times New Roman"/>
        </w:rPr>
        <w:t xml:space="preserve"> steadily</w:t>
      </w:r>
      <w:r w:rsidR="00C50E8B" w:rsidRPr="008071D1">
        <w:rPr>
          <w:rFonts w:ascii="Times New Roman" w:hAnsi="Times New Roman" w:cs="Times New Roman"/>
        </w:rPr>
        <w:t xml:space="preserve"> and monotonously to 30%</w:t>
      </w:r>
      <w:r w:rsidR="00224CC3">
        <w:rPr>
          <w:rFonts w:ascii="Times New Roman" w:hAnsi="Times New Roman" w:cs="Times New Roman" w:hint="eastAsia"/>
        </w:rPr>
        <w:t xml:space="preserve"> (Economist, </w:t>
      </w:r>
      <w:r w:rsidR="00281ACE">
        <w:rPr>
          <w:rFonts w:ascii="Times New Roman" w:hAnsi="Times New Roman" w:cs="Times New Roman" w:hint="eastAsia"/>
        </w:rPr>
        <w:t>Au</w:t>
      </w:r>
      <w:r w:rsidR="00281ACE">
        <w:rPr>
          <w:rFonts w:ascii="Times New Roman" w:hAnsi="Times New Roman" w:cs="Times New Roman"/>
        </w:rPr>
        <w:t xml:space="preserve">gust 10, </w:t>
      </w:r>
      <w:r w:rsidR="00224CC3">
        <w:rPr>
          <w:rFonts w:ascii="Times New Roman" w:hAnsi="Times New Roman" w:cs="Times New Roman" w:hint="eastAsia"/>
        </w:rPr>
        <w:t>2024, p. 49-50)</w:t>
      </w:r>
      <w:r w:rsidR="00543BF6">
        <w:rPr>
          <w:rFonts w:ascii="Times New Roman" w:hAnsi="Times New Roman" w:cs="Times New Roman"/>
        </w:rPr>
        <w:t>.</w:t>
      </w:r>
      <w:r w:rsidR="00224CC3">
        <w:rPr>
          <w:rStyle w:val="af2"/>
          <w:rFonts w:ascii="Times New Roman" w:hAnsi="Times New Roman" w:cs="Times New Roman"/>
        </w:rPr>
        <w:footnoteReference w:id="9"/>
      </w:r>
      <w:r w:rsidR="001F13EC">
        <w:rPr>
          <w:rFonts w:ascii="Times New Roman" w:hAnsi="Times New Roman" w:cs="Times New Roman"/>
        </w:rPr>
        <w:t xml:space="preserve"> In other words, the </w:t>
      </w:r>
      <w:r w:rsidR="00206070">
        <w:rPr>
          <w:rFonts w:ascii="Times New Roman" w:hAnsi="Times New Roman" w:cs="Times New Roman"/>
        </w:rPr>
        <w:t xml:space="preserve">pattern of </w:t>
      </w:r>
      <w:r w:rsidR="001F13EC">
        <w:rPr>
          <w:rFonts w:ascii="Times New Roman" w:hAnsi="Times New Roman" w:cs="Times New Roman"/>
        </w:rPr>
        <w:t xml:space="preserve">state protection leading to wide-spread </w:t>
      </w:r>
      <w:r w:rsidR="00206070">
        <w:rPr>
          <w:rFonts w:ascii="Times New Roman" w:hAnsi="Times New Roman" w:cs="Times New Roman"/>
        </w:rPr>
        <w:t>loss-making of SOEs has occurred twice—in the mid-1990s and now.</w:t>
      </w:r>
      <w:r w:rsidR="00C50E8B" w:rsidRPr="008071D1">
        <w:rPr>
          <w:rFonts w:ascii="Times New Roman" w:hAnsi="Times New Roman" w:cs="Times New Roman"/>
        </w:rPr>
        <w:t xml:space="preserve"> </w:t>
      </w:r>
      <w:proofErr w:type="gramStart"/>
      <w:r w:rsidRPr="008071D1">
        <w:rPr>
          <w:rFonts w:ascii="Times New Roman" w:hAnsi="Times New Roman" w:cs="Times New Roman"/>
        </w:rPr>
        <w:t>In light of</w:t>
      </w:r>
      <w:proofErr w:type="gramEnd"/>
      <w:r w:rsidRPr="008071D1">
        <w:rPr>
          <w:rFonts w:ascii="Times New Roman" w:hAnsi="Times New Roman" w:cs="Times New Roman"/>
        </w:rPr>
        <w:t xml:space="preserve"> SOEs’ non-trivial share of the Chinese economy </w:t>
      </w:r>
      <w:r w:rsidR="00EF0C7F">
        <w:rPr>
          <w:rFonts w:ascii="Times New Roman" w:hAnsi="Times New Roman" w:cs="Times New Roman"/>
        </w:rPr>
        <w:t xml:space="preserve">now </w:t>
      </w:r>
      <w:r w:rsidRPr="008071D1">
        <w:rPr>
          <w:rFonts w:ascii="Times New Roman" w:hAnsi="Times New Roman" w:cs="Times New Roman"/>
        </w:rPr>
        <w:t>(Huang et al. 2017)</w:t>
      </w:r>
      <w:r w:rsidR="00857EE5">
        <w:rPr>
          <w:rFonts w:ascii="Times New Roman" w:hAnsi="Times New Roman" w:cs="Times New Roman" w:hint="eastAsia"/>
        </w:rPr>
        <w:t>,</w:t>
      </w:r>
      <w:r w:rsidRPr="008071D1">
        <w:rPr>
          <w:rFonts w:ascii="Times New Roman" w:hAnsi="Times New Roman" w:cs="Times New Roman"/>
        </w:rPr>
        <w:t xml:space="preserve"> </w:t>
      </w:r>
      <w:r w:rsidR="005006DC">
        <w:rPr>
          <w:rFonts w:ascii="Times New Roman" w:hAnsi="Times New Roman" w:cs="Times New Roman"/>
        </w:rPr>
        <w:t xml:space="preserve">their rising share of loss-making, and </w:t>
      </w:r>
      <w:r w:rsidRPr="008071D1">
        <w:rPr>
          <w:rFonts w:ascii="Times New Roman" w:hAnsi="Times New Roman" w:cs="Times New Roman"/>
        </w:rPr>
        <w:t xml:space="preserve">China’s </w:t>
      </w:r>
      <w:r w:rsidR="005006DC">
        <w:rPr>
          <w:rFonts w:ascii="Times New Roman" w:hAnsi="Times New Roman" w:cs="Times New Roman"/>
        </w:rPr>
        <w:t xml:space="preserve">drastic </w:t>
      </w:r>
      <w:r w:rsidRPr="008071D1">
        <w:rPr>
          <w:rFonts w:ascii="Times New Roman" w:hAnsi="Times New Roman" w:cs="Times New Roman"/>
        </w:rPr>
        <w:t xml:space="preserve">slowing </w:t>
      </w:r>
      <w:r w:rsidRPr="008071D1">
        <w:rPr>
          <w:rFonts w:ascii="Times New Roman" w:hAnsi="Times New Roman" w:cs="Times New Roman"/>
        </w:rPr>
        <w:lastRenderedPageBreak/>
        <w:t xml:space="preserve">down in growth, </w:t>
      </w:r>
      <w:r w:rsidR="003B596D" w:rsidRPr="008071D1">
        <w:rPr>
          <w:rFonts w:ascii="Times New Roman" w:hAnsi="Times New Roman" w:cs="Times New Roman"/>
        </w:rPr>
        <w:t xml:space="preserve">reevaluating the role of privatizations in China’s growth has thus become </w:t>
      </w:r>
      <w:r w:rsidR="007C457F" w:rsidRPr="008071D1">
        <w:rPr>
          <w:rFonts w:ascii="Times New Roman" w:hAnsi="Times New Roman" w:cs="Times New Roman"/>
        </w:rPr>
        <w:t>critical</w:t>
      </w:r>
      <w:r w:rsidR="003B596D" w:rsidRPr="008071D1">
        <w:rPr>
          <w:rFonts w:ascii="Times New Roman" w:hAnsi="Times New Roman" w:cs="Times New Roman"/>
        </w:rPr>
        <w:t xml:space="preserve">, and </w:t>
      </w:r>
      <w:r w:rsidRPr="008071D1">
        <w:rPr>
          <w:rFonts w:ascii="Times New Roman" w:hAnsi="Times New Roman" w:cs="Times New Roman"/>
        </w:rPr>
        <w:t xml:space="preserve">further privatizations should be </w:t>
      </w:r>
      <w:r w:rsidR="00BD1A2E">
        <w:rPr>
          <w:rFonts w:ascii="Times New Roman" w:hAnsi="Times New Roman" w:cs="Times New Roman"/>
        </w:rPr>
        <w:t>a top policy priority for China’s policy makers</w:t>
      </w:r>
      <w:r w:rsidR="007C457F" w:rsidRPr="008071D1">
        <w:rPr>
          <w:rFonts w:ascii="Times New Roman" w:hAnsi="Times New Roman" w:cs="Times New Roman"/>
        </w:rPr>
        <w:t xml:space="preserve">. </w:t>
      </w:r>
    </w:p>
    <w:bookmarkEnd w:id="34"/>
    <w:p w14:paraId="76433FA5" w14:textId="350B2F6D" w:rsidR="00372E59" w:rsidRPr="008071D1" w:rsidRDefault="00372E59" w:rsidP="00EF7019">
      <w:pPr>
        <w:spacing w:line="360" w:lineRule="auto"/>
        <w:jc w:val="both"/>
        <w:rPr>
          <w:rFonts w:ascii="Times New Roman" w:hAnsi="Times New Roman" w:cs="Times New Roman"/>
          <w:b/>
          <w:sz w:val="22"/>
          <w:szCs w:val="22"/>
        </w:rPr>
      </w:pPr>
    </w:p>
    <w:p w14:paraId="05CB0143" w14:textId="5736718A" w:rsidR="00936796" w:rsidRPr="008071D1" w:rsidRDefault="00936796" w:rsidP="00936796">
      <w:pPr>
        <w:spacing w:line="360" w:lineRule="auto"/>
        <w:jc w:val="both"/>
        <w:rPr>
          <w:rFonts w:ascii="Times New Roman" w:hAnsi="Times New Roman" w:cs="Times New Roman"/>
          <w:sz w:val="22"/>
          <w:szCs w:val="22"/>
        </w:rPr>
      </w:pPr>
      <w:bookmarkStart w:id="35" w:name="_Hlk120108753"/>
      <w:r w:rsidRPr="008071D1">
        <w:rPr>
          <w:rFonts w:ascii="Times New Roman" w:hAnsi="Times New Roman" w:cs="Times New Roman"/>
          <w:b/>
          <w:sz w:val="22"/>
          <w:szCs w:val="22"/>
        </w:rPr>
        <w:t>Reference</w:t>
      </w:r>
    </w:p>
    <w:p w14:paraId="57FC17D1"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Allen, F., Qian, J., Qian, M. 2005. Law, finance, and economic growth in China. </w:t>
      </w:r>
      <w:r w:rsidRPr="008071D1">
        <w:rPr>
          <w:rFonts w:ascii="Times New Roman" w:hAnsi="Times New Roman" w:cs="Times New Roman"/>
          <w:i/>
          <w:iCs/>
          <w:shd w:val="clear" w:color="auto" w:fill="FFFFFF"/>
        </w:rPr>
        <w:t xml:space="preserve">Journal of Financial Economics </w:t>
      </w:r>
      <w:r w:rsidRPr="008071D1">
        <w:rPr>
          <w:rFonts w:ascii="Times New Roman" w:hAnsi="Times New Roman" w:cs="Times New Roman"/>
          <w:shd w:val="clear" w:color="auto" w:fill="FFFFFF"/>
        </w:rPr>
        <w:t>77(1), 57-116.</w:t>
      </w:r>
    </w:p>
    <w:p w14:paraId="7D2A9AC4" w14:textId="77777777" w:rsidR="00936796"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Anderson, J. H., Y. Lee, and P. Murrell. 2000. Competition and privatization amidst weak institutions: evidence from Mongolia. </w:t>
      </w:r>
      <w:r w:rsidRPr="008071D1">
        <w:rPr>
          <w:rFonts w:ascii="Times New Roman" w:hAnsi="Times New Roman" w:cs="Times New Roman"/>
          <w:i/>
          <w:iCs/>
          <w:shd w:val="clear" w:color="auto" w:fill="FFFFFF"/>
        </w:rPr>
        <w:t>Economic Inquiry</w:t>
      </w:r>
      <w:r w:rsidRPr="008071D1">
        <w:rPr>
          <w:rFonts w:ascii="Times New Roman" w:hAnsi="Times New Roman" w:cs="Times New Roman"/>
          <w:shd w:val="clear" w:color="auto" w:fill="FFFFFF"/>
        </w:rPr>
        <w:t> 38(4), 527-549.</w:t>
      </w:r>
    </w:p>
    <w:p w14:paraId="6831DC3C" w14:textId="77777777" w:rsidR="00D45912" w:rsidRDefault="00936796" w:rsidP="004F2CF5">
      <w:pPr>
        <w:spacing w:after="40"/>
        <w:ind w:left="288" w:hanging="288"/>
        <w:jc w:val="both"/>
        <w:rPr>
          <w:rFonts w:ascii="Times New Roman" w:hAnsi="Times New Roman" w:cs="Times New Roman"/>
          <w:iCs/>
          <w:shd w:val="clear" w:color="auto" w:fill="FFFFFF"/>
        </w:rPr>
      </w:pPr>
      <w:r w:rsidRPr="008071D1">
        <w:rPr>
          <w:rFonts w:ascii="Times New Roman" w:hAnsi="Times New Roman" w:cs="Times New Roman"/>
          <w:iCs/>
          <w:shd w:val="clear" w:color="auto" w:fill="FFFFFF"/>
        </w:rPr>
        <w:t>Bai, C. E., J. Lu, and Z. Tao. 2009. How does privatization work in China? </w:t>
      </w:r>
      <w:r w:rsidRPr="008071D1">
        <w:rPr>
          <w:rFonts w:ascii="Times New Roman" w:hAnsi="Times New Roman" w:cs="Times New Roman"/>
          <w:i/>
          <w:iCs/>
          <w:shd w:val="clear" w:color="auto" w:fill="FFFFFF"/>
        </w:rPr>
        <w:t>Journal of Comparative Economics</w:t>
      </w:r>
      <w:r w:rsidRPr="008071D1">
        <w:rPr>
          <w:rFonts w:ascii="Times New Roman" w:hAnsi="Times New Roman" w:cs="Times New Roman"/>
          <w:iCs/>
          <w:shd w:val="clear" w:color="auto" w:fill="FFFFFF"/>
        </w:rPr>
        <w:t> 37(3), 453-470.</w:t>
      </w:r>
      <w:r w:rsidR="00832210" w:rsidRPr="008071D1">
        <w:rPr>
          <w:rFonts w:ascii="Times New Roman" w:hAnsi="Times New Roman" w:cs="Times New Roman"/>
          <w:iCs/>
          <w:shd w:val="clear" w:color="auto" w:fill="FFFFFF"/>
        </w:rPr>
        <w:t xml:space="preserve"> </w:t>
      </w:r>
    </w:p>
    <w:p w14:paraId="039BC7BB" w14:textId="461485B2" w:rsidR="00192F1A" w:rsidRPr="00192F1A" w:rsidRDefault="00192F1A" w:rsidP="00D45912">
      <w:pPr>
        <w:spacing w:after="40"/>
        <w:jc w:val="both"/>
        <w:rPr>
          <w:rFonts w:ascii="Times New Roman" w:hAnsi="Times New Roman" w:cs="Times New Roman"/>
        </w:rPr>
      </w:pPr>
      <w:r w:rsidRPr="00192F1A">
        <w:rPr>
          <w:rFonts w:ascii="Times New Roman" w:hAnsi="Times New Roman" w:cs="Times New Roman"/>
        </w:rPr>
        <w:t>Bardhan, P. 2016. State and development: The need for a reappraisal of the current literature. </w:t>
      </w:r>
      <w:r w:rsidRPr="00192F1A">
        <w:rPr>
          <w:rFonts w:ascii="Times New Roman" w:hAnsi="Times New Roman" w:cs="Times New Roman"/>
          <w:i/>
          <w:iCs/>
        </w:rPr>
        <w:t>Journal of Economic Literature</w:t>
      </w:r>
      <w:r w:rsidRPr="00192F1A">
        <w:rPr>
          <w:rFonts w:ascii="Times New Roman" w:hAnsi="Times New Roman" w:cs="Times New Roman"/>
        </w:rPr>
        <w:t> 54(3), 862-892.</w:t>
      </w:r>
    </w:p>
    <w:p w14:paraId="656381A5" w14:textId="77777777" w:rsidR="00936796" w:rsidRPr="008071D1" w:rsidRDefault="00936796" w:rsidP="00936796">
      <w:pPr>
        <w:spacing w:after="40"/>
        <w:ind w:left="288" w:hanging="288"/>
        <w:jc w:val="both"/>
        <w:rPr>
          <w:rFonts w:ascii="Times New Roman" w:hAnsi="Times New Roman" w:cs="Times New Roman"/>
          <w:iCs/>
          <w:shd w:val="clear" w:color="auto" w:fill="FFFFFF"/>
        </w:rPr>
      </w:pPr>
      <w:proofErr w:type="spellStart"/>
      <w:r w:rsidRPr="00192F1A">
        <w:rPr>
          <w:rFonts w:ascii="Times New Roman" w:hAnsi="Times New Roman" w:cs="Times New Roman"/>
        </w:rPr>
        <w:t>Bentolila</w:t>
      </w:r>
      <w:proofErr w:type="spellEnd"/>
      <w:r w:rsidRPr="00192F1A">
        <w:rPr>
          <w:rFonts w:ascii="Times New Roman" w:hAnsi="Times New Roman" w:cs="Times New Roman"/>
        </w:rPr>
        <w:t>, S., and G. Saint-Paul. 2003. Explaining movements in the labor share. Contributions in</w:t>
      </w:r>
      <w:r w:rsidRPr="008071D1">
        <w:rPr>
          <w:rFonts w:ascii="Times New Roman" w:hAnsi="Times New Roman" w:cs="Times New Roman"/>
          <w:i/>
          <w:iCs/>
          <w:shd w:val="clear" w:color="auto" w:fill="FFFFFF"/>
        </w:rPr>
        <w:t xml:space="preserve"> Macroeconomics</w:t>
      </w:r>
      <w:r w:rsidRPr="008071D1">
        <w:rPr>
          <w:rFonts w:ascii="Times New Roman" w:hAnsi="Times New Roman" w:cs="Times New Roman"/>
          <w:iCs/>
          <w:shd w:val="clear" w:color="auto" w:fill="FFFFFF"/>
        </w:rPr>
        <w:t> 3(1).</w:t>
      </w:r>
    </w:p>
    <w:p w14:paraId="35718370" w14:textId="77777777"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rPr>
        <w:t xml:space="preserve">Berkman, H., R. A. Cole, L. J. Fu. 2010. Political connections and minority shareholder protection: Evidence from securities-market regulation in China. </w:t>
      </w:r>
      <w:r w:rsidRPr="008071D1">
        <w:rPr>
          <w:rFonts w:ascii="Times New Roman" w:hAnsi="Times New Roman" w:cs="Times New Roman"/>
          <w:i/>
        </w:rPr>
        <w:t>J. of Financial and Quantitative Analysis</w:t>
      </w:r>
      <w:r w:rsidRPr="008071D1">
        <w:rPr>
          <w:rFonts w:ascii="Times New Roman" w:hAnsi="Times New Roman" w:cs="Times New Roman"/>
        </w:rPr>
        <w:t xml:space="preserve"> 45(6), 1391-1417</w:t>
      </w:r>
    </w:p>
    <w:p w14:paraId="5ECC3A20" w14:textId="77777777" w:rsidR="00936796" w:rsidRPr="008071D1" w:rsidRDefault="00936796" w:rsidP="00936796">
      <w:pPr>
        <w:spacing w:after="40"/>
        <w:ind w:left="288" w:hanging="288"/>
        <w:jc w:val="both"/>
        <w:rPr>
          <w:rFonts w:ascii="Times New Roman" w:hAnsi="Times New Roman" w:cs="Times New Roman"/>
          <w:iCs/>
          <w:shd w:val="clear" w:color="auto" w:fill="FFFFFF"/>
        </w:rPr>
      </w:pPr>
      <w:proofErr w:type="spellStart"/>
      <w:r w:rsidRPr="008071D1">
        <w:rPr>
          <w:rFonts w:ascii="Times New Roman" w:hAnsi="Times New Roman" w:cs="Times New Roman"/>
          <w:iCs/>
          <w:shd w:val="clear" w:color="auto" w:fill="FFFFFF"/>
        </w:rPr>
        <w:t>Boubakri</w:t>
      </w:r>
      <w:proofErr w:type="spellEnd"/>
      <w:r w:rsidRPr="008071D1">
        <w:rPr>
          <w:rFonts w:ascii="Times New Roman" w:hAnsi="Times New Roman" w:cs="Times New Roman"/>
          <w:iCs/>
          <w:shd w:val="clear" w:color="auto" w:fill="FFFFFF"/>
        </w:rPr>
        <w:t>, N., and J. C. Cosset. 1998. The financial and operating performance of newly privatized firms: evidence from developing countries. </w:t>
      </w:r>
      <w:r w:rsidRPr="008071D1">
        <w:rPr>
          <w:rFonts w:ascii="Times New Roman" w:hAnsi="Times New Roman" w:cs="Times New Roman"/>
          <w:i/>
          <w:iCs/>
          <w:shd w:val="clear" w:color="auto" w:fill="FFFFFF"/>
        </w:rPr>
        <w:t xml:space="preserve"> Journal of Finance</w:t>
      </w:r>
      <w:r w:rsidRPr="008071D1">
        <w:rPr>
          <w:rFonts w:ascii="Times New Roman" w:hAnsi="Times New Roman" w:cs="Times New Roman"/>
          <w:iCs/>
          <w:shd w:val="clear" w:color="auto" w:fill="FFFFFF"/>
        </w:rPr>
        <w:t> 53(3), 1081-1110.</w:t>
      </w:r>
    </w:p>
    <w:p w14:paraId="0B92B200"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Brandt, L., G. </w:t>
      </w:r>
      <w:bookmarkStart w:id="36" w:name="_Hlk123587705"/>
      <w:r w:rsidRPr="008071D1">
        <w:rPr>
          <w:rFonts w:ascii="Times New Roman" w:hAnsi="Times New Roman" w:cs="Times New Roman"/>
          <w:shd w:val="clear" w:color="auto" w:fill="FFFFFF"/>
        </w:rPr>
        <w:t xml:space="preserve">Kambourov, and K. </w:t>
      </w:r>
      <w:proofErr w:type="spellStart"/>
      <w:r w:rsidRPr="008071D1">
        <w:rPr>
          <w:rFonts w:ascii="Times New Roman" w:hAnsi="Times New Roman" w:cs="Times New Roman"/>
          <w:shd w:val="clear" w:color="auto" w:fill="FFFFFF"/>
        </w:rPr>
        <w:t>Storesletten</w:t>
      </w:r>
      <w:bookmarkEnd w:id="36"/>
      <w:proofErr w:type="spellEnd"/>
      <w:r w:rsidRPr="008071D1">
        <w:rPr>
          <w:rFonts w:ascii="Times New Roman" w:hAnsi="Times New Roman" w:cs="Times New Roman"/>
          <w:shd w:val="clear" w:color="auto" w:fill="FFFFFF"/>
        </w:rPr>
        <w:t xml:space="preserve">. 2016. Firm entry and regional growth disparities: the effect of SOEs in China. Working Paper, University of Toronto. </w:t>
      </w:r>
    </w:p>
    <w:p w14:paraId="15C354DD"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Brown J. D., and J. S. Earle, 2017, Finance and growth at the firm level: Evidence from SBA loans. </w:t>
      </w:r>
      <w:r w:rsidRPr="008071D1">
        <w:rPr>
          <w:rFonts w:ascii="Times New Roman" w:hAnsi="Times New Roman" w:cs="Times New Roman"/>
          <w:i/>
          <w:shd w:val="clear" w:color="auto" w:fill="FFFFFF"/>
        </w:rPr>
        <w:t>The Journal of Finance</w:t>
      </w:r>
      <w:r w:rsidRPr="008071D1">
        <w:rPr>
          <w:rFonts w:ascii="Times New Roman" w:hAnsi="Times New Roman" w:cs="Times New Roman"/>
          <w:shd w:val="clear" w:color="auto" w:fill="FFFFFF"/>
        </w:rPr>
        <w:t xml:space="preserve"> 72(3), 1039-1080.</w:t>
      </w:r>
    </w:p>
    <w:p w14:paraId="019B51DE"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Brown, J. D., J. S. Earle, and A. </w:t>
      </w:r>
      <w:bookmarkStart w:id="37" w:name="_Hlk123589155"/>
      <w:r w:rsidRPr="008071D1">
        <w:rPr>
          <w:rFonts w:ascii="Times New Roman" w:hAnsi="Times New Roman" w:cs="Times New Roman"/>
          <w:shd w:val="clear" w:color="auto" w:fill="FFFFFF"/>
        </w:rPr>
        <w:t>Telegdy</w:t>
      </w:r>
      <w:bookmarkEnd w:id="37"/>
      <w:r w:rsidRPr="008071D1">
        <w:rPr>
          <w:rFonts w:ascii="Times New Roman" w:hAnsi="Times New Roman" w:cs="Times New Roman"/>
          <w:shd w:val="clear" w:color="auto" w:fill="FFFFFF"/>
        </w:rPr>
        <w:t xml:space="preserve">. 2006. The productivity effects of privatization: longitudinal estimates from Hungary, Romania, Russia, and Ukraine. </w:t>
      </w:r>
      <w:r w:rsidRPr="008071D1">
        <w:rPr>
          <w:rFonts w:ascii="Times New Roman" w:hAnsi="Times New Roman" w:cs="Times New Roman"/>
          <w:i/>
          <w:shd w:val="clear" w:color="auto" w:fill="FFFFFF"/>
        </w:rPr>
        <w:t xml:space="preserve">Journal of Political Economy </w:t>
      </w:r>
      <w:r w:rsidRPr="008071D1">
        <w:rPr>
          <w:rFonts w:ascii="Times New Roman" w:hAnsi="Times New Roman" w:cs="Times New Roman"/>
          <w:shd w:val="clear" w:color="auto" w:fill="FFFFFF"/>
        </w:rPr>
        <w:t>114(1), 61-99.</w:t>
      </w:r>
    </w:p>
    <w:p w14:paraId="718D6250" w14:textId="07B7CD31" w:rsidR="00AD2634" w:rsidRDefault="00AD2634"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Brown, J. D., J. S. Earle, and A. Telegdy. 20</w:t>
      </w:r>
      <w:r w:rsidR="00192F1A">
        <w:rPr>
          <w:rFonts w:ascii="Times New Roman" w:hAnsi="Times New Roman" w:cs="Times New Roman" w:hint="eastAsia"/>
          <w:shd w:val="clear" w:color="auto" w:fill="FFFFFF"/>
        </w:rPr>
        <w:t>10</w:t>
      </w:r>
      <w:r w:rsidRPr="008071D1">
        <w:rPr>
          <w:rFonts w:ascii="Times New Roman" w:hAnsi="Times New Roman" w:cs="Times New Roman"/>
          <w:shd w:val="clear" w:color="auto" w:fill="FFFFFF"/>
        </w:rPr>
        <w:t xml:space="preserve">. Employment and wage effects of </w:t>
      </w:r>
      <w:proofErr w:type="spellStart"/>
      <w:r w:rsidRPr="008071D1">
        <w:rPr>
          <w:rFonts w:ascii="Times New Roman" w:hAnsi="Times New Roman" w:cs="Times New Roman"/>
          <w:shd w:val="clear" w:color="auto" w:fill="FFFFFF"/>
        </w:rPr>
        <w:t>privatisation</w:t>
      </w:r>
      <w:proofErr w:type="spellEnd"/>
      <w:r w:rsidRPr="008071D1">
        <w:rPr>
          <w:rFonts w:ascii="Times New Roman" w:hAnsi="Times New Roman" w:cs="Times New Roman"/>
          <w:shd w:val="clear" w:color="auto" w:fill="FFFFFF"/>
        </w:rPr>
        <w:t xml:space="preserve">: Evidence from Hungary, Romania, Russia and Ukraine. </w:t>
      </w:r>
      <w:r w:rsidRPr="008071D1">
        <w:rPr>
          <w:rFonts w:ascii="Times New Roman" w:hAnsi="Times New Roman" w:cs="Times New Roman"/>
          <w:i/>
          <w:iCs/>
          <w:shd w:val="clear" w:color="auto" w:fill="FFFFFF"/>
        </w:rPr>
        <w:t>The Economic Journal</w:t>
      </w:r>
      <w:r w:rsidRPr="008071D1">
        <w:rPr>
          <w:rFonts w:ascii="Times New Roman" w:hAnsi="Times New Roman" w:cs="Times New Roman"/>
          <w:shd w:val="clear" w:color="auto" w:fill="FFFFFF"/>
        </w:rPr>
        <w:t xml:space="preserve"> 120(545), 683-708.</w:t>
      </w:r>
    </w:p>
    <w:p w14:paraId="7666B737" w14:textId="1E335DF3" w:rsidR="00192F1A" w:rsidRPr="008071D1" w:rsidRDefault="00192F1A" w:rsidP="00192F1A">
      <w:pPr>
        <w:spacing w:after="40"/>
        <w:ind w:left="288" w:hanging="288"/>
        <w:jc w:val="both"/>
        <w:rPr>
          <w:rFonts w:ascii="Times New Roman" w:hAnsi="Times New Roman" w:cs="Times New Roman"/>
          <w:shd w:val="clear" w:color="auto" w:fill="FFFFFF"/>
        </w:rPr>
      </w:pPr>
      <w:r w:rsidRPr="00192F1A">
        <w:rPr>
          <w:rFonts w:ascii="Times New Roman" w:hAnsi="Times New Roman" w:cs="Times New Roman"/>
          <w:shd w:val="clear" w:color="auto" w:fill="FFFFFF"/>
        </w:rPr>
        <w:t>Brown, J.</w:t>
      </w:r>
      <w:r>
        <w:rPr>
          <w:rFonts w:ascii="Times New Roman" w:hAnsi="Times New Roman" w:cs="Times New Roman" w:hint="eastAsia"/>
          <w:shd w:val="clear" w:color="auto" w:fill="FFFFFF"/>
        </w:rPr>
        <w:t xml:space="preserve"> D.</w:t>
      </w:r>
      <w:r w:rsidRPr="00192F1A">
        <w:rPr>
          <w:rFonts w:ascii="Times New Roman" w:hAnsi="Times New Roman" w:cs="Times New Roman"/>
          <w:shd w:val="clear" w:color="auto" w:fill="FFFFFF"/>
        </w:rPr>
        <w:t xml:space="preserve">, </w:t>
      </w:r>
      <w:r>
        <w:rPr>
          <w:rFonts w:ascii="Times New Roman" w:hAnsi="Times New Roman" w:cs="Times New Roman" w:hint="eastAsia"/>
          <w:shd w:val="clear" w:color="auto" w:fill="FFFFFF"/>
        </w:rPr>
        <w:t xml:space="preserve">J. S. </w:t>
      </w:r>
      <w:r w:rsidRPr="00192F1A">
        <w:rPr>
          <w:rFonts w:ascii="Times New Roman" w:hAnsi="Times New Roman" w:cs="Times New Roman"/>
          <w:shd w:val="clear" w:color="auto" w:fill="FFFFFF"/>
        </w:rPr>
        <w:t xml:space="preserve">Earle, </w:t>
      </w:r>
      <w:r>
        <w:rPr>
          <w:rFonts w:ascii="Times New Roman" w:hAnsi="Times New Roman" w:cs="Times New Roman" w:hint="eastAsia"/>
          <w:shd w:val="clear" w:color="auto" w:fill="FFFFFF"/>
        </w:rPr>
        <w:t>and A.</w:t>
      </w:r>
      <w:r w:rsidRPr="00192F1A">
        <w:rPr>
          <w:rFonts w:ascii="Times New Roman" w:hAnsi="Times New Roman" w:cs="Times New Roman"/>
          <w:shd w:val="clear" w:color="auto" w:fill="FFFFFF"/>
        </w:rPr>
        <w:t xml:space="preserve"> Telegdy</w:t>
      </w:r>
      <w:r>
        <w:rPr>
          <w:rFonts w:ascii="Times New Roman" w:hAnsi="Times New Roman" w:cs="Times New Roman" w:hint="eastAsia"/>
          <w:shd w:val="clear" w:color="auto" w:fill="FFFFFF"/>
        </w:rPr>
        <w:t xml:space="preserve">. </w:t>
      </w:r>
      <w:r w:rsidRPr="00192F1A">
        <w:rPr>
          <w:rFonts w:ascii="Times New Roman" w:hAnsi="Times New Roman" w:cs="Times New Roman"/>
          <w:shd w:val="clear" w:color="auto" w:fill="FFFFFF"/>
        </w:rPr>
        <w:t>2016. Where does privatization work? Understanding the heterogeneity in estimated firm performance effects. </w:t>
      </w:r>
      <w:r w:rsidRPr="00192F1A">
        <w:rPr>
          <w:rFonts w:ascii="Times New Roman" w:hAnsi="Times New Roman" w:cs="Times New Roman"/>
          <w:i/>
          <w:iCs/>
          <w:shd w:val="clear" w:color="auto" w:fill="FFFFFF"/>
        </w:rPr>
        <w:t>Journal of Corporate Finance</w:t>
      </w:r>
      <w:r w:rsidRPr="00192F1A">
        <w:rPr>
          <w:rFonts w:ascii="Times New Roman" w:hAnsi="Times New Roman" w:cs="Times New Roman"/>
          <w:shd w:val="clear" w:color="auto" w:fill="FFFFFF"/>
        </w:rPr>
        <w:t> 41, 329-362.</w:t>
      </w:r>
    </w:p>
    <w:p w14:paraId="32FD46F5" w14:textId="66D5738A" w:rsidR="00B832D8"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Caves, D. W., C. Laurits. 1980. The relative efficiency of public and private firms in a competitive environment: the case of Canadian railroads. </w:t>
      </w:r>
      <w:r w:rsidRPr="008071D1">
        <w:rPr>
          <w:rFonts w:ascii="Times New Roman" w:hAnsi="Times New Roman" w:cs="Times New Roman"/>
          <w:i/>
          <w:iCs/>
          <w:shd w:val="clear" w:color="auto" w:fill="FFFFFF"/>
        </w:rPr>
        <w:t>J. of Political Economy</w:t>
      </w:r>
      <w:r w:rsidRPr="008071D1">
        <w:rPr>
          <w:rFonts w:ascii="Times New Roman" w:hAnsi="Times New Roman" w:cs="Times New Roman"/>
          <w:shd w:val="clear" w:color="auto" w:fill="FFFFFF"/>
        </w:rPr>
        <w:t xml:space="preserve"> </w:t>
      </w:r>
      <w:r w:rsidRPr="008071D1">
        <w:rPr>
          <w:rFonts w:ascii="Times New Roman" w:hAnsi="Times New Roman" w:cs="Times New Roman"/>
          <w:i/>
          <w:iCs/>
          <w:shd w:val="clear" w:color="auto" w:fill="FFFFFF"/>
        </w:rPr>
        <w:t>88</w:t>
      </w:r>
      <w:r w:rsidRPr="008071D1">
        <w:rPr>
          <w:rFonts w:ascii="Times New Roman" w:hAnsi="Times New Roman" w:cs="Times New Roman"/>
          <w:shd w:val="clear" w:color="auto" w:fill="FFFFFF"/>
        </w:rPr>
        <w:t>(5), 958-976.</w:t>
      </w:r>
      <w:r w:rsidR="006E157A" w:rsidRPr="008071D1">
        <w:rPr>
          <w:rFonts w:ascii="Times New Roman" w:hAnsi="Times New Roman" w:cs="Times New Roman"/>
          <w:shd w:val="clear" w:color="auto" w:fill="FFFFFF"/>
        </w:rPr>
        <w:t xml:space="preserve"> </w:t>
      </w:r>
    </w:p>
    <w:p w14:paraId="4EBC2FF5" w14:textId="540487AD" w:rsidR="006E157A" w:rsidRPr="008071D1" w:rsidRDefault="006E157A" w:rsidP="004F2CF5">
      <w:pPr>
        <w:spacing w:after="40"/>
        <w:ind w:left="288" w:hanging="288"/>
        <w:jc w:val="both"/>
        <w:rPr>
          <w:rFonts w:ascii="Times New Roman" w:hAnsi="Times New Roman" w:cs="Times New Roman"/>
        </w:rPr>
      </w:pPr>
      <w:r w:rsidRPr="008071D1">
        <w:rPr>
          <w:rFonts w:ascii="Times New Roman" w:hAnsi="Times New Roman" w:cs="Times New Roman"/>
        </w:rPr>
        <w:t xml:space="preserve">Chang, Chun, and </w:t>
      </w:r>
      <w:proofErr w:type="spellStart"/>
      <w:r w:rsidRPr="008071D1">
        <w:rPr>
          <w:rFonts w:ascii="Times New Roman" w:hAnsi="Times New Roman" w:cs="Times New Roman"/>
        </w:rPr>
        <w:t>Yijiang</w:t>
      </w:r>
      <w:proofErr w:type="spellEnd"/>
      <w:r w:rsidRPr="008071D1">
        <w:rPr>
          <w:rFonts w:ascii="Times New Roman" w:hAnsi="Times New Roman" w:cs="Times New Roman"/>
        </w:rPr>
        <w:t xml:space="preserve"> Wang. 1994. “The nature of the township-village enterprise.” </w:t>
      </w:r>
      <w:r w:rsidRPr="008071D1">
        <w:rPr>
          <w:rFonts w:ascii="Times New Roman" w:hAnsi="Times New Roman" w:cs="Times New Roman"/>
          <w:i/>
        </w:rPr>
        <w:t xml:space="preserve">Journal of Comparative Economics, </w:t>
      </w:r>
      <w:r w:rsidRPr="008071D1">
        <w:rPr>
          <w:rFonts w:ascii="Times New Roman" w:hAnsi="Times New Roman" w:cs="Times New Roman"/>
        </w:rPr>
        <w:t>19(3), 434-452.</w:t>
      </w:r>
    </w:p>
    <w:p w14:paraId="2C4B57AB"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lastRenderedPageBreak/>
        <w:t xml:space="preserve">Chen., G., M. Firth, Y. Xin, and X. Liping. 2008. Control transfers, privatization, and corporate performance: Efficiency gains in China's listed companies. </w:t>
      </w:r>
      <w:r w:rsidRPr="008071D1">
        <w:rPr>
          <w:rFonts w:ascii="Times New Roman" w:hAnsi="Times New Roman" w:cs="Times New Roman"/>
          <w:i/>
          <w:iCs/>
          <w:shd w:val="clear" w:color="auto" w:fill="FFFFFF"/>
        </w:rPr>
        <w:t xml:space="preserve">J. of Financial and Quantitative Analysis </w:t>
      </w:r>
      <w:r w:rsidRPr="008071D1">
        <w:rPr>
          <w:rFonts w:ascii="Times New Roman" w:hAnsi="Times New Roman" w:cs="Times New Roman"/>
          <w:shd w:val="clear" w:color="auto" w:fill="FFFFFF"/>
        </w:rPr>
        <w:t>43(1), 161-190.</w:t>
      </w:r>
    </w:p>
    <w:p w14:paraId="616F0154"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Chen, Y., M. </w:t>
      </w:r>
      <w:proofErr w:type="spellStart"/>
      <w:r w:rsidRPr="008071D1">
        <w:rPr>
          <w:rFonts w:ascii="Times New Roman" w:hAnsi="Times New Roman" w:cs="Times New Roman"/>
          <w:shd w:val="clear" w:color="auto" w:fill="FFFFFF"/>
        </w:rPr>
        <w:t>Igami</w:t>
      </w:r>
      <w:proofErr w:type="spellEnd"/>
      <w:r w:rsidRPr="008071D1">
        <w:rPr>
          <w:rFonts w:ascii="Times New Roman" w:hAnsi="Times New Roman" w:cs="Times New Roman"/>
          <w:shd w:val="clear" w:color="auto" w:fill="FFFFFF"/>
        </w:rPr>
        <w:t>, M. Sawada, and M. Xiao. 2020. Privatization and productivity in China. Available at SSRN 2695933.</w:t>
      </w:r>
    </w:p>
    <w:p w14:paraId="3A0E10DC" w14:textId="77777777" w:rsidR="006A51D4" w:rsidRPr="008071D1" w:rsidRDefault="00936796" w:rsidP="00936796">
      <w:pPr>
        <w:spacing w:after="40"/>
        <w:ind w:left="288" w:hanging="288"/>
        <w:jc w:val="both"/>
        <w:rPr>
          <w:rFonts w:ascii="Times New Roman" w:hAnsi="Times New Roman" w:cs="Times New Roman"/>
          <w:shd w:val="clear" w:color="auto" w:fill="FFFFFF"/>
        </w:rPr>
      </w:pPr>
      <w:bookmarkStart w:id="38" w:name="_Hlk520273790"/>
      <w:r w:rsidRPr="008071D1">
        <w:rPr>
          <w:rFonts w:ascii="Times New Roman" w:hAnsi="Times New Roman" w:cs="Times New Roman"/>
          <w:shd w:val="clear" w:color="auto" w:fill="FFFFFF"/>
        </w:rPr>
        <w:t xml:space="preserve">Claessens, S., and S. </w:t>
      </w:r>
      <w:proofErr w:type="spellStart"/>
      <w:r w:rsidRPr="008071D1">
        <w:rPr>
          <w:rFonts w:ascii="Times New Roman" w:hAnsi="Times New Roman" w:cs="Times New Roman"/>
          <w:shd w:val="clear" w:color="auto" w:fill="FFFFFF"/>
        </w:rPr>
        <w:t>Djankov</w:t>
      </w:r>
      <w:proofErr w:type="spellEnd"/>
      <w:r w:rsidRPr="008071D1">
        <w:rPr>
          <w:rFonts w:ascii="Times New Roman" w:hAnsi="Times New Roman" w:cs="Times New Roman"/>
          <w:shd w:val="clear" w:color="auto" w:fill="FFFFFF"/>
        </w:rPr>
        <w:t>. 2002. Privatization benefits in Eastern Europe. </w:t>
      </w:r>
      <w:r w:rsidRPr="008071D1">
        <w:rPr>
          <w:rFonts w:ascii="Times New Roman" w:hAnsi="Times New Roman" w:cs="Times New Roman"/>
          <w:i/>
          <w:iCs/>
          <w:shd w:val="clear" w:color="auto" w:fill="FFFFFF"/>
        </w:rPr>
        <w:t>Journal of Public Economics</w:t>
      </w:r>
      <w:r w:rsidRPr="008071D1">
        <w:rPr>
          <w:rFonts w:ascii="Times New Roman" w:hAnsi="Times New Roman" w:cs="Times New Roman"/>
          <w:shd w:val="clear" w:color="auto" w:fill="FFFFFF"/>
        </w:rPr>
        <w:t xml:space="preserve"> 83(3), 307-324. </w:t>
      </w:r>
      <w:bookmarkEnd w:id="38"/>
    </w:p>
    <w:p w14:paraId="32985BDA" w14:textId="2CA08D68" w:rsidR="006A51D4" w:rsidRPr="008071D1" w:rsidRDefault="006A51D4" w:rsidP="00936796">
      <w:pPr>
        <w:spacing w:after="40"/>
        <w:ind w:left="288" w:hanging="288"/>
        <w:jc w:val="both"/>
        <w:rPr>
          <w:rFonts w:ascii="Times New Roman" w:hAnsi="Times New Roman" w:cs="Times New Roman"/>
          <w:shd w:val="clear" w:color="auto" w:fill="FFFFFF"/>
        </w:rPr>
      </w:pPr>
      <w:r w:rsidRPr="00F73D36">
        <w:rPr>
          <w:rFonts w:ascii="Times New Roman" w:hAnsi="Times New Roman" w:cs="Times New Roman"/>
        </w:rPr>
        <w:t>Coase, R</w:t>
      </w:r>
      <w:r w:rsidR="00192F1A">
        <w:rPr>
          <w:rFonts w:ascii="Times New Roman" w:hAnsi="Times New Roman" w:cs="Times New Roman" w:hint="eastAsia"/>
        </w:rPr>
        <w:t>.</w:t>
      </w:r>
      <w:r w:rsidRPr="00F73D36">
        <w:rPr>
          <w:rFonts w:ascii="Times New Roman" w:hAnsi="Times New Roman" w:cs="Times New Roman"/>
        </w:rPr>
        <w:t xml:space="preserve"> H. 1960. The Problem of Social Cost. </w:t>
      </w:r>
      <w:r w:rsidRPr="00F73D36">
        <w:rPr>
          <w:rStyle w:val="afa"/>
          <w:rFonts w:ascii="Times New Roman" w:hAnsi="Times New Roman" w:cs="Times New Roman"/>
        </w:rPr>
        <w:t>Journal of Law and Economics</w:t>
      </w:r>
      <w:r w:rsidRPr="00F73D36">
        <w:rPr>
          <w:rFonts w:ascii="Times New Roman" w:hAnsi="Times New Roman" w:cs="Times New Roman"/>
        </w:rPr>
        <w:t xml:space="preserve"> 3</w:t>
      </w:r>
      <w:r w:rsidR="00192F1A">
        <w:rPr>
          <w:rFonts w:ascii="Times New Roman" w:hAnsi="Times New Roman" w:cs="Times New Roman" w:hint="eastAsia"/>
        </w:rPr>
        <w:t xml:space="preserve">, </w:t>
      </w:r>
      <w:r w:rsidRPr="00F73D36">
        <w:rPr>
          <w:rFonts w:ascii="Times New Roman" w:hAnsi="Times New Roman" w:cs="Times New Roman"/>
        </w:rPr>
        <w:t>1</w:t>
      </w:r>
      <w:r w:rsidR="00192F1A">
        <w:rPr>
          <w:rFonts w:ascii="Times New Roman" w:hAnsi="Times New Roman" w:cs="Times New Roman" w:hint="eastAsia"/>
        </w:rPr>
        <w:t>-</w:t>
      </w:r>
      <w:r w:rsidRPr="00F73D36">
        <w:rPr>
          <w:rFonts w:ascii="Times New Roman" w:hAnsi="Times New Roman" w:cs="Times New Roman"/>
        </w:rPr>
        <w:t>44.</w:t>
      </w:r>
    </w:p>
    <w:p w14:paraId="6F08A67E" w14:textId="09A763E2" w:rsidR="00192F1A" w:rsidRPr="00192F1A" w:rsidRDefault="00192F1A" w:rsidP="00192F1A">
      <w:pPr>
        <w:spacing w:after="40"/>
        <w:ind w:left="288" w:hanging="288"/>
        <w:jc w:val="both"/>
        <w:rPr>
          <w:rFonts w:ascii="Times New Roman" w:hAnsi="Times New Roman" w:cs="Times New Roman"/>
        </w:rPr>
      </w:pPr>
      <w:r w:rsidRPr="00192F1A">
        <w:rPr>
          <w:rFonts w:ascii="Times New Roman" w:hAnsi="Times New Roman" w:cs="Times New Roman"/>
        </w:rPr>
        <w:t xml:space="preserve">Cull, R., </w:t>
      </w:r>
      <w:r>
        <w:rPr>
          <w:rFonts w:ascii="Times New Roman" w:hAnsi="Times New Roman" w:cs="Times New Roman" w:hint="eastAsia"/>
        </w:rPr>
        <w:t xml:space="preserve">W. </w:t>
      </w:r>
      <w:r w:rsidRPr="00192F1A">
        <w:rPr>
          <w:rFonts w:ascii="Times New Roman" w:hAnsi="Times New Roman" w:cs="Times New Roman"/>
        </w:rPr>
        <w:t xml:space="preserve">Li, </w:t>
      </w:r>
      <w:r>
        <w:rPr>
          <w:rFonts w:ascii="Times New Roman" w:hAnsi="Times New Roman" w:cs="Times New Roman" w:hint="eastAsia"/>
        </w:rPr>
        <w:t xml:space="preserve">B. </w:t>
      </w:r>
      <w:r w:rsidRPr="00192F1A">
        <w:rPr>
          <w:rFonts w:ascii="Times New Roman" w:hAnsi="Times New Roman" w:cs="Times New Roman"/>
        </w:rPr>
        <w:t xml:space="preserve">Sun, </w:t>
      </w:r>
      <w:r>
        <w:rPr>
          <w:rFonts w:ascii="Times New Roman" w:hAnsi="Times New Roman" w:cs="Times New Roman" w:hint="eastAsia"/>
        </w:rPr>
        <w:t>and L. C.</w:t>
      </w:r>
      <w:r w:rsidRPr="00192F1A">
        <w:rPr>
          <w:rFonts w:ascii="Times New Roman" w:hAnsi="Times New Roman" w:cs="Times New Roman"/>
        </w:rPr>
        <w:t xml:space="preserve"> Xu</w:t>
      </w:r>
      <w:r>
        <w:rPr>
          <w:rFonts w:ascii="Times New Roman" w:hAnsi="Times New Roman" w:cs="Times New Roman" w:hint="eastAsia"/>
        </w:rPr>
        <w:t>.</w:t>
      </w:r>
      <w:r w:rsidRPr="00192F1A">
        <w:rPr>
          <w:rFonts w:ascii="Times New Roman" w:hAnsi="Times New Roman" w:cs="Times New Roman"/>
        </w:rPr>
        <w:t xml:space="preserve"> 2015. Government connections and financial constraints: Evidence from a large representative sample of Chinese firms. </w:t>
      </w:r>
      <w:r w:rsidRPr="00192F1A">
        <w:rPr>
          <w:rFonts w:ascii="Times New Roman" w:hAnsi="Times New Roman" w:cs="Times New Roman"/>
          <w:i/>
          <w:iCs/>
        </w:rPr>
        <w:t xml:space="preserve">Journal of </w:t>
      </w:r>
      <w:r>
        <w:rPr>
          <w:rFonts w:ascii="Times New Roman" w:hAnsi="Times New Roman" w:cs="Times New Roman" w:hint="eastAsia"/>
          <w:i/>
          <w:iCs/>
        </w:rPr>
        <w:t>C</w:t>
      </w:r>
      <w:r w:rsidRPr="00192F1A">
        <w:rPr>
          <w:rFonts w:ascii="Times New Roman" w:hAnsi="Times New Roman" w:cs="Times New Roman"/>
          <w:i/>
          <w:iCs/>
        </w:rPr>
        <w:t xml:space="preserve">orporate </w:t>
      </w:r>
      <w:r>
        <w:rPr>
          <w:rFonts w:ascii="Times New Roman" w:hAnsi="Times New Roman" w:cs="Times New Roman" w:hint="eastAsia"/>
          <w:i/>
          <w:iCs/>
        </w:rPr>
        <w:t>F</w:t>
      </w:r>
      <w:r w:rsidRPr="00192F1A">
        <w:rPr>
          <w:rFonts w:ascii="Times New Roman" w:hAnsi="Times New Roman" w:cs="Times New Roman"/>
          <w:i/>
          <w:iCs/>
        </w:rPr>
        <w:t>inance</w:t>
      </w:r>
      <w:r>
        <w:rPr>
          <w:rFonts w:ascii="Times New Roman" w:hAnsi="Times New Roman" w:cs="Times New Roman" w:hint="eastAsia"/>
        </w:rPr>
        <w:t xml:space="preserve"> </w:t>
      </w:r>
      <w:r w:rsidRPr="00192F1A">
        <w:rPr>
          <w:rFonts w:ascii="Times New Roman" w:hAnsi="Times New Roman" w:cs="Times New Roman"/>
        </w:rPr>
        <w:t>32, 271-294.</w:t>
      </w:r>
    </w:p>
    <w:p w14:paraId="67ACE636" w14:textId="66B2508A" w:rsidR="00192F1A" w:rsidRDefault="00192F1A" w:rsidP="00192F1A">
      <w:pPr>
        <w:spacing w:after="40"/>
        <w:ind w:left="288" w:hanging="288"/>
        <w:jc w:val="both"/>
        <w:rPr>
          <w:rFonts w:ascii="Times New Roman" w:hAnsi="Times New Roman" w:cs="Times New Roman"/>
          <w:bCs/>
        </w:rPr>
      </w:pPr>
      <w:r w:rsidRPr="008071D1">
        <w:rPr>
          <w:rFonts w:ascii="Times New Roman" w:hAnsi="Times New Roman" w:cs="Times New Roman"/>
          <w:bCs/>
        </w:rPr>
        <w:t xml:space="preserve">Cull, R., L. C. Xu, and T. Zhu. 2009. Formal finance and trade credit during China's transition. </w:t>
      </w:r>
      <w:r w:rsidRPr="008071D1">
        <w:rPr>
          <w:rFonts w:ascii="Times New Roman" w:hAnsi="Times New Roman" w:cs="Times New Roman"/>
          <w:bCs/>
          <w:i/>
          <w:iCs/>
        </w:rPr>
        <w:t>Journal of Financial Intermediation</w:t>
      </w:r>
      <w:r w:rsidRPr="008071D1">
        <w:rPr>
          <w:rFonts w:ascii="Times New Roman" w:hAnsi="Times New Roman" w:cs="Times New Roman"/>
          <w:bCs/>
        </w:rPr>
        <w:t xml:space="preserve"> 18(2), 173-192. </w:t>
      </w:r>
    </w:p>
    <w:p w14:paraId="7CD63F4F" w14:textId="6797A06F" w:rsidR="00192F1A" w:rsidRPr="00192F1A" w:rsidRDefault="00192F1A" w:rsidP="00192F1A">
      <w:pPr>
        <w:spacing w:after="40"/>
        <w:ind w:left="288" w:hanging="288"/>
        <w:jc w:val="both"/>
        <w:rPr>
          <w:rFonts w:ascii="Times New Roman" w:hAnsi="Times New Roman" w:cs="Times New Roman"/>
          <w:bCs/>
        </w:rPr>
      </w:pPr>
      <w:r w:rsidRPr="00192F1A">
        <w:rPr>
          <w:rFonts w:ascii="Times New Roman" w:hAnsi="Times New Roman" w:cs="Times New Roman"/>
          <w:bCs/>
        </w:rPr>
        <w:t>Deng, J</w:t>
      </w:r>
      <w:r>
        <w:rPr>
          <w:rFonts w:ascii="Times New Roman" w:hAnsi="Times New Roman" w:cs="Times New Roman" w:hint="eastAsia"/>
          <w:bCs/>
        </w:rPr>
        <w:t>.</w:t>
      </w:r>
      <w:r w:rsidRPr="00192F1A">
        <w:rPr>
          <w:rFonts w:ascii="Times New Roman" w:hAnsi="Times New Roman" w:cs="Times New Roman"/>
          <w:bCs/>
        </w:rPr>
        <w:t>, J</w:t>
      </w:r>
      <w:r>
        <w:rPr>
          <w:rFonts w:ascii="Times New Roman" w:hAnsi="Times New Roman" w:cs="Times New Roman" w:hint="eastAsia"/>
          <w:bCs/>
        </w:rPr>
        <w:t>.</w:t>
      </w:r>
      <w:r w:rsidRPr="00192F1A">
        <w:rPr>
          <w:rFonts w:ascii="Times New Roman" w:hAnsi="Times New Roman" w:cs="Times New Roman"/>
          <w:bCs/>
        </w:rPr>
        <w:t xml:space="preserve"> Gan, and J</w:t>
      </w:r>
      <w:r>
        <w:rPr>
          <w:rFonts w:ascii="Times New Roman" w:hAnsi="Times New Roman" w:cs="Times New Roman" w:hint="eastAsia"/>
          <w:bCs/>
        </w:rPr>
        <w:t>.</w:t>
      </w:r>
      <w:r w:rsidRPr="00192F1A">
        <w:rPr>
          <w:rFonts w:ascii="Times New Roman" w:hAnsi="Times New Roman" w:cs="Times New Roman"/>
          <w:bCs/>
        </w:rPr>
        <w:t xml:space="preserve"> He</w:t>
      </w:r>
      <w:r>
        <w:rPr>
          <w:rFonts w:ascii="Times New Roman" w:hAnsi="Times New Roman" w:cs="Times New Roman" w:hint="eastAsia"/>
          <w:bCs/>
        </w:rPr>
        <w:t>.</w:t>
      </w:r>
      <w:r w:rsidRPr="00192F1A">
        <w:rPr>
          <w:rFonts w:ascii="Times New Roman" w:hAnsi="Times New Roman" w:cs="Times New Roman"/>
          <w:bCs/>
        </w:rPr>
        <w:t xml:space="preserve"> 2010. Political </w:t>
      </w:r>
      <w:r>
        <w:rPr>
          <w:rFonts w:ascii="Times New Roman" w:hAnsi="Times New Roman" w:cs="Times New Roman" w:hint="eastAsia"/>
          <w:bCs/>
        </w:rPr>
        <w:t>c</w:t>
      </w:r>
      <w:r w:rsidRPr="00192F1A">
        <w:rPr>
          <w:rFonts w:ascii="Times New Roman" w:hAnsi="Times New Roman" w:cs="Times New Roman"/>
          <w:bCs/>
        </w:rPr>
        <w:t xml:space="preserve">onstraints, </w:t>
      </w:r>
      <w:r>
        <w:rPr>
          <w:rFonts w:ascii="Times New Roman" w:hAnsi="Times New Roman" w:cs="Times New Roman" w:hint="eastAsia"/>
          <w:bCs/>
        </w:rPr>
        <w:t>o</w:t>
      </w:r>
      <w:r w:rsidRPr="00192F1A">
        <w:rPr>
          <w:rFonts w:ascii="Times New Roman" w:hAnsi="Times New Roman" w:cs="Times New Roman"/>
          <w:bCs/>
        </w:rPr>
        <w:t xml:space="preserve">rganizational </w:t>
      </w:r>
      <w:r>
        <w:rPr>
          <w:rFonts w:ascii="Times New Roman" w:hAnsi="Times New Roman" w:cs="Times New Roman" w:hint="eastAsia"/>
          <w:bCs/>
        </w:rPr>
        <w:t>f</w:t>
      </w:r>
      <w:r w:rsidRPr="00192F1A">
        <w:rPr>
          <w:rFonts w:ascii="Times New Roman" w:hAnsi="Times New Roman" w:cs="Times New Roman"/>
          <w:bCs/>
        </w:rPr>
        <w:t xml:space="preserve">orms, and </w:t>
      </w:r>
      <w:r>
        <w:rPr>
          <w:rFonts w:ascii="Times New Roman" w:hAnsi="Times New Roman" w:cs="Times New Roman" w:hint="eastAsia"/>
          <w:bCs/>
        </w:rPr>
        <w:t>p</w:t>
      </w:r>
      <w:r w:rsidRPr="00192F1A">
        <w:rPr>
          <w:rFonts w:ascii="Times New Roman" w:hAnsi="Times New Roman" w:cs="Times New Roman"/>
          <w:bCs/>
        </w:rPr>
        <w:t xml:space="preserve">rivatization </w:t>
      </w:r>
      <w:r>
        <w:rPr>
          <w:rFonts w:ascii="Times New Roman" w:hAnsi="Times New Roman" w:cs="Times New Roman" w:hint="eastAsia"/>
          <w:bCs/>
        </w:rPr>
        <w:t>p</w:t>
      </w:r>
      <w:r w:rsidRPr="00192F1A">
        <w:rPr>
          <w:rFonts w:ascii="Times New Roman" w:hAnsi="Times New Roman" w:cs="Times New Roman"/>
          <w:bCs/>
        </w:rPr>
        <w:t>erformance: Evidence from China</w:t>
      </w:r>
      <w:r>
        <w:rPr>
          <w:rFonts w:ascii="Times New Roman" w:hAnsi="Times New Roman" w:cs="Times New Roman" w:hint="eastAsia"/>
          <w:bCs/>
        </w:rPr>
        <w:t>.</w:t>
      </w:r>
      <w:r w:rsidRPr="00192F1A">
        <w:rPr>
          <w:rFonts w:ascii="Times New Roman" w:hAnsi="Times New Roman" w:cs="Times New Roman"/>
          <w:bCs/>
        </w:rPr>
        <w:t xml:space="preserve"> Hong Kong University of Science and Technology Working Paper.</w:t>
      </w:r>
    </w:p>
    <w:p w14:paraId="7460BF5A" w14:textId="77777777" w:rsidR="00936796" w:rsidRPr="008071D1" w:rsidRDefault="00936796" w:rsidP="00936796">
      <w:pPr>
        <w:spacing w:after="40"/>
        <w:ind w:left="288" w:hanging="288"/>
        <w:jc w:val="both"/>
        <w:rPr>
          <w:rFonts w:ascii="Times New Roman" w:hAnsi="Times New Roman" w:cs="Times New Roman"/>
          <w:shd w:val="clear" w:color="auto" w:fill="FFFFFF"/>
        </w:rPr>
      </w:pPr>
      <w:proofErr w:type="spellStart"/>
      <w:r w:rsidRPr="008071D1">
        <w:rPr>
          <w:rFonts w:ascii="Times New Roman" w:hAnsi="Times New Roman" w:cs="Times New Roman"/>
          <w:shd w:val="clear" w:color="auto" w:fill="FFFFFF"/>
        </w:rPr>
        <w:t>Djankov</w:t>
      </w:r>
      <w:proofErr w:type="spellEnd"/>
      <w:r w:rsidRPr="008071D1">
        <w:rPr>
          <w:rFonts w:ascii="Times New Roman" w:hAnsi="Times New Roman" w:cs="Times New Roman"/>
          <w:shd w:val="clear" w:color="auto" w:fill="FFFFFF"/>
        </w:rPr>
        <w:t>, S., and P. Murrell. 2002. Enterprise restructuring in transition: a quantitative survey. </w:t>
      </w:r>
      <w:r w:rsidRPr="008071D1">
        <w:rPr>
          <w:rFonts w:ascii="Times New Roman" w:hAnsi="Times New Roman" w:cs="Times New Roman"/>
          <w:i/>
          <w:shd w:val="clear" w:color="auto" w:fill="FFFFFF"/>
        </w:rPr>
        <w:t xml:space="preserve">Journal of Economic Literature </w:t>
      </w:r>
      <w:r w:rsidRPr="008071D1">
        <w:rPr>
          <w:rFonts w:ascii="Times New Roman" w:hAnsi="Times New Roman" w:cs="Times New Roman"/>
          <w:shd w:val="clear" w:color="auto" w:fill="FFFFFF"/>
        </w:rPr>
        <w:t xml:space="preserve">40(3), 739-792. </w:t>
      </w:r>
    </w:p>
    <w:p w14:paraId="3E99DACE" w14:textId="77777777" w:rsidR="00936796" w:rsidRPr="008071D1" w:rsidRDefault="00936796" w:rsidP="00936796">
      <w:pPr>
        <w:spacing w:after="40"/>
        <w:ind w:left="288" w:hanging="288"/>
        <w:jc w:val="both"/>
        <w:rPr>
          <w:rFonts w:ascii="Times New Roman" w:hAnsi="Times New Roman" w:cs="Times New Roman"/>
          <w:shd w:val="clear" w:color="auto" w:fill="FFFFFF"/>
        </w:rPr>
      </w:pPr>
      <w:proofErr w:type="spellStart"/>
      <w:r w:rsidRPr="008071D1">
        <w:rPr>
          <w:rFonts w:ascii="Times New Roman" w:hAnsi="Times New Roman" w:cs="Times New Roman"/>
          <w:shd w:val="clear" w:color="auto" w:fill="FFFFFF"/>
        </w:rPr>
        <w:t>D'souza</w:t>
      </w:r>
      <w:proofErr w:type="spellEnd"/>
      <w:r w:rsidRPr="008071D1">
        <w:rPr>
          <w:rFonts w:ascii="Times New Roman" w:hAnsi="Times New Roman" w:cs="Times New Roman"/>
          <w:shd w:val="clear" w:color="auto" w:fill="FFFFFF"/>
        </w:rPr>
        <w:t>, J., and W. Megginson. 1999. The financial and operating performance of privatized firms during the 1990s. </w:t>
      </w:r>
      <w:r w:rsidRPr="008071D1">
        <w:rPr>
          <w:rFonts w:ascii="Times New Roman" w:hAnsi="Times New Roman" w:cs="Times New Roman"/>
          <w:i/>
          <w:iCs/>
          <w:shd w:val="clear" w:color="auto" w:fill="FFFFFF"/>
        </w:rPr>
        <w:t>The Journal of Finance</w:t>
      </w:r>
      <w:r w:rsidRPr="008071D1">
        <w:rPr>
          <w:rFonts w:ascii="Times New Roman" w:hAnsi="Times New Roman" w:cs="Times New Roman"/>
          <w:shd w:val="clear" w:color="auto" w:fill="FFFFFF"/>
        </w:rPr>
        <w:t> 54(4), 1397-1438.</w:t>
      </w:r>
    </w:p>
    <w:p w14:paraId="5FE69A1C" w14:textId="76ABE74D" w:rsidR="00A26A49" w:rsidRPr="008071D1" w:rsidRDefault="00A26A49" w:rsidP="00A26A49">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Estrin, S., Hanousek, J., </w:t>
      </w:r>
      <w:proofErr w:type="spellStart"/>
      <w:r w:rsidRPr="008071D1">
        <w:rPr>
          <w:rFonts w:ascii="Times New Roman" w:hAnsi="Times New Roman" w:cs="Times New Roman"/>
        </w:rPr>
        <w:t>Kočenda</w:t>
      </w:r>
      <w:proofErr w:type="spellEnd"/>
      <w:r w:rsidRPr="008071D1">
        <w:rPr>
          <w:rFonts w:ascii="Times New Roman" w:hAnsi="Times New Roman" w:cs="Times New Roman"/>
        </w:rPr>
        <w:t xml:space="preserve">, E., &amp; </w:t>
      </w:r>
      <w:proofErr w:type="spellStart"/>
      <w:r w:rsidR="008071D1" w:rsidRPr="008071D1">
        <w:rPr>
          <w:rFonts w:ascii="Times New Roman" w:hAnsi="Times New Roman" w:cs="Times New Roman"/>
        </w:rPr>
        <w:t>Švejnar</w:t>
      </w:r>
      <w:proofErr w:type="spellEnd"/>
      <w:r w:rsidRPr="008071D1">
        <w:rPr>
          <w:rFonts w:ascii="Times New Roman" w:hAnsi="Times New Roman" w:cs="Times New Roman"/>
        </w:rPr>
        <w:t>, J. (2009). The effects of privatization and ownership in transition economies. </w:t>
      </w:r>
      <w:r w:rsidRPr="008071D1">
        <w:rPr>
          <w:rFonts w:ascii="Times New Roman" w:hAnsi="Times New Roman" w:cs="Times New Roman"/>
          <w:i/>
          <w:iCs/>
        </w:rPr>
        <w:t>Journal of Economic Literature</w:t>
      </w:r>
      <w:r w:rsidRPr="008071D1">
        <w:rPr>
          <w:rFonts w:ascii="Times New Roman" w:hAnsi="Times New Roman" w:cs="Times New Roman"/>
        </w:rPr>
        <w:t> 47(3), 699-728.</w:t>
      </w:r>
    </w:p>
    <w:p w14:paraId="26AD6732" w14:textId="77777777" w:rsidR="00936796" w:rsidRPr="008071D1" w:rsidRDefault="00936796" w:rsidP="00936796">
      <w:pPr>
        <w:autoSpaceDE w:val="0"/>
        <w:autoSpaceDN w:val="0"/>
        <w:adjustRightInd w:val="0"/>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Gan, J., Y. Guo, and C. G. Xu. 2017. Decentralized privatization and change of control rights in China. </w:t>
      </w:r>
      <w:r w:rsidRPr="008071D1">
        <w:rPr>
          <w:rFonts w:ascii="Times New Roman" w:hAnsi="Times New Roman" w:cs="Times New Roman"/>
          <w:i/>
          <w:iCs/>
          <w:shd w:val="clear" w:color="auto" w:fill="FFFFFF"/>
        </w:rPr>
        <w:t>The Review of Financial Studies</w:t>
      </w:r>
      <w:r w:rsidRPr="008071D1">
        <w:rPr>
          <w:rFonts w:ascii="Times New Roman" w:hAnsi="Times New Roman" w:cs="Times New Roman"/>
          <w:shd w:val="clear" w:color="auto" w:fill="FFFFFF"/>
        </w:rPr>
        <w:t xml:space="preserve"> 31(10), 3854–3894. </w:t>
      </w:r>
    </w:p>
    <w:p w14:paraId="655CBE95" w14:textId="77777777" w:rsidR="00936796" w:rsidRPr="008071D1" w:rsidRDefault="00936796" w:rsidP="00936796">
      <w:pPr>
        <w:autoSpaceDE w:val="0"/>
        <w:autoSpaceDN w:val="0"/>
        <w:adjustRightInd w:val="0"/>
        <w:spacing w:after="40"/>
        <w:ind w:left="288" w:hanging="288"/>
        <w:jc w:val="both"/>
        <w:rPr>
          <w:rFonts w:ascii="Times New Roman" w:hAnsi="Times New Roman" w:cs="Times New Roman"/>
          <w:b/>
          <w:bCs/>
        </w:rPr>
      </w:pPr>
      <w:r w:rsidRPr="008071D1">
        <w:rPr>
          <w:rFonts w:ascii="Times New Roman" w:hAnsi="Times New Roman" w:cs="Times New Roman"/>
          <w:bCs/>
        </w:rPr>
        <w:t xml:space="preserve">Garnaut, R., L. Song, and Y. Yao. 2008. Impact and significance of state–owned enterprise restructuring in China. In </w:t>
      </w:r>
      <w:r w:rsidRPr="008071D1">
        <w:rPr>
          <w:rFonts w:ascii="Times New Roman" w:hAnsi="Times New Roman" w:cs="Times New Roman"/>
          <w:bCs/>
          <w:i/>
          <w:iCs/>
        </w:rPr>
        <w:t>Policy reform and Chinese markets: Progress and challenges</w:t>
      </w:r>
      <w:r w:rsidRPr="008071D1">
        <w:rPr>
          <w:rFonts w:ascii="Times New Roman" w:hAnsi="Times New Roman" w:cs="Times New Roman"/>
          <w:bCs/>
        </w:rPr>
        <w:t>, eds. B. M. Fleisher, N. C. Hope, A. A. Pena, and D. T. Yang, 38–70. Cheltenham, UK: Edward Elgar Publishing</w:t>
      </w:r>
      <w:r w:rsidRPr="008071D1">
        <w:rPr>
          <w:rFonts w:ascii="Times New Roman" w:hAnsi="Times New Roman" w:cs="Times New Roman"/>
        </w:rPr>
        <w:t>.</w:t>
      </w:r>
    </w:p>
    <w:p w14:paraId="320836AB" w14:textId="77777777" w:rsidR="00936796" w:rsidRPr="008071D1"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Groves, T., Y. Hong, J. McMillan, B. Naughton. 1994. Autonomy and incentives in Chinese State Enterprises. </w:t>
      </w:r>
      <w:r w:rsidRPr="008071D1">
        <w:rPr>
          <w:rFonts w:ascii="Times New Roman" w:hAnsi="Times New Roman" w:cs="Times New Roman"/>
          <w:i/>
          <w:iCs/>
        </w:rPr>
        <w:t xml:space="preserve">Quarterly Journal of Economics </w:t>
      </w:r>
      <w:r w:rsidRPr="008071D1">
        <w:rPr>
          <w:rFonts w:ascii="Times New Roman" w:hAnsi="Times New Roman" w:cs="Times New Roman"/>
        </w:rPr>
        <w:t xml:space="preserve">109(1), 183-209. </w:t>
      </w:r>
    </w:p>
    <w:p w14:paraId="0025FE1D" w14:textId="77777777" w:rsidR="00936796" w:rsidRPr="008071D1" w:rsidRDefault="00936796" w:rsidP="00936796">
      <w:pPr>
        <w:autoSpaceDE w:val="0"/>
        <w:autoSpaceDN w:val="0"/>
        <w:adjustRightInd w:val="0"/>
        <w:spacing w:after="40"/>
        <w:ind w:left="288" w:hanging="288"/>
        <w:jc w:val="both"/>
        <w:rPr>
          <w:rFonts w:ascii="Times New Roman" w:eastAsiaTheme="minorEastAsia" w:hAnsi="Times New Roman" w:cs="Times New Roman"/>
          <w:kern w:val="2"/>
        </w:rPr>
      </w:pPr>
      <w:r w:rsidRPr="008071D1">
        <w:rPr>
          <w:rFonts w:ascii="Times New Roman" w:eastAsiaTheme="minorEastAsia" w:hAnsi="Times New Roman" w:cs="Times New Roman"/>
          <w:kern w:val="2"/>
        </w:rPr>
        <w:t xml:space="preserve">Guariglia, A., Liu, X., and Song, L. 2011. Internal finance and growth: </w:t>
      </w:r>
      <w:proofErr w:type="spellStart"/>
      <w:r w:rsidRPr="008071D1">
        <w:rPr>
          <w:rFonts w:ascii="Times New Roman" w:eastAsiaTheme="minorEastAsia" w:hAnsi="Times New Roman" w:cs="Times New Roman"/>
          <w:kern w:val="2"/>
        </w:rPr>
        <w:t>Microeconometric</w:t>
      </w:r>
      <w:proofErr w:type="spellEnd"/>
      <w:r w:rsidRPr="008071D1">
        <w:rPr>
          <w:rFonts w:ascii="Times New Roman" w:eastAsiaTheme="minorEastAsia" w:hAnsi="Times New Roman" w:cs="Times New Roman"/>
          <w:kern w:val="2"/>
        </w:rPr>
        <w:t xml:space="preserve"> evidence on Chinese firms. </w:t>
      </w:r>
      <w:r w:rsidRPr="008071D1">
        <w:rPr>
          <w:rFonts w:ascii="Times New Roman" w:eastAsiaTheme="minorEastAsia" w:hAnsi="Times New Roman" w:cs="Times New Roman"/>
          <w:i/>
          <w:iCs/>
          <w:kern w:val="2"/>
        </w:rPr>
        <w:t xml:space="preserve">Journal of Development Economics </w:t>
      </w:r>
      <w:r w:rsidRPr="008071D1">
        <w:rPr>
          <w:rFonts w:ascii="Times New Roman" w:eastAsiaTheme="minorEastAsia" w:hAnsi="Times New Roman" w:cs="Times New Roman"/>
          <w:kern w:val="2"/>
        </w:rPr>
        <w:t xml:space="preserve">96(1), 79-94. </w:t>
      </w:r>
    </w:p>
    <w:p w14:paraId="4C9256A8" w14:textId="77777777" w:rsidR="00936796" w:rsidRPr="008071D1"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Gupta, N. 2005. Partial privatization and firm performance. </w:t>
      </w:r>
      <w:r w:rsidRPr="008071D1">
        <w:rPr>
          <w:rFonts w:ascii="Times New Roman" w:hAnsi="Times New Roman" w:cs="Times New Roman"/>
          <w:i/>
        </w:rPr>
        <w:t>Journal of Finance</w:t>
      </w:r>
      <w:r w:rsidRPr="008071D1">
        <w:rPr>
          <w:rFonts w:ascii="Times New Roman" w:hAnsi="Times New Roman" w:cs="Times New Roman"/>
        </w:rPr>
        <w:t xml:space="preserve"> 60(2), 987-1015. </w:t>
      </w:r>
    </w:p>
    <w:p w14:paraId="00CE1B46" w14:textId="77777777" w:rsidR="00B0716D" w:rsidRDefault="00936796" w:rsidP="00B0716D">
      <w:pPr>
        <w:spacing w:after="40"/>
        <w:ind w:left="288" w:hanging="288"/>
        <w:jc w:val="both"/>
        <w:rPr>
          <w:rFonts w:ascii="Times New Roman" w:eastAsiaTheme="minorEastAsia" w:hAnsi="Times New Roman" w:cs="Times New Roman"/>
        </w:rPr>
      </w:pPr>
      <w:r w:rsidRPr="008071D1">
        <w:rPr>
          <w:rFonts w:ascii="Times New Roman" w:eastAsia="Times New Roman" w:hAnsi="Times New Roman" w:cs="Times New Roman"/>
        </w:rPr>
        <w:t>Halper, S., 2010, The Beijing consensus: how China's authoritarian model will dominate the twenty-first century, Basic Books.</w:t>
      </w:r>
      <w:r w:rsidR="00B0716D" w:rsidRPr="008071D1">
        <w:rPr>
          <w:rFonts w:ascii="Times New Roman" w:eastAsia="Times New Roman" w:hAnsi="Times New Roman" w:cs="Times New Roman"/>
        </w:rPr>
        <w:t xml:space="preserve"> </w:t>
      </w:r>
    </w:p>
    <w:p w14:paraId="36D1B0FB" w14:textId="77777777" w:rsidR="008071D1" w:rsidRDefault="008071D1" w:rsidP="008071D1">
      <w:pPr>
        <w:spacing w:after="40"/>
        <w:ind w:left="288" w:hanging="288"/>
        <w:jc w:val="both"/>
        <w:rPr>
          <w:rFonts w:ascii="Times New Roman" w:eastAsia="Times New Roman" w:hAnsi="Times New Roman" w:cs="Times New Roman"/>
        </w:rPr>
      </w:pPr>
      <w:r>
        <w:rPr>
          <w:rFonts w:ascii="Times New Roman" w:eastAsia="Times New Roman" w:hAnsi="Times New Roman" w:cs="Times New Roman"/>
        </w:rPr>
        <w:t>Hau, H., Y. Huang, and G. Wang. 2019. Firm response to competitive shocks: evidence from China’s minimum wage policy. Working paper.</w:t>
      </w:r>
    </w:p>
    <w:p w14:paraId="6F8DDBD6" w14:textId="480B8959" w:rsidR="00936796" w:rsidRDefault="00936796" w:rsidP="00936796">
      <w:pPr>
        <w:spacing w:after="40"/>
        <w:ind w:left="288" w:hanging="288"/>
        <w:jc w:val="both"/>
        <w:rPr>
          <w:rFonts w:ascii="Times New Roman" w:eastAsiaTheme="minorEastAsia" w:hAnsi="Times New Roman" w:cs="Times New Roman"/>
        </w:rPr>
      </w:pPr>
      <w:r w:rsidRPr="008071D1">
        <w:rPr>
          <w:rFonts w:ascii="Times New Roman" w:eastAsia="Times New Roman" w:hAnsi="Times New Roman" w:cs="Times New Roman"/>
        </w:rPr>
        <w:lastRenderedPageBreak/>
        <w:t>Harrison, A., M. Meyer, P. Wang, L. Zhao, and M. Zhao</w:t>
      </w:r>
      <w:r w:rsidR="00B0716D" w:rsidRPr="008071D1">
        <w:rPr>
          <w:rFonts w:ascii="Times New Roman" w:eastAsia="Times New Roman" w:hAnsi="Times New Roman" w:cs="Times New Roman"/>
        </w:rPr>
        <w:t>.</w:t>
      </w:r>
      <w:r w:rsidRPr="008071D1">
        <w:rPr>
          <w:rFonts w:ascii="Times New Roman" w:eastAsia="Times New Roman" w:hAnsi="Times New Roman" w:cs="Times New Roman"/>
        </w:rPr>
        <w:t xml:space="preserve"> </w:t>
      </w:r>
      <w:r w:rsidR="00F83D13">
        <w:rPr>
          <w:rFonts w:ascii="Times New Roman" w:eastAsiaTheme="minorEastAsia" w:hAnsi="Times New Roman" w:cs="Times New Roman" w:hint="eastAsia"/>
        </w:rPr>
        <w:t xml:space="preserve">2019. </w:t>
      </w:r>
      <w:r w:rsidRPr="008071D1">
        <w:rPr>
          <w:rFonts w:ascii="Times New Roman" w:eastAsia="Times New Roman" w:hAnsi="Times New Roman" w:cs="Times New Roman"/>
        </w:rPr>
        <w:t xml:space="preserve">Can a tiger change its stripes? Reform of Chinese state-owned enterprises in the penumbra of the state. NBER working paper w25475. </w:t>
      </w:r>
    </w:p>
    <w:p w14:paraId="2AA2E76F" w14:textId="6A1FA4E5" w:rsidR="00C435BA" w:rsidRPr="00C435BA" w:rsidRDefault="00C435BA" w:rsidP="00C435BA">
      <w:pPr>
        <w:spacing w:after="40"/>
        <w:ind w:left="288" w:hanging="288"/>
        <w:jc w:val="both"/>
        <w:rPr>
          <w:rFonts w:ascii="Times New Roman" w:hAnsi="Times New Roman" w:cs="Times New Roman"/>
        </w:rPr>
      </w:pPr>
      <w:r w:rsidRPr="008071D1">
        <w:rPr>
          <w:rFonts w:ascii="Times New Roman" w:hAnsi="Times New Roman" w:cs="Times New Roman"/>
        </w:rPr>
        <w:t>Heckman, J</w:t>
      </w:r>
      <w:r>
        <w:rPr>
          <w:rFonts w:ascii="Times New Roman" w:hAnsi="Times New Roman" w:cs="Times New Roman" w:hint="eastAsia"/>
        </w:rPr>
        <w:t>.</w:t>
      </w:r>
      <w:r w:rsidRPr="008071D1">
        <w:rPr>
          <w:rFonts w:ascii="Times New Roman" w:hAnsi="Times New Roman" w:cs="Times New Roman"/>
        </w:rPr>
        <w:t xml:space="preserve"> J., </w:t>
      </w:r>
      <w:r>
        <w:rPr>
          <w:rFonts w:ascii="Times New Roman" w:hAnsi="Times New Roman" w:cs="Times New Roman" w:hint="eastAsia"/>
        </w:rPr>
        <w:t xml:space="preserve">and </w:t>
      </w:r>
      <w:r w:rsidRPr="008071D1">
        <w:rPr>
          <w:rFonts w:ascii="Times New Roman" w:hAnsi="Times New Roman" w:cs="Times New Roman"/>
        </w:rPr>
        <w:t xml:space="preserve">V. </w:t>
      </w:r>
      <w:r>
        <w:rPr>
          <w:rFonts w:ascii="Times New Roman" w:hAnsi="Times New Roman" w:cs="Times New Roman" w:hint="eastAsia"/>
        </w:rPr>
        <w:t>J.</w:t>
      </w:r>
      <w:r w:rsidRPr="008071D1">
        <w:rPr>
          <w:rFonts w:ascii="Times New Roman" w:hAnsi="Times New Roman" w:cs="Times New Roman"/>
        </w:rPr>
        <w:t xml:space="preserve"> Hotz. 1989. Choosing among </w:t>
      </w:r>
      <w:r>
        <w:rPr>
          <w:rFonts w:ascii="Times New Roman" w:hAnsi="Times New Roman" w:cs="Times New Roman" w:hint="eastAsia"/>
        </w:rPr>
        <w:t>a</w:t>
      </w:r>
      <w:r w:rsidRPr="008071D1">
        <w:rPr>
          <w:rFonts w:ascii="Times New Roman" w:hAnsi="Times New Roman" w:cs="Times New Roman"/>
        </w:rPr>
        <w:t xml:space="preserve">lternative </w:t>
      </w:r>
      <w:r>
        <w:rPr>
          <w:rFonts w:ascii="Times New Roman" w:hAnsi="Times New Roman" w:cs="Times New Roman" w:hint="eastAsia"/>
        </w:rPr>
        <w:t>n</w:t>
      </w:r>
      <w:r w:rsidRPr="008071D1">
        <w:rPr>
          <w:rFonts w:ascii="Times New Roman" w:hAnsi="Times New Roman" w:cs="Times New Roman"/>
        </w:rPr>
        <w:t xml:space="preserve">onexperimental </w:t>
      </w:r>
      <w:r>
        <w:rPr>
          <w:rFonts w:ascii="Times New Roman" w:hAnsi="Times New Roman" w:cs="Times New Roman" w:hint="eastAsia"/>
        </w:rPr>
        <w:t>m</w:t>
      </w:r>
      <w:r w:rsidRPr="008071D1">
        <w:rPr>
          <w:rFonts w:ascii="Times New Roman" w:hAnsi="Times New Roman" w:cs="Times New Roman"/>
        </w:rPr>
        <w:t xml:space="preserve">ethods for </w:t>
      </w:r>
      <w:r>
        <w:rPr>
          <w:rFonts w:ascii="Times New Roman" w:hAnsi="Times New Roman" w:cs="Times New Roman" w:hint="eastAsia"/>
        </w:rPr>
        <w:t>e</w:t>
      </w:r>
      <w:r w:rsidRPr="008071D1">
        <w:rPr>
          <w:rFonts w:ascii="Times New Roman" w:hAnsi="Times New Roman" w:cs="Times New Roman"/>
        </w:rPr>
        <w:t xml:space="preserve">stimating the </w:t>
      </w:r>
      <w:r>
        <w:rPr>
          <w:rFonts w:ascii="Times New Roman" w:hAnsi="Times New Roman" w:cs="Times New Roman" w:hint="eastAsia"/>
        </w:rPr>
        <w:t>i</w:t>
      </w:r>
      <w:r w:rsidRPr="008071D1">
        <w:rPr>
          <w:rFonts w:ascii="Times New Roman" w:hAnsi="Times New Roman" w:cs="Times New Roman"/>
        </w:rPr>
        <w:t xml:space="preserve">mpact of </w:t>
      </w:r>
      <w:r>
        <w:rPr>
          <w:rFonts w:ascii="Times New Roman" w:hAnsi="Times New Roman" w:cs="Times New Roman" w:hint="eastAsia"/>
        </w:rPr>
        <w:t>s</w:t>
      </w:r>
      <w:r w:rsidRPr="008071D1">
        <w:rPr>
          <w:rFonts w:ascii="Times New Roman" w:hAnsi="Times New Roman" w:cs="Times New Roman"/>
        </w:rPr>
        <w:t xml:space="preserve">ocial </w:t>
      </w:r>
      <w:r>
        <w:rPr>
          <w:rFonts w:ascii="Times New Roman" w:hAnsi="Times New Roman" w:cs="Times New Roman" w:hint="eastAsia"/>
        </w:rPr>
        <w:t>p</w:t>
      </w:r>
      <w:r w:rsidRPr="008071D1">
        <w:rPr>
          <w:rFonts w:ascii="Times New Roman" w:hAnsi="Times New Roman" w:cs="Times New Roman"/>
        </w:rPr>
        <w:t xml:space="preserve">rograms: The </w:t>
      </w:r>
      <w:r>
        <w:rPr>
          <w:rFonts w:ascii="Times New Roman" w:hAnsi="Times New Roman" w:cs="Times New Roman" w:hint="eastAsia"/>
        </w:rPr>
        <w:t>c</w:t>
      </w:r>
      <w:r w:rsidRPr="008071D1">
        <w:rPr>
          <w:rFonts w:ascii="Times New Roman" w:hAnsi="Times New Roman" w:cs="Times New Roman"/>
        </w:rPr>
        <w:t xml:space="preserve">ase of </w:t>
      </w:r>
      <w:r>
        <w:rPr>
          <w:rFonts w:ascii="Times New Roman" w:hAnsi="Times New Roman" w:cs="Times New Roman" w:hint="eastAsia"/>
        </w:rPr>
        <w:t>m</w:t>
      </w:r>
      <w:r w:rsidRPr="008071D1">
        <w:rPr>
          <w:rFonts w:ascii="Times New Roman" w:hAnsi="Times New Roman" w:cs="Times New Roman"/>
        </w:rPr>
        <w:t xml:space="preserve">anpower </w:t>
      </w:r>
      <w:r>
        <w:rPr>
          <w:rFonts w:ascii="Times New Roman" w:hAnsi="Times New Roman" w:cs="Times New Roman" w:hint="eastAsia"/>
        </w:rPr>
        <w:t>t</w:t>
      </w:r>
      <w:r w:rsidRPr="008071D1">
        <w:rPr>
          <w:rFonts w:ascii="Times New Roman" w:hAnsi="Times New Roman" w:cs="Times New Roman"/>
        </w:rPr>
        <w:t>raining</w:t>
      </w:r>
      <w:r>
        <w:rPr>
          <w:rFonts w:ascii="Times New Roman" w:hAnsi="Times New Roman" w:cs="Times New Roman" w:hint="eastAsia"/>
        </w:rPr>
        <w:t>.</w:t>
      </w:r>
      <w:r w:rsidRPr="008071D1">
        <w:rPr>
          <w:rFonts w:ascii="Times New Roman" w:hAnsi="Times New Roman" w:cs="Times New Roman"/>
        </w:rPr>
        <w:t xml:space="preserve"> </w:t>
      </w:r>
      <w:r w:rsidRPr="008071D1">
        <w:rPr>
          <w:rFonts w:ascii="Times New Roman" w:hAnsi="Times New Roman" w:cs="Times New Roman"/>
          <w:i/>
        </w:rPr>
        <w:t>Journal of the American Statistical Association</w:t>
      </w:r>
      <w:r w:rsidRPr="008071D1">
        <w:rPr>
          <w:rFonts w:ascii="Times New Roman" w:hAnsi="Times New Roman" w:cs="Times New Roman"/>
        </w:rPr>
        <w:t xml:space="preserve"> 84 (408), 862-874.</w:t>
      </w:r>
    </w:p>
    <w:p w14:paraId="30378167" w14:textId="4B14CAD9" w:rsidR="00936796" w:rsidRPr="008071D1" w:rsidRDefault="00936796" w:rsidP="00936796">
      <w:pPr>
        <w:spacing w:after="40"/>
        <w:ind w:left="288" w:hanging="288"/>
        <w:jc w:val="both"/>
        <w:rPr>
          <w:rStyle w:val="fontstyle01"/>
          <w:rFonts w:ascii="Times New Roman" w:hAnsi="Times New Roman" w:cs="Times New Roman"/>
          <w:color w:val="auto"/>
          <w:sz w:val="24"/>
          <w:szCs w:val="24"/>
        </w:rPr>
      </w:pPr>
      <w:r w:rsidRPr="008071D1">
        <w:rPr>
          <w:rStyle w:val="fontstyle01"/>
          <w:rFonts w:ascii="Times New Roman" w:hAnsi="Times New Roman" w:cs="Times New Roman"/>
          <w:color w:val="auto"/>
          <w:sz w:val="24"/>
          <w:szCs w:val="24"/>
        </w:rPr>
        <w:t>Heckman, J. J., H. Ichimura, and P. E. Todd</w:t>
      </w:r>
      <w:r w:rsidR="00D45912">
        <w:rPr>
          <w:rStyle w:val="fontstyle01"/>
          <w:rFonts w:ascii="Times New Roman" w:hAnsi="Times New Roman" w:cs="Times New Roman" w:hint="eastAsia"/>
          <w:color w:val="auto"/>
          <w:sz w:val="24"/>
          <w:szCs w:val="24"/>
        </w:rPr>
        <w:t>.</w:t>
      </w:r>
      <w:r w:rsidRPr="008071D1">
        <w:rPr>
          <w:rStyle w:val="fontstyle01"/>
          <w:rFonts w:ascii="Times New Roman" w:hAnsi="Times New Roman" w:cs="Times New Roman"/>
          <w:color w:val="auto"/>
          <w:sz w:val="24"/>
          <w:szCs w:val="24"/>
        </w:rPr>
        <w:t xml:space="preserve"> 1997</w:t>
      </w:r>
      <w:r w:rsidR="00D45912">
        <w:rPr>
          <w:rStyle w:val="fontstyle01"/>
          <w:rFonts w:ascii="Times New Roman" w:hAnsi="Times New Roman" w:cs="Times New Roman" w:hint="eastAsia"/>
          <w:color w:val="auto"/>
          <w:sz w:val="24"/>
          <w:szCs w:val="24"/>
        </w:rPr>
        <w:t>.</w:t>
      </w:r>
      <w:r w:rsidRPr="008071D1">
        <w:rPr>
          <w:rStyle w:val="fontstyle01"/>
          <w:rFonts w:ascii="Times New Roman" w:hAnsi="Times New Roman" w:cs="Times New Roman"/>
          <w:color w:val="auto"/>
          <w:sz w:val="24"/>
          <w:szCs w:val="24"/>
        </w:rPr>
        <w:t xml:space="preserve"> Matching as an econometric evaluation estimator: Evidence from evaluating a job training </w:t>
      </w:r>
      <w:proofErr w:type="spellStart"/>
      <w:r w:rsidRPr="008071D1">
        <w:rPr>
          <w:rStyle w:val="fontstyle01"/>
          <w:rFonts w:ascii="Times New Roman" w:hAnsi="Times New Roman" w:cs="Times New Roman"/>
          <w:color w:val="auto"/>
          <w:sz w:val="24"/>
          <w:szCs w:val="24"/>
        </w:rPr>
        <w:t>programme</w:t>
      </w:r>
      <w:proofErr w:type="spellEnd"/>
      <w:r w:rsidRPr="008071D1">
        <w:rPr>
          <w:rStyle w:val="fontstyle01"/>
          <w:rFonts w:ascii="Times New Roman" w:hAnsi="Times New Roman" w:cs="Times New Roman"/>
          <w:color w:val="auto"/>
          <w:sz w:val="24"/>
          <w:szCs w:val="24"/>
        </w:rPr>
        <w:t xml:space="preserve">, </w:t>
      </w:r>
      <w:r w:rsidRPr="008071D1">
        <w:rPr>
          <w:rStyle w:val="fontstyle21"/>
          <w:rFonts w:ascii="Times New Roman" w:hAnsi="Times New Roman" w:cs="Times New Roman"/>
          <w:color w:val="auto"/>
          <w:sz w:val="24"/>
          <w:szCs w:val="24"/>
        </w:rPr>
        <w:t xml:space="preserve">Review of Economic Studies </w:t>
      </w:r>
      <w:r w:rsidRPr="008071D1">
        <w:rPr>
          <w:rStyle w:val="fontstyle01"/>
          <w:rFonts w:ascii="Times New Roman" w:hAnsi="Times New Roman" w:cs="Times New Roman"/>
          <w:color w:val="auto"/>
          <w:sz w:val="24"/>
          <w:szCs w:val="24"/>
        </w:rPr>
        <w:t>64, 605-654.</w:t>
      </w:r>
    </w:p>
    <w:p w14:paraId="5C6C0C2E" w14:textId="3C3AB36E" w:rsidR="00936796" w:rsidRPr="008071D1" w:rsidRDefault="00936796" w:rsidP="00936796">
      <w:pPr>
        <w:spacing w:after="40"/>
        <w:ind w:left="288" w:hanging="288"/>
        <w:jc w:val="both"/>
        <w:rPr>
          <w:rFonts w:ascii="Times New Roman" w:hAnsi="Times New Roman" w:cs="Times New Roman"/>
        </w:rPr>
      </w:pPr>
      <w:r w:rsidRPr="008071D1">
        <w:rPr>
          <w:rStyle w:val="fontstyle01"/>
          <w:rFonts w:ascii="Times New Roman" w:hAnsi="Times New Roman" w:cs="Times New Roman"/>
          <w:color w:val="auto"/>
          <w:sz w:val="24"/>
          <w:szCs w:val="24"/>
        </w:rPr>
        <w:t>Heckman, J. J., H. Ichimura, and P. E. Todd</w:t>
      </w:r>
      <w:r w:rsidR="00D45912">
        <w:rPr>
          <w:rStyle w:val="fontstyle01"/>
          <w:rFonts w:ascii="Times New Roman" w:hAnsi="Times New Roman" w:cs="Times New Roman" w:hint="eastAsia"/>
          <w:color w:val="auto"/>
          <w:sz w:val="24"/>
          <w:szCs w:val="24"/>
        </w:rPr>
        <w:t>.</w:t>
      </w:r>
      <w:r w:rsidRPr="008071D1">
        <w:rPr>
          <w:rStyle w:val="fontstyle01"/>
          <w:rFonts w:ascii="Times New Roman" w:hAnsi="Times New Roman" w:cs="Times New Roman"/>
          <w:color w:val="auto"/>
          <w:sz w:val="24"/>
          <w:szCs w:val="24"/>
        </w:rPr>
        <w:t xml:space="preserve"> 1998</w:t>
      </w:r>
      <w:r w:rsidR="00D45912">
        <w:rPr>
          <w:rStyle w:val="fontstyle01"/>
          <w:rFonts w:ascii="Times New Roman" w:hAnsi="Times New Roman" w:cs="Times New Roman" w:hint="eastAsia"/>
          <w:color w:val="auto"/>
          <w:sz w:val="24"/>
          <w:szCs w:val="24"/>
        </w:rPr>
        <w:t>.</w:t>
      </w:r>
      <w:r w:rsidRPr="008071D1">
        <w:rPr>
          <w:rStyle w:val="fontstyle01"/>
          <w:rFonts w:ascii="Times New Roman" w:hAnsi="Times New Roman" w:cs="Times New Roman"/>
          <w:color w:val="auto"/>
          <w:sz w:val="24"/>
          <w:szCs w:val="24"/>
        </w:rPr>
        <w:t xml:space="preserve"> Matching as an econometric evaluation estimator, </w:t>
      </w:r>
      <w:r w:rsidRPr="00D45912">
        <w:rPr>
          <w:rStyle w:val="fontstyle21"/>
          <w:rFonts w:ascii="Times New Roman" w:hAnsi="Times New Roman" w:cs="Times New Roman"/>
          <w:i/>
          <w:iCs/>
          <w:color w:val="auto"/>
          <w:sz w:val="24"/>
          <w:szCs w:val="24"/>
        </w:rPr>
        <w:t>Review of Economic Studies</w:t>
      </w:r>
      <w:r w:rsidRPr="008071D1">
        <w:rPr>
          <w:rStyle w:val="fontstyle21"/>
          <w:rFonts w:ascii="Times New Roman" w:hAnsi="Times New Roman" w:cs="Times New Roman"/>
          <w:color w:val="auto"/>
          <w:sz w:val="24"/>
          <w:szCs w:val="24"/>
        </w:rPr>
        <w:t xml:space="preserve"> </w:t>
      </w:r>
      <w:r w:rsidRPr="008071D1">
        <w:rPr>
          <w:rStyle w:val="fontstyle01"/>
          <w:rFonts w:ascii="Times New Roman" w:hAnsi="Times New Roman" w:cs="Times New Roman"/>
          <w:color w:val="auto"/>
          <w:sz w:val="24"/>
          <w:szCs w:val="24"/>
        </w:rPr>
        <w:t>65, 261-294.</w:t>
      </w:r>
    </w:p>
    <w:p w14:paraId="381C30A8" w14:textId="77777777"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rPr>
        <w:t>Hsieh, C., and M. Song. 2015. Grasp the large and let go of the small: Transformation of the state sector in China. National Bureau of Economic Research.</w:t>
      </w:r>
    </w:p>
    <w:p w14:paraId="2C835EBF" w14:textId="77777777" w:rsidR="00936796"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Huang, Y. 2012. How did China take off? </w:t>
      </w:r>
      <w:r w:rsidRPr="008071D1">
        <w:rPr>
          <w:rFonts w:ascii="Times New Roman" w:hAnsi="Times New Roman" w:cs="Times New Roman"/>
          <w:i/>
        </w:rPr>
        <w:t>Journal of Economic Perspectives</w:t>
      </w:r>
      <w:r w:rsidRPr="008071D1">
        <w:rPr>
          <w:rFonts w:ascii="Times New Roman" w:hAnsi="Times New Roman" w:cs="Times New Roman"/>
        </w:rPr>
        <w:t xml:space="preserve"> 20(4), 147-170.</w:t>
      </w:r>
    </w:p>
    <w:p w14:paraId="69A8EE49" w14:textId="24C482A2" w:rsidR="00192F1A" w:rsidRPr="00192F1A" w:rsidRDefault="00192F1A" w:rsidP="00192F1A">
      <w:pPr>
        <w:autoSpaceDE w:val="0"/>
        <w:autoSpaceDN w:val="0"/>
        <w:adjustRightInd w:val="0"/>
        <w:spacing w:after="40"/>
        <w:ind w:left="288" w:hanging="288"/>
        <w:jc w:val="both"/>
        <w:rPr>
          <w:rFonts w:ascii="Times New Roman" w:hAnsi="Times New Roman" w:cs="Times New Roman"/>
        </w:rPr>
      </w:pPr>
      <w:r w:rsidRPr="00192F1A">
        <w:rPr>
          <w:rFonts w:ascii="Times New Roman" w:hAnsi="Times New Roman" w:cs="Times New Roman"/>
        </w:rPr>
        <w:t xml:space="preserve">Huang, Z., </w:t>
      </w:r>
      <w:r>
        <w:rPr>
          <w:rFonts w:ascii="Times New Roman" w:hAnsi="Times New Roman" w:cs="Times New Roman" w:hint="eastAsia"/>
        </w:rPr>
        <w:t xml:space="preserve">L. </w:t>
      </w:r>
      <w:r w:rsidRPr="00192F1A">
        <w:rPr>
          <w:rFonts w:ascii="Times New Roman" w:hAnsi="Times New Roman" w:cs="Times New Roman"/>
        </w:rPr>
        <w:t>Li,</w:t>
      </w:r>
      <w:r>
        <w:rPr>
          <w:rFonts w:ascii="Times New Roman" w:hAnsi="Times New Roman" w:cs="Times New Roman" w:hint="eastAsia"/>
        </w:rPr>
        <w:t xml:space="preserve"> G.</w:t>
      </w:r>
      <w:r w:rsidRPr="00192F1A">
        <w:rPr>
          <w:rFonts w:ascii="Times New Roman" w:hAnsi="Times New Roman" w:cs="Times New Roman"/>
        </w:rPr>
        <w:t xml:space="preserve"> Ma, </w:t>
      </w:r>
      <w:r>
        <w:rPr>
          <w:rFonts w:ascii="Times New Roman" w:hAnsi="Times New Roman" w:cs="Times New Roman" w:hint="eastAsia"/>
        </w:rPr>
        <w:t>and</w:t>
      </w:r>
      <w:r w:rsidRPr="00192F1A">
        <w:rPr>
          <w:rFonts w:ascii="Times New Roman" w:hAnsi="Times New Roman" w:cs="Times New Roman"/>
        </w:rPr>
        <w:t xml:space="preserve"> </w:t>
      </w:r>
      <w:r>
        <w:rPr>
          <w:rFonts w:ascii="Times New Roman" w:hAnsi="Times New Roman" w:cs="Times New Roman" w:hint="eastAsia"/>
        </w:rPr>
        <w:t xml:space="preserve">J. </w:t>
      </w:r>
      <w:r w:rsidRPr="00192F1A">
        <w:rPr>
          <w:rFonts w:ascii="Times New Roman" w:hAnsi="Times New Roman" w:cs="Times New Roman"/>
        </w:rPr>
        <w:t>Qian</w:t>
      </w:r>
      <w:r>
        <w:rPr>
          <w:rFonts w:ascii="Times New Roman" w:hAnsi="Times New Roman" w:cs="Times New Roman" w:hint="eastAsia"/>
        </w:rPr>
        <w:t xml:space="preserve">. </w:t>
      </w:r>
      <w:r w:rsidRPr="00192F1A">
        <w:rPr>
          <w:rFonts w:ascii="Times New Roman" w:hAnsi="Times New Roman" w:cs="Times New Roman"/>
        </w:rPr>
        <w:t>2021. The reversal of privatization in China: A political economy perspective. </w:t>
      </w:r>
      <w:r w:rsidRPr="00192F1A">
        <w:rPr>
          <w:rFonts w:ascii="Times New Roman" w:hAnsi="Times New Roman" w:cs="Times New Roman"/>
          <w:i/>
          <w:iCs/>
        </w:rPr>
        <w:t>Journal of Corporate Finance</w:t>
      </w:r>
      <w:r w:rsidRPr="00192F1A">
        <w:rPr>
          <w:rFonts w:ascii="Times New Roman" w:hAnsi="Times New Roman" w:cs="Times New Roman"/>
        </w:rPr>
        <w:t> 71, 102115.</w:t>
      </w:r>
    </w:p>
    <w:p w14:paraId="7618564A" w14:textId="4E2A3532" w:rsidR="00832210" w:rsidRDefault="00936796" w:rsidP="00832210">
      <w:pPr>
        <w:autoSpaceDE w:val="0"/>
        <w:autoSpaceDN w:val="0"/>
        <w:adjustRightInd w:val="0"/>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Huang, Z., L. Li, G. Ma, and L. C. Xu. 2017. Hayek, local information, and commanding heights: decentralizing state-owned enterprises in China. </w:t>
      </w:r>
      <w:r w:rsidRPr="008071D1">
        <w:rPr>
          <w:rFonts w:ascii="Times New Roman" w:hAnsi="Times New Roman" w:cs="Times New Roman"/>
          <w:i/>
          <w:iCs/>
          <w:shd w:val="clear" w:color="auto" w:fill="FFFFFF"/>
        </w:rPr>
        <w:t>American Economic Review</w:t>
      </w:r>
      <w:r w:rsidRPr="008071D1">
        <w:rPr>
          <w:rFonts w:ascii="Times New Roman" w:hAnsi="Times New Roman" w:cs="Times New Roman"/>
          <w:shd w:val="clear" w:color="auto" w:fill="FFFFFF"/>
        </w:rPr>
        <w:t> 107(8), 2455-78.</w:t>
      </w:r>
      <w:r w:rsidR="00832210" w:rsidRPr="008071D1">
        <w:rPr>
          <w:rFonts w:ascii="Times New Roman" w:hAnsi="Times New Roman" w:cs="Times New Roman"/>
          <w:shd w:val="clear" w:color="auto" w:fill="FFFFFF"/>
        </w:rPr>
        <w:t xml:space="preserve"> </w:t>
      </w:r>
    </w:p>
    <w:p w14:paraId="74EA583B" w14:textId="5C9C3E63" w:rsidR="00192F1A" w:rsidRPr="00192F1A" w:rsidRDefault="00192F1A" w:rsidP="00192F1A">
      <w:pPr>
        <w:autoSpaceDE w:val="0"/>
        <w:autoSpaceDN w:val="0"/>
        <w:adjustRightInd w:val="0"/>
        <w:spacing w:after="40"/>
        <w:ind w:left="288" w:hanging="288"/>
        <w:jc w:val="both"/>
        <w:rPr>
          <w:rFonts w:ascii="Times New Roman" w:hAnsi="Times New Roman" w:cs="Times New Roman"/>
          <w:shd w:val="clear" w:color="auto" w:fill="FFFFFF"/>
        </w:rPr>
      </w:pPr>
      <w:r w:rsidRPr="00192F1A">
        <w:rPr>
          <w:rFonts w:ascii="Times New Roman" w:hAnsi="Times New Roman" w:cs="Times New Roman"/>
          <w:shd w:val="clear" w:color="auto" w:fill="FFFFFF"/>
        </w:rPr>
        <w:t xml:space="preserve">Jiang, G., </w:t>
      </w:r>
      <w:r>
        <w:rPr>
          <w:rFonts w:ascii="Times New Roman" w:hAnsi="Times New Roman" w:cs="Times New Roman" w:hint="eastAsia"/>
          <w:shd w:val="clear" w:color="auto" w:fill="FFFFFF"/>
        </w:rPr>
        <w:t xml:space="preserve">H. </w:t>
      </w:r>
      <w:r w:rsidRPr="00192F1A">
        <w:rPr>
          <w:rFonts w:ascii="Times New Roman" w:hAnsi="Times New Roman" w:cs="Times New Roman"/>
          <w:shd w:val="clear" w:color="auto" w:fill="FFFFFF"/>
        </w:rPr>
        <w:t xml:space="preserve">Yue, </w:t>
      </w:r>
      <w:r>
        <w:rPr>
          <w:rFonts w:ascii="Times New Roman" w:hAnsi="Times New Roman" w:cs="Times New Roman" w:hint="eastAsia"/>
          <w:shd w:val="clear" w:color="auto" w:fill="FFFFFF"/>
        </w:rPr>
        <w:t>and L.</w:t>
      </w:r>
      <w:r w:rsidRPr="00192F1A">
        <w:rPr>
          <w:rFonts w:ascii="Times New Roman" w:hAnsi="Times New Roman" w:cs="Times New Roman"/>
          <w:shd w:val="clear" w:color="auto" w:fill="FFFFFF"/>
        </w:rPr>
        <w:t xml:space="preserve"> Zhao</w:t>
      </w:r>
      <w:r>
        <w:rPr>
          <w:rFonts w:ascii="Times New Roman" w:hAnsi="Times New Roman" w:cs="Times New Roman" w:hint="eastAsia"/>
          <w:shd w:val="clear" w:color="auto" w:fill="FFFFFF"/>
        </w:rPr>
        <w:t xml:space="preserve">. </w:t>
      </w:r>
      <w:r w:rsidRPr="00192F1A">
        <w:rPr>
          <w:rFonts w:ascii="Times New Roman" w:hAnsi="Times New Roman" w:cs="Times New Roman"/>
          <w:shd w:val="clear" w:color="auto" w:fill="FFFFFF"/>
        </w:rPr>
        <w:t>2009. A re-examination of China’s share issue privatization.</w:t>
      </w:r>
      <w:r w:rsidRPr="00192F1A">
        <w:rPr>
          <w:rFonts w:ascii="Times New Roman" w:hAnsi="Times New Roman" w:cs="Times New Roman"/>
          <w:i/>
          <w:iCs/>
          <w:shd w:val="clear" w:color="auto" w:fill="FFFFFF"/>
        </w:rPr>
        <w:t xml:space="preserve"> Journal of Banking </w:t>
      </w:r>
      <w:r w:rsidRPr="00192F1A">
        <w:rPr>
          <w:rFonts w:ascii="Times New Roman" w:hAnsi="Times New Roman" w:cs="Times New Roman" w:hint="eastAsia"/>
          <w:i/>
          <w:iCs/>
          <w:shd w:val="clear" w:color="auto" w:fill="FFFFFF"/>
        </w:rPr>
        <w:t>and</w:t>
      </w:r>
      <w:r w:rsidRPr="00192F1A">
        <w:rPr>
          <w:rFonts w:ascii="Times New Roman" w:hAnsi="Times New Roman" w:cs="Times New Roman"/>
          <w:i/>
          <w:iCs/>
          <w:shd w:val="clear" w:color="auto" w:fill="FFFFFF"/>
        </w:rPr>
        <w:t xml:space="preserve"> Finance</w:t>
      </w:r>
      <w:r>
        <w:rPr>
          <w:rFonts w:ascii="Times New Roman" w:hAnsi="Times New Roman" w:cs="Times New Roman" w:hint="eastAsia"/>
          <w:shd w:val="clear" w:color="auto" w:fill="FFFFFF"/>
        </w:rPr>
        <w:t xml:space="preserve"> </w:t>
      </w:r>
      <w:r w:rsidRPr="00192F1A">
        <w:rPr>
          <w:rFonts w:ascii="Times New Roman" w:hAnsi="Times New Roman" w:cs="Times New Roman"/>
          <w:shd w:val="clear" w:color="auto" w:fill="FFFFFF"/>
        </w:rPr>
        <w:t>33(12), 2322-2332.</w:t>
      </w:r>
    </w:p>
    <w:p w14:paraId="1DAF9F21" w14:textId="5FFD7E26" w:rsidR="00832210" w:rsidRPr="008071D1" w:rsidRDefault="00832210" w:rsidP="004F2CF5">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Kay, J.</w:t>
      </w:r>
      <w:r w:rsidR="00192F1A">
        <w:rPr>
          <w:rFonts w:ascii="Times New Roman" w:hAnsi="Times New Roman" w:cs="Times New Roman" w:hint="eastAsia"/>
        </w:rPr>
        <w:t xml:space="preserve"> </w:t>
      </w:r>
      <w:r w:rsidRPr="008071D1">
        <w:rPr>
          <w:rFonts w:ascii="Times New Roman" w:hAnsi="Times New Roman" w:cs="Times New Roman"/>
        </w:rPr>
        <w:t>A., and D.</w:t>
      </w:r>
      <w:r w:rsidR="00192F1A">
        <w:rPr>
          <w:rFonts w:ascii="Times New Roman" w:hAnsi="Times New Roman" w:cs="Times New Roman" w:hint="eastAsia"/>
        </w:rPr>
        <w:t xml:space="preserve"> </w:t>
      </w:r>
      <w:r w:rsidRPr="008071D1">
        <w:rPr>
          <w:rFonts w:ascii="Times New Roman" w:hAnsi="Times New Roman" w:cs="Times New Roman"/>
        </w:rPr>
        <w:t xml:space="preserve">J. Thompson. </w:t>
      </w:r>
      <w:proofErr w:type="spellStart"/>
      <w:r w:rsidRPr="008071D1">
        <w:rPr>
          <w:rFonts w:ascii="Times New Roman" w:hAnsi="Times New Roman" w:cs="Times New Roman"/>
        </w:rPr>
        <w:t>Privatisation</w:t>
      </w:r>
      <w:proofErr w:type="spellEnd"/>
      <w:r w:rsidRPr="008071D1">
        <w:rPr>
          <w:rFonts w:ascii="Times New Roman" w:hAnsi="Times New Roman" w:cs="Times New Roman"/>
        </w:rPr>
        <w:t xml:space="preserve">: A Policy in </w:t>
      </w:r>
      <w:r w:rsidR="00D45912">
        <w:rPr>
          <w:rFonts w:ascii="Times New Roman" w:hAnsi="Times New Roman" w:cs="Times New Roman" w:hint="eastAsia"/>
        </w:rPr>
        <w:t>s</w:t>
      </w:r>
      <w:r w:rsidRPr="008071D1">
        <w:rPr>
          <w:rFonts w:ascii="Times New Roman" w:hAnsi="Times New Roman" w:cs="Times New Roman"/>
        </w:rPr>
        <w:t xml:space="preserve">earch of a </w:t>
      </w:r>
      <w:r w:rsidR="00D45912">
        <w:rPr>
          <w:rFonts w:ascii="Times New Roman" w:hAnsi="Times New Roman" w:cs="Times New Roman" w:hint="eastAsia"/>
        </w:rPr>
        <w:t>r</w:t>
      </w:r>
      <w:r w:rsidRPr="008071D1">
        <w:rPr>
          <w:rFonts w:ascii="Times New Roman" w:hAnsi="Times New Roman" w:cs="Times New Roman"/>
        </w:rPr>
        <w:t>ationale</w:t>
      </w:r>
      <w:r w:rsidR="00192F1A">
        <w:rPr>
          <w:rFonts w:ascii="Times New Roman" w:hAnsi="Times New Roman" w:cs="Times New Roman" w:hint="eastAsia"/>
        </w:rPr>
        <w:t>.</w:t>
      </w:r>
      <w:r w:rsidRPr="008071D1">
        <w:rPr>
          <w:rFonts w:ascii="Times New Roman" w:hAnsi="Times New Roman" w:cs="Times New Roman"/>
        </w:rPr>
        <w:t xml:space="preserve"> </w:t>
      </w:r>
      <w:r w:rsidRPr="008071D1">
        <w:rPr>
          <w:rFonts w:ascii="Times New Roman" w:hAnsi="Times New Roman" w:cs="Times New Roman"/>
          <w:i/>
        </w:rPr>
        <w:t>Economic Journal</w:t>
      </w:r>
      <w:r w:rsidRPr="008071D1">
        <w:rPr>
          <w:rFonts w:ascii="Times New Roman" w:hAnsi="Times New Roman" w:cs="Times New Roman"/>
        </w:rPr>
        <w:t xml:space="preserve"> 96 (1986</w:t>
      </w:r>
      <w:r w:rsidR="00192F1A">
        <w:rPr>
          <w:rFonts w:ascii="Times New Roman" w:hAnsi="Times New Roman" w:cs="Times New Roman" w:hint="eastAsia"/>
        </w:rPr>
        <w:t>),</w:t>
      </w:r>
      <w:r w:rsidRPr="008071D1">
        <w:rPr>
          <w:rFonts w:ascii="Times New Roman" w:hAnsi="Times New Roman" w:cs="Times New Roman"/>
        </w:rPr>
        <w:t xml:space="preserve"> 18-32.</w:t>
      </w:r>
    </w:p>
    <w:p w14:paraId="2E9F542C" w14:textId="77777777" w:rsidR="00936796" w:rsidRPr="008071D1"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shd w:val="clear" w:color="auto" w:fill="FFFFFF"/>
        </w:rPr>
        <w:t>Kole, S. R., and J. H. Mulherin. 1997. The g</w:t>
      </w:r>
      <w:r w:rsidRPr="008071D1">
        <w:rPr>
          <w:rFonts w:ascii="Times New Roman" w:hAnsi="Times New Roman" w:cs="Times New Roman"/>
        </w:rPr>
        <w:t xml:space="preserve">overnment as shareholder: a case from the US. </w:t>
      </w:r>
      <w:r w:rsidRPr="008071D1">
        <w:rPr>
          <w:rFonts w:ascii="Times New Roman" w:hAnsi="Times New Roman" w:cs="Times New Roman"/>
          <w:i/>
        </w:rPr>
        <w:t>Journal of Law and Economics</w:t>
      </w:r>
      <w:r w:rsidRPr="008071D1">
        <w:rPr>
          <w:rFonts w:ascii="Times New Roman" w:hAnsi="Times New Roman" w:cs="Times New Roman"/>
        </w:rPr>
        <w:t xml:space="preserve"> 40(1), 1-22. </w:t>
      </w:r>
    </w:p>
    <w:p w14:paraId="316CE4AB" w14:textId="1580E48C" w:rsidR="00936796" w:rsidRDefault="00936796" w:rsidP="00936796">
      <w:pPr>
        <w:autoSpaceDE w:val="0"/>
        <w:autoSpaceDN w:val="0"/>
        <w:adjustRightInd w:val="0"/>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 xml:space="preserve">La Porta, R. and F. </w:t>
      </w:r>
      <w:r w:rsidR="008071D1" w:rsidRPr="008071D1">
        <w:rPr>
          <w:rFonts w:ascii="Times New Roman" w:hAnsi="Times New Roman" w:cs="Times New Roman"/>
          <w:shd w:val="clear" w:color="auto" w:fill="FFFFFF"/>
        </w:rPr>
        <w:t>López-de-Silanes</w:t>
      </w:r>
      <w:r w:rsidRPr="008071D1">
        <w:rPr>
          <w:rFonts w:ascii="Times New Roman" w:hAnsi="Times New Roman" w:cs="Times New Roman"/>
          <w:shd w:val="clear" w:color="auto" w:fill="FFFFFF"/>
        </w:rPr>
        <w:t>. 1999. The benefits of privatization: evidence from Mexico. </w:t>
      </w:r>
      <w:r w:rsidRPr="008071D1">
        <w:rPr>
          <w:rFonts w:ascii="Times New Roman" w:hAnsi="Times New Roman" w:cs="Times New Roman"/>
          <w:i/>
          <w:iCs/>
          <w:shd w:val="clear" w:color="auto" w:fill="FFFFFF"/>
        </w:rPr>
        <w:t>The Quarterly Journal of Economics</w:t>
      </w:r>
      <w:r w:rsidRPr="008071D1">
        <w:rPr>
          <w:rFonts w:ascii="Times New Roman" w:hAnsi="Times New Roman" w:cs="Times New Roman"/>
          <w:shd w:val="clear" w:color="auto" w:fill="FFFFFF"/>
        </w:rPr>
        <w:t> 114(4), 1193-1242.</w:t>
      </w:r>
    </w:p>
    <w:p w14:paraId="4478ACB1" w14:textId="2AE341F7" w:rsidR="00192F1A" w:rsidRPr="00192F1A" w:rsidRDefault="00192F1A" w:rsidP="00192F1A">
      <w:pPr>
        <w:autoSpaceDE w:val="0"/>
        <w:autoSpaceDN w:val="0"/>
        <w:adjustRightInd w:val="0"/>
        <w:spacing w:after="40"/>
        <w:ind w:left="288" w:hanging="288"/>
        <w:jc w:val="both"/>
        <w:rPr>
          <w:rFonts w:ascii="Times New Roman" w:hAnsi="Times New Roman" w:cs="Times New Roman"/>
          <w:shd w:val="clear" w:color="auto" w:fill="FFFFFF"/>
        </w:rPr>
      </w:pPr>
      <w:r w:rsidRPr="00192F1A">
        <w:rPr>
          <w:rFonts w:ascii="Times New Roman" w:hAnsi="Times New Roman" w:cs="Times New Roman"/>
          <w:shd w:val="clear" w:color="auto" w:fill="FFFFFF"/>
        </w:rPr>
        <w:t>Lardy, N</w:t>
      </w:r>
      <w:r>
        <w:rPr>
          <w:rFonts w:ascii="Times New Roman" w:hAnsi="Times New Roman" w:cs="Times New Roman" w:hint="eastAsia"/>
          <w:shd w:val="clear" w:color="auto" w:fill="FFFFFF"/>
        </w:rPr>
        <w:t>.</w:t>
      </w:r>
      <w:r w:rsidRPr="00192F1A">
        <w:rPr>
          <w:rFonts w:ascii="Times New Roman" w:hAnsi="Times New Roman" w:cs="Times New Roman"/>
          <w:shd w:val="clear" w:color="auto" w:fill="FFFFFF"/>
        </w:rPr>
        <w:t xml:space="preserve"> R. </w:t>
      </w:r>
      <w:r>
        <w:rPr>
          <w:rFonts w:ascii="Times New Roman" w:hAnsi="Times New Roman" w:cs="Times New Roman" w:hint="eastAsia"/>
          <w:shd w:val="clear" w:color="auto" w:fill="FFFFFF"/>
        </w:rPr>
        <w:t xml:space="preserve">2019. </w:t>
      </w:r>
      <w:r w:rsidRPr="00192F1A">
        <w:rPr>
          <w:rFonts w:ascii="Times New Roman" w:hAnsi="Times New Roman" w:cs="Times New Roman"/>
          <w:shd w:val="clear" w:color="auto" w:fill="FFFFFF"/>
        </w:rPr>
        <w:t xml:space="preserve">The state strikes back: The end of economic reform in </w:t>
      </w:r>
      <w:proofErr w:type="gramStart"/>
      <w:r w:rsidRPr="00192F1A">
        <w:rPr>
          <w:rFonts w:ascii="Times New Roman" w:hAnsi="Times New Roman" w:cs="Times New Roman"/>
          <w:shd w:val="clear" w:color="auto" w:fill="FFFFFF"/>
        </w:rPr>
        <w:t>China?.</w:t>
      </w:r>
      <w:proofErr w:type="gramEnd"/>
      <w:r w:rsidRPr="00192F1A">
        <w:rPr>
          <w:rFonts w:ascii="Times New Roman" w:hAnsi="Times New Roman" w:cs="Times New Roman"/>
          <w:shd w:val="clear" w:color="auto" w:fill="FFFFFF"/>
        </w:rPr>
        <w:t xml:space="preserve"> </w:t>
      </w:r>
      <w:r w:rsidRPr="00192F1A">
        <w:rPr>
          <w:rFonts w:ascii="Times New Roman" w:hAnsi="Times New Roman" w:cs="Times New Roman"/>
          <w:i/>
          <w:iCs/>
          <w:shd w:val="clear" w:color="auto" w:fill="FFFFFF"/>
        </w:rPr>
        <w:t>Peterson Institute for International Economics</w:t>
      </w:r>
      <w:r w:rsidRPr="00192F1A">
        <w:rPr>
          <w:rFonts w:ascii="Times New Roman" w:hAnsi="Times New Roman" w:cs="Times New Roman"/>
          <w:shd w:val="clear" w:color="auto" w:fill="FFFFFF"/>
        </w:rPr>
        <w:t>.</w:t>
      </w:r>
    </w:p>
    <w:p w14:paraId="739DBA8F" w14:textId="2231CD35" w:rsidR="00192F1A" w:rsidRPr="00192F1A" w:rsidRDefault="00192F1A" w:rsidP="00192F1A">
      <w:pPr>
        <w:autoSpaceDE w:val="0"/>
        <w:autoSpaceDN w:val="0"/>
        <w:adjustRightInd w:val="0"/>
        <w:spacing w:after="40"/>
        <w:ind w:left="288" w:hanging="288"/>
        <w:jc w:val="both"/>
        <w:rPr>
          <w:rFonts w:ascii="Times New Roman" w:hAnsi="Times New Roman" w:cs="Times New Roman"/>
          <w:shd w:val="clear" w:color="auto" w:fill="FFFFFF"/>
        </w:rPr>
      </w:pPr>
      <w:r w:rsidRPr="00192F1A">
        <w:rPr>
          <w:rFonts w:ascii="Times New Roman" w:hAnsi="Times New Roman" w:cs="Times New Roman"/>
          <w:shd w:val="clear" w:color="auto" w:fill="FFFFFF"/>
        </w:rPr>
        <w:t>Li, W. 1997. The impact of economic reform on the performance of Chinese state enterprises, 1980–1989.</w:t>
      </w:r>
      <w:r w:rsidRPr="00192F1A">
        <w:rPr>
          <w:rFonts w:ascii="Times New Roman" w:hAnsi="Times New Roman" w:cs="Times New Roman"/>
          <w:i/>
          <w:iCs/>
          <w:shd w:val="clear" w:color="auto" w:fill="FFFFFF"/>
        </w:rPr>
        <w:t xml:space="preserve"> Journal of </w:t>
      </w:r>
      <w:r>
        <w:rPr>
          <w:rFonts w:ascii="Times New Roman" w:hAnsi="Times New Roman" w:cs="Times New Roman" w:hint="eastAsia"/>
          <w:i/>
          <w:iCs/>
          <w:shd w:val="clear" w:color="auto" w:fill="FFFFFF"/>
        </w:rPr>
        <w:t>P</w:t>
      </w:r>
      <w:r w:rsidRPr="00192F1A">
        <w:rPr>
          <w:rFonts w:ascii="Times New Roman" w:hAnsi="Times New Roman" w:cs="Times New Roman"/>
          <w:i/>
          <w:iCs/>
          <w:shd w:val="clear" w:color="auto" w:fill="FFFFFF"/>
        </w:rPr>
        <w:t xml:space="preserve">olitical </w:t>
      </w:r>
      <w:r>
        <w:rPr>
          <w:rFonts w:ascii="Times New Roman" w:hAnsi="Times New Roman" w:cs="Times New Roman" w:hint="eastAsia"/>
          <w:i/>
          <w:iCs/>
          <w:shd w:val="clear" w:color="auto" w:fill="FFFFFF"/>
        </w:rPr>
        <w:t>E</w:t>
      </w:r>
      <w:r w:rsidRPr="00192F1A">
        <w:rPr>
          <w:rFonts w:ascii="Times New Roman" w:hAnsi="Times New Roman" w:cs="Times New Roman"/>
          <w:i/>
          <w:iCs/>
          <w:shd w:val="clear" w:color="auto" w:fill="FFFFFF"/>
        </w:rPr>
        <w:t>conomy</w:t>
      </w:r>
      <w:r w:rsidRPr="00192F1A">
        <w:rPr>
          <w:rFonts w:ascii="Times New Roman" w:hAnsi="Times New Roman" w:cs="Times New Roman"/>
          <w:shd w:val="clear" w:color="auto" w:fill="FFFFFF"/>
        </w:rPr>
        <w:t> 105(5), 1080-1106.</w:t>
      </w:r>
    </w:p>
    <w:p w14:paraId="398D2EF1" w14:textId="5B96E722"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rPr>
        <w:t xml:space="preserve">Li, K., T. Wang, Y. Cheung, and P. Jiang. 2011. </w:t>
      </w:r>
      <w:proofErr w:type="spellStart"/>
      <w:r w:rsidRPr="008071D1">
        <w:rPr>
          <w:rFonts w:ascii="Times New Roman" w:hAnsi="Times New Roman" w:cs="Times New Roman"/>
        </w:rPr>
        <w:t>Privatiza</w:t>
      </w:r>
      <w:r w:rsidR="00B0716D" w:rsidRPr="008071D1">
        <w:rPr>
          <w:rFonts w:ascii="Times New Roman" w:hAnsi="Times New Roman" w:cs="Times New Roman"/>
        </w:rPr>
        <w:t>s</w:t>
      </w:r>
      <w:r w:rsidRPr="008071D1">
        <w:rPr>
          <w:rFonts w:ascii="Times New Roman" w:hAnsi="Times New Roman" w:cs="Times New Roman"/>
        </w:rPr>
        <w:t>tion</w:t>
      </w:r>
      <w:proofErr w:type="spellEnd"/>
      <w:r w:rsidRPr="008071D1">
        <w:rPr>
          <w:rFonts w:ascii="Times New Roman" w:hAnsi="Times New Roman" w:cs="Times New Roman"/>
        </w:rPr>
        <w:t xml:space="preserve"> and risk sharing: evidence from the split share structure reform in China. </w:t>
      </w:r>
      <w:r w:rsidRPr="008071D1">
        <w:rPr>
          <w:rFonts w:ascii="Times New Roman" w:hAnsi="Times New Roman" w:cs="Times New Roman"/>
          <w:i/>
        </w:rPr>
        <w:t xml:space="preserve">Review of Financial Studies </w:t>
      </w:r>
      <w:r w:rsidRPr="008071D1">
        <w:rPr>
          <w:rFonts w:ascii="Times New Roman" w:hAnsi="Times New Roman" w:cs="Times New Roman"/>
        </w:rPr>
        <w:t xml:space="preserve">24(7), 2499-2525. </w:t>
      </w:r>
    </w:p>
    <w:p w14:paraId="784E9D94" w14:textId="36E517AB" w:rsidR="00936796" w:rsidRPr="008071D1"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Li, S., S. Li, and W. Zhang. 2000. The </w:t>
      </w:r>
      <w:r w:rsidR="00D45912">
        <w:rPr>
          <w:rFonts w:ascii="Times New Roman" w:hAnsi="Times New Roman" w:cs="Times New Roman" w:hint="eastAsia"/>
        </w:rPr>
        <w:t>r</w:t>
      </w:r>
      <w:r w:rsidRPr="008071D1">
        <w:rPr>
          <w:rFonts w:ascii="Times New Roman" w:hAnsi="Times New Roman" w:cs="Times New Roman"/>
        </w:rPr>
        <w:t xml:space="preserve">oad to </w:t>
      </w:r>
      <w:r w:rsidR="00D45912">
        <w:rPr>
          <w:rFonts w:ascii="Times New Roman" w:hAnsi="Times New Roman" w:cs="Times New Roman" w:hint="eastAsia"/>
        </w:rPr>
        <w:t>c</w:t>
      </w:r>
      <w:r w:rsidRPr="008071D1">
        <w:rPr>
          <w:rFonts w:ascii="Times New Roman" w:hAnsi="Times New Roman" w:cs="Times New Roman"/>
        </w:rPr>
        <w:t xml:space="preserve">apitalism: </w:t>
      </w:r>
      <w:r w:rsidR="00D45912">
        <w:rPr>
          <w:rFonts w:ascii="Times New Roman" w:hAnsi="Times New Roman" w:cs="Times New Roman" w:hint="eastAsia"/>
        </w:rPr>
        <w:t>c</w:t>
      </w:r>
      <w:r w:rsidRPr="008071D1">
        <w:rPr>
          <w:rFonts w:ascii="Times New Roman" w:hAnsi="Times New Roman" w:cs="Times New Roman"/>
        </w:rPr>
        <w:t xml:space="preserve">ompetition and </w:t>
      </w:r>
      <w:r w:rsidR="00D45912">
        <w:rPr>
          <w:rFonts w:ascii="Times New Roman" w:hAnsi="Times New Roman" w:cs="Times New Roman" w:hint="eastAsia"/>
        </w:rPr>
        <w:t>i</w:t>
      </w:r>
      <w:r w:rsidRPr="008071D1">
        <w:rPr>
          <w:rFonts w:ascii="Times New Roman" w:hAnsi="Times New Roman" w:cs="Times New Roman"/>
        </w:rPr>
        <w:t xml:space="preserve">nstitutional </w:t>
      </w:r>
      <w:r w:rsidR="00D45912">
        <w:rPr>
          <w:rFonts w:ascii="Times New Roman" w:hAnsi="Times New Roman" w:cs="Times New Roman" w:hint="eastAsia"/>
        </w:rPr>
        <w:t>c</w:t>
      </w:r>
      <w:r w:rsidRPr="008071D1">
        <w:rPr>
          <w:rFonts w:ascii="Times New Roman" w:hAnsi="Times New Roman" w:cs="Times New Roman"/>
        </w:rPr>
        <w:t xml:space="preserve">hange in China.” </w:t>
      </w:r>
      <w:r w:rsidRPr="008071D1">
        <w:rPr>
          <w:rFonts w:ascii="Times New Roman" w:hAnsi="Times New Roman" w:cs="Times New Roman"/>
          <w:i/>
        </w:rPr>
        <w:t>Journal of Comparative Economics</w:t>
      </w:r>
      <w:r w:rsidRPr="008071D1">
        <w:rPr>
          <w:rFonts w:ascii="Times New Roman" w:hAnsi="Times New Roman" w:cs="Times New Roman"/>
        </w:rPr>
        <w:t xml:space="preserve"> 28: (2):269–292</w:t>
      </w:r>
    </w:p>
    <w:p w14:paraId="7B002249" w14:textId="77777777"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shd w:val="clear" w:color="auto" w:fill="FFFFFF"/>
        </w:rPr>
        <w:t>Li, W., and L. C. Xu. 2004. The impact of privatization and competition in the telecommunications sector around the world. </w:t>
      </w:r>
      <w:r w:rsidRPr="008071D1">
        <w:rPr>
          <w:rFonts w:ascii="Times New Roman" w:hAnsi="Times New Roman" w:cs="Times New Roman"/>
          <w:i/>
          <w:iCs/>
          <w:shd w:val="clear" w:color="auto" w:fill="FFFFFF"/>
        </w:rPr>
        <w:t xml:space="preserve"> Journal of Law and Economics</w:t>
      </w:r>
      <w:r w:rsidRPr="008071D1">
        <w:rPr>
          <w:rFonts w:ascii="Times New Roman" w:hAnsi="Times New Roman" w:cs="Times New Roman"/>
          <w:shd w:val="clear" w:color="auto" w:fill="FFFFFF"/>
        </w:rPr>
        <w:t> 47(2), 395-430.</w:t>
      </w:r>
      <w:r w:rsidRPr="008071D1">
        <w:rPr>
          <w:rFonts w:ascii="Times New Roman" w:hAnsi="Times New Roman" w:cs="Times New Roman"/>
        </w:rPr>
        <w:t xml:space="preserve"> </w:t>
      </w:r>
    </w:p>
    <w:p w14:paraId="4F303D89" w14:textId="77777777" w:rsidR="00936796" w:rsidRPr="008071D1" w:rsidRDefault="00936796" w:rsidP="00936796">
      <w:pPr>
        <w:spacing w:after="40"/>
        <w:ind w:left="288" w:hanging="288"/>
        <w:jc w:val="both"/>
        <w:rPr>
          <w:rFonts w:ascii="Times New Roman" w:hAnsi="Times New Roman" w:cs="Times New Roman"/>
          <w:i/>
        </w:rPr>
      </w:pPr>
      <w:r w:rsidRPr="008071D1">
        <w:rPr>
          <w:rFonts w:ascii="Times New Roman" w:hAnsi="Times New Roman" w:cs="Times New Roman"/>
        </w:rPr>
        <w:t xml:space="preserve">Liao, L., B. Liu, and H. Wang. 2014. China’s secondary privatization: perspectives from the split-share structure reform. </w:t>
      </w:r>
      <w:r w:rsidRPr="008071D1">
        <w:rPr>
          <w:rFonts w:ascii="Times New Roman" w:hAnsi="Times New Roman" w:cs="Times New Roman"/>
          <w:i/>
        </w:rPr>
        <w:t xml:space="preserve">Journal of Financial Economics </w:t>
      </w:r>
      <w:r w:rsidRPr="008071D1">
        <w:rPr>
          <w:rFonts w:ascii="Times New Roman" w:hAnsi="Times New Roman" w:cs="Times New Roman"/>
        </w:rPr>
        <w:t>113(3), 500-518</w:t>
      </w:r>
      <w:r w:rsidRPr="008071D1">
        <w:rPr>
          <w:rFonts w:ascii="Times New Roman" w:hAnsi="Times New Roman" w:cs="Times New Roman"/>
          <w:i/>
        </w:rPr>
        <w:t>.</w:t>
      </w:r>
    </w:p>
    <w:p w14:paraId="08B583B8" w14:textId="77777777"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rPr>
        <w:t xml:space="preserve">Lin, J. 2012. </w:t>
      </w:r>
      <w:r w:rsidRPr="008071D1">
        <w:rPr>
          <w:rFonts w:ascii="Times New Roman" w:hAnsi="Times New Roman" w:cs="Times New Roman"/>
          <w:i/>
        </w:rPr>
        <w:t xml:space="preserve">Demystifying the Chinese Economy. </w:t>
      </w:r>
      <w:r w:rsidRPr="008071D1">
        <w:rPr>
          <w:rFonts w:ascii="Times New Roman" w:hAnsi="Times New Roman" w:cs="Times New Roman"/>
        </w:rPr>
        <w:t xml:space="preserve">Cambridge: Cambridge University Press. </w:t>
      </w:r>
    </w:p>
    <w:p w14:paraId="368AE03E" w14:textId="20368613"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rPr>
        <w:lastRenderedPageBreak/>
        <w:t xml:space="preserve">Lin, J., Cai F., and Z. Li. 1998. Competition, </w:t>
      </w:r>
      <w:r w:rsidR="00D45912">
        <w:rPr>
          <w:rFonts w:ascii="Times New Roman" w:hAnsi="Times New Roman" w:cs="Times New Roman" w:hint="eastAsia"/>
        </w:rPr>
        <w:t>p</w:t>
      </w:r>
      <w:r w:rsidRPr="008071D1">
        <w:rPr>
          <w:rFonts w:ascii="Times New Roman" w:hAnsi="Times New Roman" w:cs="Times New Roman"/>
        </w:rPr>
        <w:t xml:space="preserve">olicy </w:t>
      </w:r>
      <w:r w:rsidR="00D45912">
        <w:rPr>
          <w:rFonts w:ascii="Times New Roman" w:hAnsi="Times New Roman" w:cs="Times New Roman" w:hint="eastAsia"/>
        </w:rPr>
        <w:t>b</w:t>
      </w:r>
      <w:r w:rsidRPr="008071D1">
        <w:rPr>
          <w:rFonts w:ascii="Times New Roman" w:hAnsi="Times New Roman" w:cs="Times New Roman"/>
        </w:rPr>
        <w:t xml:space="preserve">urdens, and </w:t>
      </w:r>
      <w:r w:rsidR="00D45912">
        <w:rPr>
          <w:rFonts w:ascii="Times New Roman" w:hAnsi="Times New Roman" w:cs="Times New Roman" w:hint="eastAsia"/>
        </w:rPr>
        <w:t>s</w:t>
      </w:r>
      <w:r w:rsidRPr="008071D1">
        <w:rPr>
          <w:rFonts w:ascii="Times New Roman" w:hAnsi="Times New Roman" w:cs="Times New Roman"/>
        </w:rPr>
        <w:t>tate-</w:t>
      </w:r>
      <w:r w:rsidR="00D45912">
        <w:rPr>
          <w:rFonts w:ascii="Times New Roman" w:hAnsi="Times New Roman" w:cs="Times New Roman" w:hint="eastAsia"/>
        </w:rPr>
        <w:t>o</w:t>
      </w:r>
      <w:r w:rsidRPr="008071D1">
        <w:rPr>
          <w:rFonts w:ascii="Times New Roman" w:hAnsi="Times New Roman" w:cs="Times New Roman"/>
        </w:rPr>
        <w:t xml:space="preserve">wned </w:t>
      </w:r>
      <w:r w:rsidR="00D45912">
        <w:rPr>
          <w:rFonts w:ascii="Times New Roman" w:hAnsi="Times New Roman" w:cs="Times New Roman" w:hint="eastAsia"/>
        </w:rPr>
        <w:t>e</w:t>
      </w:r>
      <w:r w:rsidRPr="008071D1">
        <w:rPr>
          <w:rFonts w:ascii="Times New Roman" w:hAnsi="Times New Roman" w:cs="Times New Roman"/>
        </w:rPr>
        <w:t xml:space="preserve">nterprise </w:t>
      </w:r>
      <w:r w:rsidR="00D45912">
        <w:rPr>
          <w:rFonts w:ascii="Times New Roman" w:hAnsi="Times New Roman" w:cs="Times New Roman" w:hint="eastAsia"/>
        </w:rPr>
        <w:t>r</w:t>
      </w:r>
      <w:r w:rsidRPr="008071D1">
        <w:rPr>
          <w:rFonts w:ascii="Times New Roman" w:hAnsi="Times New Roman" w:cs="Times New Roman"/>
        </w:rPr>
        <w:t xml:space="preserve">eform. </w:t>
      </w:r>
      <w:r w:rsidRPr="008071D1">
        <w:rPr>
          <w:rFonts w:ascii="Times New Roman" w:hAnsi="Times New Roman" w:cs="Times New Roman"/>
          <w:i/>
          <w:iCs/>
        </w:rPr>
        <w:t>American Economic Review</w:t>
      </w:r>
      <w:r w:rsidRPr="008071D1">
        <w:rPr>
          <w:rFonts w:ascii="Times New Roman" w:hAnsi="Times New Roman" w:cs="Times New Roman"/>
        </w:rPr>
        <w:t xml:space="preserve"> 88(2), 422-27.</w:t>
      </w:r>
    </w:p>
    <w:p w14:paraId="08C97F6C"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rPr>
        <w:t xml:space="preserve">Megginson, W., and J. Netter. 2001. </w:t>
      </w:r>
      <w:r w:rsidRPr="008071D1">
        <w:rPr>
          <w:rFonts w:ascii="Times New Roman" w:eastAsia="方正舒体" w:hAnsi="Times New Roman" w:cs="Times New Roman"/>
        </w:rPr>
        <w:t>From state to market: a survey of empiri</w:t>
      </w:r>
      <w:r w:rsidRPr="008071D1">
        <w:rPr>
          <w:rFonts w:ascii="Times New Roman" w:hAnsi="Times New Roman" w:cs="Times New Roman"/>
        </w:rPr>
        <w:t xml:space="preserve">cal studies on privatization. </w:t>
      </w:r>
      <w:r w:rsidRPr="008071D1">
        <w:rPr>
          <w:rFonts w:ascii="Times New Roman" w:hAnsi="Times New Roman" w:cs="Times New Roman"/>
          <w:i/>
        </w:rPr>
        <w:t xml:space="preserve">Journal of Economic Literature </w:t>
      </w:r>
      <w:r w:rsidRPr="008071D1">
        <w:rPr>
          <w:rFonts w:ascii="Times New Roman" w:hAnsi="Times New Roman" w:cs="Times New Roman"/>
        </w:rPr>
        <w:t>39(2), 321-389.</w:t>
      </w:r>
    </w:p>
    <w:p w14:paraId="3529FDFE" w14:textId="77777777" w:rsidR="00936796" w:rsidRPr="008071D1" w:rsidRDefault="00936796" w:rsidP="00936796">
      <w:pPr>
        <w:spacing w:after="40"/>
        <w:ind w:left="288" w:hanging="288"/>
        <w:jc w:val="both"/>
        <w:rPr>
          <w:rFonts w:ascii="Times New Roman" w:hAnsi="Times New Roman" w:cs="Times New Roman"/>
          <w:i/>
          <w:iCs/>
        </w:rPr>
      </w:pPr>
      <w:r w:rsidRPr="008071D1">
        <w:rPr>
          <w:rFonts w:ascii="Times New Roman" w:hAnsi="Times New Roman" w:cs="Times New Roman"/>
        </w:rPr>
        <w:t xml:space="preserve">Megginson, W. 2005. </w:t>
      </w:r>
      <w:r w:rsidRPr="008071D1">
        <w:rPr>
          <w:rFonts w:ascii="Times New Roman" w:hAnsi="Times New Roman" w:cs="Times New Roman"/>
          <w:iCs/>
        </w:rPr>
        <w:t>The financial economics of privatization.</w:t>
      </w:r>
      <w:r w:rsidRPr="008071D1">
        <w:rPr>
          <w:rFonts w:ascii="Times New Roman" w:hAnsi="Times New Roman" w:cs="Times New Roman"/>
          <w:i/>
          <w:iCs/>
        </w:rPr>
        <w:t xml:space="preserve"> Oxford University Press.</w:t>
      </w:r>
    </w:p>
    <w:p w14:paraId="2701D61D"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Megginson, W. 2017. Privatization, state capitalism, and state ownership of business in the 21st century. </w:t>
      </w:r>
      <w:r w:rsidRPr="008071D1">
        <w:rPr>
          <w:rFonts w:ascii="Times New Roman" w:hAnsi="Times New Roman" w:cs="Times New Roman"/>
          <w:i/>
          <w:iCs/>
          <w:shd w:val="clear" w:color="auto" w:fill="FFFFFF"/>
        </w:rPr>
        <w:t>Foundations and Trends in Finance</w:t>
      </w:r>
      <w:r w:rsidRPr="008071D1">
        <w:rPr>
          <w:rFonts w:ascii="Times New Roman" w:hAnsi="Times New Roman" w:cs="Times New Roman"/>
          <w:shd w:val="clear" w:color="auto" w:fill="FFFFFF"/>
        </w:rPr>
        <w:t> 11(1-2), 1-153.</w:t>
      </w:r>
    </w:p>
    <w:p w14:paraId="78BB7DC8" w14:textId="350B8CCE" w:rsidR="00A436C1" w:rsidRPr="008071D1" w:rsidRDefault="00936796" w:rsidP="00A436C1">
      <w:pPr>
        <w:spacing w:after="40"/>
        <w:ind w:left="288" w:hanging="288"/>
        <w:jc w:val="both"/>
        <w:rPr>
          <w:rFonts w:ascii="Times New Roman" w:hAnsi="Times New Roman" w:cs="Times New Roman"/>
          <w:bCs/>
        </w:rPr>
      </w:pPr>
      <w:r w:rsidRPr="008071D1">
        <w:rPr>
          <w:rFonts w:ascii="Times New Roman" w:hAnsi="Times New Roman" w:cs="Times New Roman"/>
          <w:shd w:val="clear" w:color="auto" w:fill="FFFFFF"/>
        </w:rPr>
        <w:t xml:space="preserve">Megginson, W., R. C. Nash, and M. Van </w:t>
      </w:r>
      <w:proofErr w:type="spellStart"/>
      <w:r w:rsidRPr="008071D1">
        <w:rPr>
          <w:rFonts w:ascii="Times New Roman" w:hAnsi="Times New Roman" w:cs="Times New Roman"/>
          <w:shd w:val="clear" w:color="auto" w:fill="FFFFFF"/>
        </w:rPr>
        <w:t>Randenborgh</w:t>
      </w:r>
      <w:proofErr w:type="spellEnd"/>
      <w:r w:rsidRPr="008071D1">
        <w:rPr>
          <w:rFonts w:ascii="Times New Roman" w:hAnsi="Times New Roman" w:cs="Times New Roman"/>
          <w:shd w:val="clear" w:color="auto" w:fill="FFFFFF"/>
        </w:rPr>
        <w:t>. 1994. The financial and operating performance of newly privatized firms: an international empirical analysis. </w:t>
      </w:r>
      <w:r w:rsidRPr="008071D1">
        <w:rPr>
          <w:rFonts w:ascii="Times New Roman" w:hAnsi="Times New Roman" w:cs="Times New Roman"/>
          <w:i/>
          <w:iCs/>
          <w:shd w:val="clear" w:color="auto" w:fill="FFFFFF"/>
        </w:rPr>
        <w:t>The Journal of Finance</w:t>
      </w:r>
      <w:r w:rsidRPr="008071D1">
        <w:rPr>
          <w:rFonts w:ascii="Times New Roman" w:hAnsi="Times New Roman" w:cs="Times New Roman"/>
          <w:shd w:val="clear" w:color="auto" w:fill="FFFFFF"/>
        </w:rPr>
        <w:t> 49(2), 403-452.</w:t>
      </w:r>
      <w:r w:rsidR="00F6758C" w:rsidRPr="008071D1">
        <w:rPr>
          <w:rFonts w:ascii="Times New Roman" w:hAnsi="Times New Roman" w:cs="Times New Roman"/>
          <w:shd w:val="clear" w:color="auto" w:fill="FFFFFF"/>
        </w:rPr>
        <w:t xml:space="preserve"> </w:t>
      </w:r>
    </w:p>
    <w:p w14:paraId="0CAA44D4" w14:textId="6B65229B" w:rsidR="00A436C1" w:rsidRDefault="00A436C1" w:rsidP="00A436C1">
      <w:pPr>
        <w:spacing w:after="40"/>
        <w:ind w:left="288" w:hanging="288"/>
        <w:jc w:val="both"/>
        <w:rPr>
          <w:rFonts w:ascii="Times New Roman" w:hAnsi="Times New Roman" w:cs="Times New Roman"/>
        </w:rPr>
      </w:pPr>
      <w:r w:rsidRPr="008071D1">
        <w:rPr>
          <w:rFonts w:ascii="Times New Roman" w:hAnsi="Times New Roman" w:cs="Times New Roman"/>
        </w:rPr>
        <w:t xml:space="preserve">Miao, M., D.Y. Tang, L.C. Xu, X. Yan. </w:t>
      </w:r>
      <w:r w:rsidR="00E82720" w:rsidRPr="008071D1">
        <w:rPr>
          <w:rFonts w:ascii="Times New Roman" w:hAnsi="Times New Roman" w:cs="Times New Roman"/>
        </w:rPr>
        <w:t>2024</w:t>
      </w:r>
      <w:r w:rsidRPr="008071D1">
        <w:rPr>
          <w:rFonts w:ascii="Times New Roman" w:hAnsi="Times New Roman" w:cs="Times New Roman"/>
        </w:rPr>
        <w:t xml:space="preserve">. Property </w:t>
      </w:r>
      <w:r w:rsidR="00192F1A">
        <w:rPr>
          <w:rFonts w:ascii="Times New Roman" w:hAnsi="Times New Roman" w:cs="Times New Roman" w:hint="eastAsia"/>
        </w:rPr>
        <w:t>r</w:t>
      </w:r>
      <w:r w:rsidRPr="008071D1">
        <w:rPr>
          <w:rFonts w:ascii="Times New Roman" w:hAnsi="Times New Roman" w:cs="Times New Roman"/>
        </w:rPr>
        <w:t xml:space="preserve">ights, </w:t>
      </w:r>
      <w:r w:rsidR="00192F1A">
        <w:rPr>
          <w:rFonts w:ascii="Times New Roman" w:hAnsi="Times New Roman" w:cs="Times New Roman" w:hint="eastAsia"/>
        </w:rPr>
        <w:t>p</w:t>
      </w:r>
      <w:r w:rsidRPr="008071D1">
        <w:rPr>
          <w:rFonts w:ascii="Times New Roman" w:hAnsi="Times New Roman" w:cs="Times New Roman"/>
        </w:rPr>
        <w:t xml:space="preserve">olitical </w:t>
      </w:r>
      <w:r w:rsidR="00192F1A">
        <w:rPr>
          <w:rFonts w:ascii="Times New Roman" w:hAnsi="Times New Roman" w:cs="Times New Roman" w:hint="eastAsia"/>
        </w:rPr>
        <w:t>c</w:t>
      </w:r>
      <w:r w:rsidRPr="008071D1">
        <w:rPr>
          <w:rFonts w:ascii="Times New Roman" w:hAnsi="Times New Roman" w:cs="Times New Roman"/>
        </w:rPr>
        <w:t xml:space="preserve">onnections, and </w:t>
      </w:r>
      <w:r w:rsidR="00192F1A">
        <w:rPr>
          <w:rFonts w:ascii="Times New Roman" w:hAnsi="Times New Roman" w:cs="Times New Roman" w:hint="eastAsia"/>
        </w:rPr>
        <w:t>c</w:t>
      </w:r>
      <w:r w:rsidRPr="008071D1">
        <w:rPr>
          <w:rFonts w:ascii="Times New Roman" w:hAnsi="Times New Roman" w:cs="Times New Roman"/>
        </w:rPr>
        <w:t xml:space="preserve">orporate </w:t>
      </w:r>
      <w:r w:rsidR="00192F1A">
        <w:rPr>
          <w:rFonts w:ascii="Times New Roman" w:hAnsi="Times New Roman" w:cs="Times New Roman" w:hint="eastAsia"/>
        </w:rPr>
        <w:t>i</w:t>
      </w:r>
      <w:r w:rsidRPr="008071D1">
        <w:rPr>
          <w:rFonts w:ascii="Times New Roman" w:hAnsi="Times New Roman" w:cs="Times New Roman"/>
        </w:rPr>
        <w:t xml:space="preserve">nvestment. </w:t>
      </w:r>
      <w:r w:rsidRPr="008071D1">
        <w:rPr>
          <w:rFonts w:ascii="Times New Roman" w:hAnsi="Times New Roman" w:cs="Times New Roman"/>
          <w:i/>
        </w:rPr>
        <w:t>Review of Finance</w:t>
      </w:r>
      <w:r w:rsidR="00E82720" w:rsidRPr="008071D1">
        <w:rPr>
          <w:rFonts w:ascii="Times New Roman" w:hAnsi="Times New Roman" w:cs="Times New Roman"/>
          <w:i/>
        </w:rPr>
        <w:t xml:space="preserve"> </w:t>
      </w:r>
      <w:r w:rsidR="00E82720" w:rsidRPr="008071D1">
        <w:rPr>
          <w:rFonts w:ascii="Times New Roman" w:hAnsi="Times New Roman" w:cs="Times New Roman"/>
        </w:rPr>
        <w:t>28(2), 593-619.</w:t>
      </w:r>
    </w:p>
    <w:p w14:paraId="26568577" w14:textId="66444821" w:rsidR="008071D1" w:rsidRDefault="008071D1" w:rsidP="008071D1">
      <w:pPr>
        <w:spacing w:after="40"/>
        <w:ind w:left="288" w:hanging="288"/>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Olley, G. S., and A. Pakes. 1996. The dynamics of productivity in the telecommunications equipment industry. </w:t>
      </w:r>
      <w:proofErr w:type="spellStart"/>
      <w:r>
        <w:rPr>
          <w:rFonts w:ascii="Times New Roman" w:hAnsi="Times New Roman" w:cs="Times New Roman"/>
          <w:shd w:val="clear" w:color="auto" w:fill="FFFFFF"/>
        </w:rPr>
        <w:t>Econometrica</w:t>
      </w:r>
      <w:proofErr w:type="spellEnd"/>
      <w:r>
        <w:rPr>
          <w:rFonts w:ascii="Times New Roman" w:hAnsi="Times New Roman" w:cs="Times New Roman"/>
          <w:shd w:val="clear" w:color="auto" w:fill="FFFFFF"/>
        </w:rPr>
        <w:t xml:space="preserve"> 64(6), 1263–1297. </w:t>
      </w:r>
    </w:p>
    <w:p w14:paraId="1650ADFC" w14:textId="67F821F1" w:rsidR="00192F1A" w:rsidRPr="00192F1A" w:rsidRDefault="00192F1A" w:rsidP="00192F1A">
      <w:pPr>
        <w:spacing w:after="40"/>
        <w:ind w:left="288" w:hanging="288"/>
        <w:jc w:val="both"/>
        <w:rPr>
          <w:rFonts w:ascii="Times New Roman" w:hAnsi="Times New Roman" w:cs="Times New Roman"/>
          <w:shd w:val="clear" w:color="auto" w:fill="FFFFFF"/>
        </w:rPr>
      </w:pPr>
      <w:r w:rsidRPr="00192F1A">
        <w:rPr>
          <w:rFonts w:ascii="Times New Roman" w:hAnsi="Times New Roman" w:cs="Times New Roman"/>
          <w:shd w:val="clear" w:color="auto" w:fill="FFFFFF"/>
        </w:rPr>
        <w:t xml:space="preserve">Pomeranz, K. 2000. Re-thinking the </w:t>
      </w:r>
      <w:r>
        <w:rPr>
          <w:rFonts w:ascii="Times New Roman" w:hAnsi="Times New Roman" w:cs="Times New Roman" w:hint="eastAsia"/>
          <w:shd w:val="clear" w:color="auto" w:fill="FFFFFF"/>
        </w:rPr>
        <w:t>l</w:t>
      </w:r>
      <w:r w:rsidRPr="00192F1A">
        <w:rPr>
          <w:rFonts w:ascii="Times New Roman" w:hAnsi="Times New Roman" w:cs="Times New Roman"/>
          <w:shd w:val="clear" w:color="auto" w:fill="FFFFFF"/>
        </w:rPr>
        <w:t xml:space="preserve">ate </w:t>
      </w:r>
      <w:r>
        <w:rPr>
          <w:rFonts w:ascii="Times New Roman" w:hAnsi="Times New Roman" w:cs="Times New Roman" w:hint="eastAsia"/>
          <w:shd w:val="clear" w:color="auto" w:fill="FFFFFF"/>
        </w:rPr>
        <w:t>i</w:t>
      </w:r>
      <w:r w:rsidRPr="00192F1A">
        <w:rPr>
          <w:rFonts w:ascii="Times New Roman" w:hAnsi="Times New Roman" w:cs="Times New Roman"/>
          <w:shd w:val="clear" w:color="auto" w:fill="FFFFFF"/>
        </w:rPr>
        <w:t xml:space="preserve">mperial Chinese </w:t>
      </w:r>
      <w:r>
        <w:rPr>
          <w:rFonts w:ascii="Times New Roman" w:hAnsi="Times New Roman" w:cs="Times New Roman" w:hint="eastAsia"/>
          <w:shd w:val="clear" w:color="auto" w:fill="FFFFFF"/>
        </w:rPr>
        <w:t>e</w:t>
      </w:r>
      <w:r w:rsidRPr="00192F1A">
        <w:rPr>
          <w:rFonts w:ascii="Times New Roman" w:hAnsi="Times New Roman" w:cs="Times New Roman"/>
          <w:shd w:val="clear" w:color="auto" w:fill="FFFFFF"/>
        </w:rPr>
        <w:t xml:space="preserve">conomy: </w:t>
      </w:r>
      <w:r>
        <w:rPr>
          <w:rFonts w:ascii="Times New Roman" w:hAnsi="Times New Roman" w:cs="Times New Roman" w:hint="eastAsia"/>
          <w:shd w:val="clear" w:color="auto" w:fill="FFFFFF"/>
        </w:rPr>
        <w:t>d</w:t>
      </w:r>
      <w:r w:rsidRPr="00192F1A">
        <w:rPr>
          <w:rFonts w:ascii="Times New Roman" w:hAnsi="Times New Roman" w:cs="Times New Roman"/>
          <w:shd w:val="clear" w:color="auto" w:fill="FFFFFF"/>
        </w:rPr>
        <w:t xml:space="preserve">evelopment, </w:t>
      </w:r>
      <w:r>
        <w:rPr>
          <w:rFonts w:ascii="Times New Roman" w:hAnsi="Times New Roman" w:cs="Times New Roman" w:hint="eastAsia"/>
          <w:shd w:val="clear" w:color="auto" w:fill="FFFFFF"/>
        </w:rPr>
        <w:t>d</w:t>
      </w:r>
      <w:r w:rsidRPr="00192F1A">
        <w:rPr>
          <w:rFonts w:ascii="Times New Roman" w:hAnsi="Times New Roman" w:cs="Times New Roman"/>
          <w:shd w:val="clear" w:color="auto" w:fill="FFFFFF"/>
        </w:rPr>
        <w:t xml:space="preserve">isaggregation and </w:t>
      </w:r>
      <w:r>
        <w:rPr>
          <w:rFonts w:ascii="Times New Roman" w:hAnsi="Times New Roman" w:cs="Times New Roman" w:hint="eastAsia"/>
          <w:shd w:val="clear" w:color="auto" w:fill="FFFFFF"/>
        </w:rPr>
        <w:t>d</w:t>
      </w:r>
      <w:r w:rsidRPr="00192F1A">
        <w:rPr>
          <w:rFonts w:ascii="Times New Roman" w:hAnsi="Times New Roman" w:cs="Times New Roman"/>
          <w:shd w:val="clear" w:color="auto" w:fill="FFFFFF"/>
        </w:rPr>
        <w:t>ecline, circa 1730–1930. </w:t>
      </w:r>
      <w:proofErr w:type="spellStart"/>
      <w:r w:rsidRPr="00192F1A">
        <w:rPr>
          <w:rFonts w:ascii="Times New Roman" w:hAnsi="Times New Roman" w:cs="Times New Roman"/>
          <w:i/>
          <w:iCs/>
          <w:shd w:val="clear" w:color="auto" w:fill="FFFFFF"/>
        </w:rPr>
        <w:t>Itinerario</w:t>
      </w:r>
      <w:proofErr w:type="spellEnd"/>
      <w:r w:rsidRPr="00192F1A">
        <w:rPr>
          <w:rFonts w:ascii="Times New Roman" w:hAnsi="Times New Roman" w:cs="Times New Roman"/>
          <w:shd w:val="clear" w:color="auto" w:fill="FFFFFF"/>
        </w:rPr>
        <w:t>, 24(3-4), 29-74.</w:t>
      </w:r>
    </w:p>
    <w:p w14:paraId="1DC34346" w14:textId="7F4B73E6" w:rsidR="00936796" w:rsidRPr="008071D1"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Qian, Y. 2000. The institutional foundations of China's market transition. </w:t>
      </w:r>
      <w:r w:rsidRPr="008071D1">
        <w:rPr>
          <w:rFonts w:ascii="Times New Roman" w:hAnsi="Times New Roman" w:cs="Times New Roman"/>
          <w:i/>
          <w:iCs/>
        </w:rPr>
        <w:t>Annual World Bank Conference on Development Economics 1999</w:t>
      </w:r>
      <w:r w:rsidRPr="008071D1">
        <w:rPr>
          <w:rFonts w:ascii="Times New Roman" w:hAnsi="Times New Roman" w:cs="Times New Roman"/>
        </w:rPr>
        <w:t>. The World Bank, 289-310.</w:t>
      </w:r>
    </w:p>
    <w:p w14:paraId="66F88B46" w14:textId="77777777" w:rsidR="00936796" w:rsidRPr="008071D1" w:rsidRDefault="00936796" w:rsidP="00936796">
      <w:pPr>
        <w:spacing w:after="40"/>
        <w:ind w:left="288" w:hanging="288"/>
        <w:jc w:val="both"/>
        <w:rPr>
          <w:rFonts w:ascii="Times New Roman" w:eastAsia="Times New Roman" w:hAnsi="Times New Roman" w:cs="Times New Roman"/>
        </w:rPr>
      </w:pPr>
      <w:r w:rsidRPr="008071D1">
        <w:rPr>
          <w:rFonts w:ascii="Times New Roman" w:eastAsia="Times New Roman" w:hAnsi="Times New Roman" w:cs="Times New Roman"/>
        </w:rPr>
        <w:t>Ramo, J. C., 2004, The Beijing Consensus. Foreign Policy Centre.</w:t>
      </w:r>
    </w:p>
    <w:p w14:paraId="6803FB22" w14:textId="2A85CBBA" w:rsidR="00936796" w:rsidRPr="008071D1" w:rsidRDefault="00936796" w:rsidP="00936796">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Rodrik, D. 2006. Goodbye Washington Consensus, </w:t>
      </w:r>
      <w:r w:rsidR="00D45912">
        <w:rPr>
          <w:rFonts w:ascii="Times New Roman" w:hAnsi="Times New Roman" w:cs="Times New Roman" w:hint="eastAsia"/>
        </w:rPr>
        <w:t>h</w:t>
      </w:r>
      <w:r w:rsidRPr="008071D1">
        <w:rPr>
          <w:rFonts w:ascii="Times New Roman" w:hAnsi="Times New Roman" w:cs="Times New Roman"/>
        </w:rPr>
        <w:t xml:space="preserve">ello Washington Confusion? A </w:t>
      </w:r>
      <w:r w:rsidR="00D45912">
        <w:rPr>
          <w:rFonts w:ascii="Times New Roman" w:hAnsi="Times New Roman" w:cs="Times New Roman" w:hint="eastAsia"/>
        </w:rPr>
        <w:t>r</w:t>
      </w:r>
      <w:r w:rsidRPr="008071D1">
        <w:rPr>
          <w:rFonts w:ascii="Times New Roman" w:hAnsi="Times New Roman" w:cs="Times New Roman"/>
        </w:rPr>
        <w:t>eview of the World Bank’s</w:t>
      </w:r>
      <w:r w:rsidRPr="00D45912">
        <w:rPr>
          <w:rFonts w:ascii="Times New Roman" w:hAnsi="Times New Roman" w:cs="Times New Roman"/>
        </w:rPr>
        <w:t xml:space="preserve"> </w:t>
      </w:r>
      <w:r w:rsidR="00D45912">
        <w:rPr>
          <w:rFonts w:ascii="Times New Roman" w:hAnsi="Times New Roman" w:cs="Times New Roman" w:hint="eastAsia"/>
        </w:rPr>
        <w:t>e</w:t>
      </w:r>
      <w:r w:rsidRPr="00D45912">
        <w:rPr>
          <w:rFonts w:ascii="Times New Roman" w:hAnsi="Times New Roman" w:cs="Times New Roman"/>
        </w:rPr>
        <w:t xml:space="preserve">conomic </w:t>
      </w:r>
      <w:r w:rsidR="00D45912">
        <w:rPr>
          <w:rFonts w:ascii="Times New Roman" w:hAnsi="Times New Roman" w:cs="Times New Roman" w:hint="eastAsia"/>
        </w:rPr>
        <w:t>g</w:t>
      </w:r>
      <w:r w:rsidRPr="00D45912">
        <w:rPr>
          <w:rFonts w:ascii="Times New Roman" w:hAnsi="Times New Roman" w:cs="Times New Roman"/>
        </w:rPr>
        <w:t xml:space="preserve">rowth in the 1990s: </w:t>
      </w:r>
      <w:r w:rsidR="00D45912">
        <w:rPr>
          <w:rFonts w:ascii="Times New Roman" w:hAnsi="Times New Roman" w:cs="Times New Roman" w:hint="eastAsia"/>
        </w:rPr>
        <w:t>l</w:t>
      </w:r>
      <w:r w:rsidRPr="00D45912">
        <w:rPr>
          <w:rFonts w:ascii="Times New Roman" w:hAnsi="Times New Roman" w:cs="Times New Roman"/>
        </w:rPr>
        <w:t xml:space="preserve">earning from a </w:t>
      </w:r>
      <w:r w:rsidR="00D45912">
        <w:rPr>
          <w:rFonts w:ascii="Times New Roman" w:hAnsi="Times New Roman" w:cs="Times New Roman" w:hint="eastAsia"/>
        </w:rPr>
        <w:t>d</w:t>
      </w:r>
      <w:r w:rsidRPr="00D45912">
        <w:rPr>
          <w:rFonts w:ascii="Times New Roman" w:hAnsi="Times New Roman" w:cs="Times New Roman"/>
        </w:rPr>
        <w:t xml:space="preserve">ecade of </w:t>
      </w:r>
      <w:r w:rsidR="00D45912">
        <w:rPr>
          <w:rFonts w:ascii="Times New Roman" w:hAnsi="Times New Roman" w:cs="Times New Roman" w:hint="eastAsia"/>
        </w:rPr>
        <w:t>r</w:t>
      </w:r>
      <w:r w:rsidRPr="00D45912">
        <w:rPr>
          <w:rFonts w:ascii="Times New Roman" w:hAnsi="Times New Roman" w:cs="Times New Roman"/>
        </w:rPr>
        <w:t>eform.</w:t>
      </w:r>
      <w:r w:rsidRPr="008071D1">
        <w:rPr>
          <w:rFonts w:ascii="Times New Roman" w:hAnsi="Times New Roman" w:cs="Times New Roman"/>
          <w:i/>
          <w:iCs/>
        </w:rPr>
        <w:t xml:space="preserve"> Journal of Economic Literature </w:t>
      </w:r>
      <w:r w:rsidRPr="008071D1">
        <w:rPr>
          <w:rFonts w:ascii="Times New Roman" w:hAnsi="Times New Roman" w:cs="Times New Roman"/>
        </w:rPr>
        <w:t>XLIV, 973-987.</w:t>
      </w:r>
    </w:p>
    <w:p w14:paraId="6C108AB4" w14:textId="7F3D0C1A" w:rsidR="00FA1DF3" w:rsidRPr="008071D1" w:rsidRDefault="00936796" w:rsidP="00FA1DF3">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Shirley, M., and L.</w:t>
      </w:r>
      <w:r w:rsidR="00D45912">
        <w:rPr>
          <w:rFonts w:ascii="Times New Roman" w:hAnsi="Times New Roman" w:cs="Times New Roman" w:hint="eastAsia"/>
        </w:rPr>
        <w:t xml:space="preserve"> </w:t>
      </w:r>
      <w:r w:rsidRPr="008071D1">
        <w:rPr>
          <w:rFonts w:ascii="Times New Roman" w:hAnsi="Times New Roman" w:cs="Times New Roman"/>
        </w:rPr>
        <w:t>C. Xu. 2001. The Empirical Effects of Performance Contracts</w:t>
      </w:r>
      <w:r w:rsidR="00D45912">
        <w:rPr>
          <w:rFonts w:ascii="Times New Roman" w:hAnsi="Times New Roman" w:cs="Times New Roman" w:hint="eastAsia"/>
        </w:rPr>
        <w:t>.</w:t>
      </w:r>
      <w:r w:rsidRPr="008071D1">
        <w:rPr>
          <w:rFonts w:ascii="Times New Roman" w:hAnsi="Times New Roman" w:cs="Times New Roman"/>
        </w:rPr>
        <w:t xml:space="preserve"> </w:t>
      </w:r>
      <w:r w:rsidRPr="008071D1">
        <w:rPr>
          <w:rFonts w:ascii="Times New Roman" w:hAnsi="Times New Roman" w:cs="Times New Roman"/>
          <w:i/>
        </w:rPr>
        <w:t xml:space="preserve">Journal of Law, Economics, and Organization </w:t>
      </w:r>
      <w:r w:rsidRPr="008071D1">
        <w:rPr>
          <w:rFonts w:ascii="Times New Roman" w:hAnsi="Times New Roman" w:cs="Times New Roman"/>
        </w:rPr>
        <w:t xml:space="preserve">17(1), 168-200. </w:t>
      </w:r>
      <w:r w:rsidR="00FA1DF3" w:rsidRPr="008071D1">
        <w:rPr>
          <w:rFonts w:ascii="Times New Roman" w:hAnsi="Times New Roman" w:cs="Times New Roman"/>
        </w:rPr>
        <w:t xml:space="preserve"> </w:t>
      </w:r>
    </w:p>
    <w:p w14:paraId="7A0A4CC4" w14:textId="05701264" w:rsidR="00FA1DF3" w:rsidRPr="008071D1" w:rsidRDefault="00FA1DF3" w:rsidP="004F2CF5">
      <w:pPr>
        <w:autoSpaceDE w:val="0"/>
        <w:autoSpaceDN w:val="0"/>
        <w:adjustRightInd w:val="0"/>
        <w:spacing w:after="40"/>
        <w:ind w:left="288" w:hanging="288"/>
        <w:jc w:val="both"/>
      </w:pPr>
      <w:bookmarkStart w:id="39" w:name="_Hlk176535532"/>
      <w:r w:rsidRPr="008071D1">
        <w:rPr>
          <w:rFonts w:ascii="Times New Roman" w:hAnsi="Times New Roman" w:cs="Times New Roman"/>
        </w:rPr>
        <w:t>Shirley, M., L.</w:t>
      </w:r>
      <w:r w:rsidR="00D45912">
        <w:rPr>
          <w:rFonts w:ascii="Times New Roman" w:hAnsi="Times New Roman" w:cs="Times New Roman" w:hint="eastAsia"/>
        </w:rPr>
        <w:t xml:space="preserve"> </w:t>
      </w:r>
      <w:r w:rsidRPr="008071D1">
        <w:rPr>
          <w:rFonts w:ascii="Times New Roman" w:hAnsi="Times New Roman" w:cs="Times New Roman"/>
        </w:rPr>
        <w:t xml:space="preserve">C. Xu. Forthcoming. </w:t>
      </w:r>
      <w:r w:rsidR="00D45912">
        <w:rPr>
          <w:rFonts w:ascii="Times New Roman" w:hAnsi="Times New Roman" w:cs="Times New Roman" w:hint="eastAsia"/>
        </w:rPr>
        <w:t>I</w:t>
      </w:r>
      <w:r w:rsidRPr="008071D1">
        <w:rPr>
          <w:rFonts w:ascii="Times New Roman" w:hAnsi="Times New Roman" w:cs="Times New Roman"/>
        </w:rPr>
        <w:t xml:space="preserve">nstitutions </w:t>
      </w:r>
      <w:r w:rsidR="00D45912">
        <w:rPr>
          <w:rFonts w:ascii="Times New Roman" w:hAnsi="Times New Roman" w:cs="Times New Roman" w:hint="eastAsia"/>
        </w:rPr>
        <w:t>p</w:t>
      </w:r>
      <w:r w:rsidRPr="008071D1">
        <w:rPr>
          <w:rFonts w:ascii="Times New Roman" w:hAnsi="Times New Roman" w:cs="Times New Roman"/>
        </w:rPr>
        <w:t xml:space="preserve">rotecting </w:t>
      </w:r>
      <w:r w:rsidR="00D45912">
        <w:rPr>
          <w:rFonts w:ascii="Times New Roman" w:hAnsi="Times New Roman" w:cs="Times New Roman" w:hint="eastAsia"/>
        </w:rPr>
        <w:t>p</w:t>
      </w:r>
      <w:r w:rsidRPr="008071D1">
        <w:rPr>
          <w:rFonts w:ascii="Times New Roman" w:hAnsi="Times New Roman" w:cs="Times New Roman"/>
        </w:rPr>
        <w:t xml:space="preserve">roperty </w:t>
      </w:r>
      <w:r w:rsidR="00D45912">
        <w:rPr>
          <w:rFonts w:ascii="Times New Roman" w:hAnsi="Times New Roman" w:cs="Times New Roman" w:hint="eastAsia"/>
        </w:rPr>
        <w:t>r</w:t>
      </w:r>
      <w:r w:rsidRPr="008071D1">
        <w:rPr>
          <w:rFonts w:ascii="Times New Roman" w:hAnsi="Times New Roman" w:cs="Times New Roman"/>
        </w:rPr>
        <w:t xml:space="preserve">ights in China: </w:t>
      </w:r>
      <w:r w:rsidR="00D45912">
        <w:rPr>
          <w:rFonts w:ascii="Times New Roman" w:hAnsi="Times New Roman" w:cs="Times New Roman" w:hint="eastAsia"/>
        </w:rPr>
        <w:t>t</w:t>
      </w:r>
      <w:r w:rsidRPr="008071D1">
        <w:rPr>
          <w:rFonts w:ascii="Times New Roman" w:hAnsi="Times New Roman" w:cs="Times New Roman"/>
        </w:rPr>
        <w:t xml:space="preserve">heir </w:t>
      </w:r>
      <w:r w:rsidR="00D45912">
        <w:rPr>
          <w:rFonts w:ascii="Times New Roman" w:hAnsi="Times New Roman" w:cs="Times New Roman" w:hint="eastAsia"/>
        </w:rPr>
        <w:t>l</w:t>
      </w:r>
      <w:r w:rsidRPr="008071D1">
        <w:rPr>
          <w:rFonts w:ascii="Times New Roman" w:hAnsi="Times New Roman" w:cs="Times New Roman"/>
        </w:rPr>
        <w:t xml:space="preserve">imitations and </w:t>
      </w:r>
      <w:r w:rsidR="00D45912">
        <w:rPr>
          <w:rFonts w:ascii="Times New Roman" w:hAnsi="Times New Roman" w:cs="Times New Roman" w:hint="eastAsia"/>
        </w:rPr>
        <w:t>e</w:t>
      </w:r>
      <w:r w:rsidRPr="008071D1">
        <w:rPr>
          <w:rFonts w:ascii="Times New Roman" w:hAnsi="Times New Roman" w:cs="Times New Roman"/>
        </w:rPr>
        <w:t xml:space="preserve">volution. In C. Menard &amp; M. Shirley eds., </w:t>
      </w:r>
      <w:r w:rsidRPr="008071D1">
        <w:rPr>
          <w:rFonts w:ascii="Times New Roman" w:hAnsi="Times New Roman" w:cs="Times New Roman"/>
          <w:i/>
        </w:rPr>
        <w:t xml:space="preserve">Handbook for New Institutional Economics, </w:t>
      </w:r>
      <w:r w:rsidRPr="008071D1">
        <w:rPr>
          <w:rFonts w:ascii="Times New Roman" w:hAnsi="Times New Roman" w:cs="Times New Roman"/>
        </w:rPr>
        <w:t>2</w:t>
      </w:r>
      <w:r w:rsidRPr="008071D1">
        <w:rPr>
          <w:rFonts w:ascii="Times New Roman" w:hAnsi="Times New Roman" w:cs="Times New Roman"/>
          <w:vertAlign w:val="superscript"/>
        </w:rPr>
        <w:t>nd</w:t>
      </w:r>
      <w:r w:rsidRPr="008071D1">
        <w:rPr>
          <w:rFonts w:ascii="Times New Roman" w:hAnsi="Times New Roman" w:cs="Times New Roman"/>
        </w:rPr>
        <w:t xml:space="preserve"> edition. Springer.</w:t>
      </w:r>
    </w:p>
    <w:bookmarkEnd w:id="39"/>
    <w:p w14:paraId="7BD73C41" w14:textId="77777777" w:rsidR="00936796" w:rsidRPr="008071D1" w:rsidRDefault="00936796" w:rsidP="00936796">
      <w:pPr>
        <w:spacing w:after="40"/>
        <w:ind w:left="288" w:hanging="288"/>
        <w:jc w:val="both"/>
        <w:rPr>
          <w:rFonts w:ascii="Times New Roman" w:hAnsi="Times New Roman" w:cs="Times New Roman"/>
          <w:i/>
          <w:iCs/>
        </w:rPr>
      </w:pPr>
      <w:r w:rsidRPr="008071D1">
        <w:rPr>
          <w:rFonts w:ascii="Times New Roman" w:hAnsi="Times New Roman" w:cs="Times New Roman"/>
        </w:rPr>
        <w:t xml:space="preserve">Stiglitz, J. E. 1994. </w:t>
      </w:r>
      <w:r w:rsidRPr="008071D1">
        <w:rPr>
          <w:rFonts w:ascii="Times New Roman" w:hAnsi="Times New Roman" w:cs="Times New Roman"/>
          <w:iCs/>
        </w:rPr>
        <w:t>Whither socialism.</w:t>
      </w:r>
      <w:r w:rsidRPr="008071D1">
        <w:rPr>
          <w:rFonts w:ascii="Times New Roman" w:hAnsi="Times New Roman" w:cs="Times New Roman"/>
          <w:i/>
        </w:rPr>
        <w:t xml:space="preserve"> </w:t>
      </w:r>
      <w:r w:rsidRPr="008071D1">
        <w:rPr>
          <w:rFonts w:ascii="Times New Roman" w:hAnsi="Times New Roman" w:cs="Times New Roman"/>
          <w:iCs/>
        </w:rPr>
        <w:t xml:space="preserve">Cambridge: MIT Press. </w:t>
      </w:r>
    </w:p>
    <w:p w14:paraId="0B2F76CA" w14:textId="7FE40C5C" w:rsidR="00936796" w:rsidRPr="008071D1" w:rsidRDefault="00936796" w:rsidP="00936796">
      <w:pPr>
        <w:spacing w:after="40"/>
        <w:ind w:left="288" w:hanging="288"/>
        <w:jc w:val="both"/>
        <w:rPr>
          <w:rFonts w:ascii="Times New Roman" w:hAnsi="Times New Roman" w:cs="Times New Roman"/>
        </w:rPr>
      </w:pPr>
      <w:r w:rsidRPr="008071D1">
        <w:rPr>
          <w:rFonts w:ascii="Times New Roman" w:hAnsi="Times New Roman" w:cs="Times New Roman"/>
        </w:rPr>
        <w:t xml:space="preserve">Stiglitz, J. 2008. Is there a </w:t>
      </w:r>
      <w:r w:rsidR="00D45912">
        <w:rPr>
          <w:rFonts w:ascii="Times New Roman" w:hAnsi="Times New Roman" w:cs="Times New Roman" w:hint="eastAsia"/>
        </w:rPr>
        <w:t>p</w:t>
      </w:r>
      <w:r w:rsidRPr="008071D1">
        <w:rPr>
          <w:rFonts w:ascii="Times New Roman" w:hAnsi="Times New Roman" w:cs="Times New Roman"/>
        </w:rPr>
        <w:t xml:space="preserve">ost-Washington Consensus? In </w:t>
      </w:r>
      <w:proofErr w:type="gramStart"/>
      <w:r w:rsidRPr="008071D1">
        <w:rPr>
          <w:rFonts w:ascii="Times New Roman" w:hAnsi="Times New Roman" w:cs="Times New Roman"/>
          <w:i/>
        </w:rPr>
        <w:t>The</w:t>
      </w:r>
      <w:proofErr w:type="gramEnd"/>
      <w:r w:rsidRPr="008071D1">
        <w:rPr>
          <w:rFonts w:ascii="Times New Roman" w:hAnsi="Times New Roman" w:cs="Times New Roman"/>
          <w:i/>
        </w:rPr>
        <w:t xml:space="preserve"> Washington Consensus Reconsidering: Toward a New Global Governance</w:t>
      </w:r>
      <w:r w:rsidRPr="008071D1">
        <w:rPr>
          <w:rFonts w:ascii="Times New Roman" w:hAnsi="Times New Roman" w:cs="Times New Roman"/>
        </w:rPr>
        <w:t>. Edited by N. Serra and J. Stiglitz, 41-56. New York: Oxford University Press.</w:t>
      </w:r>
    </w:p>
    <w:p w14:paraId="36ECC986" w14:textId="77777777" w:rsidR="00936796" w:rsidRPr="008071D1" w:rsidRDefault="00936796" w:rsidP="00936796">
      <w:pPr>
        <w:spacing w:after="40"/>
        <w:ind w:left="288" w:hanging="288"/>
        <w:jc w:val="both"/>
        <w:rPr>
          <w:rFonts w:ascii="Times New Roman" w:hAnsi="Times New Roman" w:cs="Times New Roman"/>
          <w:shd w:val="clear" w:color="auto" w:fill="FFFFFF"/>
        </w:rPr>
      </w:pPr>
      <w:r w:rsidRPr="008071D1">
        <w:rPr>
          <w:rFonts w:ascii="Times New Roman" w:hAnsi="Times New Roman" w:cs="Times New Roman"/>
          <w:shd w:val="clear" w:color="auto" w:fill="FFFFFF"/>
        </w:rPr>
        <w:t>Sun, Q., and W. H. Tong. 2003. China share issue privatization: the extent of its success. </w:t>
      </w:r>
      <w:r w:rsidRPr="008071D1">
        <w:rPr>
          <w:rFonts w:ascii="Times New Roman" w:hAnsi="Times New Roman" w:cs="Times New Roman"/>
          <w:i/>
          <w:iCs/>
          <w:shd w:val="clear" w:color="auto" w:fill="FFFFFF"/>
        </w:rPr>
        <w:t>Journal of Financial Economics</w:t>
      </w:r>
      <w:r w:rsidRPr="008071D1">
        <w:rPr>
          <w:rFonts w:ascii="Times New Roman" w:hAnsi="Times New Roman" w:cs="Times New Roman"/>
          <w:shd w:val="clear" w:color="auto" w:fill="FFFFFF"/>
        </w:rPr>
        <w:t> 70(2), 183-222.</w:t>
      </w:r>
    </w:p>
    <w:p w14:paraId="156AE053" w14:textId="07DA0327" w:rsidR="00832210" w:rsidRPr="008071D1" w:rsidRDefault="00936796" w:rsidP="00832210">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shd w:val="clear" w:color="auto" w:fill="FFFFFF"/>
        </w:rPr>
        <w:t>Tan, Y., X. Tian, X. Zhang, and H. Zhao. 2015. The real effects of privatization: evidence from China’s split share structure reform. </w:t>
      </w:r>
      <w:r w:rsidRPr="008071D1">
        <w:rPr>
          <w:rFonts w:ascii="Times New Roman" w:hAnsi="Times New Roman" w:cs="Times New Roman"/>
          <w:iCs/>
          <w:shd w:val="clear" w:color="auto" w:fill="FFFFFF"/>
        </w:rPr>
        <w:t>Kelley School of Business Research Paper</w:t>
      </w:r>
      <w:r w:rsidRPr="008071D1">
        <w:rPr>
          <w:rFonts w:ascii="Times New Roman" w:hAnsi="Times New Roman" w:cs="Times New Roman"/>
          <w:shd w:val="clear" w:color="auto" w:fill="FFFFFF"/>
        </w:rPr>
        <w:t xml:space="preserve">: 2014-33. </w:t>
      </w:r>
    </w:p>
    <w:p w14:paraId="6A69614B" w14:textId="132ACC7C" w:rsidR="00832210" w:rsidRPr="008071D1" w:rsidRDefault="00832210" w:rsidP="004F2CF5">
      <w:pPr>
        <w:autoSpaceDE w:val="0"/>
        <w:autoSpaceDN w:val="0"/>
        <w:adjustRightInd w:val="0"/>
        <w:spacing w:after="40"/>
        <w:ind w:left="288" w:hanging="288"/>
        <w:jc w:val="both"/>
      </w:pPr>
      <w:r w:rsidRPr="008071D1">
        <w:rPr>
          <w:rFonts w:ascii="Times New Roman" w:hAnsi="Times New Roman" w:cs="Times New Roman"/>
        </w:rPr>
        <w:t>Vickers, J</w:t>
      </w:r>
      <w:r w:rsidR="00D45912">
        <w:rPr>
          <w:rFonts w:ascii="Times New Roman" w:hAnsi="Times New Roman" w:cs="Times New Roman" w:hint="eastAsia"/>
        </w:rPr>
        <w:t>.</w:t>
      </w:r>
      <w:r w:rsidRPr="008071D1">
        <w:rPr>
          <w:rFonts w:ascii="Times New Roman" w:hAnsi="Times New Roman" w:cs="Times New Roman"/>
        </w:rPr>
        <w:t>, and</w:t>
      </w:r>
      <w:r w:rsidR="00D45912">
        <w:rPr>
          <w:rFonts w:ascii="Times New Roman" w:hAnsi="Times New Roman" w:cs="Times New Roman" w:hint="eastAsia"/>
        </w:rPr>
        <w:t xml:space="preserve"> G. </w:t>
      </w:r>
      <w:r w:rsidRPr="008071D1">
        <w:rPr>
          <w:rFonts w:ascii="Times New Roman" w:hAnsi="Times New Roman" w:cs="Times New Roman"/>
        </w:rPr>
        <w:t>Yarro</w:t>
      </w:r>
      <w:r w:rsidRPr="00D45912">
        <w:rPr>
          <w:rFonts w:ascii="Times New Roman" w:hAnsi="Times New Roman" w:cs="Times New Roman"/>
        </w:rPr>
        <w:t xml:space="preserve">w. Privatization: </w:t>
      </w:r>
      <w:r w:rsidR="00D45912">
        <w:rPr>
          <w:rFonts w:ascii="Times New Roman" w:hAnsi="Times New Roman" w:cs="Times New Roman" w:hint="eastAsia"/>
        </w:rPr>
        <w:t>a</w:t>
      </w:r>
      <w:r w:rsidRPr="00D45912">
        <w:rPr>
          <w:rFonts w:ascii="Times New Roman" w:hAnsi="Times New Roman" w:cs="Times New Roman"/>
        </w:rPr>
        <w:t xml:space="preserve">n </w:t>
      </w:r>
      <w:r w:rsidR="00D45912">
        <w:rPr>
          <w:rFonts w:ascii="Times New Roman" w:hAnsi="Times New Roman" w:cs="Times New Roman" w:hint="eastAsia"/>
        </w:rPr>
        <w:t>e</w:t>
      </w:r>
      <w:r w:rsidRPr="00D45912">
        <w:rPr>
          <w:rFonts w:ascii="Times New Roman" w:hAnsi="Times New Roman" w:cs="Times New Roman"/>
        </w:rPr>
        <w:t xml:space="preserve">conomic </w:t>
      </w:r>
      <w:r w:rsidR="00D45912">
        <w:rPr>
          <w:rFonts w:ascii="Times New Roman" w:hAnsi="Times New Roman" w:cs="Times New Roman" w:hint="eastAsia"/>
        </w:rPr>
        <w:t>a</w:t>
      </w:r>
      <w:r w:rsidRPr="00D45912">
        <w:rPr>
          <w:rFonts w:ascii="Times New Roman" w:hAnsi="Times New Roman" w:cs="Times New Roman"/>
        </w:rPr>
        <w:t xml:space="preserve">nalysis. </w:t>
      </w:r>
      <w:r w:rsidRPr="008071D1">
        <w:rPr>
          <w:rFonts w:ascii="Times New Roman" w:hAnsi="Times New Roman" w:cs="Times New Roman"/>
        </w:rPr>
        <w:t xml:space="preserve">Cambridge, </w:t>
      </w:r>
      <w:proofErr w:type="gramStart"/>
      <w:r w:rsidRPr="008071D1">
        <w:rPr>
          <w:rFonts w:ascii="Times New Roman" w:hAnsi="Times New Roman" w:cs="Times New Roman"/>
        </w:rPr>
        <w:t>MA,.</w:t>
      </w:r>
      <w:proofErr w:type="gramEnd"/>
      <w:r w:rsidRPr="008071D1">
        <w:rPr>
          <w:rFonts w:ascii="Times New Roman" w:hAnsi="Times New Roman" w:cs="Times New Roman"/>
        </w:rPr>
        <w:t xml:space="preserve"> and London: MIT Press, 1998.</w:t>
      </w:r>
    </w:p>
    <w:p w14:paraId="7497E59A" w14:textId="77777777" w:rsidR="00D45912" w:rsidRPr="008071D1" w:rsidRDefault="00D45912" w:rsidP="00D45912">
      <w:pPr>
        <w:spacing w:after="40"/>
        <w:ind w:left="288" w:hanging="288"/>
        <w:jc w:val="both"/>
        <w:rPr>
          <w:rFonts w:ascii="Times New Roman" w:hAnsi="Times New Roman" w:cs="Times New Roman"/>
        </w:rPr>
      </w:pPr>
      <w:r w:rsidRPr="008071D1">
        <w:rPr>
          <w:rFonts w:ascii="Times New Roman" w:hAnsi="Times New Roman" w:cs="Times New Roman"/>
        </w:rPr>
        <w:lastRenderedPageBreak/>
        <w:t>Wu, J. 2018. China’s Economic Reform Process. (</w:t>
      </w:r>
      <w:proofErr w:type="spellStart"/>
      <w:r w:rsidRPr="008071D1">
        <w:rPr>
          <w:rFonts w:ascii="Times New Roman" w:hAnsi="Times New Roman" w:cs="Times New Roman"/>
        </w:rPr>
        <w:t>Zhongguo</w:t>
      </w:r>
      <w:proofErr w:type="spellEnd"/>
      <w:r w:rsidRPr="008071D1">
        <w:rPr>
          <w:rFonts w:ascii="Times New Roman" w:hAnsi="Times New Roman" w:cs="Times New Roman"/>
        </w:rPr>
        <w:t xml:space="preserve"> </w:t>
      </w:r>
      <w:proofErr w:type="spellStart"/>
      <w:r w:rsidRPr="008071D1">
        <w:rPr>
          <w:rFonts w:ascii="Times New Roman" w:hAnsi="Times New Roman" w:cs="Times New Roman"/>
        </w:rPr>
        <w:t>Jinji</w:t>
      </w:r>
      <w:proofErr w:type="spellEnd"/>
      <w:r w:rsidRPr="008071D1">
        <w:rPr>
          <w:rFonts w:ascii="Times New Roman" w:hAnsi="Times New Roman" w:cs="Times New Roman"/>
        </w:rPr>
        <w:t xml:space="preserve"> Gaige Jincheng.) Beijing: China </w:t>
      </w:r>
      <w:proofErr w:type="spellStart"/>
      <w:r w:rsidRPr="008071D1">
        <w:rPr>
          <w:rFonts w:ascii="Times New Roman" w:hAnsi="Times New Roman" w:cs="Times New Roman"/>
        </w:rPr>
        <w:t>Macropaedia</w:t>
      </w:r>
      <w:proofErr w:type="spellEnd"/>
      <w:r w:rsidRPr="008071D1">
        <w:rPr>
          <w:rFonts w:ascii="Times New Roman" w:hAnsi="Times New Roman" w:cs="Times New Roman"/>
        </w:rPr>
        <w:t xml:space="preserve"> Press (</w:t>
      </w:r>
      <w:proofErr w:type="spellStart"/>
      <w:r w:rsidRPr="008071D1">
        <w:rPr>
          <w:rFonts w:ascii="Times New Roman" w:hAnsi="Times New Roman" w:cs="Times New Roman"/>
        </w:rPr>
        <w:t>Zhongguo</w:t>
      </w:r>
      <w:proofErr w:type="spellEnd"/>
      <w:r w:rsidRPr="008071D1">
        <w:rPr>
          <w:rFonts w:ascii="Times New Roman" w:hAnsi="Times New Roman" w:cs="Times New Roman"/>
        </w:rPr>
        <w:t xml:space="preserve"> </w:t>
      </w:r>
      <w:proofErr w:type="spellStart"/>
      <w:r w:rsidRPr="008071D1">
        <w:rPr>
          <w:rFonts w:ascii="Times New Roman" w:hAnsi="Times New Roman" w:cs="Times New Roman"/>
        </w:rPr>
        <w:t>dabaike</w:t>
      </w:r>
      <w:proofErr w:type="spellEnd"/>
      <w:r w:rsidRPr="008071D1">
        <w:rPr>
          <w:rFonts w:ascii="Times New Roman" w:hAnsi="Times New Roman" w:cs="Times New Roman"/>
        </w:rPr>
        <w:t xml:space="preserve"> </w:t>
      </w:r>
      <w:proofErr w:type="spellStart"/>
      <w:r w:rsidRPr="008071D1">
        <w:rPr>
          <w:rFonts w:ascii="Times New Roman" w:hAnsi="Times New Roman" w:cs="Times New Roman"/>
        </w:rPr>
        <w:t>quanshu</w:t>
      </w:r>
      <w:proofErr w:type="spellEnd"/>
      <w:r w:rsidRPr="008071D1">
        <w:rPr>
          <w:rFonts w:ascii="Times New Roman" w:hAnsi="Times New Roman" w:cs="Times New Roman"/>
        </w:rPr>
        <w:t xml:space="preserve"> </w:t>
      </w:r>
      <w:proofErr w:type="spellStart"/>
      <w:r w:rsidRPr="008071D1">
        <w:rPr>
          <w:rFonts w:ascii="Times New Roman" w:hAnsi="Times New Roman" w:cs="Times New Roman"/>
        </w:rPr>
        <w:t>chubanshe</w:t>
      </w:r>
      <w:proofErr w:type="spellEnd"/>
      <w:r w:rsidRPr="008071D1">
        <w:rPr>
          <w:rFonts w:ascii="Times New Roman" w:hAnsi="Times New Roman" w:cs="Times New Roman"/>
        </w:rPr>
        <w:t>).</w:t>
      </w:r>
    </w:p>
    <w:p w14:paraId="02503C63" w14:textId="77777777" w:rsidR="00D45912" w:rsidRPr="008071D1" w:rsidRDefault="00D45912" w:rsidP="00D45912">
      <w:pPr>
        <w:autoSpaceDE w:val="0"/>
        <w:autoSpaceDN w:val="0"/>
        <w:adjustRightInd w:val="0"/>
        <w:spacing w:after="40"/>
        <w:ind w:left="288" w:hanging="288"/>
        <w:jc w:val="both"/>
        <w:rPr>
          <w:rFonts w:ascii="Times New Roman" w:hAnsi="Times New Roman" w:cs="Times New Roman"/>
        </w:rPr>
      </w:pPr>
      <w:r w:rsidRPr="008071D1">
        <w:rPr>
          <w:rFonts w:ascii="Times New Roman" w:hAnsi="Times New Roman" w:cs="Times New Roman"/>
        </w:rPr>
        <w:t xml:space="preserve">Xu, L. C., T. Zhu, and Y. Lin. 2005. Politician control, agency problems, and ownership reform: evidence from China. </w:t>
      </w:r>
      <w:r w:rsidRPr="008071D1">
        <w:rPr>
          <w:rFonts w:ascii="Times New Roman" w:hAnsi="Times New Roman" w:cs="Times New Roman"/>
          <w:i/>
        </w:rPr>
        <w:t>Economics of Transition</w:t>
      </w:r>
      <w:r w:rsidRPr="008071D1">
        <w:rPr>
          <w:rFonts w:ascii="Times New Roman" w:hAnsi="Times New Roman" w:cs="Times New Roman"/>
        </w:rPr>
        <w:t xml:space="preserve"> 13(1), 1-24.  </w:t>
      </w:r>
    </w:p>
    <w:p w14:paraId="38C28867" w14:textId="77777777" w:rsidR="00D45912" w:rsidRDefault="00D45912" w:rsidP="00D45912">
      <w:pPr>
        <w:spacing w:after="40"/>
        <w:ind w:left="288" w:hanging="288"/>
        <w:jc w:val="both"/>
        <w:rPr>
          <w:rFonts w:ascii="Times New Roman" w:hAnsi="Times New Roman" w:cs="Times New Roman"/>
        </w:rPr>
      </w:pPr>
      <w:r w:rsidRPr="008071D1">
        <w:rPr>
          <w:rFonts w:ascii="Times New Roman" w:hAnsi="Times New Roman" w:cs="Times New Roman"/>
        </w:rPr>
        <w:t>Yarrow, G</w:t>
      </w:r>
      <w:r>
        <w:rPr>
          <w:rFonts w:ascii="Times New Roman" w:hAnsi="Times New Roman" w:cs="Times New Roman" w:hint="eastAsia"/>
        </w:rPr>
        <w:t xml:space="preserve">. </w:t>
      </w:r>
      <w:r w:rsidRPr="008071D1">
        <w:rPr>
          <w:rFonts w:ascii="Times New Roman" w:hAnsi="Times New Roman" w:cs="Times New Roman"/>
        </w:rPr>
        <w:t xml:space="preserve">Privatization in </w:t>
      </w:r>
      <w:r>
        <w:rPr>
          <w:rFonts w:ascii="Times New Roman" w:hAnsi="Times New Roman" w:cs="Times New Roman" w:hint="eastAsia"/>
        </w:rPr>
        <w:t>t</w:t>
      </w:r>
      <w:r w:rsidRPr="008071D1">
        <w:rPr>
          <w:rFonts w:ascii="Times New Roman" w:hAnsi="Times New Roman" w:cs="Times New Roman"/>
        </w:rPr>
        <w:t xml:space="preserve">heory and </w:t>
      </w:r>
      <w:r>
        <w:rPr>
          <w:rFonts w:ascii="Times New Roman" w:hAnsi="Times New Roman" w:cs="Times New Roman" w:hint="eastAsia"/>
        </w:rPr>
        <w:t>p</w:t>
      </w:r>
      <w:r w:rsidRPr="008071D1">
        <w:rPr>
          <w:rFonts w:ascii="Times New Roman" w:hAnsi="Times New Roman" w:cs="Times New Roman"/>
        </w:rPr>
        <w:t>ractice</w:t>
      </w:r>
      <w:r>
        <w:rPr>
          <w:rFonts w:ascii="Times New Roman" w:hAnsi="Times New Roman" w:cs="Times New Roman" w:hint="eastAsia"/>
        </w:rPr>
        <w:t>.</w:t>
      </w:r>
      <w:r w:rsidRPr="008071D1">
        <w:rPr>
          <w:rFonts w:ascii="Times New Roman" w:hAnsi="Times New Roman" w:cs="Times New Roman"/>
        </w:rPr>
        <w:t xml:space="preserve"> </w:t>
      </w:r>
      <w:r w:rsidRPr="008071D1">
        <w:rPr>
          <w:rFonts w:ascii="Times New Roman" w:hAnsi="Times New Roman" w:cs="Times New Roman"/>
          <w:i/>
        </w:rPr>
        <w:t>Economic Policy</w:t>
      </w:r>
      <w:r w:rsidRPr="008071D1">
        <w:rPr>
          <w:rFonts w:ascii="Times New Roman" w:hAnsi="Times New Roman" w:cs="Times New Roman"/>
        </w:rPr>
        <w:t xml:space="preserve"> 2 (1986): 324-64.  </w:t>
      </w:r>
    </w:p>
    <w:p w14:paraId="3CEA8A5B" w14:textId="1C4E0E02" w:rsidR="00832210" w:rsidRPr="008071D1" w:rsidRDefault="00832210" w:rsidP="00D45912">
      <w:pPr>
        <w:spacing w:after="40"/>
        <w:ind w:left="288" w:hanging="288"/>
        <w:jc w:val="both"/>
        <w:rPr>
          <w:rFonts w:ascii="Times New Roman" w:hAnsi="Times New Roman" w:cs="Times New Roman"/>
        </w:rPr>
      </w:pPr>
      <w:r w:rsidRPr="008071D1">
        <w:rPr>
          <w:rFonts w:ascii="Times New Roman" w:hAnsi="Times New Roman" w:cs="Times New Roman"/>
        </w:rPr>
        <w:t>Yergin, D</w:t>
      </w:r>
      <w:r w:rsidR="00D45912">
        <w:rPr>
          <w:rFonts w:ascii="Times New Roman" w:hAnsi="Times New Roman" w:cs="Times New Roman" w:hint="eastAsia"/>
        </w:rPr>
        <w:t>.</w:t>
      </w:r>
      <w:r w:rsidRPr="008071D1">
        <w:rPr>
          <w:rFonts w:ascii="Times New Roman" w:hAnsi="Times New Roman" w:cs="Times New Roman"/>
        </w:rPr>
        <w:t>, and J</w:t>
      </w:r>
      <w:r w:rsidR="00D45912">
        <w:rPr>
          <w:rFonts w:ascii="Times New Roman" w:hAnsi="Times New Roman" w:cs="Times New Roman" w:hint="eastAsia"/>
        </w:rPr>
        <w:t>.</w:t>
      </w:r>
      <w:r w:rsidRPr="008071D1">
        <w:rPr>
          <w:rFonts w:ascii="Times New Roman" w:hAnsi="Times New Roman" w:cs="Times New Roman"/>
        </w:rPr>
        <w:t xml:space="preserve"> Stanislaw. 1998. The </w:t>
      </w:r>
      <w:r w:rsidR="00D45912">
        <w:rPr>
          <w:rFonts w:ascii="Times New Roman" w:hAnsi="Times New Roman" w:cs="Times New Roman" w:hint="eastAsia"/>
        </w:rPr>
        <w:t>c</w:t>
      </w:r>
      <w:r w:rsidRPr="008071D1">
        <w:rPr>
          <w:rFonts w:ascii="Times New Roman" w:hAnsi="Times New Roman" w:cs="Times New Roman"/>
        </w:rPr>
        <w:t xml:space="preserve">ommanding </w:t>
      </w:r>
      <w:r w:rsidR="00D45912">
        <w:rPr>
          <w:rFonts w:ascii="Times New Roman" w:hAnsi="Times New Roman" w:cs="Times New Roman" w:hint="eastAsia"/>
        </w:rPr>
        <w:t>h</w:t>
      </w:r>
      <w:r w:rsidRPr="008071D1">
        <w:rPr>
          <w:rFonts w:ascii="Times New Roman" w:hAnsi="Times New Roman" w:cs="Times New Roman"/>
        </w:rPr>
        <w:t xml:space="preserve">eights: </w:t>
      </w:r>
      <w:r w:rsidR="00D45912">
        <w:rPr>
          <w:rFonts w:ascii="Times New Roman" w:hAnsi="Times New Roman" w:cs="Times New Roman" w:hint="eastAsia"/>
        </w:rPr>
        <w:t>t</w:t>
      </w:r>
      <w:r w:rsidRPr="008071D1">
        <w:rPr>
          <w:rFonts w:ascii="Times New Roman" w:hAnsi="Times New Roman" w:cs="Times New Roman"/>
        </w:rPr>
        <w:t xml:space="preserve">he </w:t>
      </w:r>
      <w:r w:rsidR="00D45912">
        <w:rPr>
          <w:rFonts w:ascii="Times New Roman" w:hAnsi="Times New Roman" w:cs="Times New Roman" w:hint="eastAsia"/>
        </w:rPr>
        <w:t>b</w:t>
      </w:r>
      <w:r w:rsidRPr="008071D1">
        <w:rPr>
          <w:rFonts w:ascii="Times New Roman" w:hAnsi="Times New Roman" w:cs="Times New Roman"/>
        </w:rPr>
        <w:t xml:space="preserve">attle for the </w:t>
      </w:r>
      <w:r w:rsidR="00D45912">
        <w:rPr>
          <w:rFonts w:ascii="Times New Roman" w:hAnsi="Times New Roman" w:cs="Times New Roman" w:hint="eastAsia"/>
        </w:rPr>
        <w:t>w</w:t>
      </w:r>
      <w:r w:rsidRPr="008071D1">
        <w:rPr>
          <w:rFonts w:ascii="Times New Roman" w:hAnsi="Times New Roman" w:cs="Times New Roman"/>
        </w:rPr>
        <w:t xml:space="preserve">orld </w:t>
      </w:r>
      <w:r w:rsidR="00D45912">
        <w:rPr>
          <w:rFonts w:ascii="Times New Roman" w:hAnsi="Times New Roman" w:cs="Times New Roman" w:hint="eastAsia"/>
        </w:rPr>
        <w:t>e</w:t>
      </w:r>
      <w:r w:rsidRPr="008071D1">
        <w:rPr>
          <w:rFonts w:ascii="Times New Roman" w:hAnsi="Times New Roman" w:cs="Times New Roman"/>
        </w:rPr>
        <w:t>conomy. New York: Simon and Schuster.</w:t>
      </w:r>
    </w:p>
    <w:p w14:paraId="67724B16" w14:textId="170BA4D4" w:rsidR="00832210" w:rsidRPr="008071D1" w:rsidRDefault="00936796" w:rsidP="00832210">
      <w:pPr>
        <w:spacing w:after="40"/>
        <w:ind w:left="288" w:hanging="288"/>
        <w:jc w:val="both"/>
        <w:rPr>
          <w:rFonts w:ascii="Times New Roman" w:hAnsi="Times New Roman" w:cs="Times New Roman"/>
        </w:rPr>
      </w:pPr>
      <w:r w:rsidRPr="008071D1">
        <w:rPr>
          <w:rFonts w:ascii="Times New Roman" w:hAnsi="Times New Roman" w:cs="Times New Roman"/>
        </w:rPr>
        <w:t xml:space="preserve">Zhang, W. 2019. The China model view is factually false. </w:t>
      </w:r>
      <w:r w:rsidRPr="008071D1">
        <w:rPr>
          <w:rFonts w:ascii="Times New Roman" w:hAnsi="Times New Roman" w:cs="Times New Roman"/>
          <w:i/>
        </w:rPr>
        <w:t>Journal of Chinese Economic and Business Studies</w:t>
      </w:r>
      <w:r w:rsidRPr="00D45912">
        <w:rPr>
          <w:rFonts w:ascii="Times New Roman" w:hAnsi="Times New Roman" w:cs="Times New Roman"/>
          <w:iCs/>
        </w:rPr>
        <w:t xml:space="preserve"> </w:t>
      </w:r>
      <w:r w:rsidR="00D45912" w:rsidRPr="00D45912">
        <w:rPr>
          <w:rFonts w:ascii="Times New Roman" w:hAnsi="Times New Roman" w:cs="Times New Roman"/>
          <w:iCs/>
        </w:rPr>
        <w:t>17(3)</w:t>
      </w:r>
      <w:r w:rsidR="00D45912" w:rsidRPr="00D45912">
        <w:rPr>
          <w:rFonts w:ascii="Times New Roman" w:hAnsi="Times New Roman" w:cs="Times New Roman"/>
        </w:rPr>
        <w:t>, 287-311.</w:t>
      </w:r>
    </w:p>
    <w:p w14:paraId="6C838A25" w14:textId="1DEEEC21" w:rsidR="00C87036" w:rsidRPr="008071D1" w:rsidRDefault="00936796" w:rsidP="00C87036">
      <w:pPr>
        <w:widowControl w:val="0"/>
        <w:jc w:val="both"/>
        <w:rPr>
          <w:rFonts w:asciiTheme="minorHAnsi" w:eastAsiaTheme="minorEastAsia" w:hAnsiTheme="minorHAnsi" w:cstheme="minorBidi"/>
          <w:kern w:val="2"/>
          <w:sz w:val="21"/>
          <w:szCs w:val="22"/>
        </w:rPr>
        <w:sectPr w:rsidR="00C87036" w:rsidRPr="008071D1" w:rsidSect="00C87036">
          <w:footerReference w:type="default" r:id="rId8"/>
          <w:pgSz w:w="12240" w:h="15840" w:code="1"/>
          <w:pgMar w:top="1296" w:right="1296" w:bottom="1296" w:left="1296" w:header="0" w:footer="0" w:gutter="0"/>
          <w:cols w:space="425"/>
          <w:docGrid w:type="linesAndChars" w:linePitch="326"/>
        </w:sectPr>
      </w:pPr>
      <w:r w:rsidRPr="008071D1">
        <w:rPr>
          <w:rFonts w:ascii="Times New Roman" w:hAnsi="Times New Roman" w:cs="Times New Roman"/>
        </w:rPr>
        <w:t xml:space="preserve">Zhu, X. 2012. Understanding China’s growth: Past, present and the future. </w:t>
      </w:r>
      <w:r w:rsidRPr="008071D1">
        <w:rPr>
          <w:rFonts w:ascii="Times New Roman" w:hAnsi="Times New Roman" w:cs="Times New Roman"/>
          <w:i/>
        </w:rPr>
        <w:t xml:space="preserve">Journal of Economic Perspectives </w:t>
      </w:r>
      <w:r w:rsidRPr="008071D1">
        <w:rPr>
          <w:rFonts w:ascii="Times New Roman" w:hAnsi="Times New Roman" w:cs="Times New Roman"/>
        </w:rPr>
        <w:t>26(4), 103-124.</w:t>
      </w:r>
      <w:r w:rsidR="00C87036" w:rsidRPr="008071D1">
        <w:rPr>
          <w:rFonts w:asciiTheme="minorHAnsi" w:eastAsiaTheme="minorEastAsia" w:hAnsiTheme="minorHAnsi" w:cstheme="minorBidi"/>
          <w:kern w:val="2"/>
          <w:sz w:val="21"/>
          <w:szCs w:val="22"/>
        </w:rPr>
        <w:t xml:space="preserve"> </w:t>
      </w:r>
    </w:p>
    <w:p w14:paraId="0D57A973" w14:textId="77777777" w:rsidR="00C87036" w:rsidRPr="008071D1" w:rsidRDefault="00C87036" w:rsidP="00C87036">
      <w:pPr>
        <w:widowControl w:val="0"/>
        <w:jc w:val="both"/>
        <w:rPr>
          <w:rFonts w:asciiTheme="minorHAnsi" w:eastAsiaTheme="minorEastAsia" w:hAnsiTheme="minorHAnsi" w:cstheme="minorBidi"/>
          <w:kern w:val="2"/>
          <w:sz w:val="21"/>
          <w:szCs w:val="22"/>
        </w:rPr>
      </w:pPr>
      <w:bookmarkStart w:id="40" w:name="_Hlk155189916"/>
      <w:r w:rsidRPr="008071D1">
        <w:rPr>
          <w:noProof/>
        </w:rPr>
        <w:lastRenderedPageBreak/>
        <w:drawing>
          <wp:inline distT="0" distB="0" distL="0" distR="0" wp14:anchorId="346BCAE0" wp14:editId="4FBB867B">
            <wp:extent cx="6126480" cy="2864542"/>
            <wp:effectExtent l="0" t="0" r="7620" b="0"/>
            <wp:docPr id="1018999007" name="图表 1">
              <a:extLst xmlns:a="http://schemas.openxmlformats.org/drawingml/2006/main">
                <a:ext uri="{FF2B5EF4-FFF2-40B4-BE49-F238E27FC236}">
                  <a16:creationId xmlns:a16="http://schemas.microsoft.com/office/drawing/2014/main" id="{1CAC98BD-861C-B122-F14D-709988400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0C6BED" w14:textId="77777777" w:rsidR="00C87036" w:rsidRPr="008071D1" w:rsidRDefault="00C87036" w:rsidP="00C87036">
      <w:pPr>
        <w:widowControl w:val="0"/>
        <w:jc w:val="both"/>
        <w:rPr>
          <w:rFonts w:asciiTheme="minorHAnsi" w:eastAsiaTheme="minorEastAsia" w:hAnsiTheme="minorHAnsi" w:cstheme="minorBidi"/>
          <w:kern w:val="2"/>
          <w:sz w:val="21"/>
          <w:szCs w:val="22"/>
        </w:rPr>
      </w:pPr>
    </w:p>
    <w:p w14:paraId="32956A6B" w14:textId="77777777" w:rsidR="00C87036" w:rsidRPr="008071D1" w:rsidRDefault="00C87036" w:rsidP="00C87036">
      <w:pPr>
        <w:keepNext/>
        <w:keepLines/>
        <w:widowControl w:val="0"/>
        <w:spacing w:after="120"/>
        <w:ind w:leftChars="-59" w:left="-142"/>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t>Figure 1. The A</w:t>
      </w:r>
      <w:r w:rsidRPr="008071D1">
        <w:rPr>
          <w:rFonts w:ascii="Times New Roman" w:eastAsiaTheme="majorEastAsia" w:hAnsi="Times New Roman" w:cs="Times New Roman" w:hint="eastAsia"/>
          <w:b/>
          <w:bCs/>
          <w:kern w:val="2"/>
          <w:sz w:val="22"/>
          <w:szCs w:val="22"/>
        </w:rPr>
        <w:t>nnua</w:t>
      </w:r>
      <w:r w:rsidRPr="008071D1">
        <w:rPr>
          <w:rFonts w:ascii="Times New Roman" w:eastAsiaTheme="majorEastAsia" w:hAnsi="Times New Roman" w:cs="Times New Roman"/>
          <w:b/>
          <w:bCs/>
          <w:kern w:val="2"/>
          <w:sz w:val="22"/>
          <w:szCs w:val="22"/>
        </w:rPr>
        <w:t>l Number of Firms Being Privatized in the Sample Period</w:t>
      </w:r>
    </w:p>
    <w:p w14:paraId="29206683" w14:textId="77777777" w:rsidR="00C87036" w:rsidRPr="008071D1" w:rsidRDefault="00C87036" w:rsidP="00C87036">
      <w:pPr>
        <w:widowControl w:val="0"/>
        <w:snapToGrid w:val="0"/>
        <w:spacing w:afterLines="50" w:after="163"/>
        <w:ind w:leftChars="-59" w:left="-142"/>
        <w:jc w:val="both"/>
        <w:rPr>
          <w:rFonts w:ascii="Times New Roman" w:eastAsiaTheme="minorEastAsia" w:hAnsi="Times New Roman" w:cs="Times New Roman"/>
          <w:kern w:val="2"/>
          <w:sz w:val="21"/>
          <w:szCs w:val="21"/>
        </w:rPr>
        <w:sectPr w:rsidR="00C87036" w:rsidRPr="008071D1" w:rsidSect="00C87036">
          <w:pgSz w:w="12240" w:h="15840" w:code="1"/>
          <w:pgMar w:top="1296" w:right="1296" w:bottom="1296" w:left="1296" w:header="0" w:footer="0" w:gutter="0"/>
          <w:cols w:space="425"/>
          <w:docGrid w:type="linesAndChars" w:linePitch="326"/>
        </w:sectPr>
      </w:pPr>
      <w:r w:rsidRPr="008071D1">
        <w:rPr>
          <w:rFonts w:ascii="Times New Roman" w:eastAsiaTheme="minorEastAsia" w:hAnsi="Times New Roman" w:cs="Times New Roman"/>
          <w:kern w:val="2"/>
          <w:sz w:val="21"/>
          <w:szCs w:val="21"/>
        </w:rPr>
        <w:t>This figure plots the number of firms being privatized in each year of the sample period. SOE is defined following Hsieh and Song (2015), i.e., a firm is state-owned when the state-owned share exceeds 50 percent, or when the state is reported as the controlling shareholder. An SOE is classified as being privatized when the state share drops below 50 percent, or the state is no longer reported as being the controlling shareholder.</w:t>
      </w:r>
    </w:p>
    <w:p w14:paraId="5B0968AF" w14:textId="7EF508B0" w:rsidR="00C87036" w:rsidRPr="008071D1" w:rsidRDefault="00554BB7" w:rsidP="00C87036">
      <w:pPr>
        <w:widowControl w:val="0"/>
        <w:jc w:val="both"/>
        <w:rPr>
          <w:rFonts w:asciiTheme="minorHAnsi" w:eastAsiaTheme="minorEastAsia" w:hAnsiTheme="minorHAnsi" w:cstheme="minorBidi"/>
          <w:kern w:val="2"/>
          <w:sz w:val="21"/>
          <w:szCs w:val="22"/>
        </w:rPr>
      </w:pPr>
      <w:bookmarkStart w:id="41" w:name="_Hlk176533414"/>
      <w:r w:rsidRPr="008071D1">
        <w:rPr>
          <w:noProof/>
        </w:rPr>
        <w:lastRenderedPageBreak/>
        <w:drawing>
          <wp:inline distT="0" distB="0" distL="0" distR="0" wp14:anchorId="195B5255" wp14:editId="48D775B7">
            <wp:extent cx="6126480" cy="3324225"/>
            <wp:effectExtent l="0" t="0" r="7620" b="0"/>
            <wp:docPr id="1671326035" name="图表 1">
              <a:extLst xmlns:a="http://schemas.openxmlformats.org/drawingml/2006/main">
                <a:ext uri="{FF2B5EF4-FFF2-40B4-BE49-F238E27FC236}">
                  <a16:creationId xmlns:a16="http://schemas.microsoft.com/office/drawing/2014/main" id="{B064D1B2-C42E-4724-A329-558966DA4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01EB27" w14:textId="2917F034" w:rsidR="00C87036" w:rsidRPr="008071D1" w:rsidRDefault="00554BB7" w:rsidP="00C87036">
      <w:pPr>
        <w:widowControl w:val="0"/>
        <w:jc w:val="both"/>
        <w:rPr>
          <w:noProof/>
        </w:rPr>
      </w:pPr>
      <w:bookmarkStart w:id="42" w:name="_Hlk172926758"/>
      <w:r w:rsidRPr="008071D1">
        <w:rPr>
          <w:noProof/>
        </w:rPr>
        <w:drawing>
          <wp:inline distT="0" distB="0" distL="0" distR="0" wp14:anchorId="1666B4D0" wp14:editId="530D2706">
            <wp:extent cx="6126480" cy="3100388"/>
            <wp:effectExtent l="0" t="0" r="7620" b="5080"/>
            <wp:docPr id="209221457" name="图表 1">
              <a:extLst xmlns:a="http://schemas.openxmlformats.org/drawingml/2006/main">
                <a:ext uri="{FF2B5EF4-FFF2-40B4-BE49-F238E27FC236}">
                  <a16:creationId xmlns:a16="http://schemas.microsoft.com/office/drawing/2014/main" id="{26BB3087-DF20-406A-8709-200C384A05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991F41" w14:textId="77777777" w:rsidR="00C87036" w:rsidRPr="008071D1" w:rsidRDefault="00C87036" w:rsidP="00C87036">
      <w:pPr>
        <w:keepNext/>
        <w:keepLines/>
        <w:widowControl w:val="0"/>
        <w:spacing w:after="120"/>
        <w:ind w:leftChars="-59" w:left="-142"/>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t xml:space="preserve">Figure 2. OLS Estimates of the Privatization </w:t>
      </w:r>
      <w:r w:rsidRPr="008071D1">
        <w:rPr>
          <w:rFonts w:ascii="Times New Roman" w:eastAsiaTheme="majorEastAsia" w:hAnsi="Times New Roman" w:cs="Times New Roman" w:hint="eastAsia"/>
          <w:b/>
          <w:bCs/>
          <w:kern w:val="2"/>
          <w:sz w:val="22"/>
          <w:szCs w:val="22"/>
        </w:rPr>
        <w:t>E</w:t>
      </w:r>
      <w:r w:rsidRPr="008071D1">
        <w:rPr>
          <w:rFonts w:ascii="Times New Roman" w:eastAsiaTheme="majorEastAsia" w:hAnsi="Times New Roman" w:cs="Times New Roman"/>
          <w:b/>
          <w:bCs/>
          <w:kern w:val="2"/>
          <w:sz w:val="22"/>
          <w:szCs w:val="22"/>
        </w:rPr>
        <w:t>ffects, Year-by-Year</w:t>
      </w:r>
    </w:p>
    <w:p w14:paraId="6650C1B9" w14:textId="29710CA4" w:rsidR="00C87036" w:rsidRPr="008071D1" w:rsidRDefault="00C87036" w:rsidP="00C87036">
      <w:pPr>
        <w:widowControl w:val="0"/>
        <w:snapToGrid w:val="0"/>
        <w:spacing w:afterLines="50" w:after="163"/>
        <w:ind w:leftChars="-59" w:left="-142"/>
        <w:jc w:val="both"/>
        <w:rPr>
          <w:rFonts w:asciiTheme="minorHAnsi" w:eastAsiaTheme="minorEastAsia" w:hAnsiTheme="minorHAnsi" w:cstheme="minorBidi"/>
          <w:kern w:val="2"/>
          <w:sz w:val="21"/>
          <w:szCs w:val="21"/>
        </w:rPr>
      </w:pPr>
      <w:r w:rsidRPr="008071D1">
        <w:rPr>
          <w:rFonts w:ascii="Times New Roman" w:eastAsiaTheme="minorEastAsia" w:hAnsi="Times New Roman" w:cs="Times New Roman"/>
          <w:kern w:val="2"/>
          <w:sz w:val="21"/>
          <w:szCs w:val="21"/>
        </w:rPr>
        <w:t xml:space="preserve">This figure shows the coefficients from the regressions where the dependent variable is </w:t>
      </w:r>
      <w:r w:rsidRPr="008071D1">
        <w:rPr>
          <w:rFonts w:ascii="Times New Roman" w:eastAsiaTheme="minorEastAsia" w:hAnsi="Times New Roman" w:cs="Times New Roman"/>
          <w:i/>
          <w:iCs/>
          <w:kern w:val="2"/>
          <w:sz w:val="21"/>
          <w:szCs w:val="21"/>
        </w:rPr>
        <w:t>TFP</w:t>
      </w:r>
      <w:r w:rsidRPr="008071D1">
        <w:rPr>
          <w:rFonts w:ascii="Times New Roman" w:eastAsiaTheme="minorEastAsia" w:hAnsi="Times New Roman" w:cs="Times New Roman"/>
          <w:kern w:val="2"/>
          <w:sz w:val="21"/>
          <w:szCs w:val="21"/>
        </w:rPr>
        <w:t xml:space="preserve"> in the respective year minus </w:t>
      </w:r>
      <w:r w:rsidRPr="008071D1">
        <w:rPr>
          <w:rFonts w:ascii="Times New Roman" w:eastAsiaTheme="minorEastAsia" w:hAnsi="Times New Roman" w:cs="Times New Roman"/>
          <w:i/>
          <w:iCs/>
          <w:kern w:val="2"/>
          <w:sz w:val="21"/>
          <w:szCs w:val="21"/>
        </w:rPr>
        <w:t>TFP</w:t>
      </w:r>
      <w:r w:rsidRPr="008071D1">
        <w:rPr>
          <w:rFonts w:ascii="Times New Roman" w:eastAsiaTheme="minorEastAsia" w:hAnsi="Times New Roman" w:cs="Times New Roman"/>
          <w:kern w:val="2"/>
          <w:sz w:val="21"/>
          <w:szCs w:val="21"/>
        </w:rPr>
        <w:t xml:space="preserve"> in year </w:t>
      </w:r>
      <w:r w:rsidRPr="008071D1">
        <w:rPr>
          <w:rFonts w:ascii="Times New Roman" w:eastAsiaTheme="minorEastAsia" w:hAnsi="Times New Roman" w:cs="Times New Roman"/>
          <w:i/>
          <w:iCs/>
          <w:kern w:val="2"/>
          <w:sz w:val="21"/>
          <w:szCs w:val="21"/>
        </w:rPr>
        <w:t>t-</w:t>
      </w:r>
      <w:r w:rsidRPr="008071D1">
        <w:rPr>
          <w:rFonts w:ascii="Times New Roman" w:eastAsiaTheme="minorEastAsia" w:hAnsi="Times New Roman" w:cs="Times New Roman"/>
          <w:kern w:val="2"/>
          <w:sz w:val="21"/>
          <w:szCs w:val="21"/>
        </w:rPr>
        <w:t>1. The key independent variable is the privatization indicator</w:t>
      </w:r>
      <w:r w:rsidRPr="008071D1">
        <w:rPr>
          <w:rFonts w:ascii="Times New Roman" w:eastAsiaTheme="minorEastAsia" w:hAnsi="Times New Roman" w:cs="Times New Roman"/>
          <w:i/>
          <w:kern w:val="2"/>
          <w:sz w:val="21"/>
          <w:szCs w:val="21"/>
        </w:rPr>
        <w:t xml:space="preserve"> Privatized. </w:t>
      </w:r>
      <w:r w:rsidRPr="008071D1">
        <w:rPr>
          <w:rFonts w:ascii="Times New Roman" w:eastAsiaTheme="minorEastAsia" w:hAnsi="Times New Roman" w:cs="Times New Roman"/>
          <w:kern w:val="2"/>
          <w:sz w:val="21"/>
          <w:szCs w:val="21"/>
        </w:rPr>
        <w:t xml:space="preserve">Here we use two measures of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xml:space="preserve"> calculated using </w:t>
      </w:r>
      <w:r w:rsidRPr="008071D1">
        <w:rPr>
          <w:rFonts w:ascii="Times New Roman" w:eastAsiaTheme="minorEastAsia" w:hAnsi="Times New Roman" w:cstheme="minorBidi"/>
          <w:kern w:val="2"/>
          <w:sz w:val="21"/>
          <w:szCs w:val="21"/>
        </w:rPr>
        <w:t>the Olley-Pakes</w:t>
      </w:r>
      <w:r w:rsidRPr="008071D1">
        <w:rPr>
          <w:rFonts w:ascii="Times New Roman" w:eastAsiaTheme="minorEastAsia" w:hAnsi="Times New Roman" w:cs="Times New Roman"/>
          <w:kern w:val="2"/>
          <w:sz w:val="21"/>
          <w:szCs w:val="21"/>
        </w:rPr>
        <w:t xml:space="preserve"> methods (</w:t>
      </w:r>
      <w:r w:rsidRPr="008071D1">
        <w:rPr>
          <w:rFonts w:ascii="Times New Roman" w:eastAsiaTheme="minorEastAsia" w:hAnsi="Times New Roman" w:cs="Times New Roman"/>
          <w:i/>
          <w:kern w:val="2"/>
          <w:sz w:val="21"/>
          <w:szCs w:val="21"/>
        </w:rPr>
        <w:t>TFP_OP</w:t>
      </w:r>
      <w:r w:rsidRPr="008071D1">
        <w:rPr>
          <w:rFonts w:ascii="Times New Roman" w:eastAsiaTheme="minorEastAsia" w:hAnsi="Times New Roman" w:cs="Times New Roman"/>
          <w:kern w:val="2"/>
          <w:sz w:val="21"/>
          <w:szCs w:val="21"/>
        </w:rPr>
        <w:t xml:space="preserve">) and </w:t>
      </w:r>
      <w:r w:rsidR="00D95BC8" w:rsidRPr="008071D1">
        <w:rPr>
          <w:rFonts w:ascii="Times New Roman" w:eastAsiaTheme="minorEastAsia" w:hAnsi="Times New Roman" w:cs="Times New Roman" w:hint="eastAsia"/>
          <w:kern w:val="2"/>
          <w:sz w:val="21"/>
          <w:szCs w:val="21"/>
        </w:rPr>
        <w:t>OLS</w:t>
      </w:r>
      <w:r w:rsidRPr="008071D1">
        <w:rPr>
          <w:rFonts w:ascii="Times New Roman" w:eastAsiaTheme="minorEastAsia" w:hAnsi="Times New Roman" w:cs="Times New Roman"/>
          <w:kern w:val="2"/>
          <w:sz w:val="21"/>
          <w:szCs w:val="21"/>
        </w:rPr>
        <w:t xml:space="preserve"> methods (</w:t>
      </w:r>
      <w:r w:rsidRPr="008071D1">
        <w:rPr>
          <w:rFonts w:ascii="Times New Roman" w:eastAsiaTheme="minorEastAsia" w:hAnsi="Times New Roman" w:cs="Times New Roman"/>
          <w:i/>
          <w:kern w:val="2"/>
          <w:sz w:val="21"/>
          <w:szCs w:val="21"/>
        </w:rPr>
        <w:t>TFP_</w:t>
      </w:r>
      <w:r w:rsidR="00D95BC8" w:rsidRPr="008071D1">
        <w:rPr>
          <w:rFonts w:ascii="Times New Roman" w:eastAsiaTheme="minorEastAsia" w:hAnsi="Times New Roman" w:cs="Times New Roman" w:hint="eastAsia"/>
          <w:i/>
          <w:kern w:val="2"/>
          <w:sz w:val="21"/>
          <w:szCs w:val="21"/>
        </w:rPr>
        <w:t>OLS</w:t>
      </w:r>
      <w:r w:rsidRPr="008071D1">
        <w:rPr>
          <w:rFonts w:ascii="Times New Roman" w:eastAsiaTheme="minorEastAsia" w:hAnsi="Times New Roman" w:cs="Times New Roman"/>
          <w:kern w:val="2"/>
          <w:sz w:val="21"/>
          <w:szCs w:val="21"/>
        </w:rPr>
        <w:t>). In each regression, we control for the city-level macro variables (i.e., GDP Per capita, GDP Growth, government expenditure growth, government revenue growth, and fixed asset growth)</w:t>
      </w:r>
      <w:r w:rsidRPr="008071D1">
        <w:rPr>
          <w:rFonts w:ascii="Times New Roman" w:eastAsiaTheme="minorEastAsia" w:hAnsi="Times New Roman" w:cs="Times New Roman" w:hint="eastAsia"/>
          <w:kern w:val="2"/>
          <w:sz w:val="21"/>
          <w:szCs w:val="21"/>
        </w:rPr>
        <w:t xml:space="preserve">, </w:t>
      </w:r>
      <w:r w:rsidRPr="008071D1">
        <w:rPr>
          <w:rFonts w:ascii="Times New Roman" w:eastAsiaTheme="minorEastAsia" w:hAnsi="Times New Roman" w:cs="Times New Roman"/>
          <w:kern w:val="2"/>
          <w:sz w:val="21"/>
          <w:szCs w:val="21"/>
        </w:rPr>
        <w:t xml:space="preserve">as well as industry-year </w:t>
      </w:r>
      <w:r w:rsidRPr="008071D1">
        <w:rPr>
          <w:rFonts w:ascii="Times New Roman" w:eastAsiaTheme="minorEastAsia" w:hAnsi="Times New Roman" w:cs="Times New Roman" w:hint="eastAsia"/>
          <w:kern w:val="2"/>
          <w:sz w:val="21"/>
          <w:szCs w:val="21"/>
        </w:rPr>
        <w:t>and</w:t>
      </w:r>
      <w:r w:rsidRPr="008071D1">
        <w:rPr>
          <w:rFonts w:ascii="Times New Roman" w:eastAsiaTheme="minorEastAsia" w:hAnsi="Times New Roman" w:cs="Times New Roman"/>
          <w:kern w:val="2"/>
          <w:sz w:val="21"/>
          <w:szCs w:val="21"/>
        </w:rPr>
        <w:t xml:space="preserve"> treatment-control pair fixed effects. We also plot the bounds of the 99 percent confidence interval.</w:t>
      </w:r>
    </w:p>
    <w:bookmarkEnd w:id="42"/>
    <w:p w14:paraId="725D156C" w14:textId="24507ADA" w:rsidR="007E578C" w:rsidRPr="008071D1" w:rsidRDefault="007E578C" w:rsidP="00FE028C">
      <w:pPr>
        <w:rPr>
          <w:rFonts w:asciiTheme="minorHAnsi" w:eastAsiaTheme="minorEastAsia" w:hAnsiTheme="minorHAnsi" w:cstheme="minorBidi"/>
          <w:kern w:val="2"/>
          <w:sz w:val="21"/>
          <w:szCs w:val="22"/>
        </w:rPr>
        <w:sectPr w:rsidR="007E578C" w:rsidRPr="008071D1" w:rsidSect="00C87036">
          <w:pgSz w:w="12240" w:h="15840" w:code="1"/>
          <w:pgMar w:top="1296" w:right="1296" w:bottom="1296" w:left="1296" w:header="0" w:footer="0" w:gutter="0"/>
          <w:cols w:space="425"/>
          <w:docGrid w:type="linesAndChars" w:linePitch="326"/>
        </w:sectPr>
      </w:pPr>
    </w:p>
    <w:bookmarkEnd w:id="41"/>
    <w:p w14:paraId="765F3608"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 xml:space="preserve">Table 1. Variable Definitions </w:t>
      </w:r>
    </w:p>
    <w:p w14:paraId="3DA8BCF4" w14:textId="77777777" w:rsidR="00C87036" w:rsidRPr="008071D1" w:rsidRDefault="00C87036" w:rsidP="00C87036">
      <w:pPr>
        <w:widowControl w:val="0"/>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This table provides a brief description of the variables.</w:t>
      </w:r>
    </w:p>
    <w:p w14:paraId="0D65B3C9" w14:textId="77777777" w:rsidR="00C87036" w:rsidRPr="008071D1" w:rsidRDefault="00C87036" w:rsidP="00C87036">
      <w:pPr>
        <w:widowControl w:val="0"/>
        <w:jc w:val="both"/>
        <w:rPr>
          <w:rFonts w:ascii="Times New Roman" w:eastAsiaTheme="minorEastAsia" w:hAnsi="Times New Roman" w:cs="Times New Roman"/>
          <w:kern w:val="2"/>
          <w:sz w:val="21"/>
          <w:szCs w:val="21"/>
        </w:rPr>
      </w:pPr>
    </w:p>
    <w:tbl>
      <w:tblPr>
        <w:tblW w:w="4995"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84"/>
        <w:gridCol w:w="7654"/>
      </w:tblGrid>
      <w:tr w:rsidR="008071D1" w:rsidRPr="008071D1" w14:paraId="445F9CB4" w14:textId="77777777" w:rsidTr="00CB5983">
        <w:trPr>
          <w:trHeight w:val="284"/>
          <w:jc w:val="center"/>
        </w:trPr>
        <w:tc>
          <w:tcPr>
            <w:tcW w:w="1029" w:type="pct"/>
            <w:tcBorders>
              <w:top w:val="single" w:sz="8" w:space="0" w:color="auto"/>
              <w:bottom w:val="single" w:sz="4" w:space="0" w:color="auto"/>
            </w:tcBorders>
            <w:shd w:val="clear" w:color="auto" w:fill="auto"/>
            <w:noWrap/>
            <w:vAlign w:val="center"/>
          </w:tcPr>
          <w:p w14:paraId="11AEE304"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Variable</w:t>
            </w:r>
          </w:p>
        </w:tc>
        <w:tc>
          <w:tcPr>
            <w:tcW w:w="3971" w:type="pct"/>
            <w:tcBorders>
              <w:top w:val="single" w:sz="8" w:space="0" w:color="auto"/>
              <w:bottom w:val="single" w:sz="4" w:space="0" w:color="auto"/>
            </w:tcBorders>
            <w:vAlign w:val="center"/>
          </w:tcPr>
          <w:p w14:paraId="7D47BE61"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Variable Description</w:t>
            </w:r>
          </w:p>
        </w:tc>
      </w:tr>
      <w:tr w:rsidR="008071D1" w:rsidRPr="008071D1" w14:paraId="2201C4B3" w14:textId="77777777" w:rsidTr="00CB5983">
        <w:trPr>
          <w:trHeight w:val="284"/>
          <w:jc w:val="center"/>
        </w:trPr>
        <w:tc>
          <w:tcPr>
            <w:tcW w:w="1029" w:type="pct"/>
            <w:tcBorders>
              <w:top w:val="single" w:sz="4" w:space="0" w:color="auto"/>
              <w:bottom w:val="nil"/>
            </w:tcBorders>
            <w:shd w:val="clear" w:color="auto" w:fill="auto"/>
            <w:noWrap/>
          </w:tcPr>
          <w:p w14:paraId="230B7CD6"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Privatized</w:t>
            </w:r>
          </w:p>
        </w:tc>
        <w:tc>
          <w:tcPr>
            <w:tcW w:w="3971" w:type="pct"/>
            <w:tcBorders>
              <w:top w:val="single" w:sz="4" w:space="0" w:color="auto"/>
              <w:bottom w:val="nil"/>
            </w:tcBorders>
          </w:tcPr>
          <w:p w14:paraId="0AC0D03F"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 xml:space="preserve">A dummy variable indicating the privatization of the firm: </w:t>
            </w:r>
            <w:r w:rsidRPr="008071D1">
              <w:rPr>
                <w:rFonts w:ascii="Times New Roman" w:eastAsiaTheme="minorEastAsia" w:hAnsi="Times New Roman" w:cs="Times New Roman"/>
                <w:i/>
                <w:kern w:val="2"/>
                <w:sz w:val="20"/>
                <w:szCs w:val="20"/>
              </w:rPr>
              <w:t>Privatized</w:t>
            </w:r>
            <w:r w:rsidRPr="008071D1">
              <w:rPr>
                <w:rFonts w:ascii="Times New Roman" w:eastAsiaTheme="minorEastAsia" w:hAnsi="Times New Roman" w:cs="Times New Roman"/>
                <w:kern w:val="2"/>
                <w:sz w:val="20"/>
                <w:szCs w:val="20"/>
              </w:rPr>
              <w:t xml:space="preserve"> equals 1 if its state share falls below 50% or it exits from the database. </w:t>
            </w:r>
          </w:p>
        </w:tc>
      </w:tr>
      <w:tr w:rsidR="008071D1" w:rsidRPr="008071D1" w14:paraId="28C1B59F" w14:textId="77777777" w:rsidTr="00CB5983">
        <w:trPr>
          <w:trHeight w:val="284"/>
          <w:jc w:val="center"/>
        </w:trPr>
        <w:tc>
          <w:tcPr>
            <w:tcW w:w="1029" w:type="pct"/>
            <w:tcBorders>
              <w:top w:val="nil"/>
              <w:bottom w:val="nil"/>
            </w:tcBorders>
            <w:shd w:val="clear" w:color="auto" w:fill="auto"/>
            <w:noWrap/>
          </w:tcPr>
          <w:p w14:paraId="38E3C944"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i/>
                <w:kern w:val="2"/>
                <w:sz w:val="20"/>
                <w:szCs w:val="20"/>
              </w:rPr>
            </w:pPr>
            <w:r w:rsidRPr="008071D1">
              <w:rPr>
                <w:rFonts w:ascii="Times New Roman" w:eastAsia="等线" w:hAnsi="Times New Roman" w:cs="Times New Roman"/>
                <w:i/>
                <w:kern w:val="2"/>
                <w:sz w:val="20"/>
                <w:szCs w:val="20"/>
              </w:rPr>
              <w:t>Labor prod</w:t>
            </w:r>
          </w:p>
        </w:tc>
        <w:tc>
          <w:tcPr>
            <w:tcW w:w="3971" w:type="pct"/>
            <w:tcBorders>
              <w:top w:val="nil"/>
              <w:bottom w:val="nil"/>
            </w:tcBorders>
          </w:tcPr>
          <w:p w14:paraId="15ACFF10"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The labor productivity of the firm calculated as ln (sales/employment).</w:t>
            </w:r>
          </w:p>
        </w:tc>
      </w:tr>
      <w:tr w:rsidR="008071D1" w:rsidRPr="008071D1" w14:paraId="0085D701" w14:textId="77777777" w:rsidTr="00CB5983">
        <w:trPr>
          <w:trHeight w:val="284"/>
          <w:jc w:val="center"/>
        </w:trPr>
        <w:tc>
          <w:tcPr>
            <w:tcW w:w="1029" w:type="pct"/>
            <w:tcBorders>
              <w:top w:val="nil"/>
              <w:bottom w:val="nil"/>
            </w:tcBorders>
            <w:shd w:val="clear" w:color="auto" w:fill="auto"/>
            <w:noWrap/>
          </w:tcPr>
          <w:p w14:paraId="2A616011"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i/>
                <w:kern w:val="2"/>
                <w:sz w:val="20"/>
                <w:szCs w:val="20"/>
              </w:rPr>
            </w:pPr>
            <w:r w:rsidRPr="008071D1">
              <w:rPr>
                <w:rFonts w:ascii="Times New Roman" w:eastAsiaTheme="minorEastAsia" w:hAnsi="Times New Roman" w:cs="Times New Roman"/>
                <w:i/>
                <w:kern w:val="2"/>
                <w:sz w:val="20"/>
                <w:szCs w:val="20"/>
              </w:rPr>
              <w:t>Leverage</w:t>
            </w:r>
          </w:p>
        </w:tc>
        <w:tc>
          <w:tcPr>
            <w:tcW w:w="3971" w:type="pct"/>
            <w:tcBorders>
              <w:top w:val="nil"/>
              <w:bottom w:val="nil"/>
            </w:tcBorders>
          </w:tcPr>
          <w:p w14:paraId="74AF34B4"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The leverage ratio of the firm, calculated as total debt/total asset.</w:t>
            </w:r>
          </w:p>
        </w:tc>
      </w:tr>
      <w:tr w:rsidR="008071D1" w:rsidRPr="008071D1" w14:paraId="7E3C331D" w14:textId="77777777" w:rsidTr="00CB5983">
        <w:trPr>
          <w:trHeight w:val="284"/>
          <w:jc w:val="center"/>
        </w:trPr>
        <w:tc>
          <w:tcPr>
            <w:tcW w:w="1029" w:type="pct"/>
            <w:tcBorders>
              <w:top w:val="nil"/>
              <w:bottom w:val="nil"/>
            </w:tcBorders>
            <w:shd w:val="clear" w:color="auto" w:fill="auto"/>
            <w:noWrap/>
            <w:hideMark/>
          </w:tcPr>
          <w:p w14:paraId="2995ED59"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GDP Per capita</w:t>
            </w:r>
          </w:p>
        </w:tc>
        <w:tc>
          <w:tcPr>
            <w:tcW w:w="3971" w:type="pct"/>
            <w:tcBorders>
              <w:top w:val="nil"/>
              <w:bottom w:val="nil"/>
            </w:tcBorders>
          </w:tcPr>
          <w:p w14:paraId="77BF3AB5"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GDP per capita (of thousand RMB in the 1990 constant price) of the city.</w:t>
            </w:r>
          </w:p>
        </w:tc>
      </w:tr>
      <w:tr w:rsidR="008071D1" w:rsidRPr="008071D1" w14:paraId="15DBF73D" w14:textId="77777777" w:rsidTr="00CB5983">
        <w:trPr>
          <w:trHeight w:val="284"/>
          <w:jc w:val="center"/>
        </w:trPr>
        <w:tc>
          <w:tcPr>
            <w:tcW w:w="1029" w:type="pct"/>
            <w:tcBorders>
              <w:top w:val="nil"/>
              <w:bottom w:val="nil"/>
            </w:tcBorders>
            <w:shd w:val="clear" w:color="auto" w:fill="auto"/>
            <w:noWrap/>
          </w:tcPr>
          <w:p w14:paraId="6681E3C8"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GDP Growth</w:t>
            </w:r>
          </w:p>
        </w:tc>
        <w:tc>
          <w:tcPr>
            <w:tcW w:w="3971" w:type="pct"/>
            <w:tcBorders>
              <w:top w:val="nil"/>
              <w:bottom w:val="nil"/>
            </w:tcBorders>
          </w:tcPr>
          <w:p w14:paraId="200C606D"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The real growth rate of GDP (%) of the city.</w:t>
            </w:r>
          </w:p>
        </w:tc>
      </w:tr>
      <w:tr w:rsidR="008071D1" w:rsidRPr="008071D1" w14:paraId="7F8FD74A" w14:textId="77777777" w:rsidTr="00CB5983">
        <w:trPr>
          <w:trHeight w:val="284"/>
          <w:jc w:val="center"/>
        </w:trPr>
        <w:tc>
          <w:tcPr>
            <w:tcW w:w="1029" w:type="pct"/>
            <w:tcBorders>
              <w:top w:val="nil"/>
              <w:bottom w:val="nil"/>
            </w:tcBorders>
            <w:shd w:val="clear" w:color="auto" w:fill="auto"/>
            <w:noWrap/>
          </w:tcPr>
          <w:p w14:paraId="32A89722"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proofErr w:type="spellStart"/>
            <w:r w:rsidRPr="008071D1">
              <w:rPr>
                <w:rFonts w:ascii="Times New Roman" w:eastAsiaTheme="minorEastAsia" w:hAnsi="Times New Roman" w:cs="Times New Roman"/>
                <w:i/>
                <w:kern w:val="2"/>
                <w:sz w:val="20"/>
                <w:szCs w:val="20"/>
              </w:rPr>
              <w:t>GovExp</w:t>
            </w:r>
            <w:proofErr w:type="spellEnd"/>
            <w:r w:rsidRPr="008071D1">
              <w:rPr>
                <w:rFonts w:ascii="Times New Roman" w:eastAsiaTheme="minorEastAsia" w:hAnsi="Times New Roman" w:cs="Times New Roman"/>
                <w:i/>
                <w:kern w:val="2"/>
                <w:sz w:val="20"/>
                <w:szCs w:val="20"/>
              </w:rPr>
              <w:t xml:space="preserve"> Growth</w:t>
            </w:r>
          </w:p>
        </w:tc>
        <w:tc>
          <w:tcPr>
            <w:tcW w:w="3971" w:type="pct"/>
            <w:tcBorders>
              <w:top w:val="nil"/>
              <w:bottom w:val="nil"/>
            </w:tcBorders>
          </w:tcPr>
          <w:p w14:paraId="08BAC121"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The growth rate of the fiscal expenditure of the city.</w:t>
            </w:r>
          </w:p>
        </w:tc>
      </w:tr>
      <w:tr w:rsidR="008071D1" w:rsidRPr="008071D1" w14:paraId="14DD184C" w14:textId="77777777" w:rsidTr="00CB5983">
        <w:trPr>
          <w:trHeight w:val="284"/>
          <w:jc w:val="center"/>
        </w:trPr>
        <w:tc>
          <w:tcPr>
            <w:tcW w:w="1029" w:type="pct"/>
            <w:tcBorders>
              <w:top w:val="nil"/>
              <w:bottom w:val="nil"/>
            </w:tcBorders>
            <w:shd w:val="clear" w:color="auto" w:fill="auto"/>
            <w:noWrap/>
          </w:tcPr>
          <w:p w14:paraId="4C433CF3"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proofErr w:type="spellStart"/>
            <w:r w:rsidRPr="008071D1">
              <w:rPr>
                <w:rFonts w:ascii="Times New Roman" w:eastAsiaTheme="minorEastAsia" w:hAnsi="Times New Roman" w:cs="Times New Roman"/>
                <w:i/>
                <w:kern w:val="2"/>
                <w:sz w:val="20"/>
                <w:szCs w:val="20"/>
              </w:rPr>
              <w:t>GovRev</w:t>
            </w:r>
            <w:proofErr w:type="spellEnd"/>
            <w:r w:rsidRPr="008071D1">
              <w:rPr>
                <w:rFonts w:ascii="Times New Roman" w:eastAsiaTheme="minorEastAsia" w:hAnsi="Times New Roman" w:cs="Times New Roman"/>
                <w:i/>
                <w:kern w:val="2"/>
                <w:sz w:val="20"/>
                <w:szCs w:val="20"/>
              </w:rPr>
              <w:t xml:space="preserve"> Growth</w:t>
            </w:r>
          </w:p>
        </w:tc>
        <w:tc>
          <w:tcPr>
            <w:tcW w:w="3971" w:type="pct"/>
            <w:tcBorders>
              <w:top w:val="nil"/>
              <w:bottom w:val="nil"/>
            </w:tcBorders>
          </w:tcPr>
          <w:p w14:paraId="4A8614E9"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The growth rate of the fiscal revenue of the city.</w:t>
            </w:r>
          </w:p>
        </w:tc>
      </w:tr>
      <w:tr w:rsidR="008071D1" w:rsidRPr="008071D1" w14:paraId="733960CE" w14:textId="77777777" w:rsidTr="00CB5983">
        <w:trPr>
          <w:trHeight w:val="284"/>
          <w:jc w:val="center"/>
        </w:trPr>
        <w:tc>
          <w:tcPr>
            <w:tcW w:w="1029" w:type="pct"/>
            <w:tcBorders>
              <w:top w:val="nil"/>
              <w:bottom w:val="nil"/>
            </w:tcBorders>
            <w:shd w:val="clear" w:color="auto" w:fill="auto"/>
            <w:noWrap/>
          </w:tcPr>
          <w:p w14:paraId="00F9D36F"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proofErr w:type="spellStart"/>
            <w:r w:rsidRPr="008071D1">
              <w:rPr>
                <w:rFonts w:ascii="Times New Roman" w:eastAsiaTheme="minorEastAsia" w:hAnsi="Times New Roman" w:cs="Times New Roman"/>
                <w:i/>
                <w:kern w:val="2"/>
                <w:sz w:val="20"/>
                <w:szCs w:val="20"/>
              </w:rPr>
              <w:t>Fixinv</w:t>
            </w:r>
            <w:proofErr w:type="spellEnd"/>
            <w:r w:rsidRPr="008071D1">
              <w:rPr>
                <w:rFonts w:ascii="Times New Roman" w:eastAsiaTheme="minorEastAsia" w:hAnsi="Times New Roman" w:cs="Times New Roman"/>
                <w:i/>
                <w:kern w:val="2"/>
                <w:sz w:val="20"/>
                <w:szCs w:val="20"/>
              </w:rPr>
              <w:t xml:space="preserve"> Growth</w:t>
            </w:r>
          </w:p>
        </w:tc>
        <w:tc>
          <w:tcPr>
            <w:tcW w:w="3971" w:type="pct"/>
            <w:tcBorders>
              <w:top w:val="nil"/>
              <w:bottom w:val="nil"/>
            </w:tcBorders>
          </w:tcPr>
          <w:p w14:paraId="0B31092B"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The growth rate of the aggregate fixed-asset investment of the city.</w:t>
            </w:r>
          </w:p>
        </w:tc>
      </w:tr>
      <w:tr w:rsidR="008071D1" w:rsidRPr="008071D1" w14:paraId="160DEB2D" w14:textId="77777777" w:rsidTr="00CB5983">
        <w:trPr>
          <w:trHeight w:val="284"/>
          <w:jc w:val="center"/>
        </w:trPr>
        <w:tc>
          <w:tcPr>
            <w:tcW w:w="1029" w:type="pct"/>
            <w:tcBorders>
              <w:top w:val="nil"/>
              <w:bottom w:val="nil"/>
            </w:tcBorders>
            <w:shd w:val="clear" w:color="auto" w:fill="auto"/>
            <w:noWrap/>
          </w:tcPr>
          <w:p w14:paraId="7B43AE4A"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TFP</w:t>
            </w:r>
            <w:r w:rsidRPr="008071D1">
              <w:rPr>
                <w:rFonts w:ascii="Times New Roman" w:eastAsiaTheme="minorEastAsia" w:hAnsi="Times New Roman" w:cs="Times New Roman" w:hint="eastAsia"/>
                <w:i/>
                <w:kern w:val="2"/>
                <w:sz w:val="20"/>
                <w:szCs w:val="20"/>
              </w:rPr>
              <w:t>_OP</w:t>
            </w:r>
          </w:p>
        </w:tc>
        <w:tc>
          <w:tcPr>
            <w:tcW w:w="3971" w:type="pct"/>
            <w:tcBorders>
              <w:top w:val="nil"/>
              <w:bottom w:val="nil"/>
            </w:tcBorders>
          </w:tcPr>
          <w:p w14:paraId="6E82413E"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 xml:space="preserve">Total factor productivity (TFP) of the firm calculated using the </w:t>
            </w:r>
            <w:r w:rsidRPr="008071D1">
              <w:rPr>
                <w:rFonts w:ascii="Times New Roman" w:eastAsiaTheme="minorEastAsia" w:hAnsi="Times New Roman" w:cstheme="minorBidi"/>
                <w:kern w:val="2"/>
                <w:sz w:val="20"/>
                <w:szCs w:val="20"/>
              </w:rPr>
              <w:t>Olley-Pakes</w:t>
            </w:r>
            <w:r w:rsidRPr="008071D1">
              <w:rPr>
                <w:rFonts w:ascii="Times New Roman" w:eastAsiaTheme="minorEastAsia" w:hAnsi="Times New Roman" w:cs="Times New Roman"/>
                <w:kern w:val="2"/>
                <w:sz w:val="20"/>
                <w:szCs w:val="20"/>
              </w:rPr>
              <w:t xml:space="preserve"> method (see Appendix B for details).</w:t>
            </w:r>
          </w:p>
        </w:tc>
      </w:tr>
      <w:tr w:rsidR="008071D1" w:rsidRPr="008071D1" w14:paraId="5DC6E573" w14:textId="77777777" w:rsidTr="00CB5983">
        <w:trPr>
          <w:trHeight w:val="284"/>
          <w:jc w:val="center"/>
        </w:trPr>
        <w:tc>
          <w:tcPr>
            <w:tcW w:w="1029" w:type="pct"/>
            <w:tcBorders>
              <w:top w:val="nil"/>
              <w:bottom w:val="nil"/>
            </w:tcBorders>
            <w:shd w:val="clear" w:color="auto" w:fill="auto"/>
            <w:noWrap/>
          </w:tcPr>
          <w:p w14:paraId="2F03D65F"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TFP</w:t>
            </w:r>
            <w:r w:rsidRPr="008071D1">
              <w:rPr>
                <w:rFonts w:ascii="Times New Roman" w:eastAsiaTheme="minorEastAsia" w:hAnsi="Times New Roman" w:cs="Times New Roman" w:hint="eastAsia"/>
                <w:i/>
                <w:kern w:val="2"/>
                <w:sz w:val="20"/>
                <w:szCs w:val="20"/>
              </w:rPr>
              <w:t>_OLS</w:t>
            </w:r>
          </w:p>
        </w:tc>
        <w:tc>
          <w:tcPr>
            <w:tcW w:w="3971" w:type="pct"/>
            <w:tcBorders>
              <w:top w:val="nil"/>
              <w:bottom w:val="nil"/>
            </w:tcBorders>
          </w:tcPr>
          <w:p w14:paraId="4143B6C1"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TFP of the firm calculated using the OLS method (see Appendix B for details).</w:t>
            </w:r>
          </w:p>
        </w:tc>
      </w:tr>
      <w:tr w:rsidR="008071D1" w:rsidRPr="008071D1" w14:paraId="2138936C" w14:textId="77777777" w:rsidTr="00CB5983">
        <w:trPr>
          <w:trHeight w:val="284"/>
          <w:jc w:val="center"/>
        </w:trPr>
        <w:tc>
          <w:tcPr>
            <w:tcW w:w="1029" w:type="pct"/>
            <w:tcBorders>
              <w:top w:val="nil"/>
              <w:bottom w:val="nil"/>
            </w:tcBorders>
            <w:shd w:val="clear" w:color="auto" w:fill="auto"/>
            <w:noWrap/>
          </w:tcPr>
          <w:p w14:paraId="325D56BA"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TFP</w:t>
            </w:r>
            <w:r w:rsidRPr="008071D1">
              <w:rPr>
                <w:rFonts w:ascii="Times New Roman" w:eastAsiaTheme="minorEastAsia" w:hAnsi="Times New Roman" w:cs="Times New Roman" w:hint="eastAsia"/>
                <w:i/>
                <w:kern w:val="2"/>
                <w:sz w:val="20"/>
                <w:szCs w:val="20"/>
              </w:rPr>
              <w:t>_IN</w:t>
            </w:r>
          </w:p>
        </w:tc>
        <w:tc>
          <w:tcPr>
            <w:tcW w:w="3971" w:type="pct"/>
            <w:tcBorders>
              <w:top w:val="nil"/>
              <w:bottom w:val="nil"/>
            </w:tcBorders>
          </w:tcPr>
          <w:p w14:paraId="41D4F144"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TFP of the firm calculated using the i</w:t>
            </w:r>
            <w:r w:rsidRPr="008071D1">
              <w:rPr>
                <w:rFonts w:ascii="Times New Roman" w:eastAsiaTheme="minorEastAsia" w:hAnsi="Times New Roman" w:cs="Times New Roman" w:hint="eastAsia"/>
                <w:kern w:val="2"/>
                <w:sz w:val="20"/>
                <w:szCs w:val="20"/>
              </w:rPr>
              <w:t>ndex</w:t>
            </w:r>
            <w:r w:rsidRPr="008071D1">
              <w:rPr>
                <w:rFonts w:ascii="Times New Roman" w:eastAsiaTheme="minorEastAsia" w:hAnsi="Times New Roman" w:cs="Times New Roman"/>
                <w:kern w:val="2"/>
                <w:sz w:val="20"/>
                <w:szCs w:val="20"/>
              </w:rPr>
              <w:t xml:space="preserve"> number method, with the cost share generated by </w:t>
            </w:r>
            <w:r w:rsidRPr="008071D1">
              <w:rPr>
                <w:rFonts w:ascii="Times New Roman" w:eastAsiaTheme="minorEastAsia" w:hAnsi="Times New Roman" w:cstheme="minorBidi"/>
                <w:kern w:val="2"/>
                <w:sz w:val="20"/>
                <w:szCs w:val="20"/>
              </w:rPr>
              <w:t xml:space="preserve">Saint-Paul and </w:t>
            </w:r>
            <w:proofErr w:type="spellStart"/>
            <w:r w:rsidRPr="008071D1">
              <w:rPr>
                <w:rFonts w:ascii="Times New Roman" w:eastAsiaTheme="minorEastAsia" w:hAnsi="Times New Roman" w:cstheme="minorBidi"/>
                <w:kern w:val="2"/>
                <w:sz w:val="20"/>
                <w:szCs w:val="20"/>
              </w:rPr>
              <w:t>Bentolila</w:t>
            </w:r>
            <w:proofErr w:type="spellEnd"/>
            <w:r w:rsidRPr="008071D1">
              <w:rPr>
                <w:rFonts w:ascii="Times New Roman" w:eastAsiaTheme="minorEastAsia" w:hAnsi="Times New Roman" w:cstheme="minorBidi"/>
                <w:kern w:val="2"/>
                <w:sz w:val="20"/>
                <w:szCs w:val="20"/>
              </w:rPr>
              <w:t xml:space="preserve"> (2003)</w:t>
            </w:r>
            <w:r w:rsidRPr="008071D1">
              <w:rPr>
                <w:rFonts w:ascii="Times New Roman" w:eastAsiaTheme="minorEastAsia" w:hAnsi="Times New Roman" w:cs="Times New Roman"/>
                <w:kern w:val="2"/>
                <w:sz w:val="20"/>
                <w:szCs w:val="20"/>
              </w:rPr>
              <w:t xml:space="preserve"> (see Appendix B for details).</w:t>
            </w:r>
          </w:p>
        </w:tc>
      </w:tr>
      <w:tr w:rsidR="008071D1" w:rsidRPr="008071D1" w14:paraId="68D88E29" w14:textId="77777777" w:rsidTr="00CB5983">
        <w:trPr>
          <w:trHeight w:val="284"/>
          <w:jc w:val="center"/>
        </w:trPr>
        <w:tc>
          <w:tcPr>
            <w:tcW w:w="1029" w:type="pct"/>
            <w:tcBorders>
              <w:top w:val="nil"/>
              <w:bottom w:val="nil"/>
            </w:tcBorders>
            <w:shd w:val="clear" w:color="auto" w:fill="auto"/>
            <w:noWrap/>
          </w:tcPr>
          <w:p w14:paraId="127C6849"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TFP</w:t>
            </w:r>
            <w:r w:rsidRPr="008071D1">
              <w:rPr>
                <w:rFonts w:ascii="Times New Roman" w:eastAsiaTheme="minorEastAsia" w:hAnsi="Times New Roman" w:cs="Times New Roman" w:hint="eastAsia"/>
                <w:i/>
                <w:kern w:val="2"/>
                <w:sz w:val="20"/>
                <w:szCs w:val="20"/>
              </w:rPr>
              <w:t>_</w:t>
            </w:r>
            <w:r w:rsidRPr="008071D1">
              <w:rPr>
                <w:rFonts w:ascii="Times New Roman" w:eastAsiaTheme="minorEastAsia" w:hAnsi="Times New Roman" w:cs="Times New Roman"/>
                <w:i/>
                <w:kern w:val="2"/>
                <w:sz w:val="20"/>
                <w:szCs w:val="20"/>
              </w:rPr>
              <w:t>CS</w:t>
            </w:r>
          </w:p>
        </w:tc>
        <w:tc>
          <w:tcPr>
            <w:tcW w:w="3971" w:type="pct"/>
            <w:tcBorders>
              <w:top w:val="nil"/>
              <w:bottom w:val="nil"/>
            </w:tcBorders>
          </w:tcPr>
          <w:p w14:paraId="49B96806"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b/>
                <w:bCs/>
                <w:kern w:val="2"/>
                <w:sz w:val="20"/>
                <w:szCs w:val="20"/>
              </w:rPr>
            </w:pPr>
            <w:r w:rsidRPr="008071D1">
              <w:rPr>
                <w:rFonts w:ascii="Times New Roman" w:eastAsiaTheme="minorEastAsia" w:hAnsi="Times New Roman" w:cs="Times New Roman"/>
                <w:kern w:val="2"/>
                <w:sz w:val="20"/>
                <w:szCs w:val="20"/>
              </w:rPr>
              <w:t>TFP of the firm calculated using the index function method, with the cost shares generated from the ASIF data (see Appendix B for details).</w:t>
            </w:r>
          </w:p>
        </w:tc>
      </w:tr>
      <w:tr w:rsidR="008071D1" w:rsidRPr="008071D1" w14:paraId="733C7C52" w14:textId="77777777" w:rsidTr="00CB5983">
        <w:trPr>
          <w:trHeight w:val="284"/>
          <w:jc w:val="center"/>
        </w:trPr>
        <w:tc>
          <w:tcPr>
            <w:tcW w:w="1029" w:type="pct"/>
            <w:tcBorders>
              <w:top w:val="nil"/>
              <w:bottom w:val="nil"/>
            </w:tcBorders>
            <w:shd w:val="clear" w:color="auto" w:fill="auto"/>
            <w:noWrap/>
          </w:tcPr>
          <w:p w14:paraId="56D2AEE2"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hint="eastAsia"/>
                <w:i/>
                <w:kern w:val="2"/>
                <w:sz w:val="20"/>
                <w:szCs w:val="20"/>
              </w:rPr>
              <w:t>H</w:t>
            </w:r>
            <w:r w:rsidRPr="008071D1">
              <w:rPr>
                <w:rFonts w:ascii="Times New Roman" w:eastAsiaTheme="minorEastAsia" w:hAnsi="Times New Roman" w:cs="Times New Roman"/>
                <w:i/>
                <w:kern w:val="2"/>
                <w:sz w:val="20"/>
                <w:szCs w:val="20"/>
              </w:rPr>
              <w:t>HI</w:t>
            </w:r>
          </w:p>
        </w:tc>
        <w:tc>
          <w:tcPr>
            <w:tcW w:w="3971" w:type="pct"/>
            <w:tcBorders>
              <w:top w:val="nil"/>
              <w:bottom w:val="nil"/>
            </w:tcBorders>
          </w:tcPr>
          <w:p w14:paraId="6B8BF4D5"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hint="eastAsia"/>
                <w:kern w:val="2"/>
                <w:sz w:val="20"/>
                <w:szCs w:val="20"/>
              </w:rPr>
              <w:t>Th</w:t>
            </w:r>
            <w:r w:rsidRPr="008071D1">
              <w:rPr>
                <w:rFonts w:ascii="Times New Roman" w:eastAsiaTheme="minorEastAsia" w:hAnsi="Times New Roman" w:cs="Times New Roman"/>
                <w:kern w:val="2"/>
                <w:sz w:val="20"/>
                <w:szCs w:val="20"/>
              </w:rPr>
              <w:t>e industry level Herfindahl-Hirschman Index.</w:t>
            </w:r>
          </w:p>
        </w:tc>
      </w:tr>
      <w:tr w:rsidR="008071D1" w:rsidRPr="008071D1" w14:paraId="474AA120" w14:textId="77777777" w:rsidTr="00CB5983">
        <w:trPr>
          <w:trHeight w:val="284"/>
          <w:jc w:val="center"/>
        </w:trPr>
        <w:tc>
          <w:tcPr>
            <w:tcW w:w="1029" w:type="pct"/>
            <w:tcBorders>
              <w:top w:val="nil"/>
              <w:bottom w:val="nil"/>
            </w:tcBorders>
            <w:shd w:val="clear" w:color="auto" w:fill="auto"/>
            <w:noWrap/>
          </w:tcPr>
          <w:p w14:paraId="727A5A2F"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proofErr w:type="gramStart"/>
            <w:r w:rsidRPr="008071D1">
              <w:rPr>
                <w:rFonts w:ascii="Times New Roman" w:eastAsiaTheme="minorEastAsia" w:hAnsi="Times New Roman" w:cs="Times New Roman"/>
                <w:i/>
                <w:kern w:val="2"/>
                <w:sz w:val="20"/>
                <w:szCs w:val="20"/>
              </w:rPr>
              <w:t>Ln</w:t>
            </w:r>
            <w:r w:rsidRPr="008071D1">
              <w:rPr>
                <w:rFonts w:ascii="Times New Roman" w:eastAsiaTheme="minorEastAsia" w:hAnsi="Times New Roman" w:cs="Times New Roman"/>
                <w:kern w:val="2"/>
                <w:sz w:val="20"/>
                <w:szCs w:val="20"/>
              </w:rPr>
              <w:t>(</w:t>
            </w:r>
            <w:proofErr w:type="gramEnd"/>
            <w:r w:rsidRPr="008071D1">
              <w:rPr>
                <w:rFonts w:ascii="Times New Roman" w:eastAsiaTheme="minorEastAsia" w:hAnsi="Times New Roman" w:cs="Times New Roman"/>
                <w:i/>
                <w:kern w:val="2"/>
                <w:sz w:val="20"/>
                <w:szCs w:val="20"/>
              </w:rPr>
              <w:t>VA</w:t>
            </w:r>
            <w:r w:rsidRPr="008071D1">
              <w:rPr>
                <w:rFonts w:ascii="Times New Roman" w:eastAsiaTheme="minorEastAsia" w:hAnsi="Times New Roman" w:cs="Times New Roman"/>
                <w:kern w:val="2"/>
                <w:sz w:val="20"/>
                <w:szCs w:val="20"/>
              </w:rPr>
              <w:t>)</w:t>
            </w:r>
          </w:p>
        </w:tc>
        <w:tc>
          <w:tcPr>
            <w:tcW w:w="3971" w:type="pct"/>
            <w:tcBorders>
              <w:top w:val="nil"/>
              <w:bottom w:val="nil"/>
            </w:tcBorders>
          </w:tcPr>
          <w:p w14:paraId="5AE2BBC7"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hint="eastAsia"/>
                <w:kern w:val="2"/>
                <w:sz w:val="20"/>
                <w:szCs w:val="20"/>
              </w:rPr>
              <w:t>T</w:t>
            </w:r>
            <w:r w:rsidRPr="008071D1">
              <w:rPr>
                <w:rFonts w:ascii="Times New Roman" w:eastAsiaTheme="minorEastAsia" w:hAnsi="Times New Roman" w:cs="Times New Roman"/>
                <w:kern w:val="2"/>
                <w:sz w:val="20"/>
                <w:szCs w:val="20"/>
              </w:rPr>
              <w:t>he logarithm of firm’s value added (</w:t>
            </w:r>
            <w:r w:rsidRPr="008071D1">
              <w:rPr>
                <w:rFonts w:ascii="Times New Roman" w:eastAsiaTheme="minorEastAsia" w:hAnsi="Times New Roman" w:cs="Times New Roman"/>
                <w:i/>
                <w:kern w:val="2"/>
                <w:sz w:val="20"/>
                <w:szCs w:val="20"/>
              </w:rPr>
              <w:t>VA</w:t>
            </w:r>
            <w:r w:rsidRPr="008071D1">
              <w:rPr>
                <w:rFonts w:ascii="Times New Roman" w:eastAsiaTheme="minorEastAsia" w:hAnsi="Times New Roman" w:cs="Times New Roman"/>
                <w:kern w:val="2"/>
                <w:sz w:val="20"/>
                <w:szCs w:val="20"/>
              </w:rPr>
              <w:t>).</w:t>
            </w:r>
          </w:p>
        </w:tc>
      </w:tr>
      <w:tr w:rsidR="008071D1" w:rsidRPr="008071D1" w14:paraId="00B3E37D" w14:textId="77777777" w:rsidTr="00CB5983">
        <w:trPr>
          <w:trHeight w:val="284"/>
          <w:jc w:val="center"/>
        </w:trPr>
        <w:tc>
          <w:tcPr>
            <w:tcW w:w="1029" w:type="pct"/>
            <w:tcBorders>
              <w:top w:val="nil"/>
              <w:bottom w:val="nil"/>
            </w:tcBorders>
            <w:shd w:val="clear" w:color="auto" w:fill="auto"/>
            <w:noWrap/>
          </w:tcPr>
          <w:p w14:paraId="15142EAE"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Ln</w:t>
            </w:r>
            <w:r w:rsidRPr="008071D1">
              <w:rPr>
                <w:rFonts w:ascii="Times New Roman" w:eastAsiaTheme="minorEastAsia" w:hAnsi="Times New Roman" w:cs="Times New Roman"/>
                <w:kern w:val="2"/>
                <w:sz w:val="20"/>
                <w:szCs w:val="20"/>
              </w:rPr>
              <w:t>(</w:t>
            </w:r>
            <w:r w:rsidRPr="008071D1">
              <w:rPr>
                <w:rFonts w:ascii="Times New Roman" w:eastAsiaTheme="minorEastAsia" w:hAnsi="Times New Roman" w:cs="Times New Roman"/>
                <w:i/>
                <w:kern w:val="2"/>
                <w:sz w:val="20"/>
                <w:szCs w:val="20"/>
              </w:rPr>
              <w:t>L</w:t>
            </w:r>
            <w:r w:rsidRPr="008071D1">
              <w:rPr>
                <w:rFonts w:ascii="Times New Roman" w:eastAsiaTheme="minorEastAsia" w:hAnsi="Times New Roman" w:cs="Times New Roman"/>
                <w:kern w:val="2"/>
                <w:sz w:val="20"/>
                <w:szCs w:val="20"/>
              </w:rPr>
              <w:t>)</w:t>
            </w:r>
          </w:p>
        </w:tc>
        <w:tc>
          <w:tcPr>
            <w:tcW w:w="3971" w:type="pct"/>
            <w:tcBorders>
              <w:top w:val="nil"/>
              <w:bottom w:val="nil"/>
            </w:tcBorders>
          </w:tcPr>
          <w:p w14:paraId="424F8BD3"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The logarithm of firm’s total labor.</w:t>
            </w:r>
          </w:p>
        </w:tc>
      </w:tr>
      <w:tr w:rsidR="008071D1" w:rsidRPr="008071D1" w14:paraId="674DE66C" w14:textId="77777777" w:rsidTr="00CB5983">
        <w:trPr>
          <w:trHeight w:val="284"/>
          <w:jc w:val="center"/>
        </w:trPr>
        <w:tc>
          <w:tcPr>
            <w:tcW w:w="1029" w:type="pct"/>
            <w:tcBorders>
              <w:top w:val="nil"/>
              <w:bottom w:val="nil"/>
            </w:tcBorders>
            <w:shd w:val="clear" w:color="auto" w:fill="auto"/>
            <w:noWrap/>
          </w:tcPr>
          <w:p w14:paraId="102AF0FB"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i/>
                <w:kern w:val="2"/>
                <w:sz w:val="20"/>
                <w:szCs w:val="20"/>
              </w:rPr>
              <w:t>Ln</w:t>
            </w:r>
            <w:r w:rsidRPr="008071D1">
              <w:rPr>
                <w:rFonts w:ascii="Times New Roman" w:eastAsiaTheme="minorEastAsia" w:hAnsi="Times New Roman" w:cs="Times New Roman"/>
                <w:kern w:val="2"/>
                <w:sz w:val="20"/>
                <w:szCs w:val="20"/>
              </w:rPr>
              <w:t>(</w:t>
            </w:r>
            <w:r w:rsidRPr="008071D1">
              <w:rPr>
                <w:rFonts w:ascii="Times New Roman" w:eastAsiaTheme="minorEastAsia" w:hAnsi="Times New Roman" w:cs="Times New Roman"/>
                <w:i/>
                <w:kern w:val="2"/>
                <w:sz w:val="20"/>
                <w:szCs w:val="20"/>
              </w:rPr>
              <w:t>K</w:t>
            </w:r>
            <w:r w:rsidRPr="008071D1">
              <w:rPr>
                <w:rFonts w:ascii="Times New Roman" w:eastAsiaTheme="minorEastAsia" w:hAnsi="Times New Roman" w:cs="Times New Roman"/>
                <w:kern w:val="2"/>
                <w:sz w:val="20"/>
                <w:szCs w:val="20"/>
              </w:rPr>
              <w:t>)</w:t>
            </w:r>
          </w:p>
        </w:tc>
        <w:tc>
          <w:tcPr>
            <w:tcW w:w="3971" w:type="pct"/>
            <w:tcBorders>
              <w:top w:val="nil"/>
              <w:bottom w:val="nil"/>
            </w:tcBorders>
          </w:tcPr>
          <w:p w14:paraId="5A6B73FF"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 xml:space="preserve">The logarithm of firm’s capital stock. </w:t>
            </w:r>
          </w:p>
        </w:tc>
      </w:tr>
      <w:tr w:rsidR="008071D1" w:rsidRPr="008071D1" w14:paraId="05B37662" w14:textId="77777777" w:rsidTr="00CB5983">
        <w:trPr>
          <w:trHeight w:val="284"/>
          <w:jc w:val="center"/>
        </w:trPr>
        <w:tc>
          <w:tcPr>
            <w:tcW w:w="1029" w:type="pct"/>
            <w:tcBorders>
              <w:top w:val="nil"/>
              <w:bottom w:val="nil"/>
            </w:tcBorders>
            <w:shd w:val="clear" w:color="auto" w:fill="auto"/>
            <w:noWrap/>
          </w:tcPr>
          <w:p w14:paraId="328DAB3B"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proofErr w:type="gramStart"/>
            <w:r w:rsidRPr="008071D1">
              <w:rPr>
                <w:rFonts w:ascii="Times New Roman" w:eastAsiaTheme="minorEastAsia" w:hAnsi="Times New Roman" w:cs="Times New Roman"/>
                <w:i/>
                <w:kern w:val="2"/>
                <w:sz w:val="20"/>
                <w:szCs w:val="20"/>
              </w:rPr>
              <w:t>Ln</w:t>
            </w:r>
            <w:r w:rsidRPr="008071D1">
              <w:rPr>
                <w:rFonts w:ascii="Times New Roman" w:eastAsiaTheme="minorEastAsia" w:hAnsi="Times New Roman" w:cs="Times New Roman"/>
                <w:kern w:val="2"/>
                <w:sz w:val="20"/>
                <w:szCs w:val="20"/>
              </w:rPr>
              <w:t>(</w:t>
            </w:r>
            <w:proofErr w:type="gramEnd"/>
            <w:r w:rsidRPr="008071D1">
              <w:rPr>
                <w:rFonts w:ascii="Times New Roman" w:eastAsiaTheme="minorEastAsia" w:hAnsi="Times New Roman" w:cs="Times New Roman" w:hint="eastAsia"/>
                <w:i/>
                <w:kern w:val="2"/>
                <w:sz w:val="20"/>
                <w:szCs w:val="20"/>
              </w:rPr>
              <w:t>W</w:t>
            </w:r>
            <w:r w:rsidRPr="008071D1">
              <w:rPr>
                <w:rFonts w:ascii="Times New Roman" w:eastAsiaTheme="minorEastAsia" w:hAnsi="Times New Roman" w:cs="Times New Roman"/>
                <w:i/>
                <w:kern w:val="2"/>
                <w:sz w:val="20"/>
                <w:szCs w:val="20"/>
              </w:rPr>
              <w:t>age</w:t>
            </w:r>
            <w:r w:rsidRPr="008071D1">
              <w:rPr>
                <w:rFonts w:ascii="Times New Roman" w:eastAsiaTheme="minorEastAsia" w:hAnsi="Times New Roman" w:cs="Times New Roman"/>
                <w:kern w:val="2"/>
                <w:sz w:val="20"/>
                <w:szCs w:val="20"/>
              </w:rPr>
              <w:t>)</w:t>
            </w:r>
          </w:p>
        </w:tc>
        <w:tc>
          <w:tcPr>
            <w:tcW w:w="3971" w:type="pct"/>
            <w:tcBorders>
              <w:top w:val="nil"/>
              <w:bottom w:val="nil"/>
            </w:tcBorders>
          </w:tcPr>
          <w:p w14:paraId="7FEEC2C8"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The logarithm of the average wage of the employees in the firm.</w:t>
            </w:r>
          </w:p>
        </w:tc>
      </w:tr>
      <w:tr w:rsidR="008071D1" w:rsidRPr="008071D1" w14:paraId="174DE736" w14:textId="77777777" w:rsidTr="00CB5983">
        <w:trPr>
          <w:trHeight w:val="284"/>
          <w:jc w:val="center"/>
        </w:trPr>
        <w:tc>
          <w:tcPr>
            <w:tcW w:w="1029" w:type="pct"/>
            <w:tcBorders>
              <w:top w:val="nil"/>
              <w:bottom w:val="nil"/>
            </w:tcBorders>
            <w:shd w:val="clear" w:color="auto" w:fill="auto"/>
            <w:noWrap/>
          </w:tcPr>
          <w:p w14:paraId="50D14DAA"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r w:rsidRPr="008071D1">
              <w:rPr>
                <w:rFonts w:ascii="Times New Roman" w:eastAsiaTheme="minorEastAsia" w:hAnsi="Times New Roman" w:cs="Times New Roman" w:hint="eastAsia"/>
                <w:i/>
                <w:kern w:val="2"/>
                <w:sz w:val="20"/>
                <w:szCs w:val="20"/>
              </w:rPr>
              <w:t>R&amp;D</w:t>
            </w:r>
            <w:r w:rsidRPr="008071D1">
              <w:rPr>
                <w:rFonts w:ascii="Times New Roman" w:eastAsiaTheme="minorEastAsia" w:hAnsi="Times New Roman" w:cs="Times New Roman"/>
                <w:i/>
                <w:kern w:val="2"/>
                <w:sz w:val="20"/>
                <w:szCs w:val="20"/>
              </w:rPr>
              <w:t xml:space="preserve"> intensity</w:t>
            </w:r>
          </w:p>
        </w:tc>
        <w:tc>
          <w:tcPr>
            <w:tcW w:w="3971" w:type="pct"/>
            <w:tcBorders>
              <w:top w:val="nil"/>
              <w:bottom w:val="nil"/>
            </w:tcBorders>
          </w:tcPr>
          <w:p w14:paraId="089D5837"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The percentage of firm’s R&amp;D expenses to total sales. The available data starts from 2001 and missing for the year 2004.</w:t>
            </w:r>
          </w:p>
        </w:tc>
      </w:tr>
      <w:tr w:rsidR="00C87036" w:rsidRPr="008071D1" w14:paraId="2D93CCCE" w14:textId="77777777" w:rsidTr="00CB5983">
        <w:trPr>
          <w:trHeight w:val="284"/>
          <w:jc w:val="center"/>
        </w:trPr>
        <w:tc>
          <w:tcPr>
            <w:tcW w:w="1029" w:type="pct"/>
            <w:tcBorders>
              <w:top w:val="nil"/>
              <w:bottom w:val="single" w:sz="8" w:space="0" w:color="auto"/>
            </w:tcBorders>
            <w:shd w:val="clear" w:color="auto" w:fill="auto"/>
            <w:noWrap/>
          </w:tcPr>
          <w:p w14:paraId="22ABC30F" w14:textId="77777777" w:rsidR="00C87036" w:rsidRPr="008071D1" w:rsidRDefault="00C87036" w:rsidP="00CB5983">
            <w:pPr>
              <w:widowControl w:val="0"/>
              <w:snapToGrid w:val="0"/>
              <w:spacing w:afterLines="20" w:after="65"/>
              <w:jc w:val="both"/>
              <w:rPr>
                <w:rFonts w:ascii="Times New Roman" w:eastAsiaTheme="minorEastAsia" w:hAnsi="Times New Roman" w:cs="Times New Roman"/>
                <w:i/>
                <w:kern w:val="2"/>
                <w:sz w:val="20"/>
                <w:szCs w:val="20"/>
              </w:rPr>
            </w:pPr>
            <w:proofErr w:type="spellStart"/>
            <w:r w:rsidRPr="008071D1">
              <w:rPr>
                <w:rFonts w:ascii="Times New Roman" w:eastAsiaTheme="minorEastAsia" w:hAnsi="Times New Roman" w:cs="Times New Roman" w:hint="eastAsia"/>
                <w:i/>
                <w:kern w:val="2"/>
                <w:sz w:val="20"/>
                <w:szCs w:val="20"/>
              </w:rPr>
              <w:t>N</w:t>
            </w:r>
            <w:r w:rsidRPr="008071D1">
              <w:rPr>
                <w:rFonts w:ascii="Times New Roman" w:eastAsiaTheme="minorEastAsia" w:hAnsi="Times New Roman" w:cs="Times New Roman"/>
                <w:i/>
                <w:kern w:val="2"/>
                <w:sz w:val="20"/>
                <w:szCs w:val="20"/>
              </w:rPr>
              <w:t>ewProd</w:t>
            </w:r>
            <w:proofErr w:type="spellEnd"/>
          </w:p>
        </w:tc>
        <w:tc>
          <w:tcPr>
            <w:tcW w:w="3971" w:type="pct"/>
            <w:tcBorders>
              <w:top w:val="nil"/>
              <w:bottom w:val="single" w:sz="8" w:space="0" w:color="auto"/>
            </w:tcBorders>
          </w:tcPr>
          <w:p w14:paraId="3266D205" w14:textId="77777777" w:rsidR="00C87036" w:rsidRPr="008071D1" w:rsidRDefault="00C87036" w:rsidP="00CB5983">
            <w:pPr>
              <w:widowControl w:val="0"/>
              <w:snapToGrid w:val="0"/>
              <w:spacing w:afterLines="20" w:after="65"/>
              <w:ind w:left="288" w:hanging="288"/>
              <w:jc w:val="both"/>
              <w:rPr>
                <w:rFonts w:ascii="Times New Roman" w:eastAsiaTheme="minorEastAsia" w:hAnsi="Times New Roman" w:cs="Times New Roman"/>
                <w:kern w:val="2"/>
                <w:sz w:val="20"/>
                <w:szCs w:val="20"/>
              </w:rPr>
            </w:pPr>
            <w:r w:rsidRPr="008071D1">
              <w:rPr>
                <w:rFonts w:ascii="Times New Roman" w:eastAsiaTheme="minorEastAsia" w:hAnsi="Times New Roman" w:cs="Times New Roman" w:hint="eastAsia"/>
                <w:kern w:val="2"/>
                <w:sz w:val="20"/>
                <w:szCs w:val="20"/>
              </w:rPr>
              <w:t>T</w:t>
            </w:r>
            <w:r w:rsidRPr="008071D1">
              <w:rPr>
                <w:rFonts w:ascii="Times New Roman" w:eastAsiaTheme="minorEastAsia" w:hAnsi="Times New Roman" w:cs="Times New Roman"/>
                <w:kern w:val="2"/>
                <w:sz w:val="20"/>
                <w:szCs w:val="20"/>
              </w:rPr>
              <w:t xml:space="preserve">he ratio of firm’s sales of new products to total sales. </w:t>
            </w:r>
          </w:p>
        </w:tc>
      </w:tr>
    </w:tbl>
    <w:p w14:paraId="1A24BD26" w14:textId="77777777" w:rsidR="00C87036" w:rsidRPr="008071D1" w:rsidRDefault="00C87036" w:rsidP="00C87036">
      <w:pPr>
        <w:widowControl w:val="0"/>
        <w:jc w:val="both"/>
        <w:rPr>
          <w:rFonts w:ascii="Times New Roman" w:eastAsia="等线" w:hAnsi="Times New Roman" w:cs="Times New Roman"/>
          <w:b/>
          <w:kern w:val="2"/>
          <w:sz w:val="21"/>
          <w:szCs w:val="21"/>
        </w:rPr>
        <w:sectPr w:rsidR="00C87036" w:rsidRPr="008071D1" w:rsidSect="00C87036">
          <w:pgSz w:w="12240" w:h="15840" w:code="1"/>
          <w:pgMar w:top="1296" w:right="1296" w:bottom="1296" w:left="1296" w:header="0" w:footer="0" w:gutter="0"/>
          <w:cols w:space="425"/>
          <w:docGrid w:type="linesAndChars" w:linePitch="326"/>
        </w:sectPr>
      </w:pPr>
    </w:p>
    <w:p w14:paraId="0E792B22"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 xml:space="preserve">Table 2. Summary Statistics </w:t>
      </w:r>
    </w:p>
    <w:p w14:paraId="59786009" w14:textId="77777777" w:rsidR="00C87036" w:rsidRPr="008071D1" w:rsidRDefault="00C87036" w:rsidP="00C87036">
      <w:pPr>
        <w:widowControl w:val="0"/>
        <w:snapToGrid w:val="0"/>
        <w:spacing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This table reports summary statistics of variables used in the regressions. Columns (</w:t>
      </w:r>
      <w:r w:rsidRPr="008071D1">
        <w:rPr>
          <w:rFonts w:ascii="Times New Roman" w:eastAsiaTheme="minorEastAsia" w:hAnsi="Times New Roman" w:cs="Times New Roman" w:hint="eastAsia"/>
          <w:kern w:val="2"/>
          <w:sz w:val="21"/>
          <w:szCs w:val="21"/>
        </w:rPr>
        <w:t>1</w:t>
      </w:r>
      <w:r w:rsidRPr="008071D1">
        <w:rPr>
          <w:rFonts w:ascii="Times New Roman" w:eastAsiaTheme="minorEastAsia" w:hAnsi="Times New Roman" w:cs="Times New Roman"/>
          <w:kern w:val="2"/>
          <w:sz w:val="21"/>
          <w:szCs w:val="21"/>
        </w:rPr>
        <w:t>) to (</w:t>
      </w:r>
      <w:r w:rsidRPr="008071D1">
        <w:rPr>
          <w:rFonts w:ascii="Times New Roman" w:eastAsiaTheme="minorEastAsia" w:hAnsi="Times New Roman" w:cs="Times New Roman" w:hint="eastAsia"/>
          <w:kern w:val="2"/>
          <w:sz w:val="21"/>
          <w:szCs w:val="21"/>
        </w:rPr>
        <w:t>6</w:t>
      </w:r>
      <w:r w:rsidRPr="008071D1">
        <w:rPr>
          <w:rFonts w:ascii="Times New Roman" w:eastAsiaTheme="minorEastAsia" w:hAnsi="Times New Roman" w:cs="Times New Roman"/>
          <w:kern w:val="2"/>
          <w:sz w:val="21"/>
          <w:szCs w:val="21"/>
        </w:rPr>
        <w:t xml:space="preserve">) report the number of </w:t>
      </w:r>
      <w:r w:rsidRPr="008071D1">
        <w:rPr>
          <w:rFonts w:ascii="Times New Roman" w:eastAsiaTheme="minorEastAsia" w:hAnsi="Times New Roman" w:cs="Times New Roman" w:hint="eastAsia"/>
          <w:kern w:val="2"/>
          <w:sz w:val="21"/>
          <w:szCs w:val="21"/>
        </w:rPr>
        <w:t>firm-year observations</w:t>
      </w:r>
      <w:r w:rsidRPr="008071D1">
        <w:rPr>
          <w:rFonts w:ascii="Times New Roman" w:eastAsiaTheme="minorEastAsia" w:hAnsi="Times New Roman" w:cs="Times New Roman"/>
          <w:kern w:val="2"/>
          <w:sz w:val="21"/>
          <w:szCs w:val="21"/>
        </w:rPr>
        <w:t xml:space="preserve"> (Obs.), average (Mean), median (Median), standard deviation (Std. Dev.), minimum (Min), and maximum (Max), respectively. Variable definitions are provided in </w:t>
      </w:r>
      <w:r w:rsidRPr="008071D1">
        <w:rPr>
          <w:rFonts w:ascii="Times New Roman" w:eastAsiaTheme="minorEastAsia" w:hAnsi="Times New Roman" w:cs="Times New Roman" w:hint="eastAsia"/>
          <w:kern w:val="2"/>
          <w:sz w:val="21"/>
          <w:szCs w:val="21"/>
        </w:rPr>
        <w:t xml:space="preserve">Table </w:t>
      </w:r>
      <w:r w:rsidRPr="008071D1">
        <w:rPr>
          <w:rFonts w:ascii="Times New Roman" w:eastAsiaTheme="minorEastAsia" w:hAnsi="Times New Roman" w:cs="Times New Roman"/>
          <w:kern w:val="2"/>
          <w:sz w:val="21"/>
          <w:szCs w:val="21"/>
        </w:rPr>
        <w:t>1.</w:t>
      </w:r>
    </w:p>
    <w:p w14:paraId="7A092B4F" w14:textId="77777777" w:rsidR="00C87036" w:rsidRPr="008071D1" w:rsidRDefault="00C87036" w:rsidP="00C87036">
      <w:pPr>
        <w:widowControl w:val="0"/>
        <w:jc w:val="both"/>
        <w:rPr>
          <w:rFonts w:asciiTheme="minorHAnsi" w:eastAsiaTheme="minorEastAsia" w:hAnsiTheme="minorHAnsi" w:cstheme="minorBidi"/>
          <w:kern w:val="2"/>
          <w:sz w:val="21"/>
          <w:szCs w:val="22"/>
        </w:rPr>
      </w:pPr>
    </w:p>
    <w:tbl>
      <w:tblPr>
        <w:tblW w:w="5000" w:type="pct"/>
        <w:jc w:val="center"/>
        <w:tblLook w:val="04A0" w:firstRow="1" w:lastRow="0" w:firstColumn="1" w:lastColumn="0" w:noHBand="0" w:noVBand="1"/>
      </w:tblPr>
      <w:tblGrid>
        <w:gridCol w:w="2080"/>
        <w:gridCol w:w="1108"/>
        <w:gridCol w:w="1108"/>
        <w:gridCol w:w="966"/>
        <w:gridCol w:w="1244"/>
        <w:gridCol w:w="992"/>
        <w:gridCol w:w="1142"/>
      </w:tblGrid>
      <w:tr w:rsidR="008071D1" w:rsidRPr="008071D1" w14:paraId="16E8F9C3" w14:textId="77777777" w:rsidTr="00352409">
        <w:trPr>
          <w:trHeight w:val="280"/>
          <w:jc w:val="center"/>
        </w:trPr>
        <w:tc>
          <w:tcPr>
            <w:tcW w:w="1204" w:type="pct"/>
            <w:tcBorders>
              <w:top w:val="single" w:sz="8" w:space="0" w:color="auto"/>
              <w:left w:val="nil"/>
              <w:bottom w:val="single" w:sz="4" w:space="0" w:color="auto"/>
              <w:right w:val="nil"/>
            </w:tcBorders>
            <w:shd w:val="clear" w:color="auto" w:fill="auto"/>
            <w:noWrap/>
            <w:vAlign w:val="center"/>
          </w:tcPr>
          <w:p w14:paraId="4CCF6112" w14:textId="77777777" w:rsidR="00C87036" w:rsidRPr="008071D1" w:rsidRDefault="00C87036" w:rsidP="00CB5983">
            <w:pPr>
              <w:widowControl w:val="0"/>
              <w:jc w:val="both"/>
              <w:rPr>
                <w:rFonts w:ascii="Times New Roman" w:eastAsia="等线" w:hAnsi="Times New Roman" w:cs="Times New Roman"/>
                <w:i/>
                <w:iCs/>
                <w:kern w:val="2"/>
                <w:sz w:val="20"/>
                <w:szCs w:val="20"/>
              </w:rPr>
            </w:pPr>
          </w:p>
        </w:tc>
        <w:tc>
          <w:tcPr>
            <w:tcW w:w="641" w:type="pct"/>
            <w:tcBorders>
              <w:top w:val="single" w:sz="8" w:space="0" w:color="auto"/>
              <w:left w:val="nil"/>
              <w:bottom w:val="single" w:sz="4" w:space="0" w:color="auto"/>
              <w:right w:val="nil"/>
            </w:tcBorders>
            <w:shd w:val="clear" w:color="auto" w:fill="auto"/>
            <w:noWrap/>
            <w:vAlign w:val="center"/>
          </w:tcPr>
          <w:p w14:paraId="4ACBD49E"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Obs.</w:t>
            </w:r>
          </w:p>
        </w:tc>
        <w:tc>
          <w:tcPr>
            <w:tcW w:w="641" w:type="pct"/>
            <w:tcBorders>
              <w:top w:val="single" w:sz="8" w:space="0" w:color="auto"/>
              <w:left w:val="nil"/>
              <w:bottom w:val="single" w:sz="4" w:space="0" w:color="auto"/>
              <w:right w:val="nil"/>
            </w:tcBorders>
            <w:shd w:val="clear" w:color="auto" w:fill="auto"/>
            <w:noWrap/>
            <w:vAlign w:val="center"/>
          </w:tcPr>
          <w:p w14:paraId="08A88C8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Mean</w:t>
            </w:r>
          </w:p>
        </w:tc>
        <w:tc>
          <w:tcPr>
            <w:tcW w:w="559" w:type="pct"/>
            <w:tcBorders>
              <w:top w:val="single" w:sz="8" w:space="0" w:color="auto"/>
              <w:left w:val="nil"/>
              <w:bottom w:val="single" w:sz="4" w:space="0" w:color="auto"/>
              <w:right w:val="nil"/>
            </w:tcBorders>
            <w:shd w:val="clear" w:color="auto" w:fill="auto"/>
            <w:noWrap/>
            <w:vAlign w:val="center"/>
          </w:tcPr>
          <w:p w14:paraId="452352A2"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Median</w:t>
            </w:r>
          </w:p>
        </w:tc>
        <w:tc>
          <w:tcPr>
            <w:tcW w:w="720" w:type="pct"/>
            <w:tcBorders>
              <w:top w:val="single" w:sz="8" w:space="0" w:color="auto"/>
              <w:left w:val="nil"/>
              <w:bottom w:val="single" w:sz="4" w:space="0" w:color="auto"/>
              <w:right w:val="nil"/>
            </w:tcBorders>
            <w:shd w:val="clear" w:color="auto" w:fill="auto"/>
            <w:noWrap/>
            <w:vAlign w:val="center"/>
          </w:tcPr>
          <w:p w14:paraId="7725F0E8"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Std. Dev.</w:t>
            </w:r>
          </w:p>
        </w:tc>
        <w:tc>
          <w:tcPr>
            <w:tcW w:w="574" w:type="pct"/>
            <w:tcBorders>
              <w:top w:val="single" w:sz="8" w:space="0" w:color="auto"/>
              <w:left w:val="nil"/>
              <w:bottom w:val="single" w:sz="4" w:space="0" w:color="auto"/>
              <w:right w:val="nil"/>
            </w:tcBorders>
            <w:shd w:val="clear" w:color="auto" w:fill="auto"/>
            <w:noWrap/>
            <w:vAlign w:val="center"/>
          </w:tcPr>
          <w:p w14:paraId="0597EF3E"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Min</w:t>
            </w:r>
          </w:p>
        </w:tc>
        <w:tc>
          <w:tcPr>
            <w:tcW w:w="661" w:type="pct"/>
            <w:tcBorders>
              <w:top w:val="single" w:sz="8" w:space="0" w:color="auto"/>
              <w:left w:val="nil"/>
              <w:bottom w:val="single" w:sz="4" w:space="0" w:color="auto"/>
              <w:right w:val="nil"/>
            </w:tcBorders>
            <w:shd w:val="clear" w:color="auto" w:fill="auto"/>
            <w:noWrap/>
            <w:vAlign w:val="center"/>
          </w:tcPr>
          <w:p w14:paraId="30C1D3D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Max</w:t>
            </w:r>
          </w:p>
        </w:tc>
      </w:tr>
      <w:tr w:rsidR="008071D1" w:rsidRPr="008071D1" w14:paraId="115C0207" w14:textId="77777777" w:rsidTr="00352409">
        <w:trPr>
          <w:trHeight w:val="280"/>
          <w:jc w:val="center"/>
        </w:trPr>
        <w:tc>
          <w:tcPr>
            <w:tcW w:w="1204" w:type="pct"/>
            <w:tcBorders>
              <w:top w:val="single" w:sz="4" w:space="0" w:color="auto"/>
              <w:left w:val="nil"/>
              <w:right w:val="nil"/>
            </w:tcBorders>
            <w:shd w:val="clear" w:color="auto" w:fill="auto"/>
            <w:noWrap/>
            <w:vAlign w:val="center"/>
          </w:tcPr>
          <w:p w14:paraId="02C25DB9"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Theme="minorEastAsia" w:hAnsi="Times New Roman" w:cs="Times New Roman"/>
                <w:i/>
                <w:kern w:val="2"/>
                <w:sz w:val="20"/>
                <w:szCs w:val="20"/>
              </w:rPr>
              <w:t>Privatized</w:t>
            </w:r>
          </w:p>
        </w:tc>
        <w:tc>
          <w:tcPr>
            <w:tcW w:w="641" w:type="pct"/>
            <w:tcBorders>
              <w:top w:val="single" w:sz="4" w:space="0" w:color="auto"/>
              <w:left w:val="nil"/>
              <w:right w:val="nil"/>
            </w:tcBorders>
            <w:shd w:val="clear" w:color="auto" w:fill="auto"/>
            <w:noWrap/>
            <w:vAlign w:val="center"/>
          </w:tcPr>
          <w:p w14:paraId="7592384D"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312,220</w:t>
            </w:r>
          </w:p>
        </w:tc>
        <w:tc>
          <w:tcPr>
            <w:tcW w:w="641" w:type="pct"/>
            <w:tcBorders>
              <w:top w:val="single" w:sz="4" w:space="0" w:color="auto"/>
              <w:left w:val="nil"/>
              <w:right w:val="nil"/>
            </w:tcBorders>
            <w:shd w:val="clear" w:color="auto" w:fill="auto"/>
            <w:noWrap/>
            <w:vAlign w:val="center"/>
          </w:tcPr>
          <w:p w14:paraId="0586E7BA"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0.170</w:t>
            </w:r>
          </w:p>
        </w:tc>
        <w:tc>
          <w:tcPr>
            <w:tcW w:w="559" w:type="pct"/>
            <w:tcBorders>
              <w:top w:val="single" w:sz="4" w:space="0" w:color="auto"/>
              <w:left w:val="nil"/>
              <w:right w:val="nil"/>
            </w:tcBorders>
            <w:shd w:val="clear" w:color="auto" w:fill="auto"/>
            <w:noWrap/>
            <w:vAlign w:val="center"/>
          </w:tcPr>
          <w:p w14:paraId="2374777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720" w:type="pct"/>
            <w:tcBorders>
              <w:top w:val="single" w:sz="4" w:space="0" w:color="auto"/>
              <w:left w:val="nil"/>
              <w:right w:val="nil"/>
            </w:tcBorders>
            <w:shd w:val="clear" w:color="auto" w:fill="auto"/>
            <w:noWrap/>
            <w:vAlign w:val="center"/>
          </w:tcPr>
          <w:p w14:paraId="46176F6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0.375</w:t>
            </w:r>
          </w:p>
        </w:tc>
        <w:tc>
          <w:tcPr>
            <w:tcW w:w="574" w:type="pct"/>
            <w:tcBorders>
              <w:top w:val="single" w:sz="4" w:space="0" w:color="auto"/>
              <w:left w:val="nil"/>
              <w:right w:val="nil"/>
            </w:tcBorders>
            <w:shd w:val="clear" w:color="auto" w:fill="auto"/>
            <w:noWrap/>
            <w:vAlign w:val="center"/>
          </w:tcPr>
          <w:p w14:paraId="0C19F9EC"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single" w:sz="4" w:space="0" w:color="auto"/>
              <w:left w:val="nil"/>
              <w:right w:val="nil"/>
            </w:tcBorders>
            <w:shd w:val="clear" w:color="auto" w:fill="auto"/>
            <w:noWrap/>
            <w:vAlign w:val="center"/>
          </w:tcPr>
          <w:p w14:paraId="5B957FFD"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1.000</w:t>
            </w:r>
          </w:p>
        </w:tc>
      </w:tr>
      <w:tr w:rsidR="008071D1" w:rsidRPr="008071D1" w14:paraId="5CEF554F" w14:textId="77777777" w:rsidTr="00352409">
        <w:trPr>
          <w:trHeight w:val="280"/>
          <w:jc w:val="center"/>
        </w:trPr>
        <w:tc>
          <w:tcPr>
            <w:tcW w:w="1204" w:type="pct"/>
            <w:tcBorders>
              <w:left w:val="nil"/>
              <w:bottom w:val="nil"/>
              <w:right w:val="nil"/>
            </w:tcBorders>
            <w:shd w:val="clear" w:color="auto" w:fill="auto"/>
            <w:noWrap/>
            <w:vAlign w:val="center"/>
            <w:hideMark/>
          </w:tcPr>
          <w:p w14:paraId="11C6765A"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TFP_OP</w:t>
            </w:r>
          </w:p>
        </w:tc>
        <w:tc>
          <w:tcPr>
            <w:tcW w:w="641" w:type="pct"/>
            <w:tcBorders>
              <w:left w:val="nil"/>
              <w:bottom w:val="nil"/>
              <w:right w:val="nil"/>
            </w:tcBorders>
            <w:shd w:val="clear" w:color="auto" w:fill="auto"/>
            <w:noWrap/>
            <w:vAlign w:val="center"/>
            <w:hideMark/>
          </w:tcPr>
          <w:p w14:paraId="05B709D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173,031</w:t>
            </w:r>
          </w:p>
        </w:tc>
        <w:tc>
          <w:tcPr>
            <w:tcW w:w="641" w:type="pct"/>
            <w:tcBorders>
              <w:left w:val="nil"/>
              <w:bottom w:val="nil"/>
              <w:right w:val="nil"/>
            </w:tcBorders>
            <w:shd w:val="clear" w:color="auto" w:fill="auto"/>
            <w:noWrap/>
            <w:vAlign w:val="center"/>
            <w:hideMark/>
          </w:tcPr>
          <w:p w14:paraId="5A00C728"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1.832</w:t>
            </w:r>
          </w:p>
        </w:tc>
        <w:tc>
          <w:tcPr>
            <w:tcW w:w="559" w:type="pct"/>
            <w:tcBorders>
              <w:left w:val="nil"/>
              <w:bottom w:val="nil"/>
              <w:right w:val="nil"/>
            </w:tcBorders>
            <w:shd w:val="clear" w:color="auto" w:fill="auto"/>
            <w:noWrap/>
            <w:vAlign w:val="center"/>
            <w:hideMark/>
          </w:tcPr>
          <w:p w14:paraId="6AE52BC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1.923</w:t>
            </w:r>
          </w:p>
        </w:tc>
        <w:tc>
          <w:tcPr>
            <w:tcW w:w="720" w:type="pct"/>
            <w:tcBorders>
              <w:left w:val="nil"/>
              <w:bottom w:val="nil"/>
              <w:right w:val="nil"/>
            </w:tcBorders>
            <w:shd w:val="clear" w:color="auto" w:fill="auto"/>
            <w:noWrap/>
            <w:vAlign w:val="center"/>
            <w:hideMark/>
          </w:tcPr>
          <w:p w14:paraId="74CCB6B2"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1.485</w:t>
            </w:r>
          </w:p>
        </w:tc>
        <w:tc>
          <w:tcPr>
            <w:tcW w:w="574" w:type="pct"/>
            <w:tcBorders>
              <w:left w:val="nil"/>
              <w:bottom w:val="nil"/>
              <w:right w:val="nil"/>
            </w:tcBorders>
            <w:shd w:val="clear" w:color="auto" w:fill="auto"/>
            <w:noWrap/>
            <w:vAlign w:val="center"/>
            <w:hideMark/>
          </w:tcPr>
          <w:p w14:paraId="6C89C95E"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-10.033</w:t>
            </w:r>
          </w:p>
        </w:tc>
        <w:tc>
          <w:tcPr>
            <w:tcW w:w="661" w:type="pct"/>
            <w:tcBorders>
              <w:left w:val="nil"/>
              <w:bottom w:val="nil"/>
              <w:right w:val="nil"/>
            </w:tcBorders>
            <w:shd w:val="clear" w:color="auto" w:fill="auto"/>
            <w:noWrap/>
            <w:vAlign w:val="center"/>
            <w:hideMark/>
          </w:tcPr>
          <w:p w14:paraId="7CFEFAFA"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10.206</w:t>
            </w:r>
          </w:p>
        </w:tc>
      </w:tr>
      <w:tr w:rsidR="008071D1" w:rsidRPr="008071D1" w14:paraId="0D9C4D3E" w14:textId="77777777" w:rsidTr="00352409">
        <w:trPr>
          <w:trHeight w:val="280"/>
          <w:jc w:val="center"/>
        </w:trPr>
        <w:tc>
          <w:tcPr>
            <w:tcW w:w="1204" w:type="pct"/>
            <w:tcBorders>
              <w:left w:val="nil"/>
              <w:bottom w:val="nil"/>
              <w:right w:val="nil"/>
            </w:tcBorders>
            <w:shd w:val="clear" w:color="auto" w:fill="auto"/>
            <w:noWrap/>
            <w:vAlign w:val="center"/>
          </w:tcPr>
          <w:p w14:paraId="42515DD3" w14:textId="0CBAA491" w:rsidR="00352409" w:rsidRPr="008071D1" w:rsidRDefault="00352409" w:rsidP="00352409">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TFP_OLS</w:t>
            </w:r>
          </w:p>
        </w:tc>
        <w:tc>
          <w:tcPr>
            <w:tcW w:w="641" w:type="pct"/>
            <w:tcBorders>
              <w:left w:val="nil"/>
              <w:bottom w:val="nil"/>
              <w:right w:val="nil"/>
            </w:tcBorders>
            <w:shd w:val="clear" w:color="auto" w:fill="auto"/>
            <w:noWrap/>
            <w:vAlign w:val="center"/>
          </w:tcPr>
          <w:p w14:paraId="468950ED" w14:textId="6F48018D" w:rsidR="00352409" w:rsidRPr="008071D1" w:rsidRDefault="00352409" w:rsidP="00352409">
            <w:pPr>
              <w:widowControl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280,636</w:t>
            </w:r>
          </w:p>
        </w:tc>
        <w:tc>
          <w:tcPr>
            <w:tcW w:w="641" w:type="pct"/>
            <w:tcBorders>
              <w:left w:val="nil"/>
              <w:bottom w:val="nil"/>
              <w:right w:val="nil"/>
            </w:tcBorders>
            <w:shd w:val="clear" w:color="auto" w:fill="auto"/>
            <w:noWrap/>
            <w:vAlign w:val="center"/>
          </w:tcPr>
          <w:p w14:paraId="1CF275CE" w14:textId="387064E0" w:rsidR="00352409" w:rsidRPr="008071D1" w:rsidRDefault="00352409" w:rsidP="00352409">
            <w:pPr>
              <w:widowControl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-0.398</w:t>
            </w:r>
          </w:p>
        </w:tc>
        <w:tc>
          <w:tcPr>
            <w:tcW w:w="559" w:type="pct"/>
            <w:tcBorders>
              <w:left w:val="nil"/>
              <w:bottom w:val="nil"/>
              <w:right w:val="nil"/>
            </w:tcBorders>
            <w:shd w:val="clear" w:color="auto" w:fill="auto"/>
            <w:noWrap/>
            <w:vAlign w:val="center"/>
          </w:tcPr>
          <w:p w14:paraId="1C9E3448" w14:textId="4ADAB985" w:rsidR="00352409" w:rsidRPr="008071D1" w:rsidRDefault="00352409" w:rsidP="00352409">
            <w:pPr>
              <w:widowControl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-0.305</w:t>
            </w:r>
          </w:p>
        </w:tc>
        <w:tc>
          <w:tcPr>
            <w:tcW w:w="720" w:type="pct"/>
            <w:tcBorders>
              <w:left w:val="nil"/>
              <w:bottom w:val="nil"/>
              <w:right w:val="nil"/>
            </w:tcBorders>
            <w:shd w:val="clear" w:color="auto" w:fill="auto"/>
            <w:noWrap/>
            <w:vAlign w:val="center"/>
          </w:tcPr>
          <w:p w14:paraId="7C487CD4" w14:textId="440BFC7B" w:rsidR="00352409" w:rsidRPr="008071D1" w:rsidRDefault="00352409" w:rsidP="00352409">
            <w:pPr>
              <w:widowControl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1.465</w:t>
            </w:r>
          </w:p>
        </w:tc>
        <w:tc>
          <w:tcPr>
            <w:tcW w:w="574" w:type="pct"/>
            <w:tcBorders>
              <w:left w:val="nil"/>
              <w:bottom w:val="nil"/>
              <w:right w:val="nil"/>
            </w:tcBorders>
            <w:shd w:val="clear" w:color="auto" w:fill="auto"/>
            <w:noWrap/>
            <w:vAlign w:val="center"/>
          </w:tcPr>
          <w:p w14:paraId="03E9C695" w14:textId="1AE1DA5F" w:rsidR="00352409" w:rsidRPr="008071D1" w:rsidRDefault="00352409" w:rsidP="00352409">
            <w:pPr>
              <w:widowControl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-6.072</w:t>
            </w:r>
          </w:p>
        </w:tc>
        <w:tc>
          <w:tcPr>
            <w:tcW w:w="661" w:type="pct"/>
            <w:tcBorders>
              <w:left w:val="nil"/>
              <w:bottom w:val="nil"/>
              <w:right w:val="nil"/>
            </w:tcBorders>
            <w:shd w:val="clear" w:color="auto" w:fill="auto"/>
            <w:noWrap/>
            <w:vAlign w:val="center"/>
          </w:tcPr>
          <w:p w14:paraId="3A73F575" w14:textId="65832043" w:rsidR="00352409" w:rsidRPr="008071D1" w:rsidRDefault="00352409" w:rsidP="00352409">
            <w:pPr>
              <w:widowControl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3.433</w:t>
            </w:r>
          </w:p>
        </w:tc>
      </w:tr>
      <w:tr w:rsidR="008071D1" w:rsidRPr="008071D1" w14:paraId="49CDA4F7" w14:textId="77777777" w:rsidTr="00352409">
        <w:trPr>
          <w:trHeight w:val="280"/>
          <w:jc w:val="center"/>
        </w:trPr>
        <w:tc>
          <w:tcPr>
            <w:tcW w:w="1204" w:type="pct"/>
            <w:tcBorders>
              <w:top w:val="nil"/>
              <w:left w:val="nil"/>
              <w:bottom w:val="nil"/>
              <w:right w:val="nil"/>
            </w:tcBorders>
            <w:shd w:val="clear" w:color="auto" w:fill="auto"/>
            <w:noWrap/>
            <w:vAlign w:val="center"/>
            <w:hideMark/>
          </w:tcPr>
          <w:p w14:paraId="64A8A7B7"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TFP_IN</w:t>
            </w:r>
          </w:p>
        </w:tc>
        <w:tc>
          <w:tcPr>
            <w:tcW w:w="641" w:type="pct"/>
            <w:tcBorders>
              <w:top w:val="nil"/>
              <w:left w:val="nil"/>
              <w:bottom w:val="nil"/>
              <w:right w:val="nil"/>
            </w:tcBorders>
            <w:shd w:val="clear" w:color="auto" w:fill="auto"/>
            <w:noWrap/>
            <w:vAlign w:val="center"/>
            <w:hideMark/>
          </w:tcPr>
          <w:p w14:paraId="3537068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206,898</w:t>
            </w:r>
          </w:p>
        </w:tc>
        <w:tc>
          <w:tcPr>
            <w:tcW w:w="641" w:type="pct"/>
            <w:tcBorders>
              <w:top w:val="nil"/>
              <w:left w:val="nil"/>
              <w:bottom w:val="nil"/>
              <w:right w:val="nil"/>
            </w:tcBorders>
            <w:shd w:val="clear" w:color="auto" w:fill="auto"/>
            <w:noWrap/>
            <w:vAlign w:val="center"/>
            <w:hideMark/>
          </w:tcPr>
          <w:p w14:paraId="1B0223DD"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0.921</w:t>
            </w:r>
          </w:p>
        </w:tc>
        <w:tc>
          <w:tcPr>
            <w:tcW w:w="559" w:type="pct"/>
            <w:tcBorders>
              <w:top w:val="nil"/>
              <w:left w:val="nil"/>
              <w:bottom w:val="nil"/>
              <w:right w:val="nil"/>
            </w:tcBorders>
            <w:shd w:val="clear" w:color="auto" w:fill="auto"/>
            <w:noWrap/>
            <w:vAlign w:val="center"/>
            <w:hideMark/>
          </w:tcPr>
          <w:p w14:paraId="3C269F51"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0.974</w:t>
            </w:r>
          </w:p>
        </w:tc>
        <w:tc>
          <w:tcPr>
            <w:tcW w:w="720" w:type="pct"/>
            <w:tcBorders>
              <w:top w:val="nil"/>
              <w:left w:val="nil"/>
              <w:bottom w:val="nil"/>
              <w:right w:val="nil"/>
            </w:tcBorders>
            <w:shd w:val="clear" w:color="auto" w:fill="auto"/>
            <w:noWrap/>
            <w:vAlign w:val="center"/>
            <w:hideMark/>
          </w:tcPr>
          <w:p w14:paraId="30BAAB9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1.416</w:t>
            </w:r>
          </w:p>
        </w:tc>
        <w:tc>
          <w:tcPr>
            <w:tcW w:w="574" w:type="pct"/>
            <w:tcBorders>
              <w:top w:val="nil"/>
              <w:left w:val="nil"/>
              <w:bottom w:val="nil"/>
              <w:right w:val="nil"/>
            </w:tcBorders>
            <w:shd w:val="clear" w:color="auto" w:fill="auto"/>
            <w:noWrap/>
            <w:vAlign w:val="center"/>
            <w:hideMark/>
          </w:tcPr>
          <w:p w14:paraId="0455661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-10.927</w:t>
            </w:r>
          </w:p>
        </w:tc>
        <w:tc>
          <w:tcPr>
            <w:tcW w:w="661" w:type="pct"/>
            <w:tcBorders>
              <w:top w:val="nil"/>
              <w:left w:val="nil"/>
              <w:bottom w:val="nil"/>
              <w:right w:val="nil"/>
            </w:tcBorders>
            <w:shd w:val="clear" w:color="auto" w:fill="auto"/>
            <w:noWrap/>
            <w:vAlign w:val="center"/>
            <w:hideMark/>
          </w:tcPr>
          <w:p w14:paraId="5B398C71"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9.774</w:t>
            </w:r>
          </w:p>
        </w:tc>
      </w:tr>
      <w:tr w:rsidR="008071D1" w:rsidRPr="008071D1" w14:paraId="73ED436C" w14:textId="77777777" w:rsidTr="00352409">
        <w:trPr>
          <w:trHeight w:val="280"/>
          <w:jc w:val="center"/>
        </w:trPr>
        <w:tc>
          <w:tcPr>
            <w:tcW w:w="1204" w:type="pct"/>
            <w:tcBorders>
              <w:top w:val="nil"/>
              <w:left w:val="nil"/>
              <w:right w:val="nil"/>
            </w:tcBorders>
            <w:shd w:val="clear" w:color="auto" w:fill="auto"/>
            <w:noWrap/>
            <w:vAlign w:val="center"/>
            <w:hideMark/>
          </w:tcPr>
          <w:p w14:paraId="713E705E"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TFP_CS</w:t>
            </w:r>
          </w:p>
        </w:tc>
        <w:tc>
          <w:tcPr>
            <w:tcW w:w="641" w:type="pct"/>
            <w:tcBorders>
              <w:top w:val="nil"/>
              <w:left w:val="nil"/>
              <w:right w:val="nil"/>
            </w:tcBorders>
            <w:shd w:val="clear" w:color="auto" w:fill="auto"/>
            <w:noWrap/>
            <w:vAlign w:val="center"/>
            <w:hideMark/>
          </w:tcPr>
          <w:p w14:paraId="0369C1C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206,898</w:t>
            </w:r>
          </w:p>
        </w:tc>
        <w:tc>
          <w:tcPr>
            <w:tcW w:w="641" w:type="pct"/>
            <w:tcBorders>
              <w:top w:val="nil"/>
              <w:left w:val="nil"/>
              <w:right w:val="nil"/>
            </w:tcBorders>
            <w:shd w:val="clear" w:color="auto" w:fill="auto"/>
            <w:noWrap/>
            <w:vAlign w:val="center"/>
            <w:hideMark/>
          </w:tcPr>
          <w:p w14:paraId="0B3BE46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1.514</w:t>
            </w:r>
          </w:p>
        </w:tc>
        <w:tc>
          <w:tcPr>
            <w:tcW w:w="559" w:type="pct"/>
            <w:tcBorders>
              <w:top w:val="nil"/>
              <w:left w:val="nil"/>
              <w:right w:val="nil"/>
            </w:tcBorders>
            <w:shd w:val="clear" w:color="auto" w:fill="auto"/>
            <w:noWrap/>
            <w:vAlign w:val="center"/>
            <w:hideMark/>
          </w:tcPr>
          <w:p w14:paraId="13B63FF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1.646</w:t>
            </w:r>
          </w:p>
        </w:tc>
        <w:tc>
          <w:tcPr>
            <w:tcW w:w="720" w:type="pct"/>
            <w:tcBorders>
              <w:top w:val="nil"/>
              <w:left w:val="nil"/>
              <w:right w:val="nil"/>
            </w:tcBorders>
            <w:shd w:val="clear" w:color="auto" w:fill="auto"/>
            <w:noWrap/>
            <w:vAlign w:val="center"/>
            <w:hideMark/>
          </w:tcPr>
          <w:p w14:paraId="51C022C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1.564</w:t>
            </w:r>
          </w:p>
        </w:tc>
        <w:tc>
          <w:tcPr>
            <w:tcW w:w="574" w:type="pct"/>
            <w:tcBorders>
              <w:top w:val="nil"/>
              <w:left w:val="nil"/>
              <w:right w:val="nil"/>
            </w:tcBorders>
            <w:shd w:val="clear" w:color="auto" w:fill="auto"/>
            <w:noWrap/>
            <w:vAlign w:val="center"/>
            <w:hideMark/>
          </w:tcPr>
          <w:p w14:paraId="5302C312"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-9.850</w:t>
            </w:r>
          </w:p>
        </w:tc>
        <w:tc>
          <w:tcPr>
            <w:tcW w:w="661" w:type="pct"/>
            <w:tcBorders>
              <w:top w:val="nil"/>
              <w:left w:val="nil"/>
              <w:right w:val="nil"/>
            </w:tcBorders>
            <w:shd w:val="clear" w:color="auto" w:fill="auto"/>
            <w:noWrap/>
            <w:vAlign w:val="center"/>
            <w:hideMark/>
          </w:tcPr>
          <w:p w14:paraId="2C026BC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10.062</w:t>
            </w:r>
          </w:p>
        </w:tc>
      </w:tr>
      <w:tr w:rsidR="008071D1" w:rsidRPr="008071D1" w14:paraId="46A10A22" w14:textId="77777777" w:rsidTr="00352409">
        <w:trPr>
          <w:trHeight w:val="280"/>
          <w:jc w:val="center"/>
        </w:trPr>
        <w:tc>
          <w:tcPr>
            <w:tcW w:w="1204" w:type="pct"/>
            <w:tcBorders>
              <w:top w:val="nil"/>
              <w:left w:val="nil"/>
              <w:right w:val="nil"/>
            </w:tcBorders>
            <w:shd w:val="clear" w:color="auto" w:fill="auto"/>
            <w:noWrap/>
            <w:vAlign w:val="center"/>
          </w:tcPr>
          <w:p w14:paraId="3B8CC14B"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hint="eastAsia"/>
                <w:i/>
                <w:iCs/>
                <w:kern w:val="2"/>
                <w:sz w:val="20"/>
                <w:szCs w:val="20"/>
              </w:rPr>
              <w:t>HHI</w:t>
            </w:r>
          </w:p>
        </w:tc>
        <w:tc>
          <w:tcPr>
            <w:tcW w:w="641" w:type="pct"/>
            <w:tcBorders>
              <w:top w:val="nil"/>
              <w:left w:val="nil"/>
              <w:right w:val="nil"/>
            </w:tcBorders>
            <w:shd w:val="clear" w:color="auto" w:fill="auto"/>
            <w:noWrap/>
            <w:vAlign w:val="center"/>
          </w:tcPr>
          <w:p w14:paraId="21E039C8"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312,220</w:t>
            </w:r>
          </w:p>
        </w:tc>
        <w:tc>
          <w:tcPr>
            <w:tcW w:w="641" w:type="pct"/>
            <w:tcBorders>
              <w:top w:val="nil"/>
              <w:left w:val="nil"/>
              <w:right w:val="nil"/>
            </w:tcBorders>
            <w:shd w:val="clear" w:color="auto" w:fill="auto"/>
            <w:noWrap/>
            <w:vAlign w:val="center"/>
          </w:tcPr>
          <w:p w14:paraId="321577D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0.002</w:t>
            </w:r>
          </w:p>
        </w:tc>
        <w:tc>
          <w:tcPr>
            <w:tcW w:w="559" w:type="pct"/>
            <w:tcBorders>
              <w:top w:val="nil"/>
              <w:left w:val="nil"/>
              <w:right w:val="nil"/>
            </w:tcBorders>
            <w:shd w:val="clear" w:color="auto" w:fill="auto"/>
            <w:noWrap/>
            <w:vAlign w:val="center"/>
          </w:tcPr>
          <w:p w14:paraId="7CA31FD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0.002</w:t>
            </w:r>
          </w:p>
        </w:tc>
        <w:tc>
          <w:tcPr>
            <w:tcW w:w="720" w:type="pct"/>
            <w:tcBorders>
              <w:top w:val="nil"/>
              <w:left w:val="nil"/>
              <w:right w:val="nil"/>
            </w:tcBorders>
            <w:shd w:val="clear" w:color="auto" w:fill="auto"/>
            <w:noWrap/>
            <w:vAlign w:val="center"/>
          </w:tcPr>
          <w:p w14:paraId="19093F71"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0.004</w:t>
            </w:r>
          </w:p>
        </w:tc>
        <w:tc>
          <w:tcPr>
            <w:tcW w:w="574" w:type="pct"/>
            <w:tcBorders>
              <w:top w:val="nil"/>
              <w:left w:val="nil"/>
              <w:right w:val="nil"/>
            </w:tcBorders>
            <w:shd w:val="clear" w:color="auto" w:fill="auto"/>
            <w:noWrap/>
            <w:vAlign w:val="center"/>
          </w:tcPr>
          <w:p w14:paraId="12D39EB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nil"/>
              <w:left w:val="nil"/>
              <w:right w:val="nil"/>
            </w:tcBorders>
            <w:shd w:val="clear" w:color="auto" w:fill="auto"/>
            <w:noWrap/>
            <w:vAlign w:val="center"/>
          </w:tcPr>
          <w:p w14:paraId="5B7C324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0.024</w:t>
            </w:r>
          </w:p>
        </w:tc>
      </w:tr>
      <w:tr w:rsidR="008071D1" w:rsidRPr="008071D1" w14:paraId="19B1066C" w14:textId="77777777" w:rsidTr="00352409">
        <w:trPr>
          <w:trHeight w:val="280"/>
          <w:jc w:val="center"/>
        </w:trPr>
        <w:tc>
          <w:tcPr>
            <w:tcW w:w="1204" w:type="pct"/>
            <w:tcBorders>
              <w:top w:val="nil"/>
              <w:left w:val="nil"/>
              <w:right w:val="nil"/>
            </w:tcBorders>
            <w:shd w:val="clear" w:color="auto" w:fill="auto"/>
            <w:noWrap/>
          </w:tcPr>
          <w:p w14:paraId="2B0E935E" w14:textId="77777777" w:rsidR="00C87036" w:rsidRPr="008071D1" w:rsidRDefault="00C87036" w:rsidP="00CB5983">
            <w:pPr>
              <w:widowControl w:val="0"/>
              <w:jc w:val="both"/>
              <w:rPr>
                <w:rFonts w:ascii="Times New Roman" w:eastAsia="等线" w:hAnsi="Times New Roman" w:cs="Times New Roman"/>
                <w:i/>
                <w:iCs/>
                <w:kern w:val="2"/>
                <w:sz w:val="20"/>
                <w:szCs w:val="20"/>
              </w:rPr>
            </w:pPr>
            <w:proofErr w:type="gramStart"/>
            <w:r w:rsidRPr="008071D1">
              <w:rPr>
                <w:rFonts w:ascii="Times New Roman" w:eastAsia="等线" w:hAnsi="Times New Roman" w:cs="Times New Roman"/>
                <w:i/>
                <w:iCs/>
                <w:kern w:val="2"/>
                <w:sz w:val="20"/>
                <w:szCs w:val="20"/>
              </w:rPr>
              <w:t>Ln</w:t>
            </w:r>
            <w:r w:rsidRPr="008071D1">
              <w:rPr>
                <w:rFonts w:ascii="Times New Roman" w:eastAsia="等线" w:hAnsi="Times New Roman" w:cs="Times New Roman"/>
                <w:iCs/>
                <w:kern w:val="2"/>
                <w:sz w:val="20"/>
                <w:szCs w:val="20"/>
              </w:rPr>
              <w:t>(</w:t>
            </w:r>
            <w:proofErr w:type="gramEnd"/>
            <w:r w:rsidRPr="008071D1">
              <w:rPr>
                <w:rFonts w:ascii="Times New Roman" w:eastAsia="等线" w:hAnsi="Times New Roman" w:cs="Times New Roman"/>
                <w:i/>
                <w:iCs/>
                <w:kern w:val="2"/>
                <w:sz w:val="20"/>
                <w:szCs w:val="20"/>
              </w:rPr>
              <w:t>VA</w:t>
            </w:r>
            <w:r w:rsidRPr="008071D1">
              <w:rPr>
                <w:rFonts w:ascii="Times New Roman" w:eastAsia="等线" w:hAnsi="Times New Roman" w:cs="Times New Roman"/>
                <w:iCs/>
                <w:kern w:val="2"/>
                <w:sz w:val="20"/>
                <w:szCs w:val="20"/>
              </w:rPr>
              <w:t>)</w:t>
            </w:r>
          </w:p>
        </w:tc>
        <w:tc>
          <w:tcPr>
            <w:tcW w:w="641" w:type="pct"/>
            <w:tcBorders>
              <w:top w:val="nil"/>
              <w:left w:val="nil"/>
              <w:right w:val="nil"/>
            </w:tcBorders>
            <w:shd w:val="clear" w:color="auto" w:fill="auto"/>
            <w:noWrap/>
            <w:vAlign w:val="center"/>
          </w:tcPr>
          <w:p w14:paraId="69384EE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297,640</w:t>
            </w:r>
          </w:p>
        </w:tc>
        <w:tc>
          <w:tcPr>
            <w:tcW w:w="641" w:type="pct"/>
            <w:tcBorders>
              <w:top w:val="nil"/>
              <w:left w:val="nil"/>
              <w:right w:val="nil"/>
            </w:tcBorders>
            <w:shd w:val="clear" w:color="auto" w:fill="auto"/>
            <w:noWrap/>
            <w:vAlign w:val="center"/>
          </w:tcPr>
          <w:p w14:paraId="3037878D"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8.499</w:t>
            </w:r>
          </w:p>
        </w:tc>
        <w:tc>
          <w:tcPr>
            <w:tcW w:w="559" w:type="pct"/>
            <w:tcBorders>
              <w:top w:val="nil"/>
              <w:left w:val="nil"/>
              <w:right w:val="nil"/>
            </w:tcBorders>
            <w:shd w:val="clear" w:color="auto" w:fill="auto"/>
            <w:noWrap/>
            <w:vAlign w:val="center"/>
          </w:tcPr>
          <w:p w14:paraId="5D57F65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8.513</w:t>
            </w:r>
          </w:p>
        </w:tc>
        <w:tc>
          <w:tcPr>
            <w:tcW w:w="720" w:type="pct"/>
            <w:tcBorders>
              <w:top w:val="nil"/>
              <w:left w:val="nil"/>
              <w:right w:val="nil"/>
            </w:tcBorders>
            <w:shd w:val="clear" w:color="auto" w:fill="auto"/>
            <w:noWrap/>
            <w:vAlign w:val="center"/>
          </w:tcPr>
          <w:p w14:paraId="1291C0A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2.072</w:t>
            </w:r>
          </w:p>
        </w:tc>
        <w:tc>
          <w:tcPr>
            <w:tcW w:w="574" w:type="pct"/>
            <w:tcBorders>
              <w:top w:val="nil"/>
              <w:left w:val="nil"/>
              <w:right w:val="nil"/>
            </w:tcBorders>
            <w:shd w:val="clear" w:color="auto" w:fill="auto"/>
            <w:noWrap/>
            <w:vAlign w:val="center"/>
          </w:tcPr>
          <w:p w14:paraId="7C98426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nil"/>
              <w:left w:val="nil"/>
              <w:right w:val="nil"/>
            </w:tcBorders>
            <w:shd w:val="clear" w:color="auto" w:fill="auto"/>
            <w:noWrap/>
            <w:vAlign w:val="center"/>
          </w:tcPr>
          <w:p w14:paraId="78380F5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18.909</w:t>
            </w:r>
          </w:p>
        </w:tc>
      </w:tr>
      <w:tr w:rsidR="008071D1" w:rsidRPr="008071D1" w14:paraId="3AA54EF6" w14:textId="77777777" w:rsidTr="00352409">
        <w:trPr>
          <w:trHeight w:val="280"/>
          <w:jc w:val="center"/>
        </w:trPr>
        <w:tc>
          <w:tcPr>
            <w:tcW w:w="1204" w:type="pct"/>
            <w:tcBorders>
              <w:top w:val="nil"/>
              <w:left w:val="nil"/>
              <w:right w:val="nil"/>
            </w:tcBorders>
            <w:shd w:val="clear" w:color="auto" w:fill="auto"/>
            <w:noWrap/>
          </w:tcPr>
          <w:p w14:paraId="37502F48"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Ln</w:t>
            </w:r>
            <w:r w:rsidRPr="008071D1">
              <w:rPr>
                <w:rFonts w:ascii="Times New Roman" w:eastAsia="等线" w:hAnsi="Times New Roman" w:cs="Times New Roman"/>
                <w:iCs/>
                <w:kern w:val="2"/>
                <w:sz w:val="20"/>
                <w:szCs w:val="20"/>
              </w:rPr>
              <w:t>(</w:t>
            </w:r>
            <w:r w:rsidRPr="008071D1">
              <w:rPr>
                <w:rFonts w:ascii="Times New Roman" w:eastAsia="等线" w:hAnsi="Times New Roman" w:cs="Times New Roman"/>
                <w:i/>
                <w:iCs/>
                <w:kern w:val="2"/>
                <w:sz w:val="20"/>
                <w:szCs w:val="20"/>
              </w:rPr>
              <w:t>L</w:t>
            </w:r>
            <w:r w:rsidRPr="008071D1">
              <w:rPr>
                <w:rFonts w:ascii="Times New Roman" w:eastAsia="等线" w:hAnsi="Times New Roman" w:cs="Times New Roman"/>
                <w:iCs/>
                <w:kern w:val="2"/>
                <w:sz w:val="20"/>
                <w:szCs w:val="20"/>
              </w:rPr>
              <w:t>)</w:t>
            </w:r>
          </w:p>
        </w:tc>
        <w:tc>
          <w:tcPr>
            <w:tcW w:w="641" w:type="pct"/>
            <w:tcBorders>
              <w:top w:val="nil"/>
              <w:left w:val="nil"/>
              <w:right w:val="nil"/>
            </w:tcBorders>
            <w:shd w:val="clear" w:color="auto" w:fill="auto"/>
            <w:noWrap/>
            <w:vAlign w:val="center"/>
          </w:tcPr>
          <w:p w14:paraId="1A32B307"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312,220</w:t>
            </w:r>
          </w:p>
        </w:tc>
        <w:tc>
          <w:tcPr>
            <w:tcW w:w="641" w:type="pct"/>
            <w:tcBorders>
              <w:top w:val="nil"/>
              <w:left w:val="nil"/>
              <w:right w:val="nil"/>
            </w:tcBorders>
            <w:shd w:val="clear" w:color="auto" w:fill="auto"/>
            <w:noWrap/>
            <w:vAlign w:val="center"/>
          </w:tcPr>
          <w:p w14:paraId="260ACD2A"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5.273</w:t>
            </w:r>
          </w:p>
        </w:tc>
        <w:tc>
          <w:tcPr>
            <w:tcW w:w="559" w:type="pct"/>
            <w:tcBorders>
              <w:top w:val="nil"/>
              <w:left w:val="nil"/>
              <w:right w:val="nil"/>
            </w:tcBorders>
            <w:shd w:val="clear" w:color="auto" w:fill="auto"/>
            <w:noWrap/>
            <w:vAlign w:val="center"/>
          </w:tcPr>
          <w:p w14:paraId="076D91E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5.231</w:t>
            </w:r>
          </w:p>
        </w:tc>
        <w:tc>
          <w:tcPr>
            <w:tcW w:w="720" w:type="pct"/>
            <w:tcBorders>
              <w:top w:val="nil"/>
              <w:left w:val="nil"/>
              <w:right w:val="nil"/>
            </w:tcBorders>
            <w:shd w:val="clear" w:color="auto" w:fill="auto"/>
            <w:noWrap/>
            <w:vAlign w:val="center"/>
          </w:tcPr>
          <w:p w14:paraId="11826BD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1.442</w:t>
            </w:r>
          </w:p>
        </w:tc>
        <w:tc>
          <w:tcPr>
            <w:tcW w:w="574" w:type="pct"/>
            <w:tcBorders>
              <w:top w:val="nil"/>
              <w:left w:val="nil"/>
              <w:right w:val="nil"/>
            </w:tcBorders>
            <w:shd w:val="clear" w:color="auto" w:fill="auto"/>
            <w:noWrap/>
            <w:vAlign w:val="center"/>
          </w:tcPr>
          <w:p w14:paraId="536FB75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nil"/>
              <w:left w:val="nil"/>
              <w:right w:val="nil"/>
            </w:tcBorders>
            <w:shd w:val="clear" w:color="auto" w:fill="auto"/>
            <w:noWrap/>
            <w:vAlign w:val="center"/>
          </w:tcPr>
          <w:p w14:paraId="7FD8C90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13.253</w:t>
            </w:r>
          </w:p>
        </w:tc>
      </w:tr>
      <w:tr w:rsidR="008071D1" w:rsidRPr="008071D1" w14:paraId="3480FC2F" w14:textId="77777777" w:rsidTr="00352409">
        <w:trPr>
          <w:trHeight w:val="280"/>
          <w:jc w:val="center"/>
        </w:trPr>
        <w:tc>
          <w:tcPr>
            <w:tcW w:w="1204" w:type="pct"/>
            <w:tcBorders>
              <w:top w:val="nil"/>
              <w:left w:val="nil"/>
              <w:right w:val="nil"/>
            </w:tcBorders>
            <w:shd w:val="clear" w:color="auto" w:fill="auto"/>
            <w:noWrap/>
          </w:tcPr>
          <w:p w14:paraId="72D31466"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Ln</w:t>
            </w:r>
            <w:r w:rsidRPr="008071D1">
              <w:rPr>
                <w:rFonts w:ascii="Times New Roman" w:eastAsia="等线" w:hAnsi="Times New Roman" w:cs="Times New Roman"/>
                <w:iCs/>
                <w:kern w:val="2"/>
                <w:sz w:val="20"/>
                <w:szCs w:val="20"/>
              </w:rPr>
              <w:t>(</w:t>
            </w:r>
            <w:r w:rsidRPr="008071D1">
              <w:rPr>
                <w:rFonts w:ascii="Times New Roman" w:eastAsia="等线" w:hAnsi="Times New Roman" w:cs="Times New Roman"/>
                <w:i/>
                <w:iCs/>
                <w:kern w:val="2"/>
                <w:sz w:val="20"/>
                <w:szCs w:val="20"/>
              </w:rPr>
              <w:t>K</w:t>
            </w:r>
            <w:r w:rsidRPr="008071D1">
              <w:rPr>
                <w:rFonts w:ascii="Times New Roman" w:eastAsia="等线" w:hAnsi="Times New Roman" w:cs="Times New Roman"/>
                <w:iCs/>
                <w:kern w:val="2"/>
                <w:sz w:val="20"/>
                <w:szCs w:val="20"/>
              </w:rPr>
              <w:t>)</w:t>
            </w:r>
          </w:p>
        </w:tc>
        <w:tc>
          <w:tcPr>
            <w:tcW w:w="641" w:type="pct"/>
            <w:tcBorders>
              <w:top w:val="nil"/>
              <w:left w:val="nil"/>
              <w:right w:val="nil"/>
            </w:tcBorders>
            <w:shd w:val="clear" w:color="auto" w:fill="auto"/>
            <w:noWrap/>
            <w:vAlign w:val="center"/>
          </w:tcPr>
          <w:p w14:paraId="26C26F8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296,264</w:t>
            </w:r>
          </w:p>
        </w:tc>
        <w:tc>
          <w:tcPr>
            <w:tcW w:w="641" w:type="pct"/>
            <w:tcBorders>
              <w:top w:val="nil"/>
              <w:left w:val="nil"/>
              <w:right w:val="nil"/>
            </w:tcBorders>
            <w:shd w:val="clear" w:color="auto" w:fill="auto"/>
            <w:noWrap/>
            <w:vAlign w:val="center"/>
          </w:tcPr>
          <w:p w14:paraId="0C3CC22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9.668</w:t>
            </w:r>
          </w:p>
        </w:tc>
        <w:tc>
          <w:tcPr>
            <w:tcW w:w="559" w:type="pct"/>
            <w:tcBorders>
              <w:top w:val="nil"/>
              <w:left w:val="nil"/>
              <w:right w:val="nil"/>
            </w:tcBorders>
            <w:shd w:val="clear" w:color="auto" w:fill="auto"/>
            <w:noWrap/>
            <w:vAlign w:val="center"/>
          </w:tcPr>
          <w:p w14:paraId="11F0B8D8"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9.709</w:t>
            </w:r>
          </w:p>
        </w:tc>
        <w:tc>
          <w:tcPr>
            <w:tcW w:w="720" w:type="pct"/>
            <w:tcBorders>
              <w:top w:val="nil"/>
              <w:left w:val="nil"/>
              <w:right w:val="nil"/>
            </w:tcBorders>
            <w:shd w:val="clear" w:color="auto" w:fill="auto"/>
            <w:noWrap/>
            <w:vAlign w:val="center"/>
          </w:tcPr>
          <w:p w14:paraId="5AF0012C"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2.060</w:t>
            </w:r>
          </w:p>
        </w:tc>
        <w:tc>
          <w:tcPr>
            <w:tcW w:w="574" w:type="pct"/>
            <w:tcBorders>
              <w:top w:val="nil"/>
              <w:left w:val="nil"/>
              <w:right w:val="nil"/>
            </w:tcBorders>
            <w:shd w:val="clear" w:color="auto" w:fill="auto"/>
            <w:noWrap/>
            <w:vAlign w:val="center"/>
          </w:tcPr>
          <w:p w14:paraId="4469D27F"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-4.636</w:t>
            </w:r>
          </w:p>
        </w:tc>
        <w:tc>
          <w:tcPr>
            <w:tcW w:w="661" w:type="pct"/>
            <w:tcBorders>
              <w:top w:val="nil"/>
              <w:left w:val="nil"/>
              <w:right w:val="nil"/>
            </w:tcBorders>
            <w:shd w:val="clear" w:color="auto" w:fill="auto"/>
            <w:noWrap/>
            <w:vAlign w:val="center"/>
          </w:tcPr>
          <w:p w14:paraId="2ABD1FFD"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18.629</w:t>
            </w:r>
          </w:p>
        </w:tc>
      </w:tr>
      <w:tr w:rsidR="008071D1" w:rsidRPr="008071D1" w14:paraId="6CBDDB92" w14:textId="77777777" w:rsidTr="00352409">
        <w:trPr>
          <w:trHeight w:val="280"/>
          <w:jc w:val="center"/>
        </w:trPr>
        <w:tc>
          <w:tcPr>
            <w:tcW w:w="1204" w:type="pct"/>
            <w:tcBorders>
              <w:top w:val="nil"/>
              <w:left w:val="nil"/>
              <w:right w:val="nil"/>
            </w:tcBorders>
            <w:shd w:val="clear" w:color="auto" w:fill="auto"/>
            <w:noWrap/>
          </w:tcPr>
          <w:p w14:paraId="535777A8" w14:textId="77777777" w:rsidR="00C87036" w:rsidRPr="008071D1" w:rsidRDefault="00C87036" w:rsidP="00CB5983">
            <w:pPr>
              <w:widowControl w:val="0"/>
              <w:jc w:val="both"/>
              <w:rPr>
                <w:rFonts w:ascii="Times New Roman" w:eastAsia="等线" w:hAnsi="Times New Roman" w:cs="Times New Roman"/>
                <w:i/>
                <w:iCs/>
                <w:kern w:val="2"/>
                <w:sz w:val="20"/>
                <w:szCs w:val="20"/>
              </w:rPr>
            </w:pPr>
            <w:proofErr w:type="gramStart"/>
            <w:r w:rsidRPr="008071D1">
              <w:rPr>
                <w:rFonts w:ascii="Times New Roman" w:eastAsia="等线" w:hAnsi="Times New Roman" w:cs="Times New Roman"/>
                <w:i/>
                <w:iCs/>
                <w:kern w:val="2"/>
                <w:sz w:val="20"/>
                <w:szCs w:val="20"/>
              </w:rPr>
              <w:t>Ln</w:t>
            </w:r>
            <w:r w:rsidRPr="008071D1">
              <w:rPr>
                <w:rFonts w:ascii="Times New Roman" w:eastAsia="等线" w:hAnsi="Times New Roman" w:cs="Times New Roman"/>
                <w:iCs/>
                <w:kern w:val="2"/>
                <w:sz w:val="20"/>
                <w:szCs w:val="20"/>
              </w:rPr>
              <w:t>(</w:t>
            </w:r>
            <w:proofErr w:type="gramEnd"/>
            <w:r w:rsidRPr="008071D1">
              <w:rPr>
                <w:rFonts w:ascii="Times New Roman" w:eastAsia="等线" w:hAnsi="Times New Roman" w:cs="Times New Roman" w:hint="eastAsia"/>
                <w:i/>
                <w:iCs/>
                <w:kern w:val="2"/>
                <w:sz w:val="20"/>
                <w:szCs w:val="20"/>
              </w:rPr>
              <w:t>W</w:t>
            </w:r>
            <w:r w:rsidRPr="008071D1">
              <w:rPr>
                <w:rFonts w:ascii="Times New Roman" w:eastAsia="等线" w:hAnsi="Times New Roman" w:cs="Times New Roman"/>
                <w:i/>
                <w:iCs/>
                <w:kern w:val="2"/>
                <w:sz w:val="20"/>
                <w:szCs w:val="20"/>
              </w:rPr>
              <w:t>age</w:t>
            </w:r>
            <w:r w:rsidRPr="008071D1">
              <w:rPr>
                <w:rFonts w:ascii="Times New Roman" w:eastAsia="等线" w:hAnsi="Times New Roman" w:cs="Times New Roman"/>
                <w:iCs/>
                <w:kern w:val="2"/>
                <w:sz w:val="20"/>
                <w:szCs w:val="20"/>
              </w:rPr>
              <w:t>)</w:t>
            </w:r>
          </w:p>
        </w:tc>
        <w:tc>
          <w:tcPr>
            <w:tcW w:w="641" w:type="pct"/>
            <w:tcBorders>
              <w:top w:val="nil"/>
              <w:left w:val="nil"/>
              <w:right w:val="nil"/>
            </w:tcBorders>
            <w:shd w:val="clear" w:color="auto" w:fill="auto"/>
            <w:noWrap/>
            <w:vAlign w:val="center"/>
          </w:tcPr>
          <w:p w14:paraId="5D96470A"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312,203</w:t>
            </w:r>
          </w:p>
        </w:tc>
        <w:tc>
          <w:tcPr>
            <w:tcW w:w="641" w:type="pct"/>
            <w:tcBorders>
              <w:top w:val="nil"/>
              <w:left w:val="nil"/>
              <w:right w:val="nil"/>
            </w:tcBorders>
            <w:shd w:val="clear" w:color="auto" w:fill="auto"/>
            <w:noWrap/>
            <w:vAlign w:val="center"/>
          </w:tcPr>
          <w:p w14:paraId="693030C2"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7.359</w:t>
            </w:r>
          </w:p>
        </w:tc>
        <w:tc>
          <w:tcPr>
            <w:tcW w:w="559" w:type="pct"/>
            <w:tcBorders>
              <w:top w:val="nil"/>
              <w:left w:val="nil"/>
              <w:right w:val="nil"/>
            </w:tcBorders>
            <w:shd w:val="clear" w:color="auto" w:fill="auto"/>
            <w:noWrap/>
            <w:vAlign w:val="center"/>
          </w:tcPr>
          <w:p w14:paraId="78CB726B"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7.359</w:t>
            </w:r>
          </w:p>
        </w:tc>
        <w:tc>
          <w:tcPr>
            <w:tcW w:w="720" w:type="pct"/>
            <w:tcBorders>
              <w:top w:val="nil"/>
              <w:left w:val="nil"/>
              <w:right w:val="nil"/>
            </w:tcBorders>
            <w:shd w:val="clear" w:color="auto" w:fill="auto"/>
            <w:noWrap/>
            <w:vAlign w:val="center"/>
          </w:tcPr>
          <w:p w14:paraId="2FF15AF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1.808</w:t>
            </w:r>
          </w:p>
        </w:tc>
        <w:tc>
          <w:tcPr>
            <w:tcW w:w="574" w:type="pct"/>
            <w:tcBorders>
              <w:top w:val="nil"/>
              <w:left w:val="nil"/>
              <w:right w:val="nil"/>
            </w:tcBorders>
            <w:shd w:val="clear" w:color="auto" w:fill="auto"/>
            <w:noWrap/>
            <w:vAlign w:val="center"/>
          </w:tcPr>
          <w:p w14:paraId="593ADB4A"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nil"/>
              <w:left w:val="nil"/>
              <w:right w:val="nil"/>
            </w:tcBorders>
            <w:shd w:val="clear" w:color="auto" w:fill="auto"/>
            <w:noWrap/>
            <w:vAlign w:val="center"/>
          </w:tcPr>
          <w:p w14:paraId="41FB9CDF"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12.425</w:t>
            </w:r>
          </w:p>
        </w:tc>
      </w:tr>
      <w:tr w:rsidR="008071D1" w:rsidRPr="008071D1" w14:paraId="28E80F88" w14:textId="77777777" w:rsidTr="00352409">
        <w:trPr>
          <w:trHeight w:val="280"/>
          <w:jc w:val="center"/>
        </w:trPr>
        <w:tc>
          <w:tcPr>
            <w:tcW w:w="1204" w:type="pct"/>
            <w:tcBorders>
              <w:top w:val="nil"/>
              <w:left w:val="nil"/>
              <w:right w:val="nil"/>
            </w:tcBorders>
            <w:shd w:val="clear" w:color="auto" w:fill="auto"/>
            <w:noWrap/>
          </w:tcPr>
          <w:p w14:paraId="4A9D5198" w14:textId="77777777" w:rsidR="00C87036" w:rsidRPr="008071D1" w:rsidRDefault="00C87036" w:rsidP="00CB5983">
            <w:pPr>
              <w:widowControl w:val="0"/>
              <w:jc w:val="both"/>
              <w:rPr>
                <w:rFonts w:ascii="Times New Roman" w:eastAsia="等线" w:hAnsi="Times New Roman" w:cs="Times New Roman"/>
                <w:i/>
                <w:iCs/>
                <w:kern w:val="2"/>
                <w:sz w:val="20"/>
                <w:szCs w:val="20"/>
              </w:rPr>
            </w:pPr>
            <w:r w:rsidRPr="008071D1">
              <w:rPr>
                <w:rFonts w:ascii="Times New Roman" w:eastAsia="等线" w:hAnsi="Times New Roman" w:cs="Times New Roman" w:hint="eastAsia"/>
                <w:i/>
                <w:iCs/>
                <w:kern w:val="2"/>
                <w:sz w:val="20"/>
                <w:szCs w:val="20"/>
              </w:rPr>
              <w:t>R&amp;D</w:t>
            </w:r>
            <w:r w:rsidRPr="008071D1">
              <w:rPr>
                <w:rFonts w:ascii="Times New Roman" w:eastAsia="等线" w:hAnsi="Times New Roman" w:cs="Times New Roman"/>
                <w:i/>
                <w:iCs/>
                <w:kern w:val="2"/>
                <w:sz w:val="20"/>
                <w:szCs w:val="20"/>
              </w:rPr>
              <w:t xml:space="preserve"> intensity</w:t>
            </w:r>
          </w:p>
        </w:tc>
        <w:tc>
          <w:tcPr>
            <w:tcW w:w="641" w:type="pct"/>
            <w:tcBorders>
              <w:top w:val="nil"/>
              <w:left w:val="nil"/>
              <w:right w:val="nil"/>
            </w:tcBorders>
            <w:shd w:val="clear" w:color="auto" w:fill="auto"/>
            <w:noWrap/>
            <w:vAlign w:val="center"/>
          </w:tcPr>
          <w:p w14:paraId="1050213E"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312,181</w:t>
            </w:r>
          </w:p>
        </w:tc>
        <w:tc>
          <w:tcPr>
            <w:tcW w:w="641" w:type="pct"/>
            <w:tcBorders>
              <w:top w:val="nil"/>
              <w:left w:val="nil"/>
              <w:right w:val="nil"/>
            </w:tcBorders>
            <w:shd w:val="clear" w:color="auto" w:fill="auto"/>
            <w:noWrap/>
            <w:vAlign w:val="center"/>
          </w:tcPr>
          <w:p w14:paraId="6D18060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0.001</w:t>
            </w:r>
          </w:p>
        </w:tc>
        <w:tc>
          <w:tcPr>
            <w:tcW w:w="559" w:type="pct"/>
            <w:tcBorders>
              <w:top w:val="nil"/>
              <w:left w:val="nil"/>
              <w:right w:val="nil"/>
            </w:tcBorders>
            <w:shd w:val="clear" w:color="auto" w:fill="auto"/>
            <w:noWrap/>
            <w:vAlign w:val="center"/>
          </w:tcPr>
          <w:p w14:paraId="4DAB8DA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720" w:type="pct"/>
            <w:tcBorders>
              <w:top w:val="nil"/>
              <w:left w:val="nil"/>
              <w:right w:val="nil"/>
            </w:tcBorders>
            <w:shd w:val="clear" w:color="auto" w:fill="auto"/>
            <w:noWrap/>
            <w:vAlign w:val="center"/>
          </w:tcPr>
          <w:p w14:paraId="49666DE0"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0.007</w:t>
            </w:r>
          </w:p>
        </w:tc>
        <w:tc>
          <w:tcPr>
            <w:tcW w:w="574" w:type="pct"/>
            <w:tcBorders>
              <w:top w:val="nil"/>
              <w:left w:val="nil"/>
              <w:right w:val="nil"/>
            </w:tcBorders>
            <w:shd w:val="clear" w:color="auto" w:fill="auto"/>
            <w:noWrap/>
            <w:vAlign w:val="center"/>
          </w:tcPr>
          <w:p w14:paraId="7992104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nil"/>
              <w:left w:val="nil"/>
              <w:right w:val="nil"/>
            </w:tcBorders>
            <w:shd w:val="clear" w:color="auto" w:fill="auto"/>
            <w:noWrap/>
            <w:vAlign w:val="center"/>
          </w:tcPr>
          <w:p w14:paraId="73874ED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0.061</w:t>
            </w:r>
          </w:p>
        </w:tc>
      </w:tr>
      <w:tr w:rsidR="00C87036" w:rsidRPr="008071D1" w14:paraId="2FE6C71B" w14:textId="77777777" w:rsidTr="00352409">
        <w:trPr>
          <w:trHeight w:val="280"/>
          <w:jc w:val="center"/>
        </w:trPr>
        <w:tc>
          <w:tcPr>
            <w:tcW w:w="1204" w:type="pct"/>
            <w:tcBorders>
              <w:top w:val="nil"/>
              <w:left w:val="nil"/>
              <w:bottom w:val="single" w:sz="8" w:space="0" w:color="auto"/>
              <w:right w:val="nil"/>
            </w:tcBorders>
            <w:shd w:val="clear" w:color="auto" w:fill="auto"/>
            <w:noWrap/>
          </w:tcPr>
          <w:p w14:paraId="69A89943" w14:textId="77777777" w:rsidR="00C87036" w:rsidRPr="008071D1" w:rsidRDefault="00C87036" w:rsidP="00CB5983">
            <w:pPr>
              <w:widowControl w:val="0"/>
              <w:jc w:val="both"/>
              <w:rPr>
                <w:rFonts w:ascii="Times New Roman" w:eastAsia="等线" w:hAnsi="Times New Roman" w:cs="Times New Roman"/>
                <w:i/>
                <w:iCs/>
                <w:kern w:val="2"/>
                <w:sz w:val="20"/>
                <w:szCs w:val="20"/>
              </w:rPr>
            </w:pPr>
            <w:proofErr w:type="spellStart"/>
            <w:r w:rsidRPr="008071D1">
              <w:rPr>
                <w:rFonts w:ascii="Times New Roman" w:eastAsia="等线" w:hAnsi="Times New Roman" w:cs="Times New Roman" w:hint="eastAsia"/>
                <w:i/>
                <w:iCs/>
                <w:kern w:val="2"/>
                <w:sz w:val="20"/>
                <w:szCs w:val="20"/>
              </w:rPr>
              <w:t>N</w:t>
            </w:r>
            <w:r w:rsidRPr="008071D1">
              <w:rPr>
                <w:rFonts w:ascii="Times New Roman" w:eastAsia="等线" w:hAnsi="Times New Roman" w:cs="Times New Roman"/>
                <w:i/>
                <w:iCs/>
                <w:kern w:val="2"/>
                <w:sz w:val="20"/>
                <w:szCs w:val="20"/>
              </w:rPr>
              <w:t>ewProd</w:t>
            </w:r>
            <w:proofErr w:type="spellEnd"/>
          </w:p>
        </w:tc>
        <w:tc>
          <w:tcPr>
            <w:tcW w:w="641" w:type="pct"/>
            <w:tcBorders>
              <w:top w:val="nil"/>
              <w:left w:val="nil"/>
              <w:bottom w:val="single" w:sz="8" w:space="0" w:color="auto"/>
              <w:right w:val="nil"/>
            </w:tcBorders>
            <w:shd w:val="clear" w:color="auto" w:fill="auto"/>
            <w:noWrap/>
            <w:vAlign w:val="center"/>
          </w:tcPr>
          <w:p w14:paraId="040C9CC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312,220</w:t>
            </w:r>
          </w:p>
        </w:tc>
        <w:tc>
          <w:tcPr>
            <w:tcW w:w="641" w:type="pct"/>
            <w:tcBorders>
              <w:top w:val="nil"/>
              <w:left w:val="nil"/>
              <w:bottom w:val="single" w:sz="8" w:space="0" w:color="auto"/>
              <w:right w:val="nil"/>
            </w:tcBorders>
            <w:shd w:val="clear" w:color="auto" w:fill="auto"/>
            <w:noWrap/>
            <w:vAlign w:val="center"/>
          </w:tcPr>
          <w:p w14:paraId="72E70DF3"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0.038</w:t>
            </w:r>
          </w:p>
        </w:tc>
        <w:tc>
          <w:tcPr>
            <w:tcW w:w="559" w:type="pct"/>
            <w:tcBorders>
              <w:top w:val="nil"/>
              <w:left w:val="nil"/>
              <w:bottom w:val="single" w:sz="8" w:space="0" w:color="auto"/>
              <w:right w:val="nil"/>
            </w:tcBorders>
            <w:shd w:val="clear" w:color="auto" w:fill="auto"/>
            <w:noWrap/>
            <w:vAlign w:val="center"/>
          </w:tcPr>
          <w:p w14:paraId="250F220F"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720" w:type="pct"/>
            <w:tcBorders>
              <w:top w:val="nil"/>
              <w:left w:val="nil"/>
              <w:bottom w:val="single" w:sz="8" w:space="0" w:color="auto"/>
              <w:right w:val="nil"/>
            </w:tcBorders>
            <w:shd w:val="clear" w:color="auto" w:fill="auto"/>
            <w:noWrap/>
            <w:vAlign w:val="center"/>
          </w:tcPr>
          <w:p w14:paraId="509A59D0"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0.148</w:t>
            </w:r>
          </w:p>
        </w:tc>
        <w:tc>
          <w:tcPr>
            <w:tcW w:w="574" w:type="pct"/>
            <w:tcBorders>
              <w:top w:val="nil"/>
              <w:left w:val="nil"/>
              <w:bottom w:val="single" w:sz="8" w:space="0" w:color="auto"/>
              <w:right w:val="nil"/>
            </w:tcBorders>
            <w:shd w:val="clear" w:color="auto" w:fill="auto"/>
            <w:noWrap/>
            <w:vAlign w:val="center"/>
          </w:tcPr>
          <w:p w14:paraId="4C745B8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0.000</w:t>
            </w:r>
          </w:p>
        </w:tc>
        <w:tc>
          <w:tcPr>
            <w:tcW w:w="661" w:type="pct"/>
            <w:tcBorders>
              <w:top w:val="nil"/>
              <w:left w:val="nil"/>
              <w:bottom w:val="single" w:sz="8" w:space="0" w:color="auto"/>
              <w:right w:val="nil"/>
            </w:tcBorders>
            <w:shd w:val="clear" w:color="auto" w:fill="auto"/>
            <w:noWrap/>
            <w:vAlign w:val="center"/>
          </w:tcPr>
          <w:p w14:paraId="26E81127"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1.000</w:t>
            </w:r>
          </w:p>
        </w:tc>
      </w:tr>
    </w:tbl>
    <w:p w14:paraId="43712AA7" w14:textId="77777777" w:rsidR="00C87036" w:rsidRPr="008071D1" w:rsidRDefault="00C87036" w:rsidP="00C87036">
      <w:pPr>
        <w:widowControl w:val="0"/>
        <w:snapToGrid w:val="0"/>
        <w:spacing w:afterLines="20" w:after="62"/>
        <w:ind w:left="288" w:hanging="288"/>
        <w:jc w:val="both"/>
        <w:rPr>
          <w:rFonts w:ascii="Times New Roman" w:eastAsiaTheme="minorEastAsia" w:hAnsi="Times New Roman" w:cs="Times New Roman"/>
          <w:kern w:val="2"/>
          <w:sz w:val="21"/>
          <w:szCs w:val="21"/>
        </w:rPr>
      </w:pPr>
    </w:p>
    <w:p w14:paraId="677E2C52" w14:textId="77777777" w:rsidR="00C87036" w:rsidRPr="008071D1" w:rsidRDefault="00C87036" w:rsidP="00C87036">
      <w:pPr>
        <w:widowControl w:val="0"/>
        <w:snapToGrid w:val="0"/>
        <w:spacing w:afterLines="20" w:after="62"/>
        <w:ind w:left="288" w:hanging="288"/>
        <w:jc w:val="both"/>
        <w:rPr>
          <w:rFonts w:ascii="Times New Roman" w:eastAsiaTheme="minorEastAsia" w:hAnsi="Times New Roman" w:cs="Times New Roman"/>
          <w:kern w:val="2"/>
          <w:sz w:val="21"/>
          <w:szCs w:val="21"/>
        </w:rPr>
      </w:pPr>
    </w:p>
    <w:p w14:paraId="6E7735F4" w14:textId="77777777" w:rsidR="00C87036" w:rsidRPr="008071D1" w:rsidRDefault="00C87036" w:rsidP="00C87036">
      <w:pPr>
        <w:widowControl w:val="0"/>
        <w:snapToGrid w:val="0"/>
        <w:spacing w:afterLines="20" w:after="62"/>
        <w:ind w:left="288" w:hanging="288"/>
        <w:jc w:val="both"/>
        <w:rPr>
          <w:rFonts w:ascii="Times New Roman" w:eastAsiaTheme="minorEastAsia" w:hAnsi="Times New Roman" w:cs="Times New Roman"/>
          <w:kern w:val="2"/>
          <w:sz w:val="21"/>
          <w:szCs w:val="21"/>
        </w:rPr>
      </w:pPr>
    </w:p>
    <w:p w14:paraId="6E5DCE9E" w14:textId="77777777" w:rsidR="00C87036" w:rsidRPr="008071D1" w:rsidRDefault="00C87036" w:rsidP="00C87036">
      <w:pPr>
        <w:widowControl w:val="0"/>
        <w:jc w:val="both"/>
        <w:rPr>
          <w:rFonts w:asciiTheme="minorHAnsi" w:eastAsiaTheme="minorEastAsia" w:hAnsiTheme="minorHAnsi" w:cstheme="minorBidi"/>
          <w:kern w:val="2"/>
          <w:sz w:val="21"/>
          <w:szCs w:val="22"/>
        </w:rPr>
        <w:sectPr w:rsidR="00C87036" w:rsidRPr="008071D1" w:rsidSect="00C87036">
          <w:pgSz w:w="12240" w:h="20160" w:code="5"/>
          <w:pgMar w:top="1440" w:right="1800" w:bottom="1440" w:left="1800" w:header="851" w:footer="992" w:gutter="0"/>
          <w:cols w:space="425"/>
          <w:docGrid w:type="lines" w:linePitch="312"/>
        </w:sectPr>
      </w:pPr>
    </w:p>
    <w:p w14:paraId="1FCC82B4"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type w:val="continuous"/>
          <w:pgSz w:w="12240" w:h="20160" w:code="5"/>
          <w:pgMar w:top="1440" w:right="1800" w:bottom="1440" w:left="1800" w:header="851" w:footer="992" w:gutter="0"/>
          <w:cols w:space="425"/>
          <w:docGrid w:type="lines" w:linePitch="312"/>
        </w:sectPr>
      </w:pPr>
    </w:p>
    <w:p w14:paraId="03BEFE3F"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Table 3. Effects of Privatization: OLS and FE Regression</w:t>
      </w:r>
    </w:p>
    <w:p w14:paraId="512C7BF8" w14:textId="2B443F6E" w:rsidR="00C87036" w:rsidRPr="008071D1" w:rsidRDefault="00C87036" w:rsidP="00C87036">
      <w:pPr>
        <w:widowControl w:val="0"/>
        <w:snapToGrid w:val="0"/>
        <w:spacing w:afterLines="50" w:after="156"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This table reports the effects of privatization by regressing the performance measures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on the privatization indicator</w:t>
      </w:r>
      <w:r w:rsidRPr="008071D1">
        <w:rPr>
          <w:rFonts w:ascii="Times New Roman" w:eastAsiaTheme="minorEastAsia" w:hAnsi="Times New Roman" w:cs="Times New Roman"/>
          <w:i/>
          <w:kern w:val="2"/>
          <w:sz w:val="21"/>
          <w:szCs w:val="21"/>
        </w:rPr>
        <w:t xml:space="preserve"> Privatized</w:t>
      </w:r>
      <w:r w:rsidRPr="008071D1">
        <w:rPr>
          <w:rFonts w:ascii="Times New Roman" w:eastAsiaTheme="minorEastAsia" w:hAnsi="Times New Roman" w:cs="Times New Roman" w:hint="eastAsia"/>
          <w:i/>
          <w:kern w:val="2"/>
          <w:sz w:val="21"/>
          <w:szCs w:val="21"/>
        </w:rPr>
        <w:t>.</w:t>
      </w:r>
      <w:r w:rsidRPr="008071D1">
        <w:rPr>
          <w:rFonts w:ascii="Times New Roman" w:eastAsiaTheme="minorEastAsia" w:hAnsi="Times New Roman" w:cs="Times New Roman"/>
          <w:kern w:val="2"/>
          <w:sz w:val="21"/>
          <w:szCs w:val="21"/>
        </w:rPr>
        <w:t xml:space="preserve"> Here we use two measures of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xml:space="preserve"> calculated using </w:t>
      </w:r>
      <w:r w:rsidRPr="008071D1">
        <w:rPr>
          <w:rFonts w:ascii="Times New Roman" w:eastAsiaTheme="minorEastAsia" w:hAnsi="Times New Roman" w:cstheme="minorBidi"/>
          <w:kern w:val="2"/>
          <w:sz w:val="21"/>
          <w:szCs w:val="21"/>
        </w:rPr>
        <w:t>the Olley-Pakes</w:t>
      </w:r>
      <w:r w:rsidRPr="008071D1">
        <w:rPr>
          <w:rFonts w:ascii="Times New Roman" w:eastAsiaTheme="minorEastAsia" w:hAnsi="Times New Roman" w:cs="Times New Roman"/>
          <w:kern w:val="2"/>
          <w:sz w:val="21"/>
          <w:szCs w:val="21"/>
        </w:rPr>
        <w:t xml:space="preserve"> methods (</w:t>
      </w:r>
      <w:r w:rsidRPr="008071D1">
        <w:rPr>
          <w:rFonts w:ascii="Times New Roman" w:eastAsiaTheme="minorEastAsia" w:hAnsi="Times New Roman" w:cs="Times New Roman"/>
          <w:i/>
          <w:kern w:val="2"/>
          <w:sz w:val="21"/>
          <w:szCs w:val="21"/>
        </w:rPr>
        <w:t>TFP_OP</w:t>
      </w:r>
      <w:r w:rsidRPr="008071D1">
        <w:rPr>
          <w:rFonts w:ascii="Times New Roman" w:eastAsiaTheme="minorEastAsia" w:hAnsi="Times New Roman" w:cs="Times New Roman"/>
          <w:kern w:val="2"/>
          <w:sz w:val="21"/>
          <w:szCs w:val="21"/>
        </w:rPr>
        <w:t xml:space="preserve">) and </w:t>
      </w:r>
      <w:r w:rsidR="00352409" w:rsidRPr="008071D1">
        <w:rPr>
          <w:rFonts w:ascii="Times New Roman" w:eastAsiaTheme="minorEastAsia" w:hAnsi="Times New Roman" w:cs="Times New Roman" w:hint="eastAsia"/>
          <w:kern w:val="2"/>
          <w:sz w:val="21"/>
          <w:szCs w:val="21"/>
        </w:rPr>
        <w:t>OLS</w:t>
      </w:r>
      <w:r w:rsidRPr="008071D1">
        <w:rPr>
          <w:rFonts w:ascii="Times New Roman" w:eastAsiaTheme="minorEastAsia" w:hAnsi="Times New Roman" w:cs="Times New Roman"/>
          <w:kern w:val="2"/>
          <w:sz w:val="21"/>
          <w:szCs w:val="21"/>
        </w:rPr>
        <w:t xml:space="preserve"> method</w:t>
      </w:r>
      <w:r w:rsidR="002D0026" w:rsidRPr="008071D1">
        <w:rPr>
          <w:rFonts w:ascii="Times New Roman" w:eastAsiaTheme="minorEastAsia" w:hAnsi="Times New Roman" w:cs="Times New Roman" w:hint="eastAsia"/>
          <w:kern w:val="2"/>
          <w:sz w:val="21"/>
          <w:szCs w:val="21"/>
        </w:rPr>
        <w:t>s</w:t>
      </w:r>
      <w:r w:rsidRPr="008071D1">
        <w:rPr>
          <w:rFonts w:ascii="Times New Roman" w:eastAsiaTheme="minorEastAsia" w:hAnsi="Times New Roman" w:cs="Times New Roman"/>
          <w:kern w:val="2"/>
          <w:sz w:val="21"/>
          <w:szCs w:val="21"/>
        </w:rPr>
        <w:t xml:space="preserve"> (</w:t>
      </w:r>
      <w:r w:rsidRPr="008071D1">
        <w:rPr>
          <w:rFonts w:ascii="Times New Roman" w:eastAsiaTheme="minorEastAsia" w:hAnsi="Times New Roman" w:cs="Times New Roman"/>
          <w:i/>
          <w:kern w:val="2"/>
          <w:sz w:val="21"/>
          <w:szCs w:val="21"/>
        </w:rPr>
        <w:t>TFP_</w:t>
      </w:r>
      <w:r w:rsidR="00352409" w:rsidRPr="008071D1">
        <w:rPr>
          <w:rFonts w:ascii="Times New Roman" w:eastAsiaTheme="minorEastAsia" w:hAnsi="Times New Roman" w:cs="Times New Roman" w:hint="eastAsia"/>
          <w:i/>
          <w:kern w:val="2"/>
          <w:sz w:val="21"/>
          <w:szCs w:val="21"/>
        </w:rPr>
        <w:t>OLS</w:t>
      </w:r>
      <w:r w:rsidRPr="008071D1">
        <w:rPr>
          <w:rFonts w:ascii="Times New Roman" w:eastAsiaTheme="minorEastAsia" w:hAnsi="Times New Roman" w:cs="Times New Roman"/>
          <w:kern w:val="2"/>
          <w:sz w:val="21"/>
          <w:szCs w:val="21"/>
        </w:rPr>
        <w:t xml:space="preserve">). Note that in these panels, the post-privatization observations of privatized firms are included in the sample. Panels A and B report the regression results without and with firm fixed effects, respectively. In all regressions through Panel A to </w:t>
      </w:r>
      <w:r w:rsidRPr="008071D1">
        <w:rPr>
          <w:rFonts w:ascii="Times New Roman" w:eastAsiaTheme="minorEastAsia" w:hAnsi="Times New Roman" w:cs="Times New Roman" w:hint="eastAsia"/>
          <w:kern w:val="2"/>
          <w:sz w:val="21"/>
          <w:szCs w:val="21"/>
        </w:rPr>
        <w:t>B</w:t>
      </w:r>
      <w:r w:rsidRPr="008071D1">
        <w:rPr>
          <w:rFonts w:ascii="Times New Roman" w:eastAsiaTheme="minorEastAsia" w:hAnsi="Times New Roman" w:cs="Times New Roman"/>
          <w:kern w:val="2"/>
          <w:sz w:val="21"/>
          <w:szCs w:val="21"/>
        </w:rPr>
        <w:t>, we control for the industry-year fixed effects, and the interaction of year dummies with initial TFP as well as the city-level macro variables. Standard errors clustered at the firm level are reported in parentheses. *, **, and *** represent statistical significance at the 10%, 5%, and 1% level.</w:t>
      </w:r>
    </w:p>
    <w:p w14:paraId="329CC511" w14:textId="77777777" w:rsidR="00C87036" w:rsidRPr="008071D1" w:rsidRDefault="00C87036" w:rsidP="00C87036">
      <w:pPr>
        <w:widowControl w:val="0"/>
        <w:snapToGrid w:val="0"/>
        <w:jc w:val="both"/>
        <w:rPr>
          <w:rFonts w:ascii="Times New Roman" w:eastAsiaTheme="minorEastAsia" w:hAnsi="Times New Roman" w:cs="Times New Roman"/>
          <w:kern w:val="2"/>
          <w:sz w:val="21"/>
          <w:szCs w:val="21"/>
        </w:rPr>
      </w:pPr>
    </w:p>
    <w:tbl>
      <w:tblPr>
        <w:tblW w:w="4855" w:type="pct"/>
        <w:jc w:val="center"/>
        <w:tblLook w:val="04A0" w:firstRow="1" w:lastRow="0" w:firstColumn="1" w:lastColumn="0" w:noHBand="0" w:noVBand="1"/>
      </w:tblPr>
      <w:tblGrid>
        <w:gridCol w:w="3686"/>
        <w:gridCol w:w="2351"/>
        <w:gridCol w:w="2352"/>
      </w:tblGrid>
      <w:tr w:rsidR="008071D1" w:rsidRPr="008071D1" w14:paraId="324B56F7" w14:textId="77777777" w:rsidTr="00554BB7">
        <w:trPr>
          <w:trHeight w:val="255"/>
          <w:jc w:val="center"/>
        </w:trPr>
        <w:tc>
          <w:tcPr>
            <w:tcW w:w="2197" w:type="pct"/>
            <w:tcBorders>
              <w:top w:val="single" w:sz="8" w:space="0" w:color="auto"/>
              <w:left w:val="nil"/>
              <w:right w:val="nil"/>
            </w:tcBorders>
            <w:shd w:val="clear" w:color="auto" w:fill="auto"/>
            <w:noWrap/>
            <w:vAlign w:val="center"/>
          </w:tcPr>
          <w:p w14:paraId="4340ED33" w14:textId="77777777" w:rsidR="00554BB7" w:rsidRPr="008071D1" w:rsidRDefault="00554BB7" w:rsidP="00CB5983">
            <w:pPr>
              <w:widowControl w:val="0"/>
              <w:snapToGrid w:val="0"/>
              <w:jc w:val="both"/>
              <w:rPr>
                <w:rFonts w:ascii="Times New Roman" w:eastAsia="等线" w:hAnsi="Times New Roman" w:cs="Times New Roman"/>
                <w:b/>
                <w:kern w:val="2"/>
                <w:sz w:val="20"/>
                <w:szCs w:val="20"/>
              </w:rPr>
            </w:pPr>
          </w:p>
        </w:tc>
        <w:tc>
          <w:tcPr>
            <w:tcW w:w="1401" w:type="pct"/>
            <w:tcBorders>
              <w:top w:val="single" w:sz="8" w:space="0" w:color="auto"/>
              <w:left w:val="nil"/>
              <w:bottom w:val="single" w:sz="4" w:space="0" w:color="auto"/>
              <w:right w:val="nil"/>
            </w:tcBorders>
            <w:shd w:val="clear" w:color="auto" w:fill="auto"/>
            <w:noWrap/>
            <w:vAlign w:val="center"/>
          </w:tcPr>
          <w:p w14:paraId="2CD89711"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1402" w:type="pct"/>
            <w:tcBorders>
              <w:top w:val="single" w:sz="8" w:space="0" w:color="auto"/>
              <w:left w:val="nil"/>
              <w:bottom w:val="single" w:sz="4" w:space="0" w:color="auto"/>
              <w:right w:val="nil"/>
            </w:tcBorders>
            <w:shd w:val="clear" w:color="auto" w:fill="auto"/>
            <w:noWrap/>
            <w:vAlign w:val="center"/>
          </w:tcPr>
          <w:p w14:paraId="7FAC241D" w14:textId="5203B6BE"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w:t>
            </w:r>
            <w:r w:rsidRPr="008071D1">
              <w:rPr>
                <w:rFonts w:ascii="Times New Roman" w:eastAsia="等线" w:hAnsi="Times New Roman" w:cs="Times New Roman" w:hint="eastAsia"/>
                <w:kern w:val="2"/>
                <w:sz w:val="20"/>
                <w:szCs w:val="20"/>
              </w:rPr>
              <w:t>2</w:t>
            </w:r>
            <w:r w:rsidRPr="008071D1">
              <w:rPr>
                <w:rFonts w:ascii="Times New Roman" w:eastAsia="等线" w:hAnsi="Times New Roman" w:cs="Times New Roman"/>
                <w:kern w:val="2"/>
                <w:sz w:val="20"/>
                <w:szCs w:val="20"/>
              </w:rPr>
              <w:t>)</w:t>
            </w:r>
          </w:p>
        </w:tc>
      </w:tr>
      <w:tr w:rsidR="008071D1" w:rsidRPr="008071D1" w14:paraId="4E2D163D" w14:textId="77777777" w:rsidTr="00554BB7">
        <w:trPr>
          <w:trHeight w:val="255"/>
          <w:jc w:val="center"/>
        </w:trPr>
        <w:tc>
          <w:tcPr>
            <w:tcW w:w="2197" w:type="pct"/>
            <w:tcBorders>
              <w:left w:val="nil"/>
              <w:bottom w:val="single" w:sz="4" w:space="0" w:color="auto"/>
              <w:right w:val="nil"/>
            </w:tcBorders>
            <w:shd w:val="clear" w:color="auto" w:fill="auto"/>
            <w:noWrap/>
            <w:vAlign w:val="center"/>
          </w:tcPr>
          <w:p w14:paraId="0F541368" w14:textId="77777777" w:rsidR="00554BB7" w:rsidRPr="008071D1" w:rsidRDefault="00554BB7" w:rsidP="00CB5983">
            <w:pPr>
              <w:widowControl w:val="0"/>
              <w:snapToGrid w:val="0"/>
              <w:jc w:val="both"/>
              <w:rPr>
                <w:rFonts w:ascii="Times New Roman" w:eastAsiaTheme="minorEastAsia" w:hAnsi="Times New Roman" w:cs="Times New Roman"/>
                <w:i/>
                <w:kern w:val="2"/>
                <w:sz w:val="20"/>
                <w:szCs w:val="20"/>
              </w:rPr>
            </w:pPr>
            <w:r w:rsidRPr="008071D1">
              <w:rPr>
                <w:rFonts w:ascii="Times New Roman" w:eastAsia="等线" w:hAnsi="Times New Roman" w:cs="Times New Roman"/>
                <w:b/>
                <w:kern w:val="2"/>
                <w:sz w:val="20"/>
                <w:szCs w:val="20"/>
              </w:rPr>
              <w:t>Panel A. OLS regressions</w:t>
            </w:r>
          </w:p>
        </w:tc>
        <w:tc>
          <w:tcPr>
            <w:tcW w:w="1401" w:type="pct"/>
            <w:tcBorders>
              <w:top w:val="single" w:sz="4" w:space="0" w:color="auto"/>
              <w:left w:val="nil"/>
              <w:bottom w:val="single" w:sz="4" w:space="0" w:color="auto"/>
              <w:right w:val="nil"/>
            </w:tcBorders>
            <w:shd w:val="clear" w:color="auto" w:fill="auto"/>
            <w:noWrap/>
            <w:vAlign w:val="center"/>
          </w:tcPr>
          <w:p w14:paraId="27792FCF"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TFP _OP</w:t>
            </w:r>
          </w:p>
        </w:tc>
        <w:tc>
          <w:tcPr>
            <w:tcW w:w="1402" w:type="pct"/>
            <w:tcBorders>
              <w:top w:val="single" w:sz="4" w:space="0" w:color="auto"/>
              <w:left w:val="nil"/>
              <w:bottom w:val="single" w:sz="4" w:space="0" w:color="auto"/>
              <w:right w:val="nil"/>
            </w:tcBorders>
            <w:shd w:val="clear" w:color="auto" w:fill="auto"/>
            <w:noWrap/>
            <w:vAlign w:val="center"/>
          </w:tcPr>
          <w:p w14:paraId="0233AF5B" w14:textId="0B74DF2D"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TFP _</w:t>
            </w:r>
            <w:r w:rsidRPr="008071D1">
              <w:rPr>
                <w:rFonts w:ascii="Times New Roman" w:eastAsia="等线" w:hAnsi="Times New Roman" w:cs="Times New Roman" w:hint="eastAsia"/>
                <w:i/>
                <w:kern w:val="2"/>
                <w:sz w:val="20"/>
                <w:szCs w:val="20"/>
              </w:rPr>
              <w:t>OLS</w:t>
            </w:r>
          </w:p>
        </w:tc>
      </w:tr>
      <w:tr w:rsidR="008071D1" w:rsidRPr="008071D1" w14:paraId="1DD48F13" w14:textId="77777777" w:rsidTr="00554BB7">
        <w:trPr>
          <w:trHeight w:val="255"/>
          <w:jc w:val="center"/>
        </w:trPr>
        <w:tc>
          <w:tcPr>
            <w:tcW w:w="2197" w:type="pct"/>
            <w:tcBorders>
              <w:top w:val="single" w:sz="4" w:space="0" w:color="auto"/>
              <w:left w:val="nil"/>
              <w:bottom w:val="nil"/>
              <w:right w:val="nil"/>
            </w:tcBorders>
            <w:shd w:val="clear" w:color="auto" w:fill="auto"/>
            <w:noWrap/>
            <w:vAlign w:val="center"/>
            <w:hideMark/>
          </w:tcPr>
          <w:p w14:paraId="32BB0990" w14:textId="77777777" w:rsidR="00554BB7" w:rsidRPr="008071D1" w:rsidRDefault="00554BB7" w:rsidP="00352409">
            <w:pPr>
              <w:widowControl w:val="0"/>
              <w:snapToGrid w:val="0"/>
              <w:jc w:val="both"/>
              <w:rPr>
                <w:rFonts w:ascii="Times New Roman" w:eastAsia="等线" w:hAnsi="Times New Roman" w:cs="Times New Roman"/>
                <w:i/>
                <w:iCs/>
                <w:kern w:val="2"/>
                <w:sz w:val="20"/>
                <w:szCs w:val="20"/>
              </w:rPr>
            </w:pPr>
            <w:r w:rsidRPr="008071D1">
              <w:rPr>
                <w:rFonts w:ascii="Times New Roman" w:eastAsiaTheme="minorEastAsia" w:hAnsi="Times New Roman" w:cs="Times New Roman"/>
                <w:i/>
                <w:kern w:val="2"/>
                <w:sz w:val="20"/>
                <w:szCs w:val="20"/>
              </w:rPr>
              <w:t>Privatized</w:t>
            </w:r>
          </w:p>
        </w:tc>
        <w:tc>
          <w:tcPr>
            <w:tcW w:w="1401" w:type="pct"/>
            <w:tcBorders>
              <w:top w:val="single" w:sz="4" w:space="0" w:color="auto"/>
              <w:left w:val="nil"/>
              <w:bottom w:val="nil"/>
              <w:right w:val="nil"/>
            </w:tcBorders>
            <w:shd w:val="clear" w:color="auto" w:fill="auto"/>
            <w:noWrap/>
            <w:vAlign w:val="center"/>
          </w:tcPr>
          <w:p w14:paraId="4C6AA643"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0.382***</w:t>
            </w:r>
          </w:p>
        </w:tc>
        <w:tc>
          <w:tcPr>
            <w:tcW w:w="1402" w:type="pct"/>
            <w:tcBorders>
              <w:top w:val="single" w:sz="4" w:space="0" w:color="auto"/>
              <w:left w:val="nil"/>
              <w:bottom w:val="nil"/>
              <w:right w:val="nil"/>
            </w:tcBorders>
            <w:shd w:val="clear" w:color="auto" w:fill="auto"/>
            <w:noWrap/>
            <w:vAlign w:val="center"/>
          </w:tcPr>
          <w:p w14:paraId="71A8DC4C" w14:textId="7EC3CF51"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0.389***</w:t>
            </w:r>
          </w:p>
        </w:tc>
      </w:tr>
      <w:tr w:rsidR="008071D1" w:rsidRPr="008071D1" w14:paraId="351BE117" w14:textId="77777777" w:rsidTr="00554BB7">
        <w:trPr>
          <w:trHeight w:val="255"/>
          <w:jc w:val="center"/>
        </w:trPr>
        <w:tc>
          <w:tcPr>
            <w:tcW w:w="2197" w:type="pct"/>
            <w:tcBorders>
              <w:top w:val="nil"/>
              <w:left w:val="nil"/>
              <w:bottom w:val="nil"/>
              <w:right w:val="nil"/>
            </w:tcBorders>
            <w:shd w:val="clear" w:color="auto" w:fill="auto"/>
            <w:noWrap/>
            <w:vAlign w:val="center"/>
            <w:hideMark/>
          </w:tcPr>
          <w:p w14:paraId="7E818046"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p>
        </w:tc>
        <w:tc>
          <w:tcPr>
            <w:tcW w:w="1401" w:type="pct"/>
            <w:tcBorders>
              <w:top w:val="nil"/>
              <w:left w:val="nil"/>
              <w:bottom w:val="nil"/>
              <w:right w:val="nil"/>
            </w:tcBorders>
            <w:shd w:val="clear" w:color="auto" w:fill="auto"/>
            <w:noWrap/>
            <w:vAlign w:val="center"/>
          </w:tcPr>
          <w:p w14:paraId="4922FC5C"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(0.012)</w:t>
            </w:r>
          </w:p>
        </w:tc>
        <w:tc>
          <w:tcPr>
            <w:tcW w:w="1402" w:type="pct"/>
            <w:tcBorders>
              <w:top w:val="nil"/>
              <w:left w:val="nil"/>
              <w:bottom w:val="nil"/>
              <w:right w:val="nil"/>
            </w:tcBorders>
            <w:shd w:val="clear" w:color="auto" w:fill="auto"/>
            <w:noWrap/>
            <w:vAlign w:val="center"/>
          </w:tcPr>
          <w:p w14:paraId="2AC502AC" w14:textId="090F1001"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(0.012)</w:t>
            </w:r>
          </w:p>
        </w:tc>
      </w:tr>
      <w:tr w:rsidR="008071D1" w:rsidRPr="008071D1" w14:paraId="412CF56A" w14:textId="77777777" w:rsidTr="00554BB7">
        <w:trPr>
          <w:trHeight w:val="255"/>
          <w:jc w:val="center"/>
        </w:trPr>
        <w:tc>
          <w:tcPr>
            <w:tcW w:w="2197" w:type="pct"/>
            <w:tcBorders>
              <w:top w:val="nil"/>
              <w:left w:val="nil"/>
              <w:bottom w:val="nil"/>
              <w:right w:val="nil"/>
            </w:tcBorders>
            <w:shd w:val="clear" w:color="auto" w:fill="auto"/>
            <w:noWrap/>
            <w:vAlign w:val="center"/>
            <w:hideMark/>
          </w:tcPr>
          <w:p w14:paraId="6735910D" w14:textId="77777777" w:rsidR="00554BB7" w:rsidRPr="008071D1" w:rsidRDefault="00554BB7" w:rsidP="00352409">
            <w:pPr>
              <w:widowControl w:val="0"/>
              <w:adjustRightInd w:val="0"/>
              <w:snapToGrid w:val="0"/>
              <w:jc w:val="both"/>
              <w:rPr>
                <w:rFonts w:ascii="Times New Roman" w:eastAsia="等线" w:hAnsi="Times New Roman" w:cs="Times New Roman"/>
                <w:i/>
                <w:kern w:val="2"/>
                <w:sz w:val="20"/>
                <w:szCs w:val="20"/>
                <w:vertAlign w:val="subscript"/>
              </w:rPr>
            </w:pPr>
            <w:r w:rsidRPr="008071D1">
              <w:rPr>
                <w:rFonts w:ascii="Times New Roman" w:eastAsia="等线" w:hAnsi="Times New Roman" w:cs="Times New Roman"/>
                <w:i/>
                <w:kern w:val="2"/>
                <w:sz w:val="20"/>
                <w:szCs w:val="20"/>
              </w:rPr>
              <w:t>GDP Per capita</w:t>
            </w:r>
            <w:r w:rsidRPr="008071D1">
              <w:rPr>
                <w:rFonts w:ascii="Times New Roman" w:eastAsia="等线" w:hAnsi="Times New Roman" w:cs="Times New Roman"/>
                <w:i/>
                <w:kern w:val="2"/>
                <w:sz w:val="20"/>
                <w:szCs w:val="20"/>
                <w:vertAlign w:val="subscript"/>
              </w:rPr>
              <w:t>t-1</w:t>
            </w:r>
          </w:p>
        </w:tc>
        <w:tc>
          <w:tcPr>
            <w:tcW w:w="1401" w:type="pct"/>
            <w:tcBorders>
              <w:top w:val="nil"/>
              <w:left w:val="nil"/>
              <w:bottom w:val="nil"/>
              <w:right w:val="nil"/>
            </w:tcBorders>
            <w:shd w:val="clear" w:color="auto" w:fill="auto"/>
            <w:noWrap/>
            <w:vAlign w:val="center"/>
          </w:tcPr>
          <w:p w14:paraId="0D0A9E94"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0.140***</w:t>
            </w:r>
          </w:p>
        </w:tc>
        <w:tc>
          <w:tcPr>
            <w:tcW w:w="1402" w:type="pct"/>
            <w:tcBorders>
              <w:top w:val="nil"/>
              <w:left w:val="nil"/>
              <w:bottom w:val="nil"/>
              <w:right w:val="nil"/>
            </w:tcBorders>
            <w:shd w:val="clear" w:color="auto" w:fill="auto"/>
            <w:noWrap/>
            <w:vAlign w:val="center"/>
          </w:tcPr>
          <w:p w14:paraId="1D1DA4ED" w14:textId="0C57B683"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0.132***</w:t>
            </w:r>
          </w:p>
        </w:tc>
      </w:tr>
      <w:tr w:rsidR="008071D1" w:rsidRPr="008071D1" w14:paraId="34F844EF" w14:textId="77777777" w:rsidTr="00554BB7">
        <w:trPr>
          <w:trHeight w:val="255"/>
          <w:jc w:val="center"/>
        </w:trPr>
        <w:tc>
          <w:tcPr>
            <w:tcW w:w="2197" w:type="pct"/>
            <w:tcBorders>
              <w:top w:val="nil"/>
              <w:left w:val="nil"/>
              <w:bottom w:val="nil"/>
              <w:right w:val="nil"/>
            </w:tcBorders>
            <w:shd w:val="clear" w:color="auto" w:fill="auto"/>
            <w:noWrap/>
            <w:vAlign w:val="center"/>
            <w:hideMark/>
          </w:tcPr>
          <w:p w14:paraId="74CFC4FD" w14:textId="77777777" w:rsidR="00554BB7" w:rsidRPr="008071D1" w:rsidRDefault="00554BB7" w:rsidP="00352409">
            <w:pPr>
              <w:widowControl w:val="0"/>
              <w:adjustRightInd w:val="0"/>
              <w:snapToGrid w:val="0"/>
              <w:jc w:val="both"/>
              <w:rPr>
                <w:rFonts w:ascii="Times New Roman" w:eastAsia="等线" w:hAnsi="Times New Roman" w:cs="Times New Roman"/>
                <w:i/>
                <w:kern w:val="2"/>
                <w:sz w:val="20"/>
                <w:szCs w:val="20"/>
              </w:rPr>
            </w:pPr>
          </w:p>
        </w:tc>
        <w:tc>
          <w:tcPr>
            <w:tcW w:w="1401" w:type="pct"/>
            <w:tcBorders>
              <w:top w:val="nil"/>
              <w:left w:val="nil"/>
              <w:bottom w:val="nil"/>
              <w:right w:val="nil"/>
            </w:tcBorders>
            <w:shd w:val="clear" w:color="auto" w:fill="auto"/>
            <w:noWrap/>
            <w:vAlign w:val="center"/>
          </w:tcPr>
          <w:p w14:paraId="61C503D0"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(0.005)</w:t>
            </w:r>
          </w:p>
        </w:tc>
        <w:tc>
          <w:tcPr>
            <w:tcW w:w="1402" w:type="pct"/>
            <w:tcBorders>
              <w:top w:val="nil"/>
              <w:left w:val="nil"/>
              <w:bottom w:val="nil"/>
              <w:right w:val="nil"/>
            </w:tcBorders>
            <w:shd w:val="clear" w:color="auto" w:fill="auto"/>
            <w:noWrap/>
            <w:vAlign w:val="center"/>
          </w:tcPr>
          <w:p w14:paraId="76EC6B04" w14:textId="586A3D4F"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(0.005)</w:t>
            </w:r>
          </w:p>
        </w:tc>
      </w:tr>
      <w:tr w:rsidR="008071D1" w:rsidRPr="008071D1" w14:paraId="69FAC299" w14:textId="77777777" w:rsidTr="00554BB7">
        <w:trPr>
          <w:trHeight w:val="255"/>
          <w:jc w:val="center"/>
        </w:trPr>
        <w:tc>
          <w:tcPr>
            <w:tcW w:w="2197" w:type="pct"/>
            <w:tcBorders>
              <w:top w:val="nil"/>
              <w:left w:val="nil"/>
              <w:bottom w:val="nil"/>
              <w:right w:val="nil"/>
            </w:tcBorders>
            <w:shd w:val="clear" w:color="auto" w:fill="auto"/>
            <w:noWrap/>
            <w:vAlign w:val="center"/>
            <w:hideMark/>
          </w:tcPr>
          <w:p w14:paraId="33794590" w14:textId="77777777" w:rsidR="00554BB7" w:rsidRPr="008071D1" w:rsidRDefault="00554BB7" w:rsidP="00352409">
            <w:pPr>
              <w:widowControl w:val="0"/>
              <w:adjustRightInd w:val="0"/>
              <w:snapToGrid w:val="0"/>
              <w:jc w:val="both"/>
              <w:rPr>
                <w:rFonts w:ascii="Times New Roman" w:eastAsia="等线" w:hAnsi="Times New Roman" w:cs="Times New Roman"/>
                <w:i/>
                <w:kern w:val="2"/>
                <w:sz w:val="20"/>
                <w:szCs w:val="20"/>
                <w:vertAlign w:val="subscript"/>
              </w:rPr>
            </w:pPr>
            <w:r w:rsidRPr="008071D1">
              <w:rPr>
                <w:rFonts w:ascii="Times New Roman" w:eastAsia="等线" w:hAnsi="Times New Roman" w:cs="Times New Roman"/>
                <w:i/>
                <w:kern w:val="2"/>
                <w:sz w:val="20"/>
                <w:szCs w:val="20"/>
              </w:rPr>
              <w:t>GDP Growth</w:t>
            </w:r>
            <w:r w:rsidRPr="008071D1">
              <w:rPr>
                <w:rFonts w:ascii="Times New Roman" w:eastAsia="等线" w:hAnsi="Times New Roman" w:cs="Times New Roman"/>
                <w:i/>
                <w:kern w:val="2"/>
                <w:sz w:val="20"/>
                <w:szCs w:val="20"/>
                <w:vertAlign w:val="subscript"/>
              </w:rPr>
              <w:t>t-1</w:t>
            </w:r>
          </w:p>
        </w:tc>
        <w:tc>
          <w:tcPr>
            <w:tcW w:w="1401" w:type="pct"/>
            <w:tcBorders>
              <w:top w:val="nil"/>
              <w:left w:val="nil"/>
              <w:bottom w:val="nil"/>
              <w:right w:val="nil"/>
            </w:tcBorders>
            <w:shd w:val="clear" w:color="auto" w:fill="auto"/>
            <w:noWrap/>
            <w:vAlign w:val="center"/>
          </w:tcPr>
          <w:p w14:paraId="4E6E7CC1"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0.189***</w:t>
            </w:r>
          </w:p>
        </w:tc>
        <w:tc>
          <w:tcPr>
            <w:tcW w:w="1402" w:type="pct"/>
            <w:tcBorders>
              <w:top w:val="nil"/>
              <w:left w:val="nil"/>
              <w:bottom w:val="nil"/>
              <w:right w:val="nil"/>
            </w:tcBorders>
            <w:shd w:val="clear" w:color="auto" w:fill="auto"/>
            <w:noWrap/>
            <w:vAlign w:val="center"/>
          </w:tcPr>
          <w:p w14:paraId="56C1F0FE" w14:textId="2501ABBA"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0.116***</w:t>
            </w:r>
          </w:p>
        </w:tc>
      </w:tr>
      <w:tr w:rsidR="008071D1" w:rsidRPr="008071D1" w14:paraId="2F74038F" w14:textId="77777777" w:rsidTr="00554BB7">
        <w:trPr>
          <w:trHeight w:val="255"/>
          <w:jc w:val="center"/>
        </w:trPr>
        <w:tc>
          <w:tcPr>
            <w:tcW w:w="2197" w:type="pct"/>
            <w:tcBorders>
              <w:top w:val="nil"/>
              <w:left w:val="nil"/>
              <w:bottom w:val="nil"/>
              <w:right w:val="nil"/>
            </w:tcBorders>
            <w:shd w:val="clear" w:color="auto" w:fill="auto"/>
            <w:noWrap/>
            <w:vAlign w:val="center"/>
          </w:tcPr>
          <w:p w14:paraId="54085CFE" w14:textId="77777777" w:rsidR="00554BB7" w:rsidRPr="008071D1" w:rsidRDefault="00554BB7" w:rsidP="00352409">
            <w:pPr>
              <w:widowControl w:val="0"/>
              <w:adjustRightInd w:val="0"/>
              <w:snapToGrid w:val="0"/>
              <w:jc w:val="both"/>
              <w:rPr>
                <w:rFonts w:ascii="Times New Roman" w:eastAsia="等线" w:hAnsi="Times New Roman" w:cs="Times New Roman"/>
                <w:i/>
                <w:kern w:val="2"/>
                <w:sz w:val="20"/>
                <w:szCs w:val="20"/>
              </w:rPr>
            </w:pPr>
          </w:p>
        </w:tc>
        <w:tc>
          <w:tcPr>
            <w:tcW w:w="1401" w:type="pct"/>
            <w:tcBorders>
              <w:top w:val="nil"/>
              <w:left w:val="nil"/>
              <w:bottom w:val="nil"/>
              <w:right w:val="nil"/>
            </w:tcBorders>
            <w:shd w:val="clear" w:color="auto" w:fill="auto"/>
            <w:noWrap/>
            <w:vAlign w:val="center"/>
          </w:tcPr>
          <w:p w14:paraId="5FE46E50"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(0.047)</w:t>
            </w:r>
          </w:p>
        </w:tc>
        <w:tc>
          <w:tcPr>
            <w:tcW w:w="1402" w:type="pct"/>
            <w:tcBorders>
              <w:top w:val="nil"/>
              <w:left w:val="nil"/>
              <w:bottom w:val="nil"/>
              <w:right w:val="nil"/>
            </w:tcBorders>
            <w:shd w:val="clear" w:color="auto" w:fill="auto"/>
            <w:noWrap/>
            <w:vAlign w:val="center"/>
          </w:tcPr>
          <w:p w14:paraId="272A2D54" w14:textId="448877EB"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(0.043)</w:t>
            </w:r>
          </w:p>
        </w:tc>
      </w:tr>
      <w:tr w:rsidR="008071D1" w:rsidRPr="008071D1" w14:paraId="410970B7" w14:textId="77777777" w:rsidTr="00554BB7">
        <w:trPr>
          <w:trHeight w:val="255"/>
          <w:jc w:val="center"/>
        </w:trPr>
        <w:tc>
          <w:tcPr>
            <w:tcW w:w="2197" w:type="pct"/>
            <w:tcBorders>
              <w:top w:val="nil"/>
              <w:left w:val="nil"/>
              <w:bottom w:val="nil"/>
              <w:right w:val="nil"/>
            </w:tcBorders>
            <w:shd w:val="clear" w:color="auto" w:fill="auto"/>
            <w:noWrap/>
            <w:vAlign w:val="center"/>
          </w:tcPr>
          <w:p w14:paraId="10B964A3"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kern w:val="2"/>
                <w:sz w:val="20"/>
                <w:szCs w:val="20"/>
              </w:rPr>
              <w:t>GovRev</w:t>
            </w:r>
            <w:proofErr w:type="spellEnd"/>
            <w:r w:rsidRPr="008071D1">
              <w:rPr>
                <w:rFonts w:ascii="Times New Roman" w:eastAsia="等线" w:hAnsi="Times New Roman" w:cs="Times New Roman"/>
                <w:i/>
                <w:kern w:val="2"/>
                <w:sz w:val="20"/>
                <w:szCs w:val="20"/>
              </w:rPr>
              <w:t xml:space="preserve"> Growth</w:t>
            </w:r>
            <w:r w:rsidRPr="008071D1">
              <w:rPr>
                <w:rFonts w:ascii="Times New Roman" w:eastAsia="等线" w:hAnsi="Times New Roman" w:cs="Times New Roman"/>
                <w:i/>
                <w:kern w:val="2"/>
                <w:sz w:val="20"/>
                <w:szCs w:val="20"/>
                <w:vertAlign w:val="subscript"/>
              </w:rPr>
              <w:t>t-1</w:t>
            </w:r>
          </w:p>
        </w:tc>
        <w:tc>
          <w:tcPr>
            <w:tcW w:w="1401" w:type="pct"/>
            <w:tcBorders>
              <w:top w:val="nil"/>
              <w:left w:val="nil"/>
              <w:bottom w:val="nil"/>
              <w:right w:val="nil"/>
            </w:tcBorders>
            <w:shd w:val="clear" w:color="auto" w:fill="auto"/>
            <w:noWrap/>
            <w:vAlign w:val="center"/>
          </w:tcPr>
          <w:p w14:paraId="335672F8"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0.269***</w:t>
            </w:r>
          </w:p>
        </w:tc>
        <w:tc>
          <w:tcPr>
            <w:tcW w:w="1402" w:type="pct"/>
            <w:tcBorders>
              <w:top w:val="nil"/>
              <w:left w:val="nil"/>
              <w:bottom w:val="nil"/>
              <w:right w:val="nil"/>
            </w:tcBorders>
            <w:shd w:val="clear" w:color="auto" w:fill="auto"/>
            <w:noWrap/>
            <w:vAlign w:val="center"/>
          </w:tcPr>
          <w:p w14:paraId="1598555D" w14:textId="1C65A4AD"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0.167***</w:t>
            </w:r>
          </w:p>
        </w:tc>
      </w:tr>
      <w:tr w:rsidR="008071D1" w:rsidRPr="008071D1" w14:paraId="46582B5E" w14:textId="77777777" w:rsidTr="00554BB7">
        <w:trPr>
          <w:trHeight w:val="255"/>
          <w:jc w:val="center"/>
        </w:trPr>
        <w:tc>
          <w:tcPr>
            <w:tcW w:w="2197" w:type="pct"/>
            <w:tcBorders>
              <w:top w:val="nil"/>
              <w:left w:val="nil"/>
              <w:bottom w:val="nil"/>
              <w:right w:val="nil"/>
            </w:tcBorders>
            <w:shd w:val="clear" w:color="auto" w:fill="auto"/>
            <w:noWrap/>
            <w:vAlign w:val="center"/>
          </w:tcPr>
          <w:p w14:paraId="2235F606"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p>
        </w:tc>
        <w:tc>
          <w:tcPr>
            <w:tcW w:w="1401" w:type="pct"/>
            <w:tcBorders>
              <w:top w:val="nil"/>
              <w:left w:val="nil"/>
              <w:bottom w:val="nil"/>
              <w:right w:val="nil"/>
            </w:tcBorders>
            <w:shd w:val="clear" w:color="auto" w:fill="auto"/>
            <w:noWrap/>
            <w:vAlign w:val="center"/>
          </w:tcPr>
          <w:p w14:paraId="0B2BF9FB"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(0.037)</w:t>
            </w:r>
          </w:p>
        </w:tc>
        <w:tc>
          <w:tcPr>
            <w:tcW w:w="1402" w:type="pct"/>
            <w:tcBorders>
              <w:top w:val="nil"/>
              <w:left w:val="nil"/>
              <w:bottom w:val="nil"/>
              <w:right w:val="nil"/>
            </w:tcBorders>
            <w:shd w:val="clear" w:color="auto" w:fill="auto"/>
            <w:noWrap/>
            <w:vAlign w:val="center"/>
          </w:tcPr>
          <w:p w14:paraId="7A0FDA63" w14:textId="751FD3F2"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(0.033)</w:t>
            </w:r>
          </w:p>
        </w:tc>
      </w:tr>
      <w:tr w:rsidR="008071D1" w:rsidRPr="008071D1" w14:paraId="0BCCDE3E" w14:textId="77777777" w:rsidTr="00554BB7">
        <w:trPr>
          <w:trHeight w:val="255"/>
          <w:jc w:val="center"/>
        </w:trPr>
        <w:tc>
          <w:tcPr>
            <w:tcW w:w="2197" w:type="pct"/>
            <w:tcBorders>
              <w:top w:val="nil"/>
              <w:left w:val="nil"/>
              <w:bottom w:val="nil"/>
              <w:right w:val="nil"/>
            </w:tcBorders>
            <w:shd w:val="clear" w:color="auto" w:fill="auto"/>
            <w:noWrap/>
            <w:vAlign w:val="center"/>
          </w:tcPr>
          <w:p w14:paraId="3F849582"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kern w:val="2"/>
                <w:sz w:val="20"/>
                <w:szCs w:val="20"/>
              </w:rPr>
              <w:t>GovExp</w:t>
            </w:r>
            <w:proofErr w:type="spellEnd"/>
            <w:r w:rsidRPr="008071D1">
              <w:rPr>
                <w:rFonts w:ascii="Times New Roman" w:eastAsia="等线" w:hAnsi="Times New Roman" w:cs="Times New Roman"/>
                <w:i/>
                <w:kern w:val="2"/>
                <w:sz w:val="20"/>
                <w:szCs w:val="20"/>
              </w:rPr>
              <w:t xml:space="preserve"> Growth</w:t>
            </w:r>
            <w:r w:rsidRPr="008071D1">
              <w:rPr>
                <w:rFonts w:ascii="Times New Roman" w:eastAsia="等线" w:hAnsi="Times New Roman" w:cs="Times New Roman"/>
                <w:i/>
                <w:kern w:val="2"/>
                <w:sz w:val="20"/>
                <w:szCs w:val="20"/>
                <w:vertAlign w:val="subscript"/>
              </w:rPr>
              <w:t>t-1</w:t>
            </w:r>
          </w:p>
        </w:tc>
        <w:tc>
          <w:tcPr>
            <w:tcW w:w="1401" w:type="pct"/>
            <w:tcBorders>
              <w:top w:val="nil"/>
              <w:left w:val="nil"/>
              <w:bottom w:val="nil"/>
              <w:right w:val="nil"/>
            </w:tcBorders>
            <w:shd w:val="clear" w:color="auto" w:fill="auto"/>
            <w:noWrap/>
            <w:vAlign w:val="center"/>
          </w:tcPr>
          <w:p w14:paraId="5C686654"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0.049</w:t>
            </w:r>
          </w:p>
        </w:tc>
        <w:tc>
          <w:tcPr>
            <w:tcW w:w="1402" w:type="pct"/>
            <w:tcBorders>
              <w:top w:val="nil"/>
              <w:left w:val="nil"/>
              <w:bottom w:val="nil"/>
              <w:right w:val="nil"/>
            </w:tcBorders>
            <w:shd w:val="clear" w:color="auto" w:fill="auto"/>
            <w:noWrap/>
            <w:vAlign w:val="center"/>
          </w:tcPr>
          <w:p w14:paraId="78EFF02E" w14:textId="77B6F7CF"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0.107***</w:t>
            </w:r>
          </w:p>
        </w:tc>
      </w:tr>
      <w:tr w:rsidR="008071D1" w:rsidRPr="008071D1" w14:paraId="7AB057D3" w14:textId="77777777" w:rsidTr="00554BB7">
        <w:trPr>
          <w:trHeight w:val="255"/>
          <w:jc w:val="center"/>
        </w:trPr>
        <w:tc>
          <w:tcPr>
            <w:tcW w:w="2197" w:type="pct"/>
            <w:tcBorders>
              <w:top w:val="nil"/>
              <w:left w:val="nil"/>
              <w:bottom w:val="nil"/>
              <w:right w:val="nil"/>
            </w:tcBorders>
            <w:shd w:val="clear" w:color="auto" w:fill="auto"/>
            <w:noWrap/>
            <w:vAlign w:val="center"/>
          </w:tcPr>
          <w:p w14:paraId="4D769C22" w14:textId="77777777" w:rsidR="00554BB7" w:rsidRPr="008071D1" w:rsidRDefault="00554BB7" w:rsidP="00352409">
            <w:pPr>
              <w:widowControl w:val="0"/>
              <w:adjustRightInd w:val="0"/>
              <w:snapToGrid w:val="0"/>
              <w:jc w:val="both"/>
              <w:rPr>
                <w:rFonts w:ascii="Times New Roman" w:eastAsia="等线" w:hAnsi="Times New Roman" w:cs="Times New Roman"/>
                <w:kern w:val="2"/>
                <w:sz w:val="20"/>
                <w:szCs w:val="20"/>
              </w:rPr>
            </w:pPr>
          </w:p>
        </w:tc>
        <w:tc>
          <w:tcPr>
            <w:tcW w:w="1401" w:type="pct"/>
            <w:tcBorders>
              <w:top w:val="nil"/>
              <w:left w:val="nil"/>
              <w:bottom w:val="nil"/>
              <w:right w:val="nil"/>
            </w:tcBorders>
            <w:shd w:val="clear" w:color="auto" w:fill="auto"/>
            <w:noWrap/>
            <w:vAlign w:val="center"/>
          </w:tcPr>
          <w:p w14:paraId="5A509340"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(0.038)</w:t>
            </w:r>
          </w:p>
        </w:tc>
        <w:tc>
          <w:tcPr>
            <w:tcW w:w="1402" w:type="pct"/>
            <w:tcBorders>
              <w:top w:val="nil"/>
              <w:left w:val="nil"/>
              <w:bottom w:val="nil"/>
              <w:right w:val="nil"/>
            </w:tcBorders>
            <w:shd w:val="clear" w:color="auto" w:fill="auto"/>
            <w:noWrap/>
            <w:vAlign w:val="center"/>
          </w:tcPr>
          <w:p w14:paraId="5B518A4F" w14:textId="6EC7883F"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(0.034)</w:t>
            </w:r>
          </w:p>
        </w:tc>
      </w:tr>
      <w:tr w:rsidR="008071D1" w:rsidRPr="008071D1" w14:paraId="06ABED0B" w14:textId="77777777" w:rsidTr="00554BB7">
        <w:trPr>
          <w:trHeight w:val="255"/>
          <w:jc w:val="center"/>
        </w:trPr>
        <w:tc>
          <w:tcPr>
            <w:tcW w:w="2197" w:type="pct"/>
            <w:tcBorders>
              <w:top w:val="nil"/>
              <w:left w:val="nil"/>
              <w:bottom w:val="nil"/>
              <w:right w:val="nil"/>
            </w:tcBorders>
            <w:shd w:val="clear" w:color="auto" w:fill="auto"/>
            <w:noWrap/>
            <w:vAlign w:val="center"/>
          </w:tcPr>
          <w:p w14:paraId="5A263C07"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kern w:val="2"/>
                <w:sz w:val="20"/>
                <w:szCs w:val="20"/>
              </w:rPr>
              <w:t>FixInv</w:t>
            </w:r>
            <w:proofErr w:type="spellEnd"/>
            <w:r w:rsidRPr="008071D1">
              <w:rPr>
                <w:rFonts w:ascii="Times New Roman" w:eastAsia="等线" w:hAnsi="Times New Roman" w:cs="Times New Roman"/>
                <w:i/>
                <w:kern w:val="2"/>
                <w:sz w:val="20"/>
                <w:szCs w:val="20"/>
              </w:rPr>
              <w:t xml:space="preserve"> Growth</w:t>
            </w:r>
            <w:r w:rsidRPr="008071D1">
              <w:rPr>
                <w:rFonts w:ascii="Times New Roman" w:eastAsia="等线" w:hAnsi="Times New Roman" w:cs="Times New Roman"/>
                <w:i/>
                <w:kern w:val="2"/>
                <w:sz w:val="20"/>
                <w:szCs w:val="20"/>
                <w:vertAlign w:val="subscript"/>
              </w:rPr>
              <w:t>t-1</w:t>
            </w:r>
          </w:p>
        </w:tc>
        <w:tc>
          <w:tcPr>
            <w:tcW w:w="1401" w:type="pct"/>
            <w:tcBorders>
              <w:top w:val="nil"/>
              <w:left w:val="nil"/>
              <w:bottom w:val="nil"/>
              <w:right w:val="nil"/>
            </w:tcBorders>
            <w:shd w:val="clear" w:color="auto" w:fill="auto"/>
            <w:noWrap/>
            <w:vAlign w:val="center"/>
          </w:tcPr>
          <w:p w14:paraId="07D9B47C"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-0.002</w:t>
            </w:r>
          </w:p>
        </w:tc>
        <w:tc>
          <w:tcPr>
            <w:tcW w:w="1402" w:type="pct"/>
            <w:tcBorders>
              <w:top w:val="nil"/>
              <w:left w:val="nil"/>
              <w:bottom w:val="nil"/>
              <w:right w:val="nil"/>
            </w:tcBorders>
            <w:shd w:val="clear" w:color="auto" w:fill="auto"/>
            <w:noWrap/>
            <w:vAlign w:val="center"/>
          </w:tcPr>
          <w:p w14:paraId="49458AC2" w14:textId="35FF66BA"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-0.001</w:t>
            </w:r>
          </w:p>
        </w:tc>
      </w:tr>
      <w:tr w:rsidR="008071D1" w:rsidRPr="008071D1" w14:paraId="7B0E3733" w14:textId="77777777" w:rsidTr="00554BB7">
        <w:trPr>
          <w:trHeight w:val="255"/>
          <w:jc w:val="center"/>
        </w:trPr>
        <w:tc>
          <w:tcPr>
            <w:tcW w:w="2197" w:type="pct"/>
            <w:tcBorders>
              <w:top w:val="nil"/>
              <w:left w:val="nil"/>
              <w:bottom w:val="nil"/>
              <w:right w:val="nil"/>
            </w:tcBorders>
            <w:shd w:val="clear" w:color="auto" w:fill="auto"/>
            <w:noWrap/>
            <w:vAlign w:val="center"/>
          </w:tcPr>
          <w:p w14:paraId="0CB1631D" w14:textId="77777777" w:rsidR="00554BB7" w:rsidRPr="008071D1" w:rsidRDefault="00554BB7" w:rsidP="00352409">
            <w:pPr>
              <w:widowControl w:val="0"/>
              <w:adjustRightInd w:val="0"/>
              <w:snapToGrid w:val="0"/>
              <w:jc w:val="both"/>
              <w:rPr>
                <w:rFonts w:ascii="Times New Roman" w:eastAsia="等线" w:hAnsi="Times New Roman" w:cs="Times New Roman"/>
                <w:kern w:val="2"/>
                <w:sz w:val="20"/>
                <w:szCs w:val="20"/>
              </w:rPr>
            </w:pPr>
          </w:p>
        </w:tc>
        <w:tc>
          <w:tcPr>
            <w:tcW w:w="1401" w:type="pct"/>
            <w:tcBorders>
              <w:top w:val="nil"/>
              <w:left w:val="nil"/>
              <w:bottom w:val="nil"/>
              <w:right w:val="nil"/>
            </w:tcBorders>
            <w:shd w:val="clear" w:color="auto" w:fill="auto"/>
            <w:noWrap/>
            <w:vAlign w:val="center"/>
          </w:tcPr>
          <w:p w14:paraId="0C341825"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(0.006)</w:t>
            </w:r>
          </w:p>
        </w:tc>
        <w:tc>
          <w:tcPr>
            <w:tcW w:w="1402" w:type="pct"/>
            <w:tcBorders>
              <w:top w:val="nil"/>
              <w:left w:val="nil"/>
              <w:bottom w:val="nil"/>
              <w:right w:val="nil"/>
            </w:tcBorders>
            <w:shd w:val="clear" w:color="auto" w:fill="auto"/>
            <w:noWrap/>
            <w:vAlign w:val="center"/>
          </w:tcPr>
          <w:p w14:paraId="18B1C666" w14:textId="68AE77B3"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(0.005)</w:t>
            </w:r>
          </w:p>
        </w:tc>
      </w:tr>
      <w:tr w:rsidR="008071D1" w:rsidRPr="008071D1" w14:paraId="2C7FE1C8" w14:textId="77777777" w:rsidTr="00554BB7">
        <w:trPr>
          <w:trHeight w:val="255"/>
          <w:jc w:val="center"/>
        </w:trPr>
        <w:tc>
          <w:tcPr>
            <w:tcW w:w="2197" w:type="pct"/>
            <w:tcBorders>
              <w:top w:val="nil"/>
              <w:left w:val="nil"/>
              <w:bottom w:val="nil"/>
              <w:right w:val="nil"/>
            </w:tcBorders>
            <w:shd w:val="clear" w:color="auto" w:fill="auto"/>
            <w:noWrap/>
            <w:vAlign w:val="center"/>
          </w:tcPr>
          <w:p w14:paraId="6B68A679" w14:textId="77777777" w:rsidR="00554BB7" w:rsidRPr="008071D1" w:rsidRDefault="00554BB7" w:rsidP="00CB5983">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Year FE*Industry FE</w:t>
            </w:r>
          </w:p>
        </w:tc>
        <w:tc>
          <w:tcPr>
            <w:tcW w:w="1401" w:type="pct"/>
            <w:tcBorders>
              <w:top w:val="nil"/>
              <w:left w:val="nil"/>
              <w:bottom w:val="nil"/>
              <w:right w:val="nil"/>
            </w:tcBorders>
            <w:shd w:val="clear" w:color="auto" w:fill="auto"/>
            <w:noWrap/>
            <w:vAlign w:val="center"/>
          </w:tcPr>
          <w:p w14:paraId="28C74F0B" w14:textId="77777777" w:rsidR="00554BB7" w:rsidRPr="008071D1" w:rsidRDefault="00554BB7" w:rsidP="00CB5983">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1402" w:type="pct"/>
            <w:tcBorders>
              <w:top w:val="nil"/>
              <w:left w:val="nil"/>
              <w:bottom w:val="nil"/>
              <w:right w:val="nil"/>
            </w:tcBorders>
            <w:shd w:val="clear" w:color="auto" w:fill="auto"/>
            <w:noWrap/>
          </w:tcPr>
          <w:p w14:paraId="2E40EE44" w14:textId="77777777" w:rsidR="00554BB7" w:rsidRPr="008071D1" w:rsidRDefault="00554BB7" w:rsidP="00CB5983">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4DC145E4" w14:textId="77777777" w:rsidTr="00554BB7">
        <w:trPr>
          <w:trHeight w:val="255"/>
          <w:jc w:val="center"/>
        </w:trPr>
        <w:tc>
          <w:tcPr>
            <w:tcW w:w="2197" w:type="pct"/>
            <w:tcBorders>
              <w:top w:val="single" w:sz="4" w:space="0" w:color="auto"/>
              <w:left w:val="nil"/>
              <w:bottom w:val="nil"/>
              <w:right w:val="nil"/>
            </w:tcBorders>
            <w:shd w:val="clear" w:color="auto" w:fill="auto"/>
            <w:noWrap/>
            <w:vAlign w:val="center"/>
            <w:hideMark/>
          </w:tcPr>
          <w:p w14:paraId="410575D5"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w:t>
            </w:r>
          </w:p>
        </w:tc>
        <w:tc>
          <w:tcPr>
            <w:tcW w:w="1401" w:type="pct"/>
            <w:tcBorders>
              <w:top w:val="single" w:sz="4" w:space="0" w:color="auto"/>
              <w:left w:val="nil"/>
              <w:bottom w:val="nil"/>
              <w:right w:val="nil"/>
            </w:tcBorders>
            <w:shd w:val="clear" w:color="auto" w:fill="auto"/>
            <w:noWrap/>
            <w:vAlign w:val="center"/>
          </w:tcPr>
          <w:p w14:paraId="0986491B"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173,019</w:t>
            </w:r>
          </w:p>
        </w:tc>
        <w:tc>
          <w:tcPr>
            <w:tcW w:w="1402" w:type="pct"/>
            <w:tcBorders>
              <w:top w:val="single" w:sz="4" w:space="0" w:color="auto"/>
              <w:left w:val="nil"/>
              <w:bottom w:val="nil"/>
              <w:right w:val="nil"/>
            </w:tcBorders>
            <w:shd w:val="clear" w:color="auto" w:fill="auto"/>
            <w:noWrap/>
            <w:vAlign w:val="center"/>
          </w:tcPr>
          <w:p w14:paraId="037683B4" w14:textId="5E0F124C"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206,898</w:t>
            </w:r>
          </w:p>
        </w:tc>
      </w:tr>
      <w:tr w:rsidR="008071D1" w:rsidRPr="008071D1" w14:paraId="50F7E94D" w14:textId="77777777" w:rsidTr="00554BB7">
        <w:trPr>
          <w:trHeight w:val="255"/>
          <w:jc w:val="center"/>
        </w:trPr>
        <w:tc>
          <w:tcPr>
            <w:tcW w:w="2197" w:type="pct"/>
            <w:tcBorders>
              <w:top w:val="nil"/>
              <w:left w:val="nil"/>
              <w:bottom w:val="single" w:sz="4" w:space="0" w:color="auto"/>
              <w:right w:val="nil"/>
            </w:tcBorders>
            <w:shd w:val="clear" w:color="auto" w:fill="auto"/>
            <w:noWrap/>
            <w:vAlign w:val="center"/>
            <w:hideMark/>
          </w:tcPr>
          <w:p w14:paraId="0AA324F5" w14:textId="77777777" w:rsidR="00554BB7" w:rsidRPr="008071D1" w:rsidRDefault="00554BB7" w:rsidP="00352409">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R-square</w:t>
            </w:r>
          </w:p>
        </w:tc>
        <w:tc>
          <w:tcPr>
            <w:tcW w:w="1401" w:type="pct"/>
            <w:tcBorders>
              <w:top w:val="nil"/>
              <w:left w:val="nil"/>
              <w:bottom w:val="single" w:sz="4" w:space="0" w:color="auto"/>
              <w:right w:val="nil"/>
            </w:tcBorders>
            <w:shd w:val="clear" w:color="auto" w:fill="auto"/>
            <w:noWrap/>
            <w:vAlign w:val="center"/>
          </w:tcPr>
          <w:p w14:paraId="2FCD7869" w14:textId="77777777"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0.255</w:t>
            </w:r>
          </w:p>
        </w:tc>
        <w:tc>
          <w:tcPr>
            <w:tcW w:w="1402" w:type="pct"/>
            <w:tcBorders>
              <w:top w:val="nil"/>
              <w:left w:val="nil"/>
              <w:bottom w:val="single" w:sz="4" w:space="0" w:color="auto"/>
              <w:right w:val="nil"/>
            </w:tcBorders>
            <w:shd w:val="clear" w:color="auto" w:fill="auto"/>
            <w:noWrap/>
            <w:vAlign w:val="center"/>
          </w:tcPr>
          <w:p w14:paraId="750B294D" w14:textId="509E7481" w:rsidR="00554BB7" w:rsidRPr="008071D1" w:rsidRDefault="00554BB7" w:rsidP="00352409">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0.184</w:t>
            </w:r>
          </w:p>
        </w:tc>
      </w:tr>
      <w:tr w:rsidR="008071D1" w:rsidRPr="008071D1" w14:paraId="20D882F2" w14:textId="77777777" w:rsidTr="00554BB7">
        <w:trPr>
          <w:trHeight w:val="255"/>
          <w:jc w:val="center"/>
        </w:trPr>
        <w:tc>
          <w:tcPr>
            <w:tcW w:w="2197" w:type="pct"/>
            <w:tcBorders>
              <w:top w:val="single" w:sz="4" w:space="0" w:color="auto"/>
              <w:left w:val="nil"/>
              <w:right w:val="nil"/>
            </w:tcBorders>
            <w:shd w:val="clear" w:color="auto" w:fill="auto"/>
            <w:noWrap/>
            <w:vAlign w:val="center"/>
          </w:tcPr>
          <w:p w14:paraId="51BE1553" w14:textId="77777777" w:rsidR="00554BB7" w:rsidRPr="008071D1" w:rsidRDefault="00554BB7" w:rsidP="00CB5983">
            <w:pPr>
              <w:widowControl w:val="0"/>
              <w:snapToGrid w:val="0"/>
              <w:jc w:val="both"/>
              <w:rPr>
                <w:rFonts w:ascii="Times New Roman" w:eastAsia="等线" w:hAnsi="Times New Roman" w:cs="Times New Roman"/>
                <w:kern w:val="2"/>
                <w:sz w:val="20"/>
                <w:szCs w:val="20"/>
              </w:rPr>
            </w:pPr>
          </w:p>
        </w:tc>
        <w:tc>
          <w:tcPr>
            <w:tcW w:w="1401" w:type="pct"/>
            <w:tcBorders>
              <w:top w:val="single" w:sz="4" w:space="0" w:color="auto"/>
              <w:left w:val="nil"/>
              <w:right w:val="nil"/>
            </w:tcBorders>
            <w:shd w:val="clear" w:color="auto" w:fill="auto"/>
            <w:noWrap/>
            <w:vAlign w:val="center"/>
          </w:tcPr>
          <w:p w14:paraId="0444EFA4"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p>
        </w:tc>
        <w:tc>
          <w:tcPr>
            <w:tcW w:w="1402" w:type="pct"/>
            <w:tcBorders>
              <w:top w:val="single" w:sz="4" w:space="0" w:color="auto"/>
              <w:left w:val="nil"/>
              <w:right w:val="nil"/>
            </w:tcBorders>
            <w:shd w:val="clear" w:color="auto" w:fill="auto"/>
            <w:noWrap/>
            <w:vAlign w:val="center"/>
          </w:tcPr>
          <w:p w14:paraId="0FFE3987"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p>
        </w:tc>
      </w:tr>
      <w:tr w:rsidR="008071D1" w:rsidRPr="008071D1" w14:paraId="1F365566" w14:textId="77777777" w:rsidTr="00554BB7">
        <w:trPr>
          <w:trHeight w:val="255"/>
          <w:jc w:val="center"/>
        </w:trPr>
        <w:tc>
          <w:tcPr>
            <w:tcW w:w="2197" w:type="pct"/>
            <w:tcBorders>
              <w:left w:val="nil"/>
              <w:right w:val="nil"/>
            </w:tcBorders>
            <w:shd w:val="clear" w:color="auto" w:fill="auto"/>
            <w:noWrap/>
            <w:vAlign w:val="center"/>
          </w:tcPr>
          <w:p w14:paraId="2D243E5B" w14:textId="77777777" w:rsidR="00554BB7" w:rsidRPr="008071D1" w:rsidRDefault="00554BB7" w:rsidP="00CB5983">
            <w:pPr>
              <w:widowControl w:val="0"/>
              <w:snapToGrid w:val="0"/>
              <w:jc w:val="both"/>
              <w:rPr>
                <w:rFonts w:ascii="Times New Roman" w:eastAsiaTheme="minorEastAsia" w:hAnsi="Times New Roman" w:cs="Times New Roman"/>
                <w:kern w:val="2"/>
                <w:sz w:val="20"/>
                <w:szCs w:val="20"/>
              </w:rPr>
            </w:pPr>
          </w:p>
        </w:tc>
        <w:tc>
          <w:tcPr>
            <w:tcW w:w="1401" w:type="pct"/>
            <w:tcBorders>
              <w:left w:val="nil"/>
              <w:right w:val="nil"/>
            </w:tcBorders>
            <w:shd w:val="clear" w:color="auto" w:fill="auto"/>
            <w:noWrap/>
            <w:vAlign w:val="center"/>
          </w:tcPr>
          <w:p w14:paraId="6278E4A0"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1402" w:type="pct"/>
            <w:tcBorders>
              <w:left w:val="nil"/>
              <w:right w:val="nil"/>
            </w:tcBorders>
            <w:shd w:val="clear" w:color="auto" w:fill="auto"/>
            <w:noWrap/>
            <w:vAlign w:val="center"/>
          </w:tcPr>
          <w:p w14:paraId="1E7685A2"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(2)</w:t>
            </w:r>
          </w:p>
        </w:tc>
      </w:tr>
      <w:tr w:rsidR="008071D1" w:rsidRPr="008071D1" w14:paraId="21FE5321" w14:textId="77777777" w:rsidTr="00554BB7">
        <w:trPr>
          <w:trHeight w:val="255"/>
          <w:jc w:val="center"/>
        </w:trPr>
        <w:tc>
          <w:tcPr>
            <w:tcW w:w="2197" w:type="pct"/>
            <w:tcBorders>
              <w:top w:val="nil"/>
              <w:left w:val="nil"/>
              <w:bottom w:val="single" w:sz="4" w:space="0" w:color="auto"/>
              <w:right w:val="nil"/>
            </w:tcBorders>
            <w:shd w:val="clear" w:color="auto" w:fill="auto"/>
            <w:noWrap/>
            <w:vAlign w:val="center"/>
          </w:tcPr>
          <w:p w14:paraId="0276F5BD" w14:textId="77777777" w:rsidR="00554BB7" w:rsidRPr="008071D1" w:rsidRDefault="00554BB7" w:rsidP="00CB5983">
            <w:pPr>
              <w:widowControl w:val="0"/>
              <w:snapToGrid w:val="0"/>
              <w:jc w:val="both"/>
              <w:rPr>
                <w:rFonts w:ascii="Times New Roman" w:eastAsiaTheme="minorEastAsia" w:hAnsi="Times New Roman" w:cs="Times New Roman"/>
                <w:kern w:val="2"/>
                <w:sz w:val="20"/>
                <w:szCs w:val="20"/>
              </w:rPr>
            </w:pPr>
            <w:r w:rsidRPr="008071D1">
              <w:rPr>
                <w:rFonts w:ascii="Times New Roman" w:eastAsia="等线" w:hAnsi="Times New Roman" w:cs="Times New Roman"/>
                <w:b/>
                <w:kern w:val="2"/>
                <w:sz w:val="20"/>
                <w:szCs w:val="20"/>
              </w:rPr>
              <w:t>Panel B. The FE regressions</w:t>
            </w:r>
          </w:p>
        </w:tc>
        <w:tc>
          <w:tcPr>
            <w:tcW w:w="1401" w:type="pct"/>
            <w:tcBorders>
              <w:top w:val="single" w:sz="4" w:space="0" w:color="auto"/>
              <w:left w:val="nil"/>
              <w:bottom w:val="single" w:sz="4" w:space="0" w:color="auto"/>
              <w:right w:val="nil"/>
            </w:tcBorders>
            <w:shd w:val="clear" w:color="auto" w:fill="auto"/>
            <w:noWrap/>
            <w:vAlign w:val="center"/>
          </w:tcPr>
          <w:p w14:paraId="28BDF24F" w14:textId="77777777" w:rsidR="00554BB7" w:rsidRPr="008071D1" w:rsidRDefault="00554BB7" w:rsidP="00CB5983">
            <w:pPr>
              <w:widowControl w:val="0"/>
              <w:snapToGrid w:val="0"/>
              <w:jc w:val="center"/>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TFP _OP</w:t>
            </w:r>
          </w:p>
        </w:tc>
        <w:tc>
          <w:tcPr>
            <w:tcW w:w="1402" w:type="pct"/>
            <w:tcBorders>
              <w:top w:val="single" w:sz="4" w:space="0" w:color="auto"/>
              <w:left w:val="nil"/>
              <w:bottom w:val="single" w:sz="4" w:space="0" w:color="auto"/>
              <w:right w:val="nil"/>
            </w:tcBorders>
            <w:shd w:val="clear" w:color="auto" w:fill="auto"/>
            <w:noWrap/>
            <w:vAlign w:val="center"/>
          </w:tcPr>
          <w:p w14:paraId="5FF317C0" w14:textId="469A72BB" w:rsidR="00554BB7" w:rsidRPr="008071D1" w:rsidRDefault="00554BB7" w:rsidP="00CB5983">
            <w:pPr>
              <w:widowControl w:val="0"/>
              <w:snapToGrid w:val="0"/>
              <w:jc w:val="center"/>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TFP _</w:t>
            </w:r>
            <w:r w:rsidRPr="008071D1">
              <w:rPr>
                <w:rFonts w:ascii="Times New Roman" w:eastAsia="等线" w:hAnsi="Times New Roman" w:cs="Times New Roman" w:hint="eastAsia"/>
                <w:i/>
                <w:iCs/>
                <w:kern w:val="2"/>
                <w:sz w:val="20"/>
                <w:szCs w:val="20"/>
              </w:rPr>
              <w:t>OLS</w:t>
            </w:r>
          </w:p>
        </w:tc>
      </w:tr>
      <w:tr w:rsidR="008071D1" w:rsidRPr="008071D1" w14:paraId="490DC74F" w14:textId="77777777" w:rsidTr="00554BB7">
        <w:trPr>
          <w:trHeight w:val="255"/>
          <w:jc w:val="center"/>
        </w:trPr>
        <w:tc>
          <w:tcPr>
            <w:tcW w:w="2197" w:type="pct"/>
            <w:tcBorders>
              <w:top w:val="single" w:sz="4" w:space="0" w:color="auto"/>
              <w:left w:val="nil"/>
              <w:right w:val="nil"/>
            </w:tcBorders>
            <w:shd w:val="clear" w:color="auto" w:fill="auto"/>
            <w:noWrap/>
            <w:vAlign w:val="center"/>
          </w:tcPr>
          <w:p w14:paraId="34C7CAAB" w14:textId="77777777" w:rsidR="00554BB7" w:rsidRPr="008071D1" w:rsidRDefault="00554BB7" w:rsidP="002953CF">
            <w:pPr>
              <w:widowControl w:val="0"/>
              <w:snapToGrid w:val="0"/>
              <w:jc w:val="both"/>
              <w:rPr>
                <w:rFonts w:ascii="Times New Roman" w:eastAsia="等线" w:hAnsi="Times New Roman" w:cs="Times New Roman"/>
                <w:kern w:val="2"/>
                <w:sz w:val="20"/>
                <w:szCs w:val="20"/>
              </w:rPr>
            </w:pPr>
            <w:r w:rsidRPr="008071D1">
              <w:rPr>
                <w:rFonts w:ascii="Times New Roman" w:eastAsiaTheme="minorEastAsia" w:hAnsi="Times New Roman" w:cs="Times New Roman"/>
                <w:i/>
                <w:kern w:val="2"/>
                <w:sz w:val="20"/>
                <w:szCs w:val="20"/>
              </w:rPr>
              <w:t>Privatized</w:t>
            </w:r>
          </w:p>
        </w:tc>
        <w:tc>
          <w:tcPr>
            <w:tcW w:w="1401" w:type="pct"/>
            <w:tcBorders>
              <w:top w:val="single" w:sz="4" w:space="0" w:color="auto"/>
              <w:left w:val="nil"/>
              <w:right w:val="nil"/>
            </w:tcBorders>
            <w:shd w:val="clear" w:color="auto" w:fill="auto"/>
            <w:noWrap/>
            <w:vAlign w:val="center"/>
          </w:tcPr>
          <w:p w14:paraId="6FB6C601" w14:textId="77777777"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0.056***</w:t>
            </w:r>
          </w:p>
        </w:tc>
        <w:tc>
          <w:tcPr>
            <w:tcW w:w="1402" w:type="pct"/>
            <w:tcBorders>
              <w:top w:val="single" w:sz="4" w:space="0" w:color="auto"/>
              <w:left w:val="nil"/>
              <w:right w:val="nil"/>
            </w:tcBorders>
            <w:shd w:val="clear" w:color="auto" w:fill="auto"/>
            <w:noWrap/>
            <w:vAlign w:val="center"/>
          </w:tcPr>
          <w:p w14:paraId="40BEAD22" w14:textId="34D7E254"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0.049***</w:t>
            </w:r>
          </w:p>
        </w:tc>
      </w:tr>
      <w:tr w:rsidR="008071D1" w:rsidRPr="008071D1" w14:paraId="387C4EA4" w14:textId="77777777" w:rsidTr="00554BB7">
        <w:trPr>
          <w:trHeight w:val="255"/>
          <w:jc w:val="center"/>
        </w:trPr>
        <w:tc>
          <w:tcPr>
            <w:tcW w:w="2197" w:type="pct"/>
            <w:tcBorders>
              <w:left w:val="nil"/>
              <w:right w:val="nil"/>
            </w:tcBorders>
            <w:shd w:val="clear" w:color="auto" w:fill="auto"/>
            <w:noWrap/>
            <w:vAlign w:val="center"/>
          </w:tcPr>
          <w:p w14:paraId="30A3FC70" w14:textId="77777777" w:rsidR="00554BB7" w:rsidRPr="008071D1" w:rsidRDefault="00554BB7" w:rsidP="002953CF">
            <w:pPr>
              <w:widowControl w:val="0"/>
              <w:snapToGrid w:val="0"/>
              <w:jc w:val="both"/>
              <w:rPr>
                <w:rFonts w:ascii="Times New Roman" w:eastAsia="等线" w:hAnsi="Times New Roman" w:cs="Times New Roman"/>
                <w:kern w:val="2"/>
                <w:sz w:val="20"/>
                <w:szCs w:val="20"/>
              </w:rPr>
            </w:pPr>
          </w:p>
        </w:tc>
        <w:tc>
          <w:tcPr>
            <w:tcW w:w="1401" w:type="pct"/>
            <w:tcBorders>
              <w:left w:val="nil"/>
              <w:right w:val="nil"/>
            </w:tcBorders>
            <w:shd w:val="clear" w:color="auto" w:fill="auto"/>
            <w:noWrap/>
            <w:vAlign w:val="center"/>
          </w:tcPr>
          <w:p w14:paraId="1E182D41" w14:textId="77777777"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(0.010)</w:t>
            </w:r>
          </w:p>
        </w:tc>
        <w:tc>
          <w:tcPr>
            <w:tcW w:w="1402" w:type="pct"/>
            <w:tcBorders>
              <w:left w:val="nil"/>
              <w:right w:val="nil"/>
            </w:tcBorders>
            <w:shd w:val="clear" w:color="auto" w:fill="auto"/>
            <w:noWrap/>
            <w:vAlign w:val="center"/>
          </w:tcPr>
          <w:p w14:paraId="5836B7BA" w14:textId="49A396BB"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(0.010)</w:t>
            </w:r>
          </w:p>
        </w:tc>
      </w:tr>
      <w:tr w:rsidR="008071D1" w:rsidRPr="008071D1" w14:paraId="38AB5761" w14:textId="77777777" w:rsidTr="00554BB7">
        <w:trPr>
          <w:trHeight w:val="255"/>
          <w:jc w:val="center"/>
        </w:trPr>
        <w:tc>
          <w:tcPr>
            <w:tcW w:w="2197" w:type="pct"/>
            <w:tcBorders>
              <w:left w:val="nil"/>
              <w:right w:val="nil"/>
            </w:tcBorders>
            <w:shd w:val="clear" w:color="auto" w:fill="auto"/>
            <w:noWrap/>
            <w:vAlign w:val="center"/>
          </w:tcPr>
          <w:p w14:paraId="1AAC7B79" w14:textId="77777777" w:rsidR="00554BB7" w:rsidRPr="008071D1" w:rsidRDefault="00554BB7"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Controls</w:t>
            </w:r>
          </w:p>
        </w:tc>
        <w:tc>
          <w:tcPr>
            <w:tcW w:w="1401" w:type="pct"/>
            <w:tcBorders>
              <w:left w:val="nil"/>
              <w:right w:val="nil"/>
            </w:tcBorders>
            <w:shd w:val="clear" w:color="auto" w:fill="auto"/>
            <w:noWrap/>
            <w:vAlign w:val="center"/>
          </w:tcPr>
          <w:p w14:paraId="66098541"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402" w:type="pct"/>
            <w:tcBorders>
              <w:left w:val="nil"/>
              <w:right w:val="nil"/>
            </w:tcBorders>
            <w:shd w:val="clear" w:color="auto" w:fill="auto"/>
            <w:noWrap/>
            <w:vAlign w:val="center"/>
          </w:tcPr>
          <w:p w14:paraId="30EB07D3"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695CCC6E" w14:textId="77777777" w:rsidTr="00554BB7">
        <w:trPr>
          <w:trHeight w:val="255"/>
          <w:jc w:val="center"/>
        </w:trPr>
        <w:tc>
          <w:tcPr>
            <w:tcW w:w="2197" w:type="pct"/>
            <w:tcBorders>
              <w:left w:val="nil"/>
              <w:right w:val="nil"/>
            </w:tcBorders>
            <w:shd w:val="clear" w:color="auto" w:fill="auto"/>
            <w:noWrap/>
            <w:vAlign w:val="center"/>
          </w:tcPr>
          <w:p w14:paraId="2043F3BD" w14:textId="77777777" w:rsidR="00554BB7" w:rsidRPr="008071D1" w:rsidRDefault="00554BB7"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Year FE*Industry FE</w:t>
            </w:r>
          </w:p>
        </w:tc>
        <w:tc>
          <w:tcPr>
            <w:tcW w:w="1401" w:type="pct"/>
            <w:tcBorders>
              <w:left w:val="nil"/>
              <w:right w:val="nil"/>
            </w:tcBorders>
            <w:shd w:val="clear" w:color="auto" w:fill="auto"/>
            <w:noWrap/>
            <w:vAlign w:val="center"/>
          </w:tcPr>
          <w:p w14:paraId="69EA68C8"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402" w:type="pct"/>
            <w:tcBorders>
              <w:left w:val="nil"/>
              <w:right w:val="nil"/>
            </w:tcBorders>
            <w:shd w:val="clear" w:color="auto" w:fill="auto"/>
            <w:noWrap/>
            <w:vAlign w:val="center"/>
          </w:tcPr>
          <w:p w14:paraId="29599603"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07C07276" w14:textId="77777777" w:rsidTr="00554BB7">
        <w:trPr>
          <w:trHeight w:val="255"/>
          <w:jc w:val="center"/>
        </w:trPr>
        <w:tc>
          <w:tcPr>
            <w:tcW w:w="2197" w:type="pct"/>
            <w:tcBorders>
              <w:left w:val="nil"/>
              <w:right w:val="nil"/>
            </w:tcBorders>
            <w:shd w:val="clear" w:color="auto" w:fill="auto"/>
            <w:noWrap/>
            <w:vAlign w:val="center"/>
          </w:tcPr>
          <w:p w14:paraId="281B82E3" w14:textId="77777777" w:rsidR="00554BB7" w:rsidRPr="008071D1" w:rsidRDefault="00554BB7"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Firm FE</w:t>
            </w:r>
          </w:p>
        </w:tc>
        <w:tc>
          <w:tcPr>
            <w:tcW w:w="1401" w:type="pct"/>
            <w:tcBorders>
              <w:left w:val="nil"/>
              <w:right w:val="nil"/>
            </w:tcBorders>
            <w:shd w:val="clear" w:color="auto" w:fill="auto"/>
            <w:noWrap/>
            <w:vAlign w:val="center"/>
          </w:tcPr>
          <w:p w14:paraId="4278F9A9"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402" w:type="pct"/>
            <w:tcBorders>
              <w:left w:val="nil"/>
              <w:right w:val="nil"/>
            </w:tcBorders>
            <w:shd w:val="clear" w:color="auto" w:fill="auto"/>
            <w:noWrap/>
            <w:vAlign w:val="center"/>
          </w:tcPr>
          <w:p w14:paraId="678D0AD5" w14:textId="77777777" w:rsidR="00554BB7" w:rsidRPr="008071D1" w:rsidRDefault="00554BB7"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21A71952" w14:textId="77777777" w:rsidTr="00554BB7">
        <w:trPr>
          <w:trHeight w:val="255"/>
          <w:jc w:val="center"/>
        </w:trPr>
        <w:tc>
          <w:tcPr>
            <w:tcW w:w="2197" w:type="pct"/>
            <w:tcBorders>
              <w:top w:val="single" w:sz="4" w:space="0" w:color="auto"/>
              <w:left w:val="nil"/>
              <w:right w:val="nil"/>
            </w:tcBorders>
            <w:shd w:val="clear" w:color="auto" w:fill="auto"/>
            <w:noWrap/>
            <w:vAlign w:val="center"/>
          </w:tcPr>
          <w:p w14:paraId="7CF3D87A" w14:textId="77777777" w:rsidR="00554BB7" w:rsidRPr="008071D1" w:rsidRDefault="00554BB7" w:rsidP="002953CF">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kern w:val="2"/>
                <w:sz w:val="20"/>
                <w:szCs w:val="20"/>
              </w:rPr>
              <w:t>N</w:t>
            </w:r>
          </w:p>
        </w:tc>
        <w:tc>
          <w:tcPr>
            <w:tcW w:w="1401" w:type="pct"/>
            <w:tcBorders>
              <w:top w:val="single" w:sz="4" w:space="0" w:color="auto"/>
              <w:left w:val="nil"/>
              <w:right w:val="nil"/>
            </w:tcBorders>
            <w:shd w:val="clear" w:color="auto" w:fill="auto"/>
            <w:noWrap/>
            <w:vAlign w:val="center"/>
          </w:tcPr>
          <w:p w14:paraId="31C4C8B1" w14:textId="77777777"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162,474</w:t>
            </w:r>
          </w:p>
        </w:tc>
        <w:tc>
          <w:tcPr>
            <w:tcW w:w="1402" w:type="pct"/>
            <w:tcBorders>
              <w:top w:val="single" w:sz="4" w:space="0" w:color="auto"/>
              <w:left w:val="nil"/>
              <w:right w:val="nil"/>
            </w:tcBorders>
            <w:shd w:val="clear" w:color="auto" w:fill="auto"/>
            <w:noWrap/>
            <w:vAlign w:val="center"/>
          </w:tcPr>
          <w:p w14:paraId="6167BA2A" w14:textId="2C73E749"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195,418</w:t>
            </w:r>
          </w:p>
        </w:tc>
      </w:tr>
      <w:tr w:rsidR="00554BB7" w:rsidRPr="008071D1" w14:paraId="53825977" w14:textId="77777777" w:rsidTr="00554BB7">
        <w:trPr>
          <w:trHeight w:val="255"/>
          <w:jc w:val="center"/>
        </w:trPr>
        <w:tc>
          <w:tcPr>
            <w:tcW w:w="2197" w:type="pct"/>
            <w:tcBorders>
              <w:left w:val="nil"/>
              <w:bottom w:val="single" w:sz="8" w:space="0" w:color="auto"/>
              <w:right w:val="nil"/>
            </w:tcBorders>
            <w:shd w:val="clear" w:color="auto" w:fill="auto"/>
            <w:noWrap/>
            <w:vAlign w:val="center"/>
          </w:tcPr>
          <w:p w14:paraId="228315DD" w14:textId="77777777" w:rsidR="00554BB7" w:rsidRPr="008071D1" w:rsidRDefault="00554BB7" w:rsidP="002953CF">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kern w:val="2"/>
                <w:sz w:val="20"/>
                <w:szCs w:val="20"/>
              </w:rPr>
              <w:t>R-square</w:t>
            </w:r>
          </w:p>
        </w:tc>
        <w:tc>
          <w:tcPr>
            <w:tcW w:w="1401" w:type="pct"/>
            <w:tcBorders>
              <w:left w:val="nil"/>
              <w:bottom w:val="single" w:sz="8" w:space="0" w:color="auto"/>
              <w:right w:val="nil"/>
            </w:tcBorders>
            <w:shd w:val="clear" w:color="auto" w:fill="auto"/>
            <w:noWrap/>
            <w:vAlign w:val="center"/>
          </w:tcPr>
          <w:p w14:paraId="19EA862C" w14:textId="77777777"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0.782</w:t>
            </w:r>
          </w:p>
        </w:tc>
        <w:tc>
          <w:tcPr>
            <w:tcW w:w="1402" w:type="pct"/>
            <w:tcBorders>
              <w:left w:val="nil"/>
              <w:bottom w:val="single" w:sz="8" w:space="0" w:color="auto"/>
              <w:right w:val="nil"/>
            </w:tcBorders>
            <w:shd w:val="clear" w:color="auto" w:fill="auto"/>
            <w:noWrap/>
            <w:vAlign w:val="center"/>
          </w:tcPr>
          <w:p w14:paraId="455CC0A9" w14:textId="25CFD6C7" w:rsidR="00554BB7" w:rsidRPr="008071D1" w:rsidRDefault="00554BB7" w:rsidP="002953C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0.773</w:t>
            </w:r>
          </w:p>
        </w:tc>
      </w:tr>
    </w:tbl>
    <w:p w14:paraId="4AAF184D" w14:textId="77777777" w:rsidR="00C87036" w:rsidRPr="008071D1" w:rsidRDefault="00C87036" w:rsidP="00C87036">
      <w:pPr>
        <w:widowControl w:val="0"/>
        <w:snapToGrid w:val="0"/>
        <w:spacing w:afterLines="50" w:after="156"/>
        <w:jc w:val="both"/>
        <w:rPr>
          <w:rFonts w:ascii="Times New Roman" w:eastAsiaTheme="minorEastAsia" w:hAnsi="Times New Roman" w:cs="Times New Roman"/>
          <w:kern w:val="2"/>
          <w:sz w:val="21"/>
          <w:szCs w:val="21"/>
        </w:rPr>
        <w:sectPr w:rsidR="00C87036" w:rsidRPr="008071D1" w:rsidSect="00C87036">
          <w:pgSz w:w="12240" w:h="20160" w:code="5"/>
          <w:pgMar w:top="1440" w:right="1800" w:bottom="1440" w:left="1800" w:header="851" w:footer="992" w:gutter="0"/>
          <w:cols w:space="425"/>
          <w:docGrid w:type="lines" w:linePitch="312"/>
        </w:sectPr>
      </w:pPr>
    </w:p>
    <w:p w14:paraId="3A44154B"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type w:val="continuous"/>
          <w:pgSz w:w="12240" w:h="20160" w:code="5"/>
          <w:pgMar w:top="1440" w:right="1800" w:bottom="1440" w:left="1800" w:header="851" w:footer="992" w:gutter="0"/>
          <w:cols w:space="425"/>
          <w:docGrid w:type="lines" w:linePitch="312"/>
        </w:sectPr>
      </w:pPr>
    </w:p>
    <w:p w14:paraId="60F1B77C"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hint="eastAsia"/>
          <w:b/>
          <w:bCs/>
          <w:kern w:val="2"/>
          <w:sz w:val="22"/>
          <w:szCs w:val="22"/>
        </w:rPr>
        <w:lastRenderedPageBreak/>
        <w:t>Table</w:t>
      </w:r>
      <w:r w:rsidRPr="008071D1">
        <w:rPr>
          <w:rFonts w:ascii="Times New Roman" w:eastAsiaTheme="majorEastAsia" w:hAnsi="Times New Roman" w:cs="Times New Roman"/>
          <w:b/>
          <w:bCs/>
          <w:kern w:val="2"/>
          <w:sz w:val="22"/>
          <w:szCs w:val="22"/>
        </w:rPr>
        <w:t xml:space="preserve"> 4. Normalized Differences Before and After Propensity Score Matching</w:t>
      </w:r>
    </w:p>
    <w:p w14:paraId="3418F6B3" w14:textId="119049B0" w:rsidR="00C87036" w:rsidRPr="008071D1" w:rsidRDefault="00C87036" w:rsidP="00C87036">
      <w:pPr>
        <w:widowControl w:val="0"/>
        <w:snapToGrid w:val="0"/>
        <w:spacing w:afterLines="50" w:after="156"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hint="eastAsia"/>
          <w:kern w:val="2"/>
          <w:sz w:val="21"/>
          <w:szCs w:val="21"/>
        </w:rPr>
        <w:t>Th</w:t>
      </w:r>
      <w:r w:rsidRPr="008071D1">
        <w:rPr>
          <w:rFonts w:ascii="Times New Roman" w:eastAsiaTheme="minorEastAsia" w:hAnsi="Times New Roman" w:cs="Times New Roman"/>
          <w:kern w:val="2"/>
          <w:sz w:val="21"/>
          <w:szCs w:val="21"/>
        </w:rPr>
        <w:t>is table reports the sample means of variables in treatment and non-treated groups and their normalized differences before and after the propensity score matching procedure. The standardi</w:t>
      </w:r>
      <w:r w:rsidRPr="008071D1">
        <w:rPr>
          <w:rFonts w:ascii="Times New Roman" w:eastAsiaTheme="minorEastAsia" w:hAnsi="Times New Roman" w:cs="Times New Roman" w:hint="eastAsia"/>
          <w:kern w:val="2"/>
          <w:sz w:val="21"/>
          <w:szCs w:val="21"/>
        </w:rPr>
        <w:t>z</w:t>
      </w:r>
      <w:r w:rsidRPr="008071D1">
        <w:rPr>
          <w:rFonts w:ascii="Times New Roman" w:eastAsiaTheme="minorEastAsia" w:hAnsi="Times New Roman" w:cs="Times New Roman"/>
          <w:kern w:val="2"/>
          <w:sz w:val="21"/>
          <w:szCs w:val="21"/>
        </w:rPr>
        <w:t xml:space="preserve">ed percentage bias (the % differences of the means in treated and non-treated sample as a percentage of the square root of the average of the sample variances in both groups) and the T-statistics is shown before and after matching. We also report the percentage of reduction in the last column. </w:t>
      </w:r>
      <w:r w:rsidR="007C379D" w:rsidRPr="008071D1">
        <w:rPr>
          <w:rFonts w:ascii="Times New Roman" w:eastAsiaTheme="minorEastAsia" w:hAnsi="Times New Roman" w:cs="Times New Roman" w:hint="eastAsia"/>
          <w:kern w:val="2"/>
          <w:sz w:val="21"/>
          <w:szCs w:val="21"/>
        </w:rPr>
        <w:t xml:space="preserve">We report the pre- and post-matched sample of TFP_OP, and the results based on TFP_OLS are </w:t>
      </w:r>
      <w:r w:rsidR="007C379D" w:rsidRPr="008071D1">
        <w:rPr>
          <w:rFonts w:ascii="Times New Roman" w:eastAsiaTheme="minorEastAsia" w:hAnsi="Times New Roman" w:cs="Times New Roman"/>
          <w:kern w:val="2"/>
          <w:sz w:val="21"/>
          <w:szCs w:val="21"/>
        </w:rPr>
        <w:t>qualitatively</w:t>
      </w:r>
      <w:r w:rsidR="007C379D" w:rsidRPr="008071D1">
        <w:rPr>
          <w:rFonts w:ascii="Times New Roman" w:eastAsiaTheme="minorEastAsia" w:hAnsi="Times New Roman" w:cs="Times New Roman" w:hint="eastAsia"/>
          <w:kern w:val="2"/>
          <w:sz w:val="21"/>
          <w:szCs w:val="21"/>
        </w:rPr>
        <w:t xml:space="preserve"> similar. </w:t>
      </w:r>
    </w:p>
    <w:p w14:paraId="3CBD0506" w14:textId="77777777" w:rsidR="00C87036" w:rsidRPr="008071D1" w:rsidRDefault="00C87036" w:rsidP="00C87036">
      <w:pPr>
        <w:widowControl w:val="0"/>
        <w:snapToGrid w:val="0"/>
        <w:spacing w:afterLines="50" w:after="156"/>
        <w:jc w:val="both"/>
        <w:rPr>
          <w:rFonts w:ascii="Times New Roman" w:eastAsiaTheme="minorEastAsia" w:hAnsi="Times New Roman" w:cs="Times New Roman"/>
          <w:kern w:val="2"/>
          <w:sz w:val="21"/>
          <w:szCs w:val="21"/>
        </w:rPr>
      </w:pPr>
    </w:p>
    <w:tbl>
      <w:tblPr>
        <w:tblW w:w="5637" w:type="pct"/>
        <w:jc w:val="center"/>
        <w:tblBorders>
          <w:top w:val="single" w:sz="4" w:space="0" w:color="auto"/>
          <w:bottom w:val="single" w:sz="4" w:space="0" w:color="auto"/>
        </w:tblBorders>
        <w:tblLook w:val="04A0" w:firstRow="1" w:lastRow="0" w:firstColumn="1" w:lastColumn="0" w:noHBand="0" w:noVBand="1"/>
      </w:tblPr>
      <w:tblGrid>
        <w:gridCol w:w="1587"/>
        <w:gridCol w:w="731"/>
        <w:gridCol w:w="828"/>
        <w:gridCol w:w="820"/>
        <w:gridCol w:w="921"/>
        <w:gridCol w:w="222"/>
        <w:gridCol w:w="678"/>
        <w:gridCol w:w="838"/>
        <w:gridCol w:w="789"/>
        <w:gridCol w:w="1072"/>
        <w:gridCol w:w="1255"/>
      </w:tblGrid>
      <w:tr w:rsidR="008071D1" w:rsidRPr="008071D1" w14:paraId="1E1B6992" w14:textId="77777777" w:rsidTr="006711D8">
        <w:trPr>
          <w:trHeight w:hRule="exact" w:val="312"/>
          <w:jc w:val="center"/>
        </w:trPr>
        <w:tc>
          <w:tcPr>
            <w:tcW w:w="815" w:type="pct"/>
            <w:tcBorders>
              <w:top w:val="single" w:sz="4" w:space="0" w:color="auto"/>
              <w:bottom w:val="single" w:sz="4" w:space="0" w:color="auto"/>
            </w:tcBorders>
            <w:shd w:val="clear" w:color="auto" w:fill="auto"/>
            <w:noWrap/>
            <w:vAlign w:val="center"/>
            <w:hideMark/>
          </w:tcPr>
          <w:p w14:paraId="3A768269"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1694" w:type="pct"/>
            <w:gridSpan w:val="4"/>
            <w:tcBorders>
              <w:top w:val="single" w:sz="4" w:space="0" w:color="auto"/>
              <w:bottom w:val="single" w:sz="4" w:space="0" w:color="auto"/>
            </w:tcBorders>
            <w:shd w:val="clear" w:color="auto" w:fill="auto"/>
            <w:noWrap/>
            <w:vAlign w:val="center"/>
            <w:hideMark/>
          </w:tcPr>
          <w:p w14:paraId="6F75B7B4" w14:textId="77777777" w:rsidR="00C87036" w:rsidRPr="008071D1" w:rsidRDefault="00C87036" w:rsidP="00CB5983">
            <w:pPr>
              <w:widowControl w:val="0"/>
              <w:snapToGrid w:val="0"/>
              <w:jc w:val="center"/>
              <w:rPr>
                <w:rFonts w:ascii="Times New Roman" w:eastAsia="等线" w:hAnsi="Times New Roman" w:cs="Times New Roman"/>
                <w:b/>
                <w:bCs/>
                <w:kern w:val="2"/>
                <w:sz w:val="20"/>
                <w:szCs w:val="20"/>
              </w:rPr>
            </w:pPr>
            <w:r w:rsidRPr="008071D1">
              <w:rPr>
                <w:rFonts w:ascii="Times New Roman" w:eastAsia="等线" w:hAnsi="Times New Roman" w:cs="Times New Roman"/>
                <w:b/>
                <w:bCs/>
                <w:kern w:val="2"/>
                <w:sz w:val="20"/>
                <w:szCs w:val="20"/>
              </w:rPr>
              <w:t>Pre-match sample</w:t>
            </w:r>
          </w:p>
        </w:tc>
        <w:tc>
          <w:tcPr>
            <w:tcW w:w="114" w:type="pct"/>
            <w:tcBorders>
              <w:top w:val="single" w:sz="4" w:space="0" w:color="auto"/>
              <w:bottom w:val="nil"/>
            </w:tcBorders>
          </w:tcPr>
          <w:p w14:paraId="12157220"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2377" w:type="pct"/>
            <w:gridSpan w:val="5"/>
            <w:tcBorders>
              <w:top w:val="single" w:sz="4" w:space="0" w:color="auto"/>
              <w:bottom w:val="single" w:sz="4" w:space="0" w:color="auto"/>
            </w:tcBorders>
            <w:shd w:val="clear" w:color="auto" w:fill="auto"/>
            <w:noWrap/>
            <w:vAlign w:val="center"/>
            <w:hideMark/>
          </w:tcPr>
          <w:p w14:paraId="5BC7E14F" w14:textId="77777777" w:rsidR="00C87036" w:rsidRPr="008071D1" w:rsidRDefault="00C87036" w:rsidP="00CB5983">
            <w:pPr>
              <w:widowControl w:val="0"/>
              <w:snapToGrid w:val="0"/>
              <w:jc w:val="center"/>
              <w:rPr>
                <w:rFonts w:ascii="Times New Roman" w:eastAsia="等线" w:hAnsi="Times New Roman" w:cs="Times New Roman"/>
                <w:b/>
                <w:bCs/>
                <w:kern w:val="2"/>
                <w:sz w:val="20"/>
                <w:szCs w:val="20"/>
              </w:rPr>
            </w:pPr>
            <w:r w:rsidRPr="008071D1">
              <w:rPr>
                <w:rFonts w:ascii="Times New Roman" w:eastAsia="等线" w:hAnsi="Times New Roman" w:cs="Times New Roman"/>
                <w:b/>
                <w:bCs/>
                <w:kern w:val="2"/>
                <w:sz w:val="20"/>
                <w:szCs w:val="20"/>
              </w:rPr>
              <w:t>Post-match sample</w:t>
            </w:r>
          </w:p>
        </w:tc>
      </w:tr>
      <w:tr w:rsidR="008071D1" w:rsidRPr="008071D1" w14:paraId="18A3154B" w14:textId="77777777" w:rsidTr="006711D8">
        <w:trPr>
          <w:trHeight w:hRule="exact" w:val="312"/>
          <w:jc w:val="center"/>
        </w:trPr>
        <w:tc>
          <w:tcPr>
            <w:tcW w:w="815" w:type="pct"/>
            <w:tcBorders>
              <w:top w:val="single" w:sz="4" w:space="0" w:color="auto"/>
              <w:bottom w:val="single" w:sz="4" w:space="0" w:color="auto"/>
            </w:tcBorders>
            <w:shd w:val="clear" w:color="auto" w:fill="auto"/>
            <w:noWrap/>
            <w:vAlign w:val="center"/>
            <w:hideMark/>
          </w:tcPr>
          <w:p w14:paraId="1CADBFA9"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Variable                </w:t>
            </w:r>
          </w:p>
        </w:tc>
        <w:tc>
          <w:tcPr>
            <w:tcW w:w="375" w:type="pct"/>
            <w:tcBorders>
              <w:top w:val="single" w:sz="4" w:space="0" w:color="auto"/>
              <w:bottom w:val="single" w:sz="4" w:space="0" w:color="auto"/>
            </w:tcBorders>
            <w:shd w:val="clear" w:color="auto" w:fill="auto"/>
            <w:noWrap/>
            <w:vAlign w:val="center"/>
            <w:hideMark/>
          </w:tcPr>
          <w:p w14:paraId="509E8405"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Treat</w:t>
            </w:r>
          </w:p>
        </w:tc>
        <w:tc>
          <w:tcPr>
            <w:tcW w:w="425" w:type="pct"/>
            <w:tcBorders>
              <w:top w:val="single" w:sz="4" w:space="0" w:color="auto"/>
              <w:bottom w:val="single" w:sz="4" w:space="0" w:color="auto"/>
            </w:tcBorders>
            <w:shd w:val="clear" w:color="auto" w:fill="auto"/>
            <w:noWrap/>
            <w:vAlign w:val="center"/>
            <w:hideMark/>
          </w:tcPr>
          <w:p w14:paraId="6C3B948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Control</w:t>
            </w:r>
          </w:p>
        </w:tc>
        <w:tc>
          <w:tcPr>
            <w:tcW w:w="421" w:type="pct"/>
            <w:tcBorders>
              <w:top w:val="single" w:sz="4" w:space="0" w:color="auto"/>
              <w:bottom w:val="single" w:sz="4" w:space="0" w:color="auto"/>
            </w:tcBorders>
            <w:shd w:val="clear" w:color="auto" w:fill="auto"/>
            <w:noWrap/>
            <w:vAlign w:val="center"/>
            <w:hideMark/>
          </w:tcPr>
          <w:p w14:paraId="44BEABCE"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Bias</w:t>
            </w:r>
          </w:p>
        </w:tc>
        <w:tc>
          <w:tcPr>
            <w:tcW w:w="473" w:type="pct"/>
            <w:tcBorders>
              <w:top w:val="single" w:sz="4" w:space="0" w:color="auto"/>
              <w:bottom w:val="single" w:sz="4" w:space="0" w:color="auto"/>
            </w:tcBorders>
            <w:shd w:val="clear" w:color="auto" w:fill="auto"/>
            <w:noWrap/>
            <w:vAlign w:val="center"/>
            <w:hideMark/>
          </w:tcPr>
          <w:p w14:paraId="61D1DBDF"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T</w:t>
            </w:r>
          </w:p>
        </w:tc>
        <w:tc>
          <w:tcPr>
            <w:tcW w:w="114" w:type="pct"/>
            <w:tcBorders>
              <w:top w:val="nil"/>
              <w:bottom w:val="single" w:sz="4" w:space="0" w:color="auto"/>
            </w:tcBorders>
          </w:tcPr>
          <w:p w14:paraId="4AECD247"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348" w:type="pct"/>
            <w:tcBorders>
              <w:top w:val="single" w:sz="4" w:space="0" w:color="auto"/>
              <w:bottom w:val="single" w:sz="4" w:space="0" w:color="auto"/>
            </w:tcBorders>
            <w:shd w:val="clear" w:color="auto" w:fill="auto"/>
            <w:noWrap/>
            <w:vAlign w:val="center"/>
            <w:hideMark/>
          </w:tcPr>
          <w:p w14:paraId="7A4BC694"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Treat</w:t>
            </w:r>
          </w:p>
        </w:tc>
        <w:tc>
          <w:tcPr>
            <w:tcW w:w="430" w:type="pct"/>
            <w:tcBorders>
              <w:top w:val="single" w:sz="4" w:space="0" w:color="auto"/>
              <w:bottom w:val="single" w:sz="4" w:space="0" w:color="auto"/>
            </w:tcBorders>
            <w:shd w:val="clear" w:color="auto" w:fill="auto"/>
            <w:noWrap/>
            <w:vAlign w:val="center"/>
            <w:hideMark/>
          </w:tcPr>
          <w:p w14:paraId="480E2555"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Control</w:t>
            </w:r>
          </w:p>
        </w:tc>
        <w:tc>
          <w:tcPr>
            <w:tcW w:w="405" w:type="pct"/>
            <w:tcBorders>
              <w:top w:val="single" w:sz="4" w:space="0" w:color="auto"/>
              <w:bottom w:val="single" w:sz="4" w:space="0" w:color="auto"/>
            </w:tcBorders>
            <w:shd w:val="clear" w:color="auto" w:fill="auto"/>
            <w:noWrap/>
            <w:vAlign w:val="center"/>
            <w:hideMark/>
          </w:tcPr>
          <w:p w14:paraId="61BB1A99"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Bias</w:t>
            </w:r>
          </w:p>
        </w:tc>
        <w:tc>
          <w:tcPr>
            <w:tcW w:w="550" w:type="pct"/>
            <w:tcBorders>
              <w:top w:val="single" w:sz="4" w:space="0" w:color="auto"/>
              <w:bottom w:val="single" w:sz="4" w:space="0" w:color="auto"/>
            </w:tcBorders>
            <w:shd w:val="clear" w:color="auto" w:fill="auto"/>
            <w:noWrap/>
            <w:vAlign w:val="center"/>
            <w:hideMark/>
          </w:tcPr>
          <w:p w14:paraId="61F84EE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T</w:t>
            </w:r>
          </w:p>
        </w:tc>
        <w:tc>
          <w:tcPr>
            <w:tcW w:w="644" w:type="pct"/>
            <w:tcBorders>
              <w:top w:val="single" w:sz="4" w:space="0" w:color="auto"/>
              <w:bottom w:val="single" w:sz="4" w:space="0" w:color="auto"/>
            </w:tcBorders>
            <w:shd w:val="clear" w:color="auto" w:fill="auto"/>
            <w:noWrap/>
            <w:vAlign w:val="center"/>
            <w:hideMark/>
          </w:tcPr>
          <w:p w14:paraId="0DF8B0CB"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Reduction</w:t>
            </w:r>
          </w:p>
        </w:tc>
      </w:tr>
      <w:tr w:rsidR="008071D1" w:rsidRPr="008071D1" w14:paraId="5CE7E01B" w14:textId="77777777" w:rsidTr="006711D8">
        <w:trPr>
          <w:trHeight w:hRule="exact" w:val="312"/>
          <w:jc w:val="center"/>
        </w:trPr>
        <w:tc>
          <w:tcPr>
            <w:tcW w:w="815" w:type="pct"/>
            <w:shd w:val="clear" w:color="auto" w:fill="auto"/>
            <w:noWrap/>
            <w:vAlign w:val="center"/>
          </w:tcPr>
          <w:p w14:paraId="24E8384E" w14:textId="1DC82738"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TFP</w:t>
            </w:r>
            <w:r w:rsidRPr="008071D1">
              <w:rPr>
                <w:rFonts w:ascii="Times New Roman" w:eastAsia="等线" w:hAnsi="Times New Roman" w:cs="Times New Roman"/>
                <w:i/>
                <w:iCs/>
                <w:sz w:val="20"/>
                <w:szCs w:val="20"/>
                <w:vertAlign w:val="subscript"/>
              </w:rPr>
              <w:t>t-1</w:t>
            </w:r>
          </w:p>
        </w:tc>
        <w:tc>
          <w:tcPr>
            <w:tcW w:w="375" w:type="pct"/>
            <w:shd w:val="clear" w:color="auto" w:fill="auto"/>
            <w:noWrap/>
            <w:vAlign w:val="center"/>
          </w:tcPr>
          <w:p w14:paraId="7BC4BF54" w14:textId="22954046"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2.276</w:t>
            </w:r>
          </w:p>
        </w:tc>
        <w:tc>
          <w:tcPr>
            <w:tcW w:w="425" w:type="pct"/>
            <w:shd w:val="clear" w:color="auto" w:fill="auto"/>
            <w:noWrap/>
            <w:vAlign w:val="center"/>
          </w:tcPr>
          <w:p w14:paraId="45ED0628" w14:textId="52CF885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1.725</w:t>
            </w:r>
          </w:p>
        </w:tc>
        <w:tc>
          <w:tcPr>
            <w:tcW w:w="421" w:type="pct"/>
            <w:shd w:val="clear" w:color="auto" w:fill="auto"/>
            <w:noWrap/>
            <w:vAlign w:val="center"/>
          </w:tcPr>
          <w:p w14:paraId="31120420" w14:textId="7EAEFD7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43.6</w:t>
            </w:r>
          </w:p>
        </w:tc>
        <w:tc>
          <w:tcPr>
            <w:tcW w:w="473" w:type="pct"/>
            <w:shd w:val="clear" w:color="auto" w:fill="auto"/>
            <w:noWrap/>
            <w:vAlign w:val="center"/>
          </w:tcPr>
          <w:p w14:paraId="1B350011" w14:textId="1A3EF2CF"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27.97</w:t>
            </w:r>
          </w:p>
        </w:tc>
        <w:tc>
          <w:tcPr>
            <w:tcW w:w="114" w:type="pct"/>
            <w:vAlign w:val="center"/>
          </w:tcPr>
          <w:p w14:paraId="5B5047BE"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31DD2D60" w14:textId="7BF5BFB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2.276</w:t>
            </w:r>
          </w:p>
        </w:tc>
        <w:tc>
          <w:tcPr>
            <w:tcW w:w="430" w:type="pct"/>
            <w:shd w:val="clear" w:color="auto" w:fill="auto"/>
            <w:noWrap/>
            <w:vAlign w:val="center"/>
          </w:tcPr>
          <w:p w14:paraId="0D227E31" w14:textId="1DC9E65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2.312</w:t>
            </w:r>
          </w:p>
        </w:tc>
        <w:tc>
          <w:tcPr>
            <w:tcW w:w="405" w:type="pct"/>
            <w:shd w:val="clear" w:color="auto" w:fill="auto"/>
            <w:noWrap/>
            <w:vAlign w:val="center"/>
          </w:tcPr>
          <w:p w14:paraId="7F4FC7C2" w14:textId="65967D6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-2.9</w:t>
            </w:r>
          </w:p>
        </w:tc>
        <w:tc>
          <w:tcPr>
            <w:tcW w:w="550" w:type="pct"/>
            <w:shd w:val="clear" w:color="auto" w:fill="auto"/>
            <w:noWrap/>
            <w:vAlign w:val="center"/>
          </w:tcPr>
          <w:p w14:paraId="32AF52E4" w14:textId="5956DF64"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-1.62</w:t>
            </w:r>
          </w:p>
        </w:tc>
        <w:tc>
          <w:tcPr>
            <w:tcW w:w="644" w:type="pct"/>
            <w:shd w:val="clear" w:color="auto" w:fill="auto"/>
            <w:noWrap/>
            <w:vAlign w:val="center"/>
          </w:tcPr>
          <w:p w14:paraId="0B0BC096" w14:textId="74C4F7E3"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93.3</w:t>
            </w:r>
          </w:p>
        </w:tc>
      </w:tr>
      <w:tr w:rsidR="008071D1" w:rsidRPr="008071D1" w14:paraId="6AC589EE" w14:textId="77777777" w:rsidTr="006711D8">
        <w:trPr>
          <w:trHeight w:hRule="exact" w:val="312"/>
          <w:jc w:val="center"/>
        </w:trPr>
        <w:tc>
          <w:tcPr>
            <w:tcW w:w="815" w:type="pct"/>
            <w:shd w:val="clear" w:color="auto" w:fill="auto"/>
            <w:noWrap/>
            <w:vAlign w:val="center"/>
          </w:tcPr>
          <w:p w14:paraId="16522DB6" w14:textId="4366A345"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TFP</w:t>
            </w:r>
            <w:r w:rsidRPr="008071D1">
              <w:rPr>
                <w:rFonts w:ascii="Times New Roman" w:eastAsia="等线" w:hAnsi="Times New Roman" w:cs="Times New Roman"/>
                <w:i/>
                <w:iCs/>
                <w:sz w:val="20"/>
                <w:szCs w:val="20"/>
                <w:vertAlign w:val="subscript"/>
              </w:rPr>
              <w:t>t-2</w:t>
            </w:r>
          </w:p>
        </w:tc>
        <w:tc>
          <w:tcPr>
            <w:tcW w:w="375" w:type="pct"/>
            <w:shd w:val="clear" w:color="auto" w:fill="auto"/>
            <w:noWrap/>
            <w:vAlign w:val="center"/>
          </w:tcPr>
          <w:p w14:paraId="69B067F2" w14:textId="539265C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2.163</w:t>
            </w:r>
          </w:p>
        </w:tc>
        <w:tc>
          <w:tcPr>
            <w:tcW w:w="425" w:type="pct"/>
            <w:shd w:val="clear" w:color="auto" w:fill="auto"/>
            <w:noWrap/>
            <w:vAlign w:val="center"/>
          </w:tcPr>
          <w:p w14:paraId="2F909E09" w14:textId="32588493"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1.644</w:t>
            </w:r>
          </w:p>
        </w:tc>
        <w:tc>
          <w:tcPr>
            <w:tcW w:w="421" w:type="pct"/>
            <w:shd w:val="clear" w:color="auto" w:fill="auto"/>
            <w:noWrap/>
            <w:vAlign w:val="center"/>
          </w:tcPr>
          <w:p w14:paraId="5A0B810E" w14:textId="08E2D51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41.5</w:t>
            </w:r>
          </w:p>
        </w:tc>
        <w:tc>
          <w:tcPr>
            <w:tcW w:w="473" w:type="pct"/>
            <w:shd w:val="clear" w:color="auto" w:fill="auto"/>
            <w:noWrap/>
            <w:vAlign w:val="center"/>
          </w:tcPr>
          <w:p w14:paraId="0662E25C" w14:textId="0115BD75"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26.88</w:t>
            </w:r>
          </w:p>
        </w:tc>
        <w:tc>
          <w:tcPr>
            <w:tcW w:w="114" w:type="pct"/>
            <w:vAlign w:val="center"/>
          </w:tcPr>
          <w:p w14:paraId="1A92A8F5"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07688810" w14:textId="3A11ECC6"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2.163</w:t>
            </w:r>
          </w:p>
        </w:tc>
        <w:tc>
          <w:tcPr>
            <w:tcW w:w="430" w:type="pct"/>
            <w:shd w:val="clear" w:color="auto" w:fill="auto"/>
            <w:noWrap/>
            <w:vAlign w:val="center"/>
          </w:tcPr>
          <w:p w14:paraId="5038851C" w14:textId="5CB5356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2.205</w:t>
            </w:r>
          </w:p>
        </w:tc>
        <w:tc>
          <w:tcPr>
            <w:tcW w:w="405" w:type="pct"/>
            <w:shd w:val="clear" w:color="auto" w:fill="auto"/>
            <w:noWrap/>
            <w:vAlign w:val="center"/>
          </w:tcPr>
          <w:p w14:paraId="23575EF6" w14:textId="2ECEB50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-3.4</w:t>
            </w:r>
          </w:p>
        </w:tc>
        <w:tc>
          <w:tcPr>
            <w:tcW w:w="550" w:type="pct"/>
            <w:shd w:val="clear" w:color="auto" w:fill="auto"/>
            <w:noWrap/>
            <w:vAlign w:val="center"/>
          </w:tcPr>
          <w:p w14:paraId="69E2CA66" w14:textId="4B042DC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-1.85</w:t>
            </w:r>
          </w:p>
        </w:tc>
        <w:tc>
          <w:tcPr>
            <w:tcW w:w="644" w:type="pct"/>
            <w:shd w:val="clear" w:color="auto" w:fill="auto"/>
            <w:noWrap/>
            <w:vAlign w:val="center"/>
          </w:tcPr>
          <w:p w14:paraId="3C7B8C63" w14:textId="7A5E044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91.9</w:t>
            </w:r>
          </w:p>
        </w:tc>
      </w:tr>
      <w:tr w:rsidR="008071D1" w:rsidRPr="008071D1" w14:paraId="2A6CEAE9" w14:textId="77777777" w:rsidTr="006711D8">
        <w:trPr>
          <w:trHeight w:hRule="exact" w:val="312"/>
          <w:jc w:val="center"/>
        </w:trPr>
        <w:tc>
          <w:tcPr>
            <w:tcW w:w="815" w:type="pct"/>
            <w:shd w:val="clear" w:color="auto" w:fill="auto"/>
            <w:noWrap/>
            <w:vAlign w:val="center"/>
          </w:tcPr>
          <w:p w14:paraId="619BAEC4" w14:textId="03D662AC"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TFP</w:t>
            </w:r>
            <w:r w:rsidRPr="008071D1">
              <w:rPr>
                <w:rFonts w:ascii="Times New Roman" w:eastAsia="等线" w:hAnsi="Times New Roman" w:cs="Times New Roman"/>
                <w:i/>
                <w:iCs/>
                <w:sz w:val="20"/>
                <w:szCs w:val="20"/>
                <w:vertAlign w:val="subscript"/>
              </w:rPr>
              <w:t>t-3</w:t>
            </w:r>
          </w:p>
        </w:tc>
        <w:tc>
          <w:tcPr>
            <w:tcW w:w="375" w:type="pct"/>
            <w:shd w:val="clear" w:color="auto" w:fill="auto"/>
            <w:noWrap/>
            <w:vAlign w:val="center"/>
          </w:tcPr>
          <w:p w14:paraId="2C8C75DD" w14:textId="52941C5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2.079</w:t>
            </w:r>
          </w:p>
        </w:tc>
        <w:tc>
          <w:tcPr>
            <w:tcW w:w="425" w:type="pct"/>
            <w:shd w:val="clear" w:color="auto" w:fill="auto"/>
            <w:noWrap/>
            <w:vAlign w:val="center"/>
          </w:tcPr>
          <w:p w14:paraId="23925EE7" w14:textId="1710878F"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1.580</w:t>
            </w:r>
          </w:p>
        </w:tc>
        <w:tc>
          <w:tcPr>
            <w:tcW w:w="421" w:type="pct"/>
            <w:shd w:val="clear" w:color="auto" w:fill="auto"/>
            <w:noWrap/>
            <w:vAlign w:val="center"/>
          </w:tcPr>
          <w:p w14:paraId="414F7F90" w14:textId="702D2AC6"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40.0</w:t>
            </w:r>
          </w:p>
        </w:tc>
        <w:tc>
          <w:tcPr>
            <w:tcW w:w="473" w:type="pct"/>
            <w:shd w:val="clear" w:color="auto" w:fill="auto"/>
            <w:noWrap/>
            <w:vAlign w:val="center"/>
          </w:tcPr>
          <w:p w14:paraId="21DD8145" w14:textId="0FCEE61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25.97</w:t>
            </w:r>
          </w:p>
        </w:tc>
        <w:tc>
          <w:tcPr>
            <w:tcW w:w="114" w:type="pct"/>
            <w:vAlign w:val="center"/>
          </w:tcPr>
          <w:p w14:paraId="49B4F242"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3DBE9EAD" w14:textId="0F5ECDDD"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2.079</w:t>
            </w:r>
          </w:p>
        </w:tc>
        <w:tc>
          <w:tcPr>
            <w:tcW w:w="430" w:type="pct"/>
            <w:shd w:val="clear" w:color="auto" w:fill="auto"/>
            <w:noWrap/>
            <w:vAlign w:val="center"/>
          </w:tcPr>
          <w:p w14:paraId="54DA1E60" w14:textId="430C5D45"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2.130</w:t>
            </w:r>
          </w:p>
        </w:tc>
        <w:tc>
          <w:tcPr>
            <w:tcW w:w="405" w:type="pct"/>
            <w:shd w:val="clear" w:color="auto" w:fill="auto"/>
            <w:noWrap/>
            <w:vAlign w:val="center"/>
          </w:tcPr>
          <w:p w14:paraId="4ECC264F" w14:textId="4C62EC91"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-4.1</w:t>
            </w:r>
          </w:p>
        </w:tc>
        <w:tc>
          <w:tcPr>
            <w:tcW w:w="550" w:type="pct"/>
            <w:shd w:val="clear" w:color="auto" w:fill="auto"/>
            <w:noWrap/>
            <w:vAlign w:val="center"/>
          </w:tcPr>
          <w:p w14:paraId="08E691F3" w14:textId="0A1A61F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-2.23</w:t>
            </w:r>
          </w:p>
        </w:tc>
        <w:tc>
          <w:tcPr>
            <w:tcW w:w="644" w:type="pct"/>
            <w:shd w:val="clear" w:color="auto" w:fill="auto"/>
            <w:noWrap/>
            <w:vAlign w:val="center"/>
          </w:tcPr>
          <w:p w14:paraId="1079C450" w14:textId="312D6B7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89.7</w:t>
            </w:r>
          </w:p>
        </w:tc>
      </w:tr>
      <w:tr w:rsidR="008071D1" w:rsidRPr="008071D1" w14:paraId="701F8264" w14:textId="77777777" w:rsidTr="006711D8">
        <w:trPr>
          <w:trHeight w:hRule="exact" w:val="312"/>
          <w:jc w:val="center"/>
        </w:trPr>
        <w:tc>
          <w:tcPr>
            <w:tcW w:w="815" w:type="pct"/>
            <w:shd w:val="clear" w:color="auto" w:fill="auto"/>
            <w:noWrap/>
            <w:vAlign w:val="center"/>
          </w:tcPr>
          <w:p w14:paraId="2DE97DB5" w14:textId="0E906F1B"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Ln(L)</w:t>
            </w:r>
          </w:p>
        </w:tc>
        <w:tc>
          <w:tcPr>
            <w:tcW w:w="375" w:type="pct"/>
            <w:shd w:val="clear" w:color="auto" w:fill="auto"/>
            <w:noWrap/>
            <w:vAlign w:val="center"/>
          </w:tcPr>
          <w:p w14:paraId="71884345" w14:textId="56031761"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5.440</w:t>
            </w:r>
          </w:p>
        </w:tc>
        <w:tc>
          <w:tcPr>
            <w:tcW w:w="425" w:type="pct"/>
            <w:shd w:val="clear" w:color="auto" w:fill="auto"/>
            <w:noWrap/>
            <w:vAlign w:val="center"/>
          </w:tcPr>
          <w:p w14:paraId="1389A8F4" w14:textId="4FA4C366"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5.501</w:t>
            </w:r>
          </w:p>
        </w:tc>
        <w:tc>
          <w:tcPr>
            <w:tcW w:w="421" w:type="pct"/>
            <w:shd w:val="clear" w:color="auto" w:fill="auto"/>
            <w:noWrap/>
            <w:vAlign w:val="center"/>
          </w:tcPr>
          <w:p w14:paraId="232347EC" w14:textId="7EE8EDC0"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-4.5</w:t>
            </w:r>
          </w:p>
        </w:tc>
        <w:tc>
          <w:tcPr>
            <w:tcW w:w="473" w:type="pct"/>
            <w:shd w:val="clear" w:color="auto" w:fill="auto"/>
            <w:noWrap/>
            <w:vAlign w:val="center"/>
          </w:tcPr>
          <w:p w14:paraId="1B8AF3D1" w14:textId="48F5ECD0"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-2.81</w:t>
            </w:r>
          </w:p>
        </w:tc>
        <w:tc>
          <w:tcPr>
            <w:tcW w:w="114" w:type="pct"/>
            <w:vAlign w:val="center"/>
          </w:tcPr>
          <w:p w14:paraId="3CB84C8D"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055D9CD6" w14:textId="1D8AD064"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5.440</w:t>
            </w:r>
          </w:p>
        </w:tc>
        <w:tc>
          <w:tcPr>
            <w:tcW w:w="430" w:type="pct"/>
            <w:shd w:val="clear" w:color="auto" w:fill="auto"/>
            <w:noWrap/>
            <w:vAlign w:val="center"/>
          </w:tcPr>
          <w:p w14:paraId="73566886" w14:textId="71694439"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5.415</w:t>
            </w:r>
          </w:p>
        </w:tc>
        <w:tc>
          <w:tcPr>
            <w:tcW w:w="405" w:type="pct"/>
            <w:shd w:val="clear" w:color="auto" w:fill="auto"/>
            <w:noWrap/>
            <w:vAlign w:val="center"/>
          </w:tcPr>
          <w:p w14:paraId="54F4D204" w14:textId="6E6B2BE0"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1.9</w:t>
            </w:r>
          </w:p>
        </w:tc>
        <w:tc>
          <w:tcPr>
            <w:tcW w:w="550" w:type="pct"/>
            <w:shd w:val="clear" w:color="auto" w:fill="auto"/>
            <w:noWrap/>
            <w:vAlign w:val="center"/>
          </w:tcPr>
          <w:p w14:paraId="4F29CEAD" w14:textId="207F233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0.99</w:t>
            </w:r>
          </w:p>
        </w:tc>
        <w:tc>
          <w:tcPr>
            <w:tcW w:w="644" w:type="pct"/>
            <w:shd w:val="clear" w:color="auto" w:fill="auto"/>
            <w:noWrap/>
            <w:vAlign w:val="center"/>
          </w:tcPr>
          <w:p w14:paraId="11EA99EB" w14:textId="4877C68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58.1</w:t>
            </w:r>
          </w:p>
        </w:tc>
      </w:tr>
      <w:tr w:rsidR="008071D1" w:rsidRPr="008071D1" w14:paraId="5D7DAF7E" w14:textId="77777777" w:rsidTr="006711D8">
        <w:trPr>
          <w:trHeight w:hRule="exact" w:val="312"/>
          <w:jc w:val="center"/>
        </w:trPr>
        <w:tc>
          <w:tcPr>
            <w:tcW w:w="815" w:type="pct"/>
            <w:shd w:val="clear" w:color="auto" w:fill="auto"/>
            <w:noWrap/>
            <w:vAlign w:val="center"/>
          </w:tcPr>
          <w:p w14:paraId="2BEBAABC" w14:textId="22A1FB51" w:rsidR="00604EE5" w:rsidRPr="008071D1" w:rsidRDefault="00604EE5" w:rsidP="00604EE5">
            <w:pPr>
              <w:widowControl w:val="0"/>
              <w:snapToGrid w:val="0"/>
              <w:jc w:val="center"/>
              <w:rPr>
                <w:rFonts w:ascii="Times New Roman" w:eastAsia="等线" w:hAnsi="Times New Roman" w:cs="Times New Roman"/>
                <w:i/>
                <w:iCs/>
                <w:sz w:val="20"/>
                <w:szCs w:val="20"/>
              </w:rPr>
            </w:pPr>
            <w:r w:rsidRPr="008071D1">
              <w:rPr>
                <w:rFonts w:ascii="Times New Roman" w:eastAsia="等线" w:hAnsi="Times New Roman" w:cs="Times New Roman" w:hint="eastAsia"/>
                <w:i/>
                <w:iCs/>
                <w:sz w:val="20"/>
                <w:szCs w:val="20"/>
              </w:rPr>
              <w:t>ROS</w:t>
            </w:r>
          </w:p>
        </w:tc>
        <w:tc>
          <w:tcPr>
            <w:tcW w:w="375" w:type="pct"/>
            <w:shd w:val="clear" w:color="auto" w:fill="auto"/>
            <w:noWrap/>
            <w:vAlign w:val="center"/>
          </w:tcPr>
          <w:p w14:paraId="0B01A8AB" w14:textId="2F72C6F1"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0.005</w:t>
            </w:r>
          </w:p>
        </w:tc>
        <w:tc>
          <w:tcPr>
            <w:tcW w:w="425" w:type="pct"/>
            <w:shd w:val="clear" w:color="auto" w:fill="auto"/>
            <w:noWrap/>
            <w:vAlign w:val="center"/>
          </w:tcPr>
          <w:p w14:paraId="59B06EB4" w14:textId="6146E311"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-0.074</w:t>
            </w:r>
          </w:p>
        </w:tc>
        <w:tc>
          <w:tcPr>
            <w:tcW w:w="421" w:type="pct"/>
            <w:shd w:val="clear" w:color="auto" w:fill="auto"/>
            <w:noWrap/>
            <w:vAlign w:val="center"/>
          </w:tcPr>
          <w:p w14:paraId="6093CD46" w14:textId="6BFEB065"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23.0</w:t>
            </w:r>
          </w:p>
        </w:tc>
        <w:tc>
          <w:tcPr>
            <w:tcW w:w="473" w:type="pct"/>
            <w:shd w:val="clear" w:color="auto" w:fill="auto"/>
            <w:noWrap/>
            <w:vAlign w:val="center"/>
          </w:tcPr>
          <w:p w14:paraId="2136E720" w14:textId="4CEEA9C7"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12.52</w:t>
            </w:r>
          </w:p>
        </w:tc>
        <w:tc>
          <w:tcPr>
            <w:tcW w:w="114" w:type="pct"/>
            <w:vAlign w:val="center"/>
          </w:tcPr>
          <w:p w14:paraId="524D714B" w14:textId="77777777" w:rsidR="00604EE5" w:rsidRPr="008071D1" w:rsidRDefault="00604EE5" w:rsidP="00604EE5">
            <w:pPr>
              <w:widowControl w:val="0"/>
              <w:snapToGrid w:val="0"/>
              <w:jc w:val="center"/>
              <w:rPr>
                <w:rFonts w:ascii="Times New Roman" w:eastAsia="等线" w:hAnsi="Times New Roman" w:cs="Times New Roman"/>
                <w:sz w:val="20"/>
                <w:szCs w:val="20"/>
              </w:rPr>
            </w:pPr>
          </w:p>
        </w:tc>
        <w:tc>
          <w:tcPr>
            <w:tcW w:w="348" w:type="pct"/>
            <w:shd w:val="clear" w:color="auto" w:fill="auto"/>
            <w:noWrap/>
            <w:vAlign w:val="center"/>
          </w:tcPr>
          <w:p w14:paraId="00002CB5" w14:textId="7AF4206A"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0.005</w:t>
            </w:r>
          </w:p>
        </w:tc>
        <w:tc>
          <w:tcPr>
            <w:tcW w:w="430" w:type="pct"/>
            <w:shd w:val="clear" w:color="auto" w:fill="auto"/>
            <w:noWrap/>
            <w:vAlign w:val="center"/>
          </w:tcPr>
          <w:p w14:paraId="21BFC2CB" w14:textId="028C7CA5"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0.006</w:t>
            </w:r>
          </w:p>
        </w:tc>
        <w:tc>
          <w:tcPr>
            <w:tcW w:w="405" w:type="pct"/>
            <w:shd w:val="clear" w:color="auto" w:fill="auto"/>
            <w:noWrap/>
            <w:vAlign w:val="center"/>
          </w:tcPr>
          <w:p w14:paraId="54A0B193" w14:textId="62967C6A"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-0.2</w:t>
            </w:r>
          </w:p>
        </w:tc>
        <w:tc>
          <w:tcPr>
            <w:tcW w:w="550" w:type="pct"/>
            <w:shd w:val="clear" w:color="auto" w:fill="auto"/>
            <w:noWrap/>
            <w:vAlign w:val="center"/>
          </w:tcPr>
          <w:p w14:paraId="33C93523" w14:textId="085A8866"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-0.20</w:t>
            </w:r>
          </w:p>
        </w:tc>
        <w:tc>
          <w:tcPr>
            <w:tcW w:w="644" w:type="pct"/>
            <w:shd w:val="clear" w:color="auto" w:fill="auto"/>
            <w:noWrap/>
            <w:vAlign w:val="center"/>
          </w:tcPr>
          <w:p w14:paraId="4908464C" w14:textId="3E738384" w:rsidR="00604EE5" w:rsidRPr="008071D1" w:rsidRDefault="00604EE5" w:rsidP="00604EE5">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99.2</w:t>
            </w:r>
          </w:p>
        </w:tc>
      </w:tr>
      <w:tr w:rsidR="008071D1" w:rsidRPr="008071D1" w14:paraId="1AB91FB4" w14:textId="77777777" w:rsidTr="006711D8">
        <w:trPr>
          <w:trHeight w:hRule="exact" w:val="312"/>
          <w:jc w:val="center"/>
        </w:trPr>
        <w:tc>
          <w:tcPr>
            <w:tcW w:w="815" w:type="pct"/>
            <w:shd w:val="clear" w:color="auto" w:fill="auto"/>
            <w:noWrap/>
            <w:vAlign w:val="center"/>
          </w:tcPr>
          <w:p w14:paraId="109C6DA0" w14:textId="36083469"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Leverage</w:t>
            </w:r>
          </w:p>
        </w:tc>
        <w:tc>
          <w:tcPr>
            <w:tcW w:w="375" w:type="pct"/>
            <w:shd w:val="clear" w:color="auto" w:fill="auto"/>
            <w:noWrap/>
            <w:vAlign w:val="center"/>
          </w:tcPr>
          <w:p w14:paraId="5C264D45" w14:textId="73CF7449"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0.684</w:t>
            </w:r>
          </w:p>
        </w:tc>
        <w:tc>
          <w:tcPr>
            <w:tcW w:w="425" w:type="pct"/>
            <w:shd w:val="clear" w:color="auto" w:fill="auto"/>
            <w:noWrap/>
            <w:vAlign w:val="center"/>
          </w:tcPr>
          <w:p w14:paraId="446F281B" w14:textId="78AD140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0.721</w:t>
            </w:r>
          </w:p>
        </w:tc>
        <w:tc>
          <w:tcPr>
            <w:tcW w:w="421" w:type="pct"/>
            <w:shd w:val="clear" w:color="auto" w:fill="auto"/>
            <w:noWrap/>
            <w:vAlign w:val="center"/>
          </w:tcPr>
          <w:p w14:paraId="77627E0E" w14:textId="22E6F03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-10.9</w:t>
            </w:r>
          </w:p>
        </w:tc>
        <w:tc>
          <w:tcPr>
            <w:tcW w:w="473" w:type="pct"/>
            <w:shd w:val="clear" w:color="auto" w:fill="auto"/>
            <w:noWrap/>
            <w:vAlign w:val="center"/>
          </w:tcPr>
          <w:p w14:paraId="188ACEA8" w14:textId="10996DE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-6.89</w:t>
            </w:r>
          </w:p>
        </w:tc>
        <w:tc>
          <w:tcPr>
            <w:tcW w:w="114" w:type="pct"/>
            <w:vAlign w:val="center"/>
          </w:tcPr>
          <w:p w14:paraId="2026C858"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0AE08C1F" w14:textId="691B0D0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0.683</w:t>
            </w:r>
          </w:p>
        </w:tc>
        <w:tc>
          <w:tcPr>
            <w:tcW w:w="430" w:type="pct"/>
            <w:shd w:val="clear" w:color="auto" w:fill="auto"/>
            <w:noWrap/>
            <w:vAlign w:val="center"/>
          </w:tcPr>
          <w:p w14:paraId="636C44EC" w14:textId="4DD020B5"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0.672</w:t>
            </w:r>
          </w:p>
        </w:tc>
        <w:tc>
          <w:tcPr>
            <w:tcW w:w="405" w:type="pct"/>
            <w:shd w:val="clear" w:color="auto" w:fill="auto"/>
            <w:noWrap/>
            <w:vAlign w:val="center"/>
          </w:tcPr>
          <w:p w14:paraId="4B9CEC66" w14:textId="4483A50F"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3.1</w:t>
            </w:r>
          </w:p>
        </w:tc>
        <w:tc>
          <w:tcPr>
            <w:tcW w:w="550" w:type="pct"/>
            <w:shd w:val="clear" w:color="auto" w:fill="auto"/>
            <w:noWrap/>
            <w:vAlign w:val="center"/>
          </w:tcPr>
          <w:p w14:paraId="5E25D6A6" w14:textId="095FFA1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1.66</w:t>
            </w:r>
          </w:p>
        </w:tc>
        <w:tc>
          <w:tcPr>
            <w:tcW w:w="644" w:type="pct"/>
            <w:shd w:val="clear" w:color="auto" w:fill="auto"/>
            <w:noWrap/>
            <w:vAlign w:val="center"/>
          </w:tcPr>
          <w:p w14:paraId="6CA89716" w14:textId="420AA67D"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71.8</w:t>
            </w:r>
          </w:p>
        </w:tc>
      </w:tr>
      <w:tr w:rsidR="008071D1" w:rsidRPr="008071D1" w14:paraId="128C76AD" w14:textId="77777777" w:rsidTr="006711D8">
        <w:trPr>
          <w:trHeight w:hRule="exact" w:val="312"/>
          <w:jc w:val="center"/>
        </w:trPr>
        <w:tc>
          <w:tcPr>
            <w:tcW w:w="815" w:type="pct"/>
            <w:shd w:val="clear" w:color="auto" w:fill="auto"/>
            <w:noWrap/>
            <w:vAlign w:val="center"/>
          </w:tcPr>
          <w:p w14:paraId="24422403" w14:textId="2DA1EA98"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GDP Per capita</w:t>
            </w:r>
          </w:p>
        </w:tc>
        <w:tc>
          <w:tcPr>
            <w:tcW w:w="375" w:type="pct"/>
            <w:shd w:val="clear" w:color="auto" w:fill="auto"/>
            <w:noWrap/>
            <w:vAlign w:val="center"/>
          </w:tcPr>
          <w:p w14:paraId="186C3EFD" w14:textId="37B19340"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1.093</w:t>
            </w:r>
          </w:p>
        </w:tc>
        <w:tc>
          <w:tcPr>
            <w:tcW w:w="425" w:type="pct"/>
            <w:shd w:val="clear" w:color="auto" w:fill="auto"/>
            <w:noWrap/>
            <w:vAlign w:val="center"/>
          </w:tcPr>
          <w:p w14:paraId="0BB936B9" w14:textId="326AC369"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0.902</w:t>
            </w:r>
          </w:p>
        </w:tc>
        <w:tc>
          <w:tcPr>
            <w:tcW w:w="421" w:type="pct"/>
            <w:shd w:val="clear" w:color="auto" w:fill="auto"/>
            <w:noWrap/>
            <w:vAlign w:val="center"/>
          </w:tcPr>
          <w:p w14:paraId="5B74FD45" w14:textId="44D75FB9"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16.9</w:t>
            </w:r>
          </w:p>
        </w:tc>
        <w:tc>
          <w:tcPr>
            <w:tcW w:w="473" w:type="pct"/>
            <w:shd w:val="clear" w:color="auto" w:fill="auto"/>
            <w:noWrap/>
            <w:vAlign w:val="center"/>
          </w:tcPr>
          <w:p w14:paraId="32252466" w14:textId="1580081D"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13.75</w:t>
            </w:r>
          </w:p>
        </w:tc>
        <w:tc>
          <w:tcPr>
            <w:tcW w:w="114" w:type="pct"/>
            <w:vAlign w:val="center"/>
          </w:tcPr>
          <w:p w14:paraId="55F218D9"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43B014B9" w14:textId="6BC3F415"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1.093</w:t>
            </w:r>
          </w:p>
        </w:tc>
        <w:tc>
          <w:tcPr>
            <w:tcW w:w="430" w:type="pct"/>
            <w:shd w:val="clear" w:color="auto" w:fill="auto"/>
            <w:noWrap/>
            <w:vAlign w:val="center"/>
          </w:tcPr>
          <w:p w14:paraId="5517D985" w14:textId="5777C8A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1.118</w:t>
            </w:r>
          </w:p>
        </w:tc>
        <w:tc>
          <w:tcPr>
            <w:tcW w:w="405" w:type="pct"/>
            <w:shd w:val="clear" w:color="auto" w:fill="auto"/>
            <w:noWrap/>
            <w:vAlign w:val="center"/>
          </w:tcPr>
          <w:p w14:paraId="0F0094C4" w14:textId="2958C43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-2.2</w:t>
            </w:r>
          </w:p>
        </w:tc>
        <w:tc>
          <w:tcPr>
            <w:tcW w:w="550" w:type="pct"/>
            <w:shd w:val="clear" w:color="auto" w:fill="auto"/>
            <w:noWrap/>
            <w:vAlign w:val="center"/>
          </w:tcPr>
          <w:p w14:paraId="2457E7B1" w14:textId="4D6B87B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-1.06</w:t>
            </w:r>
          </w:p>
        </w:tc>
        <w:tc>
          <w:tcPr>
            <w:tcW w:w="644" w:type="pct"/>
            <w:shd w:val="clear" w:color="auto" w:fill="auto"/>
            <w:noWrap/>
            <w:vAlign w:val="center"/>
          </w:tcPr>
          <w:p w14:paraId="5B602586" w14:textId="3142FB6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87.1</w:t>
            </w:r>
          </w:p>
        </w:tc>
      </w:tr>
      <w:tr w:rsidR="008071D1" w:rsidRPr="008071D1" w14:paraId="19707EBC" w14:textId="77777777" w:rsidTr="006711D8">
        <w:trPr>
          <w:trHeight w:hRule="exact" w:val="312"/>
          <w:jc w:val="center"/>
        </w:trPr>
        <w:tc>
          <w:tcPr>
            <w:tcW w:w="815" w:type="pct"/>
            <w:shd w:val="clear" w:color="auto" w:fill="auto"/>
            <w:noWrap/>
            <w:vAlign w:val="center"/>
          </w:tcPr>
          <w:p w14:paraId="4481226F" w14:textId="71B3A2E3"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r w:rsidRPr="008071D1">
              <w:rPr>
                <w:rFonts w:ascii="Times New Roman" w:eastAsia="等线" w:hAnsi="Times New Roman" w:cs="Times New Roman"/>
                <w:i/>
                <w:iCs/>
                <w:sz w:val="20"/>
                <w:szCs w:val="20"/>
              </w:rPr>
              <w:t>GDP Growth</w:t>
            </w:r>
          </w:p>
        </w:tc>
        <w:tc>
          <w:tcPr>
            <w:tcW w:w="375" w:type="pct"/>
            <w:shd w:val="clear" w:color="auto" w:fill="auto"/>
            <w:noWrap/>
            <w:vAlign w:val="center"/>
          </w:tcPr>
          <w:p w14:paraId="2912E779" w14:textId="137CE411"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0.105</w:t>
            </w:r>
          </w:p>
        </w:tc>
        <w:tc>
          <w:tcPr>
            <w:tcW w:w="425" w:type="pct"/>
            <w:shd w:val="clear" w:color="auto" w:fill="auto"/>
            <w:noWrap/>
            <w:vAlign w:val="center"/>
          </w:tcPr>
          <w:p w14:paraId="5546DD0E" w14:textId="39460E8F"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0.100</w:t>
            </w:r>
          </w:p>
        </w:tc>
        <w:tc>
          <w:tcPr>
            <w:tcW w:w="421" w:type="pct"/>
            <w:shd w:val="clear" w:color="auto" w:fill="auto"/>
            <w:noWrap/>
            <w:vAlign w:val="center"/>
          </w:tcPr>
          <w:p w14:paraId="1A9B4299" w14:textId="4FA9482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7.8</w:t>
            </w:r>
          </w:p>
        </w:tc>
        <w:tc>
          <w:tcPr>
            <w:tcW w:w="473" w:type="pct"/>
            <w:shd w:val="clear" w:color="auto" w:fill="auto"/>
            <w:noWrap/>
            <w:vAlign w:val="center"/>
          </w:tcPr>
          <w:p w14:paraId="51569942" w14:textId="2C41256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5.62</w:t>
            </w:r>
          </w:p>
        </w:tc>
        <w:tc>
          <w:tcPr>
            <w:tcW w:w="114" w:type="pct"/>
            <w:vAlign w:val="center"/>
          </w:tcPr>
          <w:p w14:paraId="0242633B"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47E57146" w14:textId="5A45C813"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0.105</w:t>
            </w:r>
          </w:p>
        </w:tc>
        <w:tc>
          <w:tcPr>
            <w:tcW w:w="430" w:type="pct"/>
            <w:shd w:val="clear" w:color="auto" w:fill="auto"/>
            <w:noWrap/>
            <w:vAlign w:val="center"/>
          </w:tcPr>
          <w:p w14:paraId="48377607" w14:textId="421955F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0.107</w:t>
            </w:r>
          </w:p>
        </w:tc>
        <w:tc>
          <w:tcPr>
            <w:tcW w:w="405" w:type="pct"/>
            <w:shd w:val="clear" w:color="auto" w:fill="auto"/>
            <w:noWrap/>
            <w:vAlign w:val="center"/>
          </w:tcPr>
          <w:p w14:paraId="12B7D518" w14:textId="610304F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-2.5</w:t>
            </w:r>
          </w:p>
        </w:tc>
        <w:tc>
          <w:tcPr>
            <w:tcW w:w="550" w:type="pct"/>
            <w:shd w:val="clear" w:color="auto" w:fill="auto"/>
            <w:noWrap/>
            <w:vAlign w:val="center"/>
          </w:tcPr>
          <w:p w14:paraId="3176B86F" w14:textId="4BE2990D"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-1.30</w:t>
            </w:r>
          </w:p>
        </w:tc>
        <w:tc>
          <w:tcPr>
            <w:tcW w:w="644" w:type="pct"/>
            <w:shd w:val="clear" w:color="auto" w:fill="auto"/>
            <w:noWrap/>
            <w:vAlign w:val="center"/>
          </w:tcPr>
          <w:p w14:paraId="328E5570" w14:textId="4F166455"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67.6</w:t>
            </w:r>
          </w:p>
        </w:tc>
      </w:tr>
      <w:tr w:rsidR="008071D1" w:rsidRPr="008071D1" w14:paraId="3B4F3717" w14:textId="77777777" w:rsidTr="006711D8">
        <w:trPr>
          <w:trHeight w:hRule="exact" w:val="312"/>
          <w:jc w:val="center"/>
        </w:trPr>
        <w:tc>
          <w:tcPr>
            <w:tcW w:w="815" w:type="pct"/>
            <w:shd w:val="clear" w:color="auto" w:fill="auto"/>
            <w:noWrap/>
            <w:vAlign w:val="center"/>
          </w:tcPr>
          <w:p w14:paraId="7C142E29" w14:textId="2913FE33"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proofErr w:type="spellStart"/>
            <w:r w:rsidRPr="008071D1">
              <w:rPr>
                <w:rFonts w:ascii="Times New Roman" w:eastAsia="等线" w:hAnsi="Times New Roman" w:cs="Times New Roman"/>
                <w:i/>
                <w:iCs/>
                <w:sz w:val="20"/>
                <w:szCs w:val="20"/>
              </w:rPr>
              <w:t>GovExp</w:t>
            </w:r>
            <w:proofErr w:type="spellEnd"/>
            <w:r w:rsidRPr="008071D1">
              <w:rPr>
                <w:rFonts w:ascii="Times New Roman" w:eastAsia="等线" w:hAnsi="Times New Roman" w:cs="Times New Roman"/>
                <w:i/>
                <w:iCs/>
                <w:sz w:val="20"/>
                <w:szCs w:val="20"/>
              </w:rPr>
              <w:t xml:space="preserve"> Growth</w:t>
            </w:r>
          </w:p>
        </w:tc>
        <w:tc>
          <w:tcPr>
            <w:tcW w:w="375" w:type="pct"/>
            <w:shd w:val="clear" w:color="auto" w:fill="auto"/>
            <w:noWrap/>
            <w:vAlign w:val="center"/>
          </w:tcPr>
          <w:p w14:paraId="2D3BCEE3" w14:textId="7F0BC4E3"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0.196</w:t>
            </w:r>
          </w:p>
        </w:tc>
        <w:tc>
          <w:tcPr>
            <w:tcW w:w="425" w:type="pct"/>
            <w:shd w:val="clear" w:color="auto" w:fill="auto"/>
            <w:noWrap/>
            <w:vAlign w:val="center"/>
          </w:tcPr>
          <w:p w14:paraId="6A7C94D5" w14:textId="018D3AE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0.189</w:t>
            </w:r>
          </w:p>
        </w:tc>
        <w:tc>
          <w:tcPr>
            <w:tcW w:w="421" w:type="pct"/>
            <w:shd w:val="clear" w:color="auto" w:fill="auto"/>
            <w:noWrap/>
            <w:vAlign w:val="center"/>
          </w:tcPr>
          <w:p w14:paraId="48669C53" w14:textId="221A05FE"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6.4</w:t>
            </w:r>
          </w:p>
        </w:tc>
        <w:tc>
          <w:tcPr>
            <w:tcW w:w="473" w:type="pct"/>
            <w:shd w:val="clear" w:color="auto" w:fill="auto"/>
            <w:noWrap/>
            <w:vAlign w:val="center"/>
          </w:tcPr>
          <w:p w14:paraId="2387FA0A" w14:textId="5B6492B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4.52</w:t>
            </w:r>
          </w:p>
        </w:tc>
        <w:tc>
          <w:tcPr>
            <w:tcW w:w="114" w:type="pct"/>
            <w:vAlign w:val="center"/>
          </w:tcPr>
          <w:p w14:paraId="32901BF6"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5D8D8D66" w14:textId="3C5DCA6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0.196</w:t>
            </w:r>
          </w:p>
        </w:tc>
        <w:tc>
          <w:tcPr>
            <w:tcW w:w="430" w:type="pct"/>
            <w:shd w:val="clear" w:color="auto" w:fill="auto"/>
            <w:noWrap/>
            <w:vAlign w:val="center"/>
          </w:tcPr>
          <w:p w14:paraId="1A766483" w14:textId="752B28C2"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0.193</w:t>
            </w:r>
          </w:p>
        </w:tc>
        <w:tc>
          <w:tcPr>
            <w:tcW w:w="405" w:type="pct"/>
            <w:shd w:val="clear" w:color="auto" w:fill="auto"/>
            <w:noWrap/>
            <w:vAlign w:val="center"/>
          </w:tcPr>
          <w:p w14:paraId="4AFAC2FE" w14:textId="13C79C08"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2.4</w:t>
            </w:r>
          </w:p>
        </w:tc>
        <w:tc>
          <w:tcPr>
            <w:tcW w:w="550" w:type="pct"/>
            <w:shd w:val="clear" w:color="auto" w:fill="auto"/>
            <w:noWrap/>
            <w:vAlign w:val="center"/>
          </w:tcPr>
          <w:p w14:paraId="1117561B" w14:textId="6BB994A1"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1.22</w:t>
            </w:r>
          </w:p>
        </w:tc>
        <w:tc>
          <w:tcPr>
            <w:tcW w:w="644" w:type="pct"/>
            <w:shd w:val="clear" w:color="auto" w:fill="auto"/>
            <w:noWrap/>
            <w:vAlign w:val="center"/>
          </w:tcPr>
          <w:p w14:paraId="474EF664" w14:textId="4987C765"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61.6</w:t>
            </w:r>
          </w:p>
        </w:tc>
      </w:tr>
      <w:tr w:rsidR="008071D1" w:rsidRPr="008071D1" w14:paraId="34A5A79F" w14:textId="77777777" w:rsidTr="006711D8">
        <w:trPr>
          <w:trHeight w:hRule="exact" w:val="312"/>
          <w:jc w:val="center"/>
        </w:trPr>
        <w:tc>
          <w:tcPr>
            <w:tcW w:w="815" w:type="pct"/>
            <w:shd w:val="clear" w:color="auto" w:fill="auto"/>
            <w:noWrap/>
            <w:vAlign w:val="center"/>
          </w:tcPr>
          <w:p w14:paraId="5E50EA7C" w14:textId="78F93E89" w:rsidR="00BA7BEF" w:rsidRPr="008071D1" w:rsidRDefault="00BA7BEF" w:rsidP="00BA7BEF">
            <w:pPr>
              <w:widowControl w:val="0"/>
              <w:snapToGrid w:val="0"/>
              <w:jc w:val="center"/>
              <w:rPr>
                <w:rFonts w:ascii="Times New Roman" w:eastAsiaTheme="minorEastAsia" w:hAnsi="Times New Roman" w:cs="Times New Roman"/>
                <w:i/>
                <w:kern w:val="2"/>
                <w:sz w:val="20"/>
                <w:szCs w:val="20"/>
              </w:rPr>
            </w:pPr>
            <w:proofErr w:type="spellStart"/>
            <w:r w:rsidRPr="008071D1">
              <w:rPr>
                <w:rFonts w:ascii="Times New Roman" w:eastAsia="等线" w:hAnsi="Times New Roman" w:cs="Times New Roman"/>
                <w:i/>
                <w:iCs/>
                <w:sz w:val="20"/>
                <w:szCs w:val="20"/>
              </w:rPr>
              <w:t>GovRev</w:t>
            </w:r>
            <w:proofErr w:type="spellEnd"/>
            <w:r w:rsidRPr="008071D1">
              <w:rPr>
                <w:rFonts w:ascii="Times New Roman" w:eastAsia="等线" w:hAnsi="Times New Roman" w:cs="Times New Roman"/>
                <w:i/>
                <w:iCs/>
                <w:sz w:val="20"/>
                <w:szCs w:val="20"/>
              </w:rPr>
              <w:t xml:space="preserve"> Growth</w:t>
            </w:r>
          </w:p>
        </w:tc>
        <w:tc>
          <w:tcPr>
            <w:tcW w:w="375" w:type="pct"/>
            <w:shd w:val="clear" w:color="auto" w:fill="auto"/>
            <w:noWrap/>
            <w:vAlign w:val="center"/>
          </w:tcPr>
          <w:p w14:paraId="614086B0" w14:textId="0CE10D9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0.169</w:t>
            </w:r>
          </w:p>
        </w:tc>
        <w:tc>
          <w:tcPr>
            <w:tcW w:w="425" w:type="pct"/>
            <w:shd w:val="clear" w:color="auto" w:fill="auto"/>
            <w:noWrap/>
            <w:vAlign w:val="center"/>
          </w:tcPr>
          <w:p w14:paraId="037C0082" w14:textId="30D37BED"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0.145</w:t>
            </w:r>
          </w:p>
        </w:tc>
        <w:tc>
          <w:tcPr>
            <w:tcW w:w="421" w:type="pct"/>
            <w:shd w:val="clear" w:color="auto" w:fill="auto"/>
            <w:noWrap/>
            <w:vAlign w:val="center"/>
          </w:tcPr>
          <w:p w14:paraId="472C244A" w14:textId="3C4608A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17.4</w:t>
            </w:r>
          </w:p>
        </w:tc>
        <w:tc>
          <w:tcPr>
            <w:tcW w:w="473" w:type="pct"/>
            <w:shd w:val="clear" w:color="auto" w:fill="auto"/>
            <w:noWrap/>
            <w:vAlign w:val="center"/>
          </w:tcPr>
          <w:p w14:paraId="0378F30B" w14:textId="65C74C3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12.68</w:t>
            </w:r>
          </w:p>
        </w:tc>
        <w:tc>
          <w:tcPr>
            <w:tcW w:w="114" w:type="pct"/>
            <w:vAlign w:val="center"/>
          </w:tcPr>
          <w:p w14:paraId="52109D66" w14:textId="77777777" w:rsidR="00BA7BEF" w:rsidRPr="008071D1" w:rsidRDefault="00BA7BEF" w:rsidP="00BA7BEF">
            <w:pPr>
              <w:widowControl w:val="0"/>
              <w:snapToGrid w:val="0"/>
              <w:jc w:val="center"/>
              <w:rPr>
                <w:rFonts w:ascii="Times New Roman" w:eastAsia="等线" w:hAnsi="Times New Roman" w:cs="Times New Roman"/>
                <w:kern w:val="2"/>
                <w:sz w:val="20"/>
                <w:szCs w:val="20"/>
              </w:rPr>
            </w:pPr>
          </w:p>
        </w:tc>
        <w:tc>
          <w:tcPr>
            <w:tcW w:w="348" w:type="pct"/>
            <w:shd w:val="clear" w:color="auto" w:fill="auto"/>
            <w:noWrap/>
            <w:vAlign w:val="center"/>
          </w:tcPr>
          <w:p w14:paraId="627338EE" w14:textId="29C4518C"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0.169</w:t>
            </w:r>
          </w:p>
        </w:tc>
        <w:tc>
          <w:tcPr>
            <w:tcW w:w="430" w:type="pct"/>
            <w:shd w:val="clear" w:color="auto" w:fill="auto"/>
            <w:noWrap/>
            <w:vAlign w:val="center"/>
          </w:tcPr>
          <w:p w14:paraId="795BEB5B" w14:textId="6B7920BA"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0.166</w:t>
            </w:r>
          </w:p>
        </w:tc>
        <w:tc>
          <w:tcPr>
            <w:tcW w:w="405" w:type="pct"/>
            <w:shd w:val="clear" w:color="auto" w:fill="auto"/>
            <w:noWrap/>
            <w:vAlign w:val="center"/>
          </w:tcPr>
          <w:p w14:paraId="56610DA6" w14:textId="20E97A9B"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1.7</w:t>
            </w:r>
          </w:p>
        </w:tc>
        <w:tc>
          <w:tcPr>
            <w:tcW w:w="550" w:type="pct"/>
            <w:shd w:val="clear" w:color="auto" w:fill="auto"/>
            <w:noWrap/>
            <w:vAlign w:val="center"/>
          </w:tcPr>
          <w:p w14:paraId="6455826D" w14:textId="381149AD"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0.87</w:t>
            </w:r>
          </w:p>
        </w:tc>
        <w:tc>
          <w:tcPr>
            <w:tcW w:w="644" w:type="pct"/>
            <w:shd w:val="clear" w:color="auto" w:fill="auto"/>
            <w:noWrap/>
            <w:vAlign w:val="center"/>
          </w:tcPr>
          <w:p w14:paraId="3F7989BB" w14:textId="0A4442A0" w:rsidR="00BA7BEF" w:rsidRPr="008071D1" w:rsidRDefault="00BA7BEF" w:rsidP="00BA7BEF">
            <w:pPr>
              <w:widowControl w:val="0"/>
              <w:snapToGrid w:val="0"/>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90.0</w:t>
            </w:r>
          </w:p>
        </w:tc>
      </w:tr>
      <w:tr w:rsidR="00BA7BEF" w:rsidRPr="008071D1" w14:paraId="5111E1FE" w14:textId="77777777" w:rsidTr="006711D8">
        <w:trPr>
          <w:trHeight w:hRule="exact" w:val="312"/>
          <w:jc w:val="center"/>
        </w:trPr>
        <w:tc>
          <w:tcPr>
            <w:tcW w:w="815" w:type="pct"/>
            <w:shd w:val="clear" w:color="auto" w:fill="auto"/>
            <w:noWrap/>
            <w:vAlign w:val="center"/>
            <w:hideMark/>
          </w:tcPr>
          <w:p w14:paraId="327CBBCD" w14:textId="1A5CDD4B" w:rsidR="00BA7BEF" w:rsidRPr="008071D1" w:rsidRDefault="00BA7BEF" w:rsidP="00BA7BEF">
            <w:pPr>
              <w:widowControl w:val="0"/>
              <w:snapToGrid w:val="0"/>
              <w:jc w:val="center"/>
              <w:rPr>
                <w:rFonts w:ascii="Times New Roman" w:eastAsia="等线" w:hAnsi="Times New Roman" w:cs="Times New Roman"/>
                <w:kern w:val="2"/>
                <w:sz w:val="20"/>
                <w:szCs w:val="20"/>
              </w:rPr>
            </w:pPr>
            <w:proofErr w:type="spellStart"/>
            <w:r w:rsidRPr="008071D1">
              <w:rPr>
                <w:rFonts w:ascii="Times New Roman" w:eastAsia="等线" w:hAnsi="Times New Roman" w:cs="Times New Roman"/>
                <w:i/>
                <w:iCs/>
                <w:sz w:val="20"/>
                <w:szCs w:val="20"/>
              </w:rPr>
              <w:t>Fixinv</w:t>
            </w:r>
            <w:proofErr w:type="spellEnd"/>
            <w:r w:rsidRPr="008071D1">
              <w:rPr>
                <w:rFonts w:ascii="Times New Roman" w:eastAsia="等线" w:hAnsi="Times New Roman" w:cs="Times New Roman"/>
                <w:i/>
                <w:iCs/>
                <w:sz w:val="20"/>
                <w:szCs w:val="20"/>
              </w:rPr>
              <w:t xml:space="preserve"> Growth</w:t>
            </w:r>
          </w:p>
        </w:tc>
        <w:tc>
          <w:tcPr>
            <w:tcW w:w="375" w:type="pct"/>
            <w:shd w:val="clear" w:color="auto" w:fill="auto"/>
            <w:noWrap/>
            <w:vAlign w:val="center"/>
            <w:hideMark/>
          </w:tcPr>
          <w:p w14:paraId="763D6BCE" w14:textId="28841DBD"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0.343</w:t>
            </w:r>
          </w:p>
        </w:tc>
        <w:tc>
          <w:tcPr>
            <w:tcW w:w="425" w:type="pct"/>
            <w:shd w:val="clear" w:color="auto" w:fill="auto"/>
            <w:noWrap/>
            <w:vAlign w:val="center"/>
            <w:hideMark/>
          </w:tcPr>
          <w:p w14:paraId="2D5DB0DA" w14:textId="0FA4597D"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0.310</w:t>
            </w:r>
          </w:p>
        </w:tc>
        <w:tc>
          <w:tcPr>
            <w:tcW w:w="421" w:type="pct"/>
            <w:shd w:val="clear" w:color="auto" w:fill="auto"/>
            <w:noWrap/>
            <w:vAlign w:val="center"/>
            <w:hideMark/>
          </w:tcPr>
          <w:p w14:paraId="7E566E23" w14:textId="25C0A0B9"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5.7</w:t>
            </w:r>
          </w:p>
        </w:tc>
        <w:tc>
          <w:tcPr>
            <w:tcW w:w="473" w:type="pct"/>
            <w:shd w:val="clear" w:color="auto" w:fill="auto"/>
            <w:noWrap/>
            <w:vAlign w:val="center"/>
            <w:hideMark/>
          </w:tcPr>
          <w:p w14:paraId="54CC37D7" w14:textId="371E7A80"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3.50</w:t>
            </w:r>
          </w:p>
        </w:tc>
        <w:tc>
          <w:tcPr>
            <w:tcW w:w="114" w:type="pct"/>
            <w:vAlign w:val="center"/>
          </w:tcPr>
          <w:p w14:paraId="39870826" w14:textId="274E5373"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 xml:space="preserve">　</w:t>
            </w:r>
          </w:p>
        </w:tc>
        <w:tc>
          <w:tcPr>
            <w:tcW w:w="348" w:type="pct"/>
            <w:shd w:val="clear" w:color="auto" w:fill="auto"/>
            <w:noWrap/>
            <w:vAlign w:val="center"/>
            <w:hideMark/>
          </w:tcPr>
          <w:p w14:paraId="0C5079DE" w14:textId="03A6A83F"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0.340</w:t>
            </w:r>
          </w:p>
        </w:tc>
        <w:tc>
          <w:tcPr>
            <w:tcW w:w="430" w:type="pct"/>
            <w:shd w:val="clear" w:color="auto" w:fill="auto"/>
            <w:noWrap/>
            <w:vAlign w:val="center"/>
            <w:hideMark/>
          </w:tcPr>
          <w:p w14:paraId="065FE7E2" w14:textId="7A37C1C5"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0.333</w:t>
            </w:r>
          </w:p>
        </w:tc>
        <w:tc>
          <w:tcPr>
            <w:tcW w:w="405" w:type="pct"/>
            <w:shd w:val="clear" w:color="auto" w:fill="auto"/>
            <w:noWrap/>
            <w:vAlign w:val="center"/>
            <w:hideMark/>
          </w:tcPr>
          <w:p w14:paraId="284F7F5A" w14:textId="644707C0"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1.3</w:t>
            </w:r>
          </w:p>
        </w:tc>
        <w:tc>
          <w:tcPr>
            <w:tcW w:w="550" w:type="pct"/>
            <w:shd w:val="clear" w:color="auto" w:fill="auto"/>
            <w:noWrap/>
            <w:vAlign w:val="center"/>
            <w:hideMark/>
          </w:tcPr>
          <w:p w14:paraId="0CD566A8" w14:textId="0C025213"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0.58</w:t>
            </w:r>
          </w:p>
        </w:tc>
        <w:tc>
          <w:tcPr>
            <w:tcW w:w="644" w:type="pct"/>
            <w:shd w:val="clear" w:color="auto" w:fill="auto"/>
            <w:noWrap/>
            <w:vAlign w:val="center"/>
            <w:hideMark/>
          </w:tcPr>
          <w:p w14:paraId="71CFEF07" w14:textId="1097FC68" w:rsidR="00BA7BEF" w:rsidRPr="008071D1" w:rsidRDefault="00BA7BEF" w:rsidP="00BA7BEF">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sz w:val="20"/>
                <w:szCs w:val="20"/>
              </w:rPr>
              <w:t>77.0</w:t>
            </w:r>
          </w:p>
        </w:tc>
      </w:tr>
    </w:tbl>
    <w:p w14:paraId="7C795F9D" w14:textId="77777777" w:rsidR="00C87036" w:rsidRPr="008071D1" w:rsidRDefault="00C87036" w:rsidP="00C87036">
      <w:pPr>
        <w:widowControl w:val="0"/>
        <w:snapToGrid w:val="0"/>
        <w:jc w:val="center"/>
        <w:rPr>
          <w:rFonts w:ascii="Times New Roman" w:eastAsiaTheme="minorEastAsia" w:hAnsi="Times New Roman" w:cs="Times New Roman"/>
          <w:kern w:val="2"/>
          <w:sz w:val="21"/>
          <w:szCs w:val="21"/>
        </w:rPr>
        <w:sectPr w:rsidR="00C87036" w:rsidRPr="008071D1" w:rsidSect="00C87036">
          <w:pgSz w:w="12240" w:h="20160" w:code="5"/>
          <w:pgMar w:top="1440" w:right="1800" w:bottom="1440" w:left="1800" w:header="851" w:footer="992" w:gutter="0"/>
          <w:cols w:space="425"/>
          <w:docGrid w:type="lines" w:linePitch="312"/>
        </w:sectPr>
      </w:pPr>
    </w:p>
    <w:p w14:paraId="575604B1"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type w:val="continuous"/>
          <w:pgSz w:w="12240" w:h="20160" w:code="5"/>
          <w:pgMar w:top="1296" w:right="1296" w:bottom="1296" w:left="1296" w:header="0" w:footer="0" w:gutter="0"/>
          <w:cols w:space="425"/>
          <w:docGrid w:type="linesAndChars" w:linePitch="326"/>
        </w:sectPr>
      </w:pPr>
    </w:p>
    <w:p w14:paraId="19FEE17B"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bookmarkStart w:id="43" w:name="_Hlk173345864"/>
      <w:bookmarkStart w:id="44" w:name="_Hlk176515167"/>
      <w:r w:rsidRPr="008071D1">
        <w:rPr>
          <w:rFonts w:ascii="Times New Roman" w:eastAsiaTheme="majorEastAsia" w:hAnsi="Times New Roman" w:cs="Times New Roman"/>
          <w:b/>
          <w:bCs/>
          <w:kern w:val="2"/>
          <w:sz w:val="22"/>
          <w:szCs w:val="22"/>
        </w:rPr>
        <w:lastRenderedPageBreak/>
        <w:t>Table 5. Effects of Privatization: Propensity-Matched Sample</w:t>
      </w:r>
    </w:p>
    <w:p w14:paraId="621CE3BA" w14:textId="70FEC3B8" w:rsidR="00C87036" w:rsidRPr="008071D1" w:rsidRDefault="00C87036" w:rsidP="00C87036">
      <w:pPr>
        <w:snapToGrid w:val="0"/>
        <w:spacing w:afterLines="50" w:after="163" w:line="288" w:lineRule="auto"/>
        <w:jc w:val="both"/>
        <w:rPr>
          <w:sz w:val="22"/>
          <w:szCs w:val="22"/>
        </w:rPr>
      </w:pPr>
      <w:r w:rsidRPr="008071D1">
        <w:rPr>
          <w:rFonts w:ascii="Times New Roman" w:hAnsi="Times New Roman" w:cs="Times New Roman"/>
          <w:sz w:val="22"/>
          <w:szCs w:val="22"/>
        </w:rPr>
        <w:t xml:space="preserve">This table reports the effects of privatization </w:t>
      </w:r>
      <w:r w:rsidRPr="008071D1">
        <w:rPr>
          <w:rFonts w:ascii="Times New Roman" w:hAnsi="Times New Roman" w:cs="Times New Roman"/>
          <w:iCs/>
          <w:sz w:val="22"/>
          <w:szCs w:val="22"/>
        </w:rPr>
        <w:t xml:space="preserve">based </w:t>
      </w:r>
      <w:r w:rsidRPr="008071D1">
        <w:rPr>
          <w:rFonts w:ascii="Times New Roman" w:hAnsi="Times New Roman" w:cs="Times New Roman"/>
          <w:sz w:val="22"/>
          <w:szCs w:val="22"/>
        </w:rPr>
        <w:t xml:space="preserve">on a propensity-matched sample. The dependent variable </w:t>
      </w:r>
      <w:r w:rsidRPr="008071D1">
        <w:rPr>
          <w:rFonts w:ascii="Times New Roman" w:hAnsi="Times New Roman" w:cs="Times New Roman"/>
          <w:i/>
          <w:iCs/>
          <w:sz w:val="22"/>
          <w:szCs w:val="22"/>
        </w:rPr>
        <w:t>D_TFP</w:t>
      </w:r>
      <w:r w:rsidRPr="008071D1">
        <w:rPr>
          <w:rFonts w:ascii="Times New Roman" w:hAnsi="Times New Roman" w:cs="Times New Roman"/>
          <w:sz w:val="22"/>
          <w:szCs w:val="22"/>
        </w:rPr>
        <w:t xml:space="preserve"> is the average performance measures (</w:t>
      </w:r>
      <w:r w:rsidRPr="008071D1">
        <w:rPr>
          <w:rFonts w:ascii="Times New Roman" w:hAnsi="Times New Roman" w:cs="Times New Roman"/>
          <w:i/>
          <w:sz w:val="22"/>
          <w:szCs w:val="22"/>
        </w:rPr>
        <w:t>TFP</w:t>
      </w:r>
      <w:r w:rsidRPr="008071D1">
        <w:rPr>
          <w:rFonts w:ascii="Times New Roman" w:hAnsi="Times New Roman" w:cs="Times New Roman"/>
          <w:sz w:val="22"/>
          <w:szCs w:val="22"/>
        </w:rPr>
        <w:t xml:space="preserve">) over </w:t>
      </w:r>
      <w:r w:rsidRPr="008071D1">
        <w:rPr>
          <w:rFonts w:ascii="Times New Roman" w:hAnsi="Times New Roman" w:cs="Times New Roman"/>
          <w:i/>
          <w:sz w:val="22"/>
          <w:szCs w:val="22"/>
        </w:rPr>
        <w:t>t</w:t>
      </w:r>
      <w:r w:rsidRPr="008071D1">
        <w:rPr>
          <w:rFonts w:ascii="Times New Roman" w:hAnsi="Times New Roman" w:cs="Times New Roman"/>
          <w:sz w:val="22"/>
          <w:szCs w:val="22"/>
        </w:rPr>
        <w:t xml:space="preserve">+1 through </w:t>
      </w:r>
      <w:r w:rsidRPr="008071D1">
        <w:rPr>
          <w:rFonts w:ascii="Times New Roman" w:hAnsi="Times New Roman" w:cs="Times New Roman"/>
          <w:i/>
          <w:sz w:val="22"/>
          <w:szCs w:val="22"/>
        </w:rPr>
        <w:t>t</w:t>
      </w:r>
      <w:r w:rsidRPr="008071D1">
        <w:rPr>
          <w:rFonts w:ascii="Times New Roman" w:hAnsi="Times New Roman" w:cs="Times New Roman"/>
          <w:sz w:val="22"/>
          <w:szCs w:val="22"/>
        </w:rPr>
        <w:t xml:space="preserve">+3 minus average </w:t>
      </w:r>
      <w:r w:rsidRPr="008071D1">
        <w:rPr>
          <w:rFonts w:ascii="Times New Roman" w:hAnsi="Times New Roman" w:cs="Times New Roman"/>
          <w:i/>
          <w:sz w:val="22"/>
          <w:szCs w:val="22"/>
        </w:rPr>
        <w:t>TFP</w:t>
      </w:r>
      <w:r w:rsidRPr="008071D1">
        <w:rPr>
          <w:rFonts w:ascii="Times New Roman" w:hAnsi="Times New Roman" w:cs="Times New Roman"/>
          <w:sz w:val="22"/>
          <w:szCs w:val="22"/>
        </w:rPr>
        <w:t xml:space="preserve"> over </w:t>
      </w:r>
      <w:r w:rsidRPr="008071D1">
        <w:rPr>
          <w:rFonts w:ascii="Times New Roman" w:hAnsi="Times New Roman" w:cs="Times New Roman"/>
          <w:i/>
          <w:sz w:val="22"/>
          <w:szCs w:val="22"/>
        </w:rPr>
        <w:t>t</w:t>
      </w:r>
      <w:r w:rsidRPr="008071D1">
        <w:rPr>
          <w:rFonts w:ascii="Times New Roman" w:hAnsi="Times New Roman" w:cs="Times New Roman"/>
          <w:sz w:val="22"/>
          <w:szCs w:val="22"/>
        </w:rPr>
        <w:t xml:space="preserve">-3 through </w:t>
      </w:r>
      <w:r w:rsidRPr="008071D1">
        <w:rPr>
          <w:rFonts w:ascii="Times New Roman" w:hAnsi="Times New Roman" w:cs="Times New Roman"/>
          <w:i/>
          <w:sz w:val="22"/>
          <w:szCs w:val="22"/>
        </w:rPr>
        <w:t>t-</w:t>
      </w:r>
      <w:r w:rsidRPr="008071D1">
        <w:rPr>
          <w:rFonts w:ascii="Times New Roman" w:hAnsi="Times New Roman" w:cs="Times New Roman"/>
          <w:sz w:val="22"/>
          <w:szCs w:val="22"/>
        </w:rPr>
        <w:t xml:space="preserve">1. We regress </w:t>
      </w:r>
      <w:r w:rsidRPr="008071D1">
        <w:rPr>
          <w:rFonts w:ascii="Times New Roman" w:hAnsi="Times New Roman" w:cs="Times New Roman"/>
          <w:i/>
          <w:iCs/>
          <w:sz w:val="22"/>
          <w:szCs w:val="22"/>
        </w:rPr>
        <w:t xml:space="preserve">D_TFP </w:t>
      </w:r>
      <w:r w:rsidRPr="008071D1">
        <w:rPr>
          <w:rFonts w:ascii="Times New Roman" w:hAnsi="Times New Roman" w:cs="Times New Roman"/>
          <w:sz w:val="22"/>
          <w:szCs w:val="22"/>
        </w:rPr>
        <w:t>on the privatization indicator</w:t>
      </w:r>
      <w:r w:rsidRPr="008071D1">
        <w:rPr>
          <w:rFonts w:ascii="Times New Roman" w:hAnsi="Times New Roman" w:cs="Times New Roman"/>
          <w:i/>
          <w:sz w:val="22"/>
          <w:szCs w:val="22"/>
        </w:rPr>
        <w:t xml:space="preserve"> Privatized. </w:t>
      </w:r>
      <w:r w:rsidRPr="008071D1">
        <w:rPr>
          <w:rFonts w:ascii="Times New Roman" w:hAnsi="Times New Roman" w:cs="Times New Roman"/>
          <w:sz w:val="22"/>
          <w:szCs w:val="22"/>
        </w:rPr>
        <w:t xml:space="preserve">Here we use two measures of </w:t>
      </w:r>
      <w:r w:rsidRPr="008071D1">
        <w:rPr>
          <w:rFonts w:ascii="Times New Roman" w:hAnsi="Times New Roman" w:cs="Times New Roman"/>
          <w:i/>
          <w:sz w:val="22"/>
          <w:szCs w:val="22"/>
        </w:rPr>
        <w:t>TFP</w:t>
      </w:r>
      <w:r w:rsidRPr="008071D1">
        <w:rPr>
          <w:rFonts w:ascii="Times New Roman" w:hAnsi="Times New Roman" w:cs="Times New Roman"/>
          <w:sz w:val="22"/>
          <w:szCs w:val="22"/>
        </w:rPr>
        <w:t xml:space="preserve"> calculated using </w:t>
      </w:r>
      <w:r w:rsidRPr="008071D1">
        <w:rPr>
          <w:rFonts w:ascii="Times New Roman" w:hAnsi="Times New Roman"/>
          <w:sz w:val="22"/>
          <w:szCs w:val="22"/>
        </w:rPr>
        <w:t>the Olley-Pakes</w:t>
      </w:r>
      <w:r w:rsidRPr="008071D1">
        <w:rPr>
          <w:rFonts w:ascii="Times New Roman" w:hAnsi="Times New Roman" w:cs="Times New Roman"/>
          <w:sz w:val="22"/>
          <w:szCs w:val="22"/>
        </w:rPr>
        <w:t xml:space="preserve"> methods (</w:t>
      </w:r>
      <w:r w:rsidRPr="008071D1">
        <w:rPr>
          <w:rFonts w:ascii="Times New Roman" w:hAnsi="Times New Roman" w:cs="Times New Roman"/>
          <w:i/>
          <w:sz w:val="22"/>
          <w:szCs w:val="22"/>
        </w:rPr>
        <w:t>TFP_OP</w:t>
      </w:r>
      <w:r w:rsidRPr="008071D1">
        <w:rPr>
          <w:rFonts w:ascii="Times New Roman" w:hAnsi="Times New Roman" w:cs="Times New Roman"/>
          <w:sz w:val="22"/>
          <w:szCs w:val="22"/>
        </w:rPr>
        <w:t>) and</w:t>
      </w:r>
      <w:r w:rsidR="002D0026" w:rsidRPr="008071D1">
        <w:rPr>
          <w:rFonts w:ascii="Times New Roman" w:hAnsi="Times New Roman" w:cs="Times New Roman" w:hint="eastAsia"/>
          <w:sz w:val="22"/>
          <w:szCs w:val="22"/>
        </w:rPr>
        <w:t xml:space="preserve"> OLS methods </w:t>
      </w:r>
      <w:r w:rsidRPr="008071D1">
        <w:rPr>
          <w:rFonts w:ascii="Times New Roman" w:hAnsi="Times New Roman" w:cs="Times New Roman"/>
          <w:sz w:val="22"/>
          <w:szCs w:val="22"/>
        </w:rPr>
        <w:t>(</w:t>
      </w:r>
      <w:r w:rsidRPr="008071D1">
        <w:rPr>
          <w:rFonts w:ascii="Times New Roman" w:hAnsi="Times New Roman" w:cs="Times New Roman"/>
          <w:i/>
          <w:sz w:val="22"/>
          <w:szCs w:val="22"/>
        </w:rPr>
        <w:t>TFP_</w:t>
      </w:r>
      <w:r w:rsidR="002D0026" w:rsidRPr="008071D1">
        <w:rPr>
          <w:rFonts w:ascii="Times New Roman" w:hAnsi="Times New Roman" w:cs="Times New Roman" w:hint="eastAsia"/>
          <w:i/>
          <w:sz w:val="22"/>
          <w:szCs w:val="22"/>
        </w:rPr>
        <w:t>OLS</w:t>
      </w:r>
      <w:r w:rsidRPr="008071D1">
        <w:rPr>
          <w:rFonts w:ascii="Times New Roman" w:hAnsi="Times New Roman" w:cs="Times New Roman"/>
          <w:sz w:val="22"/>
          <w:szCs w:val="22"/>
        </w:rPr>
        <w:t xml:space="preserve">). </w:t>
      </w:r>
      <w:r w:rsidRPr="008071D1">
        <w:rPr>
          <w:rFonts w:ascii="Times New Roman" w:hAnsi="Times New Roman" w:cs="Times New Roman" w:hint="eastAsia"/>
          <w:sz w:val="22"/>
          <w:szCs w:val="22"/>
        </w:rPr>
        <w:t>Columns (1) and (</w:t>
      </w:r>
      <w:r w:rsidR="00A2087F" w:rsidRPr="008071D1">
        <w:rPr>
          <w:rFonts w:ascii="Times New Roman" w:hAnsi="Times New Roman" w:cs="Times New Roman" w:hint="eastAsia"/>
          <w:sz w:val="22"/>
          <w:szCs w:val="22"/>
        </w:rPr>
        <w:t>3</w:t>
      </w:r>
      <w:r w:rsidRPr="008071D1">
        <w:rPr>
          <w:rFonts w:ascii="Times New Roman" w:hAnsi="Times New Roman" w:cs="Times New Roman" w:hint="eastAsia"/>
          <w:sz w:val="22"/>
          <w:szCs w:val="22"/>
        </w:rPr>
        <w:t xml:space="preserve">) in Panel A are univariate regressions. </w:t>
      </w:r>
      <w:r w:rsidRPr="008071D1">
        <w:rPr>
          <w:rFonts w:ascii="Times New Roman" w:hAnsi="Times New Roman" w:cs="Times New Roman"/>
          <w:sz w:val="22"/>
          <w:szCs w:val="22"/>
        </w:rPr>
        <w:t>Control variables are the same as those in Table 3. In Panel A, we control for the city-level macro variables (i.e., GDP Per capita, GDP Growth, government expenditure growth, government revenue growth, and fixed asset growth) as well as industry-year fixed effects. In Panel B, we further control for the treatment-control pair fixed effects. The regressions are kernel weighted. Standard errors clustered at the firm level are reported in parentheses. *, **, and *** represent statistical significance at the 10%, 5%, and 1% level.</w:t>
      </w:r>
    </w:p>
    <w:p w14:paraId="095951AE" w14:textId="77777777" w:rsidR="00C87036" w:rsidRPr="008071D1" w:rsidRDefault="00C87036" w:rsidP="00C87036"/>
    <w:tbl>
      <w:tblPr>
        <w:tblW w:w="5064" w:type="pct"/>
        <w:jc w:val="center"/>
        <w:tblLook w:val="04A0" w:firstRow="1" w:lastRow="0" w:firstColumn="1" w:lastColumn="0" w:noHBand="0" w:noVBand="1"/>
      </w:tblPr>
      <w:tblGrid>
        <w:gridCol w:w="4678"/>
        <w:gridCol w:w="1227"/>
        <w:gridCol w:w="1214"/>
        <w:gridCol w:w="1380"/>
        <w:gridCol w:w="1272"/>
      </w:tblGrid>
      <w:tr w:rsidR="008071D1" w:rsidRPr="008071D1" w14:paraId="5C9A5CB2" w14:textId="77777777" w:rsidTr="00084AD3">
        <w:trPr>
          <w:trHeight w:val="312"/>
          <w:jc w:val="center"/>
        </w:trPr>
        <w:tc>
          <w:tcPr>
            <w:tcW w:w="2394" w:type="pct"/>
            <w:vMerge w:val="restart"/>
            <w:tcBorders>
              <w:top w:val="single" w:sz="8" w:space="0" w:color="auto"/>
              <w:left w:val="nil"/>
              <w:right w:val="nil"/>
            </w:tcBorders>
            <w:shd w:val="clear" w:color="auto" w:fill="auto"/>
            <w:noWrap/>
            <w:vAlign w:val="center"/>
          </w:tcPr>
          <w:p w14:paraId="429F4465" w14:textId="77777777" w:rsidR="00554BB7" w:rsidRPr="008071D1" w:rsidRDefault="00554BB7"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b/>
                <w:sz w:val="20"/>
                <w:szCs w:val="20"/>
              </w:rPr>
              <w:t>Panel A. Regressions without treat-control pair FE</w:t>
            </w:r>
          </w:p>
        </w:tc>
        <w:tc>
          <w:tcPr>
            <w:tcW w:w="628" w:type="pct"/>
            <w:tcBorders>
              <w:top w:val="single" w:sz="8" w:space="0" w:color="auto"/>
              <w:left w:val="nil"/>
              <w:bottom w:val="single" w:sz="4" w:space="0" w:color="auto"/>
              <w:right w:val="nil"/>
            </w:tcBorders>
            <w:vAlign w:val="center"/>
          </w:tcPr>
          <w:p w14:paraId="730FBBC4"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w:t>
            </w:r>
          </w:p>
        </w:tc>
        <w:tc>
          <w:tcPr>
            <w:tcW w:w="621" w:type="pct"/>
            <w:tcBorders>
              <w:top w:val="single" w:sz="8" w:space="0" w:color="auto"/>
              <w:left w:val="nil"/>
              <w:bottom w:val="single" w:sz="4" w:space="0" w:color="auto"/>
              <w:right w:val="nil"/>
            </w:tcBorders>
            <w:shd w:val="clear" w:color="auto" w:fill="auto"/>
            <w:noWrap/>
            <w:vAlign w:val="center"/>
          </w:tcPr>
          <w:p w14:paraId="3DA34FAE"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w:t>
            </w:r>
            <w:r w:rsidRPr="008071D1">
              <w:rPr>
                <w:rFonts w:ascii="Times New Roman" w:eastAsia="等线" w:hAnsi="Times New Roman" w:cs="Times New Roman" w:hint="eastAsia"/>
                <w:sz w:val="20"/>
                <w:szCs w:val="20"/>
              </w:rPr>
              <w:t>2</w:t>
            </w:r>
            <w:r w:rsidRPr="008071D1">
              <w:rPr>
                <w:rFonts w:ascii="Times New Roman" w:eastAsia="等线" w:hAnsi="Times New Roman" w:cs="Times New Roman"/>
                <w:sz w:val="20"/>
                <w:szCs w:val="20"/>
              </w:rPr>
              <w:t>)</w:t>
            </w:r>
          </w:p>
        </w:tc>
        <w:tc>
          <w:tcPr>
            <w:tcW w:w="706" w:type="pct"/>
            <w:tcBorders>
              <w:top w:val="single" w:sz="8" w:space="0" w:color="auto"/>
              <w:left w:val="nil"/>
              <w:bottom w:val="single" w:sz="4" w:space="0" w:color="auto"/>
              <w:right w:val="nil"/>
            </w:tcBorders>
            <w:vAlign w:val="center"/>
          </w:tcPr>
          <w:p w14:paraId="2634ECAC" w14:textId="5C0C3614"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w:t>
            </w:r>
            <w:r w:rsidR="00A2087F" w:rsidRPr="008071D1">
              <w:rPr>
                <w:rFonts w:ascii="Times New Roman" w:eastAsia="等线" w:hAnsi="Times New Roman" w:cs="Times New Roman" w:hint="eastAsia"/>
                <w:sz w:val="20"/>
                <w:szCs w:val="20"/>
              </w:rPr>
              <w:t>3</w:t>
            </w:r>
            <w:r w:rsidRPr="008071D1">
              <w:rPr>
                <w:rFonts w:ascii="Times New Roman" w:eastAsia="等线" w:hAnsi="Times New Roman" w:cs="Times New Roman"/>
                <w:sz w:val="20"/>
                <w:szCs w:val="20"/>
              </w:rPr>
              <w:t>)</w:t>
            </w:r>
          </w:p>
        </w:tc>
        <w:tc>
          <w:tcPr>
            <w:tcW w:w="651" w:type="pct"/>
            <w:tcBorders>
              <w:top w:val="single" w:sz="8" w:space="0" w:color="auto"/>
              <w:left w:val="nil"/>
              <w:bottom w:val="single" w:sz="4" w:space="0" w:color="auto"/>
              <w:right w:val="nil"/>
            </w:tcBorders>
            <w:shd w:val="clear" w:color="auto" w:fill="auto"/>
            <w:noWrap/>
            <w:vAlign w:val="center"/>
          </w:tcPr>
          <w:p w14:paraId="57685714" w14:textId="05B3BBA0"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w:t>
            </w:r>
            <w:r w:rsidR="00A2087F" w:rsidRPr="008071D1">
              <w:rPr>
                <w:rFonts w:ascii="Times New Roman" w:eastAsia="等线" w:hAnsi="Times New Roman" w:cs="Times New Roman" w:hint="eastAsia"/>
                <w:sz w:val="20"/>
                <w:szCs w:val="20"/>
              </w:rPr>
              <w:t>4</w:t>
            </w:r>
            <w:r w:rsidRPr="008071D1">
              <w:rPr>
                <w:rFonts w:ascii="Times New Roman" w:eastAsia="等线" w:hAnsi="Times New Roman" w:cs="Times New Roman"/>
                <w:sz w:val="20"/>
                <w:szCs w:val="20"/>
              </w:rPr>
              <w:t>)</w:t>
            </w:r>
          </w:p>
        </w:tc>
      </w:tr>
      <w:tr w:rsidR="008071D1" w:rsidRPr="008071D1" w14:paraId="25E455B2" w14:textId="77777777" w:rsidTr="00084AD3">
        <w:trPr>
          <w:trHeight w:hRule="exact" w:val="284"/>
          <w:jc w:val="center"/>
        </w:trPr>
        <w:tc>
          <w:tcPr>
            <w:tcW w:w="2394" w:type="pct"/>
            <w:vMerge/>
            <w:tcBorders>
              <w:left w:val="nil"/>
              <w:bottom w:val="single" w:sz="4" w:space="0" w:color="auto"/>
              <w:right w:val="nil"/>
            </w:tcBorders>
            <w:shd w:val="clear" w:color="auto" w:fill="auto"/>
            <w:noWrap/>
            <w:vAlign w:val="center"/>
          </w:tcPr>
          <w:p w14:paraId="28E2F308" w14:textId="77777777" w:rsidR="00554BB7" w:rsidRPr="008071D1" w:rsidRDefault="00554BB7" w:rsidP="00CB5983">
            <w:pPr>
              <w:snapToGrid w:val="0"/>
              <w:spacing w:line="216" w:lineRule="auto"/>
              <w:rPr>
                <w:rFonts w:ascii="Times New Roman" w:hAnsi="Times New Roman" w:cs="Times New Roman"/>
                <w:i/>
                <w:sz w:val="20"/>
                <w:szCs w:val="20"/>
              </w:rPr>
            </w:pPr>
          </w:p>
        </w:tc>
        <w:tc>
          <w:tcPr>
            <w:tcW w:w="628" w:type="pct"/>
            <w:tcBorders>
              <w:top w:val="single" w:sz="4" w:space="0" w:color="auto"/>
              <w:left w:val="nil"/>
              <w:bottom w:val="single" w:sz="4" w:space="0" w:color="auto"/>
              <w:right w:val="nil"/>
            </w:tcBorders>
            <w:vAlign w:val="center"/>
          </w:tcPr>
          <w:p w14:paraId="25922FA2" w14:textId="77777777" w:rsidR="00554BB7" w:rsidRPr="008071D1" w:rsidRDefault="00554BB7" w:rsidP="00CB5983">
            <w:pPr>
              <w:snapToGrid w:val="0"/>
              <w:spacing w:line="216" w:lineRule="auto"/>
              <w:jc w:val="center"/>
              <w:rPr>
                <w:rFonts w:ascii="Times New Roman" w:hAnsi="Times New Roman" w:cs="Times New Roman"/>
                <w:i/>
                <w:iCs/>
                <w:sz w:val="20"/>
                <w:szCs w:val="20"/>
              </w:rPr>
            </w:pPr>
            <w:r w:rsidRPr="008071D1">
              <w:rPr>
                <w:rFonts w:ascii="Times New Roman" w:hAnsi="Times New Roman" w:cs="Times New Roman"/>
                <w:i/>
                <w:iCs/>
                <w:sz w:val="20"/>
                <w:szCs w:val="20"/>
              </w:rPr>
              <w:t>D</w:t>
            </w:r>
            <w:r w:rsidRPr="008071D1">
              <w:rPr>
                <w:rFonts w:ascii="Times New Roman" w:hAnsi="Times New Roman" w:cs="Times New Roman"/>
                <w:b/>
                <w:bCs/>
                <w:i/>
                <w:iCs/>
                <w:sz w:val="20"/>
                <w:szCs w:val="20"/>
              </w:rPr>
              <w:t>_</w:t>
            </w:r>
            <w:r w:rsidRPr="008071D1">
              <w:rPr>
                <w:rFonts w:ascii="Times New Roman" w:eastAsia="等线" w:hAnsi="Times New Roman" w:cs="Times New Roman"/>
                <w:i/>
                <w:sz w:val="20"/>
                <w:szCs w:val="20"/>
              </w:rPr>
              <w:t>TFP</w:t>
            </w:r>
            <w:r w:rsidRPr="008071D1">
              <w:rPr>
                <w:rFonts w:ascii="Times New Roman" w:eastAsia="等线" w:hAnsi="Times New Roman" w:cs="Times New Roman"/>
                <w:b/>
                <w:bCs/>
                <w:i/>
                <w:sz w:val="20"/>
                <w:szCs w:val="20"/>
              </w:rPr>
              <w:t>_</w:t>
            </w:r>
            <w:r w:rsidRPr="008071D1">
              <w:rPr>
                <w:rFonts w:ascii="Times New Roman" w:eastAsia="等线" w:hAnsi="Times New Roman" w:cs="Times New Roman"/>
                <w:i/>
                <w:sz w:val="20"/>
                <w:szCs w:val="20"/>
              </w:rPr>
              <w:t>OP</w:t>
            </w:r>
          </w:p>
        </w:tc>
        <w:tc>
          <w:tcPr>
            <w:tcW w:w="621" w:type="pct"/>
            <w:tcBorders>
              <w:top w:val="single" w:sz="4" w:space="0" w:color="auto"/>
              <w:left w:val="nil"/>
              <w:bottom w:val="single" w:sz="4" w:space="0" w:color="auto"/>
              <w:right w:val="nil"/>
            </w:tcBorders>
            <w:shd w:val="clear" w:color="auto" w:fill="auto"/>
            <w:noWrap/>
            <w:vAlign w:val="center"/>
          </w:tcPr>
          <w:p w14:paraId="743A1664"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hAnsi="Times New Roman" w:cs="Times New Roman"/>
                <w:i/>
                <w:iCs/>
                <w:sz w:val="20"/>
                <w:szCs w:val="20"/>
              </w:rPr>
              <w:t>D</w:t>
            </w:r>
            <w:r w:rsidRPr="008071D1">
              <w:rPr>
                <w:rFonts w:ascii="Times New Roman" w:hAnsi="Times New Roman" w:cs="Times New Roman"/>
                <w:b/>
                <w:bCs/>
                <w:i/>
                <w:iCs/>
                <w:sz w:val="20"/>
                <w:szCs w:val="20"/>
              </w:rPr>
              <w:t>_</w:t>
            </w:r>
            <w:r w:rsidRPr="008071D1">
              <w:rPr>
                <w:rFonts w:ascii="Times New Roman" w:eastAsia="等线" w:hAnsi="Times New Roman" w:cs="Times New Roman"/>
                <w:i/>
                <w:sz w:val="20"/>
                <w:szCs w:val="20"/>
              </w:rPr>
              <w:t>TFP</w:t>
            </w:r>
            <w:r w:rsidRPr="008071D1">
              <w:rPr>
                <w:rFonts w:ascii="Times New Roman" w:eastAsia="等线" w:hAnsi="Times New Roman" w:cs="Times New Roman"/>
                <w:b/>
                <w:bCs/>
                <w:i/>
                <w:sz w:val="20"/>
                <w:szCs w:val="20"/>
              </w:rPr>
              <w:t>_</w:t>
            </w:r>
            <w:r w:rsidRPr="008071D1">
              <w:rPr>
                <w:rFonts w:ascii="Times New Roman" w:eastAsia="等线" w:hAnsi="Times New Roman" w:cs="Times New Roman"/>
                <w:i/>
                <w:sz w:val="20"/>
                <w:szCs w:val="20"/>
              </w:rPr>
              <w:t>OP</w:t>
            </w:r>
          </w:p>
        </w:tc>
        <w:tc>
          <w:tcPr>
            <w:tcW w:w="706" w:type="pct"/>
            <w:tcBorders>
              <w:top w:val="single" w:sz="4" w:space="0" w:color="auto"/>
              <w:left w:val="nil"/>
              <w:bottom w:val="single" w:sz="4" w:space="0" w:color="auto"/>
              <w:right w:val="nil"/>
            </w:tcBorders>
            <w:vAlign w:val="center"/>
          </w:tcPr>
          <w:p w14:paraId="283414AD" w14:textId="5C6A2CC6" w:rsidR="00554BB7" w:rsidRPr="008071D1" w:rsidRDefault="00554BB7" w:rsidP="00CB5983">
            <w:pPr>
              <w:snapToGrid w:val="0"/>
              <w:spacing w:line="216" w:lineRule="auto"/>
              <w:jc w:val="center"/>
              <w:rPr>
                <w:rFonts w:ascii="Times New Roman" w:hAnsi="Times New Roman" w:cs="Times New Roman"/>
                <w:i/>
                <w:iCs/>
                <w:sz w:val="20"/>
                <w:szCs w:val="20"/>
              </w:rPr>
            </w:pPr>
            <w:r w:rsidRPr="008071D1">
              <w:rPr>
                <w:rFonts w:ascii="Times New Roman" w:hAnsi="Times New Roman" w:cs="Times New Roman"/>
                <w:i/>
                <w:iCs/>
                <w:sz w:val="20"/>
                <w:szCs w:val="20"/>
              </w:rPr>
              <w:t>D</w:t>
            </w:r>
            <w:r w:rsidRPr="008071D1">
              <w:rPr>
                <w:rFonts w:ascii="Times New Roman" w:hAnsi="Times New Roman" w:cs="Times New Roman"/>
                <w:b/>
                <w:bCs/>
                <w:i/>
                <w:iCs/>
                <w:sz w:val="20"/>
                <w:szCs w:val="20"/>
              </w:rPr>
              <w:t>_</w:t>
            </w:r>
            <w:r w:rsidRPr="008071D1">
              <w:rPr>
                <w:rFonts w:ascii="Times New Roman" w:eastAsia="等线" w:hAnsi="Times New Roman" w:cs="Times New Roman"/>
                <w:i/>
                <w:sz w:val="20"/>
                <w:szCs w:val="20"/>
              </w:rPr>
              <w:t>TFP</w:t>
            </w:r>
            <w:r w:rsidRPr="008071D1">
              <w:rPr>
                <w:rFonts w:ascii="Times New Roman" w:eastAsia="等线" w:hAnsi="Times New Roman" w:cs="Times New Roman"/>
                <w:b/>
                <w:bCs/>
                <w:i/>
                <w:sz w:val="20"/>
                <w:szCs w:val="20"/>
              </w:rPr>
              <w:t>_</w:t>
            </w:r>
            <w:r w:rsidRPr="008071D1">
              <w:rPr>
                <w:rFonts w:ascii="Times New Roman" w:eastAsia="等线" w:hAnsi="Times New Roman" w:cs="Times New Roman" w:hint="eastAsia"/>
                <w:i/>
                <w:sz w:val="20"/>
                <w:szCs w:val="20"/>
              </w:rPr>
              <w:t>OLS</w:t>
            </w:r>
          </w:p>
        </w:tc>
        <w:tc>
          <w:tcPr>
            <w:tcW w:w="651" w:type="pct"/>
            <w:tcBorders>
              <w:top w:val="single" w:sz="4" w:space="0" w:color="auto"/>
              <w:left w:val="nil"/>
              <w:bottom w:val="single" w:sz="4" w:space="0" w:color="auto"/>
              <w:right w:val="nil"/>
            </w:tcBorders>
            <w:shd w:val="clear" w:color="auto" w:fill="auto"/>
            <w:noWrap/>
            <w:vAlign w:val="center"/>
          </w:tcPr>
          <w:p w14:paraId="7109E6B8" w14:textId="1FE7FBEE"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hAnsi="Times New Roman" w:cs="Times New Roman"/>
                <w:i/>
                <w:iCs/>
                <w:sz w:val="20"/>
                <w:szCs w:val="20"/>
              </w:rPr>
              <w:t>D</w:t>
            </w:r>
            <w:r w:rsidRPr="008071D1">
              <w:rPr>
                <w:rFonts w:ascii="Times New Roman" w:hAnsi="Times New Roman" w:cs="Times New Roman"/>
                <w:b/>
                <w:bCs/>
                <w:i/>
                <w:iCs/>
                <w:sz w:val="20"/>
                <w:szCs w:val="20"/>
              </w:rPr>
              <w:t>_</w:t>
            </w:r>
            <w:r w:rsidRPr="008071D1">
              <w:rPr>
                <w:rFonts w:ascii="Times New Roman" w:eastAsia="等线" w:hAnsi="Times New Roman" w:cs="Times New Roman"/>
                <w:i/>
                <w:sz w:val="20"/>
                <w:szCs w:val="20"/>
              </w:rPr>
              <w:t>TFP</w:t>
            </w:r>
            <w:r w:rsidRPr="008071D1">
              <w:rPr>
                <w:rFonts w:ascii="Times New Roman" w:eastAsia="等线" w:hAnsi="Times New Roman" w:cs="Times New Roman"/>
                <w:b/>
                <w:bCs/>
                <w:i/>
                <w:sz w:val="20"/>
                <w:szCs w:val="20"/>
              </w:rPr>
              <w:t>_</w:t>
            </w:r>
            <w:r w:rsidRPr="008071D1">
              <w:rPr>
                <w:rFonts w:ascii="Times New Roman" w:eastAsia="等线" w:hAnsi="Times New Roman" w:cs="Times New Roman" w:hint="eastAsia"/>
                <w:i/>
                <w:sz w:val="20"/>
                <w:szCs w:val="20"/>
              </w:rPr>
              <w:t>OLS</w:t>
            </w:r>
          </w:p>
        </w:tc>
      </w:tr>
      <w:tr w:rsidR="008071D1" w:rsidRPr="008071D1" w14:paraId="77667973" w14:textId="77777777" w:rsidTr="00084AD3">
        <w:trPr>
          <w:trHeight w:val="284"/>
          <w:jc w:val="center"/>
        </w:trPr>
        <w:tc>
          <w:tcPr>
            <w:tcW w:w="2394" w:type="pct"/>
            <w:tcBorders>
              <w:top w:val="single" w:sz="4" w:space="0" w:color="auto"/>
              <w:left w:val="nil"/>
              <w:bottom w:val="nil"/>
              <w:right w:val="nil"/>
            </w:tcBorders>
            <w:shd w:val="clear" w:color="auto" w:fill="auto"/>
            <w:noWrap/>
            <w:vAlign w:val="center"/>
            <w:hideMark/>
          </w:tcPr>
          <w:p w14:paraId="43B84F74" w14:textId="77777777" w:rsidR="00A2087F" w:rsidRPr="008071D1" w:rsidRDefault="00A2087F" w:rsidP="00A2087F">
            <w:pPr>
              <w:snapToGrid w:val="0"/>
              <w:spacing w:line="216" w:lineRule="auto"/>
              <w:rPr>
                <w:rFonts w:ascii="Times New Roman" w:eastAsia="等线" w:hAnsi="Times New Roman" w:cs="Times New Roman"/>
                <w:i/>
                <w:iCs/>
                <w:sz w:val="20"/>
                <w:szCs w:val="20"/>
              </w:rPr>
            </w:pPr>
            <w:r w:rsidRPr="008071D1">
              <w:rPr>
                <w:rFonts w:ascii="Times New Roman" w:hAnsi="Times New Roman" w:cs="Times New Roman"/>
                <w:i/>
                <w:sz w:val="20"/>
                <w:szCs w:val="20"/>
              </w:rPr>
              <w:t>Privatized</w:t>
            </w:r>
          </w:p>
        </w:tc>
        <w:tc>
          <w:tcPr>
            <w:tcW w:w="628" w:type="pct"/>
            <w:tcBorders>
              <w:top w:val="single" w:sz="4" w:space="0" w:color="auto"/>
              <w:left w:val="nil"/>
              <w:bottom w:val="nil"/>
              <w:right w:val="nil"/>
            </w:tcBorders>
            <w:vAlign w:val="center"/>
          </w:tcPr>
          <w:p w14:paraId="10CCDB0D" w14:textId="5B7348C8"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0.149***</w:t>
            </w:r>
          </w:p>
        </w:tc>
        <w:tc>
          <w:tcPr>
            <w:tcW w:w="621" w:type="pct"/>
            <w:tcBorders>
              <w:top w:val="single" w:sz="4" w:space="0" w:color="auto"/>
              <w:left w:val="nil"/>
              <w:bottom w:val="nil"/>
              <w:right w:val="nil"/>
            </w:tcBorders>
            <w:shd w:val="clear" w:color="auto" w:fill="auto"/>
            <w:noWrap/>
            <w:vAlign w:val="center"/>
          </w:tcPr>
          <w:p w14:paraId="1DFC4742" w14:textId="7F876EA1"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0.146***</w:t>
            </w:r>
          </w:p>
        </w:tc>
        <w:tc>
          <w:tcPr>
            <w:tcW w:w="706" w:type="pct"/>
            <w:tcBorders>
              <w:top w:val="single" w:sz="4" w:space="0" w:color="auto"/>
              <w:left w:val="nil"/>
              <w:bottom w:val="nil"/>
              <w:right w:val="nil"/>
            </w:tcBorders>
            <w:vAlign w:val="center"/>
          </w:tcPr>
          <w:p w14:paraId="1477A892" w14:textId="352A5B43"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0.152***</w:t>
            </w:r>
          </w:p>
        </w:tc>
        <w:tc>
          <w:tcPr>
            <w:tcW w:w="651" w:type="pct"/>
            <w:tcBorders>
              <w:top w:val="single" w:sz="4" w:space="0" w:color="auto"/>
              <w:left w:val="nil"/>
              <w:bottom w:val="nil"/>
              <w:right w:val="nil"/>
            </w:tcBorders>
            <w:shd w:val="clear" w:color="auto" w:fill="auto"/>
            <w:noWrap/>
            <w:vAlign w:val="center"/>
          </w:tcPr>
          <w:p w14:paraId="4D8A9E9D" w14:textId="2086F6C7"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0.127***</w:t>
            </w:r>
          </w:p>
        </w:tc>
      </w:tr>
      <w:tr w:rsidR="008071D1" w:rsidRPr="008071D1" w14:paraId="510C8526" w14:textId="77777777" w:rsidTr="00084AD3">
        <w:trPr>
          <w:trHeight w:val="284"/>
          <w:jc w:val="center"/>
        </w:trPr>
        <w:tc>
          <w:tcPr>
            <w:tcW w:w="2394" w:type="pct"/>
            <w:tcBorders>
              <w:top w:val="nil"/>
              <w:left w:val="nil"/>
              <w:bottom w:val="nil"/>
              <w:right w:val="nil"/>
            </w:tcBorders>
            <w:shd w:val="clear" w:color="auto" w:fill="auto"/>
            <w:noWrap/>
            <w:vAlign w:val="center"/>
            <w:hideMark/>
          </w:tcPr>
          <w:p w14:paraId="314E2FDB" w14:textId="77777777" w:rsidR="00A2087F" w:rsidRPr="008071D1" w:rsidRDefault="00A2087F" w:rsidP="00A2087F">
            <w:pPr>
              <w:snapToGrid w:val="0"/>
              <w:spacing w:line="216" w:lineRule="auto"/>
              <w:rPr>
                <w:rFonts w:ascii="Times New Roman" w:eastAsia="等线" w:hAnsi="Times New Roman" w:cs="Times New Roman"/>
                <w:sz w:val="20"/>
                <w:szCs w:val="20"/>
              </w:rPr>
            </w:pPr>
          </w:p>
        </w:tc>
        <w:tc>
          <w:tcPr>
            <w:tcW w:w="628" w:type="pct"/>
            <w:tcBorders>
              <w:top w:val="nil"/>
              <w:left w:val="nil"/>
              <w:bottom w:val="nil"/>
              <w:right w:val="nil"/>
            </w:tcBorders>
            <w:vAlign w:val="center"/>
          </w:tcPr>
          <w:p w14:paraId="1F8EC0CC" w14:textId="7B037813"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(0.013)</w:t>
            </w:r>
          </w:p>
        </w:tc>
        <w:tc>
          <w:tcPr>
            <w:tcW w:w="621" w:type="pct"/>
            <w:tcBorders>
              <w:top w:val="nil"/>
              <w:left w:val="nil"/>
              <w:bottom w:val="nil"/>
              <w:right w:val="nil"/>
            </w:tcBorders>
            <w:shd w:val="clear" w:color="auto" w:fill="auto"/>
            <w:noWrap/>
            <w:vAlign w:val="center"/>
          </w:tcPr>
          <w:p w14:paraId="42871C97" w14:textId="2A960E8C"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(0.020)</w:t>
            </w:r>
          </w:p>
        </w:tc>
        <w:tc>
          <w:tcPr>
            <w:tcW w:w="706" w:type="pct"/>
            <w:tcBorders>
              <w:top w:val="nil"/>
              <w:left w:val="nil"/>
              <w:bottom w:val="nil"/>
              <w:right w:val="nil"/>
            </w:tcBorders>
            <w:vAlign w:val="center"/>
          </w:tcPr>
          <w:p w14:paraId="1852AA15" w14:textId="410059A2"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(0.013)</w:t>
            </w:r>
          </w:p>
        </w:tc>
        <w:tc>
          <w:tcPr>
            <w:tcW w:w="651" w:type="pct"/>
            <w:tcBorders>
              <w:top w:val="nil"/>
              <w:left w:val="nil"/>
              <w:bottom w:val="nil"/>
              <w:right w:val="nil"/>
            </w:tcBorders>
            <w:shd w:val="clear" w:color="auto" w:fill="auto"/>
            <w:noWrap/>
            <w:vAlign w:val="center"/>
          </w:tcPr>
          <w:p w14:paraId="3653B5C8" w14:textId="01D00428"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(0.020)</w:t>
            </w:r>
          </w:p>
        </w:tc>
      </w:tr>
      <w:tr w:rsidR="008071D1" w:rsidRPr="008071D1" w14:paraId="4430DD38" w14:textId="77777777" w:rsidTr="00084AD3">
        <w:trPr>
          <w:trHeight w:val="284"/>
          <w:jc w:val="center"/>
        </w:trPr>
        <w:tc>
          <w:tcPr>
            <w:tcW w:w="2394" w:type="pct"/>
            <w:tcBorders>
              <w:top w:val="nil"/>
              <w:left w:val="nil"/>
              <w:bottom w:val="nil"/>
              <w:right w:val="nil"/>
            </w:tcBorders>
            <w:shd w:val="clear" w:color="auto" w:fill="auto"/>
            <w:noWrap/>
            <w:vAlign w:val="center"/>
            <w:hideMark/>
          </w:tcPr>
          <w:p w14:paraId="1345A434" w14:textId="77777777" w:rsidR="00554BB7" w:rsidRPr="008071D1" w:rsidRDefault="00554BB7" w:rsidP="00CB5983">
            <w:pPr>
              <w:adjustRightInd w:val="0"/>
              <w:snapToGrid w:val="0"/>
              <w:spacing w:line="216" w:lineRule="auto"/>
              <w:rPr>
                <w:rFonts w:ascii="Times New Roman" w:eastAsia="等线" w:hAnsi="Times New Roman" w:cs="Times New Roman"/>
                <w:i/>
                <w:sz w:val="20"/>
                <w:szCs w:val="20"/>
                <w:vertAlign w:val="subscript"/>
              </w:rPr>
            </w:pPr>
            <w:r w:rsidRPr="008071D1">
              <w:rPr>
                <w:rFonts w:ascii="Times New Roman" w:eastAsia="等线" w:hAnsi="Times New Roman" w:cs="Times New Roman"/>
                <w:sz w:val="20"/>
                <w:szCs w:val="20"/>
              </w:rPr>
              <w:t>Controls</w:t>
            </w:r>
          </w:p>
        </w:tc>
        <w:tc>
          <w:tcPr>
            <w:tcW w:w="628" w:type="pct"/>
            <w:tcBorders>
              <w:top w:val="nil"/>
              <w:left w:val="nil"/>
              <w:bottom w:val="nil"/>
              <w:right w:val="nil"/>
            </w:tcBorders>
            <w:vAlign w:val="center"/>
          </w:tcPr>
          <w:p w14:paraId="71B91F8D"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NO</w:t>
            </w:r>
          </w:p>
        </w:tc>
        <w:tc>
          <w:tcPr>
            <w:tcW w:w="621" w:type="pct"/>
            <w:tcBorders>
              <w:top w:val="nil"/>
              <w:left w:val="nil"/>
              <w:bottom w:val="nil"/>
              <w:right w:val="nil"/>
            </w:tcBorders>
            <w:shd w:val="clear" w:color="auto" w:fill="auto"/>
            <w:noWrap/>
            <w:vAlign w:val="center"/>
          </w:tcPr>
          <w:p w14:paraId="65FC5B0F"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706" w:type="pct"/>
            <w:tcBorders>
              <w:top w:val="nil"/>
              <w:left w:val="nil"/>
              <w:bottom w:val="nil"/>
              <w:right w:val="nil"/>
            </w:tcBorders>
            <w:vAlign w:val="center"/>
          </w:tcPr>
          <w:p w14:paraId="751AEADD"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NO</w:t>
            </w:r>
          </w:p>
        </w:tc>
        <w:tc>
          <w:tcPr>
            <w:tcW w:w="651" w:type="pct"/>
            <w:tcBorders>
              <w:top w:val="nil"/>
              <w:left w:val="nil"/>
              <w:bottom w:val="nil"/>
              <w:right w:val="nil"/>
            </w:tcBorders>
            <w:shd w:val="clear" w:color="auto" w:fill="auto"/>
            <w:noWrap/>
            <w:vAlign w:val="center"/>
          </w:tcPr>
          <w:p w14:paraId="24B1042B"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72686500" w14:textId="77777777" w:rsidTr="00084AD3">
        <w:trPr>
          <w:trHeight w:val="284"/>
          <w:jc w:val="center"/>
        </w:trPr>
        <w:tc>
          <w:tcPr>
            <w:tcW w:w="2394" w:type="pct"/>
            <w:tcBorders>
              <w:top w:val="nil"/>
              <w:left w:val="nil"/>
              <w:bottom w:val="nil"/>
              <w:right w:val="nil"/>
            </w:tcBorders>
            <w:shd w:val="clear" w:color="auto" w:fill="auto"/>
            <w:noWrap/>
            <w:vAlign w:val="center"/>
          </w:tcPr>
          <w:p w14:paraId="21A3834A" w14:textId="77777777" w:rsidR="00554BB7" w:rsidRPr="008071D1" w:rsidRDefault="00554BB7"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Year FE*Industry FE</w:t>
            </w:r>
          </w:p>
        </w:tc>
        <w:tc>
          <w:tcPr>
            <w:tcW w:w="628" w:type="pct"/>
            <w:tcBorders>
              <w:top w:val="nil"/>
              <w:left w:val="nil"/>
              <w:bottom w:val="nil"/>
              <w:right w:val="nil"/>
            </w:tcBorders>
            <w:vAlign w:val="center"/>
          </w:tcPr>
          <w:p w14:paraId="18F06E79"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NO</w:t>
            </w:r>
          </w:p>
        </w:tc>
        <w:tc>
          <w:tcPr>
            <w:tcW w:w="621" w:type="pct"/>
            <w:tcBorders>
              <w:top w:val="nil"/>
              <w:left w:val="nil"/>
              <w:bottom w:val="nil"/>
              <w:right w:val="nil"/>
            </w:tcBorders>
            <w:shd w:val="clear" w:color="auto" w:fill="auto"/>
            <w:noWrap/>
            <w:vAlign w:val="center"/>
          </w:tcPr>
          <w:p w14:paraId="5ACAE176"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706" w:type="pct"/>
            <w:tcBorders>
              <w:top w:val="nil"/>
              <w:left w:val="nil"/>
              <w:bottom w:val="nil"/>
              <w:right w:val="nil"/>
            </w:tcBorders>
            <w:vAlign w:val="center"/>
          </w:tcPr>
          <w:p w14:paraId="6EEDD5E1"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NO</w:t>
            </w:r>
          </w:p>
        </w:tc>
        <w:tc>
          <w:tcPr>
            <w:tcW w:w="651" w:type="pct"/>
            <w:tcBorders>
              <w:top w:val="nil"/>
              <w:left w:val="nil"/>
              <w:bottom w:val="nil"/>
              <w:right w:val="nil"/>
            </w:tcBorders>
            <w:shd w:val="clear" w:color="auto" w:fill="auto"/>
            <w:noWrap/>
            <w:vAlign w:val="center"/>
          </w:tcPr>
          <w:p w14:paraId="35330862"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4FA37AB2" w14:textId="77777777" w:rsidTr="00084AD3">
        <w:trPr>
          <w:trHeight w:val="284"/>
          <w:jc w:val="center"/>
        </w:trPr>
        <w:tc>
          <w:tcPr>
            <w:tcW w:w="2394" w:type="pct"/>
            <w:tcBorders>
              <w:top w:val="single" w:sz="4" w:space="0" w:color="auto"/>
              <w:left w:val="nil"/>
              <w:bottom w:val="nil"/>
              <w:right w:val="nil"/>
            </w:tcBorders>
            <w:shd w:val="clear" w:color="auto" w:fill="auto"/>
            <w:noWrap/>
            <w:vAlign w:val="center"/>
            <w:hideMark/>
          </w:tcPr>
          <w:p w14:paraId="29F79748" w14:textId="77777777" w:rsidR="00A2087F" w:rsidRPr="008071D1" w:rsidRDefault="00A2087F" w:rsidP="00A2087F">
            <w:pPr>
              <w:snapToGrid w:val="0"/>
              <w:spacing w:line="216" w:lineRule="auto"/>
              <w:rPr>
                <w:rFonts w:ascii="Times New Roman" w:eastAsia="等线" w:hAnsi="Times New Roman" w:cs="Times New Roman"/>
                <w:sz w:val="20"/>
                <w:szCs w:val="20"/>
              </w:rPr>
            </w:pPr>
            <w:r w:rsidRPr="008071D1">
              <w:rPr>
                <w:rFonts w:ascii="Times New Roman" w:eastAsia="等线" w:hAnsi="Times New Roman" w:cs="Times New Roman"/>
                <w:sz w:val="20"/>
                <w:szCs w:val="20"/>
              </w:rPr>
              <w:t>N</w:t>
            </w:r>
          </w:p>
        </w:tc>
        <w:tc>
          <w:tcPr>
            <w:tcW w:w="628" w:type="pct"/>
            <w:tcBorders>
              <w:top w:val="single" w:sz="4" w:space="0" w:color="auto"/>
              <w:left w:val="nil"/>
              <w:bottom w:val="nil"/>
              <w:right w:val="nil"/>
            </w:tcBorders>
            <w:vAlign w:val="center"/>
          </w:tcPr>
          <w:p w14:paraId="1A736D51" w14:textId="5EDCEB24"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26,278</w:t>
            </w:r>
          </w:p>
        </w:tc>
        <w:tc>
          <w:tcPr>
            <w:tcW w:w="621" w:type="pct"/>
            <w:tcBorders>
              <w:top w:val="single" w:sz="4" w:space="0" w:color="auto"/>
              <w:left w:val="nil"/>
              <w:bottom w:val="nil"/>
              <w:right w:val="nil"/>
            </w:tcBorders>
            <w:shd w:val="clear" w:color="auto" w:fill="auto"/>
            <w:noWrap/>
            <w:vAlign w:val="center"/>
          </w:tcPr>
          <w:p w14:paraId="59356CD4" w14:textId="7C759B36"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26,271</w:t>
            </w:r>
          </w:p>
        </w:tc>
        <w:tc>
          <w:tcPr>
            <w:tcW w:w="706" w:type="pct"/>
            <w:tcBorders>
              <w:top w:val="single" w:sz="4" w:space="0" w:color="auto"/>
              <w:left w:val="nil"/>
              <w:bottom w:val="nil"/>
              <w:right w:val="nil"/>
            </w:tcBorders>
            <w:vAlign w:val="center"/>
          </w:tcPr>
          <w:p w14:paraId="2B78FEBB" w14:textId="0B3605C9"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26,603</w:t>
            </w:r>
          </w:p>
        </w:tc>
        <w:tc>
          <w:tcPr>
            <w:tcW w:w="651" w:type="pct"/>
            <w:tcBorders>
              <w:top w:val="single" w:sz="4" w:space="0" w:color="auto"/>
              <w:left w:val="nil"/>
              <w:bottom w:val="nil"/>
              <w:right w:val="nil"/>
            </w:tcBorders>
            <w:shd w:val="clear" w:color="auto" w:fill="auto"/>
            <w:noWrap/>
            <w:vAlign w:val="center"/>
          </w:tcPr>
          <w:p w14:paraId="5BD10ACC" w14:textId="3DD9B3FF"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26,593</w:t>
            </w:r>
          </w:p>
        </w:tc>
      </w:tr>
      <w:tr w:rsidR="008071D1" w:rsidRPr="008071D1" w14:paraId="2EB13DC3" w14:textId="77777777" w:rsidTr="00084AD3">
        <w:trPr>
          <w:trHeight w:val="284"/>
          <w:jc w:val="center"/>
        </w:trPr>
        <w:tc>
          <w:tcPr>
            <w:tcW w:w="2394" w:type="pct"/>
            <w:tcBorders>
              <w:top w:val="nil"/>
              <w:left w:val="nil"/>
              <w:bottom w:val="single" w:sz="4" w:space="0" w:color="auto"/>
              <w:right w:val="nil"/>
            </w:tcBorders>
            <w:shd w:val="clear" w:color="auto" w:fill="auto"/>
            <w:noWrap/>
            <w:vAlign w:val="center"/>
            <w:hideMark/>
          </w:tcPr>
          <w:p w14:paraId="4DA6DF8C" w14:textId="77777777" w:rsidR="00A2087F" w:rsidRPr="008071D1" w:rsidRDefault="00A2087F" w:rsidP="00A2087F">
            <w:pPr>
              <w:snapToGrid w:val="0"/>
              <w:spacing w:line="216" w:lineRule="auto"/>
              <w:rPr>
                <w:rFonts w:ascii="Times New Roman" w:eastAsia="等线" w:hAnsi="Times New Roman" w:cs="Times New Roman"/>
                <w:sz w:val="20"/>
                <w:szCs w:val="20"/>
              </w:rPr>
            </w:pPr>
            <w:r w:rsidRPr="008071D1">
              <w:rPr>
                <w:rFonts w:ascii="Times New Roman" w:eastAsia="等线" w:hAnsi="Times New Roman" w:cs="Times New Roman"/>
                <w:sz w:val="20"/>
                <w:szCs w:val="20"/>
              </w:rPr>
              <w:t>R-square</w:t>
            </w:r>
          </w:p>
        </w:tc>
        <w:tc>
          <w:tcPr>
            <w:tcW w:w="628" w:type="pct"/>
            <w:tcBorders>
              <w:top w:val="nil"/>
              <w:left w:val="nil"/>
              <w:bottom w:val="single" w:sz="4" w:space="0" w:color="auto"/>
              <w:right w:val="nil"/>
            </w:tcBorders>
            <w:vAlign w:val="center"/>
          </w:tcPr>
          <w:p w14:paraId="15DAD262" w14:textId="47A68952"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0.004</w:t>
            </w:r>
          </w:p>
        </w:tc>
        <w:tc>
          <w:tcPr>
            <w:tcW w:w="621" w:type="pct"/>
            <w:tcBorders>
              <w:top w:val="nil"/>
              <w:left w:val="nil"/>
              <w:bottom w:val="single" w:sz="4" w:space="0" w:color="auto"/>
              <w:right w:val="nil"/>
            </w:tcBorders>
            <w:shd w:val="clear" w:color="auto" w:fill="auto"/>
            <w:noWrap/>
            <w:vAlign w:val="center"/>
          </w:tcPr>
          <w:p w14:paraId="06C5A8E3" w14:textId="00201045"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0.044</w:t>
            </w:r>
          </w:p>
        </w:tc>
        <w:tc>
          <w:tcPr>
            <w:tcW w:w="706" w:type="pct"/>
            <w:tcBorders>
              <w:top w:val="nil"/>
              <w:left w:val="nil"/>
              <w:bottom w:val="single" w:sz="4" w:space="0" w:color="auto"/>
              <w:right w:val="nil"/>
            </w:tcBorders>
            <w:vAlign w:val="center"/>
          </w:tcPr>
          <w:p w14:paraId="7E560BB2" w14:textId="1DE9242B" w:rsidR="00A2087F" w:rsidRPr="008071D1" w:rsidRDefault="00A2087F" w:rsidP="00A2087F">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0.004</w:t>
            </w:r>
          </w:p>
        </w:tc>
        <w:tc>
          <w:tcPr>
            <w:tcW w:w="651" w:type="pct"/>
            <w:tcBorders>
              <w:top w:val="nil"/>
              <w:left w:val="nil"/>
              <w:bottom w:val="single" w:sz="4" w:space="0" w:color="auto"/>
              <w:right w:val="nil"/>
            </w:tcBorders>
            <w:shd w:val="clear" w:color="auto" w:fill="auto"/>
            <w:noWrap/>
            <w:vAlign w:val="center"/>
          </w:tcPr>
          <w:p w14:paraId="460BB1A3" w14:textId="290AE1E6" w:rsidR="00A2087F" w:rsidRPr="008071D1" w:rsidRDefault="00A2087F" w:rsidP="00A2087F">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0.038</w:t>
            </w:r>
          </w:p>
        </w:tc>
      </w:tr>
      <w:tr w:rsidR="008071D1" w:rsidRPr="008071D1" w14:paraId="33D2485D" w14:textId="77777777" w:rsidTr="00084AD3">
        <w:trPr>
          <w:trHeight w:val="312"/>
          <w:jc w:val="center"/>
        </w:trPr>
        <w:tc>
          <w:tcPr>
            <w:tcW w:w="2394" w:type="pct"/>
            <w:tcBorders>
              <w:top w:val="nil"/>
              <w:left w:val="nil"/>
              <w:right w:val="nil"/>
            </w:tcBorders>
            <w:shd w:val="clear" w:color="auto" w:fill="auto"/>
            <w:noWrap/>
            <w:vAlign w:val="center"/>
          </w:tcPr>
          <w:p w14:paraId="609B268C" w14:textId="77777777" w:rsidR="00554BB7" w:rsidRPr="008071D1" w:rsidRDefault="00554BB7" w:rsidP="00CB5983">
            <w:pPr>
              <w:snapToGrid w:val="0"/>
              <w:spacing w:line="216" w:lineRule="auto"/>
              <w:rPr>
                <w:rFonts w:ascii="Times New Roman" w:eastAsia="等线" w:hAnsi="Times New Roman" w:cs="Times New Roman"/>
                <w:b/>
                <w:sz w:val="20"/>
                <w:szCs w:val="20"/>
              </w:rPr>
            </w:pPr>
          </w:p>
        </w:tc>
        <w:tc>
          <w:tcPr>
            <w:tcW w:w="628" w:type="pct"/>
            <w:tcBorders>
              <w:top w:val="nil"/>
              <w:left w:val="nil"/>
              <w:right w:val="nil"/>
            </w:tcBorders>
            <w:vAlign w:val="center"/>
          </w:tcPr>
          <w:p w14:paraId="3B22B85A"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21" w:type="pct"/>
            <w:tcBorders>
              <w:top w:val="nil"/>
              <w:left w:val="nil"/>
              <w:right w:val="nil"/>
            </w:tcBorders>
            <w:shd w:val="clear" w:color="auto" w:fill="auto"/>
            <w:noWrap/>
            <w:vAlign w:val="center"/>
          </w:tcPr>
          <w:p w14:paraId="3E073953"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706" w:type="pct"/>
            <w:tcBorders>
              <w:top w:val="nil"/>
              <w:left w:val="nil"/>
              <w:right w:val="nil"/>
            </w:tcBorders>
            <w:vAlign w:val="center"/>
          </w:tcPr>
          <w:p w14:paraId="43A5CBB2"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51" w:type="pct"/>
            <w:tcBorders>
              <w:top w:val="nil"/>
              <w:left w:val="nil"/>
              <w:right w:val="nil"/>
            </w:tcBorders>
            <w:shd w:val="clear" w:color="auto" w:fill="auto"/>
            <w:noWrap/>
            <w:vAlign w:val="center"/>
          </w:tcPr>
          <w:p w14:paraId="4A844979"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r>
      <w:tr w:rsidR="008071D1" w:rsidRPr="008071D1" w14:paraId="1AAF4D7B" w14:textId="77777777" w:rsidTr="00084AD3">
        <w:trPr>
          <w:trHeight w:val="312"/>
          <w:jc w:val="center"/>
        </w:trPr>
        <w:tc>
          <w:tcPr>
            <w:tcW w:w="2394" w:type="pct"/>
            <w:tcBorders>
              <w:top w:val="nil"/>
              <w:left w:val="nil"/>
              <w:right w:val="nil"/>
            </w:tcBorders>
            <w:shd w:val="clear" w:color="auto" w:fill="auto"/>
            <w:noWrap/>
            <w:vAlign w:val="center"/>
          </w:tcPr>
          <w:p w14:paraId="252EF9DE" w14:textId="77777777" w:rsidR="00554BB7" w:rsidRPr="008071D1" w:rsidRDefault="00554BB7" w:rsidP="00CB5983">
            <w:pPr>
              <w:snapToGrid w:val="0"/>
              <w:spacing w:line="216" w:lineRule="auto"/>
              <w:rPr>
                <w:rFonts w:ascii="Times New Roman" w:hAnsi="Times New Roman" w:cs="Times New Roman"/>
                <w:i/>
                <w:sz w:val="20"/>
                <w:szCs w:val="20"/>
              </w:rPr>
            </w:pPr>
            <w:r w:rsidRPr="008071D1">
              <w:rPr>
                <w:rFonts w:ascii="Times New Roman" w:eastAsia="等线" w:hAnsi="Times New Roman" w:cs="Times New Roman"/>
                <w:b/>
                <w:sz w:val="20"/>
                <w:szCs w:val="20"/>
              </w:rPr>
              <w:t>Panel B. Regressions with treat-control pair FE</w:t>
            </w:r>
          </w:p>
        </w:tc>
        <w:tc>
          <w:tcPr>
            <w:tcW w:w="628" w:type="pct"/>
            <w:tcBorders>
              <w:top w:val="nil"/>
              <w:left w:val="nil"/>
              <w:right w:val="nil"/>
            </w:tcBorders>
            <w:vAlign w:val="center"/>
          </w:tcPr>
          <w:p w14:paraId="16348A93"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21" w:type="pct"/>
            <w:tcBorders>
              <w:top w:val="nil"/>
              <w:left w:val="nil"/>
              <w:right w:val="nil"/>
            </w:tcBorders>
            <w:shd w:val="clear" w:color="auto" w:fill="auto"/>
            <w:noWrap/>
            <w:vAlign w:val="center"/>
          </w:tcPr>
          <w:p w14:paraId="78B4E378"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706" w:type="pct"/>
            <w:tcBorders>
              <w:top w:val="nil"/>
              <w:left w:val="nil"/>
              <w:right w:val="nil"/>
            </w:tcBorders>
            <w:vAlign w:val="center"/>
          </w:tcPr>
          <w:p w14:paraId="3BFB7D10"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51" w:type="pct"/>
            <w:tcBorders>
              <w:top w:val="nil"/>
              <w:left w:val="nil"/>
              <w:right w:val="nil"/>
            </w:tcBorders>
            <w:shd w:val="clear" w:color="auto" w:fill="auto"/>
            <w:noWrap/>
            <w:vAlign w:val="center"/>
          </w:tcPr>
          <w:p w14:paraId="39F9A595"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r>
      <w:tr w:rsidR="008071D1" w:rsidRPr="008071D1" w14:paraId="5C0EBB28" w14:textId="77777777" w:rsidTr="00084AD3">
        <w:trPr>
          <w:trHeight w:val="284"/>
          <w:jc w:val="center"/>
        </w:trPr>
        <w:tc>
          <w:tcPr>
            <w:tcW w:w="2394" w:type="pct"/>
            <w:tcBorders>
              <w:top w:val="nil"/>
              <w:left w:val="nil"/>
              <w:right w:val="nil"/>
            </w:tcBorders>
            <w:shd w:val="clear" w:color="auto" w:fill="auto"/>
            <w:noWrap/>
            <w:vAlign w:val="center"/>
          </w:tcPr>
          <w:p w14:paraId="523C268C" w14:textId="77777777" w:rsidR="00554BB7" w:rsidRPr="008071D1" w:rsidRDefault="00554BB7" w:rsidP="00554BB7">
            <w:pPr>
              <w:snapToGrid w:val="0"/>
              <w:spacing w:line="216" w:lineRule="auto"/>
              <w:rPr>
                <w:rFonts w:ascii="Times New Roman" w:eastAsia="等线" w:hAnsi="Times New Roman" w:cs="Times New Roman"/>
                <w:sz w:val="20"/>
                <w:szCs w:val="20"/>
              </w:rPr>
            </w:pPr>
            <w:r w:rsidRPr="008071D1">
              <w:rPr>
                <w:rFonts w:ascii="Times New Roman" w:hAnsi="Times New Roman" w:cs="Times New Roman"/>
                <w:i/>
                <w:sz w:val="20"/>
                <w:szCs w:val="20"/>
              </w:rPr>
              <w:t>Privatized</w:t>
            </w:r>
          </w:p>
        </w:tc>
        <w:tc>
          <w:tcPr>
            <w:tcW w:w="628" w:type="pct"/>
            <w:tcBorders>
              <w:top w:val="nil"/>
              <w:left w:val="nil"/>
              <w:right w:val="nil"/>
            </w:tcBorders>
            <w:vAlign w:val="center"/>
          </w:tcPr>
          <w:p w14:paraId="689FB1E8"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21" w:type="pct"/>
            <w:tcBorders>
              <w:top w:val="nil"/>
              <w:left w:val="nil"/>
              <w:right w:val="nil"/>
            </w:tcBorders>
            <w:shd w:val="clear" w:color="auto" w:fill="auto"/>
            <w:noWrap/>
            <w:vAlign w:val="center"/>
          </w:tcPr>
          <w:p w14:paraId="51790472" w14:textId="56F0EEF6"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0.147***</w:t>
            </w:r>
          </w:p>
        </w:tc>
        <w:tc>
          <w:tcPr>
            <w:tcW w:w="706" w:type="pct"/>
            <w:tcBorders>
              <w:top w:val="nil"/>
              <w:left w:val="nil"/>
              <w:right w:val="nil"/>
            </w:tcBorders>
            <w:vAlign w:val="center"/>
          </w:tcPr>
          <w:p w14:paraId="3373DA42"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51" w:type="pct"/>
            <w:tcBorders>
              <w:top w:val="nil"/>
              <w:left w:val="nil"/>
              <w:right w:val="nil"/>
            </w:tcBorders>
            <w:shd w:val="clear" w:color="auto" w:fill="auto"/>
            <w:noWrap/>
            <w:vAlign w:val="center"/>
          </w:tcPr>
          <w:p w14:paraId="7E88EFBD" w14:textId="660BAA61"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0.128***</w:t>
            </w:r>
          </w:p>
        </w:tc>
      </w:tr>
      <w:tr w:rsidR="008071D1" w:rsidRPr="008071D1" w14:paraId="7AB29759" w14:textId="77777777" w:rsidTr="00084AD3">
        <w:trPr>
          <w:trHeight w:val="284"/>
          <w:jc w:val="center"/>
        </w:trPr>
        <w:tc>
          <w:tcPr>
            <w:tcW w:w="2394" w:type="pct"/>
            <w:tcBorders>
              <w:top w:val="nil"/>
              <w:left w:val="nil"/>
              <w:right w:val="nil"/>
            </w:tcBorders>
            <w:shd w:val="clear" w:color="auto" w:fill="auto"/>
            <w:noWrap/>
            <w:vAlign w:val="center"/>
          </w:tcPr>
          <w:p w14:paraId="3C2EC25A" w14:textId="77777777" w:rsidR="00554BB7" w:rsidRPr="008071D1" w:rsidRDefault="00554BB7" w:rsidP="00554BB7">
            <w:pPr>
              <w:snapToGrid w:val="0"/>
              <w:spacing w:line="216" w:lineRule="auto"/>
              <w:rPr>
                <w:rFonts w:ascii="Times New Roman" w:eastAsia="等线" w:hAnsi="Times New Roman" w:cs="Times New Roman"/>
                <w:sz w:val="20"/>
                <w:szCs w:val="20"/>
              </w:rPr>
            </w:pPr>
          </w:p>
        </w:tc>
        <w:tc>
          <w:tcPr>
            <w:tcW w:w="628" w:type="pct"/>
            <w:tcBorders>
              <w:top w:val="nil"/>
              <w:left w:val="nil"/>
              <w:right w:val="nil"/>
            </w:tcBorders>
            <w:vAlign w:val="center"/>
          </w:tcPr>
          <w:p w14:paraId="68E2C1D9"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21" w:type="pct"/>
            <w:tcBorders>
              <w:top w:val="nil"/>
              <w:left w:val="nil"/>
              <w:right w:val="nil"/>
            </w:tcBorders>
            <w:shd w:val="clear" w:color="auto" w:fill="auto"/>
            <w:noWrap/>
            <w:vAlign w:val="center"/>
          </w:tcPr>
          <w:p w14:paraId="5E3382CA" w14:textId="13E12867"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(0.014)</w:t>
            </w:r>
          </w:p>
        </w:tc>
        <w:tc>
          <w:tcPr>
            <w:tcW w:w="706" w:type="pct"/>
            <w:tcBorders>
              <w:top w:val="nil"/>
              <w:left w:val="nil"/>
              <w:right w:val="nil"/>
            </w:tcBorders>
            <w:vAlign w:val="center"/>
          </w:tcPr>
          <w:p w14:paraId="5C03EE88"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51" w:type="pct"/>
            <w:tcBorders>
              <w:top w:val="nil"/>
              <w:left w:val="nil"/>
              <w:right w:val="nil"/>
            </w:tcBorders>
            <w:shd w:val="clear" w:color="auto" w:fill="auto"/>
            <w:noWrap/>
            <w:vAlign w:val="center"/>
          </w:tcPr>
          <w:p w14:paraId="1DE2C93A" w14:textId="18F18453"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(0.014)</w:t>
            </w:r>
          </w:p>
        </w:tc>
      </w:tr>
      <w:tr w:rsidR="008071D1" w:rsidRPr="008071D1" w14:paraId="6E27F18C" w14:textId="77777777" w:rsidTr="00084AD3">
        <w:trPr>
          <w:trHeight w:val="284"/>
          <w:jc w:val="center"/>
        </w:trPr>
        <w:tc>
          <w:tcPr>
            <w:tcW w:w="2394" w:type="pct"/>
            <w:tcBorders>
              <w:top w:val="nil"/>
              <w:left w:val="nil"/>
              <w:right w:val="nil"/>
            </w:tcBorders>
            <w:shd w:val="clear" w:color="auto" w:fill="auto"/>
            <w:noWrap/>
            <w:vAlign w:val="center"/>
          </w:tcPr>
          <w:p w14:paraId="6CB6AB59" w14:textId="77777777" w:rsidR="00554BB7" w:rsidRPr="008071D1" w:rsidRDefault="00554BB7"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Controls</w:t>
            </w:r>
          </w:p>
        </w:tc>
        <w:tc>
          <w:tcPr>
            <w:tcW w:w="628" w:type="pct"/>
            <w:tcBorders>
              <w:top w:val="nil"/>
              <w:left w:val="nil"/>
              <w:right w:val="nil"/>
            </w:tcBorders>
            <w:vAlign w:val="center"/>
          </w:tcPr>
          <w:p w14:paraId="36D87037"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21" w:type="pct"/>
            <w:tcBorders>
              <w:top w:val="nil"/>
              <w:left w:val="nil"/>
              <w:right w:val="nil"/>
            </w:tcBorders>
            <w:shd w:val="clear" w:color="auto" w:fill="auto"/>
            <w:noWrap/>
            <w:vAlign w:val="center"/>
          </w:tcPr>
          <w:p w14:paraId="2855C3A0"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706" w:type="pct"/>
            <w:tcBorders>
              <w:top w:val="nil"/>
              <w:left w:val="nil"/>
              <w:right w:val="nil"/>
            </w:tcBorders>
            <w:vAlign w:val="center"/>
          </w:tcPr>
          <w:p w14:paraId="65FB50E1"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51" w:type="pct"/>
            <w:tcBorders>
              <w:top w:val="nil"/>
              <w:left w:val="nil"/>
              <w:right w:val="nil"/>
            </w:tcBorders>
            <w:shd w:val="clear" w:color="auto" w:fill="auto"/>
            <w:noWrap/>
            <w:vAlign w:val="center"/>
          </w:tcPr>
          <w:p w14:paraId="755AA76B"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29DDAB54" w14:textId="77777777" w:rsidTr="00084AD3">
        <w:trPr>
          <w:trHeight w:val="284"/>
          <w:jc w:val="center"/>
        </w:trPr>
        <w:tc>
          <w:tcPr>
            <w:tcW w:w="2394" w:type="pct"/>
            <w:tcBorders>
              <w:top w:val="nil"/>
              <w:left w:val="nil"/>
              <w:right w:val="nil"/>
            </w:tcBorders>
            <w:shd w:val="clear" w:color="auto" w:fill="auto"/>
            <w:noWrap/>
            <w:vAlign w:val="center"/>
          </w:tcPr>
          <w:p w14:paraId="0D6A734F" w14:textId="77777777" w:rsidR="00554BB7" w:rsidRPr="008071D1" w:rsidRDefault="00554BB7"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Year FE*Industry FE</w:t>
            </w:r>
          </w:p>
        </w:tc>
        <w:tc>
          <w:tcPr>
            <w:tcW w:w="628" w:type="pct"/>
            <w:tcBorders>
              <w:top w:val="nil"/>
              <w:left w:val="nil"/>
              <w:right w:val="nil"/>
            </w:tcBorders>
            <w:vAlign w:val="center"/>
          </w:tcPr>
          <w:p w14:paraId="47D66375"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21" w:type="pct"/>
            <w:tcBorders>
              <w:top w:val="nil"/>
              <w:left w:val="nil"/>
              <w:right w:val="nil"/>
            </w:tcBorders>
            <w:shd w:val="clear" w:color="auto" w:fill="auto"/>
            <w:noWrap/>
            <w:vAlign w:val="center"/>
          </w:tcPr>
          <w:p w14:paraId="06B25D78"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706" w:type="pct"/>
            <w:tcBorders>
              <w:top w:val="nil"/>
              <w:left w:val="nil"/>
              <w:right w:val="nil"/>
            </w:tcBorders>
            <w:vAlign w:val="center"/>
          </w:tcPr>
          <w:p w14:paraId="559B6AF4"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51" w:type="pct"/>
            <w:tcBorders>
              <w:top w:val="nil"/>
              <w:left w:val="nil"/>
              <w:right w:val="nil"/>
            </w:tcBorders>
            <w:shd w:val="clear" w:color="auto" w:fill="auto"/>
            <w:noWrap/>
            <w:vAlign w:val="center"/>
          </w:tcPr>
          <w:p w14:paraId="4662F579"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57C8C306" w14:textId="77777777" w:rsidTr="00084AD3">
        <w:trPr>
          <w:trHeight w:val="284"/>
          <w:jc w:val="center"/>
        </w:trPr>
        <w:tc>
          <w:tcPr>
            <w:tcW w:w="2394" w:type="pct"/>
            <w:tcBorders>
              <w:top w:val="nil"/>
              <w:left w:val="nil"/>
              <w:bottom w:val="single" w:sz="4" w:space="0" w:color="auto"/>
              <w:right w:val="nil"/>
            </w:tcBorders>
            <w:shd w:val="clear" w:color="auto" w:fill="auto"/>
            <w:noWrap/>
            <w:vAlign w:val="center"/>
          </w:tcPr>
          <w:p w14:paraId="38028A56" w14:textId="77777777" w:rsidR="00554BB7" w:rsidRPr="008071D1" w:rsidRDefault="00554BB7"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Treatment-Control Pair FE</w:t>
            </w:r>
          </w:p>
        </w:tc>
        <w:tc>
          <w:tcPr>
            <w:tcW w:w="628" w:type="pct"/>
            <w:tcBorders>
              <w:top w:val="nil"/>
              <w:left w:val="nil"/>
              <w:bottom w:val="single" w:sz="4" w:space="0" w:color="auto"/>
              <w:right w:val="nil"/>
            </w:tcBorders>
            <w:vAlign w:val="center"/>
          </w:tcPr>
          <w:p w14:paraId="5481D065"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21" w:type="pct"/>
            <w:tcBorders>
              <w:top w:val="nil"/>
              <w:left w:val="nil"/>
              <w:bottom w:val="single" w:sz="4" w:space="0" w:color="auto"/>
              <w:right w:val="nil"/>
            </w:tcBorders>
            <w:shd w:val="clear" w:color="auto" w:fill="auto"/>
            <w:noWrap/>
            <w:vAlign w:val="center"/>
          </w:tcPr>
          <w:p w14:paraId="132493A7"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706" w:type="pct"/>
            <w:tcBorders>
              <w:top w:val="nil"/>
              <w:left w:val="nil"/>
              <w:bottom w:val="single" w:sz="4" w:space="0" w:color="auto"/>
              <w:right w:val="nil"/>
            </w:tcBorders>
            <w:vAlign w:val="center"/>
          </w:tcPr>
          <w:p w14:paraId="46E09745"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p>
        </w:tc>
        <w:tc>
          <w:tcPr>
            <w:tcW w:w="651" w:type="pct"/>
            <w:tcBorders>
              <w:top w:val="nil"/>
              <w:left w:val="nil"/>
              <w:bottom w:val="single" w:sz="4" w:space="0" w:color="auto"/>
              <w:right w:val="nil"/>
            </w:tcBorders>
            <w:shd w:val="clear" w:color="auto" w:fill="auto"/>
            <w:noWrap/>
            <w:vAlign w:val="center"/>
          </w:tcPr>
          <w:p w14:paraId="3117FD85" w14:textId="77777777" w:rsidR="00554BB7" w:rsidRPr="008071D1" w:rsidRDefault="00554BB7"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259AC179" w14:textId="77777777" w:rsidTr="00084AD3">
        <w:trPr>
          <w:trHeight w:val="284"/>
          <w:jc w:val="center"/>
        </w:trPr>
        <w:tc>
          <w:tcPr>
            <w:tcW w:w="2394" w:type="pct"/>
            <w:tcBorders>
              <w:top w:val="single" w:sz="4" w:space="0" w:color="auto"/>
              <w:left w:val="nil"/>
              <w:right w:val="nil"/>
            </w:tcBorders>
            <w:shd w:val="clear" w:color="auto" w:fill="auto"/>
            <w:noWrap/>
            <w:vAlign w:val="center"/>
          </w:tcPr>
          <w:p w14:paraId="4BEE9034" w14:textId="77777777" w:rsidR="00554BB7" w:rsidRPr="008071D1" w:rsidRDefault="00554BB7" w:rsidP="00554BB7">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sz w:val="20"/>
                <w:szCs w:val="20"/>
              </w:rPr>
              <w:t>N</w:t>
            </w:r>
          </w:p>
        </w:tc>
        <w:tc>
          <w:tcPr>
            <w:tcW w:w="628" w:type="pct"/>
            <w:tcBorders>
              <w:top w:val="single" w:sz="4" w:space="0" w:color="auto"/>
              <w:left w:val="nil"/>
              <w:right w:val="nil"/>
            </w:tcBorders>
            <w:vAlign w:val="center"/>
          </w:tcPr>
          <w:p w14:paraId="1A1EE6A5"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21" w:type="pct"/>
            <w:tcBorders>
              <w:top w:val="single" w:sz="4" w:space="0" w:color="auto"/>
              <w:left w:val="nil"/>
              <w:right w:val="nil"/>
            </w:tcBorders>
            <w:shd w:val="clear" w:color="auto" w:fill="auto"/>
            <w:noWrap/>
            <w:vAlign w:val="center"/>
          </w:tcPr>
          <w:p w14:paraId="2E8313EC" w14:textId="48F77D62"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26,269</w:t>
            </w:r>
          </w:p>
        </w:tc>
        <w:tc>
          <w:tcPr>
            <w:tcW w:w="706" w:type="pct"/>
            <w:tcBorders>
              <w:top w:val="single" w:sz="4" w:space="0" w:color="auto"/>
              <w:left w:val="nil"/>
              <w:right w:val="nil"/>
            </w:tcBorders>
            <w:vAlign w:val="center"/>
          </w:tcPr>
          <w:p w14:paraId="16103523"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51" w:type="pct"/>
            <w:tcBorders>
              <w:top w:val="single" w:sz="4" w:space="0" w:color="auto"/>
              <w:left w:val="nil"/>
              <w:right w:val="nil"/>
            </w:tcBorders>
            <w:shd w:val="clear" w:color="auto" w:fill="auto"/>
            <w:noWrap/>
            <w:vAlign w:val="center"/>
          </w:tcPr>
          <w:p w14:paraId="06D32F00" w14:textId="300E4C82"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26,584</w:t>
            </w:r>
          </w:p>
        </w:tc>
      </w:tr>
      <w:tr w:rsidR="00554BB7" w:rsidRPr="008071D1" w14:paraId="46C70183" w14:textId="77777777" w:rsidTr="00084AD3">
        <w:trPr>
          <w:trHeight w:val="284"/>
          <w:jc w:val="center"/>
        </w:trPr>
        <w:tc>
          <w:tcPr>
            <w:tcW w:w="2394" w:type="pct"/>
            <w:tcBorders>
              <w:left w:val="nil"/>
              <w:bottom w:val="single" w:sz="8" w:space="0" w:color="auto"/>
              <w:right w:val="nil"/>
            </w:tcBorders>
            <w:shd w:val="clear" w:color="auto" w:fill="auto"/>
            <w:noWrap/>
            <w:vAlign w:val="center"/>
          </w:tcPr>
          <w:p w14:paraId="3CFCF847" w14:textId="77777777" w:rsidR="00554BB7" w:rsidRPr="008071D1" w:rsidRDefault="00554BB7" w:rsidP="00554BB7">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sz w:val="20"/>
                <w:szCs w:val="20"/>
              </w:rPr>
              <w:t>R-square</w:t>
            </w:r>
          </w:p>
        </w:tc>
        <w:tc>
          <w:tcPr>
            <w:tcW w:w="628" w:type="pct"/>
            <w:tcBorders>
              <w:left w:val="nil"/>
              <w:bottom w:val="single" w:sz="8" w:space="0" w:color="auto"/>
              <w:right w:val="nil"/>
            </w:tcBorders>
            <w:vAlign w:val="center"/>
          </w:tcPr>
          <w:p w14:paraId="4FCD93E8"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21" w:type="pct"/>
            <w:tcBorders>
              <w:left w:val="nil"/>
              <w:bottom w:val="single" w:sz="8" w:space="0" w:color="auto"/>
              <w:right w:val="nil"/>
            </w:tcBorders>
            <w:shd w:val="clear" w:color="auto" w:fill="auto"/>
            <w:noWrap/>
            <w:vAlign w:val="center"/>
          </w:tcPr>
          <w:p w14:paraId="1CB01C80" w14:textId="2EBBBB17"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0.366</w:t>
            </w:r>
          </w:p>
        </w:tc>
        <w:tc>
          <w:tcPr>
            <w:tcW w:w="706" w:type="pct"/>
            <w:tcBorders>
              <w:left w:val="nil"/>
              <w:bottom w:val="single" w:sz="8" w:space="0" w:color="auto"/>
              <w:right w:val="nil"/>
            </w:tcBorders>
            <w:vAlign w:val="center"/>
          </w:tcPr>
          <w:p w14:paraId="22C2831A" w14:textId="77777777" w:rsidR="00554BB7" w:rsidRPr="008071D1" w:rsidRDefault="00554BB7" w:rsidP="00554BB7">
            <w:pPr>
              <w:snapToGrid w:val="0"/>
              <w:spacing w:line="216" w:lineRule="auto"/>
              <w:jc w:val="center"/>
              <w:rPr>
                <w:rFonts w:ascii="Times New Roman" w:eastAsia="等线" w:hAnsi="Times New Roman" w:cs="Times New Roman"/>
                <w:sz w:val="20"/>
                <w:szCs w:val="20"/>
              </w:rPr>
            </w:pPr>
          </w:p>
        </w:tc>
        <w:tc>
          <w:tcPr>
            <w:tcW w:w="651" w:type="pct"/>
            <w:tcBorders>
              <w:left w:val="nil"/>
              <w:bottom w:val="single" w:sz="8" w:space="0" w:color="auto"/>
              <w:right w:val="nil"/>
            </w:tcBorders>
            <w:shd w:val="clear" w:color="auto" w:fill="auto"/>
            <w:noWrap/>
            <w:vAlign w:val="center"/>
          </w:tcPr>
          <w:p w14:paraId="1B2C4C79" w14:textId="0B9C31F4" w:rsidR="00554BB7" w:rsidRPr="008071D1" w:rsidRDefault="00554BB7" w:rsidP="00554BB7">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0.369</w:t>
            </w:r>
          </w:p>
        </w:tc>
      </w:tr>
    </w:tbl>
    <w:p w14:paraId="5B91E876" w14:textId="77777777" w:rsidR="00C87036" w:rsidRPr="008071D1" w:rsidRDefault="00C87036" w:rsidP="00C87036"/>
    <w:bookmarkEnd w:id="43"/>
    <w:p w14:paraId="078FE9F6"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pgSz w:w="12240" w:h="20160" w:code="5"/>
          <w:pgMar w:top="1296" w:right="1296" w:bottom="1296" w:left="1296" w:header="0" w:footer="0" w:gutter="0"/>
          <w:cols w:space="425"/>
          <w:docGrid w:type="linesAndChars" w:linePitch="326"/>
        </w:sectPr>
      </w:pPr>
    </w:p>
    <w:bookmarkEnd w:id="44"/>
    <w:p w14:paraId="370F35D8"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Table 6. Sources of TFP Improvement: PSM Matched Sample</w:t>
      </w:r>
    </w:p>
    <w:p w14:paraId="5D917124" w14:textId="622121E8" w:rsidR="00C87036" w:rsidRPr="008071D1" w:rsidRDefault="00C87036" w:rsidP="00C87036">
      <w:pPr>
        <w:widowControl w:val="0"/>
        <w:snapToGrid w:val="0"/>
        <w:spacing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 xml:space="preserve">This table re-estimate the economic effects of privatization in Table 5 using the components in TFP (see Appendix B for details), wage of employees, leverage, R&amp;D expenditure and new products, based on a propensity-matched sample. Specifications are the same as those in Table 5. Similar to the </w:t>
      </w:r>
      <w:r w:rsidRPr="008071D1">
        <w:rPr>
          <w:rFonts w:ascii="Times New Roman" w:eastAsiaTheme="minorEastAsia" w:hAnsi="Times New Roman" w:cs="Times New Roman"/>
          <w:i/>
          <w:iCs/>
          <w:kern w:val="2"/>
          <w:sz w:val="21"/>
          <w:szCs w:val="21"/>
        </w:rPr>
        <w:t>D_</w:t>
      </w:r>
      <w:r w:rsidRPr="008071D1">
        <w:rPr>
          <w:rFonts w:ascii="Times New Roman" w:eastAsiaTheme="minorEastAsia" w:hAnsi="Times New Roman" w:cs="Times New Roman"/>
          <w:kern w:val="2"/>
          <w:sz w:val="21"/>
          <w:szCs w:val="21"/>
        </w:rPr>
        <w:t>TFP in Table 5, in columns (1) through (6), we use the average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+1,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+3] minus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-3,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1] changes in the logarithm of firms’ value added (</w:t>
      </w:r>
      <w:proofErr w:type="spellStart"/>
      <w:r w:rsidRPr="008071D1">
        <w:rPr>
          <w:rFonts w:ascii="Times New Roman" w:eastAsiaTheme="minorEastAsia" w:hAnsi="Times New Roman" w:cs="Times New Roman"/>
          <w:i/>
          <w:iCs/>
          <w:kern w:val="2"/>
          <w:sz w:val="20"/>
          <w:szCs w:val="20"/>
        </w:rPr>
        <w:t>D_</w:t>
      </w:r>
      <w:r w:rsidRPr="008071D1">
        <w:rPr>
          <w:rFonts w:ascii="Times New Roman" w:eastAsiaTheme="minorEastAsia" w:hAnsi="Times New Roman" w:cs="Times New Roman"/>
          <w:i/>
          <w:kern w:val="2"/>
          <w:sz w:val="21"/>
          <w:szCs w:val="21"/>
        </w:rPr>
        <w:t>Ln</w:t>
      </w:r>
      <w:proofErr w:type="spellEnd"/>
      <w:r w:rsidRPr="008071D1">
        <w:rPr>
          <w:rFonts w:ascii="Times New Roman" w:eastAsiaTheme="minorEastAsia" w:hAnsi="Times New Roman" w:cs="Times New Roman"/>
          <w:kern w:val="2"/>
          <w:sz w:val="21"/>
          <w:szCs w:val="21"/>
        </w:rPr>
        <w:t>(</w:t>
      </w:r>
      <w:r w:rsidRPr="008071D1">
        <w:rPr>
          <w:rFonts w:ascii="Times New Roman" w:eastAsiaTheme="minorEastAsia" w:hAnsi="Times New Roman" w:cs="Times New Roman"/>
          <w:i/>
          <w:kern w:val="2"/>
          <w:sz w:val="21"/>
          <w:szCs w:val="21"/>
        </w:rPr>
        <w:t>VA</w:t>
      </w:r>
      <w:r w:rsidRPr="008071D1">
        <w:rPr>
          <w:rFonts w:ascii="Times New Roman" w:eastAsiaTheme="minorEastAsia" w:hAnsi="Times New Roman" w:cs="Times New Roman"/>
          <w:kern w:val="2"/>
          <w:sz w:val="21"/>
          <w:szCs w:val="21"/>
        </w:rPr>
        <w:t>)), labor (</w:t>
      </w:r>
      <w:proofErr w:type="spellStart"/>
      <w:r w:rsidRPr="008071D1">
        <w:rPr>
          <w:rFonts w:ascii="Times New Roman" w:eastAsiaTheme="minorEastAsia" w:hAnsi="Times New Roman" w:cs="Times New Roman"/>
          <w:i/>
          <w:iCs/>
          <w:kern w:val="2"/>
          <w:sz w:val="20"/>
          <w:szCs w:val="20"/>
        </w:rPr>
        <w:t>D_</w:t>
      </w:r>
      <w:r w:rsidRPr="008071D1">
        <w:rPr>
          <w:rFonts w:ascii="Times New Roman" w:eastAsiaTheme="minorEastAsia" w:hAnsi="Times New Roman" w:cs="Times New Roman"/>
          <w:i/>
          <w:kern w:val="2"/>
          <w:sz w:val="21"/>
          <w:szCs w:val="21"/>
        </w:rPr>
        <w:t>Ln</w:t>
      </w:r>
      <w:proofErr w:type="spellEnd"/>
      <w:r w:rsidRPr="008071D1">
        <w:rPr>
          <w:rFonts w:ascii="Times New Roman" w:eastAsiaTheme="minorEastAsia" w:hAnsi="Times New Roman" w:cs="Times New Roman"/>
          <w:kern w:val="2"/>
          <w:sz w:val="21"/>
          <w:szCs w:val="21"/>
        </w:rPr>
        <w:t>(</w:t>
      </w:r>
      <w:r w:rsidRPr="008071D1">
        <w:rPr>
          <w:rFonts w:ascii="Times New Roman" w:eastAsiaTheme="minorEastAsia" w:hAnsi="Times New Roman" w:cs="Times New Roman"/>
          <w:i/>
          <w:kern w:val="2"/>
          <w:sz w:val="21"/>
          <w:szCs w:val="21"/>
        </w:rPr>
        <w:t>L</w:t>
      </w:r>
      <w:r w:rsidRPr="008071D1">
        <w:rPr>
          <w:rFonts w:ascii="Times New Roman" w:eastAsiaTheme="minorEastAsia" w:hAnsi="Times New Roman" w:cs="Times New Roman"/>
          <w:kern w:val="2"/>
          <w:sz w:val="21"/>
          <w:szCs w:val="21"/>
        </w:rPr>
        <w:t>)), capital (</w:t>
      </w:r>
      <w:proofErr w:type="spellStart"/>
      <w:r w:rsidRPr="008071D1">
        <w:rPr>
          <w:rFonts w:ascii="Times New Roman" w:eastAsiaTheme="minorEastAsia" w:hAnsi="Times New Roman" w:cs="Times New Roman"/>
          <w:i/>
          <w:iCs/>
          <w:kern w:val="2"/>
          <w:sz w:val="20"/>
          <w:szCs w:val="20"/>
        </w:rPr>
        <w:t>D_</w:t>
      </w:r>
      <w:r w:rsidRPr="008071D1">
        <w:rPr>
          <w:rFonts w:ascii="Times New Roman" w:eastAsiaTheme="minorEastAsia" w:hAnsi="Times New Roman" w:cs="Times New Roman"/>
          <w:i/>
          <w:kern w:val="2"/>
          <w:sz w:val="21"/>
          <w:szCs w:val="21"/>
        </w:rPr>
        <w:t>Ln</w:t>
      </w:r>
      <w:proofErr w:type="spellEnd"/>
      <w:r w:rsidRPr="008071D1">
        <w:rPr>
          <w:rFonts w:ascii="Times New Roman" w:eastAsiaTheme="minorEastAsia" w:hAnsi="Times New Roman" w:cs="Times New Roman"/>
          <w:kern w:val="2"/>
          <w:sz w:val="21"/>
          <w:szCs w:val="21"/>
        </w:rPr>
        <w:t>(</w:t>
      </w:r>
      <w:r w:rsidRPr="008071D1">
        <w:rPr>
          <w:rFonts w:ascii="Times New Roman" w:eastAsiaTheme="minorEastAsia" w:hAnsi="Times New Roman" w:cs="Times New Roman"/>
          <w:i/>
          <w:kern w:val="2"/>
          <w:sz w:val="21"/>
          <w:szCs w:val="21"/>
        </w:rPr>
        <w:t>K</w:t>
      </w:r>
      <w:r w:rsidRPr="008071D1">
        <w:rPr>
          <w:rFonts w:ascii="Times New Roman" w:eastAsiaTheme="minorEastAsia" w:hAnsi="Times New Roman" w:cs="Times New Roman"/>
          <w:kern w:val="2"/>
          <w:sz w:val="21"/>
          <w:szCs w:val="21"/>
        </w:rPr>
        <w:t>)), leverage ratio (</w:t>
      </w:r>
      <w:proofErr w:type="spellStart"/>
      <w:r w:rsidRPr="008071D1">
        <w:rPr>
          <w:rFonts w:ascii="Times New Roman" w:eastAsiaTheme="minorEastAsia" w:hAnsi="Times New Roman" w:cs="Times New Roman"/>
          <w:i/>
          <w:iCs/>
          <w:kern w:val="2"/>
          <w:sz w:val="20"/>
          <w:szCs w:val="20"/>
        </w:rPr>
        <w:t>D_</w:t>
      </w:r>
      <w:r w:rsidRPr="008071D1">
        <w:rPr>
          <w:rFonts w:ascii="Times New Roman" w:eastAsiaTheme="minorEastAsia" w:hAnsi="Times New Roman" w:cs="Times New Roman"/>
          <w:i/>
          <w:kern w:val="2"/>
          <w:sz w:val="21"/>
          <w:szCs w:val="21"/>
        </w:rPr>
        <w:t>Leverage</w:t>
      </w:r>
      <w:proofErr w:type="spellEnd"/>
      <w:r w:rsidRPr="008071D1">
        <w:rPr>
          <w:rFonts w:ascii="Times New Roman" w:eastAsiaTheme="minorEastAsia" w:hAnsi="Times New Roman" w:cs="Times New Roman"/>
          <w:kern w:val="2"/>
          <w:sz w:val="21"/>
          <w:szCs w:val="21"/>
        </w:rPr>
        <w:t>), and percentage of new products (</w:t>
      </w:r>
      <w:proofErr w:type="spellStart"/>
      <w:r w:rsidRPr="008071D1">
        <w:rPr>
          <w:rFonts w:ascii="Times New Roman" w:eastAsiaTheme="minorEastAsia" w:hAnsi="Times New Roman" w:cs="Times New Roman"/>
          <w:i/>
          <w:iCs/>
          <w:kern w:val="2"/>
          <w:sz w:val="20"/>
          <w:szCs w:val="20"/>
        </w:rPr>
        <w:t>D_</w:t>
      </w:r>
      <w:r w:rsidRPr="008071D1">
        <w:rPr>
          <w:rFonts w:ascii="Times New Roman" w:eastAsiaTheme="minorEastAsia" w:hAnsi="Times New Roman" w:cs="Times New Roman"/>
          <w:i/>
          <w:kern w:val="2"/>
          <w:sz w:val="21"/>
          <w:szCs w:val="21"/>
        </w:rPr>
        <w:t>NewProd</w:t>
      </w:r>
      <w:proofErr w:type="spellEnd"/>
      <w:r w:rsidRPr="008071D1">
        <w:rPr>
          <w:rFonts w:ascii="Times New Roman" w:eastAsiaTheme="minorEastAsia" w:hAnsi="Times New Roman" w:cs="Times New Roman"/>
          <w:kern w:val="2"/>
          <w:sz w:val="21"/>
          <w:szCs w:val="21"/>
        </w:rPr>
        <w:t>,</w:t>
      </w:r>
      <w:r w:rsidRPr="008071D1">
        <w:rPr>
          <w:rFonts w:ascii="Times New Roman" w:eastAsiaTheme="minorEastAsia" w:hAnsi="Times New Roman" w:cs="Times New Roman"/>
          <w:i/>
          <w:kern w:val="2"/>
          <w:sz w:val="21"/>
          <w:szCs w:val="21"/>
        </w:rPr>
        <w:t xml:space="preserve"> </w:t>
      </w:r>
      <w:r w:rsidRPr="008071D1">
        <w:rPr>
          <w:rFonts w:ascii="Times New Roman" w:eastAsiaTheme="minorEastAsia" w:hAnsi="Times New Roman" w:cs="Times New Roman"/>
          <w:kern w:val="2"/>
          <w:sz w:val="21"/>
          <w:szCs w:val="21"/>
        </w:rPr>
        <w:t>the ratio of new product sales to total sale</w:t>
      </w:r>
      <w:r w:rsidRPr="008071D1">
        <w:rPr>
          <w:rFonts w:ascii="Times New Roman" w:eastAsiaTheme="minorEastAsia" w:hAnsi="Times New Roman" w:cs="Times New Roman"/>
          <w:i/>
          <w:kern w:val="2"/>
          <w:sz w:val="21"/>
          <w:szCs w:val="21"/>
        </w:rPr>
        <w:t>s</w:t>
      </w:r>
      <w:r w:rsidRPr="008071D1">
        <w:rPr>
          <w:rFonts w:ascii="Times New Roman" w:eastAsiaTheme="minorEastAsia" w:hAnsi="Times New Roman" w:cs="Times New Roman"/>
          <w:kern w:val="2"/>
          <w:sz w:val="21"/>
          <w:szCs w:val="21"/>
        </w:rPr>
        <w:t>) as dependent variables, respectively. In all panels, we control for the city-level macro variables (i.e., GDP Per capita, GDP Growth, government expenditure growth, government revenue growth, and fixed asset growth), industry-year fixed effects, and the treatment-control pair fixed effects. The regressions are kernel weighted. Standard errors clustered at the firm level are reported in parentheses. *, **, and *** represent statistical significance at the 10%, 5%, and 1% level, respectively.</w:t>
      </w:r>
    </w:p>
    <w:p w14:paraId="2FAE4B78" w14:textId="77777777" w:rsidR="00C87036" w:rsidRPr="008071D1" w:rsidRDefault="00C87036" w:rsidP="00C87036">
      <w:pPr>
        <w:widowControl w:val="0"/>
        <w:snapToGrid w:val="0"/>
        <w:jc w:val="both"/>
        <w:rPr>
          <w:rFonts w:ascii="Times New Roman" w:eastAsiaTheme="minorEastAsia" w:hAnsi="Times New Roman" w:cs="Times New Roman"/>
          <w:b/>
          <w:kern w:val="2"/>
          <w:sz w:val="21"/>
          <w:szCs w:val="21"/>
        </w:rPr>
      </w:pPr>
    </w:p>
    <w:p w14:paraId="0C847978" w14:textId="77777777" w:rsidR="001867DA" w:rsidRPr="008071D1" w:rsidRDefault="001867DA" w:rsidP="00C87036">
      <w:pPr>
        <w:widowControl w:val="0"/>
        <w:snapToGrid w:val="0"/>
        <w:jc w:val="both"/>
        <w:rPr>
          <w:rFonts w:ascii="Times New Roman" w:eastAsiaTheme="minorEastAsia" w:hAnsi="Times New Roman" w:cs="Times New Roman"/>
          <w:b/>
          <w:kern w:val="2"/>
          <w:sz w:val="21"/>
          <w:szCs w:val="21"/>
        </w:rPr>
      </w:pPr>
    </w:p>
    <w:p w14:paraId="444B62C1" w14:textId="77777777" w:rsidR="001867DA" w:rsidRPr="008071D1" w:rsidRDefault="001867DA" w:rsidP="00C87036">
      <w:pPr>
        <w:widowControl w:val="0"/>
        <w:snapToGrid w:val="0"/>
        <w:jc w:val="both"/>
        <w:rPr>
          <w:rFonts w:ascii="Times New Roman" w:eastAsiaTheme="minorEastAsia" w:hAnsi="Times New Roman" w:cs="Times New Roman"/>
          <w:b/>
          <w:kern w:val="2"/>
          <w:sz w:val="21"/>
          <w:szCs w:val="21"/>
        </w:rPr>
      </w:pPr>
    </w:p>
    <w:tbl>
      <w:tblPr>
        <w:tblW w:w="4537" w:type="pct"/>
        <w:jc w:val="center"/>
        <w:tblLook w:val="04A0" w:firstRow="1" w:lastRow="0" w:firstColumn="1" w:lastColumn="0" w:noHBand="0" w:noVBand="1"/>
      </w:tblPr>
      <w:tblGrid>
        <w:gridCol w:w="2785"/>
        <w:gridCol w:w="1037"/>
        <w:gridCol w:w="1143"/>
        <w:gridCol w:w="1352"/>
        <w:gridCol w:w="1205"/>
        <w:gridCol w:w="1233"/>
      </w:tblGrid>
      <w:tr w:rsidR="008071D1" w:rsidRPr="008071D1" w14:paraId="5B192985" w14:textId="77777777" w:rsidTr="00812B86">
        <w:trPr>
          <w:trHeight w:val="280"/>
          <w:jc w:val="center"/>
        </w:trPr>
        <w:tc>
          <w:tcPr>
            <w:tcW w:w="1591" w:type="pct"/>
            <w:vMerge w:val="restart"/>
            <w:tcBorders>
              <w:top w:val="single" w:sz="8" w:space="0" w:color="auto"/>
              <w:left w:val="nil"/>
              <w:bottom w:val="single" w:sz="4" w:space="0" w:color="000000"/>
              <w:right w:val="nil"/>
            </w:tcBorders>
            <w:shd w:val="clear" w:color="auto" w:fill="auto"/>
            <w:noWrap/>
            <w:vAlign w:val="center"/>
            <w:hideMark/>
          </w:tcPr>
          <w:p w14:paraId="70443A1D" w14:textId="77777777" w:rsidR="00812B86" w:rsidRPr="008071D1" w:rsidRDefault="00812B86" w:rsidP="00812B86">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Dependent variable:</w:t>
            </w:r>
          </w:p>
        </w:tc>
        <w:tc>
          <w:tcPr>
            <w:tcW w:w="592" w:type="pct"/>
            <w:tcBorders>
              <w:top w:val="single" w:sz="8" w:space="0" w:color="auto"/>
              <w:left w:val="nil"/>
              <w:bottom w:val="single" w:sz="4" w:space="0" w:color="auto"/>
              <w:right w:val="nil"/>
            </w:tcBorders>
            <w:vAlign w:val="center"/>
          </w:tcPr>
          <w:p w14:paraId="047665CC"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653" w:type="pct"/>
            <w:tcBorders>
              <w:top w:val="single" w:sz="8" w:space="0" w:color="auto"/>
              <w:left w:val="nil"/>
              <w:bottom w:val="single" w:sz="4" w:space="0" w:color="auto"/>
              <w:right w:val="nil"/>
            </w:tcBorders>
            <w:vAlign w:val="center"/>
          </w:tcPr>
          <w:p w14:paraId="4D2BEEF1"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(2)</w:t>
            </w:r>
          </w:p>
        </w:tc>
        <w:tc>
          <w:tcPr>
            <w:tcW w:w="772" w:type="pct"/>
            <w:tcBorders>
              <w:top w:val="single" w:sz="8" w:space="0" w:color="auto"/>
              <w:left w:val="nil"/>
              <w:bottom w:val="single" w:sz="4" w:space="0" w:color="auto"/>
              <w:right w:val="nil"/>
            </w:tcBorders>
            <w:vAlign w:val="center"/>
          </w:tcPr>
          <w:p w14:paraId="297A775B"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(3)</w:t>
            </w:r>
          </w:p>
        </w:tc>
        <w:tc>
          <w:tcPr>
            <w:tcW w:w="688" w:type="pct"/>
            <w:tcBorders>
              <w:top w:val="single" w:sz="8" w:space="0" w:color="auto"/>
              <w:left w:val="nil"/>
              <w:bottom w:val="single" w:sz="4" w:space="0" w:color="auto"/>
              <w:right w:val="nil"/>
            </w:tcBorders>
            <w:vAlign w:val="center"/>
          </w:tcPr>
          <w:p w14:paraId="5A41B5CC"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(4)</w:t>
            </w:r>
          </w:p>
        </w:tc>
        <w:tc>
          <w:tcPr>
            <w:tcW w:w="704" w:type="pct"/>
            <w:tcBorders>
              <w:top w:val="single" w:sz="8" w:space="0" w:color="auto"/>
              <w:left w:val="nil"/>
              <w:bottom w:val="single" w:sz="4" w:space="0" w:color="auto"/>
              <w:right w:val="nil"/>
            </w:tcBorders>
            <w:vAlign w:val="center"/>
          </w:tcPr>
          <w:p w14:paraId="25E847D9"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(5)</w:t>
            </w:r>
          </w:p>
        </w:tc>
      </w:tr>
      <w:tr w:rsidR="008071D1" w:rsidRPr="008071D1" w14:paraId="695E2A09" w14:textId="77777777" w:rsidTr="00812B86">
        <w:trPr>
          <w:trHeight w:hRule="exact" w:val="284"/>
          <w:jc w:val="center"/>
        </w:trPr>
        <w:tc>
          <w:tcPr>
            <w:tcW w:w="1591" w:type="pct"/>
            <w:vMerge/>
            <w:tcBorders>
              <w:top w:val="single" w:sz="4" w:space="0" w:color="auto"/>
              <w:left w:val="nil"/>
              <w:bottom w:val="single" w:sz="4" w:space="0" w:color="000000"/>
              <w:right w:val="nil"/>
            </w:tcBorders>
            <w:vAlign w:val="center"/>
            <w:hideMark/>
          </w:tcPr>
          <w:p w14:paraId="6F5ABD6A" w14:textId="77777777" w:rsidR="00812B86" w:rsidRPr="008071D1" w:rsidRDefault="00812B86" w:rsidP="00812B86">
            <w:pPr>
              <w:widowControl w:val="0"/>
              <w:snapToGrid w:val="0"/>
              <w:jc w:val="both"/>
              <w:rPr>
                <w:rFonts w:ascii="Times New Roman" w:eastAsia="等线" w:hAnsi="Times New Roman" w:cs="Times New Roman"/>
                <w:kern w:val="2"/>
                <w:sz w:val="20"/>
                <w:szCs w:val="20"/>
              </w:rPr>
            </w:pPr>
          </w:p>
        </w:tc>
        <w:tc>
          <w:tcPr>
            <w:tcW w:w="592" w:type="pct"/>
            <w:tcBorders>
              <w:top w:val="nil"/>
              <w:left w:val="nil"/>
              <w:bottom w:val="single" w:sz="4" w:space="0" w:color="auto"/>
              <w:right w:val="nil"/>
            </w:tcBorders>
            <w:vAlign w:val="center"/>
          </w:tcPr>
          <w:p w14:paraId="07216D25"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iCs/>
                <w:kern w:val="2"/>
                <w:sz w:val="20"/>
                <w:szCs w:val="20"/>
              </w:rPr>
              <w:t>D_</w:t>
            </w:r>
            <w:proofErr w:type="gramStart"/>
            <w:r w:rsidRPr="008071D1">
              <w:rPr>
                <w:rFonts w:ascii="Times New Roman" w:eastAsia="等线" w:hAnsi="Times New Roman" w:cs="Times New Roman"/>
                <w:i/>
                <w:kern w:val="2"/>
                <w:sz w:val="20"/>
                <w:szCs w:val="20"/>
              </w:rPr>
              <w:t>Ln</w:t>
            </w:r>
            <w:proofErr w:type="spellEnd"/>
            <w:r w:rsidRPr="008071D1">
              <w:rPr>
                <w:rFonts w:ascii="Times New Roman" w:eastAsia="等线" w:hAnsi="Times New Roman" w:cs="Times New Roman"/>
                <w:i/>
                <w:kern w:val="2"/>
                <w:sz w:val="20"/>
                <w:szCs w:val="20"/>
              </w:rPr>
              <w:t>(</w:t>
            </w:r>
            <w:proofErr w:type="gramEnd"/>
            <w:r w:rsidRPr="008071D1">
              <w:rPr>
                <w:rFonts w:ascii="Times New Roman" w:eastAsia="等线" w:hAnsi="Times New Roman" w:cs="Times New Roman"/>
                <w:i/>
                <w:kern w:val="2"/>
                <w:sz w:val="20"/>
                <w:szCs w:val="20"/>
              </w:rPr>
              <w:t>VA)</w:t>
            </w:r>
          </w:p>
        </w:tc>
        <w:tc>
          <w:tcPr>
            <w:tcW w:w="653" w:type="pct"/>
            <w:tcBorders>
              <w:top w:val="nil"/>
              <w:left w:val="nil"/>
              <w:bottom w:val="single" w:sz="4" w:space="0" w:color="auto"/>
              <w:right w:val="nil"/>
            </w:tcBorders>
            <w:vAlign w:val="center"/>
          </w:tcPr>
          <w:p w14:paraId="2864CBA1" w14:textId="77777777" w:rsidR="00812B86" w:rsidRPr="008071D1" w:rsidRDefault="00812B86" w:rsidP="00812B86">
            <w:pPr>
              <w:widowControl w:val="0"/>
              <w:snapToGrid w:val="0"/>
              <w:jc w:val="center"/>
              <w:rPr>
                <w:rFonts w:ascii="Times New Roman" w:eastAsia="等线" w:hAnsi="Times New Roman" w:cs="Times New Roman"/>
                <w:i/>
                <w:kern w:val="2"/>
                <w:sz w:val="20"/>
                <w:szCs w:val="20"/>
              </w:rPr>
            </w:pPr>
            <w:proofErr w:type="spellStart"/>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Ln</w:t>
            </w:r>
            <w:proofErr w:type="spellEnd"/>
            <w:r w:rsidRPr="008071D1">
              <w:rPr>
                <w:rFonts w:ascii="Times New Roman" w:eastAsia="等线" w:hAnsi="Times New Roman" w:cs="Times New Roman"/>
                <w:i/>
                <w:kern w:val="2"/>
                <w:sz w:val="20"/>
                <w:szCs w:val="20"/>
              </w:rPr>
              <w:t>(L)</w:t>
            </w:r>
          </w:p>
        </w:tc>
        <w:tc>
          <w:tcPr>
            <w:tcW w:w="772" w:type="pct"/>
            <w:tcBorders>
              <w:top w:val="nil"/>
              <w:left w:val="nil"/>
              <w:bottom w:val="single" w:sz="4" w:space="0" w:color="auto"/>
              <w:right w:val="nil"/>
            </w:tcBorders>
            <w:vAlign w:val="center"/>
          </w:tcPr>
          <w:p w14:paraId="3DE4B941"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Ln</w:t>
            </w:r>
            <w:proofErr w:type="spellEnd"/>
            <w:r w:rsidRPr="008071D1">
              <w:rPr>
                <w:rFonts w:ascii="Times New Roman" w:eastAsia="等线" w:hAnsi="Times New Roman" w:cs="Times New Roman"/>
                <w:i/>
                <w:kern w:val="2"/>
                <w:sz w:val="20"/>
                <w:szCs w:val="20"/>
              </w:rPr>
              <w:t>(K)</w:t>
            </w:r>
          </w:p>
        </w:tc>
        <w:tc>
          <w:tcPr>
            <w:tcW w:w="688" w:type="pct"/>
            <w:tcBorders>
              <w:top w:val="nil"/>
              <w:left w:val="nil"/>
              <w:bottom w:val="single" w:sz="4" w:space="0" w:color="auto"/>
              <w:right w:val="nil"/>
            </w:tcBorders>
            <w:vAlign w:val="center"/>
          </w:tcPr>
          <w:p w14:paraId="0AA3BD52" w14:textId="77777777" w:rsidR="00812B86" w:rsidRPr="008071D1" w:rsidRDefault="00812B86" w:rsidP="00812B86">
            <w:pPr>
              <w:widowControl w:val="0"/>
              <w:snapToGrid w:val="0"/>
              <w:jc w:val="center"/>
              <w:rPr>
                <w:rFonts w:ascii="Times New Roman" w:eastAsia="等线" w:hAnsi="Times New Roman" w:cs="Times New Roman"/>
                <w:i/>
                <w:kern w:val="2"/>
                <w:sz w:val="20"/>
                <w:szCs w:val="20"/>
              </w:rPr>
            </w:pPr>
            <w:proofErr w:type="spellStart"/>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Leverage</w:t>
            </w:r>
            <w:proofErr w:type="spellEnd"/>
          </w:p>
        </w:tc>
        <w:tc>
          <w:tcPr>
            <w:tcW w:w="704" w:type="pct"/>
            <w:tcBorders>
              <w:top w:val="nil"/>
              <w:left w:val="nil"/>
              <w:bottom w:val="single" w:sz="4" w:space="0" w:color="auto"/>
              <w:right w:val="nil"/>
            </w:tcBorders>
            <w:vAlign w:val="center"/>
          </w:tcPr>
          <w:p w14:paraId="46A2A9F0"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NewProd</w:t>
            </w:r>
            <w:proofErr w:type="spellEnd"/>
          </w:p>
        </w:tc>
      </w:tr>
      <w:tr w:rsidR="008071D1" w:rsidRPr="008071D1" w14:paraId="4A0AB149" w14:textId="77777777" w:rsidTr="00812B86">
        <w:trPr>
          <w:trHeight w:val="280"/>
          <w:jc w:val="center"/>
        </w:trPr>
        <w:tc>
          <w:tcPr>
            <w:tcW w:w="1591" w:type="pct"/>
            <w:tcBorders>
              <w:top w:val="nil"/>
              <w:left w:val="nil"/>
              <w:bottom w:val="nil"/>
              <w:right w:val="nil"/>
            </w:tcBorders>
            <w:shd w:val="clear" w:color="auto" w:fill="auto"/>
            <w:noWrap/>
            <w:vAlign w:val="center"/>
            <w:hideMark/>
          </w:tcPr>
          <w:p w14:paraId="5C7F90E8" w14:textId="77777777" w:rsidR="00812B86" w:rsidRPr="008071D1" w:rsidRDefault="00812B86" w:rsidP="00812B86">
            <w:pPr>
              <w:widowControl w:val="0"/>
              <w:snapToGrid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Privatized</w:t>
            </w:r>
          </w:p>
        </w:tc>
        <w:tc>
          <w:tcPr>
            <w:tcW w:w="592" w:type="pct"/>
            <w:tcBorders>
              <w:top w:val="nil"/>
              <w:left w:val="nil"/>
              <w:bottom w:val="nil"/>
              <w:right w:val="nil"/>
            </w:tcBorders>
            <w:vAlign w:val="center"/>
          </w:tcPr>
          <w:p w14:paraId="24E6F4DE"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0.044***</w:t>
            </w:r>
          </w:p>
        </w:tc>
        <w:tc>
          <w:tcPr>
            <w:tcW w:w="653" w:type="pct"/>
            <w:tcBorders>
              <w:top w:val="nil"/>
              <w:left w:val="nil"/>
              <w:bottom w:val="nil"/>
              <w:right w:val="nil"/>
            </w:tcBorders>
            <w:vAlign w:val="center"/>
          </w:tcPr>
          <w:p w14:paraId="4B4CA14B"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-0.042***</w:t>
            </w:r>
          </w:p>
        </w:tc>
        <w:tc>
          <w:tcPr>
            <w:tcW w:w="772" w:type="pct"/>
            <w:tcBorders>
              <w:top w:val="nil"/>
              <w:left w:val="nil"/>
              <w:bottom w:val="nil"/>
              <w:right w:val="nil"/>
            </w:tcBorders>
            <w:vAlign w:val="center"/>
          </w:tcPr>
          <w:p w14:paraId="55D4A05F"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-0.052***</w:t>
            </w:r>
          </w:p>
        </w:tc>
        <w:tc>
          <w:tcPr>
            <w:tcW w:w="688" w:type="pct"/>
            <w:tcBorders>
              <w:top w:val="nil"/>
              <w:left w:val="nil"/>
              <w:bottom w:val="nil"/>
              <w:right w:val="nil"/>
            </w:tcBorders>
            <w:vAlign w:val="center"/>
          </w:tcPr>
          <w:p w14:paraId="59194C74"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-0.031***</w:t>
            </w:r>
          </w:p>
        </w:tc>
        <w:tc>
          <w:tcPr>
            <w:tcW w:w="704" w:type="pct"/>
            <w:tcBorders>
              <w:top w:val="nil"/>
              <w:left w:val="nil"/>
              <w:bottom w:val="nil"/>
              <w:right w:val="nil"/>
            </w:tcBorders>
            <w:vAlign w:val="center"/>
          </w:tcPr>
          <w:p w14:paraId="3A96E637"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-0.007***</w:t>
            </w:r>
          </w:p>
        </w:tc>
      </w:tr>
      <w:tr w:rsidR="008071D1" w:rsidRPr="008071D1" w14:paraId="1D59EEDF" w14:textId="77777777" w:rsidTr="00812B86">
        <w:trPr>
          <w:trHeight w:val="280"/>
          <w:jc w:val="center"/>
        </w:trPr>
        <w:tc>
          <w:tcPr>
            <w:tcW w:w="1591" w:type="pct"/>
            <w:tcBorders>
              <w:top w:val="nil"/>
              <w:left w:val="nil"/>
              <w:bottom w:val="nil"/>
              <w:right w:val="nil"/>
            </w:tcBorders>
            <w:shd w:val="clear" w:color="auto" w:fill="auto"/>
            <w:noWrap/>
            <w:vAlign w:val="center"/>
            <w:hideMark/>
          </w:tcPr>
          <w:p w14:paraId="1740072D" w14:textId="77777777" w:rsidR="00812B86" w:rsidRPr="008071D1" w:rsidRDefault="00812B86" w:rsidP="00812B86">
            <w:pPr>
              <w:widowControl w:val="0"/>
              <w:snapToGrid w:val="0"/>
              <w:jc w:val="both"/>
              <w:rPr>
                <w:rFonts w:ascii="Times New Roman" w:eastAsia="等线" w:hAnsi="Times New Roman" w:cs="Times New Roman"/>
                <w:kern w:val="2"/>
                <w:sz w:val="20"/>
                <w:szCs w:val="20"/>
              </w:rPr>
            </w:pPr>
          </w:p>
        </w:tc>
        <w:tc>
          <w:tcPr>
            <w:tcW w:w="592" w:type="pct"/>
            <w:tcBorders>
              <w:top w:val="nil"/>
              <w:left w:val="nil"/>
              <w:bottom w:val="nil"/>
              <w:right w:val="nil"/>
            </w:tcBorders>
            <w:vAlign w:val="center"/>
          </w:tcPr>
          <w:p w14:paraId="0E601208"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(0.016)</w:t>
            </w:r>
          </w:p>
        </w:tc>
        <w:tc>
          <w:tcPr>
            <w:tcW w:w="653" w:type="pct"/>
            <w:tcBorders>
              <w:top w:val="nil"/>
              <w:left w:val="nil"/>
              <w:bottom w:val="nil"/>
              <w:right w:val="nil"/>
            </w:tcBorders>
            <w:vAlign w:val="center"/>
          </w:tcPr>
          <w:p w14:paraId="16A077BA"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(0.009)</w:t>
            </w:r>
          </w:p>
        </w:tc>
        <w:tc>
          <w:tcPr>
            <w:tcW w:w="772" w:type="pct"/>
            <w:tcBorders>
              <w:top w:val="nil"/>
              <w:left w:val="nil"/>
              <w:bottom w:val="nil"/>
              <w:right w:val="nil"/>
            </w:tcBorders>
            <w:vAlign w:val="center"/>
          </w:tcPr>
          <w:p w14:paraId="251DE49A"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(0.013)</w:t>
            </w:r>
          </w:p>
        </w:tc>
        <w:tc>
          <w:tcPr>
            <w:tcW w:w="688" w:type="pct"/>
            <w:tcBorders>
              <w:top w:val="nil"/>
              <w:left w:val="nil"/>
              <w:bottom w:val="nil"/>
              <w:right w:val="nil"/>
            </w:tcBorders>
            <w:vAlign w:val="center"/>
          </w:tcPr>
          <w:p w14:paraId="06D7AD1C"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(0.004)</w:t>
            </w:r>
          </w:p>
        </w:tc>
        <w:tc>
          <w:tcPr>
            <w:tcW w:w="704" w:type="pct"/>
            <w:tcBorders>
              <w:top w:val="nil"/>
              <w:left w:val="nil"/>
              <w:bottom w:val="nil"/>
              <w:right w:val="nil"/>
            </w:tcBorders>
            <w:vAlign w:val="center"/>
          </w:tcPr>
          <w:p w14:paraId="1B18B163"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(0.002)</w:t>
            </w:r>
          </w:p>
        </w:tc>
      </w:tr>
      <w:tr w:rsidR="008071D1" w:rsidRPr="008071D1" w14:paraId="62F1D89B" w14:textId="77777777" w:rsidTr="00812B86">
        <w:trPr>
          <w:trHeight w:val="280"/>
          <w:jc w:val="center"/>
        </w:trPr>
        <w:tc>
          <w:tcPr>
            <w:tcW w:w="1591" w:type="pct"/>
            <w:tcBorders>
              <w:top w:val="nil"/>
              <w:left w:val="nil"/>
              <w:bottom w:val="nil"/>
              <w:right w:val="nil"/>
            </w:tcBorders>
            <w:shd w:val="clear" w:color="auto" w:fill="auto"/>
            <w:noWrap/>
            <w:vAlign w:val="center"/>
            <w:hideMark/>
          </w:tcPr>
          <w:p w14:paraId="1E2D9491" w14:textId="77777777" w:rsidR="00812B86" w:rsidRPr="008071D1" w:rsidRDefault="00812B86" w:rsidP="00812B86">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Controls</w:t>
            </w:r>
          </w:p>
        </w:tc>
        <w:tc>
          <w:tcPr>
            <w:tcW w:w="592" w:type="pct"/>
            <w:tcBorders>
              <w:top w:val="nil"/>
              <w:left w:val="nil"/>
              <w:bottom w:val="nil"/>
              <w:right w:val="nil"/>
            </w:tcBorders>
            <w:vAlign w:val="center"/>
          </w:tcPr>
          <w:p w14:paraId="55A930F4"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653" w:type="pct"/>
            <w:tcBorders>
              <w:top w:val="nil"/>
              <w:left w:val="nil"/>
              <w:bottom w:val="nil"/>
              <w:right w:val="nil"/>
            </w:tcBorders>
            <w:vAlign w:val="center"/>
          </w:tcPr>
          <w:p w14:paraId="56C7D5E8"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772" w:type="pct"/>
            <w:tcBorders>
              <w:top w:val="nil"/>
              <w:left w:val="nil"/>
              <w:bottom w:val="nil"/>
              <w:right w:val="nil"/>
            </w:tcBorders>
            <w:vAlign w:val="center"/>
          </w:tcPr>
          <w:p w14:paraId="4B661A3E"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688" w:type="pct"/>
            <w:tcBorders>
              <w:top w:val="nil"/>
              <w:left w:val="nil"/>
              <w:bottom w:val="nil"/>
              <w:right w:val="nil"/>
            </w:tcBorders>
            <w:vAlign w:val="center"/>
          </w:tcPr>
          <w:p w14:paraId="2709AB1F"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704" w:type="pct"/>
            <w:tcBorders>
              <w:top w:val="nil"/>
              <w:left w:val="nil"/>
              <w:bottom w:val="nil"/>
              <w:right w:val="nil"/>
            </w:tcBorders>
            <w:vAlign w:val="center"/>
          </w:tcPr>
          <w:p w14:paraId="38F67BA2"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r>
      <w:tr w:rsidR="008071D1" w:rsidRPr="008071D1" w14:paraId="2CA737C7" w14:textId="77777777" w:rsidTr="00812B86">
        <w:trPr>
          <w:trHeight w:val="280"/>
          <w:jc w:val="center"/>
        </w:trPr>
        <w:tc>
          <w:tcPr>
            <w:tcW w:w="1591" w:type="pct"/>
            <w:tcBorders>
              <w:top w:val="nil"/>
              <w:left w:val="nil"/>
              <w:bottom w:val="nil"/>
              <w:right w:val="nil"/>
            </w:tcBorders>
            <w:shd w:val="clear" w:color="auto" w:fill="auto"/>
            <w:noWrap/>
            <w:vAlign w:val="center"/>
          </w:tcPr>
          <w:p w14:paraId="730F9B94" w14:textId="77777777" w:rsidR="00812B86" w:rsidRPr="008071D1" w:rsidRDefault="00812B86" w:rsidP="00812B86">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Year FE*Industry FE</w:t>
            </w:r>
          </w:p>
        </w:tc>
        <w:tc>
          <w:tcPr>
            <w:tcW w:w="592" w:type="pct"/>
            <w:tcBorders>
              <w:top w:val="nil"/>
              <w:left w:val="nil"/>
              <w:bottom w:val="nil"/>
              <w:right w:val="nil"/>
            </w:tcBorders>
            <w:vAlign w:val="center"/>
          </w:tcPr>
          <w:p w14:paraId="38D084D6"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653" w:type="pct"/>
            <w:tcBorders>
              <w:top w:val="nil"/>
              <w:left w:val="nil"/>
              <w:bottom w:val="nil"/>
              <w:right w:val="nil"/>
            </w:tcBorders>
            <w:vAlign w:val="center"/>
          </w:tcPr>
          <w:p w14:paraId="3284DA30"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772" w:type="pct"/>
            <w:tcBorders>
              <w:top w:val="nil"/>
              <w:left w:val="nil"/>
              <w:bottom w:val="nil"/>
              <w:right w:val="nil"/>
            </w:tcBorders>
            <w:vAlign w:val="center"/>
          </w:tcPr>
          <w:p w14:paraId="2DB3321D"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688" w:type="pct"/>
            <w:tcBorders>
              <w:top w:val="nil"/>
              <w:left w:val="nil"/>
              <w:bottom w:val="nil"/>
              <w:right w:val="nil"/>
            </w:tcBorders>
            <w:vAlign w:val="center"/>
          </w:tcPr>
          <w:p w14:paraId="4E9651BC"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704" w:type="pct"/>
            <w:tcBorders>
              <w:top w:val="nil"/>
              <w:left w:val="nil"/>
              <w:bottom w:val="nil"/>
              <w:right w:val="nil"/>
            </w:tcBorders>
            <w:vAlign w:val="center"/>
          </w:tcPr>
          <w:p w14:paraId="77CA72E8"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r>
      <w:tr w:rsidR="008071D1" w:rsidRPr="008071D1" w14:paraId="0BABC433" w14:textId="77777777" w:rsidTr="00812B86">
        <w:trPr>
          <w:trHeight w:val="280"/>
          <w:jc w:val="center"/>
        </w:trPr>
        <w:tc>
          <w:tcPr>
            <w:tcW w:w="1591" w:type="pct"/>
            <w:tcBorders>
              <w:top w:val="nil"/>
              <w:left w:val="nil"/>
              <w:bottom w:val="nil"/>
              <w:right w:val="nil"/>
            </w:tcBorders>
            <w:shd w:val="clear" w:color="auto" w:fill="auto"/>
            <w:noWrap/>
            <w:vAlign w:val="center"/>
          </w:tcPr>
          <w:p w14:paraId="26138CC2" w14:textId="77777777" w:rsidR="00812B86" w:rsidRPr="008071D1" w:rsidRDefault="00812B86" w:rsidP="00812B86">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Treatment-Control Pair FE</w:t>
            </w:r>
          </w:p>
        </w:tc>
        <w:tc>
          <w:tcPr>
            <w:tcW w:w="592" w:type="pct"/>
            <w:tcBorders>
              <w:top w:val="nil"/>
              <w:left w:val="nil"/>
              <w:bottom w:val="nil"/>
              <w:right w:val="nil"/>
            </w:tcBorders>
            <w:vAlign w:val="center"/>
          </w:tcPr>
          <w:p w14:paraId="570BC28C"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653" w:type="pct"/>
            <w:tcBorders>
              <w:top w:val="nil"/>
              <w:left w:val="nil"/>
              <w:bottom w:val="nil"/>
              <w:right w:val="nil"/>
            </w:tcBorders>
            <w:vAlign w:val="center"/>
          </w:tcPr>
          <w:p w14:paraId="7933470D"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772" w:type="pct"/>
            <w:tcBorders>
              <w:top w:val="nil"/>
              <w:left w:val="nil"/>
              <w:bottom w:val="nil"/>
              <w:right w:val="nil"/>
            </w:tcBorders>
            <w:vAlign w:val="center"/>
          </w:tcPr>
          <w:p w14:paraId="3F39C7E4"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688" w:type="pct"/>
            <w:tcBorders>
              <w:top w:val="nil"/>
              <w:left w:val="nil"/>
              <w:bottom w:val="nil"/>
              <w:right w:val="nil"/>
            </w:tcBorders>
            <w:vAlign w:val="center"/>
          </w:tcPr>
          <w:p w14:paraId="26B64D92"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c>
          <w:tcPr>
            <w:tcW w:w="704" w:type="pct"/>
            <w:tcBorders>
              <w:top w:val="nil"/>
              <w:left w:val="nil"/>
              <w:bottom w:val="nil"/>
              <w:right w:val="nil"/>
            </w:tcBorders>
            <w:vAlign w:val="center"/>
          </w:tcPr>
          <w:p w14:paraId="3ACAA86A"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YES</w:t>
            </w:r>
          </w:p>
        </w:tc>
      </w:tr>
      <w:tr w:rsidR="008071D1" w:rsidRPr="008071D1" w14:paraId="27FF65DD" w14:textId="77777777" w:rsidTr="00812B86">
        <w:trPr>
          <w:trHeight w:val="280"/>
          <w:jc w:val="center"/>
        </w:trPr>
        <w:tc>
          <w:tcPr>
            <w:tcW w:w="1591" w:type="pct"/>
            <w:tcBorders>
              <w:top w:val="single" w:sz="4" w:space="0" w:color="auto"/>
              <w:left w:val="nil"/>
              <w:bottom w:val="nil"/>
              <w:right w:val="nil"/>
            </w:tcBorders>
            <w:shd w:val="clear" w:color="auto" w:fill="auto"/>
            <w:noWrap/>
            <w:vAlign w:val="center"/>
            <w:hideMark/>
          </w:tcPr>
          <w:p w14:paraId="57929C43" w14:textId="77777777" w:rsidR="00812B86" w:rsidRPr="008071D1" w:rsidRDefault="00812B86" w:rsidP="00812B86">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w:t>
            </w:r>
          </w:p>
        </w:tc>
        <w:tc>
          <w:tcPr>
            <w:tcW w:w="592" w:type="pct"/>
            <w:tcBorders>
              <w:top w:val="single" w:sz="4" w:space="0" w:color="auto"/>
              <w:left w:val="nil"/>
              <w:bottom w:val="nil"/>
              <w:right w:val="nil"/>
            </w:tcBorders>
            <w:vAlign w:val="center"/>
          </w:tcPr>
          <w:p w14:paraId="2E8197F9"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26,269</w:t>
            </w:r>
          </w:p>
        </w:tc>
        <w:tc>
          <w:tcPr>
            <w:tcW w:w="653" w:type="pct"/>
            <w:tcBorders>
              <w:top w:val="single" w:sz="4" w:space="0" w:color="auto"/>
              <w:left w:val="nil"/>
              <w:bottom w:val="nil"/>
              <w:right w:val="nil"/>
            </w:tcBorders>
            <w:vAlign w:val="center"/>
          </w:tcPr>
          <w:p w14:paraId="3CAFF8EF"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26,269</w:t>
            </w:r>
          </w:p>
        </w:tc>
        <w:tc>
          <w:tcPr>
            <w:tcW w:w="772" w:type="pct"/>
            <w:tcBorders>
              <w:top w:val="single" w:sz="4" w:space="0" w:color="auto"/>
              <w:left w:val="nil"/>
              <w:bottom w:val="nil"/>
              <w:right w:val="nil"/>
            </w:tcBorders>
            <w:vAlign w:val="center"/>
          </w:tcPr>
          <w:p w14:paraId="45EDBB9F"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26,135</w:t>
            </w:r>
          </w:p>
        </w:tc>
        <w:tc>
          <w:tcPr>
            <w:tcW w:w="688" w:type="pct"/>
            <w:tcBorders>
              <w:top w:val="single" w:sz="4" w:space="0" w:color="auto"/>
              <w:left w:val="nil"/>
              <w:bottom w:val="nil"/>
              <w:right w:val="nil"/>
            </w:tcBorders>
            <w:vAlign w:val="center"/>
          </w:tcPr>
          <w:p w14:paraId="4C439196"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26,269</w:t>
            </w:r>
          </w:p>
        </w:tc>
        <w:tc>
          <w:tcPr>
            <w:tcW w:w="704" w:type="pct"/>
            <w:tcBorders>
              <w:top w:val="single" w:sz="4" w:space="0" w:color="auto"/>
              <w:left w:val="nil"/>
              <w:bottom w:val="nil"/>
              <w:right w:val="nil"/>
            </w:tcBorders>
            <w:vAlign w:val="center"/>
          </w:tcPr>
          <w:p w14:paraId="573504A1"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26,269</w:t>
            </w:r>
          </w:p>
        </w:tc>
      </w:tr>
      <w:tr w:rsidR="00812B86" w:rsidRPr="008071D1" w14:paraId="7107B1DB" w14:textId="77777777" w:rsidTr="00812B86">
        <w:trPr>
          <w:trHeight w:val="280"/>
          <w:jc w:val="center"/>
        </w:trPr>
        <w:tc>
          <w:tcPr>
            <w:tcW w:w="1591" w:type="pct"/>
            <w:tcBorders>
              <w:top w:val="nil"/>
              <w:left w:val="nil"/>
              <w:bottom w:val="single" w:sz="8" w:space="0" w:color="auto"/>
              <w:right w:val="nil"/>
            </w:tcBorders>
            <w:shd w:val="clear" w:color="auto" w:fill="auto"/>
            <w:noWrap/>
            <w:vAlign w:val="center"/>
            <w:hideMark/>
          </w:tcPr>
          <w:p w14:paraId="0BF38CCE" w14:textId="77777777" w:rsidR="00812B86" w:rsidRPr="008071D1" w:rsidRDefault="00812B86" w:rsidP="00812B86">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R-square</w:t>
            </w:r>
          </w:p>
        </w:tc>
        <w:tc>
          <w:tcPr>
            <w:tcW w:w="592" w:type="pct"/>
            <w:tcBorders>
              <w:top w:val="nil"/>
              <w:left w:val="nil"/>
              <w:bottom w:val="single" w:sz="8" w:space="0" w:color="auto"/>
              <w:right w:val="nil"/>
            </w:tcBorders>
            <w:vAlign w:val="center"/>
          </w:tcPr>
          <w:p w14:paraId="196D732F"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0.386</w:t>
            </w:r>
          </w:p>
        </w:tc>
        <w:tc>
          <w:tcPr>
            <w:tcW w:w="653" w:type="pct"/>
            <w:tcBorders>
              <w:top w:val="nil"/>
              <w:left w:val="nil"/>
              <w:bottom w:val="single" w:sz="8" w:space="0" w:color="auto"/>
              <w:right w:val="nil"/>
            </w:tcBorders>
            <w:vAlign w:val="center"/>
          </w:tcPr>
          <w:p w14:paraId="16E89C55"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0.381</w:t>
            </w:r>
          </w:p>
        </w:tc>
        <w:tc>
          <w:tcPr>
            <w:tcW w:w="772" w:type="pct"/>
            <w:tcBorders>
              <w:top w:val="nil"/>
              <w:left w:val="nil"/>
              <w:bottom w:val="single" w:sz="8" w:space="0" w:color="auto"/>
              <w:right w:val="nil"/>
            </w:tcBorders>
            <w:vAlign w:val="center"/>
          </w:tcPr>
          <w:p w14:paraId="74C21C94"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0.377</w:t>
            </w:r>
          </w:p>
        </w:tc>
        <w:tc>
          <w:tcPr>
            <w:tcW w:w="688" w:type="pct"/>
            <w:tcBorders>
              <w:top w:val="nil"/>
              <w:left w:val="nil"/>
              <w:bottom w:val="single" w:sz="8" w:space="0" w:color="auto"/>
              <w:right w:val="nil"/>
            </w:tcBorders>
            <w:vAlign w:val="center"/>
          </w:tcPr>
          <w:p w14:paraId="55CF4057"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0.385</w:t>
            </w:r>
          </w:p>
        </w:tc>
        <w:tc>
          <w:tcPr>
            <w:tcW w:w="704" w:type="pct"/>
            <w:tcBorders>
              <w:top w:val="nil"/>
              <w:left w:val="nil"/>
              <w:bottom w:val="single" w:sz="8" w:space="0" w:color="auto"/>
              <w:right w:val="nil"/>
            </w:tcBorders>
            <w:vAlign w:val="center"/>
          </w:tcPr>
          <w:p w14:paraId="0AE43D13" w14:textId="77777777" w:rsidR="00812B86" w:rsidRPr="008071D1" w:rsidRDefault="00812B86" w:rsidP="00812B86">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0.384</w:t>
            </w:r>
          </w:p>
        </w:tc>
      </w:tr>
    </w:tbl>
    <w:p w14:paraId="2548C247" w14:textId="77777777" w:rsidR="00C87036" w:rsidRPr="008071D1" w:rsidRDefault="00C87036" w:rsidP="00C87036">
      <w:pPr>
        <w:widowControl w:val="0"/>
        <w:snapToGrid w:val="0"/>
        <w:jc w:val="both"/>
        <w:rPr>
          <w:rFonts w:ascii="TimesNewRomanPSMT" w:eastAsiaTheme="minorEastAsia" w:hAnsi="TimesNewRomanPSMT" w:cstheme="minorBidi" w:hint="eastAsia"/>
          <w:i/>
          <w:kern w:val="2"/>
          <w:sz w:val="22"/>
          <w:szCs w:val="22"/>
        </w:rPr>
      </w:pPr>
    </w:p>
    <w:p w14:paraId="2C1A483C" w14:textId="77777777" w:rsidR="002D0026" w:rsidRPr="008071D1" w:rsidRDefault="002D002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2D0026" w:rsidRPr="008071D1" w:rsidSect="00C87036">
          <w:pgSz w:w="12240" w:h="20160" w:code="5"/>
          <w:pgMar w:top="1296" w:right="1296" w:bottom="1296" w:left="1296" w:header="0" w:footer="0" w:gutter="0"/>
          <w:cols w:space="425"/>
          <w:docGrid w:type="linesAndChars" w:linePitch="326"/>
        </w:sectPr>
      </w:pPr>
    </w:p>
    <w:p w14:paraId="630F1CE2"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Table 7. Effects of Privatization: The Heterogeneity Effects</w:t>
      </w:r>
    </w:p>
    <w:p w14:paraId="55D3EE81" w14:textId="2F960A63" w:rsidR="00C87036" w:rsidRPr="008071D1" w:rsidRDefault="00C87036" w:rsidP="00C87036">
      <w:pPr>
        <w:widowControl w:val="0"/>
        <w:snapToGrid w:val="0"/>
        <w:spacing w:afterLines="50" w:after="163" w:line="288" w:lineRule="auto"/>
        <w:jc w:val="both"/>
        <w:rPr>
          <w:rFonts w:asciiTheme="minorHAnsi" w:eastAsiaTheme="minorEastAsia" w:hAnsiTheme="minorHAnsi" w:cstheme="minorBidi"/>
          <w:kern w:val="2"/>
          <w:sz w:val="21"/>
          <w:szCs w:val="21"/>
        </w:rPr>
      </w:pPr>
      <w:r w:rsidRPr="008071D1">
        <w:rPr>
          <w:rFonts w:ascii="Times New Roman" w:eastAsiaTheme="minorEastAsia" w:hAnsi="Times New Roman" w:cs="Times New Roman"/>
          <w:kern w:val="2"/>
          <w:sz w:val="21"/>
          <w:szCs w:val="21"/>
        </w:rPr>
        <w:t xml:space="preserve">This table reports the heterogeneity effects of privatization on TFP </w:t>
      </w:r>
      <w:r w:rsidRPr="008071D1">
        <w:rPr>
          <w:rFonts w:ascii="Times New Roman" w:eastAsiaTheme="minorEastAsia" w:hAnsi="Times New Roman" w:cs="Times New Roman"/>
          <w:iCs/>
          <w:kern w:val="2"/>
          <w:sz w:val="21"/>
          <w:szCs w:val="21"/>
        </w:rPr>
        <w:t>b</w:t>
      </w:r>
      <w:bookmarkStart w:id="45" w:name="_Hlk120105270"/>
      <w:r w:rsidRPr="008071D1">
        <w:rPr>
          <w:rFonts w:ascii="Times New Roman" w:eastAsiaTheme="minorEastAsia" w:hAnsi="Times New Roman" w:cs="Times New Roman"/>
          <w:iCs/>
          <w:kern w:val="2"/>
          <w:sz w:val="21"/>
          <w:szCs w:val="21"/>
        </w:rPr>
        <w:t xml:space="preserve">ased </w:t>
      </w:r>
      <w:r w:rsidRPr="008071D1">
        <w:rPr>
          <w:rFonts w:ascii="Times New Roman" w:eastAsiaTheme="minorEastAsia" w:hAnsi="Times New Roman" w:cs="Times New Roman"/>
          <w:kern w:val="2"/>
          <w:sz w:val="21"/>
          <w:szCs w:val="21"/>
        </w:rPr>
        <w:t xml:space="preserve">on a propensity-matched sample. The dependent variable </w:t>
      </w:r>
      <w:r w:rsidRPr="008071D1">
        <w:rPr>
          <w:rFonts w:ascii="Times New Roman" w:eastAsiaTheme="minorEastAsia" w:hAnsi="Times New Roman" w:cs="Times New Roman"/>
          <w:i/>
          <w:iCs/>
          <w:kern w:val="2"/>
          <w:sz w:val="21"/>
          <w:szCs w:val="21"/>
        </w:rPr>
        <w:t>D_TFP</w:t>
      </w:r>
      <w:r w:rsidRPr="008071D1">
        <w:rPr>
          <w:rFonts w:ascii="Times New Roman" w:eastAsiaTheme="minorEastAsia" w:hAnsi="Times New Roman" w:cs="Times New Roman"/>
          <w:kern w:val="2"/>
          <w:sz w:val="21"/>
          <w:szCs w:val="21"/>
        </w:rPr>
        <w:t xml:space="preserve"> is the average performance measures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xml:space="preserve">) over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+1 through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+3 minus average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xml:space="preserve"> over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-3 through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1. We regress </w:t>
      </w:r>
      <w:r w:rsidRPr="008071D1">
        <w:rPr>
          <w:rFonts w:ascii="Times New Roman" w:eastAsiaTheme="minorEastAsia" w:hAnsi="Times New Roman" w:cs="Times New Roman"/>
          <w:i/>
          <w:iCs/>
          <w:kern w:val="2"/>
          <w:sz w:val="21"/>
          <w:szCs w:val="21"/>
        </w:rPr>
        <w:t xml:space="preserve">D_TFP </w:t>
      </w:r>
      <w:r w:rsidRPr="008071D1">
        <w:rPr>
          <w:rFonts w:ascii="Times New Roman" w:eastAsiaTheme="minorEastAsia" w:hAnsi="Times New Roman" w:cs="Times New Roman"/>
          <w:kern w:val="2"/>
          <w:sz w:val="21"/>
          <w:szCs w:val="21"/>
        </w:rPr>
        <w:t>on the interaction of privatization indicator</w:t>
      </w:r>
      <w:r w:rsidRPr="008071D1">
        <w:rPr>
          <w:rFonts w:ascii="Times New Roman" w:eastAsiaTheme="minorEastAsia" w:hAnsi="Times New Roman" w:cs="Times New Roman"/>
          <w:i/>
          <w:kern w:val="2"/>
          <w:sz w:val="21"/>
          <w:szCs w:val="21"/>
        </w:rPr>
        <w:t xml:space="preserve"> Privatized </w:t>
      </w:r>
      <w:r w:rsidRPr="008071D1">
        <w:rPr>
          <w:rFonts w:ascii="Times New Roman" w:eastAsiaTheme="minorEastAsia" w:hAnsi="Times New Roman" w:cs="Times New Roman"/>
          <w:iCs/>
          <w:kern w:val="2"/>
          <w:sz w:val="21"/>
          <w:szCs w:val="21"/>
        </w:rPr>
        <w:t xml:space="preserve">with </w:t>
      </w:r>
      <w:r w:rsidRPr="008071D1">
        <w:rPr>
          <w:rFonts w:ascii="Times New Roman" w:eastAsiaTheme="minorEastAsia" w:hAnsi="Times New Roman" w:cs="Times New Roman"/>
          <w:kern w:val="2"/>
          <w:sz w:val="21"/>
          <w:szCs w:val="21"/>
        </w:rPr>
        <w:t xml:space="preserve">the industry-level HHI </w:t>
      </w:r>
      <w:r w:rsidRPr="008071D1">
        <w:rPr>
          <w:rFonts w:ascii="Times New Roman" w:eastAsiaTheme="minorEastAsia" w:hAnsi="Times New Roman" w:cs="Times New Roman"/>
          <w:i/>
          <w:iCs/>
          <w:kern w:val="2"/>
          <w:sz w:val="21"/>
          <w:szCs w:val="21"/>
        </w:rPr>
        <w:t>(HHI</w:t>
      </w:r>
      <w:r w:rsidRPr="008071D1">
        <w:rPr>
          <w:rFonts w:ascii="Times New Roman" w:eastAsiaTheme="minorEastAsia" w:hAnsi="Times New Roman" w:cs="Times New Roman"/>
          <w:kern w:val="2"/>
          <w:sz w:val="21"/>
          <w:szCs w:val="21"/>
        </w:rPr>
        <w:t xml:space="preserve">). In columns (1) and (2), we report the results with </w:t>
      </w:r>
      <w:r w:rsidRPr="008071D1">
        <w:rPr>
          <w:rFonts w:ascii="Times New Roman" w:eastAsiaTheme="minorEastAsia" w:hAnsi="Times New Roman" w:cs="Times New Roman"/>
          <w:i/>
          <w:iCs/>
          <w:kern w:val="2"/>
          <w:sz w:val="21"/>
          <w:szCs w:val="21"/>
        </w:rPr>
        <w:t>D_</w:t>
      </w:r>
      <w:r w:rsidRPr="008071D1">
        <w:rPr>
          <w:rFonts w:ascii="Times New Roman" w:eastAsia="等线" w:hAnsi="Times New Roman" w:cs="Times New Roman"/>
          <w:i/>
          <w:kern w:val="2"/>
          <w:sz w:val="21"/>
          <w:szCs w:val="21"/>
        </w:rPr>
        <w:t>TFP_OP</w:t>
      </w:r>
      <w:r w:rsidRPr="008071D1">
        <w:rPr>
          <w:rFonts w:ascii="Times New Roman" w:eastAsiaTheme="minorEastAsia" w:hAnsi="Times New Roman" w:cs="Times New Roman"/>
          <w:kern w:val="2"/>
          <w:sz w:val="21"/>
          <w:szCs w:val="21"/>
        </w:rPr>
        <w:t xml:space="preserve"> and </w:t>
      </w:r>
      <w:r w:rsidRPr="008071D1">
        <w:rPr>
          <w:rFonts w:ascii="Times New Roman" w:eastAsiaTheme="minorEastAsia" w:hAnsi="Times New Roman" w:cs="Times New Roman"/>
          <w:i/>
          <w:iCs/>
          <w:kern w:val="2"/>
          <w:sz w:val="21"/>
          <w:szCs w:val="21"/>
        </w:rPr>
        <w:t>D_</w:t>
      </w:r>
      <w:r w:rsidRPr="008071D1">
        <w:rPr>
          <w:rFonts w:ascii="Times New Roman" w:eastAsia="等线" w:hAnsi="Times New Roman" w:cs="Times New Roman"/>
          <w:i/>
          <w:kern w:val="2"/>
          <w:sz w:val="21"/>
          <w:szCs w:val="21"/>
        </w:rPr>
        <w:t>TFP_</w:t>
      </w:r>
      <w:r w:rsidR="002D0026" w:rsidRPr="008071D1">
        <w:rPr>
          <w:rFonts w:ascii="Times New Roman" w:eastAsia="等线" w:hAnsi="Times New Roman" w:cs="Times New Roman" w:hint="eastAsia"/>
          <w:i/>
          <w:kern w:val="2"/>
          <w:sz w:val="21"/>
          <w:szCs w:val="21"/>
        </w:rPr>
        <w:t>OLS</w:t>
      </w:r>
      <w:r w:rsidRPr="008071D1">
        <w:rPr>
          <w:rFonts w:ascii="Times New Roman" w:eastAsia="等线" w:hAnsi="Times New Roman" w:cs="Times New Roman"/>
          <w:i/>
          <w:kern w:val="2"/>
          <w:sz w:val="21"/>
          <w:szCs w:val="21"/>
        </w:rPr>
        <w:t xml:space="preserve"> a</w:t>
      </w:r>
      <w:r w:rsidRPr="008071D1">
        <w:rPr>
          <w:rFonts w:ascii="Times New Roman" w:eastAsiaTheme="minorEastAsia" w:hAnsi="Times New Roman" w:cs="Times New Roman"/>
          <w:kern w:val="2"/>
          <w:sz w:val="21"/>
          <w:szCs w:val="21"/>
        </w:rPr>
        <w:t xml:space="preserve">s dependent variables, respectively. </w:t>
      </w:r>
      <w:bookmarkEnd w:id="45"/>
      <w:r w:rsidRPr="008071D1">
        <w:rPr>
          <w:rFonts w:ascii="Times New Roman" w:eastAsiaTheme="minorEastAsia" w:hAnsi="Times New Roman" w:cs="Times New Roman"/>
          <w:kern w:val="2"/>
          <w:sz w:val="21"/>
          <w:szCs w:val="21"/>
        </w:rPr>
        <w:t>We control for the city-level macro variables (i.e., GDP Per capita, GDP Growth, government expenditure growth, government revenue growth, and fixed asset growth)</w:t>
      </w:r>
      <w:r w:rsidRPr="008071D1">
        <w:rPr>
          <w:rFonts w:ascii="Times New Roman" w:eastAsiaTheme="minorEastAsia" w:hAnsi="Times New Roman" w:cs="Times New Roman" w:hint="eastAsia"/>
          <w:kern w:val="2"/>
          <w:sz w:val="21"/>
          <w:szCs w:val="21"/>
        </w:rPr>
        <w:t xml:space="preserve">, </w:t>
      </w:r>
      <w:r w:rsidRPr="008071D1">
        <w:rPr>
          <w:rFonts w:ascii="Times New Roman" w:eastAsiaTheme="minorEastAsia" w:hAnsi="Times New Roman" w:cs="Times New Roman"/>
          <w:kern w:val="2"/>
          <w:sz w:val="21"/>
          <w:szCs w:val="21"/>
        </w:rPr>
        <w:t>industry-year fixed effects, and the treatment-control pair fixed effects. The regressions are kernel weighted. Standard errors clustered at the firm level are reported in parentheses. *, **, and *** represent statistical significance at the 10%, 5%, and 1% level.</w:t>
      </w:r>
    </w:p>
    <w:p w14:paraId="3E71B3FD" w14:textId="77777777" w:rsidR="00C87036" w:rsidRPr="008071D1" w:rsidRDefault="00C87036" w:rsidP="00FC3E7C">
      <w:pPr>
        <w:widowControl w:val="0"/>
        <w:jc w:val="center"/>
        <w:rPr>
          <w:rFonts w:ascii="Times New Roman" w:eastAsiaTheme="minorEastAsia" w:hAnsi="Times New Roman" w:cs="Times New Roman"/>
          <w:b/>
          <w:bCs/>
          <w:iCs/>
          <w:kern w:val="2"/>
          <w:sz w:val="21"/>
          <w:szCs w:val="21"/>
        </w:rPr>
      </w:pPr>
      <w:r w:rsidRPr="008071D1">
        <w:rPr>
          <w:rFonts w:ascii="Times New Roman" w:eastAsiaTheme="minorEastAsia" w:hAnsi="Times New Roman" w:cs="Times New Roman" w:hint="eastAsia"/>
          <w:b/>
          <w:bCs/>
          <w:iCs/>
          <w:kern w:val="2"/>
          <w:sz w:val="21"/>
          <w:szCs w:val="21"/>
        </w:rPr>
        <w:t>P</w:t>
      </w:r>
      <w:r w:rsidRPr="008071D1">
        <w:rPr>
          <w:rFonts w:ascii="Times New Roman" w:eastAsiaTheme="minorEastAsia" w:hAnsi="Times New Roman" w:cs="Times New Roman"/>
          <w:b/>
          <w:bCs/>
          <w:iCs/>
          <w:kern w:val="2"/>
          <w:sz w:val="21"/>
          <w:szCs w:val="21"/>
        </w:rPr>
        <w:t>anel A. Competition and Privatization Effects</w:t>
      </w:r>
    </w:p>
    <w:tbl>
      <w:tblPr>
        <w:tblW w:w="4112" w:type="pct"/>
        <w:jc w:val="center"/>
        <w:tblLook w:val="0000" w:firstRow="0" w:lastRow="0" w:firstColumn="0" w:lastColumn="0" w:noHBand="0" w:noVBand="0"/>
      </w:tblPr>
      <w:tblGrid>
        <w:gridCol w:w="3119"/>
        <w:gridCol w:w="2412"/>
        <w:gridCol w:w="2404"/>
      </w:tblGrid>
      <w:tr w:rsidR="008071D1" w:rsidRPr="008071D1" w14:paraId="6D0BD0EC" w14:textId="77777777" w:rsidTr="00CB5983">
        <w:trPr>
          <w:jc w:val="center"/>
        </w:trPr>
        <w:tc>
          <w:tcPr>
            <w:tcW w:w="1965" w:type="pct"/>
            <w:vMerge w:val="restart"/>
            <w:tcBorders>
              <w:top w:val="single" w:sz="8" w:space="0" w:color="auto"/>
              <w:left w:val="nil"/>
              <w:right w:val="nil"/>
            </w:tcBorders>
            <w:vAlign w:val="center"/>
          </w:tcPr>
          <w:p w14:paraId="2B12C4AE"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b/>
                <w:bCs/>
                <w:sz w:val="20"/>
                <w:szCs w:val="20"/>
              </w:rPr>
            </w:pPr>
            <w:r w:rsidRPr="008071D1">
              <w:rPr>
                <w:rFonts w:ascii="Times New Roman" w:eastAsia="等线" w:hAnsi="Times New Roman" w:cs="Times New Roman"/>
                <w:b/>
                <w:bCs/>
                <w:kern w:val="2"/>
                <w:sz w:val="20"/>
                <w:szCs w:val="20"/>
              </w:rPr>
              <w:t>Dependent variable:</w:t>
            </w:r>
          </w:p>
        </w:tc>
        <w:tc>
          <w:tcPr>
            <w:tcW w:w="1520" w:type="pct"/>
            <w:tcBorders>
              <w:top w:val="single" w:sz="8" w:space="0" w:color="auto"/>
              <w:left w:val="nil"/>
              <w:bottom w:val="single" w:sz="4" w:space="0" w:color="auto"/>
              <w:right w:val="nil"/>
            </w:tcBorders>
          </w:tcPr>
          <w:p w14:paraId="0A1023E7"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(1)</w:t>
            </w:r>
          </w:p>
        </w:tc>
        <w:tc>
          <w:tcPr>
            <w:tcW w:w="1515" w:type="pct"/>
            <w:tcBorders>
              <w:top w:val="single" w:sz="8" w:space="0" w:color="auto"/>
              <w:left w:val="nil"/>
              <w:bottom w:val="single" w:sz="4" w:space="0" w:color="auto"/>
              <w:right w:val="nil"/>
            </w:tcBorders>
          </w:tcPr>
          <w:p w14:paraId="283DFC7B"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(2)</w:t>
            </w:r>
          </w:p>
        </w:tc>
      </w:tr>
      <w:tr w:rsidR="008071D1" w:rsidRPr="008071D1" w14:paraId="6BA60C09" w14:textId="77777777" w:rsidTr="00CB5983">
        <w:trPr>
          <w:trHeight w:val="169"/>
          <w:jc w:val="center"/>
        </w:trPr>
        <w:tc>
          <w:tcPr>
            <w:tcW w:w="1965" w:type="pct"/>
            <w:vMerge/>
            <w:tcBorders>
              <w:left w:val="nil"/>
              <w:bottom w:val="single" w:sz="4" w:space="0" w:color="auto"/>
              <w:right w:val="nil"/>
            </w:tcBorders>
          </w:tcPr>
          <w:p w14:paraId="795AF08E"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p>
        </w:tc>
        <w:tc>
          <w:tcPr>
            <w:tcW w:w="1520" w:type="pct"/>
            <w:tcBorders>
              <w:top w:val="single" w:sz="4" w:space="0" w:color="auto"/>
              <w:left w:val="nil"/>
              <w:bottom w:val="single" w:sz="4" w:space="0" w:color="auto"/>
              <w:right w:val="nil"/>
            </w:tcBorders>
          </w:tcPr>
          <w:p w14:paraId="30CB7D7C"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i/>
                <w:iCs/>
                <w:sz w:val="20"/>
                <w:szCs w:val="20"/>
              </w:rPr>
            </w:pPr>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TFP _OP</w:t>
            </w:r>
          </w:p>
        </w:tc>
        <w:tc>
          <w:tcPr>
            <w:tcW w:w="1515" w:type="pct"/>
            <w:tcBorders>
              <w:top w:val="single" w:sz="4" w:space="0" w:color="auto"/>
              <w:left w:val="nil"/>
              <w:bottom w:val="single" w:sz="4" w:space="0" w:color="auto"/>
              <w:right w:val="nil"/>
            </w:tcBorders>
          </w:tcPr>
          <w:p w14:paraId="0999C84E" w14:textId="2BE5D04C"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i/>
                <w:iCs/>
                <w:sz w:val="20"/>
                <w:szCs w:val="20"/>
              </w:rPr>
            </w:pPr>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TFP _</w:t>
            </w:r>
            <w:r w:rsidR="002D0026" w:rsidRPr="008071D1">
              <w:rPr>
                <w:rFonts w:ascii="Times New Roman" w:eastAsia="等线" w:hAnsi="Times New Roman" w:cs="Times New Roman" w:hint="eastAsia"/>
                <w:i/>
                <w:kern w:val="2"/>
                <w:sz w:val="20"/>
                <w:szCs w:val="20"/>
              </w:rPr>
              <w:t>OLS</w:t>
            </w:r>
          </w:p>
        </w:tc>
      </w:tr>
      <w:tr w:rsidR="008071D1" w:rsidRPr="008071D1" w14:paraId="35CD9382" w14:textId="77777777" w:rsidTr="00CB5983">
        <w:trPr>
          <w:jc w:val="center"/>
        </w:trPr>
        <w:tc>
          <w:tcPr>
            <w:tcW w:w="1965" w:type="pct"/>
            <w:tcBorders>
              <w:top w:val="single" w:sz="4" w:space="0" w:color="auto"/>
              <w:left w:val="nil"/>
              <w:bottom w:val="nil"/>
              <w:right w:val="nil"/>
            </w:tcBorders>
          </w:tcPr>
          <w:p w14:paraId="5C289BD8" w14:textId="77777777" w:rsidR="00447F34" w:rsidRPr="008071D1" w:rsidRDefault="00447F34" w:rsidP="00447F3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r w:rsidRPr="008071D1">
              <w:rPr>
                <w:rFonts w:ascii="Times New Roman" w:eastAsia="等线" w:hAnsi="Times New Roman" w:cs="Times New Roman"/>
                <w:i/>
                <w:iCs/>
                <w:kern w:val="2"/>
                <w:sz w:val="20"/>
                <w:szCs w:val="20"/>
              </w:rPr>
              <w:t>Privatized</w:t>
            </w:r>
            <w:r w:rsidRPr="008071D1">
              <w:rPr>
                <w:rFonts w:ascii="Times New Roman" w:eastAsiaTheme="minorEastAsia" w:hAnsi="Times New Roman" w:cs="Times New Roman"/>
                <w:i/>
                <w:iCs/>
                <w:sz w:val="20"/>
                <w:szCs w:val="20"/>
              </w:rPr>
              <w:t xml:space="preserve"> *HHI</w:t>
            </w:r>
          </w:p>
        </w:tc>
        <w:tc>
          <w:tcPr>
            <w:tcW w:w="1520" w:type="pct"/>
            <w:tcBorders>
              <w:top w:val="single" w:sz="4" w:space="0" w:color="auto"/>
              <w:left w:val="nil"/>
              <w:bottom w:val="nil"/>
              <w:right w:val="nil"/>
            </w:tcBorders>
            <w:vAlign w:val="center"/>
          </w:tcPr>
          <w:p w14:paraId="1CEFA0F0" w14:textId="085117FA"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-14.152**</w:t>
            </w:r>
          </w:p>
        </w:tc>
        <w:tc>
          <w:tcPr>
            <w:tcW w:w="1515" w:type="pct"/>
            <w:tcBorders>
              <w:top w:val="single" w:sz="4" w:space="0" w:color="auto"/>
              <w:left w:val="nil"/>
              <w:bottom w:val="nil"/>
              <w:right w:val="nil"/>
            </w:tcBorders>
            <w:vAlign w:val="center"/>
          </w:tcPr>
          <w:p w14:paraId="2FFDC725" w14:textId="0E88E129"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-15.369***</w:t>
            </w:r>
          </w:p>
        </w:tc>
      </w:tr>
      <w:tr w:rsidR="008071D1" w:rsidRPr="008071D1" w14:paraId="4AEB23C9" w14:textId="77777777" w:rsidTr="00CB5983">
        <w:trPr>
          <w:jc w:val="center"/>
        </w:trPr>
        <w:tc>
          <w:tcPr>
            <w:tcW w:w="1965" w:type="pct"/>
            <w:tcBorders>
              <w:top w:val="nil"/>
              <w:left w:val="nil"/>
              <w:bottom w:val="nil"/>
              <w:right w:val="nil"/>
            </w:tcBorders>
          </w:tcPr>
          <w:p w14:paraId="2AA0BD7E" w14:textId="77777777" w:rsidR="00447F34" w:rsidRPr="008071D1" w:rsidRDefault="00447F34" w:rsidP="00447F3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p>
        </w:tc>
        <w:tc>
          <w:tcPr>
            <w:tcW w:w="1520" w:type="pct"/>
            <w:tcBorders>
              <w:top w:val="nil"/>
              <w:left w:val="nil"/>
              <w:bottom w:val="nil"/>
              <w:right w:val="nil"/>
            </w:tcBorders>
            <w:vAlign w:val="center"/>
          </w:tcPr>
          <w:p w14:paraId="73924763" w14:textId="7FC2E8CB"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(-2.329)</w:t>
            </w:r>
          </w:p>
        </w:tc>
        <w:tc>
          <w:tcPr>
            <w:tcW w:w="1515" w:type="pct"/>
            <w:tcBorders>
              <w:top w:val="nil"/>
              <w:left w:val="nil"/>
              <w:bottom w:val="nil"/>
              <w:right w:val="nil"/>
            </w:tcBorders>
            <w:vAlign w:val="center"/>
          </w:tcPr>
          <w:p w14:paraId="4DC99F25" w14:textId="16568FA2"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(-3.103)</w:t>
            </w:r>
          </w:p>
        </w:tc>
      </w:tr>
      <w:tr w:rsidR="008071D1" w:rsidRPr="008071D1" w14:paraId="46D2AF57" w14:textId="77777777" w:rsidTr="00CB5983">
        <w:trPr>
          <w:jc w:val="center"/>
        </w:trPr>
        <w:tc>
          <w:tcPr>
            <w:tcW w:w="1965" w:type="pct"/>
            <w:tcBorders>
              <w:top w:val="nil"/>
              <w:left w:val="nil"/>
              <w:bottom w:val="nil"/>
              <w:right w:val="nil"/>
            </w:tcBorders>
          </w:tcPr>
          <w:p w14:paraId="39C8AB97" w14:textId="77777777" w:rsidR="00447F34" w:rsidRPr="008071D1" w:rsidRDefault="00447F34" w:rsidP="00447F3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r w:rsidRPr="008071D1">
              <w:rPr>
                <w:rFonts w:ascii="Times New Roman" w:eastAsia="等线" w:hAnsi="Times New Roman" w:cs="Times New Roman"/>
                <w:i/>
                <w:iCs/>
                <w:kern w:val="2"/>
                <w:sz w:val="20"/>
                <w:szCs w:val="20"/>
              </w:rPr>
              <w:t>Privatized</w:t>
            </w:r>
          </w:p>
        </w:tc>
        <w:tc>
          <w:tcPr>
            <w:tcW w:w="1520" w:type="pct"/>
            <w:tcBorders>
              <w:top w:val="nil"/>
              <w:left w:val="nil"/>
              <w:bottom w:val="nil"/>
              <w:right w:val="nil"/>
            </w:tcBorders>
            <w:vAlign w:val="center"/>
          </w:tcPr>
          <w:p w14:paraId="626B83F7" w14:textId="621B6832"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0.166***</w:t>
            </w:r>
          </w:p>
        </w:tc>
        <w:tc>
          <w:tcPr>
            <w:tcW w:w="1515" w:type="pct"/>
            <w:tcBorders>
              <w:top w:val="nil"/>
              <w:left w:val="nil"/>
              <w:bottom w:val="nil"/>
              <w:right w:val="nil"/>
            </w:tcBorders>
            <w:vAlign w:val="center"/>
          </w:tcPr>
          <w:p w14:paraId="51B278D7" w14:textId="68F2F17E"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0.157***</w:t>
            </w:r>
          </w:p>
        </w:tc>
      </w:tr>
      <w:tr w:rsidR="008071D1" w:rsidRPr="008071D1" w14:paraId="792DFDD6" w14:textId="77777777" w:rsidTr="00CB5983">
        <w:trPr>
          <w:jc w:val="center"/>
        </w:trPr>
        <w:tc>
          <w:tcPr>
            <w:tcW w:w="1965" w:type="pct"/>
            <w:tcBorders>
              <w:top w:val="nil"/>
              <w:left w:val="nil"/>
              <w:bottom w:val="nil"/>
              <w:right w:val="nil"/>
            </w:tcBorders>
          </w:tcPr>
          <w:p w14:paraId="1B9D7147" w14:textId="77777777" w:rsidR="00447F34" w:rsidRPr="008071D1" w:rsidRDefault="00447F34" w:rsidP="00447F3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p>
        </w:tc>
        <w:tc>
          <w:tcPr>
            <w:tcW w:w="1520" w:type="pct"/>
            <w:tcBorders>
              <w:top w:val="nil"/>
              <w:left w:val="nil"/>
              <w:bottom w:val="nil"/>
              <w:right w:val="nil"/>
            </w:tcBorders>
            <w:vAlign w:val="center"/>
          </w:tcPr>
          <w:p w14:paraId="020F6E03" w14:textId="51E1B721"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(6.977)</w:t>
            </w:r>
          </w:p>
        </w:tc>
        <w:tc>
          <w:tcPr>
            <w:tcW w:w="1515" w:type="pct"/>
            <w:tcBorders>
              <w:top w:val="nil"/>
              <w:left w:val="nil"/>
              <w:bottom w:val="nil"/>
              <w:right w:val="nil"/>
            </w:tcBorders>
            <w:vAlign w:val="center"/>
          </w:tcPr>
          <w:p w14:paraId="24FC2BEE" w14:textId="3FEB003F" w:rsidR="00447F34" w:rsidRPr="008071D1" w:rsidRDefault="00447F34" w:rsidP="00447F3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(6.813)</w:t>
            </w:r>
          </w:p>
        </w:tc>
      </w:tr>
      <w:tr w:rsidR="008071D1" w:rsidRPr="008071D1" w14:paraId="5C793F21" w14:textId="77777777" w:rsidTr="00CB5983">
        <w:trPr>
          <w:jc w:val="center"/>
        </w:trPr>
        <w:tc>
          <w:tcPr>
            <w:tcW w:w="1965" w:type="pct"/>
            <w:tcBorders>
              <w:top w:val="nil"/>
              <w:left w:val="nil"/>
              <w:bottom w:val="nil"/>
              <w:right w:val="nil"/>
            </w:tcBorders>
            <w:vAlign w:val="center"/>
          </w:tcPr>
          <w:p w14:paraId="770F8271"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kern w:val="2"/>
                <w:sz w:val="20"/>
                <w:szCs w:val="20"/>
              </w:rPr>
              <w:t>Controls</w:t>
            </w:r>
          </w:p>
        </w:tc>
        <w:tc>
          <w:tcPr>
            <w:tcW w:w="1520" w:type="pct"/>
            <w:tcBorders>
              <w:top w:val="nil"/>
              <w:left w:val="nil"/>
              <w:bottom w:val="nil"/>
              <w:right w:val="nil"/>
            </w:tcBorders>
          </w:tcPr>
          <w:p w14:paraId="290C2163"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c>
          <w:tcPr>
            <w:tcW w:w="1515" w:type="pct"/>
            <w:tcBorders>
              <w:top w:val="nil"/>
              <w:left w:val="nil"/>
              <w:bottom w:val="nil"/>
              <w:right w:val="nil"/>
            </w:tcBorders>
          </w:tcPr>
          <w:p w14:paraId="5169A203"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r>
      <w:tr w:rsidR="008071D1" w:rsidRPr="008071D1" w14:paraId="5F969530" w14:textId="77777777" w:rsidTr="00CB5983">
        <w:trPr>
          <w:jc w:val="center"/>
        </w:trPr>
        <w:tc>
          <w:tcPr>
            <w:tcW w:w="1965" w:type="pct"/>
            <w:tcBorders>
              <w:top w:val="nil"/>
              <w:left w:val="nil"/>
              <w:bottom w:val="nil"/>
              <w:right w:val="nil"/>
            </w:tcBorders>
            <w:vAlign w:val="center"/>
          </w:tcPr>
          <w:p w14:paraId="3277C05D"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iCs/>
                <w:kern w:val="2"/>
                <w:sz w:val="20"/>
                <w:szCs w:val="20"/>
              </w:rPr>
              <w:t>Year FE*Industry FE</w:t>
            </w:r>
          </w:p>
        </w:tc>
        <w:tc>
          <w:tcPr>
            <w:tcW w:w="1520" w:type="pct"/>
            <w:tcBorders>
              <w:top w:val="nil"/>
              <w:left w:val="nil"/>
              <w:bottom w:val="nil"/>
              <w:right w:val="nil"/>
            </w:tcBorders>
          </w:tcPr>
          <w:p w14:paraId="371B6E6D"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c>
          <w:tcPr>
            <w:tcW w:w="1515" w:type="pct"/>
            <w:tcBorders>
              <w:top w:val="nil"/>
              <w:left w:val="nil"/>
              <w:bottom w:val="nil"/>
              <w:right w:val="nil"/>
            </w:tcBorders>
          </w:tcPr>
          <w:p w14:paraId="32681FBE"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r>
      <w:tr w:rsidR="008071D1" w:rsidRPr="008071D1" w14:paraId="670900CD" w14:textId="77777777" w:rsidTr="00CB5983">
        <w:trPr>
          <w:jc w:val="center"/>
        </w:trPr>
        <w:tc>
          <w:tcPr>
            <w:tcW w:w="1965" w:type="pct"/>
            <w:tcBorders>
              <w:top w:val="nil"/>
              <w:left w:val="nil"/>
              <w:bottom w:val="single" w:sz="4" w:space="0" w:color="auto"/>
              <w:right w:val="nil"/>
            </w:tcBorders>
            <w:vAlign w:val="center"/>
          </w:tcPr>
          <w:p w14:paraId="2EE6321F"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iCs/>
                <w:kern w:val="2"/>
                <w:sz w:val="20"/>
                <w:szCs w:val="20"/>
              </w:rPr>
              <w:t>Treatment-Control Pair FE</w:t>
            </w:r>
          </w:p>
        </w:tc>
        <w:tc>
          <w:tcPr>
            <w:tcW w:w="1520" w:type="pct"/>
            <w:tcBorders>
              <w:top w:val="nil"/>
              <w:left w:val="nil"/>
              <w:bottom w:val="single" w:sz="4" w:space="0" w:color="auto"/>
              <w:right w:val="nil"/>
            </w:tcBorders>
          </w:tcPr>
          <w:p w14:paraId="501DA760"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c>
          <w:tcPr>
            <w:tcW w:w="1515" w:type="pct"/>
            <w:tcBorders>
              <w:top w:val="nil"/>
              <w:left w:val="nil"/>
              <w:bottom w:val="single" w:sz="4" w:space="0" w:color="auto"/>
              <w:right w:val="nil"/>
            </w:tcBorders>
          </w:tcPr>
          <w:p w14:paraId="1CAAFF18"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r>
      <w:tr w:rsidR="008071D1" w:rsidRPr="008071D1" w14:paraId="1BC2684F" w14:textId="77777777" w:rsidTr="00CB5983">
        <w:trPr>
          <w:jc w:val="center"/>
        </w:trPr>
        <w:tc>
          <w:tcPr>
            <w:tcW w:w="1965" w:type="pct"/>
            <w:tcBorders>
              <w:top w:val="single" w:sz="4" w:space="0" w:color="auto"/>
              <w:left w:val="nil"/>
              <w:right w:val="nil"/>
            </w:tcBorders>
            <w:vAlign w:val="center"/>
          </w:tcPr>
          <w:p w14:paraId="5F70A471"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kern w:val="2"/>
                <w:sz w:val="20"/>
                <w:szCs w:val="20"/>
              </w:rPr>
              <w:t>N</w:t>
            </w:r>
          </w:p>
        </w:tc>
        <w:tc>
          <w:tcPr>
            <w:tcW w:w="1520" w:type="pct"/>
            <w:tcBorders>
              <w:top w:val="single" w:sz="4" w:space="0" w:color="auto"/>
              <w:left w:val="nil"/>
              <w:right w:val="nil"/>
            </w:tcBorders>
            <w:vAlign w:val="center"/>
          </w:tcPr>
          <w:p w14:paraId="7F61796F" w14:textId="4AB738E0"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26,269</w:t>
            </w:r>
          </w:p>
        </w:tc>
        <w:tc>
          <w:tcPr>
            <w:tcW w:w="1515" w:type="pct"/>
            <w:tcBorders>
              <w:top w:val="single" w:sz="4" w:space="0" w:color="auto"/>
              <w:left w:val="nil"/>
              <w:right w:val="nil"/>
            </w:tcBorders>
            <w:vAlign w:val="center"/>
          </w:tcPr>
          <w:p w14:paraId="597C973A" w14:textId="48B8535E"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26,584</w:t>
            </w:r>
          </w:p>
        </w:tc>
      </w:tr>
      <w:tr w:rsidR="00230444" w:rsidRPr="008071D1" w14:paraId="5EC52CBA" w14:textId="77777777" w:rsidTr="00CB5983">
        <w:trPr>
          <w:jc w:val="center"/>
        </w:trPr>
        <w:tc>
          <w:tcPr>
            <w:tcW w:w="1965" w:type="pct"/>
            <w:tcBorders>
              <w:left w:val="nil"/>
              <w:bottom w:val="single" w:sz="8" w:space="0" w:color="auto"/>
              <w:right w:val="nil"/>
            </w:tcBorders>
            <w:vAlign w:val="center"/>
          </w:tcPr>
          <w:p w14:paraId="0C28692E"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kern w:val="2"/>
                <w:sz w:val="20"/>
                <w:szCs w:val="20"/>
              </w:rPr>
              <w:t>R-square</w:t>
            </w:r>
          </w:p>
        </w:tc>
        <w:tc>
          <w:tcPr>
            <w:tcW w:w="1520" w:type="pct"/>
            <w:tcBorders>
              <w:left w:val="nil"/>
              <w:bottom w:val="single" w:sz="8" w:space="0" w:color="auto"/>
              <w:right w:val="nil"/>
            </w:tcBorders>
            <w:vAlign w:val="center"/>
          </w:tcPr>
          <w:p w14:paraId="0557D252" w14:textId="32CD8E28"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0.241</w:t>
            </w:r>
          </w:p>
        </w:tc>
        <w:tc>
          <w:tcPr>
            <w:tcW w:w="1515" w:type="pct"/>
            <w:tcBorders>
              <w:left w:val="nil"/>
              <w:bottom w:val="single" w:sz="8" w:space="0" w:color="auto"/>
              <w:right w:val="nil"/>
            </w:tcBorders>
            <w:vAlign w:val="center"/>
          </w:tcPr>
          <w:p w14:paraId="152C47A4" w14:textId="12D362FC"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0.234</w:t>
            </w:r>
          </w:p>
        </w:tc>
      </w:tr>
    </w:tbl>
    <w:p w14:paraId="4D51C6B8" w14:textId="77777777" w:rsidR="00C87036" w:rsidRPr="008071D1" w:rsidRDefault="00C87036" w:rsidP="00C87036">
      <w:pPr>
        <w:widowControl w:val="0"/>
        <w:jc w:val="both"/>
        <w:rPr>
          <w:rFonts w:ascii="Times New Roman" w:eastAsiaTheme="minorEastAsia" w:hAnsi="Times New Roman" w:cs="Times New Roman"/>
          <w:b/>
          <w:bCs/>
          <w:iCs/>
          <w:kern w:val="2"/>
          <w:sz w:val="21"/>
          <w:szCs w:val="21"/>
        </w:rPr>
      </w:pPr>
    </w:p>
    <w:p w14:paraId="554150F1" w14:textId="77777777" w:rsidR="00C87036" w:rsidRPr="008071D1" w:rsidRDefault="00C87036" w:rsidP="00FC3E7C">
      <w:pPr>
        <w:widowControl w:val="0"/>
        <w:jc w:val="center"/>
        <w:rPr>
          <w:rFonts w:ascii="Times New Roman" w:eastAsiaTheme="minorEastAsia" w:hAnsi="Times New Roman" w:cs="Times New Roman"/>
          <w:b/>
          <w:bCs/>
          <w:iCs/>
          <w:kern w:val="2"/>
          <w:sz w:val="21"/>
          <w:szCs w:val="21"/>
        </w:rPr>
      </w:pPr>
      <w:r w:rsidRPr="008071D1">
        <w:rPr>
          <w:rFonts w:ascii="Times New Roman" w:eastAsiaTheme="minorEastAsia" w:hAnsi="Times New Roman" w:cs="Times New Roman"/>
          <w:b/>
          <w:bCs/>
          <w:iCs/>
          <w:kern w:val="2"/>
          <w:sz w:val="21"/>
          <w:szCs w:val="21"/>
        </w:rPr>
        <w:t>Panel B. Privatization Effects under Central Oversight</w:t>
      </w:r>
    </w:p>
    <w:tbl>
      <w:tblPr>
        <w:tblW w:w="4112" w:type="pct"/>
        <w:jc w:val="center"/>
        <w:tblLook w:val="0000" w:firstRow="0" w:lastRow="0" w:firstColumn="0" w:lastColumn="0" w:noHBand="0" w:noVBand="0"/>
      </w:tblPr>
      <w:tblGrid>
        <w:gridCol w:w="3119"/>
        <w:gridCol w:w="2412"/>
        <w:gridCol w:w="2404"/>
      </w:tblGrid>
      <w:tr w:rsidR="008071D1" w:rsidRPr="008071D1" w14:paraId="3DDE629A" w14:textId="77777777" w:rsidTr="00CB5983">
        <w:trPr>
          <w:jc w:val="center"/>
        </w:trPr>
        <w:tc>
          <w:tcPr>
            <w:tcW w:w="1965" w:type="pct"/>
            <w:vMerge w:val="restart"/>
            <w:tcBorders>
              <w:top w:val="single" w:sz="8" w:space="0" w:color="auto"/>
              <w:left w:val="nil"/>
              <w:right w:val="nil"/>
            </w:tcBorders>
            <w:vAlign w:val="center"/>
          </w:tcPr>
          <w:p w14:paraId="45CB0E0F"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b/>
                <w:bCs/>
                <w:sz w:val="20"/>
                <w:szCs w:val="20"/>
              </w:rPr>
            </w:pPr>
            <w:r w:rsidRPr="008071D1">
              <w:rPr>
                <w:rFonts w:ascii="Times New Roman" w:eastAsia="等线" w:hAnsi="Times New Roman" w:cs="Times New Roman"/>
                <w:b/>
                <w:bCs/>
                <w:kern w:val="2"/>
                <w:sz w:val="20"/>
                <w:szCs w:val="20"/>
              </w:rPr>
              <w:t>Dependent variable:</w:t>
            </w:r>
          </w:p>
        </w:tc>
        <w:tc>
          <w:tcPr>
            <w:tcW w:w="1520" w:type="pct"/>
            <w:tcBorders>
              <w:top w:val="single" w:sz="8" w:space="0" w:color="auto"/>
              <w:left w:val="nil"/>
              <w:bottom w:val="single" w:sz="4" w:space="0" w:color="auto"/>
              <w:right w:val="nil"/>
            </w:tcBorders>
          </w:tcPr>
          <w:p w14:paraId="19E72D7E"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(1)</w:t>
            </w:r>
          </w:p>
        </w:tc>
        <w:tc>
          <w:tcPr>
            <w:tcW w:w="1515" w:type="pct"/>
            <w:tcBorders>
              <w:top w:val="single" w:sz="8" w:space="0" w:color="auto"/>
              <w:left w:val="nil"/>
              <w:bottom w:val="single" w:sz="4" w:space="0" w:color="auto"/>
              <w:right w:val="nil"/>
            </w:tcBorders>
          </w:tcPr>
          <w:p w14:paraId="54C8FEA8"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(2)</w:t>
            </w:r>
          </w:p>
        </w:tc>
      </w:tr>
      <w:tr w:rsidR="008071D1" w:rsidRPr="008071D1" w14:paraId="0952C2C5" w14:textId="77777777" w:rsidTr="00CB5983">
        <w:trPr>
          <w:trHeight w:val="169"/>
          <w:jc w:val="center"/>
        </w:trPr>
        <w:tc>
          <w:tcPr>
            <w:tcW w:w="1965" w:type="pct"/>
            <w:vMerge/>
            <w:tcBorders>
              <w:left w:val="nil"/>
              <w:bottom w:val="single" w:sz="4" w:space="0" w:color="auto"/>
              <w:right w:val="nil"/>
            </w:tcBorders>
          </w:tcPr>
          <w:p w14:paraId="1779732F"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p>
        </w:tc>
        <w:tc>
          <w:tcPr>
            <w:tcW w:w="1520" w:type="pct"/>
            <w:tcBorders>
              <w:top w:val="single" w:sz="4" w:space="0" w:color="auto"/>
              <w:left w:val="nil"/>
              <w:bottom w:val="single" w:sz="4" w:space="0" w:color="auto"/>
              <w:right w:val="nil"/>
            </w:tcBorders>
          </w:tcPr>
          <w:p w14:paraId="29447F42"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i/>
                <w:iCs/>
                <w:sz w:val="20"/>
                <w:szCs w:val="20"/>
              </w:rPr>
            </w:pPr>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TFP _OP</w:t>
            </w:r>
          </w:p>
        </w:tc>
        <w:tc>
          <w:tcPr>
            <w:tcW w:w="1515" w:type="pct"/>
            <w:tcBorders>
              <w:top w:val="single" w:sz="4" w:space="0" w:color="auto"/>
              <w:left w:val="nil"/>
              <w:bottom w:val="single" w:sz="4" w:space="0" w:color="auto"/>
              <w:right w:val="nil"/>
            </w:tcBorders>
          </w:tcPr>
          <w:p w14:paraId="43D2CEC2" w14:textId="232FB3EC"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i/>
                <w:iCs/>
                <w:sz w:val="20"/>
                <w:szCs w:val="20"/>
              </w:rPr>
            </w:pPr>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TFP _</w:t>
            </w:r>
            <w:r w:rsidR="002D0026" w:rsidRPr="008071D1">
              <w:rPr>
                <w:rFonts w:ascii="Times New Roman" w:eastAsia="等线" w:hAnsi="Times New Roman" w:cs="Times New Roman" w:hint="eastAsia"/>
                <w:i/>
                <w:kern w:val="2"/>
                <w:sz w:val="20"/>
                <w:szCs w:val="20"/>
              </w:rPr>
              <w:t>OLS</w:t>
            </w:r>
          </w:p>
        </w:tc>
      </w:tr>
      <w:tr w:rsidR="008071D1" w:rsidRPr="008071D1" w14:paraId="3B78960B" w14:textId="77777777" w:rsidTr="00CB5983">
        <w:trPr>
          <w:jc w:val="center"/>
        </w:trPr>
        <w:tc>
          <w:tcPr>
            <w:tcW w:w="1965" w:type="pct"/>
            <w:tcBorders>
              <w:top w:val="single" w:sz="4" w:space="0" w:color="auto"/>
              <w:left w:val="nil"/>
              <w:bottom w:val="nil"/>
              <w:right w:val="nil"/>
            </w:tcBorders>
          </w:tcPr>
          <w:p w14:paraId="4706AE52"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r w:rsidRPr="008071D1">
              <w:rPr>
                <w:rFonts w:ascii="Times New Roman" w:eastAsia="等线" w:hAnsi="Times New Roman" w:cs="Times New Roman"/>
                <w:i/>
                <w:iCs/>
                <w:kern w:val="2"/>
                <w:sz w:val="20"/>
                <w:szCs w:val="20"/>
              </w:rPr>
              <w:t>Privatized</w:t>
            </w:r>
            <w:r w:rsidRPr="008071D1">
              <w:rPr>
                <w:rFonts w:ascii="Times New Roman" w:eastAsiaTheme="minorEastAsia" w:hAnsi="Times New Roman" w:cs="Times New Roman"/>
                <w:i/>
                <w:iCs/>
                <w:sz w:val="20"/>
                <w:szCs w:val="20"/>
              </w:rPr>
              <w:t xml:space="preserve"> *</w:t>
            </w:r>
            <w:r w:rsidRPr="008071D1">
              <w:rPr>
                <w:rFonts w:ascii="Times New Roman" w:eastAsia="等线" w:hAnsi="Times New Roman" w:cs="Times New Roman"/>
                <w:i/>
                <w:iCs/>
                <w:kern w:val="2"/>
                <w:sz w:val="20"/>
                <w:szCs w:val="20"/>
              </w:rPr>
              <w:t xml:space="preserve"> Central SOE</w:t>
            </w:r>
          </w:p>
        </w:tc>
        <w:tc>
          <w:tcPr>
            <w:tcW w:w="1520" w:type="pct"/>
            <w:tcBorders>
              <w:top w:val="single" w:sz="4" w:space="0" w:color="auto"/>
              <w:left w:val="nil"/>
              <w:bottom w:val="nil"/>
              <w:right w:val="nil"/>
            </w:tcBorders>
            <w:vAlign w:val="center"/>
          </w:tcPr>
          <w:p w14:paraId="665A66D0" w14:textId="18238371"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-0.291***</w:t>
            </w:r>
          </w:p>
        </w:tc>
        <w:tc>
          <w:tcPr>
            <w:tcW w:w="1515" w:type="pct"/>
            <w:tcBorders>
              <w:top w:val="single" w:sz="4" w:space="0" w:color="auto"/>
              <w:left w:val="nil"/>
              <w:bottom w:val="nil"/>
              <w:right w:val="nil"/>
            </w:tcBorders>
            <w:vAlign w:val="center"/>
          </w:tcPr>
          <w:p w14:paraId="35273066" w14:textId="28C98675"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-0.196***</w:t>
            </w:r>
          </w:p>
        </w:tc>
      </w:tr>
      <w:tr w:rsidR="008071D1" w:rsidRPr="008071D1" w14:paraId="0E61B428" w14:textId="77777777" w:rsidTr="00CB5983">
        <w:trPr>
          <w:jc w:val="center"/>
        </w:trPr>
        <w:tc>
          <w:tcPr>
            <w:tcW w:w="1965" w:type="pct"/>
            <w:tcBorders>
              <w:top w:val="nil"/>
              <w:left w:val="nil"/>
              <w:bottom w:val="nil"/>
              <w:right w:val="nil"/>
            </w:tcBorders>
          </w:tcPr>
          <w:p w14:paraId="1C20E76F"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p>
        </w:tc>
        <w:tc>
          <w:tcPr>
            <w:tcW w:w="1520" w:type="pct"/>
            <w:tcBorders>
              <w:top w:val="nil"/>
              <w:left w:val="nil"/>
              <w:bottom w:val="nil"/>
              <w:right w:val="nil"/>
            </w:tcBorders>
            <w:vAlign w:val="center"/>
          </w:tcPr>
          <w:p w14:paraId="355B5315" w14:textId="45640C60"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(-5.600)</w:t>
            </w:r>
          </w:p>
        </w:tc>
        <w:tc>
          <w:tcPr>
            <w:tcW w:w="1515" w:type="pct"/>
            <w:tcBorders>
              <w:top w:val="nil"/>
              <w:left w:val="nil"/>
              <w:bottom w:val="nil"/>
              <w:right w:val="nil"/>
            </w:tcBorders>
            <w:vAlign w:val="center"/>
          </w:tcPr>
          <w:p w14:paraId="0B8F2A98" w14:textId="401FAE68"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(-3.599)</w:t>
            </w:r>
          </w:p>
        </w:tc>
      </w:tr>
      <w:tr w:rsidR="008071D1" w:rsidRPr="008071D1" w14:paraId="5CAB121A" w14:textId="77777777" w:rsidTr="00CB5983">
        <w:trPr>
          <w:jc w:val="center"/>
        </w:trPr>
        <w:tc>
          <w:tcPr>
            <w:tcW w:w="1965" w:type="pct"/>
            <w:tcBorders>
              <w:top w:val="nil"/>
              <w:left w:val="nil"/>
              <w:bottom w:val="nil"/>
              <w:right w:val="nil"/>
            </w:tcBorders>
          </w:tcPr>
          <w:p w14:paraId="55491914" w14:textId="77777777" w:rsidR="00230444" w:rsidRPr="008071D1" w:rsidRDefault="00230444" w:rsidP="00230444">
            <w:pPr>
              <w:widowControl w:val="0"/>
              <w:autoSpaceDE w:val="0"/>
              <w:autoSpaceDN w:val="0"/>
              <w:adjustRightInd w:val="0"/>
              <w:snapToGrid w:val="0"/>
              <w:spacing w:line="288" w:lineRule="auto"/>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Central SOE</w:t>
            </w:r>
          </w:p>
        </w:tc>
        <w:tc>
          <w:tcPr>
            <w:tcW w:w="1520" w:type="pct"/>
            <w:tcBorders>
              <w:top w:val="nil"/>
              <w:left w:val="nil"/>
              <w:bottom w:val="nil"/>
              <w:right w:val="nil"/>
            </w:tcBorders>
            <w:vAlign w:val="center"/>
          </w:tcPr>
          <w:p w14:paraId="7053F718" w14:textId="192725E1"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0.033</w:t>
            </w:r>
          </w:p>
        </w:tc>
        <w:tc>
          <w:tcPr>
            <w:tcW w:w="1515" w:type="pct"/>
            <w:tcBorders>
              <w:top w:val="nil"/>
              <w:left w:val="nil"/>
              <w:bottom w:val="nil"/>
              <w:right w:val="nil"/>
            </w:tcBorders>
            <w:vAlign w:val="center"/>
          </w:tcPr>
          <w:p w14:paraId="603B43F6" w14:textId="25F61770"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-0.019</w:t>
            </w:r>
          </w:p>
        </w:tc>
      </w:tr>
      <w:tr w:rsidR="008071D1" w:rsidRPr="008071D1" w14:paraId="4C7DFA28" w14:textId="77777777" w:rsidTr="00CB5983">
        <w:trPr>
          <w:jc w:val="center"/>
        </w:trPr>
        <w:tc>
          <w:tcPr>
            <w:tcW w:w="1965" w:type="pct"/>
            <w:tcBorders>
              <w:top w:val="nil"/>
              <w:left w:val="nil"/>
              <w:bottom w:val="nil"/>
              <w:right w:val="nil"/>
            </w:tcBorders>
          </w:tcPr>
          <w:p w14:paraId="29E25234" w14:textId="77777777" w:rsidR="00230444" w:rsidRPr="008071D1" w:rsidRDefault="00230444" w:rsidP="00230444">
            <w:pPr>
              <w:widowControl w:val="0"/>
              <w:autoSpaceDE w:val="0"/>
              <w:autoSpaceDN w:val="0"/>
              <w:adjustRightInd w:val="0"/>
              <w:snapToGrid w:val="0"/>
              <w:spacing w:line="288" w:lineRule="auto"/>
              <w:rPr>
                <w:rFonts w:ascii="Times New Roman" w:eastAsia="等线" w:hAnsi="Times New Roman" w:cs="Times New Roman"/>
                <w:i/>
                <w:iCs/>
                <w:kern w:val="2"/>
                <w:sz w:val="20"/>
                <w:szCs w:val="20"/>
              </w:rPr>
            </w:pPr>
          </w:p>
        </w:tc>
        <w:tc>
          <w:tcPr>
            <w:tcW w:w="1520" w:type="pct"/>
            <w:tcBorders>
              <w:top w:val="nil"/>
              <w:left w:val="nil"/>
              <w:bottom w:val="nil"/>
              <w:right w:val="nil"/>
            </w:tcBorders>
            <w:vAlign w:val="center"/>
          </w:tcPr>
          <w:p w14:paraId="6A7857CD" w14:textId="1F907F47"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(0.845)</w:t>
            </w:r>
          </w:p>
        </w:tc>
        <w:tc>
          <w:tcPr>
            <w:tcW w:w="1515" w:type="pct"/>
            <w:tcBorders>
              <w:top w:val="nil"/>
              <w:left w:val="nil"/>
              <w:bottom w:val="nil"/>
              <w:right w:val="nil"/>
            </w:tcBorders>
            <w:vAlign w:val="center"/>
          </w:tcPr>
          <w:p w14:paraId="25CD352E" w14:textId="7F46CB2E"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(-0.470)</w:t>
            </w:r>
          </w:p>
        </w:tc>
      </w:tr>
      <w:tr w:rsidR="008071D1" w:rsidRPr="008071D1" w14:paraId="57E7193E" w14:textId="77777777" w:rsidTr="00CB5983">
        <w:trPr>
          <w:jc w:val="center"/>
        </w:trPr>
        <w:tc>
          <w:tcPr>
            <w:tcW w:w="1965" w:type="pct"/>
            <w:tcBorders>
              <w:top w:val="nil"/>
              <w:left w:val="nil"/>
              <w:bottom w:val="nil"/>
              <w:right w:val="nil"/>
            </w:tcBorders>
          </w:tcPr>
          <w:p w14:paraId="17F29F35"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r w:rsidRPr="008071D1">
              <w:rPr>
                <w:rFonts w:ascii="Times New Roman" w:eastAsia="等线" w:hAnsi="Times New Roman" w:cs="Times New Roman"/>
                <w:i/>
                <w:iCs/>
                <w:kern w:val="2"/>
                <w:sz w:val="20"/>
                <w:szCs w:val="20"/>
              </w:rPr>
              <w:t>Privatized</w:t>
            </w:r>
          </w:p>
        </w:tc>
        <w:tc>
          <w:tcPr>
            <w:tcW w:w="1520" w:type="pct"/>
            <w:tcBorders>
              <w:top w:val="nil"/>
              <w:left w:val="nil"/>
              <w:bottom w:val="nil"/>
              <w:right w:val="nil"/>
            </w:tcBorders>
            <w:vAlign w:val="center"/>
          </w:tcPr>
          <w:p w14:paraId="51D28374" w14:textId="25EA1BEF"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0.155***</w:t>
            </w:r>
          </w:p>
        </w:tc>
        <w:tc>
          <w:tcPr>
            <w:tcW w:w="1515" w:type="pct"/>
            <w:tcBorders>
              <w:top w:val="nil"/>
              <w:left w:val="nil"/>
              <w:bottom w:val="nil"/>
              <w:right w:val="nil"/>
            </w:tcBorders>
            <w:vAlign w:val="center"/>
          </w:tcPr>
          <w:p w14:paraId="1409D2C2" w14:textId="129F08E4"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0.125***</w:t>
            </w:r>
          </w:p>
        </w:tc>
      </w:tr>
      <w:tr w:rsidR="008071D1" w:rsidRPr="008071D1" w14:paraId="69CBD2A7" w14:textId="77777777" w:rsidTr="00CB5983">
        <w:trPr>
          <w:jc w:val="center"/>
        </w:trPr>
        <w:tc>
          <w:tcPr>
            <w:tcW w:w="1965" w:type="pct"/>
            <w:tcBorders>
              <w:top w:val="nil"/>
              <w:left w:val="nil"/>
              <w:bottom w:val="nil"/>
              <w:right w:val="nil"/>
            </w:tcBorders>
          </w:tcPr>
          <w:p w14:paraId="57C04546"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i/>
                <w:iCs/>
                <w:sz w:val="20"/>
                <w:szCs w:val="20"/>
              </w:rPr>
            </w:pPr>
          </w:p>
        </w:tc>
        <w:tc>
          <w:tcPr>
            <w:tcW w:w="1520" w:type="pct"/>
            <w:tcBorders>
              <w:top w:val="nil"/>
              <w:left w:val="nil"/>
              <w:bottom w:val="nil"/>
              <w:right w:val="nil"/>
            </w:tcBorders>
            <w:vAlign w:val="center"/>
          </w:tcPr>
          <w:p w14:paraId="062E81E6" w14:textId="717B66B5"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(8.977)</w:t>
            </w:r>
          </w:p>
        </w:tc>
        <w:tc>
          <w:tcPr>
            <w:tcW w:w="1515" w:type="pct"/>
            <w:tcBorders>
              <w:top w:val="nil"/>
              <w:left w:val="nil"/>
              <w:bottom w:val="nil"/>
              <w:right w:val="nil"/>
            </w:tcBorders>
            <w:vAlign w:val="center"/>
          </w:tcPr>
          <w:p w14:paraId="413A0482" w14:textId="70289069"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(7.346)</w:t>
            </w:r>
          </w:p>
        </w:tc>
      </w:tr>
      <w:tr w:rsidR="008071D1" w:rsidRPr="008071D1" w14:paraId="0D36763E" w14:textId="77777777" w:rsidTr="00CB5983">
        <w:trPr>
          <w:jc w:val="center"/>
        </w:trPr>
        <w:tc>
          <w:tcPr>
            <w:tcW w:w="1965" w:type="pct"/>
            <w:tcBorders>
              <w:top w:val="nil"/>
              <w:left w:val="nil"/>
              <w:bottom w:val="nil"/>
              <w:right w:val="nil"/>
            </w:tcBorders>
            <w:vAlign w:val="center"/>
          </w:tcPr>
          <w:p w14:paraId="245D09C5"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kern w:val="2"/>
                <w:sz w:val="20"/>
                <w:szCs w:val="20"/>
              </w:rPr>
              <w:t>Controls</w:t>
            </w:r>
          </w:p>
        </w:tc>
        <w:tc>
          <w:tcPr>
            <w:tcW w:w="1520" w:type="pct"/>
            <w:tcBorders>
              <w:top w:val="nil"/>
              <w:left w:val="nil"/>
              <w:bottom w:val="nil"/>
              <w:right w:val="nil"/>
            </w:tcBorders>
          </w:tcPr>
          <w:p w14:paraId="204C8EAE"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c>
          <w:tcPr>
            <w:tcW w:w="1515" w:type="pct"/>
            <w:tcBorders>
              <w:top w:val="nil"/>
              <w:left w:val="nil"/>
              <w:bottom w:val="nil"/>
              <w:right w:val="nil"/>
            </w:tcBorders>
          </w:tcPr>
          <w:p w14:paraId="340A60F5"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r>
      <w:tr w:rsidR="008071D1" w:rsidRPr="008071D1" w14:paraId="756CC97A" w14:textId="77777777" w:rsidTr="00CB5983">
        <w:trPr>
          <w:jc w:val="center"/>
        </w:trPr>
        <w:tc>
          <w:tcPr>
            <w:tcW w:w="1965" w:type="pct"/>
            <w:tcBorders>
              <w:top w:val="nil"/>
              <w:left w:val="nil"/>
              <w:bottom w:val="nil"/>
              <w:right w:val="nil"/>
            </w:tcBorders>
            <w:vAlign w:val="center"/>
          </w:tcPr>
          <w:p w14:paraId="7D62D6D3"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iCs/>
                <w:kern w:val="2"/>
                <w:sz w:val="20"/>
                <w:szCs w:val="20"/>
              </w:rPr>
              <w:t>Year FE*Industry FE</w:t>
            </w:r>
          </w:p>
        </w:tc>
        <w:tc>
          <w:tcPr>
            <w:tcW w:w="1520" w:type="pct"/>
            <w:tcBorders>
              <w:top w:val="nil"/>
              <w:left w:val="nil"/>
              <w:bottom w:val="nil"/>
              <w:right w:val="nil"/>
            </w:tcBorders>
          </w:tcPr>
          <w:p w14:paraId="53D86698"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c>
          <w:tcPr>
            <w:tcW w:w="1515" w:type="pct"/>
            <w:tcBorders>
              <w:top w:val="nil"/>
              <w:left w:val="nil"/>
              <w:bottom w:val="nil"/>
              <w:right w:val="nil"/>
            </w:tcBorders>
          </w:tcPr>
          <w:p w14:paraId="2FE4BE7F"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r>
      <w:tr w:rsidR="008071D1" w:rsidRPr="008071D1" w14:paraId="20634A83" w14:textId="77777777" w:rsidTr="00CB5983">
        <w:trPr>
          <w:jc w:val="center"/>
        </w:trPr>
        <w:tc>
          <w:tcPr>
            <w:tcW w:w="1965" w:type="pct"/>
            <w:tcBorders>
              <w:top w:val="nil"/>
              <w:left w:val="nil"/>
              <w:bottom w:val="single" w:sz="4" w:space="0" w:color="auto"/>
              <w:right w:val="nil"/>
            </w:tcBorders>
            <w:vAlign w:val="center"/>
          </w:tcPr>
          <w:p w14:paraId="697A4820" w14:textId="77777777" w:rsidR="00C87036" w:rsidRPr="008071D1" w:rsidRDefault="00C87036" w:rsidP="00CB5983">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iCs/>
                <w:kern w:val="2"/>
                <w:sz w:val="20"/>
                <w:szCs w:val="20"/>
              </w:rPr>
              <w:t>Treatment-Control Pair FE</w:t>
            </w:r>
          </w:p>
        </w:tc>
        <w:tc>
          <w:tcPr>
            <w:tcW w:w="1520" w:type="pct"/>
            <w:tcBorders>
              <w:top w:val="nil"/>
              <w:left w:val="nil"/>
              <w:bottom w:val="single" w:sz="4" w:space="0" w:color="auto"/>
              <w:right w:val="nil"/>
            </w:tcBorders>
          </w:tcPr>
          <w:p w14:paraId="132DE8BE"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c>
          <w:tcPr>
            <w:tcW w:w="1515" w:type="pct"/>
            <w:tcBorders>
              <w:top w:val="nil"/>
              <w:left w:val="nil"/>
              <w:bottom w:val="single" w:sz="4" w:space="0" w:color="auto"/>
              <w:right w:val="nil"/>
            </w:tcBorders>
          </w:tcPr>
          <w:p w14:paraId="634670D3" w14:textId="77777777" w:rsidR="00C87036" w:rsidRPr="008071D1" w:rsidRDefault="00C87036" w:rsidP="00CB5983">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Yes</w:t>
            </w:r>
          </w:p>
        </w:tc>
      </w:tr>
      <w:tr w:rsidR="008071D1" w:rsidRPr="008071D1" w14:paraId="56910117" w14:textId="77777777" w:rsidTr="00CB5983">
        <w:trPr>
          <w:jc w:val="center"/>
        </w:trPr>
        <w:tc>
          <w:tcPr>
            <w:tcW w:w="1965" w:type="pct"/>
            <w:tcBorders>
              <w:top w:val="single" w:sz="4" w:space="0" w:color="auto"/>
              <w:left w:val="nil"/>
              <w:right w:val="nil"/>
            </w:tcBorders>
            <w:vAlign w:val="center"/>
          </w:tcPr>
          <w:p w14:paraId="1C2E40BC"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kern w:val="2"/>
                <w:sz w:val="20"/>
                <w:szCs w:val="20"/>
              </w:rPr>
              <w:t>N</w:t>
            </w:r>
          </w:p>
        </w:tc>
        <w:tc>
          <w:tcPr>
            <w:tcW w:w="1520" w:type="pct"/>
            <w:tcBorders>
              <w:top w:val="single" w:sz="4" w:space="0" w:color="auto"/>
              <w:left w:val="nil"/>
              <w:right w:val="nil"/>
            </w:tcBorders>
            <w:vAlign w:val="center"/>
          </w:tcPr>
          <w:p w14:paraId="3576282A" w14:textId="7226FAC0"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26,269</w:t>
            </w:r>
          </w:p>
        </w:tc>
        <w:tc>
          <w:tcPr>
            <w:tcW w:w="1515" w:type="pct"/>
            <w:tcBorders>
              <w:top w:val="single" w:sz="4" w:space="0" w:color="auto"/>
              <w:left w:val="nil"/>
              <w:right w:val="nil"/>
            </w:tcBorders>
            <w:vAlign w:val="center"/>
          </w:tcPr>
          <w:p w14:paraId="10EFB21F" w14:textId="33F03779"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26,584</w:t>
            </w:r>
          </w:p>
        </w:tc>
      </w:tr>
      <w:tr w:rsidR="00230444" w:rsidRPr="008071D1" w14:paraId="011F13E3" w14:textId="77777777" w:rsidTr="00CB5983">
        <w:trPr>
          <w:jc w:val="center"/>
        </w:trPr>
        <w:tc>
          <w:tcPr>
            <w:tcW w:w="1965" w:type="pct"/>
            <w:tcBorders>
              <w:left w:val="nil"/>
              <w:bottom w:val="single" w:sz="8" w:space="0" w:color="auto"/>
              <w:right w:val="nil"/>
            </w:tcBorders>
            <w:vAlign w:val="center"/>
          </w:tcPr>
          <w:p w14:paraId="13E3A12E" w14:textId="77777777" w:rsidR="00230444" w:rsidRPr="008071D1" w:rsidRDefault="00230444" w:rsidP="00230444">
            <w:pPr>
              <w:widowControl w:val="0"/>
              <w:autoSpaceDE w:val="0"/>
              <w:autoSpaceDN w:val="0"/>
              <w:adjustRightInd w:val="0"/>
              <w:snapToGrid w:val="0"/>
              <w:spacing w:line="288" w:lineRule="auto"/>
              <w:rPr>
                <w:rFonts w:ascii="Times New Roman" w:eastAsiaTheme="minorEastAsia" w:hAnsi="Times New Roman" w:cs="Times New Roman"/>
                <w:sz w:val="20"/>
                <w:szCs w:val="20"/>
              </w:rPr>
            </w:pPr>
            <w:r w:rsidRPr="008071D1">
              <w:rPr>
                <w:rFonts w:ascii="Times New Roman" w:eastAsia="等线" w:hAnsi="Times New Roman" w:cs="Times New Roman"/>
                <w:kern w:val="2"/>
                <w:sz w:val="20"/>
                <w:szCs w:val="20"/>
              </w:rPr>
              <w:t>R-square</w:t>
            </w:r>
          </w:p>
        </w:tc>
        <w:tc>
          <w:tcPr>
            <w:tcW w:w="1520" w:type="pct"/>
            <w:tcBorders>
              <w:left w:val="nil"/>
              <w:bottom w:val="single" w:sz="8" w:space="0" w:color="auto"/>
              <w:right w:val="nil"/>
            </w:tcBorders>
            <w:vAlign w:val="center"/>
          </w:tcPr>
          <w:p w14:paraId="1EAB22AD" w14:textId="494C204A"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0.243</w:t>
            </w:r>
          </w:p>
        </w:tc>
        <w:tc>
          <w:tcPr>
            <w:tcW w:w="1515" w:type="pct"/>
            <w:tcBorders>
              <w:left w:val="nil"/>
              <w:bottom w:val="single" w:sz="8" w:space="0" w:color="auto"/>
              <w:right w:val="nil"/>
            </w:tcBorders>
            <w:vAlign w:val="center"/>
          </w:tcPr>
          <w:p w14:paraId="265E0CD5" w14:textId="087F990B" w:rsidR="00230444" w:rsidRPr="008071D1" w:rsidRDefault="00230444" w:rsidP="00230444">
            <w:pPr>
              <w:widowControl w:val="0"/>
              <w:autoSpaceDE w:val="0"/>
              <w:autoSpaceDN w:val="0"/>
              <w:adjustRightInd w:val="0"/>
              <w:snapToGrid w:val="0"/>
              <w:spacing w:line="288" w:lineRule="auto"/>
              <w:jc w:val="center"/>
              <w:rPr>
                <w:rFonts w:ascii="Times New Roman" w:eastAsiaTheme="minorEastAsia" w:hAnsi="Times New Roman" w:cs="Times New Roman"/>
                <w:sz w:val="20"/>
                <w:szCs w:val="20"/>
              </w:rPr>
            </w:pPr>
            <w:r w:rsidRPr="008071D1">
              <w:rPr>
                <w:rFonts w:ascii="Times New Roman" w:eastAsiaTheme="minorEastAsia" w:hAnsi="Times New Roman" w:cs="Times New Roman" w:hint="eastAsia"/>
                <w:sz w:val="20"/>
                <w:szCs w:val="20"/>
              </w:rPr>
              <w:t>0.234</w:t>
            </w:r>
          </w:p>
        </w:tc>
      </w:tr>
    </w:tbl>
    <w:p w14:paraId="204A8A0A" w14:textId="77777777" w:rsidR="00C87036" w:rsidRPr="008071D1" w:rsidRDefault="00C87036" w:rsidP="00C87036">
      <w:pPr>
        <w:widowControl w:val="0"/>
        <w:autoSpaceDE w:val="0"/>
        <w:autoSpaceDN w:val="0"/>
        <w:adjustRightInd w:val="0"/>
        <w:snapToGrid w:val="0"/>
        <w:spacing w:line="288" w:lineRule="auto"/>
        <w:jc w:val="center"/>
        <w:rPr>
          <w:rFonts w:ascii="Times New Roman" w:eastAsiaTheme="minorEastAsia" w:hAnsi="Times New Roman" w:cs="Times New Roman"/>
          <w:b/>
          <w:bCs/>
          <w:iCs/>
          <w:kern w:val="2"/>
          <w:sz w:val="21"/>
          <w:szCs w:val="21"/>
        </w:rPr>
        <w:sectPr w:rsidR="00C87036" w:rsidRPr="008071D1" w:rsidSect="00C87036">
          <w:pgSz w:w="12240" w:h="20160" w:code="5"/>
          <w:pgMar w:top="1296" w:right="1296" w:bottom="1296" w:left="1296" w:header="0" w:footer="0" w:gutter="0"/>
          <w:cols w:space="425"/>
          <w:docGrid w:type="linesAndChars" w:linePitch="326"/>
        </w:sectPr>
      </w:pPr>
    </w:p>
    <w:p w14:paraId="669E594E" w14:textId="77777777" w:rsidR="00C87036" w:rsidRPr="008071D1" w:rsidRDefault="00C87036" w:rsidP="00C95CDE">
      <w:pPr>
        <w:widowControl w:val="0"/>
        <w:autoSpaceDE w:val="0"/>
        <w:autoSpaceDN w:val="0"/>
        <w:adjustRightInd w:val="0"/>
        <w:snapToGrid w:val="0"/>
        <w:spacing w:line="288" w:lineRule="auto"/>
        <w:jc w:val="center"/>
        <w:rPr>
          <w:rFonts w:ascii="Times New Roman" w:eastAsiaTheme="majorEastAsia" w:hAnsi="Times New Roman" w:cs="Times New Roman"/>
          <w:b/>
          <w:bCs/>
          <w:kern w:val="2"/>
          <w:sz w:val="22"/>
          <w:szCs w:val="22"/>
        </w:rPr>
        <w:sectPr w:rsidR="00C87036" w:rsidRPr="008071D1" w:rsidSect="00C87036">
          <w:type w:val="continuous"/>
          <w:pgSz w:w="12240" w:h="20160" w:code="5"/>
          <w:pgMar w:top="1296" w:right="1296" w:bottom="1296" w:left="1296" w:header="0" w:footer="0" w:gutter="0"/>
          <w:cols w:space="425"/>
          <w:docGrid w:type="linesAndChars" w:linePitch="326"/>
        </w:sectPr>
      </w:pPr>
    </w:p>
    <w:p w14:paraId="63D4E91A" w14:textId="1624CFBA"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 xml:space="preserve">Table 8. </w:t>
      </w:r>
      <w:bookmarkStart w:id="46" w:name="_Hlk176515991"/>
      <w:r w:rsidR="00517D9C" w:rsidRPr="008071D1">
        <w:rPr>
          <w:rFonts w:ascii="Times New Roman" w:eastAsiaTheme="majorEastAsia" w:hAnsi="Times New Roman" w:cs="Times New Roman" w:hint="eastAsia"/>
          <w:b/>
          <w:bCs/>
          <w:kern w:val="2"/>
          <w:sz w:val="22"/>
          <w:szCs w:val="22"/>
        </w:rPr>
        <w:t>Robustness Checks</w:t>
      </w:r>
      <w:r w:rsidRPr="008071D1">
        <w:rPr>
          <w:rFonts w:ascii="Times New Roman" w:eastAsiaTheme="majorEastAsia" w:hAnsi="Times New Roman" w:cs="Times New Roman"/>
          <w:b/>
          <w:bCs/>
          <w:kern w:val="2"/>
          <w:sz w:val="22"/>
          <w:szCs w:val="22"/>
        </w:rPr>
        <w:t>: Alternative Productivity Measure</w:t>
      </w:r>
      <w:bookmarkEnd w:id="46"/>
    </w:p>
    <w:p w14:paraId="79FF71D8" w14:textId="743EADDB" w:rsidR="00C87036" w:rsidRPr="008071D1" w:rsidRDefault="00C87036" w:rsidP="00C87036">
      <w:pPr>
        <w:widowControl w:val="0"/>
        <w:snapToGrid w:val="0"/>
        <w:spacing w:afterLines="20" w:after="65"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 xml:space="preserve">This table re-estimate the economic effects of privatization based on </w:t>
      </w:r>
      <w:bookmarkStart w:id="47" w:name="_Hlk120106955"/>
      <w:r w:rsidRPr="008071D1">
        <w:rPr>
          <w:rFonts w:ascii="Times New Roman" w:eastAsiaTheme="minorEastAsia" w:hAnsi="Times New Roman" w:cs="Times New Roman"/>
          <w:kern w:val="2"/>
          <w:sz w:val="21"/>
          <w:szCs w:val="21"/>
        </w:rPr>
        <w:t>two alternative proxies for firm’s productivity, i.e., the index function TFP using cost shares from ASIF data (</w:t>
      </w:r>
      <w:r w:rsidRPr="008071D1">
        <w:rPr>
          <w:rFonts w:ascii="Times New Roman" w:eastAsiaTheme="minorEastAsia" w:hAnsi="Times New Roman" w:cs="Times New Roman"/>
          <w:i/>
          <w:kern w:val="2"/>
          <w:sz w:val="21"/>
          <w:szCs w:val="21"/>
        </w:rPr>
        <w:t>TFP_CS</w:t>
      </w:r>
      <w:r w:rsidRPr="008071D1">
        <w:rPr>
          <w:rFonts w:ascii="Times New Roman" w:eastAsiaTheme="minorEastAsia" w:hAnsi="Times New Roman" w:cs="Times New Roman"/>
          <w:kern w:val="2"/>
          <w:sz w:val="21"/>
          <w:szCs w:val="21"/>
        </w:rPr>
        <w:t xml:space="preserve">) and </w:t>
      </w:r>
      <w:r w:rsidR="006A2CA5" w:rsidRPr="008071D1">
        <w:rPr>
          <w:rFonts w:ascii="Times New Roman" w:eastAsiaTheme="minorEastAsia" w:hAnsi="Times New Roman" w:cs="Times New Roman" w:hint="eastAsia"/>
          <w:kern w:val="2"/>
          <w:sz w:val="21"/>
          <w:szCs w:val="21"/>
        </w:rPr>
        <w:t xml:space="preserve">TFP with </w:t>
      </w:r>
      <w:r w:rsidR="006A2CA5" w:rsidRPr="008071D1">
        <w:rPr>
          <w:rFonts w:ascii="Times New Roman" w:eastAsiaTheme="minorEastAsia" w:hAnsi="Times New Roman" w:cs="Times New Roman"/>
          <w:kern w:val="2"/>
          <w:sz w:val="21"/>
          <w:szCs w:val="21"/>
        </w:rPr>
        <w:t>index number methods (TFP_IN)</w:t>
      </w:r>
      <w:r w:rsidRPr="008071D1">
        <w:rPr>
          <w:rFonts w:ascii="Times New Roman" w:eastAsiaTheme="minorEastAsia" w:hAnsi="Times New Roman" w:cs="Times New Roman"/>
          <w:kern w:val="2"/>
          <w:sz w:val="21"/>
          <w:szCs w:val="21"/>
        </w:rPr>
        <w:t xml:space="preserve"> (see Appendix </w:t>
      </w:r>
      <w:r w:rsidR="006A2CA5" w:rsidRPr="008071D1">
        <w:rPr>
          <w:rFonts w:ascii="Times New Roman" w:eastAsiaTheme="minorEastAsia" w:hAnsi="Times New Roman" w:cs="Times New Roman" w:hint="eastAsia"/>
          <w:kern w:val="2"/>
          <w:sz w:val="21"/>
          <w:szCs w:val="21"/>
        </w:rPr>
        <w:t>B</w:t>
      </w:r>
      <w:r w:rsidRPr="008071D1">
        <w:rPr>
          <w:rFonts w:ascii="Times New Roman" w:eastAsiaTheme="minorEastAsia" w:hAnsi="Times New Roman" w:cs="Times New Roman"/>
          <w:kern w:val="2"/>
          <w:sz w:val="21"/>
          <w:szCs w:val="21"/>
        </w:rPr>
        <w:t xml:space="preserve"> for details), and the labor productivity (</w:t>
      </w:r>
      <w:r w:rsidRPr="008071D1">
        <w:rPr>
          <w:rFonts w:ascii="Times New Roman" w:eastAsiaTheme="minorEastAsia" w:hAnsi="Times New Roman" w:cs="Times New Roman"/>
          <w:i/>
          <w:kern w:val="2"/>
          <w:sz w:val="21"/>
          <w:szCs w:val="21"/>
        </w:rPr>
        <w:t>Labor Prod</w:t>
      </w:r>
      <w:r w:rsidRPr="008071D1">
        <w:rPr>
          <w:rFonts w:ascii="Times New Roman" w:eastAsiaTheme="minorEastAsia" w:hAnsi="Times New Roman" w:cs="Times New Roman"/>
          <w:kern w:val="2"/>
          <w:sz w:val="21"/>
          <w:szCs w:val="21"/>
        </w:rPr>
        <w:t xml:space="preserve">). </w:t>
      </w:r>
      <w:bookmarkStart w:id="48" w:name="_Hlk120107421"/>
      <w:bookmarkEnd w:id="47"/>
      <w:r w:rsidRPr="008071D1">
        <w:rPr>
          <w:rFonts w:ascii="Times New Roman" w:eastAsiaTheme="minorEastAsia" w:hAnsi="Times New Roman" w:cs="Times New Roman"/>
          <w:kern w:val="2"/>
          <w:sz w:val="21"/>
          <w:szCs w:val="21"/>
        </w:rPr>
        <w:t>In each of the panels, columns (1) and (2) reports the simple regression results with and without firm fixed effects, respectively. In column (3), we use the propensity-matched sample</w:t>
      </w:r>
      <w:bookmarkEnd w:id="48"/>
      <w:r w:rsidRPr="008071D1">
        <w:rPr>
          <w:rFonts w:ascii="Times New Roman" w:eastAsiaTheme="minorEastAsia" w:hAnsi="Times New Roman" w:cs="Times New Roman"/>
          <w:kern w:val="2"/>
          <w:sz w:val="21"/>
          <w:szCs w:val="21"/>
        </w:rPr>
        <w:t>, with the average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+1,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+3] minus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-3,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1] changes in in TFP (</w:t>
      </w:r>
      <w:r w:rsidRPr="008071D1">
        <w:rPr>
          <w:rFonts w:ascii="Times New Roman" w:eastAsiaTheme="minorEastAsia" w:hAnsi="Times New Roman" w:cs="Times New Roman"/>
          <w:i/>
          <w:iCs/>
          <w:kern w:val="2"/>
          <w:sz w:val="21"/>
          <w:szCs w:val="21"/>
        </w:rPr>
        <w:t>D_TFP_</w:t>
      </w:r>
      <w:r w:rsidR="00352409" w:rsidRPr="008071D1">
        <w:rPr>
          <w:rFonts w:ascii="Times New Roman" w:eastAsiaTheme="minorEastAsia" w:hAnsi="Times New Roman" w:cs="Times New Roman" w:hint="eastAsia"/>
          <w:i/>
          <w:iCs/>
          <w:kern w:val="2"/>
          <w:sz w:val="21"/>
          <w:szCs w:val="21"/>
        </w:rPr>
        <w:t>CS</w:t>
      </w:r>
      <w:r w:rsidRPr="008071D1">
        <w:rPr>
          <w:rFonts w:ascii="Times New Roman" w:eastAsiaTheme="minorEastAsia" w:hAnsi="Times New Roman" w:cs="Times New Roman"/>
          <w:kern w:val="2"/>
          <w:sz w:val="21"/>
          <w:szCs w:val="21"/>
        </w:rPr>
        <w:t xml:space="preserve">, </w:t>
      </w:r>
      <w:r w:rsidRPr="008071D1">
        <w:rPr>
          <w:rFonts w:ascii="Times New Roman" w:eastAsiaTheme="minorEastAsia" w:hAnsi="Times New Roman" w:cs="Times New Roman"/>
          <w:i/>
          <w:iCs/>
          <w:kern w:val="2"/>
          <w:sz w:val="21"/>
          <w:szCs w:val="21"/>
        </w:rPr>
        <w:t>D_TFP_</w:t>
      </w:r>
      <w:r w:rsidR="00352409" w:rsidRPr="008071D1">
        <w:rPr>
          <w:rFonts w:ascii="Times New Roman" w:eastAsiaTheme="minorEastAsia" w:hAnsi="Times New Roman" w:cs="Times New Roman" w:hint="eastAsia"/>
          <w:i/>
          <w:iCs/>
          <w:kern w:val="2"/>
          <w:sz w:val="21"/>
          <w:szCs w:val="21"/>
        </w:rPr>
        <w:t>IN</w:t>
      </w:r>
      <w:r w:rsidRPr="008071D1">
        <w:rPr>
          <w:rFonts w:ascii="Times New Roman" w:eastAsiaTheme="minorEastAsia" w:hAnsi="Times New Roman" w:cs="Times New Roman"/>
          <w:kern w:val="2"/>
          <w:sz w:val="21"/>
          <w:szCs w:val="21"/>
        </w:rPr>
        <w:t>) and labor productivity (</w:t>
      </w:r>
      <w:proofErr w:type="spellStart"/>
      <w:r w:rsidRPr="008071D1">
        <w:rPr>
          <w:rFonts w:ascii="Times New Roman" w:eastAsiaTheme="minorEastAsia" w:hAnsi="Times New Roman" w:cs="Times New Roman"/>
          <w:i/>
          <w:iCs/>
          <w:kern w:val="2"/>
          <w:sz w:val="21"/>
          <w:szCs w:val="21"/>
        </w:rPr>
        <w:t>D_</w:t>
      </w:r>
      <w:r w:rsidRPr="008071D1">
        <w:rPr>
          <w:rFonts w:ascii="Times New Roman" w:eastAsiaTheme="minorEastAsia" w:hAnsi="Times New Roman" w:cs="Times New Roman"/>
          <w:i/>
          <w:kern w:val="2"/>
          <w:sz w:val="21"/>
          <w:szCs w:val="21"/>
        </w:rPr>
        <w:t>Labor</w:t>
      </w:r>
      <w:proofErr w:type="spellEnd"/>
      <w:r w:rsidRPr="008071D1">
        <w:rPr>
          <w:rFonts w:ascii="Times New Roman" w:eastAsiaTheme="minorEastAsia" w:hAnsi="Times New Roman" w:cs="Times New Roman"/>
          <w:i/>
          <w:kern w:val="2"/>
          <w:sz w:val="21"/>
          <w:szCs w:val="21"/>
        </w:rPr>
        <w:t xml:space="preserve"> Prod</w:t>
      </w:r>
      <w:r w:rsidRPr="008071D1">
        <w:rPr>
          <w:rFonts w:ascii="Times New Roman" w:eastAsiaTheme="minorEastAsia" w:hAnsi="Times New Roman" w:cs="Times New Roman"/>
          <w:kern w:val="2"/>
          <w:sz w:val="21"/>
          <w:szCs w:val="21"/>
        </w:rPr>
        <w:t>) as the dependent variables, respectively. All specifications are the same as those in Table 3 and Table 5. We control for city-level macro variables (i.e., GDP Per capita, GDP Growth, government expenditure growth, government revenue growth, and fixed asset growth). The control variables are the same as those in Table 3 and Table 5. We control for firm-level fixed effects (except for column (1)), and the industry-year fixed effects. In column (3) we further control for the treatment-control pair fixed effects. The regressions are kernel weighted. Standard errors clustered at the firm level are reported in parentheses. *, **, and *** represent statistical significance at the 10%, 5%, and 1% level, respectively.</w:t>
      </w:r>
    </w:p>
    <w:tbl>
      <w:tblPr>
        <w:tblW w:w="4995" w:type="pct"/>
        <w:jc w:val="center"/>
        <w:tblLook w:val="04A0" w:firstRow="1" w:lastRow="0" w:firstColumn="1" w:lastColumn="0" w:noHBand="0" w:noVBand="1"/>
      </w:tblPr>
      <w:tblGrid>
        <w:gridCol w:w="2801"/>
        <w:gridCol w:w="2589"/>
        <w:gridCol w:w="2548"/>
        <w:gridCol w:w="222"/>
        <w:gridCol w:w="1478"/>
      </w:tblGrid>
      <w:tr w:rsidR="008071D1" w:rsidRPr="008071D1" w14:paraId="0D6AA7E6" w14:textId="77777777" w:rsidTr="00736153">
        <w:trPr>
          <w:trHeight w:hRule="exact" w:val="283"/>
          <w:jc w:val="center"/>
        </w:trPr>
        <w:tc>
          <w:tcPr>
            <w:tcW w:w="1453" w:type="pct"/>
            <w:vMerge w:val="restart"/>
            <w:tcBorders>
              <w:top w:val="single" w:sz="8" w:space="0" w:color="auto"/>
              <w:left w:val="nil"/>
              <w:bottom w:val="single" w:sz="4" w:space="0" w:color="000000"/>
              <w:right w:val="nil"/>
            </w:tcBorders>
            <w:shd w:val="clear" w:color="auto" w:fill="auto"/>
            <w:noWrap/>
            <w:vAlign w:val="bottom"/>
            <w:hideMark/>
          </w:tcPr>
          <w:p w14:paraId="57BF5EC8" w14:textId="77777777" w:rsidR="00C87036" w:rsidRPr="008071D1" w:rsidRDefault="00C87036" w:rsidP="00CB5983">
            <w:pPr>
              <w:widowControl w:val="0"/>
              <w:snapToGrid w:val="0"/>
              <w:jc w:val="both"/>
              <w:rPr>
                <w:rFonts w:ascii="Times New Roman" w:eastAsia="等线" w:hAnsi="Times New Roman" w:cs="Times New Roman"/>
                <w:b/>
                <w:kern w:val="2"/>
                <w:sz w:val="20"/>
                <w:szCs w:val="20"/>
              </w:rPr>
            </w:pPr>
            <w:r w:rsidRPr="008071D1">
              <w:rPr>
                <w:rFonts w:ascii="Times New Roman" w:eastAsia="等线" w:hAnsi="Times New Roman" w:cs="Times New Roman"/>
                <w:b/>
                <w:kern w:val="2"/>
                <w:sz w:val="20"/>
                <w:szCs w:val="20"/>
              </w:rPr>
              <w:t xml:space="preserve">Panel A. </w:t>
            </w:r>
          </w:p>
          <w:p w14:paraId="63A40D79" w14:textId="77777777" w:rsidR="00C87036" w:rsidRPr="008071D1" w:rsidRDefault="00C87036" w:rsidP="00CB5983">
            <w:pPr>
              <w:widowControl w:val="0"/>
              <w:snapToGrid w:val="0"/>
              <w:jc w:val="both"/>
              <w:rPr>
                <w:rFonts w:ascii="Times New Roman" w:eastAsia="等线" w:hAnsi="Times New Roman" w:cs="Times New Roman"/>
                <w:i/>
                <w:kern w:val="2"/>
                <w:sz w:val="20"/>
                <w:szCs w:val="20"/>
              </w:rPr>
            </w:pPr>
            <w:r w:rsidRPr="008071D1">
              <w:rPr>
                <w:rFonts w:ascii="Times New Roman" w:eastAsia="等线" w:hAnsi="Times New Roman" w:cs="Times New Roman"/>
                <w:kern w:val="2"/>
                <w:sz w:val="20"/>
                <w:szCs w:val="20"/>
              </w:rPr>
              <w:t>Dependent var</w:t>
            </w:r>
          </w:p>
        </w:tc>
        <w:tc>
          <w:tcPr>
            <w:tcW w:w="1343" w:type="pct"/>
            <w:tcBorders>
              <w:top w:val="single" w:sz="8" w:space="0" w:color="auto"/>
              <w:left w:val="nil"/>
              <w:bottom w:val="single" w:sz="4" w:space="0" w:color="auto"/>
              <w:right w:val="nil"/>
            </w:tcBorders>
            <w:vAlign w:val="center"/>
          </w:tcPr>
          <w:p w14:paraId="1ECD3CFA" w14:textId="621ACBFC" w:rsidR="00C87036" w:rsidRPr="008071D1" w:rsidRDefault="006A2CA5" w:rsidP="00352409">
            <w:pPr>
              <w:widowControl w:val="0"/>
              <w:snapToGrid w:val="0"/>
              <w:jc w:val="center"/>
              <w:rPr>
                <w:rFonts w:ascii="Times New Roman" w:eastAsia="等线" w:hAnsi="Times New Roman" w:cs="Times New Roman"/>
                <w:b/>
                <w:bCs/>
                <w:kern w:val="2"/>
                <w:sz w:val="20"/>
                <w:szCs w:val="20"/>
              </w:rPr>
            </w:pPr>
            <w:r w:rsidRPr="008071D1">
              <w:rPr>
                <w:rFonts w:ascii="Times New Roman" w:eastAsia="等线" w:hAnsi="Times New Roman" w:cs="Times New Roman" w:hint="eastAsia"/>
                <w:b/>
                <w:bCs/>
                <w:kern w:val="2"/>
                <w:sz w:val="20"/>
                <w:szCs w:val="20"/>
              </w:rPr>
              <w:t>Regressions</w:t>
            </w:r>
            <w:r w:rsidR="00352409" w:rsidRPr="008071D1">
              <w:rPr>
                <w:rFonts w:ascii="Times New Roman" w:eastAsia="等线" w:hAnsi="Times New Roman" w:cs="Times New Roman" w:hint="eastAsia"/>
                <w:b/>
                <w:bCs/>
                <w:kern w:val="2"/>
                <w:sz w:val="20"/>
                <w:szCs w:val="20"/>
              </w:rPr>
              <w:t xml:space="preserve"> </w:t>
            </w:r>
            <w:r w:rsidR="00C87036" w:rsidRPr="008071D1">
              <w:rPr>
                <w:rFonts w:ascii="Times New Roman" w:eastAsia="等线" w:hAnsi="Times New Roman" w:cs="Times New Roman"/>
                <w:b/>
                <w:bCs/>
                <w:kern w:val="2"/>
                <w:sz w:val="20"/>
                <w:szCs w:val="20"/>
              </w:rPr>
              <w:t>without firm FE</w:t>
            </w:r>
          </w:p>
        </w:tc>
        <w:tc>
          <w:tcPr>
            <w:tcW w:w="1322" w:type="pct"/>
            <w:tcBorders>
              <w:top w:val="single" w:sz="8" w:space="0" w:color="auto"/>
              <w:left w:val="nil"/>
              <w:bottom w:val="single" w:sz="4" w:space="0" w:color="auto"/>
              <w:right w:val="nil"/>
            </w:tcBorders>
            <w:vAlign w:val="center"/>
          </w:tcPr>
          <w:p w14:paraId="42A906DB" w14:textId="108744F3" w:rsidR="00C87036" w:rsidRPr="008071D1" w:rsidRDefault="006A2CA5" w:rsidP="00CB5983">
            <w:pPr>
              <w:widowControl w:val="0"/>
              <w:snapToGrid w:val="0"/>
              <w:jc w:val="center"/>
              <w:rPr>
                <w:rFonts w:ascii="Times New Roman" w:eastAsia="等线" w:hAnsi="Times New Roman" w:cs="Times New Roman"/>
                <w:b/>
                <w:bCs/>
                <w:kern w:val="2"/>
                <w:sz w:val="20"/>
                <w:szCs w:val="20"/>
              </w:rPr>
            </w:pPr>
            <w:r w:rsidRPr="008071D1">
              <w:rPr>
                <w:rFonts w:ascii="Times New Roman" w:eastAsia="等线" w:hAnsi="Times New Roman" w:cs="Times New Roman" w:hint="eastAsia"/>
                <w:b/>
                <w:bCs/>
                <w:kern w:val="2"/>
                <w:sz w:val="20"/>
                <w:szCs w:val="20"/>
              </w:rPr>
              <w:t xml:space="preserve">Regressions with </w:t>
            </w:r>
            <w:r w:rsidR="00C87036" w:rsidRPr="008071D1">
              <w:rPr>
                <w:rFonts w:ascii="Times New Roman" w:eastAsia="等线" w:hAnsi="Times New Roman" w:cs="Times New Roman"/>
                <w:b/>
                <w:bCs/>
                <w:kern w:val="2"/>
                <w:sz w:val="20"/>
                <w:szCs w:val="20"/>
              </w:rPr>
              <w:t>Firm FE</w:t>
            </w:r>
          </w:p>
        </w:tc>
        <w:tc>
          <w:tcPr>
            <w:tcW w:w="115" w:type="pct"/>
            <w:tcBorders>
              <w:top w:val="single" w:sz="8" w:space="0" w:color="auto"/>
              <w:left w:val="nil"/>
              <w:right w:val="nil"/>
            </w:tcBorders>
            <w:vAlign w:val="center"/>
          </w:tcPr>
          <w:p w14:paraId="6978D6B3" w14:textId="77777777" w:rsidR="00C87036" w:rsidRPr="008071D1" w:rsidRDefault="00C87036" w:rsidP="00CB5983">
            <w:pPr>
              <w:widowControl w:val="0"/>
              <w:snapToGrid w:val="0"/>
              <w:jc w:val="center"/>
              <w:rPr>
                <w:rFonts w:ascii="Times New Roman" w:eastAsia="等线" w:hAnsi="Times New Roman" w:cs="Times New Roman"/>
                <w:b/>
                <w:bCs/>
                <w:kern w:val="2"/>
                <w:sz w:val="20"/>
                <w:szCs w:val="20"/>
              </w:rPr>
            </w:pPr>
          </w:p>
        </w:tc>
        <w:tc>
          <w:tcPr>
            <w:tcW w:w="767" w:type="pct"/>
            <w:tcBorders>
              <w:top w:val="single" w:sz="8" w:space="0" w:color="auto"/>
              <w:left w:val="nil"/>
              <w:bottom w:val="single" w:sz="4" w:space="0" w:color="auto"/>
              <w:right w:val="nil"/>
            </w:tcBorders>
            <w:vAlign w:val="center"/>
          </w:tcPr>
          <w:p w14:paraId="5BD17462" w14:textId="77777777" w:rsidR="00C87036" w:rsidRPr="008071D1" w:rsidRDefault="00C87036" w:rsidP="00CB5983">
            <w:pPr>
              <w:widowControl w:val="0"/>
              <w:snapToGrid w:val="0"/>
              <w:jc w:val="center"/>
              <w:rPr>
                <w:rFonts w:ascii="Times New Roman" w:eastAsia="等线" w:hAnsi="Times New Roman" w:cs="Times New Roman"/>
                <w:b/>
                <w:bCs/>
                <w:kern w:val="2"/>
                <w:sz w:val="20"/>
                <w:szCs w:val="20"/>
              </w:rPr>
            </w:pPr>
            <w:r w:rsidRPr="008071D1">
              <w:rPr>
                <w:rFonts w:ascii="Times New Roman" w:eastAsia="等线" w:hAnsi="Times New Roman" w:cs="Times New Roman"/>
                <w:b/>
                <w:bCs/>
                <w:kern w:val="2"/>
                <w:sz w:val="20"/>
                <w:szCs w:val="20"/>
              </w:rPr>
              <w:t>PSM sample</w:t>
            </w:r>
          </w:p>
        </w:tc>
      </w:tr>
      <w:tr w:rsidR="008071D1" w:rsidRPr="008071D1" w14:paraId="664201BE" w14:textId="77777777" w:rsidTr="00736153">
        <w:trPr>
          <w:trHeight w:hRule="exact" w:val="510"/>
          <w:jc w:val="center"/>
        </w:trPr>
        <w:tc>
          <w:tcPr>
            <w:tcW w:w="1453" w:type="pct"/>
            <w:vMerge/>
            <w:tcBorders>
              <w:top w:val="single" w:sz="4" w:space="0" w:color="auto"/>
              <w:left w:val="nil"/>
              <w:bottom w:val="single" w:sz="4" w:space="0" w:color="000000"/>
              <w:right w:val="nil"/>
            </w:tcBorders>
            <w:vAlign w:val="center"/>
            <w:hideMark/>
          </w:tcPr>
          <w:p w14:paraId="4FB7E34B"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c>
          <w:tcPr>
            <w:tcW w:w="1343" w:type="pct"/>
            <w:tcBorders>
              <w:top w:val="nil"/>
              <w:left w:val="nil"/>
              <w:bottom w:val="single" w:sz="4" w:space="0" w:color="auto"/>
              <w:right w:val="nil"/>
            </w:tcBorders>
            <w:vAlign w:val="center"/>
          </w:tcPr>
          <w:p w14:paraId="5C978BB0"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(1) </w:t>
            </w:r>
          </w:p>
          <w:p w14:paraId="3CD6B7CE"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TFP_CS</w:t>
            </w:r>
          </w:p>
        </w:tc>
        <w:tc>
          <w:tcPr>
            <w:tcW w:w="1322" w:type="pct"/>
            <w:tcBorders>
              <w:top w:val="nil"/>
              <w:left w:val="nil"/>
              <w:bottom w:val="single" w:sz="4" w:space="0" w:color="auto"/>
              <w:right w:val="nil"/>
            </w:tcBorders>
            <w:vAlign w:val="center"/>
          </w:tcPr>
          <w:p w14:paraId="14561DA6"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(2) </w:t>
            </w:r>
          </w:p>
          <w:p w14:paraId="46BC2B8B" w14:textId="77777777" w:rsidR="00C87036" w:rsidRPr="008071D1" w:rsidRDefault="00C87036" w:rsidP="00CB5983">
            <w:pPr>
              <w:widowControl w:val="0"/>
              <w:snapToGrid w:val="0"/>
              <w:jc w:val="center"/>
              <w:rPr>
                <w:rFonts w:ascii="Times New Roman" w:eastAsia="等线" w:hAnsi="Times New Roman" w:cs="Times New Roman"/>
                <w:i/>
                <w:kern w:val="2"/>
                <w:sz w:val="20"/>
                <w:szCs w:val="20"/>
              </w:rPr>
            </w:pPr>
            <w:r w:rsidRPr="008071D1">
              <w:rPr>
                <w:rFonts w:ascii="Times New Roman" w:eastAsia="等线" w:hAnsi="Times New Roman" w:cs="Times New Roman"/>
                <w:i/>
                <w:kern w:val="2"/>
                <w:sz w:val="20"/>
                <w:szCs w:val="20"/>
              </w:rPr>
              <w:t>TFP_CS</w:t>
            </w:r>
          </w:p>
        </w:tc>
        <w:tc>
          <w:tcPr>
            <w:tcW w:w="115" w:type="pct"/>
            <w:tcBorders>
              <w:left w:val="nil"/>
              <w:bottom w:val="single" w:sz="4" w:space="0" w:color="auto"/>
              <w:right w:val="nil"/>
            </w:tcBorders>
            <w:vAlign w:val="center"/>
          </w:tcPr>
          <w:p w14:paraId="3BDF3CDA"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single" w:sz="4" w:space="0" w:color="auto"/>
              <w:right w:val="nil"/>
            </w:tcBorders>
            <w:vAlign w:val="center"/>
          </w:tcPr>
          <w:p w14:paraId="7E2E4A5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(3)</w:t>
            </w:r>
          </w:p>
          <w:p w14:paraId="50E7C373" w14:textId="77777777" w:rsidR="00C87036" w:rsidRPr="008071D1" w:rsidRDefault="00C87036" w:rsidP="00CB5983">
            <w:pPr>
              <w:widowControl w:val="0"/>
              <w:snapToGrid w:val="0"/>
              <w:jc w:val="center"/>
              <w:rPr>
                <w:rFonts w:ascii="Times New Roman" w:eastAsia="等线" w:hAnsi="Times New Roman" w:cs="Times New Roman"/>
                <w:i/>
                <w:kern w:val="2"/>
                <w:sz w:val="20"/>
                <w:szCs w:val="20"/>
              </w:rPr>
            </w:pPr>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TFP_CS</w:t>
            </w:r>
          </w:p>
        </w:tc>
      </w:tr>
      <w:tr w:rsidR="008071D1" w:rsidRPr="008071D1" w14:paraId="23752F3C" w14:textId="77777777" w:rsidTr="00736153">
        <w:trPr>
          <w:trHeight w:hRule="exact" w:val="284"/>
          <w:jc w:val="center"/>
        </w:trPr>
        <w:tc>
          <w:tcPr>
            <w:tcW w:w="1453" w:type="pct"/>
            <w:tcBorders>
              <w:top w:val="nil"/>
              <w:left w:val="nil"/>
              <w:bottom w:val="nil"/>
              <w:right w:val="nil"/>
            </w:tcBorders>
            <w:shd w:val="clear" w:color="auto" w:fill="auto"/>
            <w:noWrap/>
            <w:vAlign w:val="center"/>
            <w:hideMark/>
          </w:tcPr>
          <w:p w14:paraId="0D49D69B" w14:textId="77777777" w:rsidR="008243F8" w:rsidRPr="008071D1" w:rsidRDefault="008243F8" w:rsidP="008243F8">
            <w:pPr>
              <w:widowControl w:val="0"/>
              <w:snapToGrid w:val="0"/>
              <w:jc w:val="both"/>
              <w:rPr>
                <w:rFonts w:ascii="Times New Roman" w:eastAsia="等线" w:hAnsi="Times New Roman" w:cs="Times New Roman"/>
                <w:i/>
                <w:iCs/>
                <w:kern w:val="2"/>
                <w:sz w:val="20"/>
                <w:szCs w:val="20"/>
              </w:rPr>
            </w:pPr>
            <w:r w:rsidRPr="008071D1">
              <w:rPr>
                <w:rFonts w:ascii="Times New Roman" w:eastAsia="等线" w:hAnsi="Times New Roman" w:cs="Times New Roman"/>
                <w:i/>
                <w:iCs/>
                <w:kern w:val="2"/>
                <w:sz w:val="20"/>
                <w:szCs w:val="20"/>
              </w:rPr>
              <w:t>Privatized</w:t>
            </w:r>
          </w:p>
        </w:tc>
        <w:tc>
          <w:tcPr>
            <w:tcW w:w="1343" w:type="pct"/>
            <w:tcBorders>
              <w:top w:val="nil"/>
              <w:left w:val="nil"/>
              <w:bottom w:val="nil"/>
              <w:right w:val="nil"/>
            </w:tcBorders>
            <w:vAlign w:val="center"/>
          </w:tcPr>
          <w:p w14:paraId="64BAA018" w14:textId="1AD8D3D8"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0.507***</w:t>
            </w:r>
          </w:p>
        </w:tc>
        <w:tc>
          <w:tcPr>
            <w:tcW w:w="1322" w:type="pct"/>
            <w:tcBorders>
              <w:top w:val="nil"/>
              <w:left w:val="nil"/>
              <w:bottom w:val="nil"/>
              <w:right w:val="nil"/>
            </w:tcBorders>
            <w:vAlign w:val="center"/>
          </w:tcPr>
          <w:p w14:paraId="669CA3DD" w14:textId="53303216"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0.066</w:t>
            </w:r>
          </w:p>
        </w:tc>
        <w:tc>
          <w:tcPr>
            <w:tcW w:w="115" w:type="pct"/>
            <w:tcBorders>
              <w:top w:val="nil"/>
              <w:left w:val="nil"/>
              <w:bottom w:val="nil"/>
              <w:right w:val="nil"/>
            </w:tcBorders>
            <w:vAlign w:val="center"/>
          </w:tcPr>
          <w:p w14:paraId="22474BC0"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2431BEE5" w14:textId="69FC0D4A"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0.110***</w:t>
            </w:r>
          </w:p>
        </w:tc>
      </w:tr>
      <w:tr w:rsidR="008071D1" w:rsidRPr="008071D1" w14:paraId="29514E79" w14:textId="77777777" w:rsidTr="00736153">
        <w:trPr>
          <w:trHeight w:hRule="exact" w:val="284"/>
          <w:jc w:val="center"/>
        </w:trPr>
        <w:tc>
          <w:tcPr>
            <w:tcW w:w="1453" w:type="pct"/>
            <w:tcBorders>
              <w:top w:val="nil"/>
              <w:left w:val="nil"/>
              <w:bottom w:val="nil"/>
              <w:right w:val="nil"/>
            </w:tcBorders>
            <w:shd w:val="clear" w:color="auto" w:fill="auto"/>
            <w:noWrap/>
            <w:vAlign w:val="center"/>
            <w:hideMark/>
          </w:tcPr>
          <w:p w14:paraId="61A1D4AE"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p>
        </w:tc>
        <w:tc>
          <w:tcPr>
            <w:tcW w:w="1343" w:type="pct"/>
            <w:tcBorders>
              <w:top w:val="nil"/>
              <w:left w:val="nil"/>
              <w:bottom w:val="nil"/>
              <w:right w:val="nil"/>
            </w:tcBorders>
            <w:vAlign w:val="center"/>
          </w:tcPr>
          <w:p w14:paraId="186906C8" w14:textId="44427DBC"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(0.055)</w:t>
            </w:r>
          </w:p>
        </w:tc>
        <w:tc>
          <w:tcPr>
            <w:tcW w:w="1322" w:type="pct"/>
            <w:tcBorders>
              <w:top w:val="nil"/>
              <w:left w:val="nil"/>
              <w:bottom w:val="nil"/>
              <w:right w:val="nil"/>
            </w:tcBorders>
            <w:vAlign w:val="center"/>
          </w:tcPr>
          <w:p w14:paraId="1035EBE5" w14:textId="0D48C204"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(0.040)</w:t>
            </w:r>
          </w:p>
        </w:tc>
        <w:tc>
          <w:tcPr>
            <w:tcW w:w="115" w:type="pct"/>
            <w:tcBorders>
              <w:top w:val="nil"/>
              <w:left w:val="nil"/>
              <w:bottom w:val="nil"/>
              <w:right w:val="nil"/>
            </w:tcBorders>
            <w:vAlign w:val="center"/>
          </w:tcPr>
          <w:p w14:paraId="7FA75D5F"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52B5F3A8" w14:textId="0449BE39"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(0.019)</w:t>
            </w:r>
          </w:p>
        </w:tc>
      </w:tr>
      <w:tr w:rsidR="008071D1" w:rsidRPr="008071D1" w14:paraId="1352396C" w14:textId="77777777" w:rsidTr="00736153">
        <w:trPr>
          <w:trHeight w:hRule="exact" w:val="284"/>
          <w:jc w:val="center"/>
        </w:trPr>
        <w:tc>
          <w:tcPr>
            <w:tcW w:w="1453" w:type="pct"/>
            <w:tcBorders>
              <w:top w:val="nil"/>
              <w:left w:val="nil"/>
              <w:bottom w:val="nil"/>
              <w:right w:val="nil"/>
            </w:tcBorders>
            <w:shd w:val="clear" w:color="auto" w:fill="auto"/>
            <w:noWrap/>
            <w:vAlign w:val="center"/>
          </w:tcPr>
          <w:p w14:paraId="53A0C915"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Controls</w:t>
            </w:r>
          </w:p>
        </w:tc>
        <w:tc>
          <w:tcPr>
            <w:tcW w:w="1343" w:type="pct"/>
            <w:tcBorders>
              <w:top w:val="nil"/>
              <w:left w:val="nil"/>
              <w:bottom w:val="nil"/>
              <w:right w:val="nil"/>
            </w:tcBorders>
            <w:vAlign w:val="center"/>
          </w:tcPr>
          <w:p w14:paraId="5A4F140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322" w:type="pct"/>
            <w:tcBorders>
              <w:top w:val="nil"/>
              <w:left w:val="nil"/>
              <w:bottom w:val="nil"/>
              <w:right w:val="nil"/>
            </w:tcBorders>
            <w:vAlign w:val="center"/>
          </w:tcPr>
          <w:p w14:paraId="26C1265E"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bottom w:val="nil"/>
              <w:right w:val="nil"/>
            </w:tcBorders>
            <w:vAlign w:val="center"/>
          </w:tcPr>
          <w:p w14:paraId="5AE9B059"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521F3C1E"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31425955" w14:textId="77777777" w:rsidTr="00736153">
        <w:trPr>
          <w:trHeight w:hRule="exact" w:val="284"/>
          <w:jc w:val="center"/>
        </w:trPr>
        <w:tc>
          <w:tcPr>
            <w:tcW w:w="1453" w:type="pct"/>
            <w:tcBorders>
              <w:top w:val="nil"/>
              <w:left w:val="nil"/>
              <w:bottom w:val="nil"/>
              <w:right w:val="nil"/>
            </w:tcBorders>
            <w:shd w:val="clear" w:color="auto" w:fill="auto"/>
            <w:noWrap/>
            <w:vAlign w:val="center"/>
          </w:tcPr>
          <w:p w14:paraId="547194A3" w14:textId="77777777" w:rsidR="00C87036" w:rsidRPr="008071D1" w:rsidRDefault="00C87036" w:rsidP="00CB5983">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Year FE*Industry FE</w:t>
            </w:r>
          </w:p>
        </w:tc>
        <w:tc>
          <w:tcPr>
            <w:tcW w:w="1343" w:type="pct"/>
            <w:tcBorders>
              <w:top w:val="nil"/>
              <w:left w:val="nil"/>
              <w:bottom w:val="nil"/>
              <w:right w:val="nil"/>
            </w:tcBorders>
            <w:vAlign w:val="center"/>
          </w:tcPr>
          <w:p w14:paraId="24601818"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322" w:type="pct"/>
            <w:tcBorders>
              <w:top w:val="nil"/>
              <w:left w:val="nil"/>
              <w:bottom w:val="nil"/>
              <w:right w:val="nil"/>
            </w:tcBorders>
            <w:vAlign w:val="center"/>
          </w:tcPr>
          <w:p w14:paraId="15891342"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bottom w:val="nil"/>
              <w:right w:val="nil"/>
            </w:tcBorders>
            <w:vAlign w:val="center"/>
          </w:tcPr>
          <w:p w14:paraId="46B489D7"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1718E628"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29BC9CA6" w14:textId="77777777" w:rsidTr="00736153">
        <w:trPr>
          <w:trHeight w:hRule="exact" w:val="284"/>
          <w:jc w:val="center"/>
        </w:trPr>
        <w:tc>
          <w:tcPr>
            <w:tcW w:w="1453" w:type="pct"/>
            <w:tcBorders>
              <w:top w:val="nil"/>
              <w:left w:val="nil"/>
              <w:bottom w:val="nil"/>
              <w:right w:val="nil"/>
            </w:tcBorders>
            <w:shd w:val="clear" w:color="auto" w:fill="auto"/>
            <w:noWrap/>
            <w:vAlign w:val="center"/>
          </w:tcPr>
          <w:p w14:paraId="5969F2AF" w14:textId="77777777" w:rsidR="00C87036" w:rsidRPr="008071D1" w:rsidRDefault="00C87036" w:rsidP="00CB5983">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Firm FE</w:t>
            </w:r>
          </w:p>
        </w:tc>
        <w:tc>
          <w:tcPr>
            <w:tcW w:w="1343" w:type="pct"/>
            <w:tcBorders>
              <w:top w:val="nil"/>
              <w:left w:val="nil"/>
              <w:bottom w:val="nil"/>
              <w:right w:val="nil"/>
            </w:tcBorders>
            <w:vAlign w:val="center"/>
          </w:tcPr>
          <w:p w14:paraId="5090177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322" w:type="pct"/>
            <w:tcBorders>
              <w:top w:val="nil"/>
              <w:left w:val="nil"/>
              <w:bottom w:val="nil"/>
              <w:right w:val="nil"/>
            </w:tcBorders>
            <w:vAlign w:val="center"/>
          </w:tcPr>
          <w:p w14:paraId="42E1F02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bottom w:val="nil"/>
              <w:right w:val="nil"/>
            </w:tcBorders>
            <w:vAlign w:val="center"/>
          </w:tcPr>
          <w:p w14:paraId="70C7B90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3913053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r>
      <w:tr w:rsidR="008071D1" w:rsidRPr="008071D1" w14:paraId="1BFAD774" w14:textId="77777777" w:rsidTr="00736153">
        <w:trPr>
          <w:trHeight w:hRule="exact" w:val="284"/>
          <w:jc w:val="center"/>
        </w:trPr>
        <w:tc>
          <w:tcPr>
            <w:tcW w:w="1453" w:type="pct"/>
            <w:tcBorders>
              <w:top w:val="nil"/>
              <w:left w:val="nil"/>
              <w:bottom w:val="nil"/>
              <w:right w:val="nil"/>
            </w:tcBorders>
            <w:shd w:val="clear" w:color="auto" w:fill="auto"/>
            <w:noWrap/>
            <w:vAlign w:val="center"/>
          </w:tcPr>
          <w:p w14:paraId="43D25B94"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Treatment-Control Pair FE</w:t>
            </w:r>
          </w:p>
        </w:tc>
        <w:tc>
          <w:tcPr>
            <w:tcW w:w="1343" w:type="pct"/>
            <w:tcBorders>
              <w:top w:val="nil"/>
              <w:left w:val="nil"/>
              <w:bottom w:val="nil"/>
              <w:right w:val="nil"/>
            </w:tcBorders>
          </w:tcPr>
          <w:p w14:paraId="78101D58"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322" w:type="pct"/>
            <w:tcBorders>
              <w:top w:val="nil"/>
              <w:left w:val="nil"/>
              <w:bottom w:val="nil"/>
              <w:right w:val="nil"/>
            </w:tcBorders>
          </w:tcPr>
          <w:p w14:paraId="1D42BE58"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15" w:type="pct"/>
            <w:tcBorders>
              <w:top w:val="nil"/>
              <w:left w:val="nil"/>
              <w:bottom w:val="nil"/>
              <w:right w:val="nil"/>
            </w:tcBorders>
            <w:vAlign w:val="center"/>
          </w:tcPr>
          <w:p w14:paraId="248CF5B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4EBBF6E0"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3822AF20" w14:textId="77777777" w:rsidTr="00736153">
        <w:trPr>
          <w:trHeight w:hRule="exact" w:val="284"/>
          <w:jc w:val="center"/>
        </w:trPr>
        <w:tc>
          <w:tcPr>
            <w:tcW w:w="1453" w:type="pct"/>
            <w:tcBorders>
              <w:top w:val="single" w:sz="4" w:space="0" w:color="auto"/>
              <w:left w:val="nil"/>
              <w:right w:val="nil"/>
            </w:tcBorders>
            <w:shd w:val="clear" w:color="auto" w:fill="auto"/>
            <w:noWrap/>
            <w:vAlign w:val="center"/>
            <w:hideMark/>
          </w:tcPr>
          <w:p w14:paraId="01283C16"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w:t>
            </w:r>
          </w:p>
        </w:tc>
        <w:tc>
          <w:tcPr>
            <w:tcW w:w="1343" w:type="pct"/>
            <w:tcBorders>
              <w:top w:val="single" w:sz="4" w:space="0" w:color="auto"/>
              <w:left w:val="nil"/>
              <w:right w:val="nil"/>
            </w:tcBorders>
            <w:vAlign w:val="center"/>
          </w:tcPr>
          <w:p w14:paraId="7F95BB48" w14:textId="610B312F"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280,635</w:t>
            </w:r>
          </w:p>
        </w:tc>
        <w:tc>
          <w:tcPr>
            <w:tcW w:w="1322" w:type="pct"/>
            <w:tcBorders>
              <w:top w:val="single" w:sz="4" w:space="0" w:color="auto"/>
              <w:left w:val="nil"/>
              <w:right w:val="nil"/>
            </w:tcBorders>
            <w:vAlign w:val="center"/>
          </w:tcPr>
          <w:p w14:paraId="2E3EA834" w14:textId="1AAEB4AE"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265,563</w:t>
            </w:r>
          </w:p>
        </w:tc>
        <w:tc>
          <w:tcPr>
            <w:tcW w:w="115" w:type="pct"/>
            <w:tcBorders>
              <w:top w:val="single" w:sz="4" w:space="0" w:color="auto"/>
              <w:left w:val="nil"/>
              <w:right w:val="nil"/>
            </w:tcBorders>
            <w:vAlign w:val="center"/>
          </w:tcPr>
          <w:p w14:paraId="34C79940"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684EF53A" w14:textId="373A2AE3"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26,112</w:t>
            </w:r>
          </w:p>
        </w:tc>
      </w:tr>
      <w:tr w:rsidR="008071D1" w:rsidRPr="008071D1" w14:paraId="0D05CA99" w14:textId="77777777" w:rsidTr="00736153">
        <w:trPr>
          <w:trHeight w:hRule="exact" w:val="284"/>
          <w:jc w:val="center"/>
        </w:trPr>
        <w:tc>
          <w:tcPr>
            <w:tcW w:w="1453" w:type="pct"/>
            <w:tcBorders>
              <w:top w:val="nil"/>
              <w:left w:val="nil"/>
              <w:bottom w:val="single" w:sz="4" w:space="0" w:color="auto"/>
              <w:right w:val="nil"/>
            </w:tcBorders>
            <w:shd w:val="clear" w:color="auto" w:fill="auto"/>
            <w:noWrap/>
            <w:vAlign w:val="center"/>
            <w:hideMark/>
          </w:tcPr>
          <w:p w14:paraId="25A53E89"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R-square</w:t>
            </w:r>
          </w:p>
        </w:tc>
        <w:tc>
          <w:tcPr>
            <w:tcW w:w="1343" w:type="pct"/>
            <w:tcBorders>
              <w:top w:val="nil"/>
              <w:left w:val="nil"/>
              <w:bottom w:val="single" w:sz="4" w:space="0" w:color="auto"/>
              <w:right w:val="nil"/>
            </w:tcBorders>
            <w:vAlign w:val="center"/>
          </w:tcPr>
          <w:p w14:paraId="4F5CD46D" w14:textId="14C9C4BC"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0.001</w:t>
            </w:r>
          </w:p>
        </w:tc>
        <w:tc>
          <w:tcPr>
            <w:tcW w:w="1322" w:type="pct"/>
            <w:tcBorders>
              <w:top w:val="nil"/>
              <w:left w:val="nil"/>
              <w:bottom w:val="single" w:sz="4" w:space="0" w:color="auto"/>
              <w:right w:val="nil"/>
            </w:tcBorders>
            <w:vAlign w:val="center"/>
          </w:tcPr>
          <w:p w14:paraId="374E3E74" w14:textId="231678DC"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0.974</w:t>
            </w:r>
          </w:p>
        </w:tc>
        <w:tc>
          <w:tcPr>
            <w:tcW w:w="115" w:type="pct"/>
            <w:tcBorders>
              <w:top w:val="nil"/>
              <w:left w:val="nil"/>
              <w:bottom w:val="single" w:sz="4" w:space="0" w:color="auto"/>
              <w:right w:val="nil"/>
            </w:tcBorders>
            <w:vAlign w:val="center"/>
          </w:tcPr>
          <w:p w14:paraId="4FBEAE59"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single" w:sz="4" w:space="0" w:color="auto"/>
              <w:right w:val="nil"/>
            </w:tcBorders>
            <w:vAlign w:val="center"/>
          </w:tcPr>
          <w:p w14:paraId="61336DBD" w14:textId="06DAA2B0"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0.375</w:t>
            </w:r>
          </w:p>
        </w:tc>
      </w:tr>
      <w:tr w:rsidR="008071D1" w:rsidRPr="008071D1" w14:paraId="6EDE5C3F" w14:textId="77777777" w:rsidTr="00736153">
        <w:trPr>
          <w:trHeight w:hRule="exact" w:val="170"/>
          <w:jc w:val="center"/>
        </w:trPr>
        <w:tc>
          <w:tcPr>
            <w:tcW w:w="1453" w:type="pct"/>
            <w:tcBorders>
              <w:top w:val="single" w:sz="4" w:space="0" w:color="auto"/>
              <w:left w:val="nil"/>
              <w:right w:val="nil"/>
            </w:tcBorders>
            <w:shd w:val="clear" w:color="auto" w:fill="auto"/>
            <w:noWrap/>
            <w:vAlign w:val="center"/>
          </w:tcPr>
          <w:p w14:paraId="323A0861"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c>
          <w:tcPr>
            <w:tcW w:w="1343" w:type="pct"/>
            <w:tcBorders>
              <w:top w:val="single" w:sz="4" w:space="0" w:color="auto"/>
              <w:left w:val="nil"/>
              <w:right w:val="nil"/>
            </w:tcBorders>
            <w:vAlign w:val="center"/>
          </w:tcPr>
          <w:p w14:paraId="77603EF0"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1322" w:type="pct"/>
            <w:tcBorders>
              <w:top w:val="single" w:sz="4" w:space="0" w:color="auto"/>
              <w:left w:val="nil"/>
              <w:right w:val="nil"/>
            </w:tcBorders>
            <w:vAlign w:val="center"/>
          </w:tcPr>
          <w:p w14:paraId="425B64E3"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115" w:type="pct"/>
            <w:tcBorders>
              <w:top w:val="single" w:sz="4" w:space="0" w:color="auto"/>
              <w:left w:val="nil"/>
              <w:right w:val="nil"/>
            </w:tcBorders>
            <w:vAlign w:val="center"/>
          </w:tcPr>
          <w:p w14:paraId="473A414A"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20E79225"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r>
      <w:tr w:rsidR="008071D1" w:rsidRPr="008071D1" w14:paraId="229A4803" w14:textId="77777777" w:rsidTr="00736153">
        <w:trPr>
          <w:trHeight w:hRule="exact" w:val="510"/>
          <w:jc w:val="center"/>
        </w:trPr>
        <w:tc>
          <w:tcPr>
            <w:tcW w:w="1453" w:type="pct"/>
            <w:tcBorders>
              <w:left w:val="nil"/>
              <w:bottom w:val="single" w:sz="4" w:space="0" w:color="auto"/>
              <w:right w:val="nil"/>
            </w:tcBorders>
            <w:shd w:val="clear" w:color="auto" w:fill="auto"/>
            <w:noWrap/>
            <w:vAlign w:val="center"/>
            <w:hideMark/>
          </w:tcPr>
          <w:p w14:paraId="6385CFAD" w14:textId="77777777" w:rsidR="00C87036" w:rsidRPr="008071D1" w:rsidRDefault="00C87036" w:rsidP="00CB5983">
            <w:pPr>
              <w:widowControl w:val="0"/>
              <w:snapToGrid w:val="0"/>
              <w:jc w:val="both"/>
              <w:rPr>
                <w:rFonts w:ascii="Times New Roman" w:eastAsia="等线" w:hAnsi="Times New Roman" w:cs="Times New Roman"/>
                <w:b/>
                <w:kern w:val="2"/>
                <w:sz w:val="20"/>
                <w:szCs w:val="20"/>
              </w:rPr>
            </w:pPr>
            <w:r w:rsidRPr="008071D1">
              <w:rPr>
                <w:rFonts w:ascii="Times New Roman" w:eastAsia="等线" w:hAnsi="Times New Roman" w:cs="Times New Roman"/>
                <w:b/>
                <w:kern w:val="2"/>
                <w:sz w:val="20"/>
                <w:szCs w:val="20"/>
              </w:rPr>
              <w:t xml:space="preserve">Panel B. </w:t>
            </w:r>
          </w:p>
          <w:p w14:paraId="1F7D042E"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Dependent var</w:t>
            </w:r>
          </w:p>
        </w:tc>
        <w:tc>
          <w:tcPr>
            <w:tcW w:w="1343" w:type="pct"/>
            <w:tcBorders>
              <w:left w:val="nil"/>
              <w:bottom w:val="single" w:sz="4" w:space="0" w:color="auto"/>
              <w:right w:val="nil"/>
            </w:tcBorders>
            <w:vAlign w:val="center"/>
          </w:tcPr>
          <w:p w14:paraId="1A161482"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(1) </w:t>
            </w:r>
          </w:p>
          <w:p w14:paraId="5C1D70C1" w14:textId="7CF311A8"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TFP_</w:t>
            </w:r>
            <w:r w:rsidR="00352409" w:rsidRPr="008071D1">
              <w:rPr>
                <w:rFonts w:ascii="Times New Roman" w:eastAsia="等线" w:hAnsi="Times New Roman" w:cs="Times New Roman" w:hint="eastAsia"/>
                <w:i/>
                <w:kern w:val="2"/>
                <w:sz w:val="20"/>
                <w:szCs w:val="20"/>
              </w:rPr>
              <w:t>IN</w:t>
            </w:r>
          </w:p>
        </w:tc>
        <w:tc>
          <w:tcPr>
            <w:tcW w:w="1322" w:type="pct"/>
            <w:tcBorders>
              <w:left w:val="nil"/>
              <w:bottom w:val="single" w:sz="4" w:space="0" w:color="auto"/>
              <w:right w:val="nil"/>
            </w:tcBorders>
            <w:vAlign w:val="center"/>
          </w:tcPr>
          <w:p w14:paraId="707B786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(2) </w:t>
            </w:r>
          </w:p>
          <w:p w14:paraId="4BC7BF0B" w14:textId="54A0DD5A"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TFP_</w:t>
            </w:r>
            <w:r w:rsidR="00352409" w:rsidRPr="008071D1">
              <w:rPr>
                <w:rFonts w:ascii="Times New Roman" w:eastAsia="等线" w:hAnsi="Times New Roman" w:cs="Times New Roman" w:hint="eastAsia"/>
                <w:i/>
                <w:kern w:val="2"/>
                <w:sz w:val="20"/>
                <w:szCs w:val="20"/>
              </w:rPr>
              <w:t>IN</w:t>
            </w:r>
          </w:p>
        </w:tc>
        <w:tc>
          <w:tcPr>
            <w:tcW w:w="115" w:type="pct"/>
            <w:tcBorders>
              <w:left w:val="nil"/>
              <w:bottom w:val="single" w:sz="4" w:space="0" w:color="auto"/>
              <w:right w:val="nil"/>
            </w:tcBorders>
            <w:vAlign w:val="center"/>
          </w:tcPr>
          <w:p w14:paraId="48F8F3EB"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left w:val="nil"/>
              <w:bottom w:val="single" w:sz="4" w:space="0" w:color="auto"/>
              <w:right w:val="nil"/>
            </w:tcBorders>
            <w:vAlign w:val="center"/>
          </w:tcPr>
          <w:p w14:paraId="11B25FEE"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(3)</w:t>
            </w:r>
          </w:p>
          <w:p w14:paraId="0316F3F9" w14:textId="07ABD903"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TFP_</w:t>
            </w:r>
            <w:r w:rsidR="00352409" w:rsidRPr="008071D1">
              <w:rPr>
                <w:rFonts w:ascii="Times New Roman" w:eastAsia="等线" w:hAnsi="Times New Roman" w:cs="Times New Roman" w:hint="eastAsia"/>
                <w:i/>
                <w:kern w:val="2"/>
                <w:sz w:val="20"/>
                <w:szCs w:val="20"/>
              </w:rPr>
              <w:t>IN</w:t>
            </w:r>
          </w:p>
        </w:tc>
      </w:tr>
      <w:tr w:rsidR="008071D1" w:rsidRPr="008071D1" w14:paraId="7EAA89FD" w14:textId="77777777" w:rsidTr="00736153">
        <w:trPr>
          <w:trHeight w:hRule="exact" w:val="284"/>
          <w:jc w:val="center"/>
        </w:trPr>
        <w:tc>
          <w:tcPr>
            <w:tcW w:w="1453" w:type="pct"/>
            <w:tcBorders>
              <w:top w:val="single" w:sz="4" w:space="0" w:color="auto"/>
              <w:left w:val="nil"/>
              <w:right w:val="nil"/>
            </w:tcBorders>
            <w:shd w:val="clear" w:color="auto" w:fill="auto"/>
            <w:noWrap/>
            <w:vAlign w:val="center"/>
            <w:hideMark/>
          </w:tcPr>
          <w:p w14:paraId="13C9698C"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
                <w:iCs/>
                <w:kern w:val="2"/>
                <w:sz w:val="20"/>
                <w:szCs w:val="20"/>
              </w:rPr>
              <w:t>Privatized</w:t>
            </w:r>
          </w:p>
        </w:tc>
        <w:tc>
          <w:tcPr>
            <w:tcW w:w="1343" w:type="pct"/>
            <w:tcBorders>
              <w:top w:val="single" w:sz="4" w:space="0" w:color="auto"/>
              <w:left w:val="nil"/>
              <w:right w:val="nil"/>
            </w:tcBorders>
            <w:vAlign w:val="center"/>
          </w:tcPr>
          <w:p w14:paraId="30E2CACB" w14:textId="0925645D"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0.374***</w:t>
            </w:r>
          </w:p>
        </w:tc>
        <w:tc>
          <w:tcPr>
            <w:tcW w:w="1322" w:type="pct"/>
            <w:tcBorders>
              <w:top w:val="single" w:sz="4" w:space="0" w:color="auto"/>
              <w:left w:val="nil"/>
              <w:right w:val="nil"/>
            </w:tcBorders>
            <w:vAlign w:val="center"/>
          </w:tcPr>
          <w:p w14:paraId="078AAAA9" w14:textId="293C2BFA"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0.050***</w:t>
            </w:r>
          </w:p>
        </w:tc>
        <w:tc>
          <w:tcPr>
            <w:tcW w:w="115" w:type="pct"/>
            <w:tcBorders>
              <w:top w:val="single" w:sz="4" w:space="0" w:color="auto"/>
              <w:left w:val="nil"/>
              <w:right w:val="nil"/>
            </w:tcBorders>
            <w:vAlign w:val="center"/>
          </w:tcPr>
          <w:p w14:paraId="6DC1D1DC"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3F9CD52A" w14:textId="567A021B"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0.130***</w:t>
            </w:r>
          </w:p>
        </w:tc>
      </w:tr>
      <w:tr w:rsidR="008071D1" w:rsidRPr="008071D1" w14:paraId="3F3077AA" w14:textId="77777777" w:rsidTr="00736153">
        <w:trPr>
          <w:trHeight w:hRule="exact" w:val="284"/>
          <w:jc w:val="center"/>
        </w:trPr>
        <w:tc>
          <w:tcPr>
            <w:tcW w:w="1453" w:type="pct"/>
            <w:tcBorders>
              <w:top w:val="nil"/>
              <w:left w:val="nil"/>
              <w:right w:val="nil"/>
            </w:tcBorders>
            <w:shd w:val="clear" w:color="auto" w:fill="auto"/>
            <w:noWrap/>
            <w:vAlign w:val="center"/>
            <w:hideMark/>
          </w:tcPr>
          <w:p w14:paraId="6F7CB807"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p>
        </w:tc>
        <w:tc>
          <w:tcPr>
            <w:tcW w:w="1343" w:type="pct"/>
            <w:tcBorders>
              <w:top w:val="nil"/>
              <w:left w:val="nil"/>
              <w:right w:val="nil"/>
            </w:tcBorders>
            <w:vAlign w:val="center"/>
          </w:tcPr>
          <w:p w14:paraId="1EACCDF8" w14:textId="4B3FCCDE"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(0.012)</w:t>
            </w:r>
          </w:p>
        </w:tc>
        <w:tc>
          <w:tcPr>
            <w:tcW w:w="1322" w:type="pct"/>
            <w:tcBorders>
              <w:top w:val="nil"/>
              <w:left w:val="nil"/>
              <w:right w:val="nil"/>
            </w:tcBorders>
            <w:vAlign w:val="center"/>
          </w:tcPr>
          <w:p w14:paraId="66666C72" w14:textId="516D248E"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(0.010)</w:t>
            </w:r>
          </w:p>
        </w:tc>
        <w:tc>
          <w:tcPr>
            <w:tcW w:w="115" w:type="pct"/>
            <w:tcBorders>
              <w:top w:val="nil"/>
              <w:left w:val="nil"/>
              <w:right w:val="nil"/>
            </w:tcBorders>
            <w:vAlign w:val="center"/>
          </w:tcPr>
          <w:p w14:paraId="025B4AF4"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nil"/>
              <w:left w:val="nil"/>
              <w:right w:val="nil"/>
            </w:tcBorders>
            <w:vAlign w:val="center"/>
          </w:tcPr>
          <w:p w14:paraId="03571796" w14:textId="6BD6DA97"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(0.013)</w:t>
            </w:r>
          </w:p>
        </w:tc>
      </w:tr>
      <w:tr w:rsidR="008071D1" w:rsidRPr="008071D1" w14:paraId="7F30D4D4" w14:textId="77777777" w:rsidTr="00736153">
        <w:trPr>
          <w:trHeight w:hRule="exact" w:val="284"/>
          <w:jc w:val="center"/>
        </w:trPr>
        <w:tc>
          <w:tcPr>
            <w:tcW w:w="1453" w:type="pct"/>
            <w:tcBorders>
              <w:top w:val="nil"/>
              <w:left w:val="nil"/>
              <w:right w:val="nil"/>
            </w:tcBorders>
            <w:shd w:val="clear" w:color="auto" w:fill="auto"/>
            <w:noWrap/>
            <w:vAlign w:val="center"/>
          </w:tcPr>
          <w:p w14:paraId="4B6466D2" w14:textId="77777777" w:rsidR="00352409" w:rsidRPr="008071D1" w:rsidRDefault="00352409" w:rsidP="00352409">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Controls</w:t>
            </w:r>
          </w:p>
        </w:tc>
        <w:tc>
          <w:tcPr>
            <w:tcW w:w="1343" w:type="pct"/>
            <w:tcBorders>
              <w:top w:val="nil"/>
              <w:left w:val="nil"/>
              <w:right w:val="nil"/>
            </w:tcBorders>
            <w:vAlign w:val="center"/>
          </w:tcPr>
          <w:p w14:paraId="65C96ED0"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322" w:type="pct"/>
            <w:tcBorders>
              <w:top w:val="nil"/>
              <w:left w:val="nil"/>
              <w:right w:val="nil"/>
            </w:tcBorders>
            <w:vAlign w:val="center"/>
          </w:tcPr>
          <w:p w14:paraId="7BAD0A4F"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right w:val="nil"/>
            </w:tcBorders>
            <w:vAlign w:val="center"/>
          </w:tcPr>
          <w:p w14:paraId="3871765B"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p>
        </w:tc>
        <w:tc>
          <w:tcPr>
            <w:tcW w:w="767" w:type="pct"/>
            <w:tcBorders>
              <w:top w:val="nil"/>
              <w:left w:val="nil"/>
              <w:right w:val="nil"/>
            </w:tcBorders>
            <w:vAlign w:val="center"/>
          </w:tcPr>
          <w:p w14:paraId="73D64C0F" w14:textId="0DF280B2"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4213B4DE" w14:textId="77777777" w:rsidTr="00736153">
        <w:trPr>
          <w:trHeight w:hRule="exact" w:val="284"/>
          <w:jc w:val="center"/>
        </w:trPr>
        <w:tc>
          <w:tcPr>
            <w:tcW w:w="1453" w:type="pct"/>
            <w:tcBorders>
              <w:top w:val="nil"/>
              <w:left w:val="nil"/>
              <w:right w:val="nil"/>
            </w:tcBorders>
            <w:shd w:val="clear" w:color="auto" w:fill="auto"/>
            <w:noWrap/>
            <w:vAlign w:val="center"/>
          </w:tcPr>
          <w:p w14:paraId="0F61D31D" w14:textId="77777777" w:rsidR="00352409" w:rsidRPr="008071D1" w:rsidRDefault="00352409" w:rsidP="00352409">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Year FE*Industry FE</w:t>
            </w:r>
          </w:p>
        </w:tc>
        <w:tc>
          <w:tcPr>
            <w:tcW w:w="1343" w:type="pct"/>
            <w:tcBorders>
              <w:top w:val="nil"/>
              <w:left w:val="nil"/>
              <w:right w:val="nil"/>
            </w:tcBorders>
            <w:vAlign w:val="center"/>
          </w:tcPr>
          <w:p w14:paraId="36ECAA05"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322" w:type="pct"/>
            <w:tcBorders>
              <w:top w:val="nil"/>
              <w:left w:val="nil"/>
              <w:right w:val="nil"/>
            </w:tcBorders>
            <w:vAlign w:val="center"/>
          </w:tcPr>
          <w:p w14:paraId="30435B48"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right w:val="nil"/>
            </w:tcBorders>
            <w:vAlign w:val="center"/>
          </w:tcPr>
          <w:p w14:paraId="2311AE5A"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p>
        </w:tc>
        <w:tc>
          <w:tcPr>
            <w:tcW w:w="767" w:type="pct"/>
            <w:tcBorders>
              <w:top w:val="nil"/>
              <w:left w:val="nil"/>
              <w:right w:val="nil"/>
            </w:tcBorders>
            <w:vAlign w:val="center"/>
          </w:tcPr>
          <w:p w14:paraId="785A7A53" w14:textId="4AE5C980"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68C11A3C" w14:textId="77777777" w:rsidTr="00736153">
        <w:trPr>
          <w:trHeight w:hRule="exact" w:val="284"/>
          <w:jc w:val="center"/>
        </w:trPr>
        <w:tc>
          <w:tcPr>
            <w:tcW w:w="1453" w:type="pct"/>
            <w:tcBorders>
              <w:top w:val="nil"/>
              <w:left w:val="nil"/>
              <w:right w:val="nil"/>
            </w:tcBorders>
            <w:shd w:val="clear" w:color="auto" w:fill="auto"/>
            <w:noWrap/>
            <w:vAlign w:val="center"/>
          </w:tcPr>
          <w:p w14:paraId="090E8616" w14:textId="77777777" w:rsidR="00352409" w:rsidRPr="008071D1" w:rsidRDefault="00352409" w:rsidP="00352409">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Firm FE</w:t>
            </w:r>
          </w:p>
        </w:tc>
        <w:tc>
          <w:tcPr>
            <w:tcW w:w="1343" w:type="pct"/>
            <w:tcBorders>
              <w:top w:val="nil"/>
              <w:left w:val="nil"/>
              <w:right w:val="nil"/>
            </w:tcBorders>
            <w:vAlign w:val="center"/>
          </w:tcPr>
          <w:p w14:paraId="0D3AC0E1"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322" w:type="pct"/>
            <w:tcBorders>
              <w:top w:val="nil"/>
              <w:left w:val="nil"/>
              <w:right w:val="nil"/>
            </w:tcBorders>
            <w:vAlign w:val="center"/>
          </w:tcPr>
          <w:p w14:paraId="220624C6"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right w:val="nil"/>
            </w:tcBorders>
            <w:vAlign w:val="center"/>
          </w:tcPr>
          <w:p w14:paraId="60BD79C6"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p>
        </w:tc>
        <w:tc>
          <w:tcPr>
            <w:tcW w:w="767" w:type="pct"/>
            <w:tcBorders>
              <w:top w:val="nil"/>
              <w:left w:val="nil"/>
              <w:right w:val="nil"/>
            </w:tcBorders>
            <w:vAlign w:val="center"/>
          </w:tcPr>
          <w:p w14:paraId="5FF58375" w14:textId="775E3C00"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r>
      <w:tr w:rsidR="008071D1" w:rsidRPr="008071D1" w14:paraId="6C962563" w14:textId="77777777" w:rsidTr="00736153">
        <w:trPr>
          <w:trHeight w:hRule="exact" w:val="284"/>
          <w:jc w:val="center"/>
        </w:trPr>
        <w:tc>
          <w:tcPr>
            <w:tcW w:w="1453" w:type="pct"/>
            <w:tcBorders>
              <w:top w:val="nil"/>
              <w:left w:val="nil"/>
              <w:bottom w:val="single" w:sz="4" w:space="0" w:color="auto"/>
              <w:right w:val="nil"/>
            </w:tcBorders>
            <w:shd w:val="clear" w:color="auto" w:fill="auto"/>
            <w:noWrap/>
            <w:vAlign w:val="center"/>
          </w:tcPr>
          <w:p w14:paraId="53185DDE" w14:textId="77777777" w:rsidR="00352409" w:rsidRPr="008071D1" w:rsidRDefault="00352409" w:rsidP="00352409">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Treatment-Control Pair FE</w:t>
            </w:r>
          </w:p>
        </w:tc>
        <w:tc>
          <w:tcPr>
            <w:tcW w:w="1343" w:type="pct"/>
            <w:tcBorders>
              <w:top w:val="nil"/>
              <w:left w:val="nil"/>
              <w:bottom w:val="single" w:sz="4" w:space="0" w:color="auto"/>
              <w:right w:val="nil"/>
            </w:tcBorders>
          </w:tcPr>
          <w:p w14:paraId="68D5E0F7"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322" w:type="pct"/>
            <w:tcBorders>
              <w:top w:val="nil"/>
              <w:left w:val="nil"/>
              <w:bottom w:val="single" w:sz="4" w:space="0" w:color="auto"/>
              <w:right w:val="nil"/>
            </w:tcBorders>
          </w:tcPr>
          <w:p w14:paraId="70246355"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15" w:type="pct"/>
            <w:tcBorders>
              <w:top w:val="nil"/>
              <w:left w:val="nil"/>
              <w:bottom w:val="single" w:sz="4" w:space="0" w:color="auto"/>
              <w:right w:val="nil"/>
            </w:tcBorders>
            <w:vAlign w:val="center"/>
          </w:tcPr>
          <w:p w14:paraId="3F039A88" w14:textId="77777777" w:rsidR="00352409" w:rsidRPr="008071D1" w:rsidRDefault="00352409" w:rsidP="00352409">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single" w:sz="4" w:space="0" w:color="auto"/>
              <w:right w:val="nil"/>
            </w:tcBorders>
            <w:vAlign w:val="center"/>
          </w:tcPr>
          <w:p w14:paraId="084C278E" w14:textId="7530C275" w:rsidR="00352409" w:rsidRPr="008071D1" w:rsidRDefault="00352409" w:rsidP="00352409">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7E9FD5C9" w14:textId="77777777" w:rsidTr="00736153">
        <w:trPr>
          <w:trHeight w:hRule="exact" w:val="284"/>
          <w:jc w:val="center"/>
        </w:trPr>
        <w:tc>
          <w:tcPr>
            <w:tcW w:w="1453" w:type="pct"/>
            <w:tcBorders>
              <w:top w:val="single" w:sz="4" w:space="0" w:color="auto"/>
              <w:left w:val="nil"/>
              <w:right w:val="nil"/>
            </w:tcBorders>
            <w:shd w:val="clear" w:color="auto" w:fill="auto"/>
            <w:noWrap/>
            <w:vAlign w:val="center"/>
            <w:hideMark/>
          </w:tcPr>
          <w:p w14:paraId="572526A6"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w:t>
            </w:r>
          </w:p>
        </w:tc>
        <w:tc>
          <w:tcPr>
            <w:tcW w:w="1343" w:type="pct"/>
            <w:tcBorders>
              <w:top w:val="single" w:sz="4" w:space="0" w:color="auto"/>
              <w:left w:val="nil"/>
              <w:right w:val="nil"/>
            </w:tcBorders>
            <w:vAlign w:val="center"/>
          </w:tcPr>
          <w:p w14:paraId="4748867F" w14:textId="7C354A9B"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206,898</w:t>
            </w:r>
          </w:p>
        </w:tc>
        <w:tc>
          <w:tcPr>
            <w:tcW w:w="1322" w:type="pct"/>
            <w:tcBorders>
              <w:top w:val="single" w:sz="4" w:space="0" w:color="auto"/>
              <w:left w:val="nil"/>
              <w:right w:val="nil"/>
            </w:tcBorders>
            <w:vAlign w:val="center"/>
          </w:tcPr>
          <w:p w14:paraId="445C87F5" w14:textId="13828FE3"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195,418</w:t>
            </w:r>
          </w:p>
        </w:tc>
        <w:tc>
          <w:tcPr>
            <w:tcW w:w="115" w:type="pct"/>
            <w:tcBorders>
              <w:top w:val="single" w:sz="4" w:space="0" w:color="auto"/>
              <w:left w:val="nil"/>
              <w:right w:val="nil"/>
            </w:tcBorders>
            <w:vAlign w:val="center"/>
          </w:tcPr>
          <w:p w14:paraId="2CD8A955"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0EE4E7DE" w14:textId="794284DF"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26,576</w:t>
            </w:r>
          </w:p>
        </w:tc>
      </w:tr>
      <w:tr w:rsidR="008071D1" w:rsidRPr="008071D1" w14:paraId="5D2C9AE0" w14:textId="77777777" w:rsidTr="00736153">
        <w:trPr>
          <w:trHeight w:hRule="exact" w:val="284"/>
          <w:jc w:val="center"/>
        </w:trPr>
        <w:tc>
          <w:tcPr>
            <w:tcW w:w="1453" w:type="pct"/>
            <w:tcBorders>
              <w:left w:val="nil"/>
              <w:bottom w:val="single" w:sz="4" w:space="0" w:color="auto"/>
              <w:right w:val="nil"/>
            </w:tcBorders>
            <w:shd w:val="clear" w:color="auto" w:fill="auto"/>
            <w:noWrap/>
            <w:vAlign w:val="center"/>
            <w:hideMark/>
          </w:tcPr>
          <w:p w14:paraId="54D96B51"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R-square</w:t>
            </w:r>
          </w:p>
        </w:tc>
        <w:tc>
          <w:tcPr>
            <w:tcW w:w="1343" w:type="pct"/>
            <w:tcBorders>
              <w:left w:val="nil"/>
              <w:bottom w:val="single" w:sz="4" w:space="0" w:color="auto"/>
              <w:right w:val="nil"/>
            </w:tcBorders>
            <w:vAlign w:val="center"/>
          </w:tcPr>
          <w:p w14:paraId="33F6E076" w14:textId="38D68954"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0.382</w:t>
            </w:r>
          </w:p>
        </w:tc>
        <w:tc>
          <w:tcPr>
            <w:tcW w:w="1322" w:type="pct"/>
            <w:tcBorders>
              <w:left w:val="nil"/>
              <w:bottom w:val="single" w:sz="4" w:space="0" w:color="auto"/>
              <w:right w:val="nil"/>
            </w:tcBorders>
            <w:vAlign w:val="center"/>
          </w:tcPr>
          <w:p w14:paraId="210DE723" w14:textId="0095FBFD"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0.820</w:t>
            </w:r>
          </w:p>
        </w:tc>
        <w:tc>
          <w:tcPr>
            <w:tcW w:w="115" w:type="pct"/>
            <w:tcBorders>
              <w:left w:val="nil"/>
              <w:bottom w:val="single" w:sz="4" w:space="0" w:color="auto"/>
              <w:right w:val="nil"/>
            </w:tcBorders>
            <w:vAlign w:val="center"/>
          </w:tcPr>
          <w:p w14:paraId="2D68DC25"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left w:val="nil"/>
              <w:bottom w:val="single" w:sz="4" w:space="0" w:color="auto"/>
              <w:right w:val="nil"/>
            </w:tcBorders>
            <w:vAlign w:val="center"/>
          </w:tcPr>
          <w:p w14:paraId="2AD23449" w14:textId="23838B52"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0.372</w:t>
            </w:r>
          </w:p>
        </w:tc>
      </w:tr>
      <w:tr w:rsidR="008071D1" w:rsidRPr="008071D1" w14:paraId="7793A711" w14:textId="77777777" w:rsidTr="00736153">
        <w:trPr>
          <w:trHeight w:hRule="exact" w:val="170"/>
          <w:jc w:val="center"/>
        </w:trPr>
        <w:tc>
          <w:tcPr>
            <w:tcW w:w="1453" w:type="pct"/>
            <w:tcBorders>
              <w:top w:val="single" w:sz="4" w:space="0" w:color="auto"/>
              <w:left w:val="nil"/>
              <w:right w:val="nil"/>
            </w:tcBorders>
            <w:shd w:val="clear" w:color="auto" w:fill="auto"/>
            <w:noWrap/>
            <w:vAlign w:val="center"/>
          </w:tcPr>
          <w:p w14:paraId="133E72B9"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c>
          <w:tcPr>
            <w:tcW w:w="1343" w:type="pct"/>
            <w:tcBorders>
              <w:top w:val="single" w:sz="4" w:space="0" w:color="auto"/>
              <w:left w:val="nil"/>
              <w:right w:val="nil"/>
            </w:tcBorders>
            <w:vAlign w:val="center"/>
          </w:tcPr>
          <w:p w14:paraId="5DC3D389"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c>
          <w:tcPr>
            <w:tcW w:w="1322" w:type="pct"/>
            <w:tcBorders>
              <w:top w:val="single" w:sz="4" w:space="0" w:color="auto"/>
              <w:left w:val="nil"/>
              <w:right w:val="nil"/>
            </w:tcBorders>
            <w:vAlign w:val="center"/>
          </w:tcPr>
          <w:p w14:paraId="3C970EAE"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c>
          <w:tcPr>
            <w:tcW w:w="115" w:type="pct"/>
            <w:tcBorders>
              <w:top w:val="single" w:sz="4" w:space="0" w:color="auto"/>
              <w:left w:val="nil"/>
              <w:right w:val="nil"/>
            </w:tcBorders>
            <w:vAlign w:val="center"/>
          </w:tcPr>
          <w:p w14:paraId="0A1AEFDF"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4670FC80"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p>
        </w:tc>
      </w:tr>
      <w:tr w:rsidR="008071D1" w:rsidRPr="008071D1" w14:paraId="5FC3778C" w14:textId="77777777" w:rsidTr="00736153">
        <w:trPr>
          <w:trHeight w:hRule="exact" w:val="510"/>
          <w:jc w:val="center"/>
        </w:trPr>
        <w:tc>
          <w:tcPr>
            <w:tcW w:w="1453" w:type="pct"/>
            <w:tcBorders>
              <w:left w:val="nil"/>
              <w:bottom w:val="single" w:sz="4" w:space="0" w:color="auto"/>
              <w:right w:val="nil"/>
            </w:tcBorders>
            <w:shd w:val="clear" w:color="auto" w:fill="auto"/>
            <w:noWrap/>
            <w:vAlign w:val="center"/>
            <w:hideMark/>
          </w:tcPr>
          <w:p w14:paraId="767D3EF1" w14:textId="77777777" w:rsidR="00C87036" w:rsidRPr="008071D1" w:rsidRDefault="00C87036" w:rsidP="00CB5983">
            <w:pPr>
              <w:widowControl w:val="0"/>
              <w:snapToGrid w:val="0"/>
              <w:jc w:val="both"/>
              <w:rPr>
                <w:rFonts w:ascii="Times New Roman" w:eastAsia="等线" w:hAnsi="Times New Roman" w:cs="Times New Roman"/>
                <w:b/>
                <w:kern w:val="2"/>
                <w:sz w:val="20"/>
                <w:szCs w:val="20"/>
              </w:rPr>
            </w:pPr>
            <w:r w:rsidRPr="008071D1">
              <w:rPr>
                <w:rFonts w:ascii="Times New Roman" w:eastAsia="等线" w:hAnsi="Times New Roman" w:cs="Times New Roman"/>
                <w:b/>
                <w:kern w:val="2"/>
                <w:sz w:val="20"/>
                <w:szCs w:val="20"/>
              </w:rPr>
              <w:t xml:space="preserve">Panel C. </w:t>
            </w:r>
          </w:p>
          <w:p w14:paraId="3DE4A8D9"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Dependent var</w:t>
            </w:r>
          </w:p>
        </w:tc>
        <w:tc>
          <w:tcPr>
            <w:tcW w:w="1343" w:type="pct"/>
            <w:tcBorders>
              <w:left w:val="nil"/>
              <w:bottom w:val="single" w:sz="4" w:space="0" w:color="auto"/>
              <w:right w:val="nil"/>
            </w:tcBorders>
            <w:vAlign w:val="center"/>
          </w:tcPr>
          <w:p w14:paraId="082E6C12"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(1) </w:t>
            </w:r>
          </w:p>
          <w:p w14:paraId="77F49CD7"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Labor Prod</w:t>
            </w:r>
          </w:p>
        </w:tc>
        <w:tc>
          <w:tcPr>
            <w:tcW w:w="1322" w:type="pct"/>
            <w:tcBorders>
              <w:left w:val="nil"/>
              <w:bottom w:val="single" w:sz="4" w:space="0" w:color="auto"/>
              <w:right w:val="nil"/>
            </w:tcBorders>
            <w:vAlign w:val="center"/>
          </w:tcPr>
          <w:p w14:paraId="7E31EE0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 xml:space="preserve">(2) </w:t>
            </w:r>
          </w:p>
          <w:p w14:paraId="5C862BA2"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i/>
                <w:kern w:val="2"/>
                <w:sz w:val="20"/>
                <w:szCs w:val="20"/>
              </w:rPr>
              <w:t>Labor Prod</w:t>
            </w:r>
          </w:p>
        </w:tc>
        <w:tc>
          <w:tcPr>
            <w:tcW w:w="115" w:type="pct"/>
            <w:tcBorders>
              <w:left w:val="nil"/>
              <w:bottom w:val="single" w:sz="4" w:space="0" w:color="auto"/>
              <w:right w:val="nil"/>
            </w:tcBorders>
            <w:vAlign w:val="center"/>
          </w:tcPr>
          <w:p w14:paraId="2244C7A3"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left w:val="nil"/>
              <w:bottom w:val="single" w:sz="4" w:space="0" w:color="auto"/>
              <w:right w:val="nil"/>
            </w:tcBorders>
            <w:vAlign w:val="center"/>
          </w:tcPr>
          <w:p w14:paraId="43AB6D44"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(3)</w:t>
            </w:r>
          </w:p>
          <w:p w14:paraId="228B9442"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roofErr w:type="spellStart"/>
            <w:r w:rsidRPr="008071D1">
              <w:rPr>
                <w:rFonts w:ascii="Times New Roman" w:eastAsiaTheme="minorEastAsia" w:hAnsi="Times New Roman" w:cs="Times New Roman"/>
                <w:i/>
                <w:iCs/>
                <w:kern w:val="2"/>
                <w:sz w:val="20"/>
                <w:szCs w:val="20"/>
              </w:rPr>
              <w:t>D_</w:t>
            </w:r>
            <w:r w:rsidRPr="008071D1">
              <w:rPr>
                <w:rFonts w:ascii="Times New Roman" w:eastAsia="等线" w:hAnsi="Times New Roman" w:cs="Times New Roman"/>
                <w:i/>
                <w:kern w:val="2"/>
                <w:sz w:val="20"/>
                <w:szCs w:val="20"/>
              </w:rPr>
              <w:t>Labor</w:t>
            </w:r>
            <w:proofErr w:type="spellEnd"/>
            <w:r w:rsidRPr="008071D1">
              <w:rPr>
                <w:rFonts w:ascii="Times New Roman" w:eastAsia="等线" w:hAnsi="Times New Roman" w:cs="Times New Roman"/>
                <w:i/>
                <w:kern w:val="2"/>
                <w:sz w:val="20"/>
                <w:szCs w:val="20"/>
              </w:rPr>
              <w:t xml:space="preserve"> Prod</w:t>
            </w:r>
          </w:p>
        </w:tc>
      </w:tr>
      <w:tr w:rsidR="008071D1" w:rsidRPr="008071D1" w14:paraId="7EE4703C" w14:textId="77777777" w:rsidTr="00736153">
        <w:trPr>
          <w:trHeight w:hRule="exact" w:val="284"/>
          <w:jc w:val="center"/>
        </w:trPr>
        <w:tc>
          <w:tcPr>
            <w:tcW w:w="1453" w:type="pct"/>
            <w:tcBorders>
              <w:top w:val="single" w:sz="4" w:space="0" w:color="auto"/>
              <w:left w:val="nil"/>
              <w:right w:val="nil"/>
            </w:tcBorders>
            <w:shd w:val="clear" w:color="auto" w:fill="auto"/>
            <w:noWrap/>
            <w:vAlign w:val="center"/>
            <w:hideMark/>
          </w:tcPr>
          <w:p w14:paraId="68CE3250" w14:textId="77777777" w:rsidR="008243F8" w:rsidRPr="008071D1" w:rsidRDefault="008243F8" w:rsidP="008243F8">
            <w:pPr>
              <w:widowControl w:val="0"/>
              <w:snapToGrid w:val="0"/>
              <w:jc w:val="both"/>
              <w:rPr>
                <w:rFonts w:ascii="Times New Roman" w:eastAsia="等线" w:hAnsi="Times New Roman" w:cs="Times New Roman"/>
                <w:i/>
                <w:kern w:val="2"/>
                <w:sz w:val="20"/>
                <w:szCs w:val="20"/>
              </w:rPr>
            </w:pPr>
            <w:r w:rsidRPr="008071D1">
              <w:rPr>
                <w:rFonts w:ascii="Times New Roman" w:eastAsia="等线" w:hAnsi="Times New Roman" w:cs="Times New Roman"/>
                <w:i/>
                <w:kern w:val="2"/>
                <w:sz w:val="20"/>
                <w:szCs w:val="20"/>
              </w:rPr>
              <w:t>Privatized</w:t>
            </w:r>
          </w:p>
        </w:tc>
        <w:tc>
          <w:tcPr>
            <w:tcW w:w="1343" w:type="pct"/>
            <w:tcBorders>
              <w:top w:val="single" w:sz="4" w:space="0" w:color="auto"/>
              <w:left w:val="nil"/>
              <w:right w:val="nil"/>
            </w:tcBorders>
            <w:vAlign w:val="center"/>
          </w:tcPr>
          <w:p w14:paraId="496D1BF3" w14:textId="317CF726"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0.434***</w:t>
            </w:r>
          </w:p>
        </w:tc>
        <w:tc>
          <w:tcPr>
            <w:tcW w:w="1322" w:type="pct"/>
            <w:tcBorders>
              <w:top w:val="single" w:sz="4" w:space="0" w:color="auto"/>
              <w:left w:val="nil"/>
              <w:right w:val="nil"/>
            </w:tcBorders>
            <w:vAlign w:val="center"/>
          </w:tcPr>
          <w:p w14:paraId="79D620E6" w14:textId="56E504EC"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0.093***</w:t>
            </w:r>
          </w:p>
        </w:tc>
        <w:tc>
          <w:tcPr>
            <w:tcW w:w="115" w:type="pct"/>
            <w:tcBorders>
              <w:top w:val="single" w:sz="4" w:space="0" w:color="auto"/>
              <w:left w:val="nil"/>
              <w:right w:val="nil"/>
            </w:tcBorders>
            <w:vAlign w:val="center"/>
          </w:tcPr>
          <w:p w14:paraId="26B91FC7"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2704D176" w14:textId="724B7B22"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0.067***</w:t>
            </w:r>
          </w:p>
        </w:tc>
      </w:tr>
      <w:tr w:rsidR="008071D1" w:rsidRPr="008071D1" w14:paraId="0084A305" w14:textId="77777777" w:rsidTr="00736153">
        <w:trPr>
          <w:trHeight w:hRule="exact" w:val="284"/>
          <w:jc w:val="center"/>
        </w:trPr>
        <w:tc>
          <w:tcPr>
            <w:tcW w:w="1453" w:type="pct"/>
            <w:tcBorders>
              <w:left w:val="nil"/>
              <w:right w:val="nil"/>
            </w:tcBorders>
            <w:shd w:val="clear" w:color="auto" w:fill="auto"/>
            <w:noWrap/>
            <w:vAlign w:val="center"/>
            <w:hideMark/>
          </w:tcPr>
          <w:p w14:paraId="1CB29BDE"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p>
        </w:tc>
        <w:tc>
          <w:tcPr>
            <w:tcW w:w="1343" w:type="pct"/>
            <w:tcBorders>
              <w:left w:val="nil"/>
              <w:right w:val="nil"/>
            </w:tcBorders>
            <w:vAlign w:val="center"/>
          </w:tcPr>
          <w:p w14:paraId="0B12670C" w14:textId="18C350B1"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(0.010)</w:t>
            </w:r>
          </w:p>
        </w:tc>
        <w:tc>
          <w:tcPr>
            <w:tcW w:w="1322" w:type="pct"/>
            <w:tcBorders>
              <w:left w:val="nil"/>
              <w:right w:val="nil"/>
            </w:tcBorders>
            <w:vAlign w:val="center"/>
          </w:tcPr>
          <w:p w14:paraId="5C07F134" w14:textId="70BCB3BB"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(0.007)</w:t>
            </w:r>
          </w:p>
        </w:tc>
        <w:tc>
          <w:tcPr>
            <w:tcW w:w="115" w:type="pct"/>
            <w:tcBorders>
              <w:left w:val="nil"/>
              <w:right w:val="nil"/>
            </w:tcBorders>
            <w:vAlign w:val="center"/>
          </w:tcPr>
          <w:p w14:paraId="37BD3A6C"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left w:val="nil"/>
              <w:right w:val="nil"/>
            </w:tcBorders>
            <w:vAlign w:val="center"/>
          </w:tcPr>
          <w:p w14:paraId="7177159A" w14:textId="59DC20FD"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(0.012)</w:t>
            </w:r>
          </w:p>
        </w:tc>
      </w:tr>
      <w:tr w:rsidR="008071D1" w:rsidRPr="008071D1" w14:paraId="0FE3842F" w14:textId="77777777" w:rsidTr="00736153">
        <w:trPr>
          <w:trHeight w:hRule="exact" w:val="284"/>
          <w:jc w:val="center"/>
        </w:trPr>
        <w:tc>
          <w:tcPr>
            <w:tcW w:w="1453" w:type="pct"/>
            <w:tcBorders>
              <w:top w:val="nil"/>
              <w:left w:val="nil"/>
              <w:bottom w:val="nil"/>
              <w:right w:val="nil"/>
            </w:tcBorders>
            <w:shd w:val="clear" w:color="auto" w:fill="auto"/>
            <w:noWrap/>
            <w:vAlign w:val="center"/>
          </w:tcPr>
          <w:p w14:paraId="04C17B10"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Controls</w:t>
            </w:r>
          </w:p>
        </w:tc>
        <w:tc>
          <w:tcPr>
            <w:tcW w:w="1343" w:type="pct"/>
            <w:tcBorders>
              <w:top w:val="nil"/>
              <w:left w:val="nil"/>
              <w:bottom w:val="nil"/>
              <w:right w:val="nil"/>
            </w:tcBorders>
            <w:vAlign w:val="center"/>
          </w:tcPr>
          <w:p w14:paraId="0D9ABC87"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322" w:type="pct"/>
            <w:tcBorders>
              <w:top w:val="nil"/>
              <w:left w:val="nil"/>
              <w:bottom w:val="nil"/>
              <w:right w:val="nil"/>
            </w:tcBorders>
            <w:vAlign w:val="center"/>
          </w:tcPr>
          <w:p w14:paraId="043F44D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bottom w:val="nil"/>
              <w:right w:val="nil"/>
            </w:tcBorders>
            <w:vAlign w:val="center"/>
          </w:tcPr>
          <w:p w14:paraId="0A418025"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0DDDC537"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24B0193A" w14:textId="77777777" w:rsidTr="00736153">
        <w:trPr>
          <w:trHeight w:hRule="exact" w:val="284"/>
          <w:jc w:val="center"/>
        </w:trPr>
        <w:tc>
          <w:tcPr>
            <w:tcW w:w="1453" w:type="pct"/>
            <w:tcBorders>
              <w:top w:val="nil"/>
              <w:left w:val="nil"/>
              <w:bottom w:val="nil"/>
              <w:right w:val="nil"/>
            </w:tcBorders>
            <w:shd w:val="clear" w:color="auto" w:fill="auto"/>
            <w:noWrap/>
            <w:vAlign w:val="center"/>
          </w:tcPr>
          <w:p w14:paraId="2652B134"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Year FE*Industry FE</w:t>
            </w:r>
          </w:p>
        </w:tc>
        <w:tc>
          <w:tcPr>
            <w:tcW w:w="1343" w:type="pct"/>
            <w:tcBorders>
              <w:top w:val="nil"/>
              <w:left w:val="nil"/>
              <w:bottom w:val="nil"/>
              <w:right w:val="nil"/>
            </w:tcBorders>
            <w:vAlign w:val="center"/>
          </w:tcPr>
          <w:p w14:paraId="4D64DF39"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322" w:type="pct"/>
            <w:tcBorders>
              <w:top w:val="nil"/>
              <w:left w:val="nil"/>
              <w:bottom w:val="nil"/>
              <w:right w:val="nil"/>
            </w:tcBorders>
            <w:vAlign w:val="center"/>
          </w:tcPr>
          <w:p w14:paraId="31D4648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bottom w:val="nil"/>
              <w:right w:val="nil"/>
            </w:tcBorders>
            <w:vAlign w:val="center"/>
          </w:tcPr>
          <w:p w14:paraId="3C223CB4"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nil"/>
              <w:right w:val="nil"/>
            </w:tcBorders>
            <w:vAlign w:val="center"/>
          </w:tcPr>
          <w:p w14:paraId="087FAA2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4DFC1118" w14:textId="77777777" w:rsidTr="00736153">
        <w:trPr>
          <w:trHeight w:hRule="exact" w:val="284"/>
          <w:jc w:val="center"/>
        </w:trPr>
        <w:tc>
          <w:tcPr>
            <w:tcW w:w="1453" w:type="pct"/>
            <w:tcBorders>
              <w:top w:val="nil"/>
              <w:left w:val="nil"/>
              <w:right w:val="nil"/>
            </w:tcBorders>
            <w:shd w:val="clear" w:color="auto" w:fill="auto"/>
            <w:noWrap/>
            <w:vAlign w:val="center"/>
          </w:tcPr>
          <w:p w14:paraId="12C4853D" w14:textId="77777777" w:rsidR="00C87036" w:rsidRPr="008071D1" w:rsidRDefault="00C87036" w:rsidP="00CB5983">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iCs/>
                <w:kern w:val="2"/>
                <w:sz w:val="20"/>
                <w:szCs w:val="20"/>
              </w:rPr>
              <w:t>Firm FE</w:t>
            </w:r>
          </w:p>
        </w:tc>
        <w:tc>
          <w:tcPr>
            <w:tcW w:w="1343" w:type="pct"/>
            <w:tcBorders>
              <w:top w:val="nil"/>
              <w:left w:val="nil"/>
              <w:right w:val="nil"/>
            </w:tcBorders>
            <w:vAlign w:val="center"/>
          </w:tcPr>
          <w:p w14:paraId="18382D5C"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322" w:type="pct"/>
            <w:tcBorders>
              <w:top w:val="nil"/>
              <w:left w:val="nil"/>
              <w:right w:val="nil"/>
            </w:tcBorders>
            <w:vAlign w:val="center"/>
          </w:tcPr>
          <w:p w14:paraId="3E30DEBD"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5" w:type="pct"/>
            <w:tcBorders>
              <w:top w:val="nil"/>
              <w:left w:val="nil"/>
              <w:right w:val="nil"/>
            </w:tcBorders>
            <w:vAlign w:val="center"/>
          </w:tcPr>
          <w:p w14:paraId="73DDDAF7"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right w:val="nil"/>
            </w:tcBorders>
            <w:vAlign w:val="center"/>
          </w:tcPr>
          <w:p w14:paraId="21261B8F"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r>
      <w:tr w:rsidR="008071D1" w:rsidRPr="008071D1" w14:paraId="60BE5662" w14:textId="77777777" w:rsidTr="00736153">
        <w:trPr>
          <w:trHeight w:hRule="exact" w:val="284"/>
          <w:jc w:val="center"/>
        </w:trPr>
        <w:tc>
          <w:tcPr>
            <w:tcW w:w="1453" w:type="pct"/>
            <w:tcBorders>
              <w:top w:val="nil"/>
              <w:left w:val="nil"/>
              <w:bottom w:val="single" w:sz="4" w:space="0" w:color="auto"/>
              <w:right w:val="nil"/>
            </w:tcBorders>
            <w:shd w:val="clear" w:color="auto" w:fill="auto"/>
            <w:noWrap/>
            <w:vAlign w:val="center"/>
          </w:tcPr>
          <w:p w14:paraId="5A289EE2" w14:textId="77777777" w:rsidR="00C87036" w:rsidRPr="008071D1" w:rsidRDefault="00C87036" w:rsidP="00CB5983">
            <w:pPr>
              <w:widowControl w:val="0"/>
              <w:snapToGrid w:val="0"/>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Treatment-Control Pair FE</w:t>
            </w:r>
          </w:p>
        </w:tc>
        <w:tc>
          <w:tcPr>
            <w:tcW w:w="1343" w:type="pct"/>
            <w:tcBorders>
              <w:top w:val="nil"/>
              <w:left w:val="nil"/>
              <w:bottom w:val="single" w:sz="4" w:space="0" w:color="auto"/>
              <w:right w:val="nil"/>
            </w:tcBorders>
          </w:tcPr>
          <w:p w14:paraId="636423C8"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322" w:type="pct"/>
            <w:tcBorders>
              <w:top w:val="nil"/>
              <w:left w:val="nil"/>
              <w:bottom w:val="single" w:sz="4" w:space="0" w:color="auto"/>
              <w:right w:val="nil"/>
            </w:tcBorders>
          </w:tcPr>
          <w:p w14:paraId="13BDAE23"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NO</w:t>
            </w:r>
          </w:p>
        </w:tc>
        <w:tc>
          <w:tcPr>
            <w:tcW w:w="115" w:type="pct"/>
            <w:tcBorders>
              <w:top w:val="nil"/>
              <w:left w:val="nil"/>
              <w:bottom w:val="single" w:sz="4" w:space="0" w:color="auto"/>
              <w:right w:val="nil"/>
            </w:tcBorders>
            <w:vAlign w:val="center"/>
          </w:tcPr>
          <w:p w14:paraId="6ECE3F91"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p>
        </w:tc>
        <w:tc>
          <w:tcPr>
            <w:tcW w:w="767" w:type="pct"/>
            <w:tcBorders>
              <w:top w:val="nil"/>
              <w:left w:val="nil"/>
              <w:bottom w:val="single" w:sz="4" w:space="0" w:color="auto"/>
              <w:right w:val="nil"/>
            </w:tcBorders>
            <w:vAlign w:val="center"/>
          </w:tcPr>
          <w:p w14:paraId="7969891F" w14:textId="77777777" w:rsidR="00C87036" w:rsidRPr="008071D1" w:rsidRDefault="00C87036" w:rsidP="00CB5983">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06A345D0" w14:textId="77777777" w:rsidTr="00736153">
        <w:trPr>
          <w:trHeight w:hRule="exact" w:val="284"/>
          <w:jc w:val="center"/>
        </w:trPr>
        <w:tc>
          <w:tcPr>
            <w:tcW w:w="1453" w:type="pct"/>
            <w:tcBorders>
              <w:top w:val="single" w:sz="4" w:space="0" w:color="auto"/>
              <w:left w:val="nil"/>
              <w:right w:val="nil"/>
            </w:tcBorders>
            <w:shd w:val="clear" w:color="auto" w:fill="auto"/>
            <w:noWrap/>
            <w:vAlign w:val="center"/>
            <w:hideMark/>
          </w:tcPr>
          <w:p w14:paraId="0104CBA4"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w:t>
            </w:r>
          </w:p>
        </w:tc>
        <w:tc>
          <w:tcPr>
            <w:tcW w:w="1343" w:type="pct"/>
            <w:tcBorders>
              <w:top w:val="single" w:sz="4" w:space="0" w:color="auto"/>
              <w:left w:val="nil"/>
              <w:right w:val="nil"/>
            </w:tcBorders>
            <w:vAlign w:val="center"/>
          </w:tcPr>
          <w:p w14:paraId="3005047B" w14:textId="6CD0E41B"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312,220</w:t>
            </w:r>
          </w:p>
        </w:tc>
        <w:tc>
          <w:tcPr>
            <w:tcW w:w="1322" w:type="pct"/>
            <w:tcBorders>
              <w:top w:val="single" w:sz="4" w:space="0" w:color="auto"/>
              <w:left w:val="nil"/>
              <w:right w:val="nil"/>
            </w:tcBorders>
            <w:vAlign w:val="center"/>
          </w:tcPr>
          <w:p w14:paraId="4B89BB79" w14:textId="35056EE7"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296,582</w:t>
            </w:r>
          </w:p>
        </w:tc>
        <w:tc>
          <w:tcPr>
            <w:tcW w:w="115" w:type="pct"/>
            <w:tcBorders>
              <w:top w:val="single" w:sz="4" w:space="0" w:color="auto"/>
              <w:left w:val="nil"/>
              <w:right w:val="nil"/>
            </w:tcBorders>
            <w:vAlign w:val="center"/>
          </w:tcPr>
          <w:p w14:paraId="7DE9FFA9"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top w:val="single" w:sz="4" w:space="0" w:color="auto"/>
              <w:left w:val="nil"/>
              <w:right w:val="nil"/>
            </w:tcBorders>
            <w:vAlign w:val="center"/>
          </w:tcPr>
          <w:p w14:paraId="1501F1BB" w14:textId="5A70FB38"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26,269</w:t>
            </w:r>
          </w:p>
        </w:tc>
      </w:tr>
      <w:tr w:rsidR="008243F8" w:rsidRPr="008071D1" w14:paraId="62E13743" w14:textId="77777777" w:rsidTr="00736153">
        <w:trPr>
          <w:trHeight w:hRule="exact" w:val="284"/>
          <w:jc w:val="center"/>
        </w:trPr>
        <w:tc>
          <w:tcPr>
            <w:tcW w:w="1453" w:type="pct"/>
            <w:tcBorders>
              <w:left w:val="nil"/>
              <w:bottom w:val="single" w:sz="8" w:space="0" w:color="auto"/>
              <w:right w:val="nil"/>
            </w:tcBorders>
            <w:shd w:val="clear" w:color="auto" w:fill="auto"/>
            <w:noWrap/>
            <w:vAlign w:val="center"/>
            <w:hideMark/>
          </w:tcPr>
          <w:p w14:paraId="40B9FCDA" w14:textId="77777777" w:rsidR="008243F8" w:rsidRPr="008071D1" w:rsidRDefault="008243F8" w:rsidP="008243F8">
            <w:pPr>
              <w:widowControl w:val="0"/>
              <w:snapToGrid w:val="0"/>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R-square</w:t>
            </w:r>
          </w:p>
        </w:tc>
        <w:tc>
          <w:tcPr>
            <w:tcW w:w="1343" w:type="pct"/>
            <w:tcBorders>
              <w:left w:val="nil"/>
              <w:bottom w:val="single" w:sz="8" w:space="0" w:color="auto"/>
              <w:right w:val="nil"/>
            </w:tcBorders>
            <w:vAlign w:val="center"/>
          </w:tcPr>
          <w:p w14:paraId="3A260B31" w14:textId="01825244"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0.293</w:t>
            </w:r>
          </w:p>
        </w:tc>
        <w:tc>
          <w:tcPr>
            <w:tcW w:w="1322" w:type="pct"/>
            <w:tcBorders>
              <w:left w:val="nil"/>
              <w:bottom w:val="single" w:sz="8" w:space="0" w:color="auto"/>
              <w:right w:val="nil"/>
            </w:tcBorders>
            <w:vAlign w:val="center"/>
          </w:tcPr>
          <w:p w14:paraId="60882207" w14:textId="0B86BE7A"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0.841</w:t>
            </w:r>
          </w:p>
        </w:tc>
        <w:tc>
          <w:tcPr>
            <w:tcW w:w="115" w:type="pct"/>
            <w:tcBorders>
              <w:left w:val="nil"/>
              <w:bottom w:val="single" w:sz="8" w:space="0" w:color="auto"/>
              <w:right w:val="nil"/>
            </w:tcBorders>
            <w:vAlign w:val="center"/>
          </w:tcPr>
          <w:p w14:paraId="618E4E77" w14:textId="77777777" w:rsidR="008243F8" w:rsidRPr="008071D1" w:rsidRDefault="008243F8" w:rsidP="008243F8">
            <w:pPr>
              <w:widowControl w:val="0"/>
              <w:snapToGrid w:val="0"/>
              <w:jc w:val="center"/>
              <w:rPr>
                <w:rFonts w:ascii="Times New Roman" w:eastAsia="等线" w:hAnsi="Times New Roman" w:cs="Times New Roman"/>
                <w:kern w:val="2"/>
                <w:sz w:val="20"/>
                <w:szCs w:val="20"/>
              </w:rPr>
            </w:pPr>
          </w:p>
        </w:tc>
        <w:tc>
          <w:tcPr>
            <w:tcW w:w="767" w:type="pct"/>
            <w:tcBorders>
              <w:left w:val="nil"/>
              <w:bottom w:val="single" w:sz="8" w:space="0" w:color="auto"/>
              <w:right w:val="nil"/>
            </w:tcBorders>
            <w:vAlign w:val="center"/>
          </w:tcPr>
          <w:p w14:paraId="2B6528F6" w14:textId="776D82AC" w:rsidR="008243F8" w:rsidRPr="008071D1" w:rsidRDefault="008243F8" w:rsidP="008243F8">
            <w:pPr>
              <w:widowControl w:val="0"/>
              <w:snapToGrid w:val="0"/>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0.390</w:t>
            </w:r>
          </w:p>
        </w:tc>
      </w:tr>
    </w:tbl>
    <w:p w14:paraId="7511F3A2"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pgSz w:w="12240" w:h="20160" w:code="5"/>
          <w:pgMar w:top="1296" w:right="1296" w:bottom="1296" w:left="1296" w:header="0" w:footer="0" w:gutter="0"/>
          <w:cols w:space="425"/>
          <w:docGrid w:type="linesAndChars" w:linePitch="326"/>
        </w:sectPr>
      </w:pPr>
    </w:p>
    <w:p w14:paraId="4CBC7614"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type w:val="continuous"/>
          <w:pgSz w:w="12240" w:h="20160" w:code="5"/>
          <w:pgMar w:top="1296" w:right="1296" w:bottom="1296" w:left="1296" w:header="0" w:footer="0" w:gutter="0"/>
          <w:cols w:space="425"/>
          <w:docGrid w:type="linesAndChars" w:linePitch="326"/>
        </w:sectPr>
      </w:pPr>
    </w:p>
    <w:p w14:paraId="7F7935DD" w14:textId="1645A5B6" w:rsidR="00517D9C" w:rsidRPr="008071D1" w:rsidRDefault="00517D9C" w:rsidP="00517D9C">
      <w:pPr>
        <w:keepNext/>
        <w:keepLines/>
        <w:spacing w:after="120"/>
        <w:ind w:leftChars="-59" w:left="-142"/>
        <w:jc w:val="center"/>
        <w:outlineLvl w:val="1"/>
        <w:rPr>
          <w:rFonts w:ascii="Times New Roman" w:eastAsiaTheme="majorEastAsia" w:hAnsi="Times New Roman" w:cs="Times New Roman"/>
          <w:b/>
          <w:bCs/>
          <w:sz w:val="22"/>
        </w:rPr>
      </w:pPr>
      <w:bookmarkStart w:id="49" w:name="_Hlk176515340"/>
      <w:r w:rsidRPr="008071D1">
        <w:rPr>
          <w:rFonts w:ascii="Times New Roman" w:eastAsiaTheme="majorEastAsia" w:hAnsi="Times New Roman" w:cs="Times New Roman"/>
          <w:b/>
          <w:bCs/>
          <w:kern w:val="2"/>
          <w:sz w:val="22"/>
          <w:szCs w:val="22"/>
        </w:rPr>
        <w:lastRenderedPageBreak/>
        <w:t>Table</w:t>
      </w:r>
      <w:r w:rsidRPr="008071D1">
        <w:rPr>
          <w:rFonts w:ascii="Times New Roman" w:eastAsiaTheme="majorEastAsia" w:hAnsi="Times New Roman" w:cs="Times New Roman" w:hint="eastAsia"/>
          <w:b/>
          <w:bCs/>
          <w:kern w:val="2"/>
          <w:sz w:val="22"/>
          <w:szCs w:val="22"/>
        </w:rPr>
        <w:t xml:space="preserve"> 9</w:t>
      </w:r>
      <w:r w:rsidRPr="008071D1">
        <w:rPr>
          <w:rFonts w:ascii="Times New Roman" w:eastAsiaTheme="majorEastAsia" w:hAnsi="Times New Roman" w:cs="Times New Roman"/>
          <w:b/>
          <w:bCs/>
          <w:kern w:val="2"/>
          <w:sz w:val="22"/>
          <w:szCs w:val="22"/>
        </w:rPr>
        <w:t xml:space="preserve">. </w:t>
      </w:r>
      <w:r w:rsidRPr="008071D1">
        <w:rPr>
          <w:rFonts w:ascii="Times New Roman" w:eastAsiaTheme="majorEastAsia" w:hAnsi="Times New Roman" w:cs="Times New Roman" w:hint="eastAsia"/>
          <w:b/>
          <w:bCs/>
          <w:sz w:val="22"/>
        </w:rPr>
        <w:t xml:space="preserve">Robustness Checks: Alternative </w:t>
      </w:r>
      <w:r w:rsidRPr="008071D1">
        <w:rPr>
          <w:rFonts w:ascii="Times New Roman" w:eastAsiaTheme="majorEastAsia" w:hAnsi="Times New Roman" w:cs="Times New Roman"/>
          <w:b/>
          <w:bCs/>
          <w:sz w:val="22"/>
        </w:rPr>
        <w:t>Propensity-Match</w:t>
      </w:r>
      <w:r w:rsidRPr="008071D1">
        <w:rPr>
          <w:rFonts w:ascii="Times New Roman" w:eastAsiaTheme="majorEastAsia" w:hAnsi="Times New Roman" w:cs="Times New Roman" w:hint="eastAsia"/>
          <w:b/>
          <w:bCs/>
          <w:sz w:val="22"/>
        </w:rPr>
        <w:t>ing Approaches</w:t>
      </w:r>
    </w:p>
    <w:p w14:paraId="681462EF" w14:textId="78A7695E" w:rsidR="00517D9C" w:rsidRPr="008071D1" w:rsidRDefault="00517D9C" w:rsidP="00517D9C">
      <w:pPr>
        <w:snapToGrid w:val="0"/>
        <w:spacing w:afterLines="50" w:after="156" w:line="288" w:lineRule="auto"/>
        <w:jc w:val="both"/>
        <w:rPr>
          <w:sz w:val="21"/>
          <w:szCs w:val="21"/>
        </w:rPr>
      </w:pPr>
      <w:r w:rsidRPr="008071D1">
        <w:rPr>
          <w:rFonts w:ascii="Times New Roman" w:hAnsi="Times New Roman" w:cs="Times New Roman"/>
          <w:sz w:val="21"/>
          <w:szCs w:val="21"/>
        </w:rPr>
        <w:t xml:space="preserve">This table reports the </w:t>
      </w:r>
      <w:r w:rsidRPr="008071D1">
        <w:rPr>
          <w:rFonts w:ascii="Times New Roman" w:hAnsi="Times New Roman" w:cs="Times New Roman" w:hint="eastAsia"/>
          <w:sz w:val="21"/>
          <w:szCs w:val="21"/>
        </w:rPr>
        <w:t>robustness checks of the</w:t>
      </w:r>
      <w:r w:rsidRPr="008071D1">
        <w:rPr>
          <w:rFonts w:ascii="Times New Roman" w:hAnsi="Times New Roman" w:cs="Times New Roman"/>
          <w:sz w:val="21"/>
          <w:szCs w:val="21"/>
        </w:rPr>
        <w:t xml:space="preserve"> privatization </w:t>
      </w:r>
      <w:r w:rsidRPr="008071D1">
        <w:rPr>
          <w:rFonts w:ascii="Times New Roman" w:hAnsi="Times New Roman" w:cs="Times New Roman" w:hint="eastAsia"/>
          <w:sz w:val="21"/>
          <w:szCs w:val="21"/>
        </w:rPr>
        <w:t xml:space="preserve">effects </w:t>
      </w:r>
      <w:r w:rsidRPr="008071D1">
        <w:rPr>
          <w:rFonts w:ascii="Times New Roman" w:hAnsi="Times New Roman" w:cs="Times New Roman"/>
          <w:iCs/>
          <w:sz w:val="21"/>
          <w:szCs w:val="21"/>
        </w:rPr>
        <w:t xml:space="preserve">based </w:t>
      </w:r>
      <w:r w:rsidRPr="008071D1">
        <w:rPr>
          <w:rFonts w:ascii="Times New Roman" w:hAnsi="Times New Roman" w:cs="Times New Roman"/>
          <w:sz w:val="21"/>
          <w:szCs w:val="21"/>
        </w:rPr>
        <w:t xml:space="preserve">on </w:t>
      </w:r>
      <w:r w:rsidRPr="008071D1">
        <w:rPr>
          <w:rFonts w:ascii="Times New Roman" w:hAnsi="Times New Roman" w:cs="Times New Roman" w:hint="eastAsia"/>
          <w:sz w:val="21"/>
          <w:szCs w:val="21"/>
        </w:rPr>
        <w:t xml:space="preserve">varying matching strategies. In Panel A, the matched control group is selected based on a nearest neighbor matching approach, i.e., the untreated observations with </w:t>
      </w:r>
      <w:r w:rsidRPr="008071D1">
        <w:rPr>
          <w:rFonts w:ascii="Times New Roman" w:hAnsi="Times New Roman" w:cs="Times New Roman"/>
          <w:sz w:val="21"/>
          <w:szCs w:val="21"/>
        </w:rPr>
        <w:t>propensity</w:t>
      </w:r>
      <w:r w:rsidRPr="008071D1">
        <w:rPr>
          <w:rFonts w:ascii="Times New Roman" w:hAnsi="Times New Roman" w:cs="Times New Roman" w:hint="eastAsia"/>
          <w:sz w:val="21"/>
          <w:szCs w:val="21"/>
        </w:rPr>
        <w:t xml:space="preserve"> score closest to the treated ones. Panel B uses the</w:t>
      </w:r>
      <w:r w:rsidRPr="008071D1">
        <w:rPr>
          <w:rFonts w:ascii="Times New Roman" w:hAnsi="Times New Roman" w:cs="Times New Roman"/>
          <w:sz w:val="21"/>
          <w:szCs w:val="21"/>
        </w:rPr>
        <w:t xml:space="preserve"> </w:t>
      </w:r>
      <w:r w:rsidRPr="008071D1">
        <w:rPr>
          <w:rFonts w:ascii="Times New Roman" w:hAnsi="Times New Roman" w:cs="Times New Roman" w:hint="eastAsia"/>
          <w:sz w:val="21"/>
          <w:szCs w:val="21"/>
        </w:rPr>
        <w:t>PSM</w:t>
      </w:r>
      <w:r w:rsidRPr="008071D1">
        <w:rPr>
          <w:rFonts w:ascii="Times New Roman" w:hAnsi="Times New Roman" w:cs="Times New Roman"/>
          <w:sz w:val="21"/>
          <w:szCs w:val="21"/>
        </w:rPr>
        <w:t xml:space="preserve"> </w:t>
      </w:r>
      <w:r w:rsidRPr="008071D1">
        <w:rPr>
          <w:rFonts w:ascii="Times New Roman" w:hAnsi="Times New Roman" w:cs="Times New Roman" w:hint="eastAsia"/>
          <w:sz w:val="21"/>
          <w:szCs w:val="21"/>
        </w:rPr>
        <w:t xml:space="preserve">strategy similar to our baseline table, but includes a bunch of additional control variables, i.e., </w:t>
      </w:r>
      <w:r w:rsidRPr="008071D1">
        <w:rPr>
          <w:rFonts w:ascii="Times New Roman" w:hAnsi="Times New Roman" w:cs="Times New Roman"/>
          <w:sz w:val="21"/>
          <w:szCs w:val="21"/>
        </w:rPr>
        <w:t>the total sales to total assets (</w:t>
      </w:r>
      <w:r w:rsidRPr="008071D1">
        <w:rPr>
          <w:rFonts w:ascii="Times New Roman" w:hAnsi="Times New Roman" w:cs="Times New Roman"/>
          <w:i/>
          <w:iCs/>
          <w:sz w:val="21"/>
          <w:szCs w:val="21"/>
        </w:rPr>
        <w:t>SalesA</w:t>
      </w:r>
      <w:r w:rsidRPr="008071D1">
        <w:rPr>
          <w:rFonts w:ascii="Times New Roman" w:hAnsi="Times New Roman" w:cs="Times New Roman"/>
          <w:sz w:val="21"/>
          <w:szCs w:val="21"/>
        </w:rPr>
        <w:t>),</w:t>
      </w:r>
      <w:r w:rsidRPr="008071D1">
        <w:rPr>
          <w:rFonts w:ascii="Times New Roman" w:hAnsi="Times New Roman" w:cs="Times New Roman" w:hint="eastAsia"/>
          <w:sz w:val="21"/>
          <w:szCs w:val="21"/>
        </w:rPr>
        <w:t xml:space="preserve"> </w:t>
      </w:r>
      <w:r w:rsidRPr="008071D1">
        <w:rPr>
          <w:rFonts w:ascii="Times New Roman" w:hAnsi="Times New Roman" w:cs="Times New Roman"/>
          <w:sz w:val="21"/>
          <w:szCs w:val="21"/>
        </w:rPr>
        <w:t>the intangible assets to total assets (</w:t>
      </w:r>
      <w:proofErr w:type="spellStart"/>
      <w:r w:rsidRPr="008071D1">
        <w:rPr>
          <w:rFonts w:ascii="Times New Roman" w:hAnsi="Times New Roman" w:cs="Times New Roman"/>
          <w:i/>
          <w:iCs/>
          <w:sz w:val="21"/>
          <w:szCs w:val="21"/>
        </w:rPr>
        <w:t>IntangA</w:t>
      </w:r>
      <w:proofErr w:type="spellEnd"/>
      <w:r w:rsidRPr="008071D1">
        <w:rPr>
          <w:rFonts w:ascii="Times New Roman" w:hAnsi="Times New Roman" w:cs="Times New Roman"/>
          <w:sz w:val="21"/>
          <w:szCs w:val="21"/>
        </w:rPr>
        <w:t>)</w:t>
      </w:r>
      <w:r w:rsidRPr="008071D1">
        <w:rPr>
          <w:rFonts w:ascii="Times New Roman" w:hAnsi="Times New Roman" w:cs="Times New Roman" w:hint="eastAsia"/>
          <w:sz w:val="21"/>
          <w:szCs w:val="21"/>
        </w:rPr>
        <w:t xml:space="preserve">, the </w:t>
      </w:r>
      <w:r w:rsidRPr="008071D1">
        <w:rPr>
          <w:rFonts w:ascii="Times New Roman" w:hAnsi="Times New Roman" w:cs="Times New Roman"/>
          <w:sz w:val="21"/>
          <w:szCs w:val="21"/>
        </w:rPr>
        <w:t>logarithm</w:t>
      </w:r>
      <w:r w:rsidRPr="008071D1">
        <w:rPr>
          <w:rFonts w:ascii="Times New Roman" w:hAnsi="Times New Roman" w:cs="Times New Roman" w:hint="eastAsia"/>
          <w:sz w:val="21"/>
          <w:szCs w:val="21"/>
        </w:rPr>
        <w:t xml:space="preserve"> of total </w:t>
      </w:r>
      <w:r w:rsidRPr="008071D1">
        <w:rPr>
          <w:rFonts w:ascii="Times New Roman" w:hAnsi="Times New Roman" w:cs="Times New Roman"/>
          <w:sz w:val="21"/>
          <w:szCs w:val="21"/>
        </w:rPr>
        <w:t>assets</w:t>
      </w:r>
      <w:r w:rsidRPr="008071D1">
        <w:rPr>
          <w:rFonts w:ascii="Times New Roman" w:hAnsi="Times New Roman" w:cs="Times New Roman" w:hint="eastAsia"/>
          <w:sz w:val="21"/>
          <w:szCs w:val="21"/>
        </w:rPr>
        <w:t xml:space="preserve"> (</w:t>
      </w:r>
      <w:r w:rsidRPr="008071D1">
        <w:rPr>
          <w:rFonts w:ascii="Times New Roman" w:hAnsi="Times New Roman" w:cs="Times New Roman" w:hint="eastAsia"/>
          <w:i/>
          <w:iCs/>
          <w:sz w:val="21"/>
          <w:szCs w:val="21"/>
        </w:rPr>
        <w:t>Size</w:t>
      </w:r>
      <w:r w:rsidRPr="008071D1">
        <w:rPr>
          <w:rFonts w:ascii="Times New Roman" w:hAnsi="Times New Roman" w:cs="Times New Roman" w:hint="eastAsia"/>
          <w:sz w:val="21"/>
          <w:szCs w:val="21"/>
        </w:rPr>
        <w:t>), firm age (</w:t>
      </w:r>
      <w:r w:rsidRPr="008071D1">
        <w:rPr>
          <w:rFonts w:ascii="Times New Roman" w:hAnsi="Times New Roman" w:cs="Times New Roman" w:hint="eastAsia"/>
          <w:i/>
          <w:iCs/>
          <w:sz w:val="21"/>
          <w:szCs w:val="21"/>
        </w:rPr>
        <w:t>Age</w:t>
      </w:r>
      <w:r w:rsidRPr="008071D1">
        <w:rPr>
          <w:rFonts w:ascii="Times New Roman" w:hAnsi="Times New Roman" w:cs="Times New Roman" w:hint="eastAsia"/>
          <w:sz w:val="21"/>
          <w:szCs w:val="21"/>
        </w:rPr>
        <w:t xml:space="preserve">), </w:t>
      </w:r>
      <w:r w:rsidRPr="008071D1">
        <w:rPr>
          <w:rFonts w:ascii="Times New Roman" w:hAnsi="Times New Roman" w:cs="Times New Roman"/>
          <w:sz w:val="21"/>
          <w:szCs w:val="21"/>
        </w:rPr>
        <w:t xml:space="preserve">the innovation captured by </w:t>
      </w:r>
      <w:r w:rsidRPr="008071D1">
        <w:rPr>
          <w:rFonts w:ascii="Times New Roman" w:hAnsi="Times New Roman" w:cs="Times New Roman"/>
          <w:i/>
          <w:sz w:val="21"/>
          <w:szCs w:val="21"/>
        </w:rPr>
        <w:t>R&amp;D Intensity</w:t>
      </w:r>
      <w:r w:rsidRPr="008071D1">
        <w:rPr>
          <w:rFonts w:ascii="Times New Roman" w:hAnsi="Times New Roman" w:cs="Times New Roman"/>
          <w:sz w:val="21"/>
          <w:szCs w:val="21"/>
        </w:rPr>
        <w:t xml:space="preserve"> (i.e., the ratio of R&amp;D expenses to total sales), the ratio of new product sales to total sales (</w:t>
      </w:r>
      <w:proofErr w:type="spellStart"/>
      <w:r w:rsidRPr="008071D1">
        <w:rPr>
          <w:rFonts w:ascii="Times New Roman" w:hAnsi="Times New Roman" w:cs="Times New Roman"/>
          <w:i/>
          <w:sz w:val="21"/>
          <w:szCs w:val="21"/>
        </w:rPr>
        <w:t>NewProd</w:t>
      </w:r>
      <w:proofErr w:type="spellEnd"/>
      <w:r w:rsidRPr="008071D1">
        <w:rPr>
          <w:rFonts w:ascii="Times New Roman" w:hAnsi="Times New Roman" w:cs="Times New Roman"/>
          <w:sz w:val="21"/>
          <w:szCs w:val="21"/>
        </w:rPr>
        <w:t>), the log value added (</w:t>
      </w:r>
      <w:r w:rsidRPr="008071D1">
        <w:rPr>
          <w:rFonts w:ascii="Times New Roman" w:hAnsi="Times New Roman" w:cs="Times New Roman"/>
          <w:i/>
          <w:iCs/>
          <w:sz w:val="21"/>
          <w:szCs w:val="21"/>
        </w:rPr>
        <w:t>ln(VA)</w:t>
      </w:r>
      <w:r w:rsidRPr="008071D1">
        <w:rPr>
          <w:rFonts w:ascii="Times New Roman" w:hAnsi="Times New Roman" w:cs="Times New Roman"/>
          <w:sz w:val="21"/>
          <w:szCs w:val="21"/>
        </w:rPr>
        <w:t>) and capital (</w:t>
      </w:r>
      <w:r w:rsidRPr="008071D1">
        <w:rPr>
          <w:rFonts w:ascii="Times New Roman" w:hAnsi="Times New Roman" w:cs="Times New Roman"/>
          <w:i/>
          <w:sz w:val="21"/>
          <w:szCs w:val="21"/>
        </w:rPr>
        <w:t>Ln(K)</w:t>
      </w:r>
      <w:r w:rsidRPr="008071D1">
        <w:rPr>
          <w:rFonts w:ascii="Times New Roman" w:hAnsi="Times New Roman" w:cs="Times New Roman"/>
          <w:sz w:val="21"/>
          <w:szCs w:val="21"/>
        </w:rPr>
        <w:t>)</w:t>
      </w:r>
      <w:r w:rsidRPr="008071D1">
        <w:rPr>
          <w:rFonts w:ascii="Times New Roman" w:hAnsi="Times New Roman" w:cs="Times New Roman" w:hint="eastAsia"/>
          <w:sz w:val="21"/>
          <w:szCs w:val="21"/>
        </w:rPr>
        <w:t xml:space="preserve">. Panel C employs a </w:t>
      </w:r>
      <w:r w:rsidRPr="008071D1">
        <w:rPr>
          <w:rFonts w:ascii="Times New Roman" w:hAnsi="Times New Roman" w:cs="Times New Roman"/>
          <w:sz w:val="21"/>
          <w:szCs w:val="21"/>
        </w:rPr>
        <w:t>“</w:t>
      </w:r>
      <w:r w:rsidRPr="008071D1">
        <w:rPr>
          <w:rFonts w:ascii="Times New Roman" w:hAnsi="Times New Roman" w:cs="Times New Roman" w:hint="eastAsia"/>
          <w:sz w:val="21"/>
          <w:szCs w:val="21"/>
        </w:rPr>
        <w:t>size and industry priority</w:t>
      </w:r>
      <w:r w:rsidRPr="008071D1">
        <w:rPr>
          <w:rFonts w:ascii="Times New Roman" w:hAnsi="Times New Roman" w:cs="Times New Roman"/>
          <w:sz w:val="21"/>
          <w:szCs w:val="21"/>
        </w:rPr>
        <w:t>”</w:t>
      </w:r>
      <w:r w:rsidRPr="008071D1">
        <w:rPr>
          <w:rFonts w:ascii="Times New Roman" w:hAnsi="Times New Roman" w:cs="Times New Roman" w:hint="eastAsia"/>
          <w:sz w:val="21"/>
          <w:szCs w:val="21"/>
        </w:rPr>
        <w:t xml:space="preserve"> criterion, i.e., for treated observation, we match it with an untreated one in the same industry with closest firm size. In all regressions, t</w:t>
      </w:r>
      <w:r w:rsidRPr="008071D1">
        <w:rPr>
          <w:rFonts w:ascii="Times New Roman" w:hAnsi="Times New Roman" w:cs="Times New Roman"/>
          <w:sz w:val="21"/>
          <w:szCs w:val="21"/>
        </w:rPr>
        <w:t xml:space="preserve">he dependent variable </w:t>
      </w:r>
      <w:r w:rsidRPr="008071D1">
        <w:rPr>
          <w:rFonts w:ascii="Times New Roman" w:hAnsi="Times New Roman" w:cs="Times New Roman"/>
          <w:i/>
          <w:iCs/>
          <w:sz w:val="21"/>
          <w:szCs w:val="21"/>
        </w:rPr>
        <w:t>D_TFP</w:t>
      </w:r>
      <w:r w:rsidRPr="008071D1">
        <w:rPr>
          <w:rFonts w:ascii="Times New Roman" w:hAnsi="Times New Roman" w:cs="Times New Roman"/>
          <w:sz w:val="21"/>
          <w:szCs w:val="21"/>
        </w:rPr>
        <w:t xml:space="preserve"> is the average performance measures (</w:t>
      </w:r>
      <w:r w:rsidRPr="008071D1">
        <w:rPr>
          <w:rFonts w:ascii="Times New Roman" w:hAnsi="Times New Roman" w:cs="Times New Roman"/>
          <w:i/>
          <w:sz w:val="21"/>
          <w:szCs w:val="21"/>
        </w:rPr>
        <w:t>TFP</w:t>
      </w:r>
      <w:r w:rsidRPr="008071D1">
        <w:rPr>
          <w:rFonts w:ascii="Times New Roman" w:hAnsi="Times New Roman" w:cs="Times New Roman"/>
          <w:sz w:val="21"/>
          <w:szCs w:val="21"/>
        </w:rPr>
        <w:t xml:space="preserve">) over </w:t>
      </w:r>
      <w:r w:rsidRPr="008071D1">
        <w:rPr>
          <w:rFonts w:ascii="Times New Roman" w:hAnsi="Times New Roman" w:cs="Times New Roman"/>
          <w:i/>
          <w:sz w:val="21"/>
          <w:szCs w:val="21"/>
        </w:rPr>
        <w:t>t</w:t>
      </w:r>
      <w:r w:rsidRPr="008071D1">
        <w:rPr>
          <w:rFonts w:ascii="Times New Roman" w:hAnsi="Times New Roman" w:cs="Times New Roman"/>
          <w:sz w:val="21"/>
          <w:szCs w:val="21"/>
        </w:rPr>
        <w:t xml:space="preserve">+1 through </w:t>
      </w:r>
      <w:r w:rsidRPr="008071D1">
        <w:rPr>
          <w:rFonts w:ascii="Times New Roman" w:hAnsi="Times New Roman" w:cs="Times New Roman"/>
          <w:i/>
          <w:sz w:val="21"/>
          <w:szCs w:val="21"/>
        </w:rPr>
        <w:t>t</w:t>
      </w:r>
      <w:r w:rsidRPr="008071D1">
        <w:rPr>
          <w:rFonts w:ascii="Times New Roman" w:hAnsi="Times New Roman" w:cs="Times New Roman"/>
          <w:sz w:val="21"/>
          <w:szCs w:val="21"/>
        </w:rPr>
        <w:t xml:space="preserve">+3 minus average </w:t>
      </w:r>
      <w:r w:rsidRPr="008071D1">
        <w:rPr>
          <w:rFonts w:ascii="Times New Roman" w:hAnsi="Times New Roman" w:cs="Times New Roman"/>
          <w:i/>
          <w:sz w:val="21"/>
          <w:szCs w:val="21"/>
        </w:rPr>
        <w:t>TFP</w:t>
      </w:r>
      <w:r w:rsidRPr="008071D1">
        <w:rPr>
          <w:rFonts w:ascii="Times New Roman" w:hAnsi="Times New Roman" w:cs="Times New Roman"/>
          <w:sz w:val="21"/>
          <w:szCs w:val="21"/>
        </w:rPr>
        <w:t xml:space="preserve"> over </w:t>
      </w:r>
      <w:r w:rsidRPr="008071D1">
        <w:rPr>
          <w:rFonts w:ascii="Times New Roman" w:hAnsi="Times New Roman" w:cs="Times New Roman"/>
          <w:i/>
          <w:sz w:val="21"/>
          <w:szCs w:val="21"/>
        </w:rPr>
        <w:t>t</w:t>
      </w:r>
      <w:r w:rsidRPr="008071D1">
        <w:rPr>
          <w:rFonts w:ascii="Times New Roman" w:hAnsi="Times New Roman" w:cs="Times New Roman"/>
          <w:sz w:val="21"/>
          <w:szCs w:val="21"/>
        </w:rPr>
        <w:t xml:space="preserve">-3 through </w:t>
      </w:r>
      <w:r w:rsidRPr="008071D1">
        <w:rPr>
          <w:rFonts w:ascii="Times New Roman" w:hAnsi="Times New Roman" w:cs="Times New Roman"/>
          <w:i/>
          <w:sz w:val="21"/>
          <w:szCs w:val="21"/>
        </w:rPr>
        <w:t>t-</w:t>
      </w:r>
      <w:r w:rsidRPr="008071D1">
        <w:rPr>
          <w:rFonts w:ascii="Times New Roman" w:hAnsi="Times New Roman" w:cs="Times New Roman"/>
          <w:sz w:val="21"/>
          <w:szCs w:val="21"/>
        </w:rPr>
        <w:t xml:space="preserve">1. We regress </w:t>
      </w:r>
      <w:r w:rsidRPr="008071D1">
        <w:rPr>
          <w:rFonts w:ascii="Times New Roman" w:hAnsi="Times New Roman" w:cs="Times New Roman"/>
          <w:i/>
          <w:iCs/>
          <w:sz w:val="21"/>
          <w:szCs w:val="21"/>
        </w:rPr>
        <w:t xml:space="preserve">D_TFP </w:t>
      </w:r>
      <w:r w:rsidRPr="008071D1">
        <w:rPr>
          <w:rFonts w:ascii="Times New Roman" w:hAnsi="Times New Roman" w:cs="Times New Roman"/>
          <w:sz w:val="21"/>
          <w:szCs w:val="21"/>
        </w:rPr>
        <w:t>on the privatization indicator</w:t>
      </w:r>
      <w:r w:rsidRPr="008071D1">
        <w:rPr>
          <w:rFonts w:ascii="Times New Roman" w:hAnsi="Times New Roman" w:cs="Times New Roman"/>
          <w:i/>
          <w:sz w:val="21"/>
          <w:szCs w:val="21"/>
        </w:rPr>
        <w:t xml:space="preserve"> Privatized. </w:t>
      </w:r>
      <w:r w:rsidRPr="008071D1">
        <w:rPr>
          <w:rFonts w:ascii="Times New Roman" w:hAnsi="Times New Roman" w:cs="Times New Roman"/>
          <w:sz w:val="21"/>
          <w:szCs w:val="21"/>
        </w:rPr>
        <w:t xml:space="preserve">Here we use two measures of </w:t>
      </w:r>
      <w:r w:rsidRPr="008071D1">
        <w:rPr>
          <w:rFonts w:ascii="Times New Roman" w:hAnsi="Times New Roman" w:cs="Times New Roman"/>
          <w:i/>
          <w:sz w:val="21"/>
          <w:szCs w:val="21"/>
        </w:rPr>
        <w:t>TFP</w:t>
      </w:r>
      <w:r w:rsidRPr="008071D1">
        <w:rPr>
          <w:rFonts w:ascii="Times New Roman" w:hAnsi="Times New Roman" w:cs="Times New Roman"/>
          <w:sz w:val="21"/>
          <w:szCs w:val="21"/>
        </w:rPr>
        <w:t xml:space="preserve"> calculated using </w:t>
      </w:r>
      <w:r w:rsidRPr="008071D1">
        <w:rPr>
          <w:rFonts w:ascii="Times New Roman" w:hAnsi="Times New Roman"/>
          <w:sz w:val="21"/>
          <w:szCs w:val="21"/>
        </w:rPr>
        <w:t>the Olley-Pakes</w:t>
      </w:r>
      <w:r w:rsidRPr="008071D1">
        <w:rPr>
          <w:rFonts w:ascii="Times New Roman" w:hAnsi="Times New Roman" w:cs="Times New Roman"/>
          <w:sz w:val="21"/>
          <w:szCs w:val="21"/>
        </w:rPr>
        <w:t xml:space="preserve"> methods (</w:t>
      </w:r>
      <w:r w:rsidRPr="008071D1">
        <w:rPr>
          <w:rFonts w:ascii="Times New Roman" w:hAnsi="Times New Roman" w:cs="Times New Roman"/>
          <w:i/>
          <w:sz w:val="21"/>
          <w:szCs w:val="21"/>
        </w:rPr>
        <w:t>TFP_OP</w:t>
      </w:r>
      <w:r w:rsidRPr="008071D1">
        <w:rPr>
          <w:rFonts w:ascii="Times New Roman" w:hAnsi="Times New Roman" w:cs="Times New Roman"/>
          <w:sz w:val="21"/>
          <w:szCs w:val="21"/>
        </w:rPr>
        <w:t xml:space="preserve">) and </w:t>
      </w:r>
      <w:r w:rsidRPr="008071D1">
        <w:rPr>
          <w:rFonts w:ascii="Times New Roman" w:hAnsi="Times New Roman" w:cs="Times New Roman" w:hint="eastAsia"/>
          <w:sz w:val="21"/>
          <w:szCs w:val="21"/>
        </w:rPr>
        <w:t>OLS</w:t>
      </w:r>
      <w:r w:rsidRPr="008071D1">
        <w:rPr>
          <w:rFonts w:ascii="Times New Roman" w:hAnsi="Times New Roman" w:cs="Times New Roman"/>
          <w:sz w:val="21"/>
          <w:szCs w:val="21"/>
        </w:rPr>
        <w:t xml:space="preserve"> methods (</w:t>
      </w:r>
      <w:r w:rsidRPr="008071D1">
        <w:rPr>
          <w:rFonts w:ascii="Times New Roman" w:hAnsi="Times New Roman" w:cs="Times New Roman"/>
          <w:i/>
          <w:sz w:val="21"/>
          <w:szCs w:val="21"/>
        </w:rPr>
        <w:t>TFP_</w:t>
      </w:r>
      <w:r w:rsidRPr="008071D1">
        <w:rPr>
          <w:rFonts w:ascii="Times New Roman" w:hAnsi="Times New Roman" w:cs="Times New Roman" w:hint="eastAsia"/>
          <w:i/>
          <w:sz w:val="21"/>
          <w:szCs w:val="21"/>
        </w:rPr>
        <w:t>OLS</w:t>
      </w:r>
      <w:r w:rsidRPr="008071D1">
        <w:rPr>
          <w:rFonts w:ascii="Times New Roman" w:hAnsi="Times New Roman" w:cs="Times New Roman"/>
          <w:sz w:val="21"/>
          <w:szCs w:val="21"/>
        </w:rPr>
        <w:t>).</w:t>
      </w:r>
      <w:r w:rsidRPr="008071D1">
        <w:rPr>
          <w:rFonts w:ascii="Times New Roman" w:hAnsi="Times New Roman" w:cs="Times New Roman" w:hint="eastAsia"/>
          <w:sz w:val="21"/>
          <w:szCs w:val="21"/>
        </w:rPr>
        <w:t xml:space="preserve"> </w:t>
      </w:r>
      <w:r w:rsidRPr="008071D1">
        <w:rPr>
          <w:rFonts w:ascii="Times New Roman" w:hAnsi="Times New Roman" w:cs="Times New Roman"/>
          <w:sz w:val="21"/>
          <w:szCs w:val="21"/>
        </w:rPr>
        <w:t xml:space="preserve">Control variables are the same as those in Table 3. </w:t>
      </w:r>
      <w:r w:rsidRPr="008071D1">
        <w:rPr>
          <w:rFonts w:ascii="Times New Roman" w:hAnsi="Times New Roman" w:cs="Times New Roman" w:hint="eastAsia"/>
          <w:sz w:val="21"/>
          <w:szCs w:val="21"/>
        </w:rPr>
        <w:t>W</w:t>
      </w:r>
      <w:r w:rsidRPr="008071D1">
        <w:rPr>
          <w:rFonts w:ascii="Times New Roman" w:hAnsi="Times New Roman" w:cs="Times New Roman"/>
          <w:sz w:val="21"/>
          <w:szCs w:val="21"/>
        </w:rPr>
        <w:t>e control for the city-level macro variables (i.e., GDP Per capita, GDP Growth, government expenditure growth, government revenue growth, and fixed asset growth)</w:t>
      </w:r>
      <w:r w:rsidRPr="008071D1">
        <w:rPr>
          <w:rFonts w:ascii="Times New Roman" w:hAnsi="Times New Roman" w:cs="Times New Roman" w:hint="eastAsia"/>
          <w:sz w:val="21"/>
          <w:szCs w:val="21"/>
        </w:rPr>
        <w:t>,</w:t>
      </w:r>
      <w:r w:rsidRPr="008071D1">
        <w:rPr>
          <w:rFonts w:ascii="Times New Roman" w:hAnsi="Times New Roman" w:cs="Times New Roman"/>
          <w:sz w:val="21"/>
          <w:szCs w:val="21"/>
        </w:rPr>
        <w:t xml:space="preserve"> industry-year fixed effects</w:t>
      </w:r>
      <w:r w:rsidRPr="008071D1">
        <w:rPr>
          <w:rFonts w:ascii="Times New Roman" w:hAnsi="Times New Roman" w:cs="Times New Roman" w:hint="eastAsia"/>
          <w:sz w:val="21"/>
          <w:szCs w:val="21"/>
        </w:rPr>
        <w:t>, and the</w:t>
      </w:r>
      <w:r w:rsidRPr="008071D1">
        <w:rPr>
          <w:rFonts w:ascii="Times New Roman" w:hAnsi="Times New Roman" w:cs="Times New Roman"/>
          <w:sz w:val="21"/>
          <w:szCs w:val="21"/>
        </w:rPr>
        <w:t xml:space="preserve"> treatment-control pair fixed effects. The regressions are kernel weighted</w:t>
      </w:r>
      <w:r w:rsidRPr="008071D1">
        <w:rPr>
          <w:rFonts w:ascii="Times New Roman" w:hAnsi="Times New Roman" w:cs="Times New Roman" w:hint="eastAsia"/>
          <w:sz w:val="21"/>
          <w:szCs w:val="21"/>
        </w:rPr>
        <w:t xml:space="preserve"> in Panel A and B</w:t>
      </w:r>
      <w:r w:rsidRPr="008071D1">
        <w:rPr>
          <w:rFonts w:ascii="Times New Roman" w:hAnsi="Times New Roman" w:cs="Times New Roman"/>
          <w:sz w:val="21"/>
          <w:szCs w:val="21"/>
        </w:rPr>
        <w:t>. Standard errors clustered at the firm level are reported in parentheses. *, **, and *** represent statistical significance at the 10%, 5%, and 1% level.</w:t>
      </w:r>
    </w:p>
    <w:p w14:paraId="71244A35" w14:textId="77777777" w:rsidR="00517D9C" w:rsidRPr="008071D1" w:rsidRDefault="00517D9C" w:rsidP="00517D9C"/>
    <w:tbl>
      <w:tblPr>
        <w:tblW w:w="4864" w:type="pct"/>
        <w:jc w:val="center"/>
        <w:tblLayout w:type="fixed"/>
        <w:tblLook w:val="04A0" w:firstRow="1" w:lastRow="0" w:firstColumn="1" w:lastColumn="0" w:noHBand="0" w:noVBand="1"/>
      </w:tblPr>
      <w:tblGrid>
        <w:gridCol w:w="4190"/>
        <w:gridCol w:w="2600"/>
        <w:gridCol w:w="2596"/>
      </w:tblGrid>
      <w:tr w:rsidR="008071D1" w:rsidRPr="008071D1" w14:paraId="5B4F04CB" w14:textId="77777777" w:rsidTr="00F54FCF">
        <w:trPr>
          <w:trHeight w:val="312"/>
          <w:jc w:val="center"/>
        </w:trPr>
        <w:tc>
          <w:tcPr>
            <w:tcW w:w="2232" w:type="pct"/>
            <w:tcBorders>
              <w:top w:val="single" w:sz="8" w:space="0" w:color="auto"/>
              <w:left w:val="nil"/>
              <w:right w:val="nil"/>
            </w:tcBorders>
            <w:shd w:val="clear" w:color="auto" w:fill="auto"/>
            <w:noWrap/>
            <w:vAlign w:val="center"/>
          </w:tcPr>
          <w:p w14:paraId="183FB5DD" w14:textId="77777777" w:rsidR="00517D9C" w:rsidRPr="008071D1" w:rsidRDefault="00517D9C" w:rsidP="00CB5983">
            <w:pPr>
              <w:snapToGrid w:val="0"/>
              <w:spacing w:line="216" w:lineRule="auto"/>
              <w:rPr>
                <w:rFonts w:ascii="Times New Roman" w:eastAsia="等线" w:hAnsi="Times New Roman" w:cs="Times New Roman"/>
                <w:b/>
                <w:sz w:val="20"/>
                <w:szCs w:val="20"/>
              </w:rPr>
            </w:pPr>
          </w:p>
        </w:tc>
        <w:tc>
          <w:tcPr>
            <w:tcW w:w="1385" w:type="pct"/>
            <w:tcBorders>
              <w:top w:val="single" w:sz="8" w:space="0" w:color="auto"/>
              <w:left w:val="nil"/>
              <w:bottom w:val="single" w:sz="4" w:space="0" w:color="auto"/>
              <w:right w:val="nil"/>
            </w:tcBorders>
            <w:shd w:val="clear" w:color="auto" w:fill="auto"/>
            <w:noWrap/>
            <w:vAlign w:val="center"/>
          </w:tcPr>
          <w:p w14:paraId="5F309442" w14:textId="77777777" w:rsidR="00517D9C" w:rsidRPr="008071D1" w:rsidRDefault="00517D9C"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w:t>
            </w:r>
          </w:p>
        </w:tc>
        <w:tc>
          <w:tcPr>
            <w:tcW w:w="1384" w:type="pct"/>
            <w:tcBorders>
              <w:top w:val="single" w:sz="8" w:space="0" w:color="auto"/>
              <w:left w:val="nil"/>
              <w:bottom w:val="single" w:sz="4" w:space="0" w:color="auto"/>
              <w:right w:val="nil"/>
            </w:tcBorders>
            <w:shd w:val="clear" w:color="auto" w:fill="auto"/>
            <w:noWrap/>
            <w:vAlign w:val="center"/>
          </w:tcPr>
          <w:p w14:paraId="65B491EC" w14:textId="09E627C1" w:rsidR="00517D9C" w:rsidRPr="008071D1" w:rsidRDefault="00517D9C" w:rsidP="00CB5983">
            <w:pPr>
              <w:snapToGrid w:val="0"/>
              <w:spacing w:line="216" w:lineRule="auto"/>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w:t>
            </w:r>
            <w:r w:rsidR="00752DE5" w:rsidRPr="008071D1">
              <w:rPr>
                <w:rFonts w:ascii="Times New Roman" w:eastAsia="等线" w:hAnsi="Times New Roman" w:cs="Times New Roman" w:hint="eastAsia"/>
                <w:sz w:val="20"/>
                <w:szCs w:val="20"/>
              </w:rPr>
              <w:t>2</w:t>
            </w:r>
            <w:r w:rsidRPr="008071D1">
              <w:rPr>
                <w:rFonts w:ascii="Times New Roman" w:eastAsia="等线" w:hAnsi="Times New Roman" w:cs="Times New Roman"/>
                <w:sz w:val="20"/>
                <w:szCs w:val="20"/>
              </w:rPr>
              <w:t>)</w:t>
            </w:r>
          </w:p>
        </w:tc>
      </w:tr>
      <w:tr w:rsidR="008071D1" w:rsidRPr="008071D1" w14:paraId="2FBDDBD8" w14:textId="77777777" w:rsidTr="00F54FCF">
        <w:trPr>
          <w:trHeight w:val="312"/>
          <w:jc w:val="center"/>
        </w:trPr>
        <w:tc>
          <w:tcPr>
            <w:tcW w:w="2232" w:type="pct"/>
            <w:tcBorders>
              <w:left w:val="nil"/>
              <w:bottom w:val="single" w:sz="4" w:space="0" w:color="auto"/>
              <w:right w:val="nil"/>
            </w:tcBorders>
            <w:shd w:val="clear" w:color="auto" w:fill="auto"/>
            <w:noWrap/>
            <w:vAlign w:val="center"/>
          </w:tcPr>
          <w:p w14:paraId="0177B578" w14:textId="77777777" w:rsidR="00517D9C" w:rsidRPr="008071D1" w:rsidRDefault="00517D9C" w:rsidP="00CB5983">
            <w:pPr>
              <w:snapToGrid w:val="0"/>
              <w:spacing w:line="216" w:lineRule="auto"/>
              <w:rPr>
                <w:rFonts w:ascii="Times New Roman" w:hAnsi="Times New Roman" w:cs="Times New Roman"/>
                <w:i/>
                <w:sz w:val="20"/>
                <w:szCs w:val="20"/>
              </w:rPr>
            </w:pPr>
            <w:r w:rsidRPr="008071D1">
              <w:rPr>
                <w:rFonts w:ascii="Times New Roman" w:eastAsia="等线" w:hAnsi="Times New Roman" w:cs="Times New Roman"/>
                <w:b/>
                <w:sz w:val="20"/>
                <w:szCs w:val="20"/>
              </w:rPr>
              <w:t xml:space="preserve">Panel A. </w:t>
            </w:r>
            <w:r w:rsidRPr="008071D1">
              <w:rPr>
                <w:rFonts w:ascii="Times New Roman" w:eastAsia="等线" w:hAnsi="Times New Roman" w:cs="Times New Roman" w:hint="eastAsia"/>
                <w:b/>
                <w:sz w:val="20"/>
                <w:szCs w:val="20"/>
              </w:rPr>
              <w:t>Nearest neighbor matching</w:t>
            </w:r>
          </w:p>
        </w:tc>
        <w:tc>
          <w:tcPr>
            <w:tcW w:w="1385" w:type="pct"/>
            <w:tcBorders>
              <w:top w:val="single" w:sz="4" w:space="0" w:color="auto"/>
              <w:left w:val="nil"/>
              <w:bottom w:val="single" w:sz="4" w:space="0" w:color="auto"/>
              <w:right w:val="nil"/>
            </w:tcBorders>
            <w:shd w:val="clear" w:color="auto" w:fill="auto"/>
            <w:noWrap/>
            <w:vAlign w:val="center"/>
          </w:tcPr>
          <w:p w14:paraId="68796846" w14:textId="77777777" w:rsidR="00517D9C" w:rsidRPr="008071D1" w:rsidRDefault="00517D9C" w:rsidP="00CB5983">
            <w:pPr>
              <w:snapToGrid w:val="0"/>
              <w:spacing w:line="216" w:lineRule="auto"/>
              <w:jc w:val="center"/>
              <w:rPr>
                <w:rFonts w:ascii="Times New Roman" w:eastAsia="等线" w:hAnsi="Times New Roman" w:cs="Times New Roman"/>
                <w:sz w:val="20"/>
                <w:szCs w:val="20"/>
              </w:rPr>
            </w:pPr>
            <w:r w:rsidRPr="008071D1">
              <w:rPr>
                <w:rFonts w:ascii="Times New Roman" w:hAnsi="Times New Roman" w:cs="Times New Roman"/>
                <w:i/>
                <w:iCs/>
                <w:sz w:val="20"/>
                <w:szCs w:val="20"/>
              </w:rPr>
              <w:t>D</w:t>
            </w:r>
            <w:r w:rsidRPr="008071D1">
              <w:rPr>
                <w:rFonts w:ascii="Times New Roman" w:hAnsi="Times New Roman" w:cs="Times New Roman"/>
                <w:b/>
                <w:bCs/>
                <w:i/>
                <w:iCs/>
                <w:sz w:val="20"/>
                <w:szCs w:val="20"/>
              </w:rPr>
              <w:t>_</w:t>
            </w:r>
            <w:r w:rsidRPr="008071D1">
              <w:rPr>
                <w:rFonts w:ascii="Times New Roman" w:eastAsia="等线" w:hAnsi="Times New Roman" w:cs="Times New Roman"/>
                <w:i/>
                <w:sz w:val="20"/>
                <w:szCs w:val="20"/>
              </w:rPr>
              <w:t>TFP</w:t>
            </w:r>
            <w:r w:rsidRPr="008071D1">
              <w:rPr>
                <w:rFonts w:ascii="Times New Roman" w:eastAsia="等线" w:hAnsi="Times New Roman" w:cs="Times New Roman"/>
                <w:b/>
                <w:bCs/>
                <w:i/>
                <w:sz w:val="20"/>
                <w:szCs w:val="20"/>
              </w:rPr>
              <w:t>_</w:t>
            </w:r>
            <w:r w:rsidRPr="008071D1">
              <w:rPr>
                <w:rFonts w:ascii="Times New Roman" w:eastAsia="等线" w:hAnsi="Times New Roman" w:cs="Times New Roman"/>
                <w:i/>
                <w:sz w:val="20"/>
                <w:szCs w:val="20"/>
              </w:rPr>
              <w:t>OP</w:t>
            </w:r>
          </w:p>
        </w:tc>
        <w:tc>
          <w:tcPr>
            <w:tcW w:w="1384" w:type="pct"/>
            <w:tcBorders>
              <w:top w:val="single" w:sz="4" w:space="0" w:color="auto"/>
              <w:left w:val="nil"/>
              <w:bottom w:val="single" w:sz="4" w:space="0" w:color="auto"/>
              <w:right w:val="nil"/>
            </w:tcBorders>
            <w:shd w:val="clear" w:color="auto" w:fill="auto"/>
            <w:noWrap/>
            <w:vAlign w:val="center"/>
          </w:tcPr>
          <w:p w14:paraId="14A241AA" w14:textId="77777777" w:rsidR="00517D9C" w:rsidRPr="008071D1" w:rsidRDefault="00517D9C" w:rsidP="00CB5983">
            <w:pPr>
              <w:snapToGrid w:val="0"/>
              <w:spacing w:line="216" w:lineRule="auto"/>
              <w:jc w:val="center"/>
              <w:rPr>
                <w:rFonts w:ascii="Times New Roman" w:eastAsia="等线" w:hAnsi="Times New Roman" w:cs="Times New Roman"/>
                <w:sz w:val="20"/>
                <w:szCs w:val="20"/>
              </w:rPr>
            </w:pPr>
            <w:r w:rsidRPr="008071D1">
              <w:rPr>
                <w:rFonts w:ascii="Times New Roman" w:hAnsi="Times New Roman" w:cs="Times New Roman"/>
                <w:i/>
                <w:iCs/>
                <w:sz w:val="20"/>
                <w:szCs w:val="20"/>
              </w:rPr>
              <w:t>D</w:t>
            </w:r>
            <w:r w:rsidRPr="008071D1">
              <w:rPr>
                <w:rFonts w:ascii="Times New Roman" w:hAnsi="Times New Roman" w:cs="Times New Roman"/>
                <w:b/>
                <w:bCs/>
                <w:i/>
                <w:iCs/>
                <w:sz w:val="20"/>
                <w:szCs w:val="20"/>
              </w:rPr>
              <w:t>_</w:t>
            </w:r>
            <w:r w:rsidRPr="008071D1">
              <w:rPr>
                <w:rFonts w:ascii="Times New Roman" w:eastAsia="等线" w:hAnsi="Times New Roman" w:cs="Times New Roman"/>
                <w:i/>
                <w:sz w:val="20"/>
                <w:szCs w:val="20"/>
              </w:rPr>
              <w:t>TFP</w:t>
            </w:r>
            <w:r w:rsidRPr="008071D1">
              <w:rPr>
                <w:rFonts w:ascii="Times New Roman" w:eastAsia="等线" w:hAnsi="Times New Roman" w:cs="Times New Roman"/>
                <w:b/>
                <w:bCs/>
                <w:i/>
                <w:sz w:val="20"/>
                <w:szCs w:val="20"/>
              </w:rPr>
              <w:t>_</w:t>
            </w:r>
            <w:r w:rsidRPr="008071D1">
              <w:rPr>
                <w:rFonts w:ascii="Times New Roman" w:eastAsia="等线" w:hAnsi="Times New Roman" w:cs="Times New Roman" w:hint="eastAsia"/>
                <w:i/>
                <w:sz w:val="20"/>
                <w:szCs w:val="20"/>
              </w:rPr>
              <w:t>OLS</w:t>
            </w:r>
          </w:p>
        </w:tc>
      </w:tr>
      <w:tr w:rsidR="008071D1" w:rsidRPr="008071D1" w14:paraId="11CA4166" w14:textId="77777777" w:rsidTr="00F54FCF">
        <w:trPr>
          <w:trHeight w:val="284"/>
          <w:jc w:val="center"/>
        </w:trPr>
        <w:tc>
          <w:tcPr>
            <w:tcW w:w="2232" w:type="pct"/>
            <w:tcBorders>
              <w:top w:val="single" w:sz="4" w:space="0" w:color="auto"/>
              <w:left w:val="nil"/>
              <w:bottom w:val="nil"/>
              <w:right w:val="nil"/>
            </w:tcBorders>
            <w:shd w:val="clear" w:color="auto" w:fill="auto"/>
            <w:noWrap/>
            <w:vAlign w:val="center"/>
            <w:hideMark/>
          </w:tcPr>
          <w:p w14:paraId="21A7B314" w14:textId="77777777" w:rsidR="00517D9C" w:rsidRPr="008071D1" w:rsidRDefault="00517D9C" w:rsidP="00CB5983">
            <w:pPr>
              <w:snapToGrid w:val="0"/>
              <w:spacing w:line="216" w:lineRule="auto"/>
              <w:rPr>
                <w:rFonts w:ascii="Times New Roman" w:eastAsia="等线" w:hAnsi="Times New Roman" w:cs="Times New Roman"/>
                <w:i/>
                <w:iCs/>
                <w:sz w:val="20"/>
                <w:szCs w:val="20"/>
              </w:rPr>
            </w:pPr>
            <w:r w:rsidRPr="008071D1">
              <w:rPr>
                <w:rFonts w:ascii="Times New Roman" w:hAnsi="Times New Roman" w:cs="Times New Roman"/>
                <w:i/>
                <w:sz w:val="20"/>
                <w:szCs w:val="20"/>
              </w:rPr>
              <w:t>Privatized</w:t>
            </w:r>
          </w:p>
        </w:tc>
        <w:tc>
          <w:tcPr>
            <w:tcW w:w="1385" w:type="pct"/>
            <w:tcBorders>
              <w:top w:val="single" w:sz="4" w:space="0" w:color="auto"/>
              <w:left w:val="nil"/>
              <w:bottom w:val="nil"/>
              <w:right w:val="nil"/>
            </w:tcBorders>
            <w:shd w:val="clear" w:color="auto" w:fill="auto"/>
            <w:noWrap/>
            <w:vAlign w:val="center"/>
          </w:tcPr>
          <w:p w14:paraId="398DD64A"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0.154***</w:t>
            </w:r>
          </w:p>
        </w:tc>
        <w:tc>
          <w:tcPr>
            <w:tcW w:w="1384" w:type="pct"/>
            <w:tcBorders>
              <w:top w:val="single" w:sz="4" w:space="0" w:color="auto"/>
              <w:left w:val="nil"/>
              <w:bottom w:val="nil"/>
              <w:right w:val="nil"/>
            </w:tcBorders>
            <w:shd w:val="clear" w:color="auto" w:fill="auto"/>
            <w:noWrap/>
            <w:vAlign w:val="center"/>
          </w:tcPr>
          <w:p w14:paraId="1162AE6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0.133***</w:t>
            </w:r>
          </w:p>
        </w:tc>
      </w:tr>
      <w:tr w:rsidR="008071D1" w:rsidRPr="008071D1" w14:paraId="072C86A7" w14:textId="77777777" w:rsidTr="00F54FCF">
        <w:trPr>
          <w:trHeight w:val="284"/>
          <w:jc w:val="center"/>
        </w:trPr>
        <w:tc>
          <w:tcPr>
            <w:tcW w:w="2232" w:type="pct"/>
            <w:tcBorders>
              <w:top w:val="nil"/>
              <w:left w:val="nil"/>
              <w:bottom w:val="nil"/>
              <w:right w:val="nil"/>
            </w:tcBorders>
            <w:shd w:val="clear" w:color="auto" w:fill="auto"/>
            <w:noWrap/>
            <w:vAlign w:val="center"/>
            <w:hideMark/>
          </w:tcPr>
          <w:p w14:paraId="173BA991" w14:textId="77777777" w:rsidR="00517D9C" w:rsidRPr="008071D1" w:rsidRDefault="00517D9C" w:rsidP="00CB5983">
            <w:pPr>
              <w:snapToGrid w:val="0"/>
              <w:spacing w:line="216" w:lineRule="auto"/>
              <w:rPr>
                <w:rFonts w:ascii="Times New Roman" w:eastAsia="等线" w:hAnsi="Times New Roman" w:cs="Times New Roman"/>
                <w:sz w:val="20"/>
                <w:szCs w:val="20"/>
              </w:rPr>
            </w:pPr>
          </w:p>
        </w:tc>
        <w:tc>
          <w:tcPr>
            <w:tcW w:w="1385" w:type="pct"/>
            <w:tcBorders>
              <w:top w:val="nil"/>
              <w:left w:val="nil"/>
              <w:bottom w:val="nil"/>
              <w:right w:val="nil"/>
            </w:tcBorders>
            <w:shd w:val="clear" w:color="auto" w:fill="auto"/>
            <w:noWrap/>
            <w:vAlign w:val="center"/>
          </w:tcPr>
          <w:p w14:paraId="66E4EC66"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(0.015)</w:t>
            </w:r>
          </w:p>
        </w:tc>
        <w:tc>
          <w:tcPr>
            <w:tcW w:w="1384" w:type="pct"/>
            <w:tcBorders>
              <w:top w:val="nil"/>
              <w:left w:val="nil"/>
              <w:bottom w:val="nil"/>
              <w:right w:val="nil"/>
            </w:tcBorders>
            <w:shd w:val="clear" w:color="auto" w:fill="auto"/>
            <w:noWrap/>
            <w:vAlign w:val="center"/>
          </w:tcPr>
          <w:p w14:paraId="774E0541"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(0.015)</w:t>
            </w:r>
          </w:p>
        </w:tc>
      </w:tr>
      <w:tr w:rsidR="008071D1" w:rsidRPr="008071D1" w14:paraId="77E7EB82" w14:textId="77777777" w:rsidTr="00F54FCF">
        <w:trPr>
          <w:trHeight w:val="284"/>
          <w:jc w:val="center"/>
        </w:trPr>
        <w:tc>
          <w:tcPr>
            <w:tcW w:w="2232" w:type="pct"/>
            <w:tcBorders>
              <w:top w:val="nil"/>
              <w:left w:val="nil"/>
              <w:bottom w:val="nil"/>
              <w:right w:val="nil"/>
            </w:tcBorders>
            <w:shd w:val="clear" w:color="auto" w:fill="auto"/>
            <w:noWrap/>
            <w:vAlign w:val="center"/>
            <w:hideMark/>
          </w:tcPr>
          <w:p w14:paraId="523667D8" w14:textId="77777777" w:rsidR="00517D9C" w:rsidRPr="008071D1" w:rsidRDefault="00517D9C" w:rsidP="00CB5983">
            <w:pPr>
              <w:adjustRightInd w:val="0"/>
              <w:snapToGrid w:val="0"/>
              <w:spacing w:line="216" w:lineRule="auto"/>
              <w:rPr>
                <w:rFonts w:ascii="Times New Roman" w:eastAsia="等线" w:hAnsi="Times New Roman" w:cs="Times New Roman"/>
                <w:i/>
                <w:sz w:val="20"/>
                <w:szCs w:val="20"/>
                <w:vertAlign w:val="subscript"/>
              </w:rPr>
            </w:pPr>
            <w:r w:rsidRPr="008071D1">
              <w:rPr>
                <w:rFonts w:ascii="Times New Roman" w:eastAsia="等线" w:hAnsi="Times New Roman" w:cs="Times New Roman"/>
                <w:sz w:val="20"/>
                <w:szCs w:val="20"/>
              </w:rPr>
              <w:t>Controls</w:t>
            </w:r>
          </w:p>
        </w:tc>
        <w:tc>
          <w:tcPr>
            <w:tcW w:w="1385" w:type="pct"/>
            <w:tcBorders>
              <w:top w:val="nil"/>
              <w:left w:val="nil"/>
              <w:bottom w:val="nil"/>
              <w:right w:val="nil"/>
            </w:tcBorders>
            <w:shd w:val="clear" w:color="auto" w:fill="auto"/>
            <w:noWrap/>
            <w:vAlign w:val="center"/>
          </w:tcPr>
          <w:p w14:paraId="0C3AA5A2"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bottom w:val="nil"/>
              <w:right w:val="nil"/>
            </w:tcBorders>
            <w:shd w:val="clear" w:color="auto" w:fill="auto"/>
            <w:noWrap/>
            <w:vAlign w:val="center"/>
          </w:tcPr>
          <w:p w14:paraId="40F0FB5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2411D9CB" w14:textId="77777777" w:rsidTr="00F54FCF">
        <w:trPr>
          <w:trHeight w:val="284"/>
          <w:jc w:val="center"/>
        </w:trPr>
        <w:tc>
          <w:tcPr>
            <w:tcW w:w="2232" w:type="pct"/>
            <w:tcBorders>
              <w:top w:val="nil"/>
              <w:left w:val="nil"/>
              <w:bottom w:val="nil"/>
              <w:right w:val="nil"/>
            </w:tcBorders>
            <w:shd w:val="clear" w:color="auto" w:fill="auto"/>
            <w:noWrap/>
            <w:vAlign w:val="center"/>
          </w:tcPr>
          <w:p w14:paraId="1742DA6F"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Year FE*Industry FE</w:t>
            </w:r>
          </w:p>
        </w:tc>
        <w:tc>
          <w:tcPr>
            <w:tcW w:w="1385" w:type="pct"/>
            <w:tcBorders>
              <w:top w:val="nil"/>
              <w:left w:val="nil"/>
              <w:bottom w:val="nil"/>
              <w:right w:val="nil"/>
            </w:tcBorders>
            <w:shd w:val="clear" w:color="auto" w:fill="auto"/>
            <w:noWrap/>
            <w:vAlign w:val="center"/>
          </w:tcPr>
          <w:p w14:paraId="7AC27FB4"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bottom w:val="nil"/>
              <w:right w:val="nil"/>
            </w:tcBorders>
            <w:shd w:val="clear" w:color="auto" w:fill="auto"/>
            <w:noWrap/>
            <w:vAlign w:val="center"/>
          </w:tcPr>
          <w:p w14:paraId="12AA231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412A7952" w14:textId="77777777" w:rsidTr="00F54FCF">
        <w:trPr>
          <w:trHeight w:val="284"/>
          <w:jc w:val="center"/>
        </w:trPr>
        <w:tc>
          <w:tcPr>
            <w:tcW w:w="2232" w:type="pct"/>
            <w:tcBorders>
              <w:top w:val="nil"/>
              <w:left w:val="nil"/>
              <w:bottom w:val="single" w:sz="4" w:space="0" w:color="auto"/>
              <w:right w:val="nil"/>
            </w:tcBorders>
            <w:shd w:val="clear" w:color="auto" w:fill="auto"/>
            <w:noWrap/>
            <w:vAlign w:val="center"/>
          </w:tcPr>
          <w:p w14:paraId="5BDCF472"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Treatment-Control Pair FE</w:t>
            </w:r>
          </w:p>
        </w:tc>
        <w:tc>
          <w:tcPr>
            <w:tcW w:w="1385" w:type="pct"/>
            <w:tcBorders>
              <w:top w:val="nil"/>
              <w:left w:val="nil"/>
              <w:bottom w:val="single" w:sz="4" w:space="0" w:color="auto"/>
              <w:right w:val="nil"/>
            </w:tcBorders>
            <w:shd w:val="clear" w:color="auto" w:fill="auto"/>
            <w:noWrap/>
            <w:vAlign w:val="center"/>
          </w:tcPr>
          <w:p w14:paraId="469A9FFE"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bottom w:val="single" w:sz="4" w:space="0" w:color="auto"/>
              <w:right w:val="nil"/>
            </w:tcBorders>
            <w:shd w:val="clear" w:color="auto" w:fill="auto"/>
            <w:noWrap/>
            <w:vAlign w:val="center"/>
          </w:tcPr>
          <w:p w14:paraId="34F8A04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311CD3DA" w14:textId="77777777" w:rsidTr="00F54FCF">
        <w:trPr>
          <w:trHeight w:val="284"/>
          <w:jc w:val="center"/>
        </w:trPr>
        <w:tc>
          <w:tcPr>
            <w:tcW w:w="2232" w:type="pct"/>
            <w:tcBorders>
              <w:top w:val="single" w:sz="4" w:space="0" w:color="auto"/>
              <w:left w:val="nil"/>
              <w:bottom w:val="nil"/>
              <w:right w:val="nil"/>
            </w:tcBorders>
            <w:shd w:val="clear" w:color="auto" w:fill="auto"/>
            <w:noWrap/>
            <w:vAlign w:val="center"/>
            <w:hideMark/>
          </w:tcPr>
          <w:p w14:paraId="157D2658" w14:textId="77777777" w:rsidR="00517D9C" w:rsidRPr="008071D1" w:rsidRDefault="00517D9C" w:rsidP="00CB5983">
            <w:pPr>
              <w:snapToGrid w:val="0"/>
              <w:spacing w:line="216" w:lineRule="auto"/>
              <w:rPr>
                <w:rFonts w:ascii="Times New Roman" w:eastAsia="等线" w:hAnsi="Times New Roman" w:cs="Times New Roman"/>
                <w:sz w:val="20"/>
                <w:szCs w:val="20"/>
              </w:rPr>
            </w:pPr>
            <w:r w:rsidRPr="008071D1">
              <w:rPr>
                <w:rFonts w:ascii="Times New Roman" w:eastAsia="等线" w:hAnsi="Times New Roman" w:cs="Times New Roman"/>
                <w:sz w:val="20"/>
                <w:szCs w:val="20"/>
              </w:rPr>
              <w:t>N</w:t>
            </w:r>
          </w:p>
        </w:tc>
        <w:tc>
          <w:tcPr>
            <w:tcW w:w="1385" w:type="pct"/>
            <w:tcBorders>
              <w:top w:val="single" w:sz="4" w:space="0" w:color="auto"/>
              <w:left w:val="nil"/>
              <w:bottom w:val="nil"/>
              <w:right w:val="nil"/>
            </w:tcBorders>
            <w:shd w:val="clear" w:color="auto" w:fill="auto"/>
            <w:noWrap/>
            <w:vAlign w:val="center"/>
          </w:tcPr>
          <w:p w14:paraId="7D34B27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16,854</w:t>
            </w:r>
          </w:p>
        </w:tc>
        <w:tc>
          <w:tcPr>
            <w:tcW w:w="1384" w:type="pct"/>
            <w:tcBorders>
              <w:top w:val="single" w:sz="4" w:space="0" w:color="auto"/>
              <w:left w:val="nil"/>
              <w:bottom w:val="nil"/>
              <w:right w:val="nil"/>
            </w:tcBorders>
            <w:shd w:val="clear" w:color="auto" w:fill="auto"/>
            <w:noWrap/>
            <w:vAlign w:val="center"/>
          </w:tcPr>
          <w:p w14:paraId="69B07246"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17,187</w:t>
            </w:r>
          </w:p>
        </w:tc>
      </w:tr>
      <w:tr w:rsidR="008071D1" w:rsidRPr="008071D1" w14:paraId="79817E8A" w14:textId="77777777" w:rsidTr="00F54FCF">
        <w:trPr>
          <w:trHeight w:val="284"/>
          <w:jc w:val="center"/>
        </w:trPr>
        <w:tc>
          <w:tcPr>
            <w:tcW w:w="2232" w:type="pct"/>
            <w:tcBorders>
              <w:top w:val="nil"/>
              <w:left w:val="nil"/>
              <w:bottom w:val="single" w:sz="4" w:space="0" w:color="auto"/>
              <w:right w:val="nil"/>
            </w:tcBorders>
            <w:shd w:val="clear" w:color="auto" w:fill="auto"/>
            <w:noWrap/>
            <w:vAlign w:val="center"/>
            <w:hideMark/>
          </w:tcPr>
          <w:p w14:paraId="39F825AB" w14:textId="77777777" w:rsidR="00517D9C" w:rsidRPr="008071D1" w:rsidRDefault="00517D9C" w:rsidP="00CB5983">
            <w:pPr>
              <w:snapToGrid w:val="0"/>
              <w:spacing w:line="216" w:lineRule="auto"/>
              <w:rPr>
                <w:rFonts w:ascii="Times New Roman" w:eastAsia="等线" w:hAnsi="Times New Roman" w:cs="Times New Roman"/>
                <w:sz w:val="20"/>
                <w:szCs w:val="20"/>
              </w:rPr>
            </w:pPr>
            <w:r w:rsidRPr="008071D1">
              <w:rPr>
                <w:rFonts w:ascii="Times New Roman" w:eastAsia="等线" w:hAnsi="Times New Roman" w:cs="Times New Roman"/>
                <w:sz w:val="20"/>
                <w:szCs w:val="20"/>
              </w:rPr>
              <w:t>R-square</w:t>
            </w:r>
          </w:p>
        </w:tc>
        <w:tc>
          <w:tcPr>
            <w:tcW w:w="1385" w:type="pct"/>
            <w:tcBorders>
              <w:top w:val="nil"/>
              <w:left w:val="nil"/>
              <w:bottom w:val="single" w:sz="4" w:space="0" w:color="auto"/>
              <w:right w:val="nil"/>
            </w:tcBorders>
            <w:shd w:val="clear" w:color="auto" w:fill="auto"/>
            <w:noWrap/>
            <w:vAlign w:val="center"/>
          </w:tcPr>
          <w:p w14:paraId="7FC9D1EE"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0.393</w:t>
            </w:r>
          </w:p>
        </w:tc>
        <w:tc>
          <w:tcPr>
            <w:tcW w:w="1384" w:type="pct"/>
            <w:tcBorders>
              <w:top w:val="nil"/>
              <w:left w:val="nil"/>
              <w:bottom w:val="single" w:sz="4" w:space="0" w:color="auto"/>
              <w:right w:val="nil"/>
            </w:tcBorders>
            <w:shd w:val="clear" w:color="auto" w:fill="auto"/>
            <w:noWrap/>
            <w:vAlign w:val="center"/>
          </w:tcPr>
          <w:p w14:paraId="7C879C3B"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0.410</w:t>
            </w:r>
          </w:p>
        </w:tc>
      </w:tr>
      <w:tr w:rsidR="008071D1" w:rsidRPr="008071D1" w14:paraId="2BC3C0B9" w14:textId="77777777" w:rsidTr="00F54FCF">
        <w:trPr>
          <w:trHeight w:val="312"/>
          <w:jc w:val="center"/>
        </w:trPr>
        <w:tc>
          <w:tcPr>
            <w:tcW w:w="2232" w:type="pct"/>
            <w:tcBorders>
              <w:top w:val="nil"/>
              <w:left w:val="nil"/>
              <w:right w:val="nil"/>
            </w:tcBorders>
            <w:shd w:val="clear" w:color="auto" w:fill="auto"/>
            <w:noWrap/>
            <w:vAlign w:val="center"/>
          </w:tcPr>
          <w:p w14:paraId="77E05EC1" w14:textId="77777777" w:rsidR="00517D9C" w:rsidRPr="008071D1" w:rsidRDefault="00517D9C" w:rsidP="00CB5983">
            <w:pPr>
              <w:snapToGrid w:val="0"/>
              <w:spacing w:line="216" w:lineRule="auto"/>
              <w:rPr>
                <w:rFonts w:ascii="Times New Roman" w:eastAsia="等线" w:hAnsi="Times New Roman" w:cs="Times New Roman"/>
                <w:b/>
                <w:sz w:val="20"/>
                <w:szCs w:val="20"/>
              </w:rPr>
            </w:pPr>
          </w:p>
        </w:tc>
        <w:tc>
          <w:tcPr>
            <w:tcW w:w="1385" w:type="pct"/>
            <w:tcBorders>
              <w:top w:val="nil"/>
              <w:left w:val="nil"/>
              <w:right w:val="nil"/>
            </w:tcBorders>
            <w:shd w:val="clear" w:color="auto" w:fill="auto"/>
            <w:noWrap/>
            <w:vAlign w:val="center"/>
          </w:tcPr>
          <w:p w14:paraId="759FFE3B"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c>
          <w:tcPr>
            <w:tcW w:w="1384" w:type="pct"/>
            <w:tcBorders>
              <w:top w:val="nil"/>
              <w:left w:val="nil"/>
              <w:right w:val="nil"/>
            </w:tcBorders>
            <w:shd w:val="clear" w:color="auto" w:fill="auto"/>
            <w:noWrap/>
            <w:vAlign w:val="center"/>
          </w:tcPr>
          <w:p w14:paraId="15E921D6"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r>
      <w:tr w:rsidR="008071D1" w:rsidRPr="008071D1" w14:paraId="3CB9930A" w14:textId="77777777" w:rsidTr="00F54FCF">
        <w:trPr>
          <w:trHeight w:val="312"/>
          <w:jc w:val="center"/>
        </w:trPr>
        <w:tc>
          <w:tcPr>
            <w:tcW w:w="2232" w:type="pct"/>
            <w:tcBorders>
              <w:top w:val="nil"/>
              <w:left w:val="nil"/>
              <w:right w:val="nil"/>
            </w:tcBorders>
            <w:shd w:val="clear" w:color="auto" w:fill="auto"/>
            <w:noWrap/>
            <w:vAlign w:val="center"/>
          </w:tcPr>
          <w:p w14:paraId="0FC5329B"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b/>
                <w:sz w:val="20"/>
                <w:szCs w:val="20"/>
              </w:rPr>
              <w:t xml:space="preserve">Panel B. </w:t>
            </w:r>
            <w:r w:rsidRPr="008071D1">
              <w:rPr>
                <w:rFonts w:ascii="Times New Roman" w:eastAsia="等线" w:hAnsi="Times New Roman" w:cs="Times New Roman" w:hint="eastAsia"/>
                <w:b/>
                <w:sz w:val="20"/>
                <w:szCs w:val="20"/>
              </w:rPr>
              <w:t>PSM with additional control variables</w:t>
            </w:r>
          </w:p>
        </w:tc>
        <w:tc>
          <w:tcPr>
            <w:tcW w:w="1385" w:type="pct"/>
            <w:tcBorders>
              <w:top w:val="nil"/>
              <w:left w:val="nil"/>
              <w:right w:val="nil"/>
            </w:tcBorders>
            <w:shd w:val="clear" w:color="auto" w:fill="auto"/>
            <w:noWrap/>
            <w:vAlign w:val="center"/>
          </w:tcPr>
          <w:p w14:paraId="1B331D08"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c>
          <w:tcPr>
            <w:tcW w:w="1384" w:type="pct"/>
            <w:tcBorders>
              <w:top w:val="nil"/>
              <w:left w:val="nil"/>
              <w:right w:val="nil"/>
            </w:tcBorders>
            <w:shd w:val="clear" w:color="auto" w:fill="auto"/>
            <w:noWrap/>
            <w:vAlign w:val="center"/>
          </w:tcPr>
          <w:p w14:paraId="12ED82A4"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r>
      <w:tr w:rsidR="008071D1" w:rsidRPr="008071D1" w14:paraId="063D35B1" w14:textId="77777777" w:rsidTr="00F54FCF">
        <w:trPr>
          <w:trHeight w:val="312"/>
          <w:jc w:val="center"/>
        </w:trPr>
        <w:tc>
          <w:tcPr>
            <w:tcW w:w="2232" w:type="pct"/>
            <w:tcBorders>
              <w:top w:val="nil"/>
              <w:left w:val="nil"/>
              <w:right w:val="nil"/>
            </w:tcBorders>
            <w:shd w:val="clear" w:color="auto" w:fill="auto"/>
            <w:noWrap/>
            <w:vAlign w:val="center"/>
          </w:tcPr>
          <w:p w14:paraId="364AA8B8"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hAnsi="Times New Roman" w:cs="Times New Roman"/>
                <w:i/>
                <w:sz w:val="20"/>
                <w:szCs w:val="20"/>
              </w:rPr>
              <w:t>Privatized</w:t>
            </w:r>
          </w:p>
        </w:tc>
        <w:tc>
          <w:tcPr>
            <w:tcW w:w="1385" w:type="pct"/>
            <w:tcBorders>
              <w:top w:val="nil"/>
              <w:left w:val="nil"/>
              <w:right w:val="nil"/>
            </w:tcBorders>
            <w:shd w:val="clear" w:color="auto" w:fill="auto"/>
            <w:noWrap/>
            <w:vAlign w:val="center"/>
          </w:tcPr>
          <w:p w14:paraId="69377C9F"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0.144***</w:t>
            </w:r>
          </w:p>
        </w:tc>
        <w:tc>
          <w:tcPr>
            <w:tcW w:w="1384" w:type="pct"/>
            <w:tcBorders>
              <w:top w:val="nil"/>
              <w:left w:val="nil"/>
              <w:right w:val="nil"/>
            </w:tcBorders>
            <w:shd w:val="clear" w:color="auto" w:fill="auto"/>
            <w:noWrap/>
            <w:vAlign w:val="center"/>
          </w:tcPr>
          <w:p w14:paraId="10B4E18A"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0.127***</w:t>
            </w:r>
          </w:p>
        </w:tc>
      </w:tr>
      <w:tr w:rsidR="008071D1" w:rsidRPr="008071D1" w14:paraId="0A910D95" w14:textId="77777777" w:rsidTr="00F54FCF">
        <w:trPr>
          <w:trHeight w:val="312"/>
          <w:jc w:val="center"/>
        </w:trPr>
        <w:tc>
          <w:tcPr>
            <w:tcW w:w="2232" w:type="pct"/>
            <w:tcBorders>
              <w:top w:val="nil"/>
              <w:left w:val="nil"/>
              <w:right w:val="nil"/>
            </w:tcBorders>
            <w:shd w:val="clear" w:color="auto" w:fill="auto"/>
            <w:noWrap/>
            <w:vAlign w:val="center"/>
          </w:tcPr>
          <w:p w14:paraId="75417082" w14:textId="77777777" w:rsidR="00517D9C" w:rsidRPr="008071D1" w:rsidRDefault="00517D9C" w:rsidP="00CB5983">
            <w:pPr>
              <w:snapToGrid w:val="0"/>
              <w:spacing w:line="216" w:lineRule="auto"/>
              <w:rPr>
                <w:rFonts w:ascii="Times New Roman" w:eastAsia="等线" w:hAnsi="Times New Roman" w:cs="Times New Roman"/>
                <w:b/>
                <w:sz w:val="20"/>
                <w:szCs w:val="20"/>
              </w:rPr>
            </w:pPr>
          </w:p>
        </w:tc>
        <w:tc>
          <w:tcPr>
            <w:tcW w:w="1385" w:type="pct"/>
            <w:tcBorders>
              <w:top w:val="nil"/>
              <w:left w:val="nil"/>
              <w:right w:val="nil"/>
            </w:tcBorders>
            <w:shd w:val="clear" w:color="auto" w:fill="auto"/>
            <w:noWrap/>
            <w:vAlign w:val="center"/>
          </w:tcPr>
          <w:p w14:paraId="6A8627AE"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(0.014)</w:t>
            </w:r>
          </w:p>
        </w:tc>
        <w:tc>
          <w:tcPr>
            <w:tcW w:w="1384" w:type="pct"/>
            <w:tcBorders>
              <w:top w:val="nil"/>
              <w:left w:val="nil"/>
              <w:right w:val="nil"/>
            </w:tcBorders>
            <w:shd w:val="clear" w:color="auto" w:fill="auto"/>
            <w:noWrap/>
            <w:vAlign w:val="center"/>
          </w:tcPr>
          <w:p w14:paraId="37AD332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(0.014)</w:t>
            </w:r>
          </w:p>
        </w:tc>
      </w:tr>
      <w:tr w:rsidR="008071D1" w:rsidRPr="008071D1" w14:paraId="0CBB20EB" w14:textId="77777777" w:rsidTr="00F54FCF">
        <w:trPr>
          <w:trHeight w:val="312"/>
          <w:jc w:val="center"/>
        </w:trPr>
        <w:tc>
          <w:tcPr>
            <w:tcW w:w="2232" w:type="pct"/>
            <w:tcBorders>
              <w:top w:val="nil"/>
              <w:left w:val="nil"/>
              <w:right w:val="nil"/>
            </w:tcBorders>
            <w:shd w:val="clear" w:color="auto" w:fill="auto"/>
            <w:noWrap/>
            <w:vAlign w:val="center"/>
          </w:tcPr>
          <w:p w14:paraId="79C2C47F"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iCs/>
                <w:sz w:val="20"/>
                <w:szCs w:val="20"/>
              </w:rPr>
              <w:t>Controls</w:t>
            </w:r>
          </w:p>
        </w:tc>
        <w:tc>
          <w:tcPr>
            <w:tcW w:w="1385" w:type="pct"/>
            <w:tcBorders>
              <w:top w:val="nil"/>
              <w:left w:val="nil"/>
              <w:right w:val="nil"/>
            </w:tcBorders>
            <w:shd w:val="clear" w:color="auto" w:fill="auto"/>
            <w:noWrap/>
            <w:vAlign w:val="center"/>
          </w:tcPr>
          <w:p w14:paraId="3FF94541"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right w:val="nil"/>
            </w:tcBorders>
            <w:shd w:val="clear" w:color="auto" w:fill="auto"/>
            <w:noWrap/>
            <w:vAlign w:val="center"/>
          </w:tcPr>
          <w:p w14:paraId="58E2B809"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60D58BF0" w14:textId="77777777" w:rsidTr="00F54FCF">
        <w:trPr>
          <w:trHeight w:val="312"/>
          <w:jc w:val="center"/>
        </w:trPr>
        <w:tc>
          <w:tcPr>
            <w:tcW w:w="2232" w:type="pct"/>
            <w:tcBorders>
              <w:top w:val="nil"/>
              <w:left w:val="nil"/>
              <w:right w:val="nil"/>
            </w:tcBorders>
            <w:shd w:val="clear" w:color="auto" w:fill="auto"/>
            <w:noWrap/>
            <w:vAlign w:val="center"/>
          </w:tcPr>
          <w:p w14:paraId="01EA7D37"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iCs/>
                <w:sz w:val="20"/>
                <w:szCs w:val="20"/>
              </w:rPr>
              <w:t>Year FE*Industry FE</w:t>
            </w:r>
          </w:p>
        </w:tc>
        <w:tc>
          <w:tcPr>
            <w:tcW w:w="1385" w:type="pct"/>
            <w:tcBorders>
              <w:top w:val="nil"/>
              <w:left w:val="nil"/>
              <w:right w:val="nil"/>
            </w:tcBorders>
            <w:shd w:val="clear" w:color="auto" w:fill="auto"/>
            <w:noWrap/>
            <w:vAlign w:val="center"/>
          </w:tcPr>
          <w:p w14:paraId="1BD2500B"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right w:val="nil"/>
            </w:tcBorders>
            <w:shd w:val="clear" w:color="auto" w:fill="auto"/>
            <w:noWrap/>
            <w:vAlign w:val="center"/>
          </w:tcPr>
          <w:p w14:paraId="6E557E27"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29902EB0" w14:textId="77777777" w:rsidTr="00F54FCF">
        <w:trPr>
          <w:trHeight w:val="312"/>
          <w:jc w:val="center"/>
        </w:trPr>
        <w:tc>
          <w:tcPr>
            <w:tcW w:w="2232" w:type="pct"/>
            <w:tcBorders>
              <w:top w:val="nil"/>
              <w:left w:val="nil"/>
              <w:bottom w:val="single" w:sz="4" w:space="0" w:color="auto"/>
              <w:right w:val="nil"/>
            </w:tcBorders>
            <w:shd w:val="clear" w:color="auto" w:fill="auto"/>
            <w:noWrap/>
            <w:vAlign w:val="center"/>
          </w:tcPr>
          <w:p w14:paraId="7B665412"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iCs/>
                <w:sz w:val="20"/>
                <w:szCs w:val="20"/>
              </w:rPr>
              <w:t>Treatment-Control Pair FE</w:t>
            </w:r>
          </w:p>
        </w:tc>
        <w:tc>
          <w:tcPr>
            <w:tcW w:w="1385" w:type="pct"/>
            <w:tcBorders>
              <w:top w:val="nil"/>
              <w:left w:val="nil"/>
              <w:bottom w:val="single" w:sz="4" w:space="0" w:color="auto"/>
              <w:right w:val="nil"/>
            </w:tcBorders>
            <w:shd w:val="clear" w:color="auto" w:fill="auto"/>
            <w:noWrap/>
            <w:vAlign w:val="center"/>
          </w:tcPr>
          <w:p w14:paraId="1FB4273C"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bottom w:val="single" w:sz="4" w:space="0" w:color="auto"/>
              <w:right w:val="nil"/>
            </w:tcBorders>
            <w:shd w:val="clear" w:color="auto" w:fill="auto"/>
            <w:noWrap/>
            <w:vAlign w:val="center"/>
          </w:tcPr>
          <w:p w14:paraId="5D51E377"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03D560D5" w14:textId="77777777" w:rsidTr="00F54FCF">
        <w:trPr>
          <w:trHeight w:val="312"/>
          <w:jc w:val="center"/>
        </w:trPr>
        <w:tc>
          <w:tcPr>
            <w:tcW w:w="2232" w:type="pct"/>
            <w:tcBorders>
              <w:top w:val="single" w:sz="4" w:space="0" w:color="auto"/>
              <w:left w:val="nil"/>
              <w:right w:val="nil"/>
            </w:tcBorders>
            <w:shd w:val="clear" w:color="auto" w:fill="auto"/>
            <w:noWrap/>
            <w:vAlign w:val="center"/>
          </w:tcPr>
          <w:p w14:paraId="1B5BE357"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sz w:val="20"/>
                <w:szCs w:val="20"/>
              </w:rPr>
              <w:t>N</w:t>
            </w:r>
          </w:p>
        </w:tc>
        <w:tc>
          <w:tcPr>
            <w:tcW w:w="1385" w:type="pct"/>
            <w:tcBorders>
              <w:top w:val="single" w:sz="4" w:space="0" w:color="auto"/>
              <w:left w:val="nil"/>
              <w:right w:val="nil"/>
            </w:tcBorders>
            <w:shd w:val="clear" w:color="auto" w:fill="auto"/>
            <w:noWrap/>
            <w:vAlign w:val="center"/>
          </w:tcPr>
          <w:p w14:paraId="2F2D4C6F"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23,844</w:t>
            </w:r>
          </w:p>
        </w:tc>
        <w:tc>
          <w:tcPr>
            <w:tcW w:w="1384" w:type="pct"/>
            <w:tcBorders>
              <w:top w:val="single" w:sz="4" w:space="0" w:color="auto"/>
              <w:left w:val="nil"/>
              <w:right w:val="nil"/>
            </w:tcBorders>
            <w:shd w:val="clear" w:color="auto" w:fill="auto"/>
            <w:noWrap/>
            <w:vAlign w:val="center"/>
          </w:tcPr>
          <w:p w14:paraId="77DA1144"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24,384</w:t>
            </w:r>
          </w:p>
        </w:tc>
      </w:tr>
      <w:tr w:rsidR="008071D1" w:rsidRPr="008071D1" w14:paraId="1467C0E7" w14:textId="77777777" w:rsidTr="00F54FCF">
        <w:trPr>
          <w:trHeight w:val="312"/>
          <w:jc w:val="center"/>
        </w:trPr>
        <w:tc>
          <w:tcPr>
            <w:tcW w:w="2232" w:type="pct"/>
            <w:tcBorders>
              <w:top w:val="nil"/>
              <w:left w:val="nil"/>
              <w:bottom w:val="single" w:sz="4" w:space="0" w:color="auto"/>
              <w:right w:val="nil"/>
            </w:tcBorders>
            <w:shd w:val="clear" w:color="auto" w:fill="auto"/>
            <w:noWrap/>
            <w:vAlign w:val="center"/>
          </w:tcPr>
          <w:p w14:paraId="2BF07A10" w14:textId="77777777" w:rsidR="00517D9C" w:rsidRPr="008071D1" w:rsidRDefault="00517D9C" w:rsidP="00CB5983">
            <w:pPr>
              <w:snapToGrid w:val="0"/>
              <w:spacing w:line="216" w:lineRule="auto"/>
              <w:rPr>
                <w:rFonts w:ascii="Times New Roman" w:eastAsia="等线" w:hAnsi="Times New Roman" w:cs="Times New Roman"/>
                <w:b/>
                <w:sz w:val="20"/>
                <w:szCs w:val="20"/>
              </w:rPr>
            </w:pPr>
            <w:r w:rsidRPr="008071D1">
              <w:rPr>
                <w:rFonts w:ascii="Times New Roman" w:eastAsia="等线" w:hAnsi="Times New Roman" w:cs="Times New Roman"/>
                <w:sz w:val="20"/>
                <w:szCs w:val="20"/>
              </w:rPr>
              <w:t>R-square</w:t>
            </w:r>
          </w:p>
        </w:tc>
        <w:tc>
          <w:tcPr>
            <w:tcW w:w="1385" w:type="pct"/>
            <w:tcBorders>
              <w:top w:val="nil"/>
              <w:left w:val="nil"/>
              <w:bottom w:val="single" w:sz="4" w:space="0" w:color="auto"/>
              <w:right w:val="nil"/>
            </w:tcBorders>
            <w:shd w:val="clear" w:color="auto" w:fill="auto"/>
            <w:noWrap/>
            <w:vAlign w:val="center"/>
          </w:tcPr>
          <w:p w14:paraId="43877182"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0.365</w:t>
            </w:r>
          </w:p>
        </w:tc>
        <w:tc>
          <w:tcPr>
            <w:tcW w:w="1384" w:type="pct"/>
            <w:tcBorders>
              <w:top w:val="nil"/>
              <w:left w:val="nil"/>
              <w:bottom w:val="single" w:sz="4" w:space="0" w:color="auto"/>
              <w:right w:val="nil"/>
            </w:tcBorders>
            <w:shd w:val="clear" w:color="auto" w:fill="auto"/>
            <w:noWrap/>
            <w:vAlign w:val="center"/>
          </w:tcPr>
          <w:p w14:paraId="3E1A5CD2"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0.365</w:t>
            </w:r>
          </w:p>
        </w:tc>
      </w:tr>
      <w:tr w:rsidR="008071D1" w:rsidRPr="008071D1" w14:paraId="686AAF08" w14:textId="77777777" w:rsidTr="00F54FCF">
        <w:trPr>
          <w:trHeight w:val="312"/>
          <w:jc w:val="center"/>
        </w:trPr>
        <w:tc>
          <w:tcPr>
            <w:tcW w:w="2232" w:type="pct"/>
            <w:tcBorders>
              <w:top w:val="single" w:sz="4" w:space="0" w:color="auto"/>
              <w:left w:val="nil"/>
              <w:right w:val="nil"/>
            </w:tcBorders>
            <w:shd w:val="clear" w:color="auto" w:fill="auto"/>
            <w:noWrap/>
            <w:vAlign w:val="center"/>
          </w:tcPr>
          <w:p w14:paraId="6B6024DF" w14:textId="77777777" w:rsidR="00517D9C" w:rsidRPr="008071D1" w:rsidRDefault="00517D9C" w:rsidP="00CB5983">
            <w:pPr>
              <w:snapToGrid w:val="0"/>
              <w:spacing w:line="216" w:lineRule="auto"/>
              <w:rPr>
                <w:rFonts w:ascii="Times New Roman" w:eastAsia="等线" w:hAnsi="Times New Roman" w:cs="Times New Roman"/>
                <w:b/>
                <w:sz w:val="20"/>
                <w:szCs w:val="20"/>
              </w:rPr>
            </w:pPr>
          </w:p>
        </w:tc>
        <w:tc>
          <w:tcPr>
            <w:tcW w:w="1385" w:type="pct"/>
            <w:tcBorders>
              <w:top w:val="single" w:sz="4" w:space="0" w:color="auto"/>
              <w:left w:val="nil"/>
              <w:right w:val="nil"/>
            </w:tcBorders>
            <w:shd w:val="clear" w:color="auto" w:fill="auto"/>
            <w:noWrap/>
            <w:vAlign w:val="center"/>
          </w:tcPr>
          <w:p w14:paraId="62737FB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c>
          <w:tcPr>
            <w:tcW w:w="1384" w:type="pct"/>
            <w:tcBorders>
              <w:top w:val="single" w:sz="4" w:space="0" w:color="auto"/>
              <w:left w:val="nil"/>
              <w:right w:val="nil"/>
            </w:tcBorders>
            <w:shd w:val="clear" w:color="auto" w:fill="auto"/>
            <w:noWrap/>
            <w:vAlign w:val="center"/>
          </w:tcPr>
          <w:p w14:paraId="03F851E7"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r>
      <w:tr w:rsidR="008071D1" w:rsidRPr="008071D1" w14:paraId="7A67EB82" w14:textId="77777777" w:rsidTr="00F54FCF">
        <w:trPr>
          <w:trHeight w:val="312"/>
          <w:jc w:val="center"/>
        </w:trPr>
        <w:tc>
          <w:tcPr>
            <w:tcW w:w="2232" w:type="pct"/>
            <w:tcBorders>
              <w:top w:val="nil"/>
              <w:left w:val="nil"/>
              <w:right w:val="nil"/>
            </w:tcBorders>
            <w:shd w:val="clear" w:color="auto" w:fill="auto"/>
            <w:noWrap/>
            <w:vAlign w:val="center"/>
          </w:tcPr>
          <w:p w14:paraId="5FC9B4E0" w14:textId="77777777" w:rsidR="00517D9C" w:rsidRPr="008071D1" w:rsidRDefault="00517D9C" w:rsidP="00CB5983">
            <w:pPr>
              <w:snapToGrid w:val="0"/>
              <w:spacing w:line="216" w:lineRule="auto"/>
              <w:rPr>
                <w:rFonts w:ascii="Times New Roman" w:hAnsi="Times New Roman" w:cs="Times New Roman"/>
                <w:i/>
                <w:sz w:val="20"/>
                <w:szCs w:val="20"/>
              </w:rPr>
            </w:pPr>
            <w:r w:rsidRPr="008071D1">
              <w:rPr>
                <w:rFonts w:ascii="Times New Roman" w:eastAsia="等线" w:hAnsi="Times New Roman" w:cs="Times New Roman"/>
                <w:b/>
                <w:sz w:val="20"/>
                <w:szCs w:val="20"/>
              </w:rPr>
              <w:t xml:space="preserve">Panel </w:t>
            </w:r>
            <w:r w:rsidRPr="008071D1">
              <w:rPr>
                <w:rFonts w:ascii="Times New Roman" w:eastAsia="等线" w:hAnsi="Times New Roman" w:cs="Times New Roman" w:hint="eastAsia"/>
                <w:b/>
                <w:sz w:val="20"/>
                <w:szCs w:val="20"/>
              </w:rPr>
              <w:t>C</w:t>
            </w:r>
            <w:r w:rsidRPr="008071D1">
              <w:rPr>
                <w:rFonts w:ascii="Times New Roman" w:eastAsia="等线" w:hAnsi="Times New Roman" w:cs="Times New Roman"/>
                <w:b/>
                <w:sz w:val="20"/>
                <w:szCs w:val="20"/>
              </w:rPr>
              <w:t xml:space="preserve">. </w:t>
            </w:r>
            <w:r w:rsidRPr="008071D1">
              <w:rPr>
                <w:rFonts w:ascii="Times New Roman" w:eastAsia="等线" w:hAnsi="Times New Roman" w:cs="Times New Roman" w:hint="eastAsia"/>
                <w:b/>
                <w:sz w:val="20"/>
                <w:szCs w:val="20"/>
              </w:rPr>
              <w:t>Matching based on nearest size and industry</w:t>
            </w:r>
          </w:p>
        </w:tc>
        <w:tc>
          <w:tcPr>
            <w:tcW w:w="1385" w:type="pct"/>
            <w:tcBorders>
              <w:top w:val="nil"/>
              <w:left w:val="nil"/>
              <w:right w:val="nil"/>
            </w:tcBorders>
            <w:shd w:val="clear" w:color="auto" w:fill="auto"/>
            <w:noWrap/>
            <w:vAlign w:val="center"/>
          </w:tcPr>
          <w:p w14:paraId="582CCF96"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c>
          <w:tcPr>
            <w:tcW w:w="1384" w:type="pct"/>
            <w:tcBorders>
              <w:top w:val="nil"/>
              <w:left w:val="nil"/>
              <w:right w:val="nil"/>
            </w:tcBorders>
            <w:shd w:val="clear" w:color="auto" w:fill="auto"/>
            <w:noWrap/>
            <w:vAlign w:val="center"/>
          </w:tcPr>
          <w:p w14:paraId="4A24A201"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p>
        </w:tc>
      </w:tr>
      <w:tr w:rsidR="008071D1" w:rsidRPr="008071D1" w14:paraId="01D3FF3B" w14:textId="77777777" w:rsidTr="00F54FCF">
        <w:trPr>
          <w:trHeight w:val="284"/>
          <w:jc w:val="center"/>
        </w:trPr>
        <w:tc>
          <w:tcPr>
            <w:tcW w:w="2232" w:type="pct"/>
            <w:tcBorders>
              <w:top w:val="nil"/>
              <w:left w:val="nil"/>
              <w:right w:val="nil"/>
            </w:tcBorders>
            <w:shd w:val="clear" w:color="auto" w:fill="auto"/>
            <w:noWrap/>
            <w:vAlign w:val="center"/>
          </w:tcPr>
          <w:p w14:paraId="7FC2D0AF" w14:textId="77777777" w:rsidR="00517D9C" w:rsidRPr="008071D1" w:rsidRDefault="00517D9C" w:rsidP="00CB5983">
            <w:pPr>
              <w:snapToGrid w:val="0"/>
              <w:spacing w:line="216" w:lineRule="auto"/>
              <w:rPr>
                <w:rFonts w:ascii="Times New Roman" w:eastAsia="等线" w:hAnsi="Times New Roman" w:cs="Times New Roman"/>
                <w:sz w:val="20"/>
                <w:szCs w:val="20"/>
              </w:rPr>
            </w:pPr>
            <w:r w:rsidRPr="008071D1">
              <w:rPr>
                <w:rFonts w:ascii="Times New Roman" w:hAnsi="Times New Roman" w:cs="Times New Roman"/>
                <w:i/>
                <w:sz w:val="20"/>
                <w:szCs w:val="20"/>
              </w:rPr>
              <w:t>Privatized</w:t>
            </w:r>
          </w:p>
        </w:tc>
        <w:tc>
          <w:tcPr>
            <w:tcW w:w="1385" w:type="pct"/>
            <w:tcBorders>
              <w:top w:val="nil"/>
              <w:left w:val="nil"/>
              <w:right w:val="nil"/>
            </w:tcBorders>
            <w:shd w:val="clear" w:color="auto" w:fill="auto"/>
            <w:noWrap/>
            <w:vAlign w:val="center"/>
          </w:tcPr>
          <w:p w14:paraId="6FCCD084"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0.184***</w:t>
            </w:r>
          </w:p>
        </w:tc>
        <w:tc>
          <w:tcPr>
            <w:tcW w:w="1384" w:type="pct"/>
            <w:tcBorders>
              <w:top w:val="nil"/>
              <w:left w:val="nil"/>
              <w:right w:val="nil"/>
            </w:tcBorders>
            <w:shd w:val="clear" w:color="auto" w:fill="auto"/>
            <w:noWrap/>
            <w:vAlign w:val="center"/>
          </w:tcPr>
          <w:p w14:paraId="1F685D67"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0.082***</w:t>
            </w:r>
          </w:p>
        </w:tc>
      </w:tr>
      <w:tr w:rsidR="008071D1" w:rsidRPr="008071D1" w14:paraId="7AEC8D26" w14:textId="77777777" w:rsidTr="00F54FCF">
        <w:trPr>
          <w:trHeight w:val="284"/>
          <w:jc w:val="center"/>
        </w:trPr>
        <w:tc>
          <w:tcPr>
            <w:tcW w:w="2232" w:type="pct"/>
            <w:tcBorders>
              <w:top w:val="nil"/>
              <w:left w:val="nil"/>
              <w:right w:val="nil"/>
            </w:tcBorders>
            <w:shd w:val="clear" w:color="auto" w:fill="auto"/>
            <w:noWrap/>
            <w:vAlign w:val="center"/>
          </w:tcPr>
          <w:p w14:paraId="3CF3207F" w14:textId="77777777" w:rsidR="00517D9C" w:rsidRPr="008071D1" w:rsidRDefault="00517D9C" w:rsidP="00CB5983">
            <w:pPr>
              <w:snapToGrid w:val="0"/>
              <w:spacing w:line="216" w:lineRule="auto"/>
              <w:rPr>
                <w:rFonts w:ascii="Times New Roman" w:eastAsia="等线" w:hAnsi="Times New Roman" w:cs="Times New Roman"/>
                <w:sz w:val="20"/>
                <w:szCs w:val="20"/>
              </w:rPr>
            </w:pPr>
          </w:p>
        </w:tc>
        <w:tc>
          <w:tcPr>
            <w:tcW w:w="1385" w:type="pct"/>
            <w:tcBorders>
              <w:top w:val="nil"/>
              <w:left w:val="nil"/>
              <w:right w:val="nil"/>
            </w:tcBorders>
            <w:shd w:val="clear" w:color="auto" w:fill="auto"/>
            <w:noWrap/>
            <w:vAlign w:val="center"/>
          </w:tcPr>
          <w:p w14:paraId="56328C78"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(0.015)</w:t>
            </w:r>
          </w:p>
        </w:tc>
        <w:tc>
          <w:tcPr>
            <w:tcW w:w="1384" w:type="pct"/>
            <w:tcBorders>
              <w:top w:val="nil"/>
              <w:left w:val="nil"/>
              <w:right w:val="nil"/>
            </w:tcBorders>
            <w:shd w:val="clear" w:color="auto" w:fill="auto"/>
            <w:noWrap/>
            <w:vAlign w:val="center"/>
          </w:tcPr>
          <w:p w14:paraId="6C43AA63"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(0.015)</w:t>
            </w:r>
          </w:p>
        </w:tc>
      </w:tr>
      <w:tr w:rsidR="008071D1" w:rsidRPr="008071D1" w14:paraId="76EA8B56" w14:textId="77777777" w:rsidTr="00F54FCF">
        <w:trPr>
          <w:trHeight w:val="284"/>
          <w:jc w:val="center"/>
        </w:trPr>
        <w:tc>
          <w:tcPr>
            <w:tcW w:w="2232" w:type="pct"/>
            <w:tcBorders>
              <w:top w:val="nil"/>
              <w:left w:val="nil"/>
              <w:right w:val="nil"/>
            </w:tcBorders>
            <w:shd w:val="clear" w:color="auto" w:fill="auto"/>
            <w:noWrap/>
            <w:vAlign w:val="center"/>
          </w:tcPr>
          <w:p w14:paraId="32F24DC5"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Controls</w:t>
            </w:r>
          </w:p>
        </w:tc>
        <w:tc>
          <w:tcPr>
            <w:tcW w:w="1385" w:type="pct"/>
            <w:tcBorders>
              <w:top w:val="nil"/>
              <w:left w:val="nil"/>
              <w:right w:val="nil"/>
            </w:tcBorders>
            <w:shd w:val="clear" w:color="auto" w:fill="auto"/>
            <w:noWrap/>
            <w:vAlign w:val="center"/>
          </w:tcPr>
          <w:p w14:paraId="149E551D"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right w:val="nil"/>
            </w:tcBorders>
            <w:shd w:val="clear" w:color="auto" w:fill="auto"/>
            <w:noWrap/>
            <w:vAlign w:val="center"/>
          </w:tcPr>
          <w:p w14:paraId="1933E525"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7D95239A" w14:textId="77777777" w:rsidTr="00F54FCF">
        <w:trPr>
          <w:trHeight w:val="284"/>
          <w:jc w:val="center"/>
        </w:trPr>
        <w:tc>
          <w:tcPr>
            <w:tcW w:w="2232" w:type="pct"/>
            <w:tcBorders>
              <w:top w:val="nil"/>
              <w:left w:val="nil"/>
              <w:right w:val="nil"/>
            </w:tcBorders>
            <w:shd w:val="clear" w:color="auto" w:fill="auto"/>
            <w:noWrap/>
            <w:vAlign w:val="center"/>
          </w:tcPr>
          <w:p w14:paraId="1EF06CB6"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Year FE*Industry FE</w:t>
            </w:r>
          </w:p>
        </w:tc>
        <w:tc>
          <w:tcPr>
            <w:tcW w:w="1385" w:type="pct"/>
            <w:tcBorders>
              <w:top w:val="nil"/>
              <w:left w:val="nil"/>
              <w:right w:val="nil"/>
            </w:tcBorders>
            <w:shd w:val="clear" w:color="auto" w:fill="auto"/>
            <w:noWrap/>
            <w:vAlign w:val="center"/>
          </w:tcPr>
          <w:p w14:paraId="08874F5F"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right w:val="nil"/>
            </w:tcBorders>
            <w:shd w:val="clear" w:color="auto" w:fill="auto"/>
            <w:noWrap/>
            <w:vAlign w:val="center"/>
          </w:tcPr>
          <w:p w14:paraId="49FCAD67"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386CF939" w14:textId="77777777" w:rsidTr="00F54FCF">
        <w:trPr>
          <w:trHeight w:val="284"/>
          <w:jc w:val="center"/>
        </w:trPr>
        <w:tc>
          <w:tcPr>
            <w:tcW w:w="2232" w:type="pct"/>
            <w:tcBorders>
              <w:top w:val="nil"/>
              <w:left w:val="nil"/>
              <w:bottom w:val="single" w:sz="4" w:space="0" w:color="auto"/>
              <w:right w:val="nil"/>
            </w:tcBorders>
            <w:shd w:val="clear" w:color="auto" w:fill="auto"/>
            <w:noWrap/>
            <w:vAlign w:val="center"/>
          </w:tcPr>
          <w:p w14:paraId="5D83CD52"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Treatment-Control Pair FE</w:t>
            </w:r>
          </w:p>
        </w:tc>
        <w:tc>
          <w:tcPr>
            <w:tcW w:w="1385" w:type="pct"/>
            <w:tcBorders>
              <w:top w:val="nil"/>
              <w:left w:val="nil"/>
              <w:bottom w:val="single" w:sz="4" w:space="0" w:color="auto"/>
              <w:right w:val="nil"/>
            </w:tcBorders>
            <w:shd w:val="clear" w:color="auto" w:fill="auto"/>
            <w:noWrap/>
            <w:vAlign w:val="center"/>
          </w:tcPr>
          <w:p w14:paraId="24689EBA"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c>
          <w:tcPr>
            <w:tcW w:w="1384" w:type="pct"/>
            <w:tcBorders>
              <w:top w:val="nil"/>
              <w:left w:val="nil"/>
              <w:bottom w:val="single" w:sz="4" w:space="0" w:color="auto"/>
              <w:right w:val="nil"/>
            </w:tcBorders>
            <w:shd w:val="clear" w:color="auto" w:fill="auto"/>
            <w:noWrap/>
            <w:vAlign w:val="center"/>
          </w:tcPr>
          <w:p w14:paraId="5C9E1A8A"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iCs/>
                <w:sz w:val="20"/>
                <w:szCs w:val="20"/>
              </w:rPr>
              <w:t>YES</w:t>
            </w:r>
          </w:p>
        </w:tc>
      </w:tr>
      <w:tr w:rsidR="008071D1" w:rsidRPr="008071D1" w14:paraId="5B37284B" w14:textId="77777777" w:rsidTr="00F54FCF">
        <w:trPr>
          <w:trHeight w:val="284"/>
          <w:jc w:val="center"/>
        </w:trPr>
        <w:tc>
          <w:tcPr>
            <w:tcW w:w="2232" w:type="pct"/>
            <w:tcBorders>
              <w:top w:val="single" w:sz="4" w:space="0" w:color="auto"/>
              <w:left w:val="nil"/>
              <w:right w:val="nil"/>
            </w:tcBorders>
            <w:shd w:val="clear" w:color="auto" w:fill="auto"/>
            <w:noWrap/>
            <w:vAlign w:val="center"/>
          </w:tcPr>
          <w:p w14:paraId="47A1D86C"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sz w:val="20"/>
                <w:szCs w:val="20"/>
              </w:rPr>
              <w:t>N</w:t>
            </w:r>
          </w:p>
        </w:tc>
        <w:tc>
          <w:tcPr>
            <w:tcW w:w="1385" w:type="pct"/>
            <w:tcBorders>
              <w:top w:val="single" w:sz="4" w:space="0" w:color="auto"/>
              <w:left w:val="nil"/>
              <w:right w:val="nil"/>
            </w:tcBorders>
            <w:shd w:val="clear" w:color="auto" w:fill="auto"/>
            <w:noWrap/>
            <w:vAlign w:val="center"/>
          </w:tcPr>
          <w:p w14:paraId="26F88379"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16,002</w:t>
            </w:r>
          </w:p>
        </w:tc>
        <w:tc>
          <w:tcPr>
            <w:tcW w:w="1384" w:type="pct"/>
            <w:tcBorders>
              <w:top w:val="single" w:sz="4" w:space="0" w:color="auto"/>
              <w:left w:val="nil"/>
              <w:right w:val="nil"/>
            </w:tcBorders>
            <w:shd w:val="clear" w:color="auto" w:fill="auto"/>
            <w:noWrap/>
            <w:vAlign w:val="center"/>
          </w:tcPr>
          <w:p w14:paraId="26D88370"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17,034</w:t>
            </w:r>
          </w:p>
        </w:tc>
      </w:tr>
      <w:tr w:rsidR="00517D9C" w:rsidRPr="008071D1" w14:paraId="7870F7E9" w14:textId="77777777" w:rsidTr="00F54FCF">
        <w:trPr>
          <w:trHeight w:val="284"/>
          <w:jc w:val="center"/>
        </w:trPr>
        <w:tc>
          <w:tcPr>
            <w:tcW w:w="2232" w:type="pct"/>
            <w:tcBorders>
              <w:left w:val="nil"/>
              <w:bottom w:val="single" w:sz="8" w:space="0" w:color="auto"/>
              <w:right w:val="nil"/>
            </w:tcBorders>
            <w:shd w:val="clear" w:color="auto" w:fill="auto"/>
            <w:noWrap/>
            <w:vAlign w:val="center"/>
          </w:tcPr>
          <w:p w14:paraId="6E119F75" w14:textId="77777777" w:rsidR="00517D9C" w:rsidRPr="008071D1" w:rsidRDefault="00517D9C" w:rsidP="00CB5983">
            <w:pPr>
              <w:snapToGrid w:val="0"/>
              <w:spacing w:line="216" w:lineRule="auto"/>
              <w:rPr>
                <w:rFonts w:ascii="Times New Roman" w:eastAsia="等线" w:hAnsi="Times New Roman" w:cs="Times New Roman"/>
                <w:iCs/>
                <w:sz w:val="20"/>
                <w:szCs w:val="20"/>
              </w:rPr>
            </w:pPr>
            <w:r w:rsidRPr="008071D1">
              <w:rPr>
                <w:rFonts w:ascii="Times New Roman" w:eastAsia="等线" w:hAnsi="Times New Roman" w:cs="Times New Roman"/>
                <w:sz w:val="20"/>
                <w:szCs w:val="20"/>
              </w:rPr>
              <w:t>R-square</w:t>
            </w:r>
          </w:p>
        </w:tc>
        <w:tc>
          <w:tcPr>
            <w:tcW w:w="1385" w:type="pct"/>
            <w:tcBorders>
              <w:left w:val="nil"/>
              <w:bottom w:val="single" w:sz="8" w:space="0" w:color="auto"/>
              <w:right w:val="nil"/>
            </w:tcBorders>
            <w:shd w:val="clear" w:color="auto" w:fill="auto"/>
            <w:noWrap/>
            <w:vAlign w:val="center"/>
          </w:tcPr>
          <w:p w14:paraId="351F4005"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0.505</w:t>
            </w:r>
          </w:p>
        </w:tc>
        <w:tc>
          <w:tcPr>
            <w:tcW w:w="1384" w:type="pct"/>
            <w:tcBorders>
              <w:left w:val="nil"/>
              <w:bottom w:val="single" w:sz="8" w:space="0" w:color="auto"/>
              <w:right w:val="nil"/>
            </w:tcBorders>
            <w:shd w:val="clear" w:color="auto" w:fill="auto"/>
            <w:noWrap/>
            <w:vAlign w:val="center"/>
          </w:tcPr>
          <w:p w14:paraId="0AE7C4AE" w14:textId="77777777" w:rsidR="00517D9C" w:rsidRPr="008071D1" w:rsidRDefault="00517D9C" w:rsidP="00CB5983">
            <w:pPr>
              <w:snapToGrid w:val="0"/>
              <w:spacing w:line="216" w:lineRule="auto"/>
              <w:jc w:val="center"/>
              <w:rPr>
                <w:rFonts w:ascii="Times New Roman" w:eastAsia="等线" w:hAnsi="Times New Roman" w:cs="Times New Roman"/>
                <w:iCs/>
                <w:sz w:val="20"/>
                <w:szCs w:val="20"/>
              </w:rPr>
            </w:pPr>
            <w:r w:rsidRPr="008071D1">
              <w:rPr>
                <w:rFonts w:ascii="Times New Roman" w:eastAsia="等线" w:hAnsi="Times New Roman" w:cs="Times New Roman" w:hint="eastAsia"/>
                <w:iCs/>
                <w:sz w:val="20"/>
                <w:szCs w:val="20"/>
              </w:rPr>
              <w:t>0.502</w:t>
            </w:r>
          </w:p>
        </w:tc>
      </w:tr>
    </w:tbl>
    <w:p w14:paraId="20E3A866" w14:textId="77777777" w:rsidR="00517D9C" w:rsidRPr="008071D1" w:rsidRDefault="00517D9C" w:rsidP="00517D9C"/>
    <w:p w14:paraId="58C0032E" w14:textId="77777777" w:rsidR="00517D9C" w:rsidRPr="008071D1" w:rsidRDefault="00517D9C" w:rsidP="00517D9C">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517D9C" w:rsidRPr="008071D1" w:rsidSect="00517D9C">
          <w:pgSz w:w="12240" w:h="20160" w:code="5"/>
          <w:pgMar w:top="1296" w:right="1296" w:bottom="1296" w:left="1296" w:header="0" w:footer="0" w:gutter="0"/>
          <w:cols w:space="425"/>
          <w:docGrid w:type="linesAndChars" w:linePitch="312"/>
        </w:sectPr>
      </w:pPr>
    </w:p>
    <w:bookmarkEnd w:id="49"/>
    <w:p w14:paraId="750AAA37"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rPr>
      </w:pPr>
      <w:r w:rsidRPr="008071D1">
        <w:rPr>
          <w:rFonts w:ascii="Times New Roman" w:eastAsiaTheme="majorEastAsia" w:hAnsi="Times New Roman" w:cs="Times New Roman"/>
          <w:b/>
          <w:bCs/>
          <w:kern w:val="2"/>
        </w:rPr>
        <w:lastRenderedPageBreak/>
        <w:t>Appendix A. Construction of the Panel from the ASIF Data</w:t>
      </w:r>
    </w:p>
    <w:p w14:paraId="3530EEBA" w14:textId="77777777" w:rsidR="00C87036" w:rsidRPr="008071D1" w:rsidRDefault="00C87036" w:rsidP="00C87036">
      <w:pPr>
        <w:widowControl w:val="0"/>
        <w:snapToGrid w:val="0"/>
        <w:jc w:val="both"/>
        <w:rPr>
          <w:rFonts w:ascii="Times New Roman" w:eastAsiaTheme="minorEastAsia" w:hAnsi="Times New Roman" w:cs="Times New Roman"/>
          <w:b/>
          <w:kern w:val="2"/>
          <w:sz w:val="22"/>
          <w:szCs w:val="22"/>
        </w:rPr>
      </w:pPr>
    </w:p>
    <w:p w14:paraId="31431B08" w14:textId="77777777" w:rsidR="00C87036" w:rsidRPr="008071D1" w:rsidRDefault="00C87036" w:rsidP="00FC3E7C">
      <w:pPr>
        <w:widowControl w:val="0"/>
        <w:snapToGrid w:val="0"/>
        <w:spacing w:line="312" w:lineRule="auto"/>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b/>
          <w:kern w:val="2"/>
          <w:sz w:val="22"/>
          <w:szCs w:val="22"/>
        </w:rPr>
        <w:t xml:space="preserve">Construction of the panel from the ASIF data. </w:t>
      </w:r>
      <w:r w:rsidRPr="008071D1">
        <w:rPr>
          <w:rFonts w:ascii="Times New Roman" w:eastAsiaTheme="minorEastAsia" w:hAnsi="Times New Roman" w:cs="Times New Roman"/>
          <w:kern w:val="2"/>
          <w:sz w:val="22"/>
          <w:szCs w:val="22"/>
        </w:rPr>
        <w:t xml:space="preserve">In the dataset, every firm is given a unique firm code. A small number of firms may have changed their firm codes within the sample period but remained in the sample. To address this issue, we follow Brandt et al. (2012) to obtain unique firm codes based on the firm’s name, zip code, telephone number, and founding year. We clean the data as follows. First, if the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 observation of a firm cannot be matched to any firm’s observation in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1 based on the firm code, we try to find a firm with the same name in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1, and match them by giving the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1 observation the same firm code as the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 observation. Second, for those firms that cannot be matched by the code or name, we rely on the combinations of the zip code, telephone number and the founding year to match them. We delete firms with missing key information, i.e. assets, fixed assets, sales and employment. Table A1 presents the frequency with which we can link the observations in different years for both SOEs and non-SOEs. </w:t>
      </w:r>
    </w:p>
    <w:p w14:paraId="7670C3FD" w14:textId="77777777" w:rsidR="00C87036" w:rsidRPr="008071D1" w:rsidRDefault="00C87036" w:rsidP="00C87036">
      <w:pPr>
        <w:widowControl w:val="0"/>
        <w:snapToGrid w:val="0"/>
        <w:jc w:val="center"/>
        <w:rPr>
          <w:rFonts w:ascii="Times New Roman" w:eastAsiaTheme="minorEastAsia" w:hAnsi="Times New Roman" w:cs="Times New Roman"/>
          <w:b/>
          <w:kern w:val="2"/>
          <w:sz w:val="22"/>
          <w:szCs w:val="22"/>
        </w:rPr>
      </w:pPr>
    </w:p>
    <w:p w14:paraId="5F1BC90E"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t>Table A1. Evolution of the Raw Panel over Time</w:t>
      </w:r>
    </w:p>
    <w:p w14:paraId="47FCF993" w14:textId="77777777" w:rsidR="00C87036" w:rsidRPr="008071D1" w:rsidRDefault="00C87036" w:rsidP="00C87036">
      <w:pPr>
        <w:widowControl w:val="0"/>
        <w:snapToGrid w:val="0"/>
        <w:jc w:val="center"/>
        <w:rPr>
          <w:rFonts w:ascii="Times New Roman" w:eastAsiaTheme="minorEastAsia" w:hAnsi="Times New Roman" w:cs="Times New Roman"/>
          <w:b/>
          <w:kern w:val="2"/>
          <w:sz w:val="21"/>
          <w:szCs w:val="21"/>
        </w:rPr>
      </w:pPr>
    </w:p>
    <w:tbl>
      <w:tblPr>
        <w:tblW w:w="4972" w:type="pct"/>
        <w:jc w:val="center"/>
        <w:tblBorders>
          <w:top w:val="single" w:sz="4" w:space="0" w:color="auto"/>
          <w:bottom w:val="single" w:sz="4" w:space="0" w:color="auto"/>
        </w:tblBorders>
        <w:tblLayout w:type="fixed"/>
        <w:tblLook w:val="04A0" w:firstRow="1" w:lastRow="0" w:firstColumn="1" w:lastColumn="0" w:noHBand="0" w:noVBand="1"/>
      </w:tblPr>
      <w:tblGrid>
        <w:gridCol w:w="861"/>
        <w:gridCol w:w="1380"/>
        <w:gridCol w:w="1209"/>
        <w:gridCol w:w="1656"/>
        <w:gridCol w:w="2590"/>
        <w:gridCol w:w="1898"/>
      </w:tblGrid>
      <w:tr w:rsidR="008071D1" w:rsidRPr="008071D1" w14:paraId="7AE151C9" w14:textId="77777777" w:rsidTr="00CB5983">
        <w:trPr>
          <w:trHeight w:val="83"/>
          <w:jc w:val="center"/>
        </w:trPr>
        <w:tc>
          <w:tcPr>
            <w:tcW w:w="449" w:type="pct"/>
            <w:vMerge w:val="restart"/>
            <w:tcBorders>
              <w:top w:val="single" w:sz="8" w:space="0" w:color="auto"/>
            </w:tcBorders>
            <w:shd w:val="clear" w:color="auto" w:fill="auto"/>
            <w:noWrap/>
            <w:hideMark/>
          </w:tcPr>
          <w:p w14:paraId="4EFF4DEC"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Year</w:t>
            </w:r>
          </w:p>
        </w:tc>
        <w:tc>
          <w:tcPr>
            <w:tcW w:w="719" w:type="pct"/>
            <w:vMerge w:val="restart"/>
            <w:tcBorders>
              <w:top w:val="single" w:sz="8" w:space="0" w:color="auto"/>
            </w:tcBorders>
            <w:shd w:val="clear" w:color="auto" w:fill="auto"/>
            <w:noWrap/>
            <w:hideMark/>
          </w:tcPr>
          <w:p w14:paraId="335D488D"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Total firms</w:t>
            </w:r>
          </w:p>
        </w:tc>
        <w:tc>
          <w:tcPr>
            <w:tcW w:w="630" w:type="pct"/>
            <w:vMerge w:val="restart"/>
            <w:tcBorders>
              <w:top w:val="single" w:sz="8" w:space="0" w:color="auto"/>
            </w:tcBorders>
            <w:shd w:val="clear" w:color="auto" w:fill="auto"/>
            <w:noWrap/>
            <w:hideMark/>
          </w:tcPr>
          <w:p w14:paraId="1CB51FB1"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Entrants</w:t>
            </w:r>
          </w:p>
        </w:tc>
        <w:tc>
          <w:tcPr>
            <w:tcW w:w="2212" w:type="pct"/>
            <w:gridSpan w:val="2"/>
            <w:tcBorders>
              <w:top w:val="single" w:sz="8" w:space="0" w:color="auto"/>
              <w:bottom w:val="single" w:sz="4" w:space="0" w:color="auto"/>
            </w:tcBorders>
            <w:shd w:val="clear" w:color="auto" w:fill="auto"/>
            <w:noWrap/>
            <w:hideMark/>
          </w:tcPr>
          <w:p w14:paraId="6B8D944D"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Incumbent, linked using</w:t>
            </w:r>
          </w:p>
        </w:tc>
        <w:tc>
          <w:tcPr>
            <w:tcW w:w="989" w:type="pct"/>
            <w:vMerge w:val="restart"/>
            <w:tcBorders>
              <w:top w:val="single" w:sz="8" w:space="0" w:color="auto"/>
            </w:tcBorders>
          </w:tcPr>
          <w:p w14:paraId="317F475C"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Exiting (in the next year)</w:t>
            </w:r>
          </w:p>
        </w:tc>
      </w:tr>
      <w:tr w:rsidR="008071D1" w:rsidRPr="008071D1" w14:paraId="6FC326D3" w14:textId="77777777" w:rsidTr="00CB5983">
        <w:trPr>
          <w:trHeight w:val="189"/>
          <w:jc w:val="center"/>
        </w:trPr>
        <w:tc>
          <w:tcPr>
            <w:tcW w:w="449" w:type="pct"/>
            <w:vMerge/>
            <w:tcBorders>
              <w:bottom w:val="single" w:sz="4" w:space="0" w:color="auto"/>
            </w:tcBorders>
            <w:shd w:val="clear" w:color="auto" w:fill="auto"/>
            <w:noWrap/>
            <w:vAlign w:val="bottom"/>
            <w:hideMark/>
          </w:tcPr>
          <w:p w14:paraId="310B8328" w14:textId="77777777" w:rsidR="00C87036" w:rsidRPr="008071D1" w:rsidRDefault="00C87036" w:rsidP="00CB5983">
            <w:pPr>
              <w:widowControl w:val="0"/>
              <w:jc w:val="center"/>
              <w:rPr>
                <w:rFonts w:ascii="Times New Roman" w:eastAsia="Arial Unicode MS" w:hAnsi="Times New Roman" w:cs="Times New Roman"/>
                <w:kern w:val="2"/>
                <w:sz w:val="20"/>
                <w:szCs w:val="20"/>
              </w:rPr>
            </w:pPr>
          </w:p>
        </w:tc>
        <w:tc>
          <w:tcPr>
            <w:tcW w:w="719" w:type="pct"/>
            <w:vMerge/>
            <w:tcBorders>
              <w:bottom w:val="single" w:sz="4" w:space="0" w:color="auto"/>
            </w:tcBorders>
            <w:shd w:val="clear" w:color="auto" w:fill="auto"/>
            <w:noWrap/>
            <w:vAlign w:val="bottom"/>
            <w:hideMark/>
          </w:tcPr>
          <w:p w14:paraId="21B3682E"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c>
          <w:tcPr>
            <w:tcW w:w="630" w:type="pct"/>
            <w:vMerge/>
            <w:tcBorders>
              <w:bottom w:val="single" w:sz="4" w:space="0" w:color="auto"/>
            </w:tcBorders>
            <w:shd w:val="clear" w:color="auto" w:fill="auto"/>
            <w:noWrap/>
            <w:vAlign w:val="bottom"/>
            <w:hideMark/>
          </w:tcPr>
          <w:p w14:paraId="7AB06D98"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c>
          <w:tcPr>
            <w:tcW w:w="863" w:type="pct"/>
            <w:tcBorders>
              <w:top w:val="single" w:sz="4" w:space="0" w:color="auto"/>
              <w:bottom w:val="single" w:sz="4" w:space="0" w:color="auto"/>
            </w:tcBorders>
            <w:shd w:val="clear" w:color="auto" w:fill="auto"/>
            <w:noWrap/>
            <w:hideMark/>
          </w:tcPr>
          <w:p w14:paraId="5D696BF5"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NBS ID</w:t>
            </w:r>
          </w:p>
        </w:tc>
        <w:tc>
          <w:tcPr>
            <w:tcW w:w="1350" w:type="pct"/>
            <w:tcBorders>
              <w:top w:val="single" w:sz="4" w:space="0" w:color="auto"/>
              <w:bottom w:val="single" w:sz="4" w:space="0" w:color="auto"/>
            </w:tcBorders>
            <w:shd w:val="clear" w:color="auto" w:fill="auto"/>
            <w:noWrap/>
          </w:tcPr>
          <w:p w14:paraId="305F8D11" w14:textId="77777777" w:rsidR="00C87036" w:rsidRPr="008071D1" w:rsidRDefault="00C87036" w:rsidP="00CB5983">
            <w:pPr>
              <w:widowControl w:val="0"/>
              <w:jc w:val="center"/>
              <w:rPr>
                <w:rFonts w:ascii="Times New Roman" w:eastAsia="Arial Unicode MS" w:hAnsi="Times New Roman" w:cs="Times New Roman"/>
                <w:kern w:val="2"/>
                <w:sz w:val="20"/>
                <w:szCs w:val="20"/>
              </w:rPr>
            </w:pPr>
            <w:r w:rsidRPr="008071D1">
              <w:rPr>
                <w:rFonts w:ascii="Times New Roman" w:eastAsia="Arial Unicode MS" w:hAnsi="Times New Roman" w:cs="Times New Roman"/>
                <w:kern w:val="2"/>
                <w:sz w:val="20"/>
                <w:szCs w:val="20"/>
              </w:rPr>
              <w:t>Other information</w:t>
            </w:r>
          </w:p>
        </w:tc>
        <w:tc>
          <w:tcPr>
            <w:tcW w:w="989" w:type="pct"/>
            <w:vMerge/>
            <w:tcBorders>
              <w:bottom w:val="single" w:sz="4" w:space="0" w:color="auto"/>
            </w:tcBorders>
          </w:tcPr>
          <w:p w14:paraId="5CB390B4" w14:textId="77777777" w:rsidR="00C87036" w:rsidRPr="008071D1" w:rsidRDefault="00C87036" w:rsidP="00CB5983">
            <w:pPr>
              <w:widowControl w:val="0"/>
              <w:jc w:val="center"/>
              <w:rPr>
                <w:rFonts w:ascii="Times New Roman" w:eastAsia="Arial Unicode MS" w:hAnsi="Times New Roman" w:cs="Times New Roman"/>
                <w:kern w:val="2"/>
                <w:sz w:val="20"/>
                <w:szCs w:val="20"/>
              </w:rPr>
            </w:pPr>
          </w:p>
        </w:tc>
      </w:tr>
      <w:tr w:rsidR="008071D1" w:rsidRPr="008071D1" w14:paraId="710E385D" w14:textId="77777777" w:rsidTr="00CB5983">
        <w:trPr>
          <w:trHeight w:val="288"/>
          <w:jc w:val="center"/>
        </w:trPr>
        <w:tc>
          <w:tcPr>
            <w:tcW w:w="449" w:type="pct"/>
            <w:tcBorders>
              <w:top w:val="single" w:sz="4" w:space="0" w:color="auto"/>
            </w:tcBorders>
            <w:shd w:val="clear" w:color="auto" w:fill="auto"/>
            <w:noWrap/>
            <w:vAlign w:val="bottom"/>
            <w:hideMark/>
          </w:tcPr>
          <w:p w14:paraId="2CB559E6"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1998</w:t>
            </w:r>
          </w:p>
        </w:tc>
        <w:tc>
          <w:tcPr>
            <w:tcW w:w="719" w:type="pct"/>
            <w:tcBorders>
              <w:top w:val="nil"/>
              <w:left w:val="nil"/>
              <w:bottom w:val="nil"/>
              <w:right w:val="nil"/>
            </w:tcBorders>
            <w:shd w:val="clear" w:color="auto" w:fill="auto"/>
            <w:noWrap/>
            <w:vAlign w:val="center"/>
            <w:hideMark/>
          </w:tcPr>
          <w:p w14:paraId="4446A01A"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164,452</w:t>
            </w:r>
          </w:p>
        </w:tc>
        <w:tc>
          <w:tcPr>
            <w:tcW w:w="630" w:type="pct"/>
            <w:tcBorders>
              <w:top w:val="nil"/>
              <w:left w:val="nil"/>
              <w:bottom w:val="nil"/>
              <w:right w:val="nil"/>
            </w:tcBorders>
            <w:shd w:val="clear" w:color="auto" w:fill="auto"/>
            <w:noWrap/>
            <w:vAlign w:val="center"/>
            <w:hideMark/>
          </w:tcPr>
          <w:p w14:paraId="6478CD3A" w14:textId="77777777" w:rsidR="00C87036" w:rsidRPr="008071D1" w:rsidRDefault="00C87036" w:rsidP="00CB5983">
            <w:pPr>
              <w:widowControl w:val="0"/>
              <w:jc w:val="center"/>
              <w:rPr>
                <w:rFonts w:ascii="Times New Roman" w:eastAsiaTheme="minorEastAsia" w:hAnsi="Times New Roman" w:cs="Times New Roman"/>
                <w:kern w:val="2"/>
                <w:sz w:val="20"/>
                <w:szCs w:val="20"/>
              </w:rPr>
            </w:pPr>
          </w:p>
        </w:tc>
        <w:tc>
          <w:tcPr>
            <w:tcW w:w="863" w:type="pct"/>
            <w:tcBorders>
              <w:top w:val="nil"/>
              <w:left w:val="nil"/>
              <w:bottom w:val="nil"/>
              <w:right w:val="nil"/>
            </w:tcBorders>
            <w:shd w:val="clear" w:color="auto" w:fill="auto"/>
            <w:noWrap/>
            <w:vAlign w:val="bottom"/>
            <w:hideMark/>
          </w:tcPr>
          <w:p w14:paraId="0966045D"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c>
          <w:tcPr>
            <w:tcW w:w="1350" w:type="pct"/>
            <w:tcBorders>
              <w:top w:val="nil"/>
              <w:left w:val="nil"/>
              <w:bottom w:val="nil"/>
              <w:right w:val="nil"/>
            </w:tcBorders>
            <w:shd w:val="clear" w:color="auto" w:fill="auto"/>
            <w:noWrap/>
            <w:vAlign w:val="center"/>
          </w:tcPr>
          <w:p w14:paraId="29C2128B"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c>
          <w:tcPr>
            <w:tcW w:w="989" w:type="pct"/>
            <w:tcBorders>
              <w:top w:val="nil"/>
              <w:left w:val="nil"/>
              <w:bottom w:val="nil"/>
              <w:right w:val="nil"/>
            </w:tcBorders>
            <w:shd w:val="clear" w:color="auto" w:fill="auto"/>
            <w:vAlign w:val="center"/>
          </w:tcPr>
          <w:p w14:paraId="154E1F2A" w14:textId="77777777" w:rsidR="00C87036" w:rsidRPr="008071D1" w:rsidRDefault="00C87036" w:rsidP="00CB5983">
            <w:pPr>
              <w:widowControl w:val="0"/>
              <w:jc w:val="center"/>
              <w:rPr>
                <w:rFonts w:ascii="Times New Roman" w:eastAsia="Times New Roman" w:hAnsi="Times New Roman" w:cs="Times New Roman"/>
                <w:kern w:val="2"/>
                <w:sz w:val="20"/>
                <w:szCs w:val="20"/>
              </w:rPr>
            </w:pPr>
            <w:r w:rsidRPr="008071D1">
              <w:rPr>
                <w:rFonts w:ascii="Times New Roman" w:eastAsiaTheme="minorEastAsia" w:hAnsi="Times New Roman" w:cs="Times New Roman"/>
                <w:kern w:val="2"/>
                <w:sz w:val="20"/>
                <w:szCs w:val="20"/>
              </w:rPr>
              <w:t>28,709</w:t>
            </w:r>
          </w:p>
        </w:tc>
      </w:tr>
      <w:tr w:rsidR="008071D1" w:rsidRPr="008071D1" w14:paraId="22236959" w14:textId="77777777" w:rsidTr="00CB5983">
        <w:trPr>
          <w:trHeight w:val="288"/>
          <w:jc w:val="center"/>
        </w:trPr>
        <w:tc>
          <w:tcPr>
            <w:tcW w:w="449" w:type="pct"/>
            <w:shd w:val="clear" w:color="auto" w:fill="auto"/>
            <w:noWrap/>
            <w:vAlign w:val="bottom"/>
            <w:hideMark/>
          </w:tcPr>
          <w:p w14:paraId="49954B22"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1999</w:t>
            </w:r>
          </w:p>
        </w:tc>
        <w:tc>
          <w:tcPr>
            <w:tcW w:w="719" w:type="pct"/>
            <w:tcBorders>
              <w:top w:val="nil"/>
              <w:left w:val="nil"/>
              <w:bottom w:val="nil"/>
              <w:right w:val="nil"/>
            </w:tcBorders>
            <w:shd w:val="clear" w:color="auto" w:fill="auto"/>
            <w:noWrap/>
            <w:vAlign w:val="center"/>
            <w:hideMark/>
          </w:tcPr>
          <w:p w14:paraId="7F704139"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161,439</w:t>
            </w:r>
          </w:p>
        </w:tc>
        <w:tc>
          <w:tcPr>
            <w:tcW w:w="630" w:type="pct"/>
            <w:tcBorders>
              <w:top w:val="nil"/>
              <w:left w:val="nil"/>
              <w:bottom w:val="nil"/>
              <w:right w:val="nil"/>
            </w:tcBorders>
            <w:shd w:val="clear" w:color="auto" w:fill="auto"/>
            <w:noWrap/>
            <w:vAlign w:val="center"/>
            <w:hideMark/>
          </w:tcPr>
          <w:p w14:paraId="10831ACD"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25,696</w:t>
            </w:r>
          </w:p>
        </w:tc>
        <w:tc>
          <w:tcPr>
            <w:tcW w:w="863" w:type="pct"/>
            <w:tcBorders>
              <w:top w:val="nil"/>
              <w:left w:val="nil"/>
              <w:bottom w:val="nil"/>
              <w:right w:val="nil"/>
            </w:tcBorders>
            <w:shd w:val="clear" w:color="auto" w:fill="auto"/>
            <w:noWrap/>
            <w:vAlign w:val="center"/>
            <w:hideMark/>
          </w:tcPr>
          <w:p w14:paraId="10A7DDF4"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130,863</w:t>
            </w:r>
          </w:p>
        </w:tc>
        <w:tc>
          <w:tcPr>
            <w:tcW w:w="1350" w:type="pct"/>
            <w:tcBorders>
              <w:top w:val="nil"/>
              <w:left w:val="nil"/>
              <w:bottom w:val="nil"/>
              <w:right w:val="nil"/>
            </w:tcBorders>
            <w:shd w:val="clear" w:color="auto" w:fill="auto"/>
            <w:noWrap/>
            <w:vAlign w:val="center"/>
          </w:tcPr>
          <w:p w14:paraId="12FA84F4"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4,880</w:t>
            </w:r>
          </w:p>
        </w:tc>
        <w:tc>
          <w:tcPr>
            <w:tcW w:w="989" w:type="pct"/>
            <w:tcBorders>
              <w:top w:val="nil"/>
              <w:left w:val="nil"/>
              <w:bottom w:val="nil"/>
              <w:right w:val="nil"/>
            </w:tcBorders>
            <w:shd w:val="clear" w:color="auto" w:fill="auto"/>
            <w:vAlign w:val="center"/>
          </w:tcPr>
          <w:p w14:paraId="2FCB37AB"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27,672</w:t>
            </w:r>
          </w:p>
        </w:tc>
      </w:tr>
      <w:tr w:rsidR="008071D1" w:rsidRPr="008071D1" w14:paraId="0672FC82" w14:textId="77777777" w:rsidTr="00CB5983">
        <w:trPr>
          <w:trHeight w:val="288"/>
          <w:jc w:val="center"/>
        </w:trPr>
        <w:tc>
          <w:tcPr>
            <w:tcW w:w="449" w:type="pct"/>
            <w:shd w:val="clear" w:color="auto" w:fill="auto"/>
            <w:noWrap/>
            <w:vAlign w:val="bottom"/>
            <w:hideMark/>
          </w:tcPr>
          <w:p w14:paraId="438D4716"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2000</w:t>
            </w:r>
          </w:p>
        </w:tc>
        <w:tc>
          <w:tcPr>
            <w:tcW w:w="719" w:type="pct"/>
            <w:tcBorders>
              <w:top w:val="nil"/>
              <w:left w:val="nil"/>
              <w:bottom w:val="nil"/>
              <w:right w:val="nil"/>
            </w:tcBorders>
            <w:shd w:val="clear" w:color="auto" w:fill="auto"/>
            <w:noWrap/>
            <w:vAlign w:val="center"/>
            <w:hideMark/>
          </w:tcPr>
          <w:p w14:paraId="1DECE2F9"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162,350</w:t>
            </w:r>
          </w:p>
        </w:tc>
        <w:tc>
          <w:tcPr>
            <w:tcW w:w="630" w:type="pct"/>
            <w:tcBorders>
              <w:top w:val="nil"/>
              <w:left w:val="nil"/>
              <w:bottom w:val="nil"/>
              <w:right w:val="nil"/>
            </w:tcBorders>
            <w:shd w:val="clear" w:color="auto" w:fill="auto"/>
            <w:noWrap/>
            <w:vAlign w:val="center"/>
            <w:hideMark/>
          </w:tcPr>
          <w:p w14:paraId="23CC24FA"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28,583</w:t>
            </w:r>
          </w:p>
        </w:tc>
        <w:tc>
          <w:tcPr>
            <w:tcW w:w="863" w:type="pct"/>
            <w:tcBorders>
              <w:top w:val="nil"/>
              <w:left w:val="nil"/>
              <w:bottom w:val="nil"/>
              <w:right w:val="nil"/>
            </w:tcBorders>
            <w:shd w:val="clear" w:color="auto" w:fill="auto"/>
            <w:noWrap/>
            <w:vAlign w:val="center"/>
            <w:hideMark/>
          </w:tcPr>
          <w:p w14:paraId="69B35F56"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130,538</w:t>
            </w:r>
          </w:p>
        </w:tc>
        <w:tc>
          <w:tcPr>
            <w:tcW w:w="1350" w:type="pct"/>
            <w:tcBorders>
              <w:top w:val="nil"/>
              <w:left w:val="nil"/>
              <w:bottom w:val="nil"/>
              <w:right w:val="nil"/>
            </w:tcBorders>
            <w:shd w:val="clear" w:color="auto" w:fill="auto"/>
            <w:noWrap/>
            <w:vAlign w:val="center"/>
          </w:tcPr>
          <w:p w14:paraId="215D6240"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3,229</w:t>
            </w:r>
          </w:p>
        </w:tc>
        <w:tc>
          <w:tcPr>
            <w:tcW w:w="989" w:type="pct"/>
            <w:tcBorders>
              <w:top w:val="nil"/>
              <w:left w:val="nil"/>
              <w:bottom w:val="nil"/>
              <w:right w:val="nil"/>
            </w:tcBorders>
            <w:shd w:val="clear" w:color="auto" w:fill="auto"/>
            <w:vAlign w:val="center"/>
          </w:tcPr>
          <w:p w14:paraId="168EFC55"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36,395</w:t>
            </w:r>
          </w:p>
        </w:tc>
      </w:tr>
      <w:tr w:rsidR="008071D1" w:rsidRPr="008071D1" w14:paraId="33DE4FCB" w14:textId="77777777" w:rsidTr="00CB5983">
        <w:trPr>
          <w:trHeight w:val="288"/>
          <w:jc w:val="center"/>
        </w:trPr>
        <w:tc>
          <w:tcPr>
            <w:tcW w:w="449" w:type="pct"/>
            <w:shd w:val="clear" w:color="auto" w:fill="auto"/>
            <w:noWrap/>
            <w:vAlign w:val="bottom"/>
            <w:hideMark/>
          </w:tcPr>
          <w:p w14:paraId="044DC07A"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2001</w:t>
            </w:r>
          </w:p>
        </w:tc>
        <w:tc>
          <w:tcPr>
            <w:tcW w:w="719" w:type="pct"/>
            <w:tcBorders>
              <w:top w:val="nil"/>
              <w:left w:val="nil"/>
              <w:bottom w:val="nil"/>
              <w:right w:val="nil"/>
            </w:tcBorders>
            <w:shd w:val="clear" w:color="auto" w:fill="auto"/>
            <w:noWrap/>
            <w:vAlign w:val="center"/>
            <w:hideMark/>
          </w:tcPr>
          <w:p w14:paraId="35DDB31B"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170,780</w:t>
            </w:r>
          </w:p>
        </w:tc>
        <w:tc>
          <w:tcPr>
            <w:tcW w:w="630" w:type="pct"/>
            <w:tcBorders>
              <w:top w:val="nil"/>
              <w:left w:val="nil"/>
              <w:bottom w:val="nil"/>
              <w:right w:val="nil"/>
            </w:tcBorders>
            <w:shd w:val="clear" w:color="auto" w:fill="auto"/>
            <w:noWrap/>
            <w:vAlign w:val="center"/>
            <w:hideMark/>
          </w:tcPr>
          <w:p w14:paraId="152CE1C9"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44,825</w:t>
            </w:r>
          </w:p>
        </w:tc>
        <w:tc>
          <w:tcPr>
            <w:tcW w:w="863" w:type="pct"/>
            <w:tcBorders>
              <w:top w:val="nil"/>
              <w:left w:val="nil"/>
              <w:bottom w:val="nil"/>
              <w:right w:val="nil"/>
            </w:tcBorders>
            <w:shd w:val="clear" w:color="auto" w:fill="auto"/>
            <w:noWrap/>
            <w:vAlign w:val="center"/>
            <w:hideMark/>
          </w:tcPr>
          <w:p w14:paraId="75DEA0BA"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117,526</w:t>
            </w:r>
          </w:p>
        </w:tc>
        <w:tc>
          <w:tcPr>
            <w:tcW w:w="1350" w:type="pct"/>
            <w:tcBorders>
              <w:top w:val="nil"/>
              <w:left w:val="nil"/>
              <w:bottom w:val="nil"/>
              <w:right w:val="nil"/>
            </w:tcBorders>
            <w:shd w:val="clear" w:color="auto" w:fill="auto"/>
            <w:noWrap/>
            <w:vAlign w:val="center"/>
          </w:tcPr>
          <w:p w14:paraId="78C8EF0F"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8,429</w:t>
            </w:r>
          </w:p>
        </w:tc>
        <w:tc>
          <w:tcPr>
            <w:tcW w:w="989" w:type="pct"/>
            <w:tcBorders>
              <w:top w:val="nil"/>
              <w:left w:val="nil"/>
              <w:bottom w:val="nil"/>
              <w:right w:val="nil"/>
            </w:tcBorders>
            <w:shd w:val="clear" w:color="auto" w:fill="auto"/>
            <w:vAlign w:val="center"/>
          </w:tcPr>
          <w:p w14:paraId="4F881D71"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24,356</w:t>
            </w:r>
          </w:p>
        </w:tc>
      </w:tr>
      <w:tr w:rsidR="008071D1" w:rsidRPr="008071D1" w14:paraId="7D5C2EA1" w14:textId="77777777" w:rsidTr="00CB5983">
        <w:trPr>
          <w:trHeight w:val="288"/>
          <w:jc w:val="center"/>
        </w:trPr>
        <w:tc>
          <w:tcPr>
            <w:tcW w:w="449" w:type="pct"/>
            <w:shd w:val="clear" w:color="auto" w:fill="auto"/>
            <w:noWrap/>
            <w:vAlign w:val="bottom"/>
            <w:hideMark/>
          </w:tcPr>
          <w:p w14:paraId="72A7ED1E"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2002</w:t>
            </w:r>
          </w:p>
        </w:tc>
        <w:tc>
          <w:tcPr>
            <w:tcW w:w="719" w:type="pct"/>
            <w:tcBorders>
              <w:top w:val="nil"/>
              <w:left w:val="nil"/>
              <w:bottom w:val="nil"/>
              <w:right w:val="nil"/>
            </w:tcBorders>
            <w:shd w:val="clear" w:color="auto" w:fill="auto"/>
            <w:noWrap/>
            <w:vAlign w:val="center"/>
            <w:hideMark/>
          </w:tcPr>
          <w:p w14:paraId="2F4097F4"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181,149</w:t>
            </w:r>
          </w:p>
        </w:tc>
        <w:tc>
          <w:tcPr>
            <w:tcW w:w="630" w:type="pct"/>
            <w:tcBorders>
              <w:top w:val="nil"/>
              <w:left w:val="nil"/>
              <w:bottom w:val="nil"/>
              <w:right w:val="nil"/>
            </w:tcBorders>
            <w:shd w:val="clear" w:color="auto" w:fill="auto"/>
            <w:noWrap/>
            <w:vAlign w:val="center"/>
            <w:hideMark/>
          </w:tcPr>
          <w:p w14:paraId="5C122F73"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34,725</w:t>
            </w:r>
          </w:p>
        </w:tc>
        <w:tc>
          <w:tcPr>
            <w:tcW w:w="863" w:type="pct"/>
            <w:tcBorders>
              <w:top w:val="nil"/>
              <w:left w:val="nil"/>
              <w:bottom w:val="nil"/>
              <w:right w:val="nil"/>
            </w:tcBorders>
            <w:shd w:val="clear" w:color="auto" w:fill="auto"/>
            <w:noWrap/>
            <w:vAlign w:val="center"/>
            <w:hideMark/>
          </w:tcPr>
          <w:p w14:paraId="40B33761"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142,950</w:t>
            </w:r>
          </w:p>
        </w:tc>
        <w:tc>
          <w:tcPr>
            <w:tcW w:w="1350" w:type="pct"/>
            <w:tcBorders>
              <w:top w:val="nil"/>
              <w:left w:val="nil"/>
              <w:bottom w:val="nil"/>
              <w:right w:val="nil"/>
            </w:tcBorders>
            <w:shd w:val="clear" w:color="auto" w:fill="auto"/>
            <w:noWrap/>
            <w:vAlign w:val="center"/>
          </w:tcPr>
          <w:p w14:paraId="36604D98"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3,474</w:t>
            </w:r>
          </w:p>
        </w:tc>
        <w:tc>
          <w:tcPr>
            <w:tcW w:w="989" w:type="pct"/>
            <w:tcBorders>
              <w:top w:val="nil"/>
              <w:left w:val="nil"/>
              <w:bottom w:val="nil"/>
              <w:right w:val="nil"/>
            </w:tcBorders>
            <w:shd w:val="clear" w:color="auto" w:fill="auto"/>
            <w:vAlign w:val="center"/>
          </w:tcPr>
          <w:p w14:paraId="278D9364"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28,378</w:t>
            </w:r>
          </w:p>
        </w:tc>
      </w:tr>
      <w:tr w:rsidR="008071D1" w:rsidRPr="008071D1" w14:paraId="30006BDA" w14:textId="77777777" w:rsidTr="00CB5983">
        <w:trPr>
          <w:trHeight w:val="288"/>
          <w:jc w:val="center"/>
        </w:trPr>
        <w:tc>
          <w:tcPr>
            <w:tcW w:w="449" w:type="pct"/>
            <w:shd w:val="clear" w:color="auto" w:fill="auto"/>
            <w:noWrap/>
            <w:vAlign w:val="bottom"/>
            <w:hideMark/>
          </w:tcPr>
          <w:p w14:paraId="5475C562"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2003</w:t>
            </w:r>
          </w:p>
        </w:tc>
        <w:tc>
          <w:tcPr>
            <w:tcW w:w="719" w:type="pct"/>
            <w:tcBorders>
              <w:top w:val="nil"/>
              <w:left w:val="nil"/>
              <w:bottom w:val="nil"/>
              <w:right w:val="nil"/>
            </w:tcBorders>
            <w:shd w:val="clear" w:color="auto" w:fill="auto"/>
            <w:noWrap/>
            <w:vAlign w:val="center"/>
            <w:hideMark/>
          </w:tcPr>
          <w:p w14:paraId="452213D9"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196,204</w:t>
            </w:r>
          </w:p>
        </w:tc>
        <w:tc>
          <w:tcPr>
            <w:tcW w:w="630" w:type="pct"/>
            <w:tcBorders>
              <w:top w:val="nil"/>
              <w:left w:val="nil"/>
              <w:bottom w:val="nil"/>
              <w:right w:val="nil"/>
            </w:tcBorders>
            <w:shd w:val="clear" w:color="auto" w:fill="auto"/>
            <w:noWrap/>
            <w:vAlign w:val="center"/>
            <w:hideMark/>
          </w:tcPr>
          <w:p w14:paraId="47603E1A"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43,433</w:t>
            </w:r>
          </w:p>
        </w:tc>
        <w:tc>
          <w:tcPr>
            <w:tcW w:w="863" w:type="pct"/>
            <w:tcBorders>
              <w:top w:val="nil"/>
              <w:left w:val="nil"/>
              <w:bottom w:val="nil"/>
              <w:right w:val="nil"/>
            </w:tcBorders>
            <w:shd w:val="clear" w:color="auto" w:fill="auto"/>
            <w:noWrap/>
            <w:vAlign w:val="center"/>
            <w:hideMark/>
          </w:tcPr>
          <w:p w14:paraId="523B5638"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146,605</w:t>
            </w:r>
          </w:p>
        </w:tc>
        <w:tc>
          <w:tcPr>
            <w:tcW w:w="1350" w:type="pct"/>
            <w:tcBorders>
              <w:top w:val="nil"/>
              <w:left w:val="nil"/>
              <w:bottom w:val="nil"/>
              <w:right w:val="nil"/>
            </w:tcBorders>
            <w:shd w:val="clear" w:color="auto" w:fill="auto"/>
            <w:noWrap/>
            <w:vAlign w:val="center"/>
          </w:tcPr>
          <w:p w14:paraId="496775F7"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6,166</w:t>
            </w:r>
          </w:p>
        </w:tc>
        <w:tc>
          <w:tcPr>
            <w:tcW w:w="989" w:type="pct"/>
            <w:tcBorders>
              <w:top w:val="nil"/>
              <w:left w:val="nil"/>
              <w:bottom w:val="nil"/>
              <w:right w:val="nil"/>
            </w:tcBorders>
            <w:shd w:val="clear" w:color="auto" w:fill="auto"/>
            <w:vAlign w:val="center"/>
          </w:tcPr>
          <w:p w14:paraId="2125537B"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51,295</w:t>
            </w:r>
          </w:p>
        </w:tc>
      </w:tr>
      <w:tr w:rsidR="008071D1" w:rsidRPr="008071D1" w14:paraId="47667409" w14:textId="77777777" w:rsidTr="00CB5983">
        <w:trPr>
          <w:trHeight w:val="288"/>
          <w:jc w:val="center"/>
        </w:trPr>
        <w:tc>
          <w:tcPr>
            <w:tcW w:w="449" w:type="pct"/>
            <w:shd w:val="clear" w:color="auto" w:fill="auto"/>
            <w:noWrap/>
            <w:vAlign w:val="bottom"/>
            <w:hideMark/>
          </w:tcPr>
          <w:p w14:paraId="1B365FB1"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2004</w:t>
            </w:r>
          </w:p>
        </w:tc>
        <w:tc>
          <w:tcPr>
            <w:tcW w:w="719" w:type="pct"/>
            <w:tcBorders>
              <w:top w:val="nil"/>
              <w:left w:val="nil"/>
              <w:bottom w:val="nil"/>
              <w:right w:val="nil"/>
            </w:tcBorders>
            <w:shd w:val="clear" w:color="auto" w:fill="auto"/>
            <w:noWrap/>
            <w:vAlign w:val="center"/>
            <w:hideMark/>
          </w:tcPr>
          <w:p w14:paraId="1001C672"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274,750</w:t>
            </w:r>
          </w:p>
        </w:tc>
        <w:tc>
          <w:tcPr>
            <w:tcW w:w="630" w:type="pct"/>
            <w:tcBorders>
              <w:top w:val="nil"/>
              <w:left w:val="nil"/>
              <w:bottom w:val="nil"/>
              <w:right w:val="nil"/>
            </w:tcBorders>
            <w:shd w:val="clear" w:color="auto" w:fill="auto"/>
            <w:noWrap/>
            <w:vAlign w:val="center"/>
            <w:hideMark/>
          </w:tcPr>
          <w:p w14:paraId="2F26BF48"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129,841</w:t>
            </w:r>
          </w:p>
        </w:tc>
        <w:tc>
          <w:tcPr>
            <w:tcW w:w="863" w:type="pct"/>
            <w:tcBorders>
              <w:top w:val="nil"/>
              <w:left w:val="nil"/>
              <w:bottom w:val="nil"/>
              <w:right w:val="nil"/>
            </w:tcBorders>
            <w:shd w:val="clear" w:color="auto" w:fill="auto"/>
            <w:noWrap/>
            <w:vAlign w:val="center"/>
            <w:hideMark/>
          </w:tcPr>
          <w:p w14:paraId="7C850C03"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137,681</w:t>
            </w:r>
          </w:p>
        </w:tc>
        <w:tc>
          <w:tcPr>
            <w:tcW w:w="1350" w:type="pct"/>
            <w:tcBorders>
              <w:top w:val="nil"/>
              <w:left w:val="nil"/>
              <w:bottom w:val="nil"/>
              <w:right w:val="nil"/>
            </w:tcBorders>
            <w:shd w:val="clear" w:color="auto" w:fill="auto"/>
            <w:noWrap/>
            <w:vAlign w:val="center"/>
          </w:tcPr>
          <w:p w14:paraId="172ACDA6"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7,228</w:t>
            </w:r>
          </w:p>
        </w:tc>
        <w:tc>
          <w:tcPr>
            <w:tcW w:w="989" w:type="pct"/>
            <w:tcBorders>
              <w:top w:val="nil"/>
              <w:left w:val="nil"/>
              <w:bottom w:val="nil"/>
              <w:right w:val="nil"/>
            </w:tcBorders>
            <w:shd w:val="clear" w:color="auto" w:fill="auto"/>
            <w:vAlign w:val="center"/>
          </w:tcPr>
          <w:p w14:paraId="602004D6"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45,085</w:t>
            </w:r>
          </w:p>
        </w:tc>
      </w:tr>
      <w:tr w:rsidR="008071D1" w:rsidRPr="008071D1" w14:paraId="000C67A4" w14:textId="77777777" w:rsidTr="00CB5983">
        <w:trPr>
          <w:trHeight w:val="288"/>
          <w:jc w:val="center"/>
        </w:trPr>
        <w:tc>
          <w:tcPr>
            <w:tcW w:w="449" w:type="pct"/>
            <w:shd w:val="clear" w:color="auto" w:fill="auto"/>
            <w:noWrap/>
            <w:vAlign w:val="bottom"/>
            <w:hideMark/>
          </w:tcPr>
          <w:p w14:paraId="407E657F"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2005</w:t>
            </w:r>
          </w:p>
        </w:tc>
        <w:tc>
          <w:tcPr>
            <w:tcW w:w="719" w:type="pct"/>
            <w:tcBorders>
              <w:top w:val="nil"/>
              <w:left w:val="nil"/>
              <w:bottom w:val="nil"/>
              <w:right w:val="nil"/>
            </w:tcBorders>
            <w:shd w:val="clear" w:color="auto" w:fill="auto"/>
            <w:noWrap/>
            <w:vAlign w:val="center"/>
            <w:hideMark/>
          </w:tcPr>
          <w:p w14:paraId="4C088603"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271,819</w:t>
            </w:r>
          </w:p>
        </w:tc>
        <w:tc>
          <w:tcPr>
            <w:tcW w:w="630" w:type="pct"/>
            <w:tcBorders>
              <w:top w:val="nil"/>
              <w:left w:val="nil"/>
              <w:bottom w:val="nil"/>
              <w:right w:val="nil"/>
            </w:tcBorders>
            <w:shd w:val="clear" w:color="auto" w:fill="auto"/>
            <w:noWrap/>
            <w:vAlign w:val="center"/>
            <w:hideMark/>
          </w:tcPr>
          <w:p w14:paraId="7E0A08DD"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42,154</w:t>
            </w:r>
          </w:p>
        </w:tc>
        <w:tc>
          <w:tcPr>
            <w:tcW w:w="863" w:type="pct"/>
            <w:tcBorders>
              <w:top w:val="nil"/>
              <w:left w:val="nil"/>
              <w:bottom w:val="nil"/>
              <w:right w:val="nil"/>
            </w:tcBorders>
            <w:shd w:val="clear" w:color="auto" w:fill="auto"/>
            <w:noWrap/>
            <w:vAlign w:val="center"/>
            <w:hideMark/>
          </w:tcPr>
          <w:p w14:paraId="6202F614"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226,675</w:t>
            </w:r>
          </w:p>
        </w:tc>
        <w:tc>
          <w:tcPr>
            <w:tcW w:w="1350" w:type="pct"/>
            <w:tcBorders>
              <w:top w:val="nil"/>
              <w:left w:val="nil"/>
              <w:bottom w:val="nil"/>
              <w:right w:val="nil"/>
            </w:tcBorders>
            <w:shd w:val="clear" w:color="auto" w:fill="auto"/>
            <w:noWrap/>
            <w:vAlign w:val="center"/>
          </w:tcPr>
          <w:p w14:paraId="26A73768"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2,990</w:t>
            </w:r>
          </w:p>
        </w:tc>
        <w:tc>
          <w:tcPr>
            <w:tcW w:w="989" w:type="pct"/>
            <w:tcBorders>
              <w:top w:val="nil"/>
              <w:left w:val="nil"/>
              <w:bottom w:val="nil"/>
              <w:right w:val="nil"/>
            </w:tcBorders>
            <w:shd w:val="clear" w:color="auto" w:fill="auto"/>
            <w:vAlign w:val="center"/>
          </w:tcPr>
          <w:p w14:paraId="780557F6"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25,819</w:t>
            </w:r>
          </w:p>
        </w:tc>
      </w:tr>
      <w:tr w:rsidR="008071D1" w:rsidRPr="008071D1" w14:paraId="5A0402CF" w14:textId="77777777" w:rsidTr="00CB5983">
        <w:trPr>
          <w:trHeight w:val="288"/>
          <w:jc w:val="center"/>
        </w:trPr>
        <w:tc>
          <w:tcPr>
            <w:tcW w:w="449" w:type="pct"/>
            <w:tcBorders>
              <w:bottom w:val="nil"/>
            </w:tcBorders>
            <w:shd w:val="clear" w:color="auto" w:fill="auto"/>
            <w:noWrap/>
            <w:vAlign w:val="bottom"/>
            <w:hideMark/>
          </w:tcPr>
          <w:p w14:paraId="76F0A803"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2006</w:t>
            </w:r>
          </w:p>
        </w:tc>
        <w:tc>
          <w:tcPr>
            <w:tcW w:w="719" w:type="pct"/>
            <w:tcBorders>
              <w:top w:val="nil"/>
              <w:left w:val="nil"/>
              <w:bottom w:val="nil"/>
              <w:right w:val="nil"/>
            </w:tcBorders>
            <w:shd w:val="clear" w:color="auto" w:fill="auto"/>
            <w:noWrap/>
            <w:vAlign w:val="center"/>
            <w:hideMark/>
          </w:tcPr>
          <w:p w14:paraId="096A6618"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301,943</w:t>
            </w:r>
          </w:p>
        </w:tc>
        <w:tc>
          <w:tcPr>
            <w:tcW w:w="630" w:type="pct"/>
            <w:tcBorders>
              <w:top w:val="nil"/>
              <w:left w:val="nil"/>
              <w:bottom w:val="nil"/>
              <w:right w:val="nil"/>
            </w:tcBorders>
            <w:shd w:val="clear" w:color="auto" w:fill="auto"/>
            <w:noWrap/>
            <w:vAlign w:val="center"/>
            <w:hideMark/>
          </w:tcPr>
          <w:p w14:paraId="51DB504E"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55,943</w:t>
            </w:r>
          </w:p>
        </w:tc>
        <w:tc>
          <w:tcPr>
            <w:tcW w:w="863" w:type="pct"/>
            <w:tcBorders>
              <w:top w:val="nil"/>
              <w:left w:val="nil"/>
              <w:bottom w:val="nil"/>
              <w:right w:val="nil"/>
            </w:tcBorders>
            <w:shd w:val="clear" w:color="auto" w:fill="auto"/>
            <w:noWrap/>
            <w:vAlign w:val="center"/>
            <w:hideMark/>
          </w:tcPr>
          <w:p w14:paraId="65A492E8"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243,728</w:t>
            </w:r>
          </w:p>
        </w:tc>
        <w:tc>
          <w:tcPr>
            <w:tcW w:w="1350" w:type="pct"/>
            <w:tcBorders>
              <w:top w:val="nil"/>
              <w:left w:val="nil"/>
              <w:bottom w:val="nil"/>
              <w:right w:val="nil"/>
            </w:tcBorders>
            <w:shd w:val="clear" w:color="auto" w:fill="auto"/>
            <w:noWrap/>
            <w:vAlign w:val="center"/>
          </w:tcPr>
          <w:p w14:paraId="75A4AE90"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2,272</w:t>
            </w:r>
          </w:p>
        </w:tc>
        <w:tc>
          <w:tcPr>
            <w:tcW w:w="989" w:type="pct"/>
            <w:tcBorders>
              <w:top w:val="nil"/>
              <w:left w:val="nil"/>
              <w:bottom w:val="nil"/>
              <w:right w:val="nil"/>
            </w:tcBorders>
            <w:shd w:val="clear" w:color="auto" w:fill="auto"/>
            <w:vAlign w:val="center"/>
          </w:tcPr>
          <w:p w14:paraId="49C9B3D0"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28,485</w:t>
            </w:r>
          </w:p>
        </w:tc>
      </w:tr>
      <w:tr w:rsidR="00C87036" w:rsidRPr="008071D1" w14:paraId="26C284B3" w14:textId="77777777" w:rsidTr="00CB5983">
        <w:trPr>
          <w:trHeight w:val="288"/>
          <w:jc w:val="center"/>
        </w:trPr>
        <w:tc>
          <w:tcPr>
            <w:tcW w:w="449" w:type="pct"/>
            <w:tcBorders>
              <w:top w:val="nil"/>
              <w:bottom w:val="single" w:sz="8" w:space="0" w:color="auto"/>
            </w:tcBorders>
            <w:shd w:val="clear" w:color="auto" w:fill="auto"/>
            <w:noWrap/>
            <w:vAlign w:val="bottom"/>
            <w:hideMark/>
          </w:tcPr>
          <w:p w14:paraId="66ECADA4"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2007</w:t>
            </w:r>
          </w:p>
        </w:tc>
        <w:tc>
          <w:tcPr>
            <w:tcW w:w="719" w:type="pct"/>
            <w:tcBorders>
              <w:top w:val="nil"/>
              <w:left w:val="nil"/>
              <w:bottom w:val="single" w:sz="8" w:space="0" w:color="auto"/>
              <w:right w:val="nil"/>
            </w:tcBorders>
            <w:shd w:val="clear" w:color="auto" w:fill="auto"/>
            <w:noWrap/>
            <w:vAlign w:val="center"/>
            <w:hideMark/>
          </w:tcPr>
          <w:p w14:paraId="20CE62BE"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336,742</w:t>
            </w:r>
          </w:p>
        </w:tc>
        <w:tc>
          <w:tcPr>
            <w:tcW w:w="630" w:type="pct"/>
            <w:tcBorders>
              <w:top w:val="nil"/>
              <w:left w:val="nil"/>
              <w:bottom w:val="single" w:sz="8" w:space="0" w:color="auto"/>
              <w:right w:val="nil"/>
            </w:tcBorders>
            <w:shd w:val="clear" w:color="auto" w:fill="auto"/>
            <w:noWrap/>
            <w:vAlign w:val="center"/>
            <w:hideMark/>
          </w:tcPr>
          <w:p w14:paraId="28AED7A9"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63,284</w:t>
            </w:r>
          </w:p>
        </w:tc>
        <w:tc>
          <w:tcPr>
            <w:tcW w:w="863" w:type="pct"/>
            <w:tcBorders>
              <w:top w:val="nil"/>
              <w:left w:val="nil"/>
              <w:bottom w:val="single" w:sz="8" w:space="0" w:color="auto"/>
              <w:right w:val="nil"/>
            </w:tcBorders>
            <w:shd w:val="clear" w:color="auto" w:fill="auto"/>
            <w:noWrap/>
            <w:vAlign w:val="center"/>
            <w:hideMark/>
          </w:tcPr>
          <w:p w14:paraId="5694308E"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271,629</w:t>
            </w:r>
          </w:p>
        </w:tc>
        <w:tc>
          <w:tcPr>
            <w:tcW w:w="1350" w:type="pct"/>
            <w:tcBorders>
              <w:top w:val="nil"/>
              <w:left w:val="nil"/>
              <w:bottom w:val="single" w:sz="8" w:space="0" w:color="auto"/>
              <w:right w:val="nil"/>
            </w:tcBorders>
            <w:shd w:val="clear" w:color="auto" w:fill="auto"/>
            <w:noWrap/>
            <w:vAlign w:val="center"/>
          </w:tcPr>
          <w:p w14:paraId="0E17A057" w14:textId="77777777" w:rsidR="00C87036" w:rsidRPr="008071D1" w:rsidRDefault="00C87036" w:rsidP="00CB5983">
            <w:pPr>
              <w:widowControl w:val="0"/>
              <w:jc w:val="center"/>
              <w:rPr>
                <w:rFonts w:ascii="Times New Roman" w:eastAsiaTheme="minorEastAsia" w:hAnsi="Times New Roman" w:cs="Times New Roman"/>
                <w:kern w:val="2"/>
                <w:sz w:val="20"/>
                <w:szCs w:val="20"/>
              </w:rPr>
            </w:pPr>
            <w:r w:rsidRPr="008071D1">
              <w:rPr>
                <w:rFonts w:ascii="Times New Roman" w:eastAsiaTheme="minorEastAsia" w:hAnsi="Times New Roman" w:cs="Times New Roman"/>
                <w:kern w:val="2"/>
                <w:sz w:val="20"/>
                <w:szCs w:val="20"/>
              </w:rPr>
              <w:t>1,829</w:t>
            </w:r>
          </w:p>
        </w:tc>
        <w:tc>
          <w:tcPr>
            <w:tcW w:w="989" w:type="pct"/>
            <w:tcBorders>
              <w:top w:val="nil"/>
              <w:left w:val="nil"/>
              <w:bottom w:val="single" w:sz="8" w:space="0" w:color="auto"/>
              <w:right w:val="nil"/>
            </w:tcBorders>
            <w:shd w:val="clear" w:color="auto" w:fill="auto"/>
            <w:vAlign w:val="center"/>
          </w:tcPr>
          <w:p w14:paraId="3B6EDA89" w14:textId="77777777" w:rsidR="00C87036" w:rsidRPr="008071D1" w:rsidRDefault="00C87036" w:rsidP="00CB5983">
            <w:pPr>
              <w:widowControl w:val="0"/>
              <w:jc w:val="center"/>
              <w:rPr>
                <w:rFonts w:ascii="Times New Roman" w:eastAsiaTheme="minorEastAsia" w:hAnsi="Times New Roman" w:cs="Times New Roman"/>
                <w:kern w:val="2"/>
                <w:sz w:val="20"/>
                <w:szCs w:val="20"/>
              </w:rPr>
            </w:pPr>
          </w:p>
        </w:tc>
      </w:tr>
    </w:tbl>
    <w:p w14:paraId="0F699315" w14:textId="77777777" w:rsidR="00C87036" w:rsidRPr="008071D1" w:rsidRDefault="00C87036" w:rsidP="00C87036">
      <w:pPr>
        <w:widowControl w:val="0"/>
        <w:snapToGrid w:val="0"/>
        <w:jc w:val="both"/>
        <w:rPr>
          <w:rFonts w:ascii="Times New Roman" w:eastAsiaTheme="minorEastAsia" w:hAnsi="Times New Roman" w:cs="Times New Roman"/>
          <w:kern w:val="2"/>
          <w:sz w:val="21"/>
          <w:szCs w:val="21"/>
        </w:rPr>
      </w:pPr>
    </w:p>
    <w:p w14:paraId="603C4E1D" w14:textId="77777777" w:rsidR="00C87036" w:rsidRPr="008071D1" w:rsidRDefault="00C87036" w:rsidP="00C87036">
      <w:pPr>
        <w:widowControl w:val="0"/>
        <w:snapToGrid w:val="0"/>
        <w:spacing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 xml:space="preserve">Note: Entrants are those that first appear in the sample in the specific year. </w:t>
      </w:r>
      <w:r w:rsidRPr="008071D1">
        <w:rPr>
          <w:rFonts w:ascii="Times New Roman" w:eastAsia="Arial Unicode MS" w:hAnsi="Times New Roman" w:cs="Times New Roman"/>
          <w:sz w:val="21"/>
          <w:szCs w:val="21"/>
        </w:rPr>
        <w:t>Exiting</w:t>
      </w:r>
      <w:r w:rsidRPr="008071D1">
        <w:rPr>
          <w:rFonts w:ascii="Times New Roman" w:eastAsiaTheme="minorEastAsia" w:hAnsi="Times New Roman" w:cs="Times New Roman"/>
          <w:kern w:val="2"/>
          <w:sz w:val="21"/>
          <w:szCs w:val="21"/>
        </w:rPr>
        <w:t xml:space="preserve"> means dropping out of the sample in the next year. The ASIF dataset includes all SOEs, and all non-state firms with sales exceeding five million Yuan. Thus, a firm's entry year may differ from its establishment year. Similarly, a firm’s exiting year may differ from its death year. </w:t>
      </w:r>
    </w:p>
    <w:p w14:paraId="048DA54D" w14:textId="77777777" w:rsidR="00C87036" w:rsidRPr="008071D1" w:rsidRDefault="00C87036" w:rsidP="00C87036">
      <w:pPr>
        <w:widowControl w:val="0"/>
        <w:jc w:val="both"/>
        <w:rPr>
          <w:rFonts w:ascii="Times New Roman" w:eastAsiaTheme="minorEastAsia" w:hAnsi="Times New Roman" w:cs="Times New Roman"/>
          <w:kern w:val="2"/>
          <w:sz w:val="21"/>
          <w:szCs w:val="21"/>
        </w:rPr>
      </w:pPr>
    </w:p>
    <w:p w14:paraId="490B2AA0" w14:textId="77777777" w:rsidR="00C87036" w:rsidRPr="008071D1" w:rsidRDefault="00C87036" w:rsidP="00C87036">
      <w:pPr>
        <w:widowControl w:val="0"/>
        <w:ind w:leftChars="86" w:left="206"/>
        <w:jc w:val="both"/>
        <w:rPr>
          <w:rFonts w:ascii="Times New Roman" w:eastAsiaTheme="minorEastAsia" w:hAnsi="Times New Roman" w:cs="Times New Roman"/>
          <w:kern w:val="2"/>
          <w:sz w:val="28"/>
          <w:szCs w:val="32"/>
        </w:rPr>
      </w:pPr>
    </w:p>
    <w:p w14:paraId="4C6F2A0B" w14:textId="77777777" w:rsidR="00C87036" w:rsidRPr="008071D1" w:rsidRDefault="00C87036" w:rsidP="00C87036">
      <w:pPr>
        <w:widowControl w:val="0"/>
        <w:jc w:val="both"/>
        <w:rPr>
          <w:rFonts w:ascii="Times New Roman" w:eastAsiaTheme="minorEastAsia" w:hAnsi="Times New Roman" w:cs="Times New Roman"/>
          <w:kern w:val="2"/>
          <w:sz w:val="22"/>
          <w:szCs w:val="22"/>
        </w:rPr>
      </w:pPr>
    </w:p>
    <w:p w14:paraId="5FACD3BE" w14:textId="77777777" w:rsidR="00C87036" w:rsidRPr="008071D1" w:rsidRDefault="00C87036" w:rsidP="00C87036">
      <w:pPr>
        <w:widowControl w:val="0"/>
        <w:jc w:val="both"/>
        <w:rPr>
          <w:rFonts w:ascii="Times New Roman" w:eastAsiaTheme="minorEastAsia" w:hAnsi="Times New Roman" w:cs="Times New Roman"/>
          <w:kern w:val="2"/>
          <w:sz w:val="22"/>
          <w:szCs w:val="22"/>
        </w:rPr>
      </w:pPr>
    </w:p>
    <w:p w14:paraId="04440182" w14:textId="77777777" w:rsidR="00C87036" w:rsidRPr="008071D1" w:rsidRDefault="00C87036" w:rsidP="00C87036">
      <w:pPr>
        <w:widowControl w:val="0"/>
        <w:jc w:val="both"/>
        <w:rPr>
          <w:rFonts w:ascii="Times New Roman" w:eastAsiaTheme="minorEastAsia" w:hAnsi="Times New Roman" w:cs="Times New Roman"/>
          <w:kern w:val="2"/>
          <w:sz w:val="22"/>
          <w:szCs w:val="22"/>
        </w:rPr>
      </w:pPr>
    </w:p>
    <w:p w14:paraId="3FFA97C4" w14:textId="77777777" w:rsidR="00C87036" w:rsidRPr="008071D1" w:rsidRDefault="00C87036" w:rsidP="00C87036">
      <w:pPr>
        <w:keepNext/>
        <w:keepLines/>
        <w:widowControl w:val="0"/>
        <w:snapToGrid w:val="0"/>
        <w:spacing w:before="260" w:after="260" w:line="416" w:lineRule="auto"/>
        <w:jc w:val="both"/>
        <w:outlineLvl w:val="1"/>
        <w:rPr>
          <w:rFonts w:ascii="Times New Roman" w:eastAsiaTheme="majorEastAsia" w:hAnsi="Times New Roman" w:cs="Times New Roman"/>
          <w:b/>
          <w:bCs/>
          <w:kern w:val="2"/>
          <w:sz w:val="22"/>
          <w:szCs w:val="32"/>
        </w:rPr>
        <w:sectPr w:rsidR="00C87036" w:rsidRPr="008071D1" w:rsidSect="00C87036">
          <w:pgSz w:w="12240" w:h="20160" w:code="5"/>
          <w:pgMar w:top="1296" w:right="1296" w:bottom="1296" w:left="1296" w:header="0" w:footer="0" w:gutter="0"/>
          <w:cols w:space="425"/>
          <w:docGrid w:type="linesAndChars" w:linePitch="326"/>
        </w:sectPr>
      </w:pPr>
    </w:p>
    <w:p w14:paraId="0B9D153F"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type w:val="continuous"/>
          <w:pgSz w:w="12240" w:h="20160" w:code="5"/>
          <w:pgMar w:top="1440" w:right="1296" w:bottom="1440" w:left="1296" w:header="0" w:footer="0" w:gutter="0"/>
          <w:cols w:space="425"/>
          <w:docGrid w:type="linesAndChars" w:linePitch="326"/>
        </w:sectPr>
      </w:pPr>
    </w:p>
    <w:p w14:paraId="2444B99A"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 xml:space="preserve">Appendix B. Estimating TFP </w:t>
      </w:r>
    </w:p>
    <w:p w14:paraId="7B9106C2" w14:textId="584AEB8E"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Here we describe how we estimate the firm-level TFP in </w:t>
      </w:r>
      <w:r w:rsidR="00334F5A" w:rsidRPr="008071D1">
        <w:rPr>
          <w:rFonts w:ascii="Times New Roman" w:eastAsiaTheme="minorEastAsia" w:hAnsi="Times New Roman" w:cs="Times New Roman" w:hint="eastAsia"/>
          <w:kern w:val="2"/>
          <w:sz w:val="22"/>
          <w:szCs w:val="22"/>
        </w:rPr>
        <w:t>four</w:t>
      </w:r>
      <w:r w:rsidRPr="008071D1">
        <w:rPr>
          <w:rFonts w:ascii="Times New Roman" w:eastAsiaTheme="minorEastAsia" w:hAnsi="Times New Roman" w:cs="Times New Roman"/>
          <w:kern w:val="2"/>
          <w:sz w:val="22"/>
          <w:szCs w:val="22"/>
        </w:rPr>
        <w:t xml:space="preserve"> ways. </w:t>
      </w:r>
    </w:p>
    <w:p w14:paraId="05BD3B10"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bookmarkStart w:id="50" w:name="_Hlk173092353"/>
      <w:r w:rsidRPr="008071D1">
        <w:rPr>
          <w:rFonts w:ascii="Times New Roman" w:eastAsiaTheme="minorEastAsia" w:hAnsi="Times New Roman" w:cs="Times New Roman"/>
          <w:kern w:val="2"/>
          <w:sz w:val="22"/>
          <w:szCs w:val="22"/>
        </w:rPr>
        <w:t>We use a standard log-linear Cobb-Douglas production function to estimate the firm-level TFP.</w:t>
      </w:r>
      <w:bookmarkEnd w:id="50"/>
      <w:r w:rsidRPr="008071D1">
        <w:rPr>
          <w:rFonts w:ascii="Times New Roman" w:eastAsiaTheme="minorEastAsia" w:hAnsi="Times New Roman" w:cs="Times New Roman"/>
          <w:kern w:val="2"/>
          <w:sz w:val="22"/>
          <w:szCs w:val="22"/>
        </w:rPr>
        <w:t xml:space="preserve"> Specifically, the TFP of firm </w:t>
      </w:r>
      <w:proofErr w:type="spellStart"/>
      <w:r w:rsidRPr="008071D1">
        <w:rPr>
          <w:rFonts w:ascii="Times New Roman" w:eastAsiaTheme="minorEastAsia" w:hAnsi="Times New Roman" w:cs="Times New Roman"/>
          <w:i/>
          <w:kern w:val="2"/>
          <w:sz w:val="22"/>
          <w:szCs w:val="22"/>
        </w:rPr>
        <w:t>i</w:t>
      </w:r>
      <w:proofErr w:type="spellEnd"/>
      <w:r w:rsidRPr="008071D1">
        <w:rPr>
          <w:rFonts w:ascii="Times New Roman" w:eastAsiaTheme="minorEastAsia" w:hAnsi="Times New Roman" w:cs="Times New Roman"/>
          <w:kern w:val="2"/>
          <w:sz w:val="22"/>
          <w:szCs w:val="22"/>
        </w:rPr>
        <w:t xml:space="preserve"> in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 is the estimated residual from the regression:</w:t>
      </w:r>
    </w:p>
    <w:p w14:paraId="478F8E95" w14:textId="77777777" w:rsidR="00C87036" w:rsidRPr="008071D1" w:rsidRDefault="00753BD8" w:rsidP="00FC3E7C">
      <w:pPr>
        <w:widowControl w:val="0"/>
        <w:snapToGrid w:val="0"/>
        <w:spacing w:line="312" w:lineRule="auto"/>
        <w:ind w:firstLineChars="200" w:firstLine="440"/>
        <w:jc w:val="right"/>
        <w:rPr>
          <w:rFonts w:ascii="Times New Roman" w:eastAsiaTheme="minorEastAsia" w:hAnsi="Times New Roman" w:cs="Times New Roman"/>
          <w:kern w:val="2"/>
          <w:sz w:val="22"/>
          <w:szCs w:val="22"/>
        </w:rPr>
      </w:pP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y</m:t>
            </m:r>
          </m:e>
          <m:sub>
            <m:r>
              <w:rPr>
                <w:rFonts w:ascii="Cambria Math" w:eastAsiaTheme="minorEastAsia" w:hAnsi="Cambria Math" w:cs="Times New Roman"/>
                <w:kern w:val="2"/>
                <w:sz w:val="22"/>
                <w:szCs w:val="22"/>
              </w:rPr>
              <m:t>it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β</m:t>
            </m:r>
          </m:e>
          <m:sub>
            <m:r>
              <w:rPr>
                <w:rFonts w:ascii="Cambria Math" w:eastAsiaTheme="minorEastAsia" w:hAnsi="Cambria Math" w:cs="Times New Roman"/>
                <w:kern w:val="2"/>
                <w:sz w:val="22"/>
                <w:szCs w:val="22"/>
              </w:rPr>
              <m:t>0</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β</m:t>
            </m:r>
          </m:e>
          <m:sub>
            <m:r>
              <w:rPr>
                <w:rFonts w:ascii="Cambria Math" w:eastAsiaTheme="minorEastAsia" w:hAnsi="Cambria Math" w:cs="Times New Roman"/>
                <w:kern w:val="2"/>
                <w:sz w:val="22"/>
                <w:szCs w:val="22"/>
              </w:rPr>
              <m:t>k</m:t>
            </m:r>
          </m:sub>
        </m:sSub>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k</m:t>
            </m:r>
          </m:e>
          <m:sub>
            <m:r>
              <w:rPr>
                <w:rFonts w:ascii="Cambria Math" w:eastAsiaTheme="minorEastAsia" w:hAnsi="Cambria Math" w:cs="Times New Roman"/>
                <w:kern w:val="2"/>
                <w:sz w:val="22"/>
                <w:szCs w:val="22"/>
              </w:rPr>
              <m:t>it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β</m:t>
            </m:r>
          </m:e>
          <m:sub>
            <m:r>
              <w:rPr>
                <w:rFonts w:ascii="Cambria Math" w:eastAsiaTheme="minorEastAsia" w:hAnsi="Cambria Math" w:cs="Times New Roman"/>
                <w:kern w:val="2"/>
                <w:sz w:val="22"/>
                <w:szCs w:val="22"/>
              </w:rPr>
              <m:t>l</m:t>
            </m:r>
          </m:sub>
        </m:sSub>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l</m:t>
            </m:r>
          </m:e>
          <m:sub>
            <m:r>
              <w:rPr>
                <w:rFonts w:ascii="Cambria Math" w:eastAsiaTheme="minorEastAsia" w:hAnsi="Cambria Math" w:cs="Times New Roman"/>
                <w:kern w:val="2"/>
                <w:sz w:val="22"/>
                <w:szCs w:val="22"/>
              </w:rPr>
              <m:t>it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u</m:t>
            </m:r>
          </m:e>
          <m:sub>
            <m:r>
              <w:rPr>
                <w:rFonts w:ascii="Cambria Math" w:eastAsiaTheme="minorEastAsia" w:hAnsi="Cambria Math" w:cs="Times New Roman"/>
                <w:kern w:val="2"/>
                <w:sz w:val="22"/>
                <w:szCs w:val="22"/>
              </w:rPr>
              <m:t>it</m:t>
            </m:r>
          </m:sub>
        </m:sSub>
      </m:oMath>
      <w:r w:rsidR="00C87036" w:rsidRPr="008071D1">
        <w:rPr>
          <w:rFonts w:ascii="Times New Roman" w:eastAsiaTheme="minorEastAsia" w:hAnsi="Times New Roman" w:cs="Times New Roman"/>
          <w:kern w:val="2"/>
          <w:sz w:val="22"/>
          <w:szCs w:val="22"/>
        </w:rPr>
        <w:t xml:space="preserve"> </w:t>
      </w:r>
      <w:r w:rsidR="00C87036" w:rsidRPr="008071D1">
        <w:rPr>
          <w:rFonts w:ascii="Times New Roman" w:eastAsiaTheme="minorEastAsia" w:hAnsi="Times New Roman" w:cs="Times New Roman"/>
          <w:kern w:val="2"/>
          <w:sz w:val="22"/>
          <w:szCs w:val="22"/>
        </w:rPr>
        <w:tab/>
        <w:t xml:space="preserve">                </w:t>
      </w:r>
      <w:r w:rsidR="00C87036" w:rsidRPr="008071D1">
        <w:rPr>
          <w:rFonts w:ascii="Times New Roman" w:eastAsiaTheme="minorEastAsia" w:hAnsi="Times New Roman" w:cs="Times New Roman"/>
          <w:kern w:val="2"/>
          <w:sz w:val="22"/>
          <w:szCs w:val="22"/>
        </w:rPr>
        <w:tab/>
        <w:t>(A1)</w:t>
      </w:r>
    </w:p>
    <w:p w14:paraId="695DC5B0" w14:textId="77777777" w:rsidR="00C87036" w:rsidRPr="008071D1" w:rsidRDefault="00C87036" w:rsidP="00FC3E7C">
      <w:pPr>
        <w:widowControl w:val="0"/>
        <w:autoSpaceDE w:val="0"/>
        <w:autoSpaceDN w:val="0"/>
        <w:adjustRightInd w:val="0"/>
        <w:snapToGrid w:val="0"/>
        <w:spacing w:line="312" w:lineRule="auto"/>
        <w:jc w:val="both"/>
        <w:rPr>
          <w:rFonts w:ascii="Times New Roman" w:eastAsiaTheme="minorEastAsia" w:hAnsi="Times New Roman" w:cs="Times New Roman"/>
          <w:kern w:val="2"/>
          <w:sz w:val="22"/>
          <w:szCs w:val="22"/>
        </w:rPr>
      </w:pPr>
      <w:r w:rsidRPr="008071D1">
        <w:rPr>
          <w:rFonts w:ascii="Times New Roman" w:eastAsia="dcr10" w:hAnsi="Times New Roman" w:cs="Times New Roman"/>
          <w:kern w:val="2"/>
          <w:sz w:val="22"/>
          <w:szCs w:val="22"/>
        </w:rPr>
        <w:t xml:space="preserve">where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y</m:t>
            </m:r>
          </m:e>
          <m:sub>
            <m:r>
              <w:rPr>
                <w:rFonts w:ascii="Cambria Math" w:eastAsiaTheme="minorEastAsia" w:hAnsi="Cambria Math" w:cs="Times New Roman"/>
                <w:kern w:val="2"/>
                <w:sz w:val="22"/>
                <w:szCs w:val="22"/>
              </w:rPr>
              <m:t>it</m:t>
            </m:r>
          </m:sub>
        </m:sSub>
      </m:oMath>
      <w:r w:rsidRPr="008071D1">
        <w:rPr>
          <w:rFonts w:ascii="Times New Roman" w:eastAsia="cmmi10" w:hAnsi="Times New Roman" w:cs="Times New Roman"/>
          <w:kern w:val="2"/>
          <w:sz w:val="22"/>
          <w:szCs w:val="22"/>
        </w:rPr>
        <w:t xml:space="preserve"> </w:t>
      </w:r>
      <w:r w:rsidRPr="008071D1">
        <w:rPr>
          <w:rFonts w:ascii="Times New Roman" w:eastAsia="dcr10" w:hAnsi="Times New Roman" w:cs="Times New Roman"/>
          <w:kern w:val="2"/>
          <w:sz w:val="22"/>
          <w:szCs w:val="22"/>
        </w:rPr>
        <w:t xml:space="preserve">is the </w:t>
      </w:r>
      <w:bookmarkStart w:id="51" w:name="_Hlk173092780"/>
      <w:r w:rsidRPr="008071D1">
        <w:rPr>
          <w:rFonts w:ascii="Times New Roman" w:eastAsia="dcr10" w:hAnsi="Times New Roman" w:cs="Times New Roman"/>
          <w:kern w:val="2"/>
          <w:sz w:val="22"/>
          <w:szCs w:val="22"/>
        </w:rPr>
        <w:t xml:space="preserve">logarithm of value-added, and </w:t>
      </w:r>
      <m:oMath>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k</m:t>
            </m:r>
          </m:e>
          <m:sub>
            <m:r>
              <w:rPr>
                <w:rFonts w:ascii="Cambria Math" w:eastAsiaTheme="minorEastAsia" w:hAnsi="Cambria Math" w:cs="Times New Roman"/>
                <w:kern w:val="2"/>
                <w:sz w:val="22"/>
                <w:szCs w:val="22"/>
              </w:rPr>
              <m:t>it</m:t>
            </m:r>
          </m:sub>
        </m:sSub>
      </m:oMath>
      <w:r w:rsidRPr="008071D1">
        <w:rPr>
          <w:rFonts w:ascii="Times New Roman" w:eastAsia="dcr10" w:hAnsi="Times New Roman" w:cs="Times New Roman"/>
          <w:kern w:val="2"/>
          <w:sz w:val="22"/>
          <w:szCs w:val="22"/>
        </w:rPr>
        <w:t xml:space="preserve"> and </w:t>
      </w:r>
      <m:oMath>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l</m:t>
            </m:r>
          </m:e>
          <m:sub>
            <m:r>
              <w:rPr>
                <w:rFonts w:ascii="Cambria Math" w:eastAsiaTheme="minorEastAsia" w:hAnsi="Cambria Math" w:cs="Times New Roman"/>
                <w:kern w:val="2"/>
                <w:sz w:val="22"/>
                <w:szCs w:val="22"/>
              </w:rPr>
              <m:t>it</m:t>
            </m:r>
          </m:sub>
        </m:sSub>
      </m:oMath>
      <w:r w:rsidRPr="008071D1">
        <w:rPr>
          <w:rFonts w:ascii="Times New Roman" w:eastAsia="cmmi10" w:hAnsi="Times New Roman" w:cs="Times New Roman"/>
          <w:kern w:val="2"/>
          <w:sz w:val="22"/>
          <w:szCs w:val="22"/>
        </w:rPr>
        <w:t xml:space="preserve"> </w:t>
      </w:r>
      <w:r w:rsidRPr="008071D1">
        <w:rPr>
          <w:rFonts w:ascii="Times New Roman" w:eastAsia="dcr10" w:hAnsi="Times New Roman" w:cs="Times New Roman"/>
          <w:kern w:val="2"/>
          <w:sz w:val="22"/>
          <w:szCs w:val="22"/>
        </w:rPr>
        <w:t xml:space="preserve">are the logarithms of capital and labor, </w:t>
      </w:r>
      <w:proofErr w:type="gramStart"/>
      <w:r w:rsidRPr="008071D1">
        <w:rPr>
          <w:rFonts w:ascii="Times New Roman" w:eastAsia="dcr10" w:hAnsi="Times New Roman" w:cs="Times New Roman"/>
          <w:kern w:val="2"/>
          <w:sz w:val="22"/>
          <w:szCs w:val="22"/>
        </w:rPr>
        <w:t>respectively.</w:t>
      </w:r>
      <w:proofErr w:type="gramEnd"/>
      <w:r w:rsidRPr="008071D1">
        <w:rPr>
          <w:rFonts w:ascii="Times New Roman" w:eastAsia="dcr10" w:hAnsi="Times New Roman" w:cs="Times New Roman"/>
          <w:kern w:val="2"/>
          <w:sz w:val="22"/>
          <w:szCs w:val="22"/>
        </w:rPr>
        <w:t xml:space="preserve"> </w:t>
      </w:r>
      <w:bookmarkEnd w:id="51"/>
      <w:r w:rsidRPr="008071D1">
        <w:rPr>
          <w:rFonts w:ascii="Times New Roman" w:eastAsia="dcr10" w:hAnsi="Times New Roman" w:cs="Times New Roman"/>
          <w:kern w:val="2"/>
          <w:sz w:val="22"/>
          <w:szCs w:val="22"/>
        </w:rPr>
        <w:t xml:space="preserve">To allow for different factor intensities across industries, we estimate equation (A1) separately for each two-digit industry. TFP can be interpreted as the relative productivity of a firm within its industry. </w:t>
      </w:r>
    </w:p>
    <w:p w14:paraId="4D75EFCA"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Real value added is obtained by subtracting the real input from the real output. We use the two-digit ex-factory price index from </w:t>
      </w:r>
      <w:r w:rsidRPr="008071D1">
        <w:rPr>
          <w:rFonts w:ascii="Times New Roman" w:eastAsiaTheme="minorEastAsia" w:hAnsi="Times New Roman" w:cs="Times New Roman"/>
          <w:i/>
          <w:kern w:val="2"/>
          <w:sz w:val="22"/>
          <w:szCs w:val="22"/>
        </w:rPr>
        <w:t xml:space="preserve">China Urban Living and Price Statistics </w:t>
      </w:r>
      <w:r w:rsidRPr="008071D1">
        <w:rPr>
          <w:rFonts w:ascii="Times New Roman" w:eastAsiaTheme="minorEastAsia" w:hAnsi="Times New Roman" w:cs="Times New Roman"/>
          <w:kern w:val="2"/>
          <w:sz w:val="22"/>
          <w:szCs w:val="22"/>
        </w:rPr>
        <w:t>to deflate the output. The input deflator is calculated based on the available output deflators at the two-digit industry level and information from the National Input-Output (IO) tables in 1997, 2002, and 2007. From the IO tables, we know how much inputs are needed to produce a unit of output. Then the average input price index is the weighted average of the price indices of those inputs. Thus, to obtain the input deflator for each industry, we calculate a weighted average of the input deflators, using as weights the coefficients in the IO table.</w:t>
      </w:r>
      <w:r w:rsidRPr="008071D1">
        <w:rPr>
          <w:rFonts w:ascii="Times New Roman" w:eastAsiaTheme="minorEastAsia" w:hAnsi="Times New Roman" w:cs="Times New Roman"/>
          <w:kern w:val="2"/>
          <w:sz w:val="22"/>
          <w:szCs w:val="22"/>
          <w:vertAlign w:val="superscript"/>
        </w:rPr>
        <w:footnoteReference w:id="10"/>
      </w:r>
      <w:r w:rsidRPr="008071D1">
        <w:rPr>
          <w:rFonts w:ascii="Times New Roman" w:eastAsiaTheme="minorEastAsia" w:hAnsi="Times New Roman" w:cs="Times New Roman"/>
          <w:kern w:val="2"/>
          <w:sz w:val="22"/>
          <w:szCs w:val="22"/>
        </w:rPr>
        <w:t xml:space="preserve"> </w:t>
      </w:r>
    </w:p>
    <w:p w14:paraId="407D0614" w14:textId="77777777" w:rsidR="00C87036" w:rsidRPr="008071D1" w:rsidRDefault="00C87036" w:rsidP="00FC3E7C">
      <w:pPr>
        <w:widowControl w:val="0"/>
        <w:autoSpaceDE w:val="0"/>
        <w:autoSpaceDN w:val="0"/>
        <w:adjustRightInd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In the ASIF dataset, firms report the total annual employment, but they do not report the real capital stock. Instead, the firms report the value of their fixed capital stock at the original purchase prices. As these book values are the sum of the nominal values for different years, they are not equal to the real capital stock and are not comparable across time and across firms. Since we do not have all past investments of a firm to construct the real capital stock, we follow Brandt, Van </w:t>
      </w:r>
      <w:proofErr w:type="spellStart"/>
      <w:r w:rsidRPr="008071D1">
        <w:rPr>
          <w:rFonts w:ascii="Times New Roman" w:eastAsiaTheme="minorEastAsia" w:hAnsi="Times New Roman" w:cs="Times New Roman"/>
          <w:kern w:val="2"/>
          <w:sz w:val="22"/>
          <w:szCs w:val="22"/>
        </w:rPr>
        <w:t>Biesebroeck</w:t>
      </w:r>
      <w:proofErr w:type="spellEnd"/>
      <w:r w:rsidRPr="008071D1">
        <w:rPr>
          <w:rFonts w:ascii="Times New Roman" w:eastAsiaTheme="minorEastAsia" w:hAnsi="Times New Roman" w:cs="Times New Roman"/>
          <w:kern w:val="2"/>
          <w:sz w:val="22"/>
          <w:szCs w:val="22"/>
        </w:rPr>
        <w:t xml:space="preserve"> and Zhang (2012) and make several assumptions to convert the value of their capital stock at the original purchase prices into the real values using the following procedures. </w:t>
      </w:r>
    </w:p>
    <w:p w14:paraId="175F041C"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First, we estimate the nominal value of the capital stock for each year between a firm’s birth year and the first year in which the firm appears in our data set. We assume that it is 1998, the first year of our panel. We assume that the growth rate of the nominal capital stock of each firm equals to the growth rate of the nominal capital stock in the corresponding two-digit industry </w:t>
      </w:r>
      <w:proofErr w:type="gramStart"/>
      <w:r w:rsidRPr="008071D1">
        <w:rPr>
          <w:rFonts w:ascii="Times New Roman" w:eastAsiaTheme="minorEastAsia" w:hAnsi="Times New Roman" w:cs="Times New Roman"/>
          <w:kern w:val="2"/>
          <w:sz w:val="22"/>
          <w:szCs w:val="22"/>
        </w:rPr>
        <w:t>as  reported</w:t>
      </w:r>
      <w:proofErr w:type="gramEnd"/>
      <w:r w:rsidRPr="008071D1">
        <w:rPr>
          <w:rFonts w:ascii="Times New Roman" w:eastAsiaTheme="minorEastAsia" w:hAnsi="Times New Roman" w:cs="Times New Roman"/>
          <w:kern w:val="2"/>
          <w:sz w:val="22"/>
          <w:szCs w:val="22"/>
        </w:rPr>
        <w:t xml:space="preserve"> in the </w:t>
      </w:r>
      <w:r w:rsidRPr="008071D1">
        <w:rPr>
          <w:rFonts w:ascii="Times New Roman" w:eastAsiaTheme="minorEastAsia" w:hAnsi="Times New Roman" w:cs="Times New Roman"/>
          <w:i/>
          <w:kern w:val="2"/>
          <w:sz w:val="22"/>
          <w:szCs w:val="22"/>
        </w:rPr>
        <w:t>China Statistical Yearbooks</w:t>
      </w:r>
      <w:r w:rsidRPr="008071D1">
        <w:rPr>
          <w:rFonts w:ascii="Times New Roman" w:eastAsiaTheme="minorEastAsia" w:hAnsi="Times New Roman" w:cs="Times New Roman"/>
          <w:kern w:val="2"/>
          <w:sz w:val="22"/>
          <w:szCs w:val="22"/>
        </w:rPr>
        <w:t>.</w:t>
      </w:r>
      <w:r w:rsidRPr="008071D1">
        <w:rPr>
          <w:rFonts w:ascii="Times New Roman" w:eastAsiaTheme="minorEastAsia" w:hAnsi="Times New Roman" w:cs="Times New Roman"/>
          <w:kern w:val="2"/>
          <w:sz w:val="22"/>
          <w:szCs w:val="22"/>
          <w:vertAlign w:val="superscript"/>
        </w:rPr>
        <w:footnoteReference w:id="11"/>
      </w:r>
      <w:r w:rsidRPr="008071D1">
        <w:rPr>
          <w:rFonts w:ascii="Times New Roman" w:eastAsiaTheme="minorEastAsia" w:hAnsi="Times New Roman" w:cs="Times New Roman"/>
          <w:kern w:val="2"/>
          <w:sz w:val="22"/>
          <w:szCs w:val="22"/>
        </w:rPr>
        <w:t xml:space="preserve"> We then calculate the nominal capital stock in 1998 as follows:  </w:t>
      </w:r>
    </w:p>
    <w:p w14:paraId="332D6DA8" w14:textId="77777777" w:rsidR="00C87036" w:rsidRPr="008071D1" w:rsidRDefault="00753BD8" w:rsidP="00FC3E7C">
      <w:pPr>
        <w:widowControl w:val="0"/>
        <w:snapToGrid w:val="0"/>
        <w:spacing w:line="312" w:lineRule="auto"/>
        <w:ind w:firstLineChars="200" w:firstLine="440"/>
        <w:jc w:val="right"/>
        <w:rPr>
          <w:rFonts w:ascii="Times New Roman" w:eastAsiaTheme="minorEastAsia" w:hAnsi="Times New Roman" w:cs="Times New Roman"/>
          <w:kern w:val="2"/>
          <w:sz w:val="22"/>
          <w:szCs w:val="22"/>
        </w:rPr>
      </w:pP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1998</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s</m:t>
            </m:r>
          </m:sub>
        </m:sSub>
        <m:nary>
          <m:naryPr>
            <m:chr m:val="∏"/>
            <m:limLoc m:val="undOvr"/>
            <m:ctrlPr>
              <w:rPr>
                <w:rFonts w:ascii="Cambria Math" w:eastAsiaTheme="minorEastAsia" w:hAnsi="Cambria Math" w:cs="Times New Roman"/>
                <w:i/>
                <w:kern w:val="2"/>
                <w:sz w:val="22"/>
                <w:szCs w:val="22"/>
              </w:rPr>
            </m:ctrlPr>
          </m:naryPr>
          <m:sub>
            <m:r>
              <w:rPr>
                <w:rFonts w:ascii="Cambria Math" w:eastAsiaTheme="minorEastAsia" w:hAnsi="Cambria Math" w:cs="Times New Roman"/>
                <w:kern w:val="2"/>
                <w:sz w:val="22"/>
                <w:szCs w:val="22"/>
              </w:rPr>
              <m:t>τ=s</m:t>
            </m:r>
          </m:sub>
          <m:sup>
            <m:r>
              <w:rPr>
                <w:rFonts w:ascii="Cambria Math" w:eastAsiaTheme="minorEastAsia" w:hAnsi="Cambria Math" w:cs="Times New Roman"/>
                <w:kern w:val="2"/>
                <w:sz w:val="22"/>
                <w:szCs w:val="22"/>
              </w:rPr>
              <m:t>1998</m:t>
            </m:r>
          </m:sup>
          <m:e>
            <m:r>
              <w:rPr>
                <w:rFonts w:ascii="Cambria Math" w:eastAsiaTheme="minorEastAsia" w:hAnsi="Cambria Math" w:cs="Times New Roman"/>
                <w:kern w:val="2"/>
                <w:sz w:val="22"/>
                <w:szCs w:val="22"/>
              </w:rPr>
              <m:t>(1+</m:t>
            </m:r>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r</m:t>
                </m:r>
              </m:e>
              <m:sub>
                <m:r>
                  <w:rPr>
                    <w:rFonts w:ascii="Cambria Math" w:eastAsiaTheme="minorEastAsia" w:hAnsi="Cambria Math" w:cs="Times New Roman"/>
                    <w:kern w:val="2"/>
                    <w:sz w:val="22"/>
                    <w:szCs w:val="22"/>
                  </w:rPr>
                  <m:t>τ</m:t>
                </m:r>
              </m:sub>
            </m:sSub>
          </m:e>
        </m:nary>
        <m:r>
          <w:rPr>
            <w:rFonts w:ascii="Cambria Math" w:eastAsiaTheme="minorEastAsia" w:hAnsi="Cambria Math" w:cs="Times New Roman"/>
            <w:kern w:val="2"/>
            <w:sz w:val="22"/>
            <w:szCs w:val="22"/>
          </w:rPr>
          <m:t>)</m:t>
        </m:r>
      </m:oMath>
      <w:r w:rsidR="00C87036" w:rsidRPr="008071D1">
        <w:rPr>
          <w:rFonts w:ascii="Times New Roman" w:eastAsiaTheme="minorEastAsia" w:hAnsi="Times New Roman" w:cs="Times New Roman"/>
          <w:kern w:val="2"/>
          <w:sz w:val="22"/>
          <w:szCs w:val="22"/>
        </w:rPr>
        <w:t xml:space="preserve"> </w:t>
      </w:r>
      <w:r w:rsidR="00C87036" w:rsidRPr="008071D1">
        <w:rPr>
          <w:rFonts w:ascii="Times New Roman" w:eastAsiaTheme="minorEastAsia" w:hAnsi="Times New Roman" w:cs="Times New Roman"/>
          <w:kern w:val="2"/>
          <w:sz w:val="22"/>
          <w:szCs w:val="22"/>
        </w:rPr>
        <w:tab/>
        <w:t xml:space="preserve">             </w:t>
      </w:r>
      <w:r w:rsidR="00C87036" w:rsidRPr="008071D1">
        <w:rPr>
          <w:rFonts w:ascii="Times New Roman" w:eastAsiaTheme="minorEastAsia" w:hAnsi="Times New Roman" w:cs="Times New Roman"/>
          <w:kern w:val="2"/>
          <w:sz w:val="22"/>
          <w:szCs w:val="22"/>
        </w:rPr>
        <w:tab/>
      </w:r>
      <w:r w:rsidR="00C87036" w:rsidRPr="008071D1">
        <w:rPr>
          <w:rFonts w:ascii="Times New Roman" w:eastAsiaTheme="minorEastAsia" w:hAnsi="Times New Roman" w:cs="Times New Roman"/>
          <w:kern w:val="2"/>
          <w:sz w:val="22"/>
          <w:szCs w:val="22"/>
        </w:rPr>
        <w:tab/>
        <w:t>(A2)</w:t>
      </w:r>
    </w:p>
    <w:p w14:paraId="70D48472" w14:textId="77777777" w:rsidR="00C87036" w:rsidRPr="008071D1" w:rsidRDefault="00C87036" w:rsidP="00FC3E7C">
      <w:pPr>
        <w:widowControl w:val="0"/>
        <w:snapToGrid w:val="0"/>
        <w:spacing w:line="312" w:lineRule="auto"/>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noProof/>
          <w:kern w:val="2"/>
          <w:sz w:val="22"/>
          <w:szCs w:val="22"/>
        </w:rPr>
        <w:t xml:space="preserve">Where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1998</m:t>
            </m:r>
          </m:sub>
        </m:sSub>
      </m:oMath>
      <w:r w:rsidRPr="008071D1">
        <w:rPr>
          <w:rFonts w:ascii="Times New Roman" w:eastAsiaTheme="minorEastAsia" w:hAnsi="Times New Roman" w:cs="Times New Roman"/>
          <w:noProof/>
          <w:kern w:val="2"/>
          <w:sz w:val="22"/>
          <w:szCs w:val="22"/>
        </w:rPr>
        <w:t xml:space="preserve"> is the nominal captial stock in 1998 reported in the ASIF data, </w:t>
      </w:r>
      <w:r w:rsidRPr="008071D1">
        <w:rPr>
          <w:rFonts w:ascii="Times New Roman" w:eastAsiaTheme="minorEastAsia" w:hAnsi="Times New Roman" w:cs="Times New Roman"/>
          <w:i/>
          <w:noProof/>
          <w:kern w:val="2"/>
          <w:sz w:val="22"/>
          <w:szCs w:val="22"/>
        </w:rPr>
        <w:t>s</w:t>
      </w:r>
      <w:r w:rsidRPr="008071D1">
        <w:rPr>
          <w:rFonts w:ascii="Times New Roman" w:eastAsiaTheme="minorEastAsia" w:hAnsi="Times New Roman" w:cs="Times New Roman"/>
          <w:noProof/>
          <w:kern w:val="2"/>
          <w:sz w:val="22"/>
          <w:szCs w:val="22"/>
        </w:rPr>
        <w:t xml:space="preserve"> indicates the firm’s first year of operation,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s</m:t>
            </m:r>
          </m:sub>
        </m:sSub>
      </m:oMath>
      <w:r w:rsidRPr="008071D1">
        <w:rPr>
          <w:rFonts w:ascii="Times New Roman" w:eastAsiaTheme="minorEastAsia" w:hAnsi="Times New Roman" w:cs="Times New Roman"/>
          <w:noProof/>
          <w:kern w:val="2"/>
          <w:sz w:val="22"/>
          <w:szCs w:val="22"/>
        </w:rPr>
        <w:t xml:space="preserve"> is the nominal captial stock of the firm in its birth year, and </w:t>
      </w:r>
      <m:oMath>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r</m:t>
            </m:r>
          </m:e>
          <m:sub>
            <m:r>
              <w:rPr>
                <w:rFonts w:ascii="Cambria Math" w:eastAsiaTheme="minorEastAsia" w:hAnsi="Cambria Math" w:cs="Times New Roman"/>
                <w:kern w:val="2"/>
                <w:sz w:val="22"/>
                <w:szCs w:val="22"/>
              </w:rPr>
              <m:t>τ</m:t>
            </m:r>
          </m:sub>
        </m:sSub>
      </m:oMath>
      <w:r w:rsidRPr="008071D1">
        <w:rPr>
          <w:rFonts w:ascii="Times New Roman" w:eastAsiaTheme="minorEastAsia" w:hAnsi="Times New Roman" w:cs="Times New Roman"/>
          <w:noProof/>
          <w:kern w:val="2"/>
          <w:sz w:val="22"/>
          <w:szCs w:val="22"/>
        </w:rPr>
        <w:t xml:space="preserve"> is </w:t>
      </w:r>
      <w:r w:rsidRPr="008071D1">
        <w:rPr>
          <w:rFonts w:ascii="Times New Roman" w:eastAsiaTheme="minorEastAsia" w:hAnsi="Times New Roman" w:cs="Times New Roman"/>
          <w:kern w:val="2"/>
          <w:sz w:val="22"/>
          <w:szCs w:val="22"/>
        </w:rPr>
        <w:t xml:space="preserve">the growth rate of the nominal capital stock in the two-digit industry in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 as reported by the </w:t>
      </w:r>
      <w:r w:rsidRPr="008071D1">
        <w:rPr>
          <w:rFonts w:ascii="Times New Roman" w:eastAsiaTheme="minorEastAsia" w:hAnsi="Times New Roman" w:cs="Times New Roman"/>
          <w:i/>
          <w:kern w:val="2"/>
          <w:sz w:val="22"/>
          <w:szCs w:val="22"/>
        </w:rPr>
        <w:t>China Statistical Yearbooks</w:t>
      </w:r>
      <w:r w:rsidRPr="008071D1">
        <w:rPr>
          <w:rFonts w:ascii="Times New Roman" w:eastAsiaTheme="minorEastAsia" w:hAnsi="Times New Roman" w:cs="Times New Roman"/>
          <w:kern w:val="2"/>
          <w:sz w:val="22"/>
          <w:szCs w:val="22"/>
        </w:rPr>
        <w:t xml:space="preserve">. From equation (A2), we calculate the nominal stock in each year between the firm’s birth year and 1998. </w:t>
      </w:r>
    </w:p>
    <w:p w14:paraId="23E9EF05"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Second, the annual nominal investment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NI</m:t>
            </m:r>
          </m:e>
          <m:sub>
            <m:r>
              <w:rPr>
                <w:rFonts w:ascii="Cambria Math" w:eastAsiaTheme="minorEastAsia" w:hAnsi="Cambria Math" w:cs="Times New Roman"/>
                <w:kern w:val="2"/>
                <w:sz w:val="22"/>
                <w:szCs w:val="22"/>
              </w:rPr>
              <m:t>t</m:t>
            </m:r>
          </m:sub>
        </m:sSub>
      </m:oMath>
      <w:r w:rsidRPr="008071D1">
        <w:rPr>
          <w:rFonts w:ascii="Times New Roman" w:eastAsiaTheme="minorEastAsia" w:hAnsi="Times New Roman" w:cs="Times New Roman"/>
          <w:kern w:val="2"/>
          <w:sz w:val="22"/>
          <w:szCs w:val="22"/>
        </w:rPr>
        <w:t xml:space="preserve"> is the change in the nominal capital stock between two consecutive years, that is,</w:t>
      </w:r>
    </w:p>
    <w:p w14:paraId="608351FB" w14:textId="77777777" w:rsidR="00C87036" w:rsidRPr="008071D1" w:rsidRDefault="00753BD8" w:rsidP="00FC3E7C">
      <w:pPr>
        <w:widowControl w:val="0"/>
        <w:snapToGrid w:val="0"/>
        <w:spacing w:line="312" w:lineRule="auto"/>
        <w:ind w:firstLineChars="200" w:firstLine="440"/>
        <w:jc w:val="right"/>
        <w:rPr>
          <w:rFonts w:ascii="Times New Roman" w:eastAsiaTheme="minorEastAsia" w:hAnsi="Times New Roman" w:cs="Times New Roman"/>
          <w:kern w:val="2"/>
          <w:sz w:val="22"/>
          <w:szCs w:val="22"/>
        </w:rPr>
      </w:pP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NI</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t-1</m:t>
            </m:r>
          </m:sub>
        </m:sSub>
      </m:oMath>
      <w:r w:rsidR="00C87036" w:rsidRPr="008071D1">
        <w:rPr>
          <w:rFonts w:ascii="Times New Roman" w:eastAsiaTheme="minorEastAsia" w:hAnsi="Times New Roman" w:cs="Times New Roman" w:hint="eastAsia"/>
          <w:kern w:val="2"/>
          <w:sz w:val="22"/>
          <w:szCs w:val="22"/>
        </w:rPr>
        <w:t xml:space="preserve"> </w:t>
      </w:r>
      <w:r w:rsidR="00C87036" w:rsidRPr="008071D1">
        <w:rPr>
          <w:rFonts w:ascii="Times New Roman" w:eastAsiaTheme="minorEastAsia" w:hAnsi="Times New Roman" w:cs="Times New Roman"/>
          <w:kern w:val="2"/>
          <w:sz w:val="22"/>
          <w:szCs w:val="22"/>
        </w:rPr>
        <w:t xml:space="preserve">                          (A3)</w:t>
      </w:r>
    </w:p>
    <w:p w14:paraId="28ECE8BF"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Third, we derive the real capital stock for each year between the firm’s birth year and 1998. We deflate the annual nominal investment in each year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NI</m:t>
            </m:r>
          </m:e>
          <m:sub>
            <m:r>
              <w:rPr>
                <w:rFonts w:ascii="Cambria Math" w:eastAsiaTheme="minorEastAsia" w:hAnsi="Cambria Math" w:cs="Times New Roman"/>
                <w:kern w:val="2"/>
                <w:sz w:val="22"/>
                <w:szCs w:val="22"/>
              </w:rPr>
              <m:t>t</m:t>
            </m:r>
          </m:sub>
        </m:sSub>
      </m:oMath>
      <w:r w:rsidRPr="008071D1">
        <w:rPr>
          <w:rFonts w:ascii="Times New Roman" w:eastAsiaTheme="minorEastAsia" w:hAnsi="Times New Roman" w:cs="Times New Roman"/>
          <w:kern w:val="2"/>
          <w:sz w:val="22"/>
          <w:szCs w:val="22"/>
        </w:rPr>
        <w:t xml:space="preserve"> into the real value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RI</m:t>
            </m:r>
          </m:e>
          <m:sub>
            <m:r>
              <w:rPr>
                <w:rFonts w:ascii="Cambria Math" w:eastAsiaTheme="minorEastAsia" w:hAnsi="Cambria Math" w:cs="Times New Roman"/>
                <w:kern w:val="2"/>
                <w:sz w:val="22"/>
                <w:szCs w:val="22"/>
              </w:rPr>
              <m:t>t</m:t>
            </m:r>
          </m:sub>
        </m:sSub>
      </m:oMath>
      <w:r w:rsidRPr="008071D1">
        <w:rPr>
          <w:rFonts w:ascii="Times New Roman" w:eastAsiaTheme="minorEastAsia" w:hAnsi="Times New Roman" w:cs="Times New Roman"/>
          <w:kern w:val="2"/>
          <w:sz w:val="22"/>
          <w:szCs w:val="22"/>
        </w:rPr>
        <w:t xml:space="preserve"> using the investment deflator, which is in </w:t>
      </w:r>
      <w:r w:rsidRPr="008071D1">
        <w:rPr>
          <w:rFonts w:ascii="Times New Roman" w:eastAsiaTheme="minorEastAsia" w:hAnsi="Times New Roman" w:cs="Times New Roman"/>
          <w:i/>
          <w:kern w:val="2"/>
          <w:sz w:val="22"/>
          <w:szCs w:val="22"/>
        </w:rPr>
        <w:t xml:space="preserve">China Statistical Yearbooks </w:t>
      </w:r>
      <w:r w:rsidRPr="008071D1">
        <w:rPr>
          <w:rFonts w:ascii="Times New Roman" w:eastAsiaTheme="minorEastAsia" w:hAnsi="Times New Roman" w:cs="Times New Roman"/>
          <w:kern w:val="2"/>
          <w:sz w:val="22"/>
          <w:szCs w:val="22"/>
        </w:rPr>
        <w:t>from 1990. For years 1986-1989, we use the investment deflator constructed by Perkins and Rawski (2008).</w:t>
      </w:r>
    </w:p>
    <w:p w14:paraId="23A9A3B5"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Fourth, we obtain the real capital stock in 1998</w:t>
      </w:r>
      <m:oMath>
        <m:r>
          <w:rPr>
            <w:rFonts w:ascii="Cambria Math" w:eastAsiaTheme="minorEastAsia" w:hAnsi="Cambria Math" w:cs="Times New Roman"/>
            <w:kern w:val="2"/>
            <w:sz w:val="22"/>
            <w:szCs w:val="22"/>
          </w:rPr>
          <m:t xml:space="preserve"> </m:t>
        </m:r>
      </m:oMath>
      <w:r w:rsidRPr="008071D1">
        <w:rPr>
          <w:rFonts w:ascii="Times New Roman" w:eastAsiaTheme="minorEastAsia" w:hAnsi="Times New Roman" w:cs="Times New Roman"/>
          <w:kern w:val="2"/>
          <w:sz w:val="22"/>
          <w:szCs w:val="22"/>
        </w:rPr>
        <w:t xml:space="preserve">with the perpetual inventory method. Specifically, </w:t>
      </w:r>
    </w:p>
    <w:p w14:paraId="3DFA12B2" w14:textId="77777777" w:rsidR="00C87036" w:rsidRPr="008071D1" w:rsidRDefault="00753BD8" w:rsidP="00FC3E7C">
      <w:pPr>
        <w:widowControl w:val="0"/>
        <w:snapToGrid w:val="0"/>
        <w:spacing w:line="312" w:lineRule="auto"/>
        <w:ind w:firstLineChars="200" w:firstLine="440"/>
        <w:jc w:val="right"/>
        <w:rPr>
          <w:rFonts w:ascii="Times New Roman" w:eastAsiaTheme="minorEastAsia" w:hAnsi="Times New Roman" w:cs="Times New Roman"/>
          <w:kern w:val="2"/>
          <w:sz w:val="22"/>
          <w:szCs w:val="22"/>
        </w:rPr>
      </w:pP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RK</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(1-δ)RK</m:t>
            </m:r>
          </m:e>
          <m:sub>
            <m:r>
              <w:rPr>
                <w:rFonts w:ascii="Cambria Math" w:eastAsiaTheme="minorEastAsia" w:hAnsi="Cambria Math" w:cs="Times New Roman"/>
                <w:kern w:val="2"/>
                <w:sz w:val="22"/>
                <w:szCs w:val="22"/>
              </w:rPr>
              <m:t>t-1</m:t>
            </m:r>
          </m:sub>
        </m:sSub>
        <m:r>
          <w:rPr>
            <w:rFonts w:ascii="Cambria Math" w:eastAsiaTheme="minorEastAsia" w:hAnsi="Cambria Math" w:cs="Times New Roman"/>
            <w:kern w:val="2"/>
            <w:sz w:val="22"/>
            <w:szCs w:val="22"/>
          </w:rPr>
          <m:t>+R</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I</m:t>
            </m:r>
          </m:e>
          <m:sub>
            <m:r>
              <w:rPr>
                <w:rFonts w:ascii="Cambria Math" w:eastAsiaTheme="minorEastAsia" w:hAnsi="Cambria Math" w:cs="Times New Roman"/>
                <w:kern w:val="2"/>
                <w:sz w:val="22"/>
                <w:szCs w:val="22"/>
              </w:rPr>
              <m:t>t</m:t>
            </m:r>
          </m:sub>
        </m:sSub>
      </m:oMath>
      <w:r w:rsidR="00C87036" w:rsidRPr="008071D1">
        <w:rPr>
          <w:rFonts w:ascii="Times New Roman" w:eastAsiaTheme="minorEastAsia" w:hAnsi="Times New Roman" w:cs="Times New Roman" w:hint="eastAsia"/>
          <w:kern w:val="2"/>
          <w:sz w:val="22"/>
          <w:szCs w:val="22"/>
        </w:rPr>
        <w:t xml:space="preserve"> </w:t>
      </w:r>
      <w:r w:rsidR="00C87036" w:rsidRPr="008071D1">
        <w:rPr>
          <w:rFonts w:ascii="Times New Roman" w:eastAsiaTheme="minorEastAsia" w:hAnsi="Times New Roman" w:cs="Times New Roman"/>
          <w:kern w:val="2"/>
          <w:sz w:val="22"/>
          <w:szCs w:val="22"/>
        </w:rPr>
        <w:t xml:space="preserve">                        (A4)</w:t>
      </w:r>
    </w:p>
    <w:p w14:paraId="3DAC1C7E" w14:textId="77777777" w:rsidR="00C87036" w:rsidRPr="008071D1" w:rsidRDefault="00C87036" w:rsidP="00FC3E7C">
      <w:pPr>
        <w:widowControl w:val="0"/>
        <w:snapToGrid w:val="0"/>
        <w:spacing w:line="312" w:lineRule="auto"/>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Where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RK</m:t>
            </m:r>
          </m:e>
          <m:sub>
            <m:r>
              <w:rPr>
                <w:rFonts w:ascii="Cambria Math" w:eastAsiaTheme="minorEastAsia" w:hAnsi="Cambria Math" w:cs="Times New Roman"/>
                <w:kern w:val="2"/>
                <w:sz w:val="22"/>
                <w:szCs w:val="22"/>
              </w:rPr>
              <m:t>t</m:t>
            </m:r>
          </m:sub>
        </m:sSub>
      </m:oMath>
      <w:r w:rsidRPr="008071D1">
        <w:rPr>
          <w:rFonts w:ascii="Times New Roman" w:eastAsiaTheme="minorEastAsia" w:hAnsi="Times New Roman" w:cs="Times New Roman"/>
          <w:kern w:val="2"/>
          <w:sz w:val="22"/>
          <w:szCs w:val="22"/>
        </w:rPr>
        <w:t xml:space="preserve"> is the real capital stock in year </w:t>
      </w:r>
      <w:r w:rsidRPr="008071D1">
        <w:rPr>
          <w:rFonts w:ascii="Times New Roman" w:eastAsiaTheme="minorEastAsia" w:hAnsi="Times New Roman" w:cs="Times New Roman"/>
          <w:i/>
          <w:kern w:val="2"/>
          <w:sz w:val="22"/>
          <w:szCs w:val="22"/>
        </w:rPr>
        <w:t>t</w:t>
      </w:r>
      <w:r w:rsidRPr="008071D1">
        <w:rPr>
          <w:rFonts w:ascii="Times New Roman" w:eastAsiaTheme="minorEastAsia" w:hAnsi="Times New Roman" w:cs="Times New Roman"/>
          <w:kern w:val="2"/>
          <w:sz w:val="22"/>
          <w:szCs w:val="22"/>
        </w:rPr>
        <w:t xml:space="preserve">, and </w:t>
      </w:r>
      <m:oMath>
        <m:r>
          <w:rPr>
            <w:rFonts w:ascii="Cambria Math" w:eastAsiaTheme="minorEastAsia" w:hAnsi="Cambria Math" w:cs="Times New Roman"/>
            <w:kern w:val="2"/>
            <w:sz w:val="22"/>
            <w:szCs w:val="22"/>
          </w:rPr>
          <m:t>δ</m:t>
        </m:r>
      </m:oMath>
      <w:r w:rsidRPr="008071D1">
        <w:rPr>
          <w:rFonts w:ascii="Times New Roman" w:eastAsiaTheme="minorEastAsia" w:hAnsi="Times New Roman" w:cs="Times New Roman"/>
          <w:kern w:val="2"/>
          <w:sz w:val="22"/>
          <w:szCs w:val="22"/>
        </w:rPr>
        <w:t xml:space="preserve"> is the depreciation rate as estimated </w:t>
      </w:r>
      <w:proofErr w:type="gramStart"/>
      <w:r w:rsidRPr="008071D1">
        <w:rPr>
          <w:rFonts w:ascii="Times New Roman" w:eastAsiaTheme="minorEastAsia" w:hAnsi="Times New Roman" w:cs="Times New Roman"/>
          <w:kern w:val="2"/>
          <w:sz w:val="22"/>
          <w:szCs w:val="22"/>
        </w:rPr>
        <w:t>by:</w:t>
      </w:r>
      <w:proofErr w:type="gramEnd"/>
    </w:p>
    <w:p w14:paraId="0ECDE1D9" w14:textId="77777777" w:rsidR="00C87036" w:rsidRPr="008071D1" w:rsidRDefault="00C87036" w:rsidP="00FC3E7C">
      <w:pPr>
        <w:widowControl w:val="0"/>
        <w:snapToGrid w:val="0"/>
        <w:spacing w:line="312" w:lineRule="auto"/>
        <w:ind w:left="1685" w:firstLine="418"/>
        <w:jc w:val="right"/>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 </w:t>
      </w:r>
      <m:oMath>
        <m:f>
          <m:fPr>
            <m:ctrlPr>
              <w:rPr>
                <w:rFonts w:ascii="Cambria Math" w:eastAsiaTheme="minorEastAsia" w:hAnsi="Cambria Math" w:cs="Times New Roman"/>
                <w:kern w:val="2"/>
                <w:sz w:val="22"/>
                <w:szCs w:val="22"/>
              </w:rPr>
            </m:ctrlPr>
          </m:fPr>
          <m:num>
            <m:r>
              <m:rPr>
                <m:sty m:val="p"/>
              </m:rPr>
              <w:rPr>
                <w:rFonts w:ascii="Cambria Math" w:eastAsiaTheme="minorEastAsia" w:hAnsi="Cambria Math" w:cs="Times New Roman"/>
                <w:kern w:val="2"/>
                <w:sz w:val="22"/>
                <w:szCs w:val="22"/>
              </w:rPr>
              <m:t>Accumulated depreciation reported in 1998</m:t>
            </m:r>
          </m:num>
          <m:den>
            <m:r>
              <m:rPr>
                <m:sty m:val="p"/>
              </m:rPr>
              <w:rPr>
                <w:rFonts w:ascii="Cambria Math" w:eastAsiaTheme="minorEastAsia" w:hAnsi="Cambria Math" w:cs="Times New Roman"/>
                <w:kern w:val="2"/>
                <w:sz w:val="22"/>
                <w:szCs w:val="22"/>
              </w:rPr>
              <m:t>1998-s</m:t>
            </m:r>
          </m:den>
        </m:f>
        <m:r>
          <m:rPr>
            <m:sty m:val="p"/>
          </m:rP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1998</m:t>
            </m:r>
          </m:sub>
        </m:sSub>
      </m:oMath>
      <w:r w:rsidRPr="008071D1">
        <w:rPr>
          <w:rFonts w:ascii="Times New Roman" w:eastAsiaTheme="minorEastAsia" w:hAnsi="Times New Roman" w:cs="Times New Roman"/>
          <w:kern w:val="2"/>
          <w:sz w:val="22"/>
          <w:szCs w:val="22"/>
        </w:rPr>
        <w:t xml:space="preserve">             (A5)</w:t>
      </w:r>
    </w:p>
    <w:p w14:paraId="0B5DEDAB"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Finally, we obtain the annual real investment and the real capital stock after 1998. For years after 1998, we use the observed change in the firm's nominal capital stock at the original purchase prices as our estimate of the nominal annual investment, that is, the nominal annual investment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NI</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 xml:space="preserve"> </m:t>
        </m:r>
      </m:oMath>
      <w:r w:rsidRPr="008071D1">
        <w:rPr>
          <w:rFonts w:ascii="Times New Roman" w:eastAsiaTheme="minorEastAsia" w:hAnsi="Times New Roman" w:cs="Times New Roman"/>
          <w:kern w:val="2"/>
          <w:sz w:val="22"/>
          <w:szCs w:val="22"/>
        </w:rPr>
        <w:t xml:space="preserve">is still obtained from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NK</m:t>
            </m:r>
          </m:e>
          <m:sub>
            <m:r>
              <w:rPr>
                <w:rFonts w:ascii="Cambria Math" w:eastAsiaTheme="minorEastAsia" w:hAnsi="Cambria Math" w:cs="Times New Roman"/>
                <w:kern w:val="2"/>
                <w:sz w:val="22"/>
                <w:szCs w:val="22"/>
              </w:rPr>
              <m:t>t-1</m:t>
            </m:r>
          </m:sub>
        </m:sSub>
      </m:oMath>
      <w:r w:rsidRPr="008071D1">
        <w:rPr>
          <w:rFonts w:ascii="Times New Roman" w:eastAsiaTheme="minorEastAsia" w:hAnsi="Times New Roman" w:cs="Times New Roman"/>
          <w:kern w:val="2"/>
          <w:sz w:val="22"/>
          <w:szCs w:val="22"/>
        </w:rPr>
        <w:t xml:space="preserve">. The real fixed investment </w:t>
      </w:r>
      <m:oMath>
        <m:r>
          <w:rPr>
            <w:rFonts w:ascii="Cambria Math" w:eastAsiaTheme="minorEastAsia" w:hAnsi="Cambria Math" w:cs="Times New Roman"/>
            <w:kern w:val="2"/>
            <w:sz w:val="22"/>
            <w:szCs w:val="22"/>
          </w:rPr>
          <m:t>R</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I</m:t>
            </m:r>
          </m:e>
          <m:sub>
            <m:r>
              <w:rPr>
                <w:rFonts w:ascii="Cambria Math" w:eastAsiaTheme="minorEastAsia" w:hAnsi="Cambria Math" w:cs="Times New Roman"/>
                <w:kern w:val="2"/>
                <w:sz w:val="22"/>
                <w:szCs w:val="22"/>
              </w:rPr>
              <m:t>t</m:t>
            </m:r>
          </m:sub>
        </m:sSub>
      </m:oMath>
      <w:r w:rsidRPr="008071D1">
        <w:rPr>
          <w:rFonts w:ascii="Times New Roman" w:eastAsiaTheme="minorEastAsia" w:hAnsi="Times New Roman" w:cs="Times New Roman"/>
          <w:kern w:val="2"/>
          <w:sz w:val="22"/>
          <w:szCs w:val="22"/>
        </w:rPr>
        <w:t xml:space="preserve"> is obtained by deflating </w:t>
      </w: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NI</m:t>
            </m:r>
          </m:e>
          <m:sub>
            <m:r>
              <w:rPr>
                <w:rFonts w:ascii="Cambria Math" w:eastAsiaTheme="minorEastAsia" w:hAnsi="Cambria Math" w:cs="Times New Roman"/>
                <w:kern w:val="2"/>
                <w:sz w:val="22"/>
                <w:szCs w:val="22"/>
              </w:rPr>
              <m:t>t</m:t>
            </m:r>
          </m:sub>
        </m:sSub>
      </m:oMath>
      <w:r w:rsidRPr="008071D1">
        <w:rPr>
          <w:rFonts w:ascii="Times New Roman" w:eastAsiaTheme="minorEastAsia" w:hAnsi="Times New Roman" w:cs="Times New Roman"/>
          <w:kern w:val="2"/>
          <w:sz w:val="22"/>
          <w:szCs w:val="22"/>
        </w:rPr>
        <w:t xml:space="preserve"> with the investment deflator in </w:t>
      </w:r>
      <w:r w:rsidRPr="008071D1">
        <w:rPr>
          <w:rFonts w:ascii="Times New Roman" w:eastAsiaTheme="minorEastAsia" w:hAnsi="Times New Roman" w:cs="Times New Roman"/>
          <w:i/>
          <w:kern w:val="2"/>
          <w:sz w:val="22"/>
          <w:szCs w:val="22"/>
        </w:rPr>
        <w:t xml:space="preserve">China </w:t>
      </w:r>
      <w:r w:rsidRPr="008071D1">
        <w:rPr>
          <w:rFonts w:ascii="Times New Roman" w:eastAsiaTheme="minorEastAsia" w:hAnsi="Times New Roman" w:cs="Times New Roman"/>
          <w:i/>
          <w:kern w:val="2"/>
          <w:sz w:val="22"/>
          <w:szCs w:val="22"/>
        </w:rPr>
        <w:lastRenderedPageBreak/>
        <w:t xml:space="preserve">Statistical Yearbooks. </w:t>
      </w:r>
      <w:r w:rsidRPr="008071D1">
        <w:rPr>
          <w:rFonts w:ascii="Times New Roman" w:eastAsiaTheme="minorEastAsia" w:hAnsi="Times New Roman" w:cs="Times New Roman"/>
          <w:kern w:val="2"/>
          <w:sz w:val="22"/>
          <w:szCs w:val="22"/>
        </w:rPr>
        <w:t>The real capital stock is constructed using the perpetual inventory method, that is,</w:t>
      </w:r>
    </w:p>
    <w:p w14:paraId="2D737690" w14:textId="77777777" w:rsidR="00C87036" w:rsidRPr="008071D1" w:rsidRDefault="00753BD8" w:rsidP="00FC3E7C">
      <w:pPr>
        <w:widowControl w:val="0"/>
        <w:snapToGrid w:val="0"/>
        <w:spacing w:line="312" w:lineRule="auto"/>
        <w:ind w:firstLineChars="200" w:firstLine="440"/>
        <w:jc w:val="right"/>
        <w:rPr>
          <w:rFonts w:ascii="Times New Roman" w:eastAsiaTheme="minorEastAsia" w:hAnsi="Times New Roman" w:cs="Times New Roman"/>
          <w:kern w:val="2"/>
          <w:sz w:val="22"/>
          <w:szCs w:val="22"/>
        </w:rPr>
      </w:pPr>
      <m:oMath>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RK</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RK</m:t>
            </m:r>
          </m:e>
          <m:sub>
            <m:r>
              <w:rPr>
                <w:rFonts w:ascii="Cambria Math" w:eastAsiaTheme="minorEastAsia" w:hAnsi="Cambria Math" w:cs="Times New Roman"/>
                <w:kern w:val="2"/>
                <w:sz w:val="22"/>
                <w:szCs w:val="22"/>
              </w:rPr>
              <m:t>t-1</m:t>
            </m:r>
          </m:sub>
        </m:sSub>
        <m:r>
          <w:rPr>
            <w:rFonts w:ascii="Cambria Math" w:eastAsiaTheme="minorEastAsia" w:hAnsi="Cambria Math" w:cs="Times New Roman"/>
            <w:kern w:val="2"/>
            <w:sz w:val="22"/>
            <w:szCs w:val="22"/>
          </w:rPr>
          <m:t>-</m:t>
        </m:r>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Depreciation</m:t>
            </m:r>
          </m:e>
          <m:sub>
            <m:r>
              <w:rPr>
                <w:rFonts w:ascii="Cambria Math" w:eastAsiaTheme="minorEastAsia" w:hAnsi="Cambria Math" w:cs="Times New Roman"/>
                <w:kern w:val="2"/>
                <w:sz w:val="22"/>
                <w:szCs w:val="22"/>
              </w:rPr>
              <m:t>t</m:t>
            </m:r>
          </m:sub>
        </m:sSub>
        <m:r>
          <w:rPr>
            <w:rFonts w:ascii="Cambria Math" w:eastAsiaTheme="minorEastAsia" w:hAnsi="Cambria Math" w:cs="Times New Roman"/>
            <w:kern w:val="2"/>
            <w:sz w:val="22"/>
            <w:szCs w:val="22"/>
          </w:rPr>
          <m:t>+R</m:t>
        </m:r>
        <m:sSub>
          <m:sSubPr>
            <m:ctrlPr>
              <w:rPr>
                <w:rFonts w:ascii="Cambria Math" w:eastAsiaTheme="minorEastAsia" w:hAnsi="Cambria Math" w:cs="Times New Roman"/>
                <w:kern w:val="2"/>
                <w:sz w:val="22"/>
                <w:szCs w:val="22"/>
              </w:rPr>
            </m:ctrlPr>
          </m:sSubPr>
          <m:e>
            <m:r>
              <w:rPr>
                <w:rFonts w:ascii="Cambria Math" w:eastAsiaTheme="minorEastAsia" w:hAnsi="Cambria Math" w:cs="Times New Roman"/>
                <w:kern w:val="2"/>
                <w:sz w:val="22"/>
                <w:szCs w:val="22"/>
              </w:rPr>
              <m:t>I</m:t>
            </m:r>
          </m:e>
          <m:sub>
            <m:r>
              <w:rPr>
                <w:rFonts w:ascii="Cambria Math" w:eastAsiaTheme="minorEastAsia" w:hAnsi="Cambria Math" w:cs="Times New Roman"/>
                <w:kern w:val="2"/>
                <w:sz w:val="22"/>
                <w:szCs w:val="22"/>
              </w:rPr>
              <m:t>t</m:t>
            </m:r>
          </m:sub>
        </m:sSub>
      </m:oMath>
      <w:r w:rsidR="00C87036" w:rsidRPr="008071D1">
        <w:rPr>
          <w:rFonts w:ascii="Times New Roman" w:eastAsiaTheme="minorEastAsia" w:hAnsi="Times New Roman" w:cs="Times New Roman" w:hint="eastAsia"/>
          <w:kern w:val="2"/>
          <w:sz w:val="22"/>
          <w:szCs w:val="22"/>
        </w:rPr>
        <w:t xml:space="preserve"> </w:t>
      </w:r>
      <w:r w:rsidR="00C87036" w:rsidRPr="008071D1">
        <w:rPr>
          <w:rFonts w:ascii="Times New Roman" w:eastAsiaTheme="minorEastAsia" w:hAnsi="Times New Roman" w:cs="Times New Roman"/>
          <w:kern w:val="2"/>
          <w:sz w:val="22"/>
          <w:szCs w:val="22"/>
        </w:rPr>
        <w:t xml:space="preserve">                    (A6)</w:t>
      </w:r>
    </w:p>
    <w:p w14:paraId="41984A0E" w14:textId="77777777" w:rsidR="00C87036" w:rsidRPr="008071D1" w:rsidRDefault="00753BD8" w:rsidP="00FC3E7C">
      <w:pPr>
        <w:widowControl w:val="0"/>
        <w:snapToGrid w:val="0"/>
        <w:spacing w:line="312" w:lineRule="auto"/>
        <w:jc w:val="both"/>
        <w:rPr>
          <w:rFonts w:ascii="Times New Roman" w:eastAsiaTheme="minorEastAsia" w:hAnsi="Times New Roman" w:cs="Times New Roman"/>
          <w:kern w:val="2"/>
          <w:sz w:val="22"/>
          <w:szCs w:val="22"/>
        </w:rPr>
      </w:pPr>
      <m:oMath>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Depreciation</m:t>
            </m:r>
          </m:e>
          <m:sub>
            <m:r>
              <w:rPr>
                <w:rFonts w:ascii="Cambria Math" w:eastAsiaTheme="minorEastAsia" w:hAnsi="Cambria Math" w:cs="Times New Roman"/>
                <w:kern w:val="2"/>
                <w:sz w:val="22"/>
                <w:szCs w:val="22"/>
              </w:rPr>
              <m:t>t</m:t>
            </m:r>
          </m:sub>
        </m:sSub>
      </m:oMath>
      <w:r w:rsidR="00C87036" w:rsidRPr="008071D1">
        <w:rPr>
          <w:rFonts w:ascii="Times New Roman" w:eastAsiaTheme="minorEastAsia" w:hAnsi="Times New Roman" w:cs="Times New Roman"/>
          <w:kern w:val="2"/>
          <w:sz w:val="22"/>
          <w:szCs w:val="22"/>
        </w:rPr>
        <w:t xml:space="preserve"> is annual depreciation that is reported in ASIF, again deflated by the investment deflators in </w:t>
      </w:r>
      <w:r w:rsidR="00C87036" w:rsidRPr="008071D1">
        <w:rPr>
          <w:rFonts w:ascii="Times New Roman" w:eastAsiaTheme="minorEastAsia" w:hAnsi="Times New Roman" w:cs="Times New Roman"/>
          <w:i/>
          <w:kern w:val="2"/>
          <w:sz w:val="22"/>
          <w:szCs w:val="22"/>
        </w:rPr>
        <w:t>China Statistical Yearbooks</w:t>
      </w:r>
      <w:r w:rsidR="00C87036" w:rsidRPr="008071D1">
        <w:rPr>
          <w:rFonts w:ascii="Times New Roman" w:eastAsiaTheme="minorEastAsia" w:hAnsi="Times New Roman" w:cs="Times New Roman"/>
          <w:kern w:val="2"/>
          <w:sz w:val="22"/>
          <w:szCs w:val="22"/>
        </w:rPr>
        <w:t xml:space="preserve">. </w:t>
      </w:r>
    </w:p>
    <w:p w14:paraId="0A5DC977"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imes New Roman"/>
          <w:kern w:val="2"/>
          <w:sz w:val="22"/>
          <w:szCs w:val="22"/>
        </w:rPr>
      </w:pPr>
      <w:r w:rsidRPr="008071D1">
        <w:rPr>
          <w:rFonts w:ascii="Times New Roman" w:eastAsiaTheme="minorEastAsia" w:hAnsi="Times New Roman" w:cs="Times New Roman"/>
          <w:kern w:val="2"/>
          <w:sz w:val="22"/>
          <w:szCs w:val="22"/>
        </w:rPr>
        <w:t xml:space="preserve">We estimate equation (A1) by ordinary least squares (OLS). We call this TFP-OLS. While this approach is </w:t>
      </w:r>
      <w:bookmarkStart w:id="52" w:name="_Hlk173092633"/>
      <w:r w:rsidRPr="008071D1">
        <w:rPr>
          <w:rFonts w:ascii="Times New Roman" w:eastAsiaTheme="minorEastAsia" w:hAnsi="Times New Roman" w:cs="Times New Roman"/>
          <w:kern w:val="2"/>
          <w:sz w:val="22"/>
          <w:szCs w:val="22"/>
        </w:rPr>
        <w:t>commonly used in the literature, the existing research has argued that the OLS estimates suffer from two endogeneity issues</w:t>
      </w:r>
      <w:bookmarkEnd w:id="52"/>
      <w:r w:rsidRPr="008071D1">
        <w:rPr>
          <w:rFonts w:ascii="Times New Roman" w:eastAsiaTheme="minorEastAsia" w:hAnsi="Times New Roman" w:cs="Times New Roman"/>
          <w:kern w:val="2"/>
          <w:sz w:val="22"/>
          <w:szCs w:val="22"/>
        </w:rPr>
        <w:t xml:space="preserve">: simultaneity of input choices and selection biases. These two issues will generate biased estimates of </w:t>
      </w:r>
      <m:oMath>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β</m:t>
            </m:r>
          </m:e>
          <m:sub>
            <m:r>
              <w:rPr>
                <w:rFonts w:ascii="Cambria Math" w:eastAsiaTheme="minorEastAsia" w:hAnsi="Cambria Math" w:cs="Times New Roman"/>
                <w:kern w:val="2"/>
                <w:sz w:val="22"/>
                <w:szCs w:val="22"/>
              </w:rPr>
              <m:t>k</m:t>
            </m:r>
          </m:sub>
        </m:sSub>
      </m:oMath>
      <w:r w:rsidRPr="008071D1">
        <w:rPr>
          <w:rFonts w:ascii="Times New Roman" w:eastAsiaTheme="minorEastAsia" w:hAnsi="Times New Roman" w:cs="Times New Roman"/>
          <w:kern w:val="2"/>
          <w:sz w:val="22"/>
          <w:szCs w:val="22"/>
        </w:rPr>
        <w:t xml:space="preserve"> and </w:t>
      </w:r>
      <m:oMath>
        <m:sSub>
          <m:sSubPr>
            <m:ctrlPr>
              <w:rPr>
                <w:rFonts w:ascii="Cambria Math" w:eastAsiaTheme="minorEastAsia" w:hAnsi="Cambria Math" w:cs="Times New Roman"/>
                <w:i/>
                <w:kern w:val="2"/>
                <w:sz w:val="22"/>
                <w:szCs w:val="22"/>
              </w:rPr>
            </m:ctrlPr>
          </m:sSubPr>
          <m:e>
            <m:r>
              <w:rPr>
                <w:rFonts w:ascii="Cambria Math" w:eastAsiaTheme="minorEastAsia" w:hAnsi="Cambria Math" w:cs="Times New Roman"/>
                <w:kern w:val="2"/>
                <w:sz w:val="22"/>
                <w:szCs w:val="22"/>
              </w:rPr>
              <m:t>β</m:t>
            </m:r>
          </m:e>
          <m:sub>
            <m:r>
              <w:rPr>
                <w:rFonts w:ascii="Cambria Math" w:eastAsiaTheme="minorEastAsia" w:hAnsi="Cambria Math" w:cs="Times New Roman"/>
                <w:kern w:val="2"/>
                <w:sz w:val="22"/>
                <w:szCs w:val="22"/>
              </w:rPr>
              <m:t>l</m:t>
            </m:r>
          </m:sub>
        </m:sSub>
      </m:oMath>
      <w:r w:rsidRPr="008071D1">
        <w:rPr>
          <w:rFonts w:ascii="Times New Roman" w:eastAsiaTheme="minorEastAsia" w:hAnsi="Times New Roman" w:cs="Times New Roman"/>
          <w:kern w:val="2"/>
          <w:sz w:val="22"/>
          <w:szCs w:val="22"/>
        </w:rPr>
        <w:t xml:space="preserve">, and therefore biased estimates of the TFP. A variety of techniques have been suggested to address these issues. We use the widely-used method proposed by </w:t>
      </w:r>
      <w:bookmarkStart w:id="53" w:name="_Hlk173092686"/>
      <w:r w:rsidRPr="008071D1">
        <w:rPr>
          <w:rFonts w:ascii="Times New Roman" w:eastAsiaTheme="minorEastAsia" w:hAnsi="Times New Roman" w:cs="Times New Roman"/>
          <w:kern w:val="2"/>
          <w:sz w:val="22"/>
          <w:szCs w:val="22"/>
        </w:rPr>
        <w:t>Olley and Pakes (1996)</w:t>
      </w:r>
      <w:bookmarkEnd w:id="53"/>
      <w:r w:rsidRPr="008071D1">
        <w:rPr>
          <w:rFonts w:ascii="Times New Roman" w:eastAsiaTheme="minorEastAsia" w:hAnsi="Times New Roman" w:cs="Times New Roman"/>
          <w:kern w:val="2"/>
          <w:sz w:val="22"/>
          <w:szCs w:val="22"/>
        </w:rPr>
        <w:t xml:space="preserve">. We call this TFP-OP. </w:t>
      </w:r>
    </w:p>
    <w:p w14:paraId="4B068D8E" w14:textId="77777777"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heme="minorBidi"/>
          <w:kern w:val="2"/>
          <w:sz w:val="22"/>
          <w:szCs w:val="22"/>
        </w:rPr>
      </w:pPr>
      <w:r w:rsidRPr="008071D1">
        <w:rPr>
          <w:rFonts w:ascii="Times New Roman" w:eastAsiaTheme="minorEastAsia" w:hAnsi="Times New Roman" w:cstheme="minorBidi"/>
          <w:kern w:val="2"/>
          <w:sz w:val="22"/>
          <w:szCs w:val="22"/>
        </w:rPr>
        <w:t xml:space="preserve">As another key measure of TFP, we use </w:t>
      </w:r>
      <w:bookmarkStart w:id="54" w:name="_Hlk173093114"/>
      <w:r w:rsidRPr="008071D1">
        <w:rPr>
          <w:rFonts w:ascii="Times New Roman" w:eastAsiaTheme="minorEastAsia" w:hAnsi="Times New Roman" w:cstheme="minorBidi"/>
          <w:kern w:val="2"/>
          <w:sz w:val="22"/>
          <w:szCs w:val="22"/>
        </w:rPr>
        <w:t>a straightforward index number approach, which does not require estimating any parameters</w:t>
      </w:r>
      <w:bookmarkEnd w:id="54"/>
      <w:r w:rsidRPr="008071D1">
        <w:rPr>
          <w:rFonts w:ascii="Times New Roman" w:eastAsiaTheme="minorEastAsia" w:hAnsi="Times New Roman" w:cstheme="minorBidi"/>
          <w:kern w:val="2"/>
          <w:sz w:val="22"/>
          <w:szCs w:val="22"/>
        </w:rPr>
        <w:t xml:space="preserve">. To implement, the industry-specific wage share in the output is used to measure </w:t>
      </w:r>
      <m:oMath>
        <m:sSub>
          <m:sSubPr>
            <m:ctrlPr>
              <w:rPr>
                <w:rFonts w:ascii="Cambria Math" w:eastAsiaTheme="minorEastAsia" w:hAnsi="Cambria Math" w:cstheme="minorBidi"/>
                <w:i/>
                <w:kern w:val="2"/>
                <w:sz w:val="22"/>
                <w:szCs w:val="22"/>
              </w:rPr>
            </m:ctrlPr>
          </m:sSubPr>
          <m:e>
            <m:r>
              <w:rPr>
                <w:rFonts w:ascii="Cambria Math" w:eastAsiaTheme="minorEastAsia" w:hAnsi="Cambria Math" w:cstheme="minorBidi"/>
                <w:kern w:val="2"/>
                <w:sz w:val="22"/>
                <w:szCs w:val="22"/>
              </w:rPr>
              <m:t>β</m:t>
            </m:r>
          </m:e>
          <m:sub>
            <m:r>
              <w:rPr>
                <w:rFonts w:ascii="Cambria Math" w:eastAsiaTheme="minorEastAsia" w:hAnsi="Cambria Math" w:cstheme="minorBidi"/>
                <w:kern w:val="2"/>
                <w:sz w:val="22"/>
                <w:szCs w:val="22"/>
              </w:rPr>
              <m:t>l</m:t>
            </m:r>
          </m:sub>
        </m:sSub>
      </m:oMath>
      <w:r w:rsidRPr="008071D1">
        <w:rPr>
          <w:rFonts w:ascii="Times New Roman" w:eastAsiaTheme="minorEastAsia" w:hAnsi="Times New Roman" w:cstheme="minorBidi"/>
          <w:kern w:val="2"/>
          <w:sz w:val="22"/>
          <w:szCs w:val="22"/>
        </w:rPr>
        <w:t xml:space="preserve">. One minus this share is used to measure </w:t>
      </w:r>
      <m:oMath>
        <m:sSub>
          <m:sSubPr>
            <m:ctrlPr>
              <w:rPr>
                <w:rFonts w:ascii="Cambria Math" w:eastAsiaTheme="minorEastAsia" w:hAnsi="Cambria Math" w:cstheme="minorBidi"/>
                <w:i/>
                <w:kern w:val="2"/>
                <w:sz w:val="22"/>
                <w:szCs w:val="22"/>
              </w:rPr>
            </m:ctrlPr>
          </m:sSubPr>
          <m:e>
            <m:r>
              <w:rPr>
                <w:rFonts w:ascii="Cambria Math" w:eastAsiaTheme="minorEastAsia" w:hAnsi="Cambria Math" w:cstheme="minorBidi"/>
                <w:kern w:val="2"/>
                <w:sz w:val="22"/>
                <w:szCs w:val="22"/>
              </w:rPr>
              <m:t>β</m:t>
            </m:r>
          </m:e>
          <m:sub>
            <m:r>
              <w:rPr>
                <w:rFonts w:ascii="Cambria Math" w:eastAsiaTheme="minorEastAsia" w:hAnsi="Cambria Math" w:cstheme="minorBidi"/>
                <w:kern w:val="2"/>
                <w:sz w:val="22"/>
                <w:szCs w:val="22"/>
              </w:rPr>
              <m:t>k</m:t>
            </m:r>
          </m:sub>
        </m:sSub>
      </m:oMath>
      <w:r w:rsidRPr="008071D1">
        <w:rPr>
          <w:rFonts w:ascii="Times New Roman" w:eastAsiaTheme="minorEastAsia" w:hAnsi="Times New Roman" w:cstheme="minorBidi"/>
          <w:kern w:val="2"/>
          <w:sz w:val="22"/>
          <w:szCs w:val="22"/>
        </w:rPr>
        <w:t xml:space="preserve">. Here the assumption is that a cost-minimizing firm will make sure that the relative factor price ratio equals the local elasticity of substitution between the inputs of the production technology. To avoid potential bias from the cost shares using our own data—the cost shares in our data might reflect the ownership restructuring directly—we rely on the estimates of the factor shares at the two-digit industry level from </w:t>
      </w:r>
      <w:bookmarkStart w:id="55" w:name="_Hlk173093143"/>
      <w:r w:rsidRPr="008071D1">
        <w:rPr>
          <w:rFonts w:ascii="Times New Roman" w:eastAsiaTheme="minorEastAsia" w:hAnsi="Times New Roman" w:cstheme="minorBidi"/>
          <w:kern w:val="2"/>
          <w:sz w:val="22"/>
          <w:szCs w:val="22"/>
        </w:rPr>
        <w:t xml:space="preserve">Saint-Paul and Bentolila (2003), as in Bloom, </w:t>
      </w:r>
      <w:r w:rsidRPr="008071D1">
        <w:rPr>
          <w:rFonts w:ascii="Times New Roman" w:eastAsiaTheme="minorEastAsia" w:hAnsi="Times New Roman" w:cs="Times New Roman"/>
          <w:kern w:val="2"/>
          <w:sz w:val="22"/>
          <w:szCs w:val="22"/>
        </w:rPr>
        <w:t>Sadun and Van Reenen</w:t>
      </w:r>
      <w:r w:rsidRPr="008071D1">
        <w:rPr>
          <w:rFonts w:ascii="Times New Roman" w:eastAsiaTheme="minorEastAsia" w:hAnsi="Times New Roman" w:cstheme="minorBidi"/>
          <w:kern w:val="2"/>
          <w:sz w:val="22"/>
          <w:szCs w:val="22"/>
        </w:rPr>
        <w:t xml:space="preserve"> (2012)</w:t>
      </w:r>
      <w:bookmarkEnd w:id="55"/>
      <w:r w:rsidRPr="008071D1">
        <w:rPr>
          <w:rFonts w:ascii="Times New Roman" w:eastAsiaTheme="minorEastAsia" w:hAnsi="Times New Roman" w:cstheme="minorBidi"/>
          <w:kern w:val="2"/>
          <w:sz w:val="22"/>
          <w:szCs w:val="22"/>
        </w:rPr>
        <w:t xml:space="preserve">. We call this TFP-IN.  </w:t>
      </w:r>
    </w:p>
    <w:p w14:paraId="55716AAF" w14:textId="2EA287AA" w:rsidR="00C87036" w:rsidRPr="008071D1" w:rsidRDefault="00C87036" w:rsidP="00FC3E7C">
      <w:pPr>
        <w:widowControl w:val="0"/>
        <w:snapToGrid w:val="0"/>
        <w:spacing w:line="312" w:lineRule="auto"/>
        <w:ind w:firstLineChars="200" w:firstLine="440"/>
        <w:jc w:val="both"/>
        <w:rPr>
          <w:rFonts w:ascii="Times New Roman" w:eastAsiaTheme="minorEastAsia" w:hAnsi="Times New Roman" w:cstheme="minorBidi"/>
          <w:kern w:val="2"/>
          <w:sz w:val="22"/>
          <w:szCs w:val="22"/>
        </w:rPr>
      </w:pPr>
      <w:r w:rsidRPr="008071D1">
        <w:rPr>
          <w:rFonts w:ascii="Times New Roman" w:eastAsiaTheme="minorEastAsia" w:hAnsi="Times New Roman" w:cstheme="minorBidi"/>
          <w:kern w:val="2"/>
          <w:sz w:val="22"/>
          <w:szCs w:val="22"/>
        </w:rPr>
        <w:t>Overall, these</w:t>
      </w:r>
      <w:r w:rsidR="00334F5A" w:rsidRPr="008071D1">
        <w:rPr>
          <w:rFonts w:ascii="Times New Roman" w:eastAsiaTheme="minorEastAsia" w:hAnsi="Times New Roman" w:cstheme="minorBidi" w:hint="eastAsia"/>
          <w:kern w:val="2"/>
          <w:sz w:val="22"/>
          <w:szCs w:val="22"/>
        </w:rPr>
        <w:t xml:space="preserve"> above-mentioned</w:t>
      </w:r>
      <w:r w:rsidRPr="008071D1">
        <w:rPr>
          <w:rFonts w:ascii="Times New Roman" w:eastAsiaTheme="minorEastAsia" w:hAnsi="Times New Roman" w:cstheme="minorBidi"/>
          <w:kern w:val="2"/>
          <w:sz w:val="22"/>
          <w:szCs w:val="22"/>
        </w:rPr>
        <w:t xml:space="preserve"> three approaches yield quite similar results. The correlations of these productivity measures are </w:t>
      </w:r>
      <w:proofErr w:type="gramStart"/>
      <w:r w:rsidRPr="008071D1">
        <w:rPr>
          <w:rFonts w:ascii="Times New Roman" w:eastAsiaTheme="minorEastAsia" w:hAnsi="Times New Roman" w:cstheme="minorBidi"/>
          <w:kern w:val="2"/>
          <w:sz w:val="22"/>
          <w:szCs w:val="22"/>
        </w:rPr>
        <w:t>fairly high</w:t>
      </w:r>
      <w:proofErr w:type="gramEnd"/>
      <w:r w:rsidRPr="008071D1">
        <w:rPr>
          <w:rFonts w:ascii="Times New Roman" w:eastAsiaTheme="minorEastAsia" w:hAnsi="Times New Roman" w:cstheme="minorBidi"/>
          <w:kern w:val="2"/>
          <w:sz w:val="22"/>
          <w:szCs w:val="22"/>
        </w:rPr>
        <w:t xml:space="preserve"> (see Table B1 in this Appendix): that between TFP-OLS and TFP-IN is 0.955; that between TFP-IN and TFP-OP is 0.937. Thus, it is not surprising that our results do not hinge on how we measure productivity.</w:t>
      </w:r>
    </w:p>
    <w:p w14:paraId="7B169D34" w14:textId="2070880B" w:rsidR="00C87036" w:rsidRPr="008071D1" w:rsidRDefault="00C87036" w:rsidP="00FC3E7C">
      <w:pPr>
        <w:widowControl w:val="0"/>
        <w:autoSpaceDE w:val="0"/>
        <w:autoSpaceDN w:val="0"/>
        <w:adjustRightInd w:val="0"/>
        <w:snapToGrid w:val="0"/>
        <w:spacing w:line="312" w:lineRule="auto"/>
        <w:ind w:firstLineChars="200" w:firstLine="440"/>
        <w:jc w:val="both"/>
        <w:rPr>
          <w:rFonts w:ascii="Times New Roman" w:eastAsiaTheme="minorEastAsia" w:hAnsi="Times New Roman" w:cs="Times New Roman"/>
          <w:bCs/>
          <w:kern w:val="2"/>
          <w:sz w:val="22"/>
          <w:szCs w:val="22"/>
        </w:rPr>
      </w:pPr>
      <w:r w:rsidRPr="008071D1">
        <w:rPr>
          <w:rFonts w:ascii="Times New Roman" w:eastAsiaTheme="minorEastAsia" w:hAnsi="Times New Roman" w:cs="Times New Roman"/>
          <w:bCs/>
          <w:kern w:val="2"/>
          <w:sz w:val="22"/>
          <w:szCs w:val="22"/>
        </w:rPr>
        <w:t xml:space="preserve">Our index function approach relies on factor shares from </w:t>
      </w:r>
      <w:r w:rsidRPr="008071D1">
        <w:rPr>
          <w:rFonts w:ascii="Times New Roman" w:eastAsiaTheme="minorEastAsia" w:hAnsi="Times New Roman" w:cstheme="minorBidi"/>
          <w:kern w:val="2"/>
          <w:sz w:val="22"/>
          <w:szCs w:val="22"/>
        </w:rPr>
        <w:t xml:space="preserve">Saint-Paul and </w:t>
      </w:r>
      <w:proofErr w:type="spellStart"/>
      <w:r w:rsidRPr="008071D1">
        <w:rPr>
          <w:rFonts w:ascii="Times New Roman" w:eastAsiaTheme="minorEastAsia" w:hAnsi="Times New Roman" w:cstheme="minorBidi"/>
          <w:kern w:val="2"/>
          <w:sz w:val="22"/>
          <w:szCs w:val="22"/>
        </w:rPr>
        <w:t>Bentolila</w:t>
      </w:r>
      <w:proofErr w:type="spellEnd"/>
      <w:r w:rsidRPr="008071D1">
        <w:rPr>
          <w:rFonts w:ascii="Times New Roman" w:eastAsiaTheme="minorEastAsia" w:hAnsi="Times New Roman" w:cstheme="minorBidi"/>
          <w:kern w:val="2"/>
          <w:sz w:val="22"/>
          <w:szCs w:val="22"/>
        </w:rPr>
        <w:t xml:space="preserve"> (2003). This has the virtue of not relying on the cost shares estimated from our own data. After all, the cost shares from the dataset itself might reflect the allocation effects of ownership restructuring itself, and thus bias the TFP measurements based on the cost shares from the data. However, it is also possible that the cost share based on our own data might better capture the underlying technologies and using them might result in more accurate measurements of TFP. We thus also</w:t>
      </w:r>
      <w:r w:rsidRPr="008071D1">
        <w:rPr>
          <w:rFonts w:ascii="Times New Roman" w:eastAsiaTheme="minorEastAsia" w:hAnsi="Times New Roman" w:cs="Times New Roman"/>
          <w:bCs/>
          <w:kern w:val="2"/>
          <w:sz w:val="22"/>
          <w:szCs w:val="22"/>
        </w:rPr>
        <w:t xml:space="preserve"> experimented with the measure of firm-level TFP based on the cost shares from the data, as in Hau, Huang and Wang (2019). We call this TFP-CS, </w:t>
      </w:r>
      <w:r w:rsidR="00334F5A" w:rsidRPr="008071D1">
        <w:rPr>
          <w:rFonts w:ascii="Times New Roman" w:eastAsiaTheme="minorEastAsia" w:hAnsi="Times New Roman" w:cs="Times New Roman" w:hint="eastAsia"/>
          <w:bCs/>
          <w:kern w:val="2"/>
          <w:sz w:val="22"/>
          <w:szCs w:val="22"/>
        </w:rPr>
        <w:t xml:space="preserve">the fourth measure of TFP, </w:t>
      </w:r>
      <w:r w:rsidRPr="008071D1">
        <w:rPr>
          <w:rFonts w:ascii="Times New Roman" w:eastAsiaTheme="minorEastAsia" w:hAnsi="Times New Roman" w:cs="Times New Roman"/>
          <w:bCs/>
          <w:kern w:val="2"/>
          <w:sz w:val="22"/>
          <w:szCs w:val="22"/>
        </w:rPr>
        <w:t>which appears to be less closely related to other measures of TFP.</w:t>
      </w:r>
    </w:p>
    <w:p w14:paraId="1406428C"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t>Table B1. The Correlation M</w:t>
      </w:r>
      <w:r w:rsidRPr="008071D1">
        <w:rPr>
          <w:rFonts w:ascii="Times New Roman" w:eastAsiaTheme="majorEastAsia" w:hAnsi="Times New Roman" w:cs="Times New Roman" w:hint="eastAsia"/>
          <w:b/>
          <w:bCs/>
          <w:kern w:val="2"/>
          <w:sz w:val="22"/>
          <w:szCs w:val="22"/>
        </w:rPr>
        <w:t xml:space="preserve">atrix of </w:t>
      </w:r>
      <w:r w:rsidRPr="008071D1">
        <w:rPr>
          <w:rFonts w:ascii="Times New Roman" w:eastAsiaTheme="majorEastAsia" w:hAnsi="Times New Roman" w:cs="Times New Roman"/>
          <w:b/>
          <w:bCs/>
          <w:kern w:val="2"/>
          <w:sz w:val="22"/>
          <w:szCs w:val="22"/>
        </w:rPr>
        <w:t>D</w:t>
      </w:r>
      <w:r w:rsidRPr="008071D1">
        <w:rPr>
          <w:rFonts w:ascii="Times New Roman" w:eastAsiaTheme="majorEastAsia" w:hAnsi="Times New Roman" w:cs="Times New Roman" w:hint="eastAsia"/>
          <w:b/>
          <w:bCs/>
          <w:kern w:val="2"/>
          <w:sz w:val="22"/>
          <w:szCs w:val="22"/>
        </w:rPr>
        <w:t xml:space="preserve">ifferent TFP </w:t>
      </w:r>
      <w:r w:rsidRPr="008071D1">
        <w:rPr>
          <w:rFonts w:ascii="Times New Roman" w:eastAsiaTheme="majorEastAsia" w:hAnsi="Times New Roman" w:cs="Times New Roman"/>
          <w:b/>
          <w:bCs/>
          <w:kern w:val="2"/>
          <w:sz w:val="22"/>
          <w:szCs w:val="22"/>
        </w:rPr>
        <w:t>M</w:t>
      </w:r>
      <w:r w:rsidRPr="008071D1">
        <w:rPr>
          <w:rFonts w:ascii="Times New Roman" w:eastAsiaTheme="majorEastAsia" w:hAnsi="Times New Roman" w:cs="Times New Roman" w:hint="eastAsia"/>
          <w:b/>
          <w:bCs/>
          <w:kern w:val="2"/>
          <w:sz w:val="22"/>
          <w:szCs w:val="22"/>
        </w:rPr>
        <w:t>easures</w:t>
      </w:r>
    </w:p>
    <w:tbl>
      <w:tblPr>
        <w:tblW w:w="5833" w:type="dxa"/>
        <w:jc w:val="center"/>
        <w:tblBorders>
          <w:top w:val="single" w:sz="4" w:space="0" w:color="auto"/>
          <w:bottom w:val="single" w:sz="4" w:space="0" w:color="auto"/>
        </w:tblBorders>
        <w:tblLook w:val="04A0" w:firstRow="1" w:lastRow="0" w:firstColumn="1" w:lastColumn="0" w:noHBand="0" w:noVBand="1"/>
      </w:tblPr>
      <w:tblGrid>
        <w:gridCol w:w="1329"/>
        <w:gridCol w:w="987"/>
        <w:gridCol w:w="1228"/>
        <w:gridCol w:w="960"/>
        <w:gridCol w:w="1329"/>
      </w:tblGrid>
      <w:tr w:rsidR="008071D1" w:rsidRPr="008071D1" w14:paraId="5969A5DB" w14:textId="77777777" w:rsidTr="00CB5983">
        <w:trPr>
          <w:trHeight w:val="276"/>
          <w:jc w:val="center"/>
        </w:trPr>
        <w:tc>
          <w:tcPr>
            <w:tcW w:w="1329" w:type="dxa"/>
            <w:tcBorders>
              <w:top w:val="single" w:sz="8" w:space="0" w:color="auto"/>
              <w:bottom w:val="single" w:sz="4" w:space="0" w:color="auto"/>
            </w:tcBorders>
            <w:shd w:val="clear" w:color="auto" w:fill="auto"/>
            <w:noWrap/>
            <w:vAlign w:val="center"/>
            <w:hideMark/>
          </w:tcPr>
          <w:p w14:paraId="4F33AE8E"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c>
          <w:tcPr>
            <w:tcW w:w="987" w:type="dxa"/>
            <w:tcBorders>
              <w:top w:val="single" w:sz="8" w:space="0" w:color="auto"/>
              <w:bottom w:val="single" w:sz="4" w:space="0" w:color="auto"/>
            </w:tcBorders>
            <w:shd w:val="clear" w:color="auto" w:fill="auto"/>
            <w:noWrap/>
            <w:vAlign w:val="center"/>
            <w:hideMark/>
          </w:tcPr>
          <w:p w14:paraId="0CBC522F"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i/>
                <w:kern w:val="2"/>
                <w:sz w:val="20"/>
                <w:szCs w:val="20"/>
              </w:rPr>
              <w:t>TFP_OP</w:t>
            </w:r>
          </w:p>
        </w:tc>
        <w:tc>
          <w:tcPr>
            <w:tcW w:w="1228" w:type="dxa"/>
            <w:tcBorders>
              <w:top w:val="single" w:sz="8" w:space="0" w:color="auto"/>
              <w:bottom w:val="single" w:sz="4" w:space="0" w:color="auto"/>
            </w:tcBorders>
            <w:shd w:val="clear" w:color="auto" w:fill="auto"/>
            <w:noWrap/>
            <w:vAlign w:val="center"/>
            <w:hideMark/>
          </w:tcPr>
          <w:p w14:paraId="2FA98B53"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i/>
                <w:kern w:val="2"/>
                <w:sz w:val="20"/>
                <w:szCs w:val="20"/>
              </w:rPr>
              <w:t>TFP_OLS</w:t>
            </w:r>
          </w:p>
        </w:tc>
        <w:tc>
          <w:tcPr>
            <w:tcW w:w="960" w:type="dxa"/>
            <w:tcBorders>
              <w:top w:val="single" w:sz="8" w:space="0" w:color="auto"/>
              <w:bottom w:val="single" w:sz="4" w:space="0" w:color="auto"/>
            </w:tcBorders>
            <w:shd w:val="clear" w:color="auto" w:fill="auto"/>
            <w:noWrap/>
            <w:vAlign w:val="center"/>
            <w:hideMark/>
          </w:tcPr>
          <w:p w14:paraId="1652B61D"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i/>
                <w:kern w:val="2"/>
                <w:sz w:val="20"/>
                <w:szCs w:val="20"/>
              </w:rPr>
              <w:t>TFP_IN</w:t>
            </w:r>
          </w:p>
        </w:tc>
        <w:tc>
          <w:tcPr>
            <w:tcW w:w="1329" w:type="dxa"/>
            <w:tcBorders>
              <w:top w:val="single" w:sz="8" w:space="0" w:color="auto"/>
              <w:bottom w:val="single" w:sz="4" w:space="0" w:color="auto"/>
            </w:tcBorders>
            <w:shd w:val="clear" w:color="auto" w:fill="auto"/>
            <w:noWrap/>
            <w:vAlign w:val="center"/>
            <w:hideMark/>
          </w:tcPr>
          <w:p w14:paraId="7E212A88"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i/>
                <w:iCs/>
                <w:kern w:val="2"/>
                <w:sz w:val="20"/>
                <w:szCs w:val="20"/>
              </w:rPr>
              <w:t>TFP_CS</w:t>
            </w:r>
          </w:p>
        </w:tc>
      </w:tr>
      <w:tr w:rsidR="008071D1" w:rsidRPr="008071D1" w14:paraId="40F38A05" w14:textId="77777777" w:rsidTr="00CB5983">
        <w:trPr>
          <w:trHeight w:val="276"/>
          <w:jc w:val="center"/>
        </w:trPr>
        <w:tc>
          <w:tcPr>
            <w:tcW w:w="1329" w:type="dxa"/>
            <w:tcBorders>
              <w:top w:val="single" w:sz="4" w:space="0" w:color="auto"/>
            </w:tcBorders>
            <w:shd w:val="clear" w:color="auto" w:fill="auto"/>
            <w:noWrap/>
            <w:vAlign w:val="center"/>
            <w:hideMark/>
          </w:tcPr>
          <w:p w14:paraId="450CA58A"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hint="eastAsia"/>
                <w:i/>
                <w:kern w:val="2"/>
                <w:sz w:val="20"/>
                <w:szCs w:val="20"/>
              </w:rPr>
              <w:t>TFP</w:t>
            </w:r>
            <w:r w:rsidRPr="008071D1">
              <w:rPr>
                <w:rFonts w:ascii="Times New Roman" w:eastAsia="等线" w:hAnsi="Times New Roman" w:cs="Times New Roman"/>
                <w:i/>
                <w:kern w:val="2"/>
                <w:sz w:val="20"/>
                <w:szCs w:val="20"/>
              </w:rPr>
              <w:t>_OP</w:t>
            </w:r>
          </w:p>
        </w:tc>
        <w:tc>
          <w:tcPr>
            <w:tcW w:w="987" w:type="dxa"/>
            <w:tcBorders>
              <w:top w:val="single" w:sz="4" w:space="0" w:color="auto"/>
            </w:tcBorders>
            <w:shd w:val="clear" w:color="auto" w:fill="auto"/>
            <w:noWrap/>
            <w:vAlign w:val="center"/>
            <w:hideMark/>
          </w:tcPr>
          <w:p w14:paraId="113776F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1228" w:type="dxa"/>
            <w:tcBorders>
              <w:top w:val="single" w:sz="4" w:space="0" w:color="auto"/>
            </w:tcBorders>
            <w:shd w:val="clear" w:color="auto" w:fill="auto"/>
            <w:noWrap/>
            <w:vAlign w:val="center"/>
            <w:hideMark/>
          </w:tcPr>
          <w:p w14:paraId="17DB1DA0" w14:textId="77777777" w:rsidR="00C87036" w:rsidRPr="008071D1" w:rsidRDefault="00C87036" w:rsidP="00CB5983">
            <w:pPr>
              <w:widowControl w:val="0"/>
              <w:jc w:val="center"/>
              <w:rPr>
                <w:rFonts w:ascii="Times New Roman" w:eastAsia="等线" w:hAnsi="Times New Roman" w:cs="Times New Roman"/>
                <w:kern w:val="2"/>
                <w:sz w:val="20"/>
                <w:szCs w:val="20"/>
              </w:rPr>
            </w:pPr>
          </w:p>
        </w:tc>
        <w:tc>
          <w:tcPr>
            <w:tcW w:w="960" w:type="dxa"/>
            <w:tcBorders>
              <w:top w:val="single" w:sz="4" w:space="0" w:color="auto"/>
            </w:tcBorders>
            <w:shd w:val="clear" w:color="auto" w:fill="auto"/>
            <w:noWrap/>
            <w:vAlign w:val="center"/>
            <w:hideMark/>
          </w:tcPr>
          <w:p w14:paraId="4C0C3254"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c>
          <w:tcPr>
            <w:tcW w:w="1329" w:type="dxa"/>
            <w:tcBorders>
              <w:top w:val="single" w:sz="4" w:space="0" w:color="auto"/>
            </w:tcBorders>
            <w:shd w:val="clear" w:color="auto" w:fill="auto"/>
            <w:noWrap/>
            <w:vAlign w:val="center"/>
            <w:hideMark/>
          </w:tcPr>
          <w:p w14:paraId="0AF3AAFE"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r>
      <w:tr w:rsidR="008071D1" w:rsidRPr="008071D1" w14:paraId="44A5E0CD" w14:textId="77777777" w:rsidTr="00CB5983">
        <w:trPr>
          <w:trHeight w:val="276"/>
          <w:jc w:val="center"/>
        </w:trPr>
        <w:tc>
          <w:tcPr>
            <w:tcW w:w="1329" w:type="dxa"/>
            <w:shd w:val="clear" w:color="auto" w:fill="auto"/>
            <w:noWrap/>
            <w:vAlign w:val="center"/>
            <w:hideMark/>
          </w:tcPr>
          <w:p w14:paraId="5A02C10D"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hint="eastAsia"/>
                <w:i/>
                <w:kern w:val="2"/>
                <w:sz w:val="20"/>
                <w:szCs w:val="20"/>
              </w:rPr>
              <w:t>TFP</w:t>
            </w:r>
            <w:r w:rsidRPr="008071D1">
              <w:rPr>
                <w:rFonts w:ascii="Times New Roman" w:eastAsia="等线" w:hAnsi="Times New Roman" w:cs="Times New Roman"/>
                <w:i/>
                <w:kern w:val="2"/>
                <w:sz w:val="20"/>
                <w:szCs w:val="20"/>
              </w:rPr>
              <w:t>_OLS</w:t>
            </w:r>
          </w:p>
        </w:tc>
        <w:tc>
          <w:tcPr>
            <w:tcW w:w="987" w:type="dxa"/>
            <w:shd w:val="clear" w:color="auto" w:fill="auto"/>
            <w:noWrap/>
            <w:vAlign w:val="center"/>
            <w:hideMark/>
          </w:tcPr>
          <w:p w14:paraId="36B4E46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0.935</w:t>
            </w:r>
          </w:p>
        </w:tc>
        <w:tc>
          <w:tcPr>
            <w:tcW w:w="1228" w:type="dxa"/>
            <w:shd w:val="clear" w:color="auto" w:fill="auto"/>
            <w:noWrap/>
            <w:vAlign w:val="center"/>
            <w:hideMark/>
          </w:tcPr>
          <w:p w14:paraId="54AAB3E8"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960" w:type="dxa"/>
            <w:shd w:val="clear" w:color="auto" w:fill="auto"/>
            <w:noWrap/>
            <w:vAlign w:val="center"/>
            <w:hideMark/>
          </w:tcPr>
          <w:p w14:paraId="33C4B47B" w14:textId="77777777" w:rsidR="00C87036" w:rsidRPr="008071D1" w:rsidRDefault="00C87036" w:rsidP="00CB5983">
            <w:pPr>
              <w:widowControl w:val="0"/>
              <w:jc w:val="center"/>
              <w:rPr>
                <w:rFonts w:ascii="Times New Roman" w:eastAsia="等线" w:hAnsi="Times New Roman" w:cs="Times New Roman"/>
                <w:kern w:val="2"/>
                <w:sz w:val="20"/>
                <w:szCs w:val="20"/>
              </w:rPr>
            </w:pPr>
          </w:p>
        </w:tc>
        <w:tc>
          <w:tcPr>
            <w:tcW w:w="1329" w:type="dxa"/>
            <w:shd w:val="clear" w:color="auto" w:fill="auto"/>
            <w:noWrap/>
            <w:vAlign w:val="center"/>
            <w:hideMark/>
          </w:tcPr>
          <w:p w14:paraId="1C4CAD6D" w14:textId="77777777" w:rsidR="00C87036" w:rsidRPr="008071D1" w:rsidRDefault="00C87036" w:rsidP="00CB5983">
            <w:pPr>
              <w:widowControl w:val="0"/>
              <w:jc w:val="center"/>
              <w:rPr>
                <w:rFonts w:ascii="Times New Roman" w:eastAsia="Times New Roman" w:hAnsi="Times New Roman" w:cs="Times New Roman"/>
                <w:kern w:val="2"/>
                <w:sz w:val="20"/>
                <w:szCs w:val="20"/>
              </w:rPr>
            </w:pPr>
          </w:p>
        </w:tc>
      </w:tr>
      <w:tr w:rsidR="008071D1" w:rsidRPr="008071D1" w14:paraId="017A335F" w14:textId="77777777" w:rsidTr="00CB5983">
        <w:trPr>
          <w:trHeight w:val="276"/>
          <w:jc w:val="center"/>
        </w:trPr>
        <w:tc>
          <w:tcPr>
            <w:tcW w:w="1329" w:type="dxa"/>
            <w:shd w:val="clear" w:color="auto" w:fill="auto"/>
            <w:noWrap/>
            <w:vAlign w:val="center"/>
            <w:hideMark/>
          </w:tcPr>
          <w:p w14:paraId="2AADE6C6" w14:textId="77777777" w:rsidR="00C87036" w:rsidRPr="008071D1" w:rsidRDefault="00C87036" w:rsidP="00CB5983">
            <w:pPr>
              <w:widowControl w:val="0"/>
              <w:jc w:val="center"/>
              <w:rPr>
                <w:rFonts w:ascii="Times New Roman" w:eastAsia="等线" w:hAnsi="Times New Roman" w:cs="Times New Roman"/>
                <w:i/>
                <w:kern w:val="2"/>
                <w:sz w:val="20"/>
                <w:szCs w:val="20"/>
              </w:rPr>
            </w:pPr>
            <w:r w:rsidRPr="008071D1">
              <w:rPr>
                <w:rFonts w:ascii="Times New Roman" w:eastAsia="等线" w:hAnsi="Times New Roman" w:cs="Times New Roman" w:hint="eastAsia"/>
                <w:i/>
                <w:kern w:val="2"/>
                <w:sz w:val="20"/>
                <w:szCs w:val="20"/>
              </w:rPr>
              <w:t>TFP</w:t>
            </w:r>
            <w:r w:rsidRPr="008071D1">
              <w:rPr>
                <w:rFonts w:ascii="Times New Roman" w:eastAsia="等线" w:hAnsi="Times New Roman" w:cs="Times New Roman"/>
                <w:i/>
                <w:kern w:val="2"/>
                <w:sz w:val="20"/>
                <w:szCs w:val="20"/>
              </w:rPr>
              <w:t>_IN</w:t>
            </w:r>
          </w:p>
        </w:tc>
        <w:tc>
          <w:tcPr>
            <w:tcW w:w="987" w:type="dxa"/>
            <w:shd w:val="clear" w:color="auto" w:fill="auto"/>
            <w:noWrap/>
            <w:vAlign w:val="center"/>
            <w:hideMark/>
          </w:tcPr>
          <w:p w14:paraId="6C7B0CA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0.937</w:t>
            </w:r>
          </w:p>
        </w:tc>
        <w:tc>
          <w:tcPr>
            <w:tcW w:w="1228" w:type="dxa"/>
            <w:shd w:val="clear" w:color="auto" w:fill="auto"/>
            <w:noWrap/>
            <w:vAlign w:val="center"/>
            <w:hideMark/>
          </w:tcPr>
          <w:p w14:paraId="47A12A8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0.955</w:t>
            </w:r>
          </w:p>
        </w:tc>
        <w:tc>
          <w:tcPr>
            <w:tcW w:w="960" w:type="dxa"/>
            <w:shd w:val="clear" w:color="auto" w:fill="auto"/>
            <w:noWrap/>
            <w:vAlign w:val="center"/>
            <w:hideMark/>
          </w:tcPr>
          <w:p w14:paraId="0CE93804"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1329" w:type="dxa"/>
            <w:shd w:val="clear" w:color="auto" w:fill="auto"/>
            <w:noWrap/>
            <w:vAlign w:val="center"/>
            <w:hideMark/>
          </w:tcPr>
          <w:p w14:paraId="6A16A30E" w14:textId="77777777" w:rsidR="00C87036" w:rsidRPr="008071D1" w:rsidRDefault="00C87036" w:rsidP="00CB5983">
            <w:pPr>
              <w:widowControl w:val="0"/>
              <w:jc w:val="center"/>
              <w:rPr>
                <w:rFonts w:ascii="Times New Roman" w:eastAsia="等线" w:hAnsi="Times New Roman" w:cs="Times New Roman"/>
                <w:kern w:val="2"/>
                <w:sz w:val="20"/>
                <w:szCs w:val="20"/>
              </w:rPr>
            </w:pPr>
          </w:p>
        </w:tc>
      </w:tr>
      <w:tr w:rsidR="00C87036" w:rsidRPr="008071D1" w14:paraId="43C532E0" w14:textId="77777777" w:rsidTr="00CB5983">
        <w:trPr>
          <w:trHeight w:val="276"/>
          <w:jc w:val="center"/>
        </w:trPr>
        <w:tc>
          <w:tcPr>
            <w:tcW w:w="1329" w:type="dxa"/>
            <w:tcBorders>
              <w:bottom w:val="single" w:sz="8" w:space="0" w:color="auto"/>
            </w:tcBorders>
            <w:shd w:val="clear" w:color="auto" w:fill="auto"/>
            <w:noWrap/>
            <w:vAlign w:val="center"/>
            <w:hideMark/>
          </w:tcPr>
          <w:p w14:paraId="48116A79"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i/>
                <w:iCs/>
                <w:kern w:val="2"/>
                <w:sz w:val="20"/>
                <w:szCs w:val="20"/>
              </w:rPr>
              <w:t>TFP_CS</w:t>
            </w:r>
          </w:p>
        </w:tc>
        <w:tc>
          <w:tcPr>
            <w:tcW w:w="987" w:type="dxa"/>
            <w:tcBorders>
              <w:bottom w:val="single" w:sz="8" w:space="0" w:color="auto"/>
            </w:tcBorders>
            <w:shd w:val="clear" w:color="auto" w:fill="auto"/>
            <w:noWrap/>
            <w:vAlign w:val="center"/>
            <w:hideMark/>
          </w:tcPr>
          <w:p w14:paraId="5F2E8F2E"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0.432</w:t>
            </w:r>
          </w:p>
        </w:tc>
        <w:tc>
          <w:tcPr>
            <w:tcW w:w="1228" w:type="dxa"/>
            <w:tcBorders>
              <w:bottom w:val="single" w:sz="8" w:space="0" w:color="auto"/>
            </w:tcBorders>
            <w:shd w:val="clear" w:color="auto" w:fill="auto"/>
            <w:noWrap/>
            <w:vAlign w:val="center"/>
            <w:hideMark/>
          </w:tcPr>
          <w:p w14:paraId="1837BA3F"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0.485</w:t>
            </w:r>
          </w:p>
        </w:tc>
        <w:tc>
          <w:tcPr>
            <w:tcW w:w="960" w:type="dxa"/>
            <w:tcBorders>
              <w:bottom w:val="single" w:sz="8" w:space="0" w:color="auto"/>
            </w:tcBorders>
            <w:shd w:val="clear" w:color="auto" w:fill="auto"/>
            <w:noWrap/>
            <w:vAlign w:val="center"/>
            <w:hideMark/>
          </w:tcPr>
          <w:p w14:paraId="2CF0B0E5"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0.435</w:t>
            </w:r>
          </w:p>
        </w:tc>
        <w:tc>
          <w:tcPr>
            <w:tcW w:w="1329" w:type="dxa"/>
            <w:tcBorders>
              <w:bottom w:val="single" w:sz="8" w:space="0" w:color="auto"/>
            </w:tcBorders>
            <w:shd w:val="clear" w:color="auto" w:fill="auto"/>
            <w:noWrap/>
            <w:vAlign w:val="center"/>
            <w:hideMark/>
          </w:tcPr>
          <w:p w14:paraId="28BF08E6" w14:textId="77777777" w:rsidR="00C87036" w:rsidRPr="008071D1" w:rsidRDefault="00C87036" w:rsidP="00CB5983">
            <w:pPr>
              <w:widowControl w:val="0"/>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r>
    </w:tbl>
    <w:p w14:paraId="7F3D949C" w14:textId="77777777" w:rsidR="00C87036" w:rsidRPr="008071D1" w:rsidRDefault="00C87036" w:rsidP="00C87036">
      <w:pPr>
        <w:widowControl w:val="0"/>
        <w:jc w:val="both"/>
        <w:rPr>
          <w:rFonts w:ascii="Times New Roman" w:eastAsiaTheme="minorEastAsia" w:hAnsi="Times New Roman" w:cs="Times New Roman"/>
          <w:b/>
          <w:kern w:val="2"/>
          <w:sz w:val="21"/>
          <w:szCs w:val="22"/>
        </w:rPr>
      </w:pPr>
    </w:p>
    <w:p w14:paraId="787B31AF" w14:textId="77777777" w:rsidR="00C87036" w:rsidRPr="008071D1" w:rsidRDefault="00C87036" w:rsidP="00C87036">
      <w:pPr>
        <w:widowControl w:val="0"/>
        <w:ind w:left="372" w:hanging="418"/>
        <w:jc w:val="both"/>
        <w:rPr>
          <w:rFonts w:ascii="Times New Roman" w:eastAsiaTheme="minorEastAsia" w:hAnsi="Times New Roman" w:cs="Times New Roman"/>
          <w:b/>
          <w:kern w:val="2"/>
          <w:sz w:val="21"/>
          <w:szCs w:val="21"/>
        </w:rPr>
      </w:pPr>
      <w:r w:rsidRPr="008071D1">
        <w:rPr>
          <w:rFonts w:ascii="Times New Roman" w:eastAsiaTheme="minorEastAsia" w:hAnsi="Times New Roman" w:cs="Times New Roman"/>
          <w:b/>
          <w:kern w:val="2"/>
          <w:sz w:val="21"/>
          <w:szCs w:val="21"/>
        </w:rPr>
        <w:t>Reference</w:t>
      </w:r>
    </w:p>
    <w:p w14:paraId="292E0115" w14:textId="77777777" w:rsidR="00C87036" w:rsidRPr="008071D1" w:rsidRDefault="00C87036" w:rsidP="00C87036">
      <w:pPr>
        <w:widowControl w:val="0"/>
        <w:ind w:left="372" w:hanging="418"/>
        <w:jc w:val="both"/>
        <w:rPr>
          <w:rFonts w:ascii="Times New Roman" w:eastAsiaTheme="minorEastAsia" w:hAnsi="Times New Roman" w:cs="Times New Roman"/>
          <w:kern w:val="2"/>
          <w:sz w:val="21"/>
          <w:szCs w:val="21"/>
        </w:rPr>
      </w:pPr>
      <w:proofErr w:type="spellStart"/>
      <w:r w:rsidRPr="008071D1">
        <w:rPr>
          <w:rFonts w:ascii="Times New Roman" w:eastAsiaTheme="minorEastAsia" w:hAnsi="Times New Roman" w:cs="Times New Roman"/>
          <w:kern w:val="2"/>
          <w:sz w:val="21"/>
          <w:szCs w:val="21"/>
        </w:rPr>
        <w:t>Bentolila</w:t>
      </w:r>
      <w:proofErr w:type="spellEnd"/>
      <w:r w:rsidRPr="008071D1">
        <w:rPr>
          <w:rFonts w:ascii="Times New Roman" w:eastAsiaTheme="minorEastAsia" w:hAnsi="Times New Roman" w:cs="Times New Roman"/>
          <w:kern w:val="2"/>
          <w:sz w:val="21"/>
          <w:szCs w:val="21"/>
        </w:rPr>
        <w:t>, S., and G. Saint-Paul. 2003. Explaining movements in the labor share. </w:t>
      </w:r>
      <w:r w:rsidRPr="008071D1">
        <w:rPr>
          <w:rFonts w:ascii="Times New Roman" w:eastAsiaTheme="minorEastAsia" w:hAnsi="Times New Roman" w:cs="Times New Roman"/>
          <w:i/>
          <w:kern w:val="2"/>
          <w:sz w:val="21"/>
          <w:szCs w:val="21"/>
        </w:rPr>
        <w:t>Contributions in Macroeconomics</w:t>
      </w:r>
      <w:r w:rsidRPr="008071D1">
        <w:rPr>
          <w:rFonts w:ascii="Times New Roman" w:eastAsiaTheme="minorEastAsia" w:hAnsi="Times New Roman" w:cs="Times New Roman"/>
          <w:kern w:val="2"/>
          <w:sz w:val="21"/>
          <w:szCs w:val="21"/>
        </w:rPr>
        <w:t> 3(1).</w:t>
      </w:r>
    </w:p>
    <w:p w14:paraId="64EC5BDE" w14:textId="77777777" w:rsidR="00C87036" w:rsidRPr="008071D1" w:rsidRDefault="00C87036" w:rsidP="00C87036">
      <w:pPr>
        <w:widowControl w:val="0"/>
        <w:ind w:left="372" w:hanging="418"/>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 xml:space="preserve">Bloom, N., R. Sadun, and J. </w:t>
      </w:r>
      <w:proofErr w:type="gramStart"/>
      <w:r w:rsidRPr="008071D1">
        <w:rPr>
          <w:rFonts w:ascii="Times New Roman" w:eastAsiaTheme="minorEastAsia" w:hAnsi="Times New Roman" w:cs="Times New Roman"/>
          <w:kern w:val="2"/>
          <w:sz w:val="21"/>
          <w:szCs w:val="21"/>
        </w:rPr>
        <w:t>Van</w:t>
      </w:r>
      <w:proofErr w:type="gramEnd"/>
      <w:r w:rsidRPr="008071D1">
        <w:rPr>
          <w:rFonts w:ascii="Times New Roman" w:eastAsiaTheme="minorEastAsia" w:hAnsi="Times New Roman" w:cs="Times New Roman"/>
          <w:kern w:val="2"/>
          <w:sz w:val="21"/>
          <w:szCs w:val="21"/>
        </w:rPr>
        <w:t xml:space="preserve"> Reenen. 2012. The organization of firms across countries. </w:t>
      </w:r>
      <w:r w:rsidRPr="008071D1">
        <w:rPr>
          <w:rFonts w:ascii="Times New Roman" w:eastAsiaTheme="minorEastAsia" w:hAnsi="Times New Roman" w:cs="Times New Roman"/>
          <w:i/>
          <w:kern w:val="2"/>
          <w:sz w:val="21"/>
          <w:szCs w:val="21"/>
        </w:rPr>
        <w:t>Quarterly Journal of Economics</w:t>
      </w:r>
      <w:r w:rsidRPr="008071D1">
        <w:rPr>
          <w:rFonts w:ascii="Times New Roman" w:eastAsiaTheme="minorEastAsia" w:hAnsi="Times New Roman" w:cs="Times New Roman"/>
          <w:kern w:val="2"/>
          <w:sz w:val="21"/>
          <w:szCs w:val="21"/>
        </w:rPr>
        <w:t xml:space="preserve"> 127(4), 1663-1705.</w:t>
      </w:r>
    </w:p>
    <w:p w14:paraId="5A8D3A4D" w14:textId="77777777" w:rsidR="00C87036" w:rsidRPr="008071D1" w:rsidRDefault="00C87036" w:rsidP="00C87036">
      <w:pPr>
        <w:widowControl w:val="0"/>
        <w:ind w:left="372" w:hanging="418"/>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 xml:space="preserve">Brandt, L., J. Van </w:t>
      </w:r>
      <w:proofErr w:type="spellStart"/>
      <w:r w:rsidRPr="008071D1">
        <w:rPr>
          <w:rFonts w:ascii="Times New Roman" w:eastAsiaTheme="minorEastAsia" w:hAnsi="Times New Roman" w:cs="Times New Roman"/>
          <w:kern w:val="2"/>
          <w:sz w:val="21"/>
          <w:szCs w:val="21"/>
        </w:rPr>
        <w:t>Biesebroeck</w:t>
      </w:r>
      <w:proofErr w:type="spellEnd"/>
      <w:r w:rsidRPr="008071D1">
        <w:rPr>
          <w:rFonts w:ascii="Times New Roman" w:eastAsiaTheme="minorEastAsia" w:hAnsi="Times New Roman" w:cs="Times New Roman"/>
          <w:kern w:val="2"/>
          <w:sz w:val="21"/>
          <w:szCs w:val="21"/>
        </w:rPr>
        <w:t xml:space="preserve">, and Y. Zhang. 2012. Creative accounting or creative destruction? Firm-level productivity growth in Chinese manufacturing. </w:t>
      </w:r>
      <w:r w:rsidRPr="008071D1">
        <w:rPr>
          <w:rFonts w:ascii="Times New Roman" w:eastAsiaTheme="minorEastAsia" w:hAnsi="Times New Roman" w:cs="Times New Roman"/>
          <w:i/>
          <w:kern w:val="2"/>
          <w:sz w:val="21"/>
          <w:szCs w:val="21"/>
        </w:rPr>
        <w:t xml:space="preserve">Journal of Development Economics </w:t>
      </w:r>
      <w:r w:rsidRPr="008071D1">
        <w:rPr>
          <w:rFonts w:ascii="Times New Roman" w:eastAsiaTheme="minorEastAsia" w:hAnsi="Times New Roman" w:cs="Times New Roman"/>
          <w:iCs/>
          <w:kern w:val="2"/>
          <w:sz w:val="21"/>
          <w:szCs w:val="21"/>
        </w:rPr>
        <w:t>97(2), 33</w:t>
      </w:r>
      <w:r w:rsidRPr="008071D1">
        <w:rPr>
          <w:rFonts w:ascii="Times New Roman" w:eastAsiaTheme="minorEastAsia" w:hAnsi="Times New Roman" w:cs="Times New Roman"/>
          <w:kern w:val="2"/>
          <w:sz w:val="21"/>
          <w:szCs w:val="21"/>
        </w:rPr>
        <w:t>9</w:t>
      </w:r>
      <w:r w:rsidRPr="008071D1">
        <w:rPr>
          <w:rFonts w:ascii="Times New Roman" w:eastAsiaTheme="minorEastAsia" w:hAnsi="Times New Roman" w:cs="Times New Roman"/>
          <w:iCs/>
          <w:kern w:val="2"/>
          <w:sz w:val="21"/>
          <w:szCs w:val="21"/>
        </w:rPr>
        <w:t>–</w:t>
      </w:r>
      <w:r w:rsidRPr="008071D1">
        <w:rPr>
          <w:rFonts w:ascii="Times New Roman" w:eastAsiaTheme="minorEastAsia" w:hAnsi="Times New Roman" w:cs="Times New Roman"/>
          <w:kern w:val="2"/>
          <w:sz w:val="21"/>
          <w:szCs w:val="21"/>
        </w:rPr>
        <w:t xml:space="preserve">351. </w:t>
      </w:r>
    </w:p>
    <w:p w14:paraId="77026FF7" w14:textId="77777777" w:rsidR="00C87036" w:rsidRPr="008071D1" w:rsidRDefault="00C87036" w:rsidP="00C87036">
      <w:pPr>
        <w:widowControl w:val="0"/>
        <w:ind w:left="372" w:hanging="418"/>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Hau, H., Y. Huang, and G. Wang. 2019. Firm response to competitive shocks: evidence from China’s minimum wage policy. Working paper.</w:t>
      </w:r>
    </w:p>
    <w:p w14:paraId="338E4853" w14:textId="77777777" w:rsidR="00C87036" w:rsidRPr="008071D1" w:rsidRDefault="00C87036" w:rsidP="00C87036">
      <w:pPr>
        <w:widowControl w:val="0"/>
        <w:ind w:left="372" w:hanging="418"/>
        <w:jc w:val="both"/>
        <w:rPr>
          <w:rFonts w:ascii="Times New Roman" w:eastAsiaTheme="minorEastAsia" w:hAnsi="Times New Roman" w:cs="Times New Roman"/>
          <w:iCs/>
          <w:kern w:val="2"/>
          <w:sz w:val="21"/>
          <w:szCs w:val="21"/>
        </w:rPr>
      </w:pPr>
      <w:r w:rsidRPr="008071D1">
        <w:rPr>
          <w:rFonts w:ascii="Times New Roman" w:eastAsiaTheme="minorEastAsia" w:hAnsi="Times New Roman" w:cs="Times New Roman"/>
          <w:kern w:val="2"/>
          <w:sz w:val="21"/>
          <w:szCs w:val="21"/>
        </w:rPr>
        <w:t xml:space="preserve">Olley, G. S., and A. Pakes. </w:t>
      </w:r>
      <w:r w:rsidRPr="008071D1">
        <w:rPr>
          <w:rFonts w:ascii="Times New Roman" w:eastAsiaTheme="minorEastAsia" w:hAnsi="Times New Roman" w:cs="Times New Roman"/>
          <w:iCs/>
          <w:kern w:val="2"/>
          <w:sz w:val="21"/>
          <w:szCs w:val="21"/>
        </w:rPr>
        <w:t xml:space="preserve">1996. The dynamics of productivity in the telecommunications equipment industry. </w:t>
      </w:r>
      <w:proofErr w:type="spellStart"/>
      <w:r w:rsidRPr="008071D1">
        <w:rPr>
          <w:rFonts w:ascii="Times New Roman" w:eastAsiaTheme="minorEastAsia" w:hAnsi="Times New Roman" w:cs="Times New Roman"/>
          <w:i/>
          <w:iCs/>
          <w:kern w:val="2"/>
          <w:sz w:val="21"/>
          <w:szCs w:val="21"/>
        </w:rPr>
        <w:t>Econometrica</w:t>
      </w:r>
      <w:proofErr w:type="spellEnd"/>
      <w:r w:rsidRPr="008071D1">
        <w:rPr>
          <w:rFonts w:ascii="Times New Roman" w:eastAsiaTheme="minorEastAsia" w:hAnsi="Times New Roman" w:cs="Times New Roman"/>
          <w:iCs/>
          <w:kern w:val="2"/>
          <w:sz w:val="21"/>
          <w:szCs w:val="21"/>
        </w:rPr>
        <w:t xml:space="preserve"> 64(6), 1263–1297. </w:t>
      </w:r>
    </w:p>
    <w:p w14:paraId="747959B6" w14:textId="77777777" w:rsidR="00C87036" w:rsidRPr="008071D1" w:rsidRDefault="00C87036" w:rsidP="00C87036">
      <w:pPr>
        <w:widowControl w:val="0"/>
        <w:ind w:left="372" w:hanging="418"/>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iCs/>
          <w:kern w:val="2"/>
          <w:sz w:val="21"/>
          <w:szCs w:val="21"/>
        </w:rPr>
        <w:t xml:space="preserve">Perkins, D., and T. Rawski. 2008. </w:t>
      </w:r>
      <w:r w:rsidRPr="008071D1">
        <w:rPr>
          <w:rFonts w:ascii="Times New Roman" w:eastAsiaTheme="minorEastAsia" w:hAnsi="Times New Roman" w:cs="Times New Roman"/>
          <w:kern w:val="2"/>
          <w:sz w:val="21"/>
          <w:szCs w:val="21"/>
        </w:rPr>
        <w:t xml:space="preserve">Forecasting China’s Economic Growth to 2025. </w:t>
      </w:r>
      <w:r w:rsidRPr="008071D1">
        <w:rPr>
          <w:rFonts w:ascii="Times New Roman" w:eastAsiaTheme="minorEastAsia" w:hAnsi="Times New Roman" w:cs="Times New Roman"/>
          <w:i/>
          <w:kern w:val="2"/>
          <w:sz w:val="21"/>
          <w:szCs w:val="21"/>
        </w:rPr>
        <w:t>China’s Great Economic Transformation</w:t>
      </w:r>
      <w:r w:rsidRPr="008071D1">
        <w:rPr>
          <w:rFonts w:ascii="Times New Roman" w:eastAsiaTheme="minorEastAsia" w:hAnsi="Times New Roman" w:cs="Times New Roman"/>
          <w:kern w:val="2"/>
          <w:sz w:val="21"/>
          <w:szCs w:val="21"/>
        </w:rPr>
        <w:t>, edited by Brandt, L., and T. Rawski, Cambridge University Press, 829-886.</w:t>
      </w:r>
    </w:p>
    <w:p w14:paraId="6E7398D8" w14:textId="77777777" w:rsidR="00C87036" w:rsidRPr="008071D1" w:rsidRDefault="00C87036" w:rsidP="00C87036">
      <w:pPr>
        <w:widowControl w:val="0"/>
        <w:ind w:left="372" w:hanging="418"/>
        <w:jc w:val="both"/>
        <w:rPr>
          <w:rFonts w:ascii="Times New Roman" w:eastAsiaTheme="minorEastAsia" w:hAnsi="Times New Roman" w:cs="Times New Roman"/>
          <w:kern w:val="2"/>
          <w:sz w:val="21"/>
          <w:szCs w:val="21"/>
          <w:shd w:val="clear" w:color="auto" w:fill="FFFFFF"/>
        </w:rPr>
      </w:pPr>
      <w:r w:rsidRPr="008071D1">
        <w:rPr>
          <w:rFonts w:ascii="Times New Roman" w:eastAsiaTheme="minorEastAsia" w:hAnsi="Times New Roman" w:cs="Times New Roman"/>
          <w:kern w:val="2"/>
          <w:sz w:val="21"/>
          <w:szCs w:val="21"/>
          <w:shd w:val="clear" w:color="auto" w:fill="FFFFFF"/>
        </w:rPr>
        <w:t xml:space="preserve">Saint-Paul, G. and S. </w:t>
      </w:r>
      <w:proofErr w:type="spellStart"/>
      <w:r w:rsidRPr="008071D1">
        <w:rPr>
          <w:rFonts w:ascii="Times New Roman" w:eastAsiaTheme="minorEastAsia" w:hAnsi="Times New Roman" w:cs="Times New Roman"/>
          <w:kern w:val="2"/>
          <w:sz w:val="21"/>
          <w:szCs w:val="21"/>
          <w:shd w:val="clear" w:color="auto" w:fill="FFFFFF"/>
        </w:rPr>
        <w:t>Bentolila</w:t>
      </w:r>
      <w:proofErr w:type="spellEnd"/>
      <w:r w:rsidRPr="008071D1">
        <w:rPr>
          <w:rFonts w:ascii="Times New Roman" w:eastAsiaTheme="minorEastAsia" w:hAnsi="Times New Roman" w:cs="Times New Roman"/>
          <w:kern w:val="2"/>
          <w:sz w:val="21"/>
          <w:szCs w:val="21"/>
          <w:shd w:val="clear" w:color="auto" w:fill="FFFFFF"/>
        </w:rPr>
        <w:t>. 2003. Explaining Movements in the Labor Share. </w:t>
      </w:r>
      <w:r w:rsidRPr="008071D1">
        <w:rPr>
          <w:rFonts w:ascii="Times New Roman" w:eastAsiaTheme="minorEastAsia" w:hAnsi="Times New Roman" w:cs="Times New Roman"/>
          <w:i/>
          <w:iCs/>
          <w:kern w:val="2"/>
          <w:sz w:val="21"/>
          <w:szCs w:val="21"/>
          <w:shd w:val="clear" w:color="auto" w:fill="FFFFFF"/>
        </w:rPr>
        <w:t>B.E. Journal of Macroeconomics</w:t>
      </w:r>
      <w:r w:rsidRPr="008071D1">
        <w:rPr>
          <w:rFonts w:ascii="Times New Roman" w:eastAsiaTheme="minorEastAsia" w:hAnsi="Times New Roman" w:cs="Times New Roman"/>
          <w:kern w:val="2"/>
          <w:sz w:val="21"/>
          <w:szCs w:val="21"/>
          <w:shd w:val="clear" w:color="auto" w:fill="FFFFFF"/>
        </w:rPr>
        <w:t> </w:t>
      </w:r>
      <w:r w:rsidRPr="008071D1">
        <w:rPr>
          <w:rFonts w:ascii="Times New Roman" w:eastAsiaTheme="minorEastAsia" w:hAnsi="Times New Roman" w:cs="Times New Roman"/>
          <w:iCs/>
          <w:kern w:val="2"/>
          <w:sz w:val="21"/>
          <w:szCs w:val="21"/>
          <w:shd w:val="clear" w:color="auto" w:fill="FFFFFF"/>
        </w:rPr>
        <w:t>3(1), 1-33.</w:t>
      </w:r>
      <w:r w:rsidRPr="008071D1">
        <w:rPr>
          <w:rFonts w:ascii="Times New Roman" w:eastAsiaTheme="minorEastAsia" w:hAnsi="Times New Roman" w:cs="Times New Roman"/>
          <w:kern w:val="2"/>
          <w:sz w:val="21"/>
          <w:szCs w:val="21"/>
          <w:shd w:val="clear" w:color="auto" w:fill="FFFFFF"/>
        </w:rPr>
        <w:t xml:space="preserve"> </w:t>
      </w:r>
    </w:p>
    <w:p w14:paraId="63BB8EE0" w14:textId="77777777" w:rsidR="00C87036" w:rsidRPr="008071D1" w:rsidRDefault="00C87036" w:rsidP="00C87036">
      <w:pPr>
        <w:spacing w:after="40"/>
        <w:ind w:left="288" w:hanging="288"/>
        <w:jc w:val="both"/>
        <w:rPr>
          <w:rFonts w:ascii="Times New Roman" w:hAnsi="Times New Roman" w:cs="Times New Roman"/>
          <w:sz w:val="22"/>
          <w:szCs w:val="22"/>
        </w:rPr>
        <w:sectPr w:rsidR="00C87036" w:rsidRPr="008071D1" w:rsidSect="00C87036">
          <w:pgSz w:w="12240" w:h="20160" w:code="5"/>
          <w:pgMar w:top="1440" w:right="1296" w:bottom="1440" w:left="1296" w:header="0" w:footer="0" w:gutter="0"/>
          <w:cols w:space="425"/>
          <w:docGrid w:type="linesAndChars" w:linePitch="326"/>
        </w:sectPr>
      </w:pPr>
    </w:p>
    <w:p w14:paraId="2D6523AF" w14:textId="77777777"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C87036" w:rsidRPr="008071D1" w:rsidSect="00C87036">
          <w:type w:val="continuous"/>
          <w:pgSz w:w="12240" w:h="20160" w:code="5"/>
          <w:pgMar w:top="1296" w:right="1296" w:bottom="1296" w:left="1296" w:header="0" w:footer="0" w:gutter="0"/>
          <w:cols w:space="425"/>
          <w:docGrid w:type="linesAndChars" w:linePitch="326"/>
        </w:sectPr>
      </w:pPr>
    </w:p>
    <w:p w14:paraId="6C0A266E" w14:textId="77777777" w:rsidR="007423A3" w:rsidRPr="008071D1" w:rsidRDefault="007423A3" w:rsidP="007423A3">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 xml:space="preserve">Appendix </w:t>
      </w:r>
      <w:r w:rsidRPr="008071D1">
        <w:rPr>
          <w:rFonts w:ascii="Times New Roman" w:eastAsiaTheme="majorEastAsia" w:hAnsi="Times New Roman" w:cs="Times New Roman" w:hint="eastAsia"/>
          <w:b/>
          <w:bCs/>
          <w:kern w:val="2"/>
          <w:sz w:val="22"/>
          <w:szCs w:val="22"/>
        </w:rPr>
        <w:t>C</w:t>
      </w:r>
      <w:r w:rsidRPr="008071D1">
        <w:rPr>
          <w:rFonts w:ascii="Times New Roman" w:eastAsiaTheme="majorEastAsia" w:hAnsi="Times New Roman" w:cs="Times New Roman"/>
          <w:b/>
          <w:bCs/>
          <w:kern w:val="2"/>
          <w:sz w:val="22"/>
          <w:szCs w:val="22"/>
        </w:rPr>
        <w:t xml:space="preserve">. </w:t>
      </w:r>
      <w:r w:rsidRPr="008071D1">
        <w:rPr>
          <w:rFonts w:ascii="Times New Roman" w:eastAsiaTheme="majorEastAsia" w:hAnsi="Times New Roman" w:cs="Times New Roman" w:hint="eastAsia"/>
          <w:b/>
          <w:bCs/>
          <w:kern w:val="2"/>
          <w:sz w:val="22"/>
          <w:szCs w:val="22"/>
        </w:rPr>
        <w:t>The</w:t>
      </w:r>
      <w:r w:rsidRPr="008071D1">
        <w:rPr>
          <w:rFonts w:ascii="Times New Roman" w:eastAsiaTheme="majorEastAsia" w:hAnsi="Times New Roman" w:cs="Times New Roman"/>
          <w:b/>
          <w:bCs/>
          <w:kern w:val="2"/>
          <w:sz w:val="22"/>
          <w:szCs w:val="22"/>
        </w:rPr>
        <w:t xml:space="preserve"> matching pro</w:t>
      </w:r>
      <w:r w:rsidRPr="008071D1">
        <w:rPr>
          <w:rFonts w:ascii="Times New Roman" w:eastAsiaTheme="majorEastAsia" w:hAnsi="Times New Roman" w:cs="Times New Roman" w:hint="eastAsia"/>
          <w:b/>
          <w:bCs/>
          <w:kern w:val="2"/>
          <w:sz w:val="22"/>
          <w:szCs w:val="22"/>
        </w:rPr>
        <w:t>cedure</w:t>
      </w:r>
      <w:r w:rsidRPr="008071D1">
        <w:rPr>
          <w:rFonts w:ascii="Times New Roman" w:eastAsiaTheme="majorEastAsia" w:hAnsi="Times New Roman" w:cs="Times New Roman"/>
          <w:b/>
          <w:bCs/>
          <w:kern w:val="2"/>
          <w:sz w:val="22"/>
          <w:szCs w:val="22"/>
        </w:rPr>
        <w:t>s</w:t>
      </w:r>
    </w:p>
    <w:p w14:paraId="5C713CF9" w14:textId="77777777" w:rsidR="007423A3" w:rsidRPr="008071D1" w:rsidRDefault="007423A3" w:rsidP="001867DA">
      <w:pPr>
        <w:pStyle w:val="a7"/>
        <w:snapToGrid w:val="0"/>
        <w:spacing w:line="480" w:lineRule="auto"/>
        <w:jc w:val="center"/>
        <w:rPr>
          <w:rFonts w:ascii="Times New Roman" w:hAnsi="Times New Roman" w:cs="Times New Roman"/>
          <w:szCs w:val="21"/>
        </w:rPr>
      </w:pPr>
    </w:p>
    <w:p w14:paraId="7F3D15C3" w14:textId="77777777" w:rsidR="007423A3" w:rsidRPr="008071D1" w:rsidRDefault="007423A3" w:rsidP="00FC3E7C">
      <w:pPr>
        <w:pStyle w:val="a7"/>
        <w:snapToGrid w:val="0"/>
        <w:spacing w:line="312" w:lineRule="auto"/>
        <w:ind w:firstLine="440"/>
        <w:rPr>
          <w:rFonts w:ascii="Times New Roman" w:hAnsi="Times New Roman"/>
          <w:sz w:val="22"/>
        </w:rPr>
      </w:pPr>
      <w:r w:rsidRPr="008071D1">
        <w:rPr>
          <w:rFonts w:ascii="Times New Roman" w:hAnsi="Times New Roman" w:cs="Times New Roman"/>
          <w:sz w:val="22"/>
        </w:rPr>
        <w:t>This appendix provides details on the propensity score matching procedures. F</w:t>
      </w:r>
      <w:r w:rsidRPr="008071D1">
        <w:rPr>
          <w:rFonts w:ascii="Times New Roman" w:hAnsi="Times New Roman" w:cs="Times New Roman" w:hint="eastAsia"/>
          <w:sz w:val="22"/>
        </w:rPr>
        <w:t>irst</w:t>
      </w:r>
      <w:r w:rsidRPr="008071D1">
        <w:rPr>
          <w:rFonts w:ascii="Times New Roman" w:hAnsi="Times New Roman" w:cs="Times New Roman"/>
          <w:sz w:val="22"/>
        </w:rPr>
        <w:t>, we</w:t>
      </w:r>
      <w:r w:rsidRPr="008071D1">
        <w:rPr>
          <w:rFonts w:ascii="Times New Roman" w:hAnsi="Times New Roman"/>
          <w:sz w:val="22"/>
        </w:rPr>
        <w:t xml:space="preserve"> estimate the following probit equation of the determinants of privatization using </w:t>
      </w:r>
      <w:r w:rsidRPr="008071D1">
        <w:rPr>
          <w:rFonts w:ascii="Times New Roman" w:hAnsi="Times New Roman" w:cs="Times New Roman"/>
          <w:sz w:val="22"/>
        </w:rPr>
        <w:t>the full sample of SOEs</w:t>
      </w:r>
      <w:r w:rsidRPr="008071D1">
        <w:rPr>
          <w:rFonts w:ascii="Times New Roman" w:hAnsi="Times New Roman"/>
          <w:sz w:val="22"/>
        </w:rPr>
        <w:t>:</w:t>
      </w:r>
    </w:p>
    <w:p w14:paraId="6578DCF6" w14:textId="78AE5313" w:rsidR="007423A3" w:rsidRPr="008071D1" w:rsidRDefault="007423A3" w:rsidP="00FC3E7C">
      <w:pPr>
        <w:snapToGrid w:val="0"/>
        <w:spacing w:line="312" w:lineRule="auto"/>
        <w:jc w:val="right"/>
        <w:rPr>
          <w:rFonts w:ascii="Times New Roman" w:hAnsi="Times New Roman"/>
          <w:sz w:val="22"/>
          <w:szCs w:val="22"/>
        </w:rPr>
      </w:pPr>
      <w:r w:rsidRPr="008071D1">
        <w:rPr>
          <w:rFonts w:ascii="Times New Roman" w:hAnsi="Times New Roman"/>
          <w:i/>
          <w:sz w:val="22"/>
          <w:szCs w:val="22"/>
        </w:rPr>
        <w:t>P</w:t>
      </w:r>
      <w:r w:rsidRPr="008071D1">
        <w:rPr>
          <w:rFonts w:ascii="Times New Roman" w:hAnsi="Times New Roman"/>
          <w:sz w:val="22"/>
          <w:szCs w:val="22"/>
        </w:rPr>
        <w:t>(</w:t>
      </w:r>
      <w:proofErr w:type="spellStart"/>
      <w:r w:rsidRPr="008071D1">
        <w:rPr>
          <w:rFonts w:ascii="Times New Roman" w:hAnsi="Times New Roman"/>
          <w:i/>
          <w:sz w:val="22"/>
          <w:szCs w:val="22"/>
        </w:rPr>
        <w:t>Privatized</w:t>
      </w:r>
      <w:r w:rsidRPr="008071D1">
        <w:rPr>
          <w:rFonts w:ascii="Times New Roman" w:hAnsi="Times New Roman"/>
          <w:i/>
          <w:sz w:val="22"/>
          <w:szCs w:val="22"/>
          <w:vertAlign w:val="subscript"/>
        </w:rPr>
        <w:t>ijt</w:t>
      </w:r>
      <w:proofErr w:type="spellEnd"/>
      <w:r w:rsidRPr="008071D1">
        <w:rPr>
          <w:rFonts w:ascii="Times New Roman" w:hAnsi="Times New Roman"/>
          <w:i/>
          <w:sz w:val="22"/>
          <w:szCs w:val="22"/>
        </w:rPr>
        <w:t>=</w:t>
      </w:r>
      <w:r w:rsidRPr="008071D1">
        <w:rPr>
          <w:rFonts w:ascii="Times New Roman" w:hAnsi="Times New Roman"/>
          <w:sz w:val="22"/>
          <w:szCs w:val="22"/>
        </w:rPr>
        <w:t>1)</w:t>
      </w:r>
      <w:r w:rsidRPr="008071D1">
        <w:rPr>
          <w:rFonts w:ascii="Times New Roman" w:hAnsi="Times New Roman"/>
          <w:i/>
          <w:sz w:val="22"/>
          <w:szCs w:val="22"/>
        </w:rPr>
        <w:t xml:space="preserve"> =</w:t>
      </w:r>
      <w:proofErr w:type="gramStart"/>
      <w:r w:rsidRPr="008071D1">
        <w:rPr>
          <w:rFonts w:ascii="Times New Roman" w:hAnsi="Times New Roman"/>
          <w:i/>
          <w:sz w:val="22"/>
          <w:szCs w:val="22"/>
        </w:rPr>
        <w:t>P</w:t>
      </w:r>
      <w:r w:rsidRPr="008071D1">
        <w:rPr>
          <w:rFonts w:ascii="Times New Roman" w:hAnsi="Times New Roman"/>
          <w:sz w:val="22"/>
          <w:szCs w:val="22"/>
        </w:rPr>
        <w:t>(</w:t>
      </w:r>
      <w:proofErr w:type="gramEnd"/>
      <w:r w:rsidRPr="008071D1">
        <w:rPr>
          <w:rFonts w:ascii="Times New Roman" w:hAnsi="Times New Roman"/>
          <w:i/>
          <w:sz w:val="22"/>
          <w:szCs w:val="22"/>
        </w:rPr>
        <w:t>X</w:t>
      </w:r>
      <w:r w:rsidRPr="008071D1">
        <w:rPr>
          <w:rFonts w:ascii="Times New Roman" w:hAnsi="Times New Roman"/>
          <w:i/>
          <w:sz w:val="22"/>
          <w:szCs w:val="22"/>
          <w:vertAlign w:val="subscript"/>
        </w:rPr>
        <w:t xml:space="preserve">ijt-1 </w:t>
      </w:r>
      <w:r w:rsidRPr="008071D1">
        <w:rPr>
          <w:rFonts w:ascii="Times New Roman" w:hAnsi="Times New Roman"/>
          <w:i/>
          <w:sz w:val="22"/>
          <w:szCs w:val="22"/>
        </w:rPr>
        <w:t>δ</w:t>
      </w:r>
      <w:r w:rsidRPr="008071D1">
        <w:rPr>
          <w:rFonts w:ascii="Times New Roman" w:hAnsi="Times New Roman"/>
          <w:sz w:val="22"/>
          <w:szCs w:val="22"/>
        </w:rPr>
        <w:t xml:space="preserve"> +</w:t>
      </w:r>
      <w:r w:rsidRPr="008071D1">
        <w:rPr>
          <w:rFonts w:ascii="Times New Roman" w:hAnsi="Times New Roman"/>
          <w:i/>
          <w:sz w:val="22"/>
          <w:szCs w:val="22"/>
        </w:rPr>
        <w:t xml:space="preserve"> </w:t>
      </w:r>
      <w:proofErr w:type="spellStart"/>
      <w:r w:rsidRPr="008071D1">
        <w:rPr>
          <w:rFonts w:ascii="Times New Roman" w:hAnsi="Times New Roman"/>
          <w:i/>
          <w:sz w:val="22"/>
          <w:szCs w:val="22"/>
        </w:rPr>
        <w:t>ρ</w:t>
      </w:r>
      <w:r w:rsidRPr="008071D1">
        <w:rPr>
          <w:rFonts w:ascii="Times New Roman" w:hAnsi="Times New Roman"/>
          <w:i/>
          <w:sz w:val="22"/>
          <w:szCs w:val="22"/>
          <w:vertAlign w:val="subscript"/>
        </w:rPr>
        <w:t>j</w:t>
      </w:r>
      <w:proofErr w:type="spellEnd"/>
      <w:r w:rsidRPr="008071D1">
        <w:rPr>
          <w:rFonts w:ascii="Times New Roman" w:hAnsi="Times New Roman"/>
          <w:i/>
          <w:sz w:val="22"/>
          <w:szCs w:val="22"/>
        </w:rPr>
        <w:t xml:space="preserve"> </w:t>
      </w:r>
      <w:r w:rsidRPr="008071D1">
        <w:rPr>
          <w:rFonts w:ascii="Times New Roman" w:hAnsi="Times New Roman"/>
          <w:sz w:val="22"/>
          <w:szCs w:val="22"/>
        </w:rPr>
        <w:t xml:space="preserve">+ </w:t>
      </w:r>
      <w:proofErr w:type="spellStart"/>
      <w:r w:rsidRPr="008071D1">
        <w:rPr>
          <w:rFonts w:ascii="Times New Roman" w:hAnsi="Times New Roman"/>
          <w:i/>
          <w:sz w:val="22"/>
          <w:szCs w:val="22"/>
        </w:rPr>
        <w:t>γ</w:t>
      </w:r>
      <w:r w:rsidRPr="008071D1">
        <w:rPr>
          <w:rFonts w:ascii="Times New Roman" w:hAnsi="Times New Roman"/>
          <w:i/>
          <w:sz w:val="22"/>
          <w:szCs w:val="22"/>
          <w:vertAlign w:val="subscript"/>
        </w:rPr>
        <w:t>t</w:t>
      </w:r>
      <w:proofErr w:type="spellEnd"/>
      <w:r w:rsidRPr="008071D1">
        <w:rPr>
          <w:rFonts w:ascii="Times New Roman" w:hAnsi="Times New Roman"/>
          <w:sz w:val="22"/>
          <w:szCs w:val="22"/>
        </w:rPr>
        <w:t xml:space="preserve"> + </w:t>
      </w:r>
      <w:proofErr w:type="spellStart"/>
      <w:r w:rsidRPr="008071D1">
        <w:rPr>
          <w:rFonts w:ascii="Times New Roman" w:hAnsi="Times New Roman"/>
          <w:i/>
          <w:sz w:val="22"/>
          <w:szCs w:val="22"/>
        </w:rPr>
        <w:t>ε</w:t>
      </w:r>
      <w:r w:rsidRPr="008071D1">
        <w:rPr>
          <w:rFonts w:ascii="Times New Roman" w:hAnsi="Times New Roman"/>
          <w:i/>
          <w:sz w:val="22"/>
          <w:szCs w:val="22"/>
          <w:vertAlign w:val="subscript"/>
        </w:rPr>
        <w:t>ijt</w:t>
      </w:r>
      <w:proofErr w:type="spellEnd"/>
      <w:r w:rsidRPr="008071D1">
        <w:rPr>
          <w:rFonts w:ascii="Times New Roman" w:hAnsi="Times New Roman"/>
          <w:i/>
          <w:sz w:val="22"/>
          <w:szCs w:val="22"/>
          <w:vertAlign w:val="subscript"/>
        </w:rPr>
        <w:t xml:space="preserve"> </w:t>
      </w:r>
      <w:r w:rsidRPr="008071D1">
        <w:rPr>
          <w:rFonts w:ascii="Times New Roman" w:hAnsi="Times New Roman"/>
          <w:i/>
          <w:sz w:val="22"/>
          <w:szCs w:val="22"/>
        </w:rPr>
        <w:t>&gt;0</w:t>
      </w:r>
      <w:r w:rsidRPr="008071D1">
        <w:rPr>
          <w:rFonts w:ascii="Times New Roman" w:hAnsi="Times New Roman"/>
          <w:sz w:val="22"/>
          <w:szCs w:val="22"/>
        </w:rPr>
        <w:t xml:space="preserve">) </w:t>
      </w:r>
      <w:r w:rsidR="001867DA" w:rsidRPr="008071D1">
        <w:rPr>
          <w:rFonts w:ascii="Times New Roman" w:hAnsi="Times New Roman" w:hint="eastAsia"/>
          <w:sz w:val="22"/>
          <w:szCs w:val="22"/>
        </w:rPr>
        <w:t xml:space="preserve">             </w:t>
      </w:r>
      <w:r w:rsidRPr="008071D1">
        <w:rPr>
          <w:rFonts w:ascii="Times New Roman" w:hAnsi="Times New Roman"/>
          <w:sz w:val="22"/>
          <w:szCs w:val="22"/>
        </w:rPr>
        <w:t xml:space="preserve">  (</w:t>
      </w:r>
      <w:r w:rsidR="001867DA" w:rsidRPr="008071D1">
        <w:rPr>
          <w:rFonts w:ascii="Times New Roman" w:hAnsi="Times New Roman" w:hint="eastAsia"/>
          <w:sz w:val="22"/>
          <w:szCs w:val="22"/>
        </w:rPr>
        <w:t>C</w:t>
      </w:r>
      <w:r w:rsidRPr="008071D1">
        <w:rPr>
          <w:rFonts w:ascii="Times New Roman" w:hAnsi="Times New Roman"/>
          <w:sz w:val="22"/>
          <w:szCs w:val="22"/>
        </w:rPr>
        <w:t>1)</w:t>
      </w:r>
    </w:p>
    <w:p w14:paraId="68C1C4C6" w14:textId="49824158" w:rsidR="007423A3" w:rsidRPr="008071D1" w:rsidRDefault="007423A3" w:rsidP="00FC3E7C">
      <w:pPr>
        <w:snapToGrid w:val="0"/>
        <w:spacing w:line="312" w:lineRule="auto"/>
        <w:jc w:val="both"/>
        <w:rPr>
          <w:rFonts w:ascii="Times New Roman" w:hAnsi="Times New Roman"/>
          <w:sz w:val="22"/>
          <w:szCs w:val="22"/>
        </w:rPr>
      </w:pPr>
      <w:r w:rsidRPr="008071D1">
        <w:rPr>
          <w:rFonts w:ascii="Times New Roman" w:hAnsi="Times New Roman"/>
          <w:sz w:val="22"/>
          <w:szCs w:val="22"/>
        </w:rPr>
        <w:t xml:space="preserve">Here, </w:t>
      </w:r>
      <w:r w:rsidRPr="008071D1">
        <w:rPr>
          <w:rFonts w:ascii="Times New Roman" w:hAnsi="Times New Roman"/>
          <w:i/>
          <w:sz w:val="22"/>
          <w:szCs w:val="22"/>
        </w:rPr>
        <w:t xml:space="preserve">P </w:t>
      </w:r>
      <w:r w:rsidRPr="008071D1">
        <w:rPr>
          <w:rFonts w:ascii="Times New Roman" w:hAnsi="Times New Roman"/>
          <w:sz w:val="22"/>
          <w:szCs w:val="22"/>
        </w:rPr>
        <w:t xml:space="preserve">means probability. </w:t>
      </w:r>
      <w:proofErr w:type="spellStart"/>
      <w:r w:rsidRPr="008071D1">
        <w:rPr>
          <w:rFonts w:ascii="Times New Roman" w:hAnsi="Times New Roman"/>
          <w:i/>
          <w:sz w:val="22"/>
          <w:szCs w:val="22"/>
        </w:rPr>
        <w:t>Privatized</w:t>
      </w:r>
      <w:r w:rsidRPr="008071D1">
        <w:rPr>
          <w:rFonts w:ascii="Times New Roman" w:hAnsi="Times New Roman"/>
          <w:i/>
          <w:sz w:val="22"/>
          <w:szCs w:val="22"/>
          <w:vertAlign w:val="subscript"/>
        </w:rPr>
        <w:t>fkt</w:t>
      </w:r>
      <w:proofErr w:type="spellEnd"/>
      <w:r w:rsidRPr="008071D1">
        <w:rPr>
          <w:rFonts w:ascii="Times New Roman" w:hAnsi="Times New Roman"/>
          <w:sz w:val="22"/>
          <w:szCs w:val="22"/>
        </w:rPr>
        <w:t xml:space="preserve"> is a dummy variable that equals one when firm </w:t>
      </w:r>
      <w:proofErr w:type="spellStart"/>
      <w:r w:rsidRPr="008071D1">
        <w:rPr>
          <w:rFonts w:ascii="Times New Roman" w:hAnsi="Times New Roman"/>
          <w:i/>
          <w:sz w:val="22"/>
          <w:szCs w:val="22"/>
        </w:rPr>
        <w:t>i</w:t>
      </w:r>
      <w:proofErr w:type="spellEnd"/>
      <w:r w:rsidRPr="008071D1">
        <w:rPr>
          <w:rFonts w:ascii="Times New Roman" w:hAnsi="Times New Roman"/>
          <w:i/>
          <w:sz w:val="22"/>
          <w:szCs w:val="22"/>
        </w:rPr>
        <w:t xml:space="preserve"> </w:t>
      </w:r>
      <w:r w:rsidRPr="008071D1">
        <w:rPr>
          <w:rFonts w:ascii="Times New Roman" w:hAnsi="Times New Roman"/>
          <w:sz w:val="22"/>
          <w:szCs w:val="22"/>
        </w:rPr>
        <w:t xml:space="preserve">in industry </w:t>
      </w:r>
      <w:r w:rsidRPr="008071D1">
        <w:rPr>
          <w:rFonts w:ascii="Times New Roman" w:hAnsi="Times New Roman"/>
          <w:i/>
          <w:sz w:val="22"/>
          <w:szCs w:val="22"/>
        </w:rPr>
        <w:t xml:space="preserve">j </w:t>
      </w:r>
      <w:r w:rsidRPr="008071D1">
        <w:rPr>
          <w:rFonts w:ascii="Times New Roman" w:hAnsi="Times New Roman"/>
          <w:sz w:val="22"/>
          <w:szCs w:val="22"/>
        </w:rPr>
        <w:t xml:space="preserve">at year </w:t>
      </w:r>
      <w:r w:rsidRPr="008071D1">
        <w:rPr>
          <w:rFonts w:ascii="Times New Roman" w:hAnsi="Times New Roman"/>
          <w:i/>
          <w:sz w:val="22"/>
          <w:szCs w:val="22"/>
        </w:rPr>
        <w:t>t</w:t>
      </w:r>
      <w:r w:rsidRPr="008071D1">
        <w:rPr>
          <w:rFonts w:ascii="Times New Roman" w:hAnsi="Times New Roman"/>
          <w:sz w:val="22"/>
          <w:szCs w:val="22"/>
        </w:rPr>
        <w:t xml:space="preserve"> is </w:t>
      </w:r>
      <w:r w:rsidRPr="008071D1">
        <w:rPr>
          <w:rFonts w:ascii="Times New Roman" w:hAnsi="Times New Roman" w:cs="Times New Roman"/>
          <w:sz w:val="22"/>
          <w:szCs w:val="22"/>
        </w:rPr>
        <w:t>privatized</w:t>
      </w:r>
      <w:r w:rsidRPr="008071D1">
        <w:rPr>
          <w:rFonts w:ascii="Times New Roman" w:hAnsi="Times New Roman"/>
          <w:sz w:val="22"/>
          <w:szCs w:val="22"/>
        </w:rPr>
        <w:t xml:space="preserve">. The vector </w:t>
      </w:r>
      <w:r w:rsidRPr="008071D1">
        <w:rPr>
          <w:rFonts w:ascii="Times New Roman" w:hAnsi="Times New Roman"/>
          <w:i/>
          <w:sz w:val="22"/>
          <w:szCs w:val="22"/>
        </w:rPr>
        <w:t xml:space="preserve">X </w:t>
      </w:r>
      <w:r w:rsidRPr="008071D1">
        <w:rPr>
          <w:rFonts w:ascii="Times New Roman" w:hAnsi="Times New Roman"/>
          <w:sz w:val="22"/>
          <w:szCs w:val="22"/>
        </w:rPr>
        <w:t xml:space="preserve">includes </w:t>
      </w:r>
      <w:r w:rsidR="00752DE5" w:rsidRPr="008071D1">
        <w:rPr>
          <w:rFonts w:ascii="Times New Roman" w:hAnsi="Times New Roman" w:hint="eastAsia"/>
          <w:sz w:val="22"/>
          <w:szCs w:val="22"/>
        </w:rPr>
        <w:t>three</w:t>
      </w:r>
      <w:r w:rsidRPr="008071D1">
        <w:rPr>
          <w:rFonts w:ascii="Times New Roman" w:hAnsi="Times New Roman"/>
          <w:sz w:val="22"/>
          <w:szCs w:val="22"/>
        </w:rPr>
        <w:t xml:space="preserve"> years of lagged </w:t>
      </w:r>
      <w:r w:rsidRPr="008071D1">
        <w:rPr>
          <w:rFonts w:ascii="Times New Roman" w:hAnsi="Times New Roman" w:cs="Times New Roman" w:hint="eastAsia"/>
          <w:sz w:val="22"/>
          <w:szCs w:val="22"/>
        </w:rPr>
        <w:t>TFP</w:t>
      </w:r>
      <w:r w:rsidRPr="008071D1">
        <w:rPr>
          <w:rFonts w:ascii="Times New Roman" w:hAnsi="Times New Roman" w:cs="Times New Roman"/>
          <w:sz w:val="22"/>
          <w:szCs w:val="22"/>
        </w:rPr>
        <w:t xml:space="preserve">, one year of other </w:t>
      </w:r>
      <w:r w:rsidRPr="008071D1">
        <w:rPr>
          <w:rFonts w:ascii="Times New Roman" w:hAnsi="Times New Roman"/>
          <w:sz w:val="22"/>
          <w:szCs w:val="22"/>
        </w:rPr>
        <w:t xml:space="preserve">lagged firm characteristics including </w:t>
      </w:r>
      <w:r w:rsidRPr="008071D1">
        <w:rPr>
          <w:rFonts w:ascii="Times New Roman" w:hAnsi="Times New Roman" w:cs="Times New Roman"/>
          <w:sz w:val="22"/>
          <w:szCs w:val="22"/>
        </w:rPr>
        <w:t>the logarithm of the number of employees, the percentage of the state share, the leverage ratio, the return on sales</w:t>
      </w:r>
      <w:r w:rsidRPr="008071D1">
        <w:rPr>
          <w:rFonts w:ascii="Times New Roman" w:hAnsi="Times New Roman"/>
          <w:sz w:val="22"/>
          <w:szCs w:val="22"/>
        </w:rPr>
        <w:t>. We also control for and the industry and the year dummies. By c</w:t>
      </w:r>
      <w:r w:rsidRPr="008071D1">
        <w:rPr>
          <w:rFonts w:ascii="Times New Roman" w:hAnsi="Times New Roman" w:hint="eastAsia"/>
          <w:sz w:val="22"/>
          <w:szCs w:val="22"/>
        </w:rPr>
        <w:t>ondition</w:t>
      </w:r>
      <w:r w:rsidRPr="008071D1">
        <w:rPr>
          <w:rFonts w:ascii="Times New Roman" w:hAnsi="Times New Roman"/>
          <w:sz w:val="22"/>
          <w:szCs w:val="22"/>
        </w:rPr>
        <w:t xml:space="preserve">ing on </w:t>
      </w:r>
      <w:r w:rsidRPr="008071D1">
        <w:rPr>
          <w:rFonts w:ascii="Times New Roman" w:hAnsi="Times New Roman" w:hint="eastAsia"/>
          <w:sz w:val="22"/>
          <w:szCs w:val="22"/>
        </w:rPr>
        <w:t>three</w:t>
      </w:r>
      <w:r w:rsidRPr="008071D1">
        <w:rPr>
          <w:rFonts w:ascii="Times New Roman" w:hAnsi="Times New Roman"/>
          <w:sz w:val="22"/>
          <w:szCs w:val="22"/>
        </w:rPr>
        <w:t xml:space="preserve">-year histories of lagged TFP, we can create a control group with very similar </w:t>
      </w:r>
      <w:r w:rsidRPr="008071D1">
        <w:rPr>
          <w:rFonts w:ascii="Times New Roman" w:hAnsi="Times New Roman" w:hint="eastAsia"/>
          <w:sz w:val="22"/>
          <w:szCs w:val="22"/>
        </w:rPr>
        <w:t>productivity</w:t>
      </w:r>
      <w:r w:rsidRPr="008071D1">
        <w:rPr>
          <w:rFonts w:ascii="Times New Roman" w:hAnsi="Times New Roman"/>
          <w:sz w:val="22"/>
          <w:szCs w:val="22"/>
        </w:rPr>
        <w:t xml:space="preserve"> pre-</w:t>
      </w:r>
      <w:r w:rsidRPr="008071D1">
        <w:rPr>
          <w:rFonts w:ascii="Times New Roman" w:hAnsi="Times New Roman" w:hint="eastAsia"/>
          <w:sz w:val="22"/>
          <w:szCs w:val="22"/>
        </w:rPr>
        <w:t>tr</w:t>
      </w:r>
      <w:r w:rsidRPr="008071D1">
        <w:rPr>
          <w:rFonts w:ascii="Times New Roman" w:hAnsi="Times New Roman"/>
          <w:sz w:val="22"/>
          <w:szCs w:val="22"/>
        </w:rPr>
        <w:t>end to the treated firms (</w:t>
      </w:r>
      <w:r w:rsidRPr="008071D1">
        <w:rPr>
          <w:rFonts w:ascii="Times New Roman" w:hAnsi="Times New Roman" w:cs="Times New Roman"/>
          <w:sz w:val="22"/>
          <w:szCs w:val="22"/>
        </w:rPr>
        <w:t>Heckman, Ichimura, and Todd</w:t>
      </w:r>
      <w:r w:rsidRPr="008071D1">
        <w:rPr>
          <w:rFonts w:ascii="Times New Roman" w:hAnsi="Times New Roman" w:cs="Times New Roman" w:hint="eastAsia"/>
          <w:sz w:val="22"/>
          <w:szCs w:val="22"/>
        </w:rPr>
        <w:t>,</w:t>
      </w:r>
      <w:r w:rsidRPr="008071D1">
        <w:rPr>
          <w:rFonts w:ascii="Times New Roman" w:hAnsi="Times New Roman" w:cs="Times New Roman"/>
          <w:sz w:val="22"/>
          <w:szCs w:val="22"/>
        </w:rPr>
        <w:t xml:space="preserve"> 1997, 1998</w:t>
      </w:r>
      <w:r w:rsidRPr="008071D1">
        <w:rPr>
          <w:rFonts w:ascii="Times New Roman" w:hAnsi="Times New Roman"/>
          <w:sz w:val="22"/>
          <w:szCs w:val="22"/>
        </w:rPr>
        <w:t>).</w:t>
      </w:r>
      <w:r w:rsidR="001307E5" w:rsidRPr="008071D1">
        <w:rPr>
          <w:sz w:val="22"/>
          <w:szCs w:val="22"/>
        </w:rPr>
        <w:t xml:space="preserve"> </w:t>
      </w:r>
      <w:r w:rsidR="001307E5" w:rsidRPr="008071D1">
        <w:rPr>
          <w:rFonts w:ascii="Times New Roman" w:hAnsi="Times New Roman"/>
          <w:sz w:val="22"/>
          <w:szCs w:val="22"/>
        </w:rPr>
        <w:t>Table C1 reports the parameter estimates from the probit model of privatization determinants</w:t>
      </w:r>
      <w:r w:rsidR="001307E5" w:rsidRPr="008071D1">
        <w:rPr>
          <w:rFonts w:ascii="Times New Roman" w:hAnsi="Times New Roman" w:hint="eastAsia"/>
          <w:sz w:val="22"/>
          <w:szCs w:val="22"/>
        </w:rPr>
        <w:t>.</w:t>
      </w:r>
      <w:r w:rsidR="001307E5" w:rsidRPr="008071D1">
        <w:rPr>
          <w:rFonts w:ascii="Times New Roman" w:hAnsi="Times New Roman"/>
          <w:sz w:val="22"/>
          <w:szCs w:val="22"/>
        </w:rPr>
        <w:t xml:space="preserve"> We show that the privatization decisions are largely dependent on firm-level and macro factors.</w:t>
      </w:r>
      <w:r w:rsidR="001307E5" w:rsidRPr="008071D1" w:rsidDel="001307E5">
        <w:rPr>
          <w:rFonts w:ascii="Times New Roman" w:hAnsi="Times New Roman"/>
          <w:sz w:val="22"/>
          <w:szCs w:val="22"/>
        </w:rPr>
        <w:t xml:space="preserve"> </w:t>
      </w:r>
      <w:r w:rsidRPr="008071D1">
        <w:rPr>
          <w:rFonts w:ascii="Times New Roman" w:hAnsi="Times New Roman"/>
          <w:sz w:val="22"/>
          <w:szCs w:val="22"/>
        </w:rPr>
        <w:t>After estimating equation (</w:t>
      </w:r>
      <w:r w:rsidR="00790326">
        <w:rPr>
          <w:rFonts w:ascii="Times New Roman" w:hAnsi="Times New Roman" w:hint="eastAsia"/>
          <w:sz w:val="22"/>
          <w:szCs w:val="22"/>
        </w:rPr>
        <w:t>C</w:t>
      </w:r>
      <w:r w:rsidRPr="008071D1">
        <w:rPr>
          <w:rFonts w:ascii="Times New Roman" w:hAnsi="Times New Roman"/>
          <w:sz w:val="22"/>
          <w:szCs w:val="22"/>
        </w:rPr>
        <w:t xml:space="preserve">1), we obtain the predicted probability of being privatized for each firm, which is also called the propensity score. </w:t>
      </w:r>
    </w:p>
    <w:p w14:paraId="6CA6BFFC" w14:textId="4DAA7115" w:rsidR="007423A3" w:rsidRPr="008071D1" w:rsidRDefault="007423A3" w:rsidP="00FC3E7C">
      <w:pPr>
        <w:pStyle w:val="a7"/>
        <w:snapToGrid w:val="0"/>
        <w:spacing w:line="312" w:lineRule="auto"/>
        <w:ind w:firstLine="440"/>
        <w:rPr>
          <w:rFonts w:ascii="Times New Roman" w:hAnsi="Times New Roman" w:cs="Times New Roman"/>
          <w:sz w:val="22"/>
        </w:rPr>
      </w:pPr>
      <w:r w:rsidRPr="008071D1">
        <w:rPr>
          <w:rFonts w:ascii="Times New Roman" w:hAnsi="Times New Roman" w:cs="Times New Roman"/>
          <w:sz w:val="22"/>
        </w:rPr>
        <w:t xml:space="preserve">Second, we select controls from the nontreated sample by first matching potential controls exactly on 4-digit industry: for a firm to be a candidate control firm for a </w:t>
      </w:r>
      <w:proofErr w:type="gramStart"/>
      <w:r w:rsidRPr="008071D1">
        <w:rPr>
          <w:rFonts w:ascii="Times New Roman" w:hAnsi="Times New Roman" w:cs="Times New Roman"/>
          <w:sz w:val="22"/>
        </w:rPr>
        <w:t>particular treated</w:t>
      </w:r>
      <w:proofErr w:type="gramEnd"/>
      <w:r w:rsidRPr="008071D1">
        <w:rPr>
          <w:rFonts w:ascii="Times New Roman" w:hAnsi="Times New Roman" w:cs="Times New Roman"/>
          <w:sz w:val="22"/>
        </w:rPr>
        <w:t xml:space="preserve"> firm, it must be in the same </w:t>
      </w:r>
      <w:r w:rsidR="00752DE5" w:rsidRPr="008071D1">
        <w:rPr>
          <w:rFonts w:ascii="Times New Roman" w:hAnsi="Times New Roman" w:cs="Times New Roman" w:hint="eastAsia"/>
          <w:sz w:val="22"/>
        </w:rPr>
        <w:t>4</w:t>
      </w:r>
      <w:r w:rsidRPr="008071D1">
        <w:rPr>
          <w:rFonts w:ascii="Times New Roman" w:hAnsi="Times New Roman" w:cs="Times New Roman"/>
          <w:sz w:val="22"/>
        </w:rPr>
        <w:t xml:space="preserve">-digit industry as the treated privatized firm, i.e., for each treated firm, we match it with an untreated one in the same industry with closest propensity score. We </w:t>
      </w:r>
      <w:r w:rsidRPr="008071D1">
        <w:rPr>
          <w:rFonts w:ascii="Times New Roman" w:hAnsi="Times New Roman" w:cs="Times New Roman" w:hint="eastAsia"/>
          <w:sz w:val="22"/>
        </w:rPr>
        <w:t>also</w:t>
      </w:r>
      <w:r w:rsidRPr="008071D1">
        <w:rPr>
          <w:rFonts w:ascii="Times New Roman" w:hAnsi="Times New Roman" w:cs="Times New Roman"/>
          <w:sz w:val="22"/>
        </w:rPr>
        <w:t xml:space="preserve"> impose the </w:t>
      </w:r>
      <w:r w:rsidRPr="008071D1">
        <w:rPr>
          <w:rFonts w:ascii="Times New Roman" w:hAnsi="Times New Roman" w:cs="Times New Roman" w:hint="eastAsia"/>
          <w:sz w:val="22"/>
        </w:rPr>
        <w:t>matching-pair</w:t>
      </w:r>
      <w:r w:rsidRPr="008071D1">
        <w:rPr>
          <w:rFonts w:ascii="Times New Roman" w:hAnsi="Times New Roman" w:cs="Times New Roman"/>
          <w:sz w:val="22"/>
        </w:rPr>
        <w:t xml:space="preserve"> condition: A non-treated firm is included as a control for a </w:t>
      </w:r>
      <w:proofErr w:type="gramStart"/>
      <w:r w:rsidRPr="008071D1">
        <w:rPr>
          <w:rFonts w:ascii="Times New Roman" w:hAnsi="Times New Roman" w:cs="Times New Roman"/>
          <w:sz w:val="22"/>
        </w:rPr>
        <w:t>particular treated</w:t>
      </w:r>
      <w:proofErr w:type="gramEnd"/>
      <w:r w:rsidRPr="008071D1">
        <w:rPr>
          <w:rFonts w:ascii="Times New Roman" w:hAnsi="Times New Roman" w:cs="Times New Roman"/>
          <w:sz w:val="22"/>
        </w:rPr>
        <w:t xml:space="preserve"> firm if the ratio of the propensity score of the treated to that of the control firm is between 0.9 and 1.1. Treated firms with no controls meeting this criterion are further dropped. Then, for each treated firm, we will have at least one control firms. And a nontreated firm may appear in the matched sample many times, since it may have more than one treated </w:t>
      </w:r>
      <w:proofErr w:type="gramStart"/>
      <w:r w:rsidRPr="008071D1">
        <w:rPr>
          <w:rFonts w:ascii="Times New Roman" w:hAnsi="Times New Roman" w:cs="Times New Roman"/>
          <w:sz w:val="22"/>
        </w:rPr>
        <w:t>firms</w:t>
      </w:r>
      <w:proofErr w:type="gramEnd"/>
      <w:r w:rsidRPr="008071D1">
        <w:rPr>
          <w:rFonts w:ascii="Times New Roman" w:hAnsi="Times New Roman" w:cs="Times New Roman"/>
          <w:sz w:val="22"/>
        </w:rPr>
        <w:t xml:space="preserve"> to which they are matched. </w:t>
      </w:r>
      <w:r w:rsidRPr="008071D1">
        <w:rPr>
          <w:rFonts w:ascii="Times New Roman" w:hAnsi="Times New Roman" w:cs="Times New Roman" w:hint="eastAsia"/>
          <w:sz w:val="22"/>
        </w:rPr>
        <w:t>A</w:t>
      </w:r>
      <w:r w:rsidRPr="008071D1">
        <w:rPr>
          <w:rFonts w:ascii="Times New Roman" w:hAnsi="Times New Roman" w:cs="Times New Roman"/>
          <w:sz w:val="22"/>
        </w:rPr>
        <w:t>fter this procedure, we keep all the observations for treated firms and control firms throughout the original sample, and thus obtain fi</w:t>
      </w:r>
      <w:r w:rsidRPr="008071D1">
        <w:rPr>
          <w:rFonts w:ascii="Times New Roman" w:hAnsi="Times New Roman" w:cs="Times New Roman" w:hint="eastAsia"/>
          <w:sz w:val="22"/>
        </w:rPr>
        <w:t>nal</w:t>
      </w:r>
      <w:r w:rsidRPr="008071D1">
        <w:rPr>
          <w:rFonts w:ascii="Times New Roman" w:hAnsi="Times New Roman" w:cs="Times New Roman"/>
          <w:sz w:val="22"/>
        </w:rPr>
        <w:t xml:space="preserve"> matched sample for </w:t>
      </w:r>
      <w:r w:rsidRPr="008071D1">
        <w:rPr>
          <w:rFonts w:ascii="Times New Roman" w:hAnsi="Times New Roman" w:cs="Times New Roman" w:hint="eastAsia"/>
          <w:sz w:val="22"/>
        </w:rPr>
        <w:t>DID</w:t>
      </w:r>
      <w:r w:rsidRPr="008071D1">
        <w:rPr>
          <w:rFonts w:ascii="Times New Roman" w:hAnsi="Times New Roman" w:cs="Times New Roman"/>
          <w:sz w:val="22"/>
        </w:rPr>
        <w:t xml:space="preserve"> regression. </w:t>
      </w:r>
    </w:p>
    <w:p w14:paraId="54202181" w14:textId="4FADBFC7" w:rsidR="007423A3" w:rsidRPr="008071D1" w:rsidRDefault="007423A3" w:rsidP="00FC3E7C">
      <w:pPr>
        <w:pStyle w:val="a7"/>
        <w:snapToGrid w:val="0"/>
        <w:spacing w:line="312" w:lineRule="auto"/>
        <w:ind w:firstLine="440"/>
        <w:rPr>
          <w:rFonts w:ascii="Times New Roman" w:hAnsi="Times New Roman" w:cs="Times New Roman"/>
          <w:sz w:val="22"/>
        </w:rPr>
      </w:pPr>
      <w:r w:rsidRPr="008071D1">
        <w:rPr>
          <w:rFonts w:ascii="Times New Roman" w:hAnsi="Times New Roman" w:cs="Times New Roman" w:hint="eastAsia"/>
          <w:sz w:val="22"/>
        </w:rPr>
        <w:t>In</w:t>
      </w:r>
      <w:r w:rsidRPr="008071D1">
        <w:rPr>
          <w:rFonts w:ascii="Times New Roman" w:hAnsi="Times New Roman" w:cs="Times New Roman"/>
          <w:sz w:val="22"/>
        </w:rPr>
        <w:t xml:space="preserve"> </w:t>
      </w:r>
      <w:r w:rsidR="001867DA" w:rsidRPr="008071D1">
        <w:rPr>
          <w:rFonts w:ascii="Times New Roman" w:hAnsi="Times New Roman" w:cs="Times New Roman" w:hint="eastAsia"/>
          <w:sz w:val="22"/>
        </w:rPr>
        <w:t xml:space="preserve">Appendix </w:t>
      </w:r>
      <w:r w:rsidRPr="008071D1">
        <w:rPr>
          <w:rFonts w:ascii="Times New Roman" w:hAnsi="Times New Roman" w:cs="Times New Roman" w:hint="eastAsia"/>
          <w:sz w:val="22"/>
        </w:rPr>
        <w:t>Table</w:t>
      </w:r>
      <w:r w:rsidRPr="008071D1">
        <w:rPr>
          <w:rFonts w:ascii="Times New Roman" w:hAnsi="Times New Roman" w:cs="Times New Roman"/>
          <w:sz w:val="22"/>
        </w:rPr>
        <w:t xml:space="preserve"> </w:t>
      </w:r>
      <w:r w:rsidR="001867DA" w:rsidRPr="008071D1">
        <w:rPr>
          <w:rFonts w:ascii="Times New Roman" w:hAnsi="Times New Roman" w:cs="Times New Roman" w:hint="eastAsia"/>
          <w:sz w:val="22"/>
        </w:rPr>
        <w:t>C2</w:t>
      </w:r>
      <w:r w:rsidRPr="008071D1">
        <w:rPr>
          <w:rFonts w:ascii="Times New Roman" w:hAnsi="Times New Roman" w:cs="Times New Roman" w:hint="eastAsia"/>
          <w:sz w:val="22"/>
        </w:rPr>
        <w:t>,</w:t>
      </w:r>
      <w:r w:rsidRPr="008071D1">
        <w:rPr>
          <w:rFonts w:ascii="Times New Roman" w:hAnsi="Times New Roman" w:cs="Times New Roman"/>
          <w:sz w:val="22"/>
        </w:rPr>
        <w:t xml:space="preserve"> we compare the characteristics </w:t>
      </w:r>
      <w:r w:rsidRPr="008071D1">
        <w:rPr>
          <w:rFonts w:ascii="Times New Roman" w:hAnsi="Times New Roman" w:cs="Times New Roman" w:hint="eastAsia"/>
          <w:sz w:val="22"/>
        </w:rPr>
        <w:t>of</w:t>
      </w:r>
      <w:r w:rsidRPr="008071D1">
        <w:rPr>
          <w:rFonts w:ascii="Times New Roman" w:hAnsi="Times New Roman" w:cs="Times New Roman"/>
          <w:sz w:val="22"/>
        </w:rPr>
        <w:t xml:space="preserve"> firms between the original sample and the fi</w:t>
      </w:r>
      <w:r w:rsidRPr="008071D1">
        <w:rPr>
          <w:rFonts w:ascii="Times New Roman" w:hAnsi="Times New Roman" w:cs="Times New Roman" w:hint="eastAsia"/>
          <w:sz w:val="22"/>
        </w:rPr>
        <w:t>nal</w:t>
      </w:r>
      <w:r w:rsidRPr="008071D1">
        <w:rPr>
          <w:rFonts w:ascii="Times New Roman" w:hAnsi="Times New Roman" w:cs="Times New Roman"/>
          <w:sz w:val="22"/>
        </w:rPr>
        <w:t xml:space="preserve"> matched sample. We find </w:t>
      </w:r>
      <w:r w:rsidRPr="008071D1">
        <w:rPr>
          <w:rFonts w:ascii="Times New Roman" w:hAnsi="Times New Roman" w:cs="Times New Roman" w:hint="eastAsia"/>
          <w:sz w:val="22"/>
        </w:rPr>
        <w:t>SOEs</w:t>
      </w:r>
      <w:r w:rsidRPr="008071D1">
        <w:rPr>
          <w:rFonts w:ascii="Times New Roman" w:hAnsi="Times New Roman" w:cs="Times New Roman"/>
          <w:sz w:val="22"/>
        </w:rPr>
        <w:t xml:space="preserve"> in the fi</w:t>
      </w:r>
      <w:r w:rsidRPr="008071D1">
        <w:rPr>
          <w:rFonts w:ascii="Times New Roman" w:hAnsi="Times New Roman" w:cs="Times New Roman" w:hint="eastAsia"/>
          <w:sz w:val="22"/>
        </w:rPr>
        <w:t>nal</w:t>
      </w:r>
      <w:r w:rsidRPr="008071D1">
        <w:rPr>
          <w:rFonts w:ascii="Times New Roman" w:hAnsi="Times New Roman" w:cs="Times New Roman"/>
          <w:sz w:val="22"/>
        </w:rPr>
        <w:t xml:space="preserve"> matched sample are on average larger, </w:t>
      </w:r>
      <w:r w:rsidR="001867DA" w:rsidRPr="008071D1">
        <w:rPr>
          <w:rFonts w:ascii="Times New Roman" w:hAnsi="Times New Roman" w:cs="Times New Roman" w:hint="eastAsia"/>
          <w:sz w:val="22"/>
        </w:rPr>
        <w:t>with</w:t>
      </w:r>
      <w:r w:rsidRPr="008071D1">
        <w:rPr>
          <w:rFonts w:ascii="Times New Roman" w:hAnsi="Times New Roman" w:cs="Times New Roman"/>
          <w:sz w:val="22"/>
        </w:rPr>
        <w:t xml:space="preserve"> higher </w:t>
      </w:r>
      <w:r w:rsidRPr="008071D1">
        <w:rPr>
          <w:rFonts w:ascii="Times New Roman" w:hAnsi="Times New Roman" w:cs="Times New Roman" w:hint="eastAsia"/>
          <w:sz w:val="22"/>
        </w:rPr>
        <w:t>TFP</w:t>
      </w:r>
      <w:r w:rsidRPr="008071D1">
        <w:rPr>
          <w:rFonts w:ascii="Times New Roman" w:hAnsi="Times New Roman" w:cs="Times New Roman"/>
          <w:sz w:val="22"/>
        </w:rPr>
        <w:t xml:space="preserve"> </w:t>
      </w:r>
      <w:r w:rsidRPr="008071D1">
        <w:rPr>
          <w:rFonts w:ascii="Times New Roman" w:hAnsi="Times New Roman" w:cs="Times New Roman" w:hint="eastAsia"/>
          <w:sz w:val="22"/>
        </w:rPr>
        <w:t>and</w:t>
      </w:r>
      <w:r w:rsidRPr="008071D1">
        <w:rPr>
          <w:rFonts w:ascii="Times New Roman" w:hAnsi="Times New Roman" w:cs="Times New Roman"/>
          <w:sz w:val="22"/>
        </w:rPr>
        <w:t xml:space="preserve"> RO</w:t>
      </w:r>
      <w:r w:rsidRPr="008071D1">
        <w:rPr>
          <w:rFonts w:ascii="Times New Roman" w:hAnsi="Times New Roman" w:cs="Times New Roman" w:hint="eastAsia"/>
          <w:sz w:val="22"/>
        </w:rPr>
        <w:t>S</w:t>
      </w:r>
      <w:r w:rsidRPr="008071D1">
        <w:rPr>
          <w:rFonts w:ascii="Times New Roman" w:hAnsi="Times New Roman" w:cs="Times New Roman"/>
          <w:sz w:val="22"/>
        </w:rPr>
        <w:t xml:space="preserve"> than those in the original sample. We also report the normalized difference</w:t>
      </w:r>
      <w:r w:rsidRPr="008071D1">
        <w:rPr>
          <w:rFonts w:ascii="Times New Roman" w:hAnsi="Times New Roman" w:cs="Times New Roman" w:hint="eastAsia"/>
          <w:sz w:val="22"/>
        </w:rPr>
        <w:t>s</w:t>
      </w:r>
      <w:r w:rsidRPr="008071D1">
        <w:rPr>
          <w:rFonts w:ascii="Times New Roman" w:hAnsi="Times New Roman" w:cs="Times New Roman"/>
          <w:sz w:val="22"/>
        </w:rPr>
        <w:t xml:space="preserve"> between two samples, calculated as the difference between the mean of the two, divided by the square roots of the sum of the variances for the two samples. None </w:t>
      </w:r>
      <w:r w:rsidRPr="008071D1">
        <w:rPr>
          <w:rFonts w:ascii="Times New Roman" w:hAnsi="Times New Roman" w:cs="Times New Roman" w:hint="eastAsia"/>
          <w:sz w:val="22"/>
        </w:rPr>
        <w:t>of</w:t>
      </w:r>
      <w:r w:rsidRPr="008071D1">
        <w:rPr>
          <w:rFonts w:ascii="Times New Roman" w:hAnsi="Times New Roman" w:cs="Times New Roman"/>
          <w:sz w:val="22"/>
        </w:rPr>
        <w:t xml:space="preserve"> the normalized difference has reached 0.25, which is the threshold recommend by </w:t>
      </w:r>
      <w:proofErr w:type="spellStart"/>
      <w:r w:rsidRPr="008071D1">
        <w:rPr>
          <w:rFonts w:ascii="Times New Roman" w:hAnsi="Times New Roman" w:cs="Times New Roman"/>
          <w:sz w:val="22"/>
        </w:rPr>
        <w:t>Imbens</w:t>
      </w:r>
      <w:proofErr w:type="spellEnd"/>
      <w:r w:rsidRPr="008071D1">
        <w:rPr>
          <w:rFonts w:ascii="Times New Roman" w:hAnsi="Times New Roman" w:cs="Times New Roman"/>
          <w:sz w:val="22"/>
        </w:rPr>
        <w:t xml:space="preserve"> and Wooldridge (2009) </w:t>
      </w:r>
      <w:r w:rsidRPr="008071D1">
        <w:rPr>
          <w:rFonts w:ascii="Times New Roman" w:hAnsi="Times New Roman" w:cs="Times New Roman" w:hint="eastAsia"/>
          <w:sz w:val="22"/>
        </w:rPr>
        <w:t>for</w:t>
      </w:r>
      <w:r w:rsidRPr="008071D1">
        <w:rPr>
          <w:rFonts w:ascii="Times New Roman" w:hAnsi="Times New Roman" w:cs="Times New Roman"/>
          <w:sz w:val="22"/>
        </w:rPr>
        <w:t xml:space="preserve"> assessing </w:t>
      </w:r>
      <w:r w:rsidRPr="008071D1">
        <w:rPr>
          <w:rFonts w:ascii="Times New Roman" w:hAnsi="Times New Roman" w:cs="Times New Roman" w:hint="eastAsia"/>
          <w:sz w:val="22"/>
        </w:rPr>
        <w:t>d</w:t>
      </w:r>
      <w:r w:rsidRPr="008071D1">
        <w:rPr>
          <w:rFonts w:ascii="Times New Roman" w:hAnsi="Times New Roman" w:cs="Times New Roman"/>
          <w:sz w:val="22"/>
        </w:rPr>
        <w:t>ifferences across sample</w:t>
      </w:r>
      <w:r w:rsidRPr="008071D1">
        <w:rPr>
          <w:rFonts w:ascii="Times New Roman" w:hAnsi="Times New Roman" w:cs="Times New Roman" w:hint="eastAsia"/>
          <w:sz w:val="22"/>
        </w:rPr>
        <w:t>.</w:t>
      </w:r>
    </w:p>
    <w:p w14:paraId="6FB22E8C" w14:textId="3C392B4D" w:rsidR="007423A3" w:rsidRPr="008071D1" w:rsidRDefault="007423A3" w:rsidP="00FC3E7C">
      <w:pPr>
        <w:pStyle w:val="a7"/>
        <w:snapToGrid w:val="0"/>
        <w:spacing w:line="312" w:lineRule="auto"/>
        <w:ind w:firstLine="440"/>
        <w:rPr>
          <w:rFonts w:ascii="Times New Roman" w:hAnsi="Times New Roman" w:cs="Times New Roman"/>
          <w:sz w:val="22"/>
        </w:rPr>
      </w:pPr>
      <w:r w:rsidRPr="008071D1">
        <w:rPr>
          <w:rFonts w:ascii="Times New Roman" w:hAnsi="Times New Roman" w:cs="Times New Roman"/>
          <w:sz w:val="22"/>
        </w:rPr>
        <w:t xml:space="preserve">Table </w:t>
      </w:r>
      <w:r w:rsidR="001867DA" w:rsidRPr="008071D1">
        <w:rPr>
          <w:rFonts w:ascii="Times New Roman" w:hAnsi="Times New Roman" w:cs="Times New Roman" w:hint="eastAsia"/>
          <w:sz w:val="22"/>
        </w:rPr>
        <w:t>4</w:t>
      </w:r>
      <w:r w:rsidRPr="008071D1">
        <w:rPr>
          <w:rFonts w:ascii="Times New Roman" w:hAnsi="Times New Roman" w:cs="Times New Roman"/>
          <w:sz w:val="22"/>
        </w:rPr>
        <w:t xml:space="preserve"> </w:t>
      </w:r>
      <w:r w:rsidR="001867DA" w:rsidRPr="008071D1">
        <w:rPr>
          <w:rFonts w:ascii="Times New Roman" w:hAnsi="Times New Roman" w:cs="Times New Roman" w:hint="eastAsia"/>
          <w:sz w:val="22"/>
        </w:rPr>
        <w:t xml:space="preserve">in the paper </w:t>
      </w:r>
      <w:r w:rsidRPr="008071D1">
        <w:rPr>
          <w:rFonts w:ascii="Times New Roman" w:hAnsi="Times New Roman" w:cs="Times New Roman"/>
          <w:sz w:val="22"/>
        </w:rPr>
        <w:t xml:space="preserve">further reports </w:t>
      </w:r>
      <w:r w:rsidRPr="008071D1">
        <w:rPr>
          <w:rFonts w:ascii="Times New Roman" w:hAnsi="Times New Roman" w:cs="Times New Roman" w:hint="eastAsia"/>
          <w:sz w:val="22"/>
        </w:rPr>
        <w:t>sample</w:t>
      </w:r>
      <w:r w:rsidRPr="008071D1">
        <w:rPr>
          <w:rFonts w:ascii="Times New Roman" w:hAnsi="Times New Roman" w:cs="Times New Roman"/>
          <w:sz w:val="22"/>
        </w:rPr>
        <w:t xml:space="preserve"> differences between treated and nontreated firms before and after propensity score matching. Table 4 shows whether the covariates are balanced before and after using the matching sample. We present the calculations of percentage reduction in the normalized difference for each variable. Treated firms have statistically significant differences with non-treated firms prior to propensity score matching, but the gap is not distinguishable from zero after propensity score matching. This suggests that the matching procedures almost </w:t>
      </w:r>
      <w:proofErr w:type="gramStart"/>
      <w:r w:rsidRPr="008071D1">
        <w:rPr>
          <w:rFonts w:ascii="Times New Roman" w:hAnsi="Times New Roman" w:cs="Times New Roman"/>
          <w:sz w:val="22"/>
        </w:rPr>
        <w:t>completely eliminate</w:t>
      </w:r>
      <w:proofErr w:type="gramEnd"/>
      <w:r w:rsidRPr="008071D1">
        <w:rPr>
          <w:rFonts w:ascii="Times New Roman" w:hAnsi="Times New Roman" w:cs="Times New Roman"/>
          <w:sz w:val="22"/>
        </w:rPr>
        <w:t xml:space="preserve"> the observable pre-treatment differences between the treated and the control firms.</w:t>
      </w:r>
    </w:p>
    <w:p w14:paraId="6A35C854" w14:textId="77777777" w:rsidR="001867DA" w:rsidRPr="008071D1" w:rsidRDefault="001867DA" w:rsidP="0040540A">
      <w:pPr>
        <w:widowControl w:val="0"/>
        <w:jc w:val="both"/>
        <w:rPr>
          <w:rFonts w:ascii="Times New Roman" w:eastAsiaTheme="minorEastAsia" w:hAnsi="Times New Roman" w:cs="Times New Roman"/>
          <w:kern w:val="2"/>
          <w:sz w:val="21"/>
          <w:szCs w:val="21"/>
        </w:rPr>
        <w:sectPr w:rsidR="001867DA" w:rsidRPr="008071D1" w:rsidSect="00C87036">
          <w:pgSz w:w="12240" w:h="20160" w:code="5"/>
          <w:pgMar w:top="1296" w:right="1296" w:bottom="1296" w:left="1296" w:header="0" w:footer="0" w:gutter="0"/>
          <w:cols w:space="425"/>
          <w:docGrid w:type="linesAndChars" w:linePitch="326"/>
        </w:sectPr>
      </w:pPr>
    </w:p>
    <w:p w14:paraId="6F73C6AA" w14:textId="56D05A9E" w:rsidR="00753AFC" w:rsidRPr="008071D1" w:rsidRDefault="00753AFC" w:rsidP="00753AFC">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Table C1.</w:t>
      </w:r>
      <w:r w:rsidRPr="008071D1">
        <w:rPr>
          <w:rFonts w:ascii="Times New Roman" w:eastAsiaTheme="majorEastAsia" w:hAnsi="Times New Roman" w:cs="Times New Roman" w:hint="eastAsia"/>
          <w:b/>
          <w:bCs/>
          <w:kern w:val="2"/>
          <w:sz w:val="22"/>
          <w:szCs w:val="22"/>
        </w:rPr>
        <w:t xml:space="preserve"> </w:t>
      </w:r>
      <w:r w:rsidR="00BE4F7D" w:rsidRPr="008071D1">
        <w:rPr>
          <w:rFonts w:ascii="Times New Roman" w:eastAsiaTheme="majorEastAsia" w:hAnsi="Times New Roman" w:cs="Times New Roman" w:hint="eastAsia"/>
          <w:b/>
          <w:bCs/>
          <w:kern w:val="2"/>
          <w:sz w:val="22"/>
          <w:szCs w:val="22"/>
        </w:rPr>
        <w:t>T</w:t>
      </w:r>
      <w:r w:rsidR="00BE4F7D" w:rsidRPr="008071D1">
        <w:rPr>
          <w:rFonts w:ascii="Times New Roman" w:eastAsiaTheme="majorEastAsia" w:hAnsi="Times New Roman" w:cs="Times New Roman"/>
          <w:b/>
          <w:bCs/>
          <w:kern w:val="2"/>
          <w:sz w:val="22"/>
          <w:szCs w:val="22"/>
        </w:rPr>
        <w:t xml:space="preserve">he </w:t>
      </w:r>
      <w:r w:rsidR="00BE4F7D" w:rsidRPr="008071D1">
        <w:rPr>
          <w:rFonts w:ascii="Times New Roman" w:eastAsiaTheme="majorEastAsia" w:hAnsi="Times New Roman" w:cs="Times New Roman" w:hint="eastAsia"/>
          <w:b/>
          <w:bCs/>
          <w:kern w:val="2"/>
          <w:sz w:val="22"/>
          <w:szCs w:val="22"/>
        </w:rPr>
        <w:t>P</w:t>
      </w:r>
      <w:r w:rsidR="00BE4F7D" w:rsidRPr="008071D1">
        <w:rPr>
          <w:rFonts w:ascii="Times New Roman" w:eastAsiaTheme="majorEastAsia" w:hAnsi="Times New Roman" w:cs="Times New Roman"/>
          <w:b/>
          <w:bCs/>
          <w:kern w:val="2"/>
          <w:sz w:val="22"/>
          <w:szCs w:val="22"/>
        </w:rPr>
        <w:t xml:space="preserve">arameter </w:t>
      </w:r>
      <w:r w:rsidR="00BE4F7D" w:rsidRPr="008071D1">
        <w:rPr>
          <w:rFonts w:ascii="Times New Roman" w:eastAsiaTheme="majorEastAsia" w:hAnsi="Times New Roman" w:cs="Times New Roman" w:hint="eastAsia"/>
          <w:b/>
          <w:bCs/>
          <w:kern w:val="2"/>
          <w:sz w:val="22"/>
          <w:szCs w:val="22"/>
        </w:rPr>
        <w:t>E</w:t>
      </w:r>
      <w:r w:rsidR="00BE4F7D" w:rsidRPr="008071D1">
        <w:rPr>
          <w:rFonts w:ascii="Times New Roman" w:eastAsiaTheme="majorEastAsia" w:hAnsi="Times New Roman" w:cs="Times New Roman"/>
          <w:b/>
          <w:bCs/>
          <w:kern w:val="2"/>
          <w:sz w:val="22"/>
          <w:szCs w:val="22"/>
        </w:rPr>
        <w:t xml:space="preserve">stimates from the </w:t>
      </w:r>
      <w:r w:rsidR="00BE4F7D" w:rsidRPr="008071D1">
        <w:rPr>
          <w:rFonts w:ascii="Times New Roman" w:eastAsiaTheme="majorEastAsia" w:hAnsi="Times New Roman" w:cs="Times New Roman" w:hint="eastAsia"/>
          <w:b/>
          <w:bCs/>
          <w:kern w:val="2"/>
          <w:sz w:val="22"/>
          <w:szCs w:val="22"/>
        </w:rPr>
        <w:t>P</w:t>
      </w:r>
      <w:r w:rsidR="00BE4F7D" w:rsidRPr="008071D1">
        <w:rPr>
          <w:rFonts w:ascii="Times New Roman" w:eastAsiaTheme="majorEastAsia" w:hAnsi="Times New Roman" w:cs="Times New Roman"/>
          <w:b/>
          <w:bCs/>
          <w:kern w:val="2"/>
          <w:sz w:val="22"/>
          <w:szCs w:val="22"/>
        </w:rPr>
        <w:t xml:space="preserve">robit </w:t>
      </w:r>
      <w:r w:rsidR="00BE4F7D" w:rsidRPr="008071D1">
        <w:rPr>
          <w:rFonts w:ascii="Times New Roman" w:eastAsiaTheme="majorEastAsia" w:hAnsi="Times New Roman" w:cs="Times New Roman" w:hint="eastAsia"/>
          <w:b/>
          <w:bCs/>
          <w:kern w:val="2"/>
          <w:sz w:val="22"/>
          <w:szCs w:val="22"/>
        </w:rPr>
        <w:t>M</w:t>
      </w:r>
      <w:r w:rsidR="00BE4F7D" w:rsidRPr="008071D1">
        <w:rPr>
          <w:rFonts w:ascii="Times New Roman" w:eastAsiaTheme="majorEastAsia" w:hAnsi="Times New Roman" w:cs="Times New Roman"/>
          <w:b/>
          <w:bCs/>
          <w:kern w:val="2"/>
          <w:sz w:val="22"/>
          <w:szCs w:val="22"/>
        </w:rPr>
        <w:t xml:space="preserve">odel of </w:t>
      </w:r>
      <w:r w:rsidR="00BE4F7D" w:rsidRPr="008071D1">
        <w:rPr>
          <w:rFonts w:ascii="Times New Roman" w:eastAsiaTheme="majorEastAsia" w:hAnsi="Times New Roman" w:cs="Times New Roman" w:hint="eastAsia"/>
          <w:b/>
          <w:bCs/>
          <w:kern w:val="2"/>
          <w:sz w:val="22"/>
          <w:szCs w:val="22"/>
        </w:rPr>
        <w:t>P</w:t>
      </w:r>
      <w:r w:rsidR="00BE4F7D" w:rsidRPr="008071D1">
        <w:rPr>
          <w:rFonts w:ascii="Times New Roman" w:eastAsiaTheme="majorEastAsia" w:hAnsi="Times New Roman" w:cs="Times New Roman"/>
          <w:b/>
          <w:bCs/>
          <w:kern w:val="2"/>
          <w:sz w:val="22"/>
          <w:szCs w:val="22"/>
        </w:rPr>
        <w:t xml:space="preserve">rivatization </w:t>
      </w:r>
      <w:r w:rsidR="00BE4F7D" w:rsidRPr="008071D1">
        <w:rPr>
          <w:rFonts w:ascii="Times New Roman" w:eastAsiaTheme="majorEastAsia" w:hAnsi="Times New Roman" w:cs="Times New Roman" w:hint="eastAsia"/>
          <w:b/>
          <w:bCs/>
          <w:kern w:val="2"/>
          <w:sz w:val="22"/>
          <w:szCs w:val="22"/>
        </w:rPr>
        <w:t>Determinants</w:t>
      </w:r>
    </w:p>
    <w:p w14:paraId="1C6A16A9" w14:textId="1D642E79" w:rsidR="00753AFC" w:rsidRPr="008071D1" w:rsidRDefault="00753AFC" w:rsidP="00753AFC">
      <w:pPr>
        <w:widowControl w:val="0"/>
        <w:snapToGrid w:val="0"/>
        <w:spacing w:afterLines="50" w:after="163"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hint="eastAsia"/>
          <w:kern w:val="2"/>
          <w:sz w:val="21"/>
          <w:szCs w:val="21"/>
        </w:rPr>
        <w:t xml:space="preserve">This table </w:t>
      </w:r>
      <w:r w:rsidR="009F5E88" w:rsidRPr="008071D1">
        <w:rPr>
          <w:rFonts w:ascii="Times New Roman" w:eastAsiaTheme="minorEastAsia" w:hAnsi="Times New Roman" w:cs="Times New Roman"/>
          <w:kern w:val="2"/>
          <w:sz w:val="21"/>
          <w:szCs w:val="21"/>
        </w:rPr>
        <w:t>presents</w:t>
      </w:r>
      <w:r w:rsidR="009F5E88" w:rsidRPr="008071D1">
        <w:rPr>
          <w:rFonts w:ascii="Times New Roman" w:eastAsiaTheme="minorEastAsia" w:hAnsi="Times New Roman" w:cs="Times New Roman" w:hint="eastAsia"/>
          <w:kern w:val="2"/>
          <w:sz w:val="21"/>
          <w:szCs w:val="21"/>
        </w:rPr>
        <w:t xml:space="preserve"> </w:t>
      </w:r>
      <w:bookmarkStart w:id="56" w:name="_Hlk173687977"/>
      <w:r w:rsidR="009F5E88" w:rsidRPr="008071D1">
        <w:rPr>
          <w:rFonts w:ascii="Times New Roman" w:eastAsiaTheme="minorEastAsia" w:hAnsi="Times New Roman" w:cs="Times New Roman" w:hint="eastAsia"/>
          <w:kern w:val="2"/>
          <w:sz w:val="21"/>
          <w:szCs w:val="21"/>
        </w:rPr>
        <w:t>the</w:t>
      </w:r>
      <w:r w:rsidR="009F5E88" w:rsidRPr="008071D1">
        <w:rPr>
          <w:rFonts w:ascii="Times New Roman" w:eastAsiaTheme="minorEastAsia" w:hAnsi="Times New Roman" w:cs="Times New Roman"/>
          <w:kern w:val="2"/>
          <w:sz w:val="21"/>
          <w:szCs w:val="21"/>
        </w:rPr>
        <w:t xml:space="preserve"> parameter estimates from the </w:t>
      </w:r>
      <w:r w:rsidR="009F5E88" w:rsidRPr="008071D1">
        <w:rPr>
          <w:rFonts w:ascii="Times New Roman" w:eastAsiaTheme="minorEastAsia" w:hAnsi="Times New Roman" w:cs="Times New Roman" w:hint="eastAsia"/>
          <w:kern w:val="2"/>
          <w:sz w:val="21"/>
          <w:szCs w:val="21"/>
        </w:rPr>
        <w:t xml:space="preserve">probit </w:t>
      </w:r>
      <w:r w:rsidR="009F5E88" w:rsidRPr="008071D1">
        <w:rPr>
          <w:rFonts w:ascii="Times New Roman" w:eastAsiaTheme="minorEastAsia" w:hAnsi="Times New Roman" w:cs="Times New Roman"/>
          <w:kern w:val="2"/>
          <w:sz w:val="21"/>
          <w:szCs w:val="21"/>
        </w:rPr>
        <w:t>model</w:t>
      </w:r>
      <w:r w:rsidR="009F5E88" w:rsidRPr="008071D1">
        <w:rPr>
          <w:rFonts w:ascii="Times New Roman" w:eastAsiaTheme="minorEastAsia" w:hAnsi="Times New Roman" w:cs="Times New Roman" w:hint="eastAsia"/>
          <w:kern w:val="2"/>
          <w:sz w:val="21"/>
          <w:szCs w:val="21"/>
        </w:rPr>
        <w:t xml:space="preserve"> </w:t>
      </w:r>
      <w:r w:rsidRPr="008071D1">
        <w:rPr>
          <w:rFonts w:ascii="Times New Roman" w:eastAsiaTheme="minorEastAsia" w:hAnsi="Times New Roman" w:cs="Times New Roman" w:hint="eastAsia"/>
          <w:kern w:val="2"/>
          <w:sz w:val="21"/>
          <w:szCs w:val="21"/>
        </w:rPr>
        <w:t>of the privatization indicator</w:t>
      </w:r>
      <w:bookmarkEnd w:id="56"/>
      <w:r w:rsidRPr="008071D1">
        <w:rPr>
          <w:rFonts w:ascii="Times New Roman" w:eastAsiaTheme="minorEastAsia" w:hAnsi="Times New Roman" w:cs="Times New Roman" w:hint="eastAsia"/>
          <w:kern w:val="2"/>
          <w:sz w:val="21"/>
          <w:szCs w:val="21"/>
        </w:rPr>
        <w:t xml:space="preserve"> on </w:t>
      </w:r>
      <w:r w:rsidRPr="008071D1">
        <w:rPr>
          <w:rFonts w:ascii="Times New Roman" w:eastAsiaTheme="minorEastAsia" w:hAnsi="Times New Roman" w:cs="Times New Roman"/>
          <w:kern w:val="2"/>
          <w:sz w:val="21"/>
          <w:szCs w:val="21"/>
        </w:rPr>
        <w:t>firm’s initial characteristics</w:t>
      </w:r>
      <w:r w:rsidRPr="008071D1">
        <w:rPr>
          <w:rFonts w:ascii="Times New Roman" w:eastAsiaTheme="minorEastAsia" w:hAnsi="Times New Roman" w:cs="Times New Roman" w:hint="eastAsia"/>
          <w:kern w:val="2"/>
          <w:sz w:val="21"/>
          <w:szCs w:val="21"/>
        </w:rPr>
        <w:t xml:space="preserve"> (</w:t>
      </w:r>
      <w:r w:rsidRPr="008071D1">
        <w:rPr>
          <w:rFonts w:ascii="Times New Roman" w:eastAsiaTheme="minorEastAsia" w:hAnsi="Times New Roman" w:cs="Times New Roman"/>
          <w:kern w:val="2"/>
          <w:sz w:val="21"/>
          <w:szCs w:val="21"/>
        </w:rPr>
        <w:t>the logarithm of the number of employees, the percentage of the state share, the leverage ratio, and the return on sales</w:t>
      </w:r>
      <w:r w:rsidRPr="008071D1">
        <w:rPr>
          <w:rFonts w:ascii="Times New Roman" w:eastAsiaTheme="minorEastAsia" w:hAnsi="Times New Roman" w:cs="Times New Roman" w:hint="eastAsia"/>
          <w:kern w:val="2"/>
          <w:sz w:val="21"/>
          <w:szCs w:val="21"/>
        </w:rPr>
        <w:t>)</w:t>
      </w:r>
      <w:r w:rsidR="006B3E7A" w:rsidRPr="008071D1">
        <w:rPr>
          <w:rFonts w:ascii="Times New Roman" w:eastAsiaTheme="minorEastAsia" w:hAnsi="Times New Roman" w:cs="Times New Roman" w:hint="eastAsia"/>
          <w:kern w:val="2"/>
          <w:sz w:val="21"/>
          <w:szCs w:val="21"/>
        </w:rPr>
        <w:t xml:space="preserve">, </w:t>
      </w:r>
      <w:r w:rsidRPr="008071D1">
        <w:rPr>
          <w:rFonts w:ascii="Times New Roman" w:eastAsiaTheme="minorEastAsia" w:hAnsi="Times New Roman" w:cs="Times New Roman" w:hint="eastAsia"/>
          <w:kern w:val="2"/>
          <w:sz w:val="21"/>
          <w:szCs w:val="21"/>
        </w:rPr>
        <w:t xml:space="preserve">the </w:t>
      </w:r>
      <w:r w:rsidRPr="008071D1">
        <w:rPr>
          <w:rFonts w:ascii="Times New Roman" w:eastAsiaTheme="minorEastAsia" w:hAnsi="Times New Roman" w:cs="Times New Roman"/>
          <w:kern w:val="2"/>
          <w:sz w:val="21"/>
          <w:szCs w:val="21"/>
        </w:rPr>
        <w:t>macro-economic</w:t>
      </w:r>
      <w:r w:rsidRPr="008071D1">
        <w:rPr>
          <w:rFonts w:ascii="Times New Roman" w:eastAsiaTheme="minorEastAsia" w:hAnsi="Times New Roman" w:cs="Times New Roman" w:hint="eastAsia"/>
          <w:kern w:val="2"/>
          <w:sz w:val="21"/>
          <w:szCs w:val="21"/>
        </w:rPr>
        <w:t xml:space="preserve"> conditions, </w:t>
      </w:r>
      <w:r w:rsidRPr="008071D1">
        <w:rPr>
          <w:rFonts w:ascii="Times New Roman" w:eastAsiaTheme="minorEastAsia" w:hAnsi="Times New Roman" w:cs="Times New Roman"/>
          <w:kern w:val="2"/>
          <w:sz w:val="21"/>
          <w:szCs w:val="21"/>
        </w:rPr>
        <w:t>and lagged one</w:t>
      </w:r>
      <w:r w:rsidR="00A1687E" w:rsidRPr="008071D1">
        <w:rPr>
          <w:rFonts w:ascii="Times New Roman" w:eastAsiaTheme="minorEastAsia" w:hAnsi="Times New Roman" w:cs="Times New Roman" w:hint="eastAsia"/>
          <w:kern w:val="2"/>
          <w:sz w:val="21"/>
          <w:szCs w:val="21"/>
        </w:rPr>
        <w:t>-</w:t>
      </w:r>
      <w:r w:rsidRPr="008071D1">
        <w:rPr>
          <w:rFonts w:ascii="Times New Roman" w:eastAsiaTheme="minorEastAsia" w:hAnsi="Times New Roman" w:cs="Times New Roman"/>
          <w:kern w:val="2"/>
          <w:sz w:val="21"/>
          <w:szCs w:val="21"/>
        </w:rPr>
        <w:t xml:space="preserve"> </w:t>
      </w:r>
      <w:r w:rsidRPr="008071D1">
        <w:rPr>
          <w:rFonts w:ascii="Times New Roman" w:eastAsiaTheme="minorEastAsia" w:hAnsi="Times New Roman" w:cs="Times New Roman" w:hint="eastAsia"/>
          <w:kern w:val="2"/>
          <w:sz w:val="21"/>
          <w:szCs w:val="21"/>
        </w:rPr>
        <w:t xml:space="preserve">to </w:t>
      </w:r>
      <w:r w:rsidR="001D0182" w:rsidRPr="008071D1">
        <w:rPr>
          <w:rFonts w:ascii="Times New Roman" w:eastAsiaTheme="minorEastAsia" w:hAnsi="Times New Roman" w:cs="Times New Roman" w:hint="eastAsia"/>
          <w:kern w:val="2"/>
          <w:sz w:val="21"/>
          <w:szCs w:val="21"/>
        </w:rPr>
        <w:t>three</w:t>
      </w:r>
      <w:r w:rsidR="00A1687E" w:rsidRPr="008071D1">
        <w:rPr>
          <w:rFonts w:ascii="Times New Roman" w:eastAsiaTheme="minorEastAsia" w:hAnsi="Times New Roman" w:cs="Times New Roman" w:hint="eastAsia"/>
          <w:kern w:val="2"/>
          <w:sz w:val="21"/>
          <w:szCs w:val="21"/>
        </w:rPr>
        <w:t>-</w:t>
      </w:r>
      <w:r w:rsidRPr="008071D1">
        <w:rPr>
          <w:rFonts w:ascii="Times New Roman" w:eastAsiaTheme="minorEastAsia" w:hAnsi="Times New Roman" w:cs="Times New Roman"/>
          <w:kern w:val="2"/>
          <w:sz w:val="21"/>
          <w:szCs w:val="21"/>
        </w:rPr>
        <w:t>period TFP</w:t>
      </w:r>
      <w:r w:rsidR="006B3E7A" w:rsidRPr="008071D1">
        <w:rPr>
          <w:rFonts w:ascii="Times New Roman" w:eastAsiaTheme="minorEastAsia" w:hAnsi="Times New Roman" w:cs="Times New Roman" w:hint="eastAsia"/>
          <w:kern w:val="2"/>
          <w:sz w:val="21"/>
          <w:szCs w:val="21"/>
        </w:rPr>
        <w:t xml:space="preserve"> based on the pre-matched initial sample. </w:t>
      </w:r>
      <w:r w:rsidR="006B3E7A" w:rsidRPr="008071D1">
        <w:rPr>
          <w:rFonts w:ascii="Times New Roman" w:eastAsiaTheme="minorEastAsia" w:hAnsi="Times New Roman" w:cs="Times New Roman"/>
          <w:kern w:val="2"/>
          <w:sz w:val="21"/>
          <w:szCs w:val="21"/>
        </w:rPr>
        <w:t>Standard errors are reported in parentheses. *, **, and *** represent statistical significance at the 10%, 5%, and 1% level.</w:t>
      </w:r>
    </w:p>
    <w:tbl>
      <w:tblPr>
        <w:tblW w:w="7371" w:type="dxa"/>
        <w:jc w:val="center"/>
        <w:tblBorders>
          <w:top w:val="single" w:sz="4" w:space="0" w:color="auto"/>
          <w:bottom w:val="single" w:sz="4" w:space="0" w:color="auto"/>
        </w:tblBorders>
        <w:tblLayout w:type="fixed"/>
        <w:tblLook w:val="04A0" w:firstRow="1" w:lastRow="0" w:firstColumn="1" w:lastColumn="0" w:noHBand="0" w:noVBand="1"/>
      </w:tblPr>
      <w:tblGrid>
        <w:gridCol w:w="2977"/>
        <w:gridCol w:w="2197"/>
        <w:gridCol w:w="2197"/>
      </w:tblGrid>
      <w:tr w:rsidR="008071D1" w:rsidRPr="008071D1" w14:paraId="78B77304" w14:textId="77777777" w:rsidTr="001D0182">
        <w:trPr>
          <w:trHeight w:val="278"/>
          <w:jc w:val="center"/>
        </w:trPr>
        <w:tc>
          <w:tcPr>
            <w:tcW w:w="2977" w:type="dxa"/>
            <w:tcBorders>
              <w:top w:val="single" w:sz="8" w:space="0" w:color="auto"/>
              <w:bottom w:val="single" w:sz="4" w:space="0" w:color="auto"/>
            </w:tcBorders>
            <w:shd w:val="clear" w:color="auto" w:fill="auto"/>
            <w:noWrap/>
            <w:vAlign w:val="center"/>
            <w:hideMark/>
          </w:tcPr>
          <w:p w14:paraId="4D3479A0" w14:textId="2FE026A4" w:rsidR="00753AFC" w:rsidRPr="008071D1" w:rsidRDefault="00FA1FEB" w:rsidP="00753AFC">
            <w:pPr>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 xml:space="preserve">Dependent variable: </w:t>
            </w:r>
            <w:r w:rsidRPr="008071D1">
              <w:rPr>
                <w:rFonts w:ascii="Times New Roman" w:eastAsiaTheme="minorEastAsia" w:hAnsi="Times New Roman" w:cs="Times New Roman"/>
                <w:i/>
                <w:kern w:val="2"/>
                <w:sz w:val="20"/>
                <w:szCs w:val="20"/>
              </w:rPr>
              <w:t>Privatized</w:t>
            </w:r>
          </w:p>
        </w:tc>
        <w:tc>
          <w:tcPr>
            <w:tcW w:w="2197" w:type="dxa"/>
            <w:tcBorders>
              <w:top w:val="single" w:sz="8" w:space="0" w:color="auto"/>
              <w:bottom w:val="single" w:sz="4" w:space="0" w:color="auto"/>
            </w:tcBorders>
            <w:shd w:val="clear" w:color="auto" w:fill="auto"/>
            <w:noWrap/>
            <w:vAlign w:val="center"/>
            <w:hideMark/>
          </w:tcPr>
          <w:p w14:paraId="712ABA6D" w14:textId="77777777" w:rsidR="00753AFC" w:rsidRPr="008071D1" w:rsidRDefault="00753AFC" w:rsidP="00753AFC">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w:t>
            </w:r>
          </w:p>
        </w:tc>
        <w:tc>
          <w:tcPr>
            <w:tcW w:w="2197" w:type="dxa"/>
            <w:tcBorders>
              <w:top w:val="single" w:sz="8" w:space="0" w:color="auto"/>
              <w:bottom w:val="single" w:sz="4" w:space="0" w:color="auto"/>
            </w:tcBorders>
            <w:shd w:val="clear" w:color="auto" w:fill="auto"/>
            <w:noWrap/>
            <w:vAlign w:val="center"/>
            <w:hideMark/>
          </w:tcPr>
          <w:p w14:paraId="0F3ED67F" w14:textId="77777777" w:rsidR="00753AFC" w:rsidRPr="008071D1" w:rsidRDefault="00753AFC" w:rsidP="00753AFC">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w:t>
            </w:r>
          </w:p>
        </w:tc>
      </w:tr>
      <w:tr w:rsidR="008071D1" w:rsidRPr="008071D1" w14:paraId="6FBE3154" w14:textId="77777777" w:rsidTr="00CB5983">
        <w:trPr>
          <w:trHeight w:val="278"/>
          <w:jc w:val="center"/>
        </w:trPr>
        <w:tc>
          <w:tcPr>
            <w:tcW w:w="2977" w:type="dxa"/>
            <w:tcBorders>
              <w:top w:val="nil"/>
            </w:tcBorders>
            <w:shd w:val="clear" w:color="auto" w:fill="auto"/>
            <w:noWrap/>
            <w:vAlign w:val="center"/>
            <w:hideMark/>
          </w:tcPr>
          <w:p w14:paraId="67752728" w14:textId="77777777" w:rsidR="007661B5" w:rsidRPr="008071D1" w:rsidRDefault="007661B5" w:rsidP="007661B5">
            <w:pPr>
              <w:jc w:val="center"/>
              <w:rPr>
                <w:rFonts w:ascii="Times New Roman" w:eastAsia="等线" w:hAnsi="Times New Roman" w:cs="Times New Roman"/>
                <w:i/>
                <w:iCs/>
                <w:sz w:val="20"/>
                <w:szCs w:val="20"/>
              </w:rPr>
            </w:pPr>
            <w:r w:rsidRPr="008071D1">
              <w:rPr>
                <w:rFonts w:ascii="Times New Roman" w:eastAsia="等线" w:hAnsi="Times New Roman" w:cs="Times New Roman"/>
                <w:i/>
                <w:iCs/>
                <w:sz w:val="20"/>
                <w:szCs w:val="20"/>
              </w:rPr>
              <w:t>Leverage</w:t>
            </w:r>
            <w:r w:rsidRPr="008071D1">
              <w:rPr>
                <w:rFonts w:ascii="Times New Roman" w:eastAsia="等线" w:hAnsi="Times New Roman" w:cs="Times New Roman"/>
                <w:i/>
                <w:iCs/>
                <w:kern w:val="2"/>
                <w:sz w:val="20"/>
                <w:szCs w:val="20"/>
                <w:vertAlign w:val="subscript"/>
              </w:rPr>
              <w:t xml:space="preserve"> t-1</w:t>
            </w:r>
          </w:p>
        </w:tc>
        <w:tc>
          <w:tcPr>
            <w:tcW w:w="2197" w:type="dxa"/>
            <w:tcBorders>
              <w:top w:val="nil"/>
            </w:tcBorders>
            <w:shd w:val="clear" w:color="auto" w:fill="auto"/>
            <w:noWrap/>
            <w:vAlign w:val="center"/>
            <w:hideMark/>
          </w:tcPr>
          <w:p w14:paraId="146C1548" w14:textId="625E4813"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-0.041**</w:t>
            </w:r>
          </w:p>
        </w:tc>
        <w:tc>
          <w:tcPr>
            <w:tcW w:w="2197" w:type="dxa"/>
            <w:tcBorders>
              <w:top w:val="nil"/>
            </w:tcBorders>
            <w:shd w:val="clear" w:color="auto" w:fill="auto"/>
            <w:noWrap/>
            <w:vAlign w:val="center"/>
            <w:hideMark/>
          </w:tcPr>
          <w:p w14:paraId="11792647" w14:textId="551295AA" w:rsidR="007661B5" w:rsidRPr="008071D1" w:rsidRDefault="007661B5" w:rsidP="007661B5">
            <w:pPr>
              <w:tabs>
                <w:tab w:val="left" w:pos="3087"/>
              </w:tabs>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-0.026</w:t>
            </w:r>
          </w:p>
        </w:tc>
      </w:tr>
      <w:tr w:rsidR="008071D1" w:rsidRPr="008071D1" w14:paraId="38203B46" w14:textId="77777777" w:rsidTr="00CB5983">
        <w:trPr>
          <w:trHeight w:val="278"/>
          <w:jc w:val="center"/>
        </w:trPr>
        <w:tc>
          <w:tcPr>
            <w:tcW w:w="2977" w:type="dxa"/>
            <w:shd w:val="clear" w:color="auto" w:fill="auto"/>
            <w:noWrap/>
            <w:vAlign w:val="center"/>
            <w:hideMark/>
          </w:tcPr>
          <w:p w14:paraId="6E7764EA" w14:textId="77777777" w:rsidR="007661B5" w:rsidRPr="008071D1" w:rsidRDefault="007661B5" w:rsidP="007661B5">
            <w:pPr>
              <w:jc w:val="center"/>
              <w:rPr>
                <w:rFonts w:ascii="Times New Roman" w:eastAsia="等线" w:hAnsi="Times New Roman" w:cs="Times New Roman"/>
                <w:i/>
                <w:iCs/>
                <w:sz w:val="20"/>
                <w:szCs w:val="20"/>
              </w:rPr>
            </w:pPr>
          </w:p>
        </w:tc>
        <w:tc>
          <w:tcPr>
            <w:tcW w:w="2197" w:type="dxa"/>
            <w:shd w:val="clear" w:color="auto" w:fill="auto"/>
            <w:noWrap/>
            <w:vAlign w:val="center"/>
            <w:hideMark/>
          </w:tcPr>
          <w:p w14:paraId="75675985" w14:textId="59610794"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(0.018)</w:t>
            </w:r>
          </w:p>
        </w:tc>
        <w:tc>
          <w:tcPr>
            <w:tcW w:w="2197" w:type="dxa"/>
            <w:shd w:val="clear" w:color="auto" w:fill="auto"/>
            <w:noWrap/>
            <w:vAlign w:val="center"/>
            <w:hideMark/>
          </w:tcPr>
          <w:p w14:paraId="18E22E8B" w14:textId="324115FB"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(0.017)</w:t>
            </w:r>
          </w:p>
        </w:tc>
      </w:tr>
      <w:tr w:rsidR="008071D1" w:rsidRPr="008071D1" w14:paraId="1097CCB4" w14:textId="77777777" w:rsidTr="00CB5983">
        <w:trPr>
          <w:trHeight w:val="278"/>
          <w:jc w:val="center"/>
        </w:trPr>
        <w:tc>
          <w:tcPr>
            <w:tcW w:w="2977" w:type="dxa"/>
            <w:shd w:val="clear" w:color="auto" w:fill="auto"/>
            <w:noWrap/>
            <w:vAlign w:val="center"/>
            <w:hideMark/>
          </w:tcPr>
          <w:p w14:paraId="478ECFC9" w14:textId="77777777" w:rsidR="007661B5" w:rsidRPr="008071D1" w:rsidRDefault="007661B5" w:rsidP="007661B5">
            <w:pPr>
              <w:jc w:val="center"/>
              <w:rPr>
                <w:rFonts w:ascii="Times New Roman" w:eastAsia="等线" w:hAnsi="Times New Roman" w:cs="Times New Roman"/>
                <w:i/>
                <w:iCs/>
                <w:sz w:val="20"/>
                <w:szCs w:val="20"/>
              </w:rPr>
            </w:pPr>
            <w:r w:rsidRPr="008071D1">
              <w:rPr>
                <w:rFonts w:ascii="Times New Roman" w:eastAsia="等线" w:hAnsi="Times New Roman" w:cs="Times New Roman"/>
                <w:i/>
                <w:iCs/>
                <w:sz w:val="20"/>
                <w:szCs w:val="20"/>
              </w:rPr>
              <w:t>Ln(L)</w:t>
            </w:r>
            <w:r w:rsidRPr="008071D1">
              <w:rPr>
                <w:rFonts w:ascii="Times New Roman" w:eastAsia="等线" w:hAnsi="Times New Roman" w:cs="Times New Roman"/>
                <w:i/>
                <w:iCs/>
                <w:kern w:val="2"/>
                <w:sz w:val="20"/>
                <w:szCs w:val="20"/>
                <w:vertAlign w:val="subscript"/>
              </w:rPr>
              <w:t xml:space="preserve"> t-1</w:t>
            </w:r>
          </w:p>
        </w:tc>
        <w:tc>
          <w:tcPr>
            <w:tcW w:w="2197" w:type="dxa"/>
            <w:shd w:val="clear" w:color="auto" w:fill="auto"/>
            <w:noWrap/>
            <w:vAlign w:val="center"/>
            <w:hideMark/>
          </w:tcPr>
          <w:p w14:paraId="4CC62650" w14:textId="269BF05F"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-0.015***</w:t>
            </w:r>
          </w:p>
        </w:tc>
        <w:tc>
          <w:tcPr>
            <w:tcW w:w="2197" w:type="dxa"/>
            <w:shd w:val="clear" w:color="auto" w:fill="auto"/>
            <w:noWrap/>
            <w:vAlign w:val="center"/>
            <w:hideMark/>
          </w:tcPr>
          <w:p w14:paraId="68B8B229" w14:textId="767C22E7"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-0.011***</w:t>
            </w:r>
          </w:p>
        </w:tc>
      </w:tr>
      <w:tr w:rsidR="008071D1" w:rsidRPr="008071D1" w14:paraId="341C854D" w14:textId="77777777" w:rsidTr="00CB5983">
        <w:trPr>
          <w:trHeight w:val="278"/>
          <w:jc w:val="center"/>
        </w:trPr>
        <w:tc>
          <w:tcPr>
            <w:tcW w:w="2977" w:type="dxa"/>
            <w:shd w:val="clear" w:color="auto" w:fill="auto"/>
            <w:noWrap/>
            <w:vAlign w:val="center"/>
            <w:hideMark/>
          </w:tcPr>
          <w:p w14:paraId="2A94C7E5" w14:textId="77777777" w:rsidR="007661B5" w:rsidRPr="008071D1" w:rsidRDefault="007661B5" w:rsidP="007661B5">
            <w:pPr>
              <w:jc w:val="center"/>
              <w:rPr>
                <w:rFonts w:ascii="Times New Roman" w:eastAsia="等线" w:hAnsi="Times New Roman" w:cs="Times New Roman"/>
                <w:i/>
                <w:iCs/>
                <w:sz w:val="20"/>
                <w:szCs w:val="20"/>
              </w:rPr>
            </w:pPr>
          </w:p>
        </w:tc>
        <w:tc>
          <w:tcPr>
            <w:tcW w:w="2197" w:type="dxa"/>
            <w:shd w:val="clear" w:color="auto" w:fill="auto"/>
            <w:noWrap/>
            <w:vAlign w:val="center"/>
            <w:hideMark/>
          </w:tcPr>
          <w:p w14:paraId="28C56001" w14:textId="17628F03"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(0.004)</w:t>
            </w:r>
          </w:p>
        </w:tc>
        <w:tc>
          <w:tcPr>
            <w:tcW w:w="2197" w:type="dxa"/>
            <w:shd w:val="clear" w:color="auto" w:fill="auto"/>
            <w:noWrap/>
            <w:vAlign w:val="center"/>
            <w:hideMark/>
          </w:tcPr>
          <w:p w14:paraId="3700C89A" w14:textId="347CB619"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(0.004)</w:t>
            </w:r>
          </w:p>
        </w:tc>
      </w:tr>
      <w:tr w:rsidR="008071D1" w:rsidRPr="008071D1" w14:paraId="6F55619D" w14:textId="77777777" w:rsidTr="00CB5983">
        <w:trPr>
          <w:trHeight w:val="278"/>
          <w:jc w:val="center"/>
        </w:trPr>
        <w:tc>
          <w:tcPr>
            <w:tcW w:w="2977" w:type="dxa"/>
            <w:shd w:val="clear" w:color="auto" w:fill="auto"/>
            <w:noWrap/>
            <w:vAlign w:val="center"/>
            <w:hideMark/>
          </w:tcPr>
          <w:p w14:paraId="4532AE25" w14:textId="77777777" w:rsidR="007661B5" w:rsidRPr="008071D1" w:rsidRDefault="007661B5" w:rsidP="007661B5">
            <w:pPr>
              <w:jc w:val="center"/>
              <w:rPr>
                <w:rFonts w:ascii="Times New Roman" w:eastAsia="等线" w:hAnsi="Times New Roman" w:cs="Times New Roman"/>
                <w:i/>
                <w:iCs/>
                <w:sz w:val="20"/>
                <w:szCs w:val="20"/>
              </w:rPr>
            </w:pPr>
            <w:r w:rsidRPr="008071D1">
              <w:rPr>
                <w:rFonts w:ascii="Times New Roman" w:eastAsia="等线" w:hAnsi="Times New Roman" w:cs="Times New Roman"/>
                <w:i/>
                <w:iCs/>
                <w:sz w:val="20"/>
                <w:szCs w:val="20"/>
              </w:rPr>
              <w:t>ROS</w:t>
            </w:r>
            <w:r w:rsidRPr="008071D1">
              <w:rPr>
                <w:rFonts w:ascii="Times New Roman" w:eastAsia="等线" w:hAnsi="Times New Roman" w:cs="Times New Roman"/>
                <w:i/>
                <w:iCs/>
                <w:kern w:val="2"/>
                <w:sz w:val="20"/>
                <w:szCs w:val="20"/>
                <w:vertAlign w:val="subscript"/>
              </w:rPr>
              <w:t xml:space="preserve"> t-1</w:t>
            </w:r>
          </w:p>
        </w:tc>
        <w:tc>
          <w:tcPr>
            <w:tcW w:w="2197" w:type="dxa"/>
            <w:shd w:val="clear" w:color="auto" w:fill="auto"/>
            <w:noWrap/>
            <w:vAlign w:val="center"/>
            <w:hideMark/>
          </w:tcPr>
          <w:p w14:paraId="444F8CBF" w14:textId="77024512"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0.170***</w:t>
            </w:r>
          </w:p>
        </w:tc>
        <w:tc>
          <w:tcPr>
            <w:tcW w:w="2197" w:type="dxa"/>
            <w:shd w:val="clear" w:color="auto" w:fill="auto"/>
            <w:noWrap/>
            <w:vAlign w:val="center"/>
            <w:hideMark/>
          </w:tcPr>
          <w:p w14:paraId="3AD743EB" w14:textId="5AF9D940"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0.203***</w:t>
            </w:r>
          </w:p>
        </w:tc>
      </w:tr>
      <w:tr w:rsidR="008071D1" w:rsidRPr="008071D1" w14:paraId="28FEE818" w14:textId="77777777" w:rsidTr="00CB5983">
        <w:trPr>
          <w:trHeight w:val="278"/>
          <w:jc w:val="center"/>
        </w:trPr>
        <w:tc>
          <w:tcPr>
            <w:tcW w:w="2977" w:type="dxa"/>
            <w:shd w:val="clear" w:color="auto" w:fill="auto"/>
            <w:noWrap/>
            <w:vAlign w:val="center"/>
            <w:hideMark/>
          </w:tcPr>
          <w:p w14:paraId="398EBCAC" w14:textId="77777777" w:rsidR="007661B5" w:rsidRPr="008071D1" w:rsidRDefault="007661B5" w:rsidP="007661B5">
            <w:pPr>
              <w:jc w:val="center"/>
              <w:rPr>
                <w:rFonts w:ascii="Times New Roman" w:eastAsia="等线" w:hAnsi="Times New Roman" w:cs="Times New Roman"/>
                <w:i/>
                <w:iCs/>
                <w:sz w:val="20"/>
                <w:szCs w:val="20"/>
              </w:rPr>
            </w:pPr>
          </w:p>
        </w:tc>
        <w:tc>
          <w:tcPr>
            <w:tcW w:w="2197" w:type="dxa"/>
            <w:shd w:val="clear" w:color="auto" w:fill="auto"/>
            <w:noWrap/>
            <w:vAlign w:val="center"/>
            <w:hideMark/>
          </w:tcPr>
          <w:p w14:paraId="33E8D70B" w14:textId="15EF9D65"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(0.027)</w:t>
            </w:r>
          </w:p>
        </w:tc>
        <w:tc>
          <w:tcPr>
            <w:tcW w:w="2197" w:type="dxa"/>
            <w:shd w:val="clear" w:color="auto" w:fill="auto"/>
            <w:noWrap/>
            <w:vAlign w:val="center"/>
            <w:hideMark/>
          </w:tcPr>
          <w:p w14:paraId="068EA28E" w14:textId="5A891493"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(0.028)</w:t>
            </w:r>
          </w:p>
        </w:tc>
      </w:tr>
      <w:tr w:rsidR="008071D1" w:rsidRPr="008071D1" w14:paraId="5080A3D9" w14:textId="77777777" w:rsidTr="00CB5983">
        <w:trPr>
          <w:trHeight w:val="278"/>
          <w:jc w:val="center"/>
        </w:trPr>
        <w:tc>
          <w:tcPr>
            <w:tcW w:w="2977" w:type="dxa"/>
            <w:shd w:val="clear" w:color="auto" w:fill="auto"/>
            <w:noWrap/>
            <w:vAlign w:val="center"/>
            <w:hideMark/>
          </w:tcPr>
          <w:p w14:paraId="18D2BE52" w14:textId="77777777"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i/>
                <w:kern w:val="2"/>
                <w:sz w:val="20"/>
                <w:szCs w:val="20"/>
              </w:rPr>
              <w:t>GDP Per capita</w:t>
            </w:r>
            <w:r w:rsidRPr="008071D1">
              <w:rPr>
                <w:rFonts w:ascii="Times New Roman" w:eastAsia="等线" w:hAnsi="Times New Roman" w:cs="Times New Roman"/>
                <w:i/>
                <w:kern w:val="2"/>
                <w:sz w:val="20"/>
                <w:szCs w:val="20"/>
                <w:vertAlign w:val="subscript"/>
              </w:rPr>
              <w:t>t-1</w:t>
            </w:r>
          </w:p>
        </w:tc>
        <w:tc>
          <w:tcPr>
            <w:tcW w:w="2197" w:type="dxa"/>
            <w:shd w:val="clear" w:color="auto" w:fill="auto"/>
            <w:noWrap/>
            <w:vAlign w:val="center"/>
            <w:hideMark/>
          </w:tcPr>
          <w:p w14:paraId="67DC0DD4" w14:textId="5B1C1B38"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0.036***</w:t>
            </w:r>
          </w:p>
        </w:tc>
        <w:tc>
          <w:tcPr>
            <w:tcW w:w="2197" w:type="dxa"/>
            <w:shd w:val="clear" w:color="auto" w:fill="auto"/>
            <w:noWrap/>
            <w:vAlign w:val="center"/>
            <w:hideMark/>
          </w:tcPr>
          <w:p w14:paraId="000B6725" w14:textId="0752F200"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0.043***</w:t>
            </w:r>
          </w:p>
        </w:tc>
      </w:tr>
      <w:tr w:rsidR="008071D1" w:rsidRPr="008071D1" w14:paraId="25CD7783" w14:textId="77777777" w:rsidTr="00CB5983">
        <w:trPr>
          <w:trHeight w:val="278"/>
          <w:jc w:val="center"/>
        </w:trPr>
        <w:tc>
          <w:tcPr>
            <w:tcW w:w="2977" w:type="dxa"/>
            <w:shd w:val="clear" w:color="auto" w:fill="auto"/>
            <w:noWrap/>
            <w:vAlign w:val="center"/>
            <w:hideMark/>
          </w:tcPr>
          <w:p w14:paraId="721A9884" w14:textId="77777777" w:rsidR="007661B5" w:rsidRPr="008071D1" w:rsidRDefault="007661B5" w:rsidP="007661B5">
            <w:pPr>
              <w:jc w:val="center"/>
              <w:rPr>
                <w:rFonts w:ascii="Times New Roman" w:eastAsia="等线" w:hAnsi="Times New Roman" w:cs="Times New Roman"/>
                <w:sz w:val="20"/>
                <w:szCs w:val="20"/>
              </w:rPr>
            </w:pPr>
          </w:p>
        </w:tc>
        <w:tc>
          <w:tcPr>
            <w:tcW w:w="2197" w:type="dxa"/>
            <w:shd w:val="clear" w:color="auto" w:fill="auto"/>
            <w:noWrap/>
            <w:vAlign w:val="center"/>
            <w:hideMark/>
          </w:tcPr>
          <w:p w14:paraId="015A01E2" w14:textId="5B5D4B66"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(0.006)</w:t>
            </w:r>
          </w:p>
        </w:tc>
        <w:tc>
          <w:tcPr>
            <w:tcW w:w="2197" w:type="dxa"/>
            <w:shd w:val="clear" w:color="auto" w:fill="auto"/>
            <w:noWrap/>
            <w:vAlign w:val="center"/>
            <w:hideMark/>
          </w:tcPr>
          <w:p w14:paraId="7506ED60" w14:textId="32E741CE"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(0.005)</w:t>
            </w:r>
          </w:p>
        </w:tc>
      </w:tr>
      <w:tr w:rsidR="008071D1" w:rsidRPr="008071D1" w14:paraId="7E1794BD" w14:textId="77777777" w:rsidTr="00CB5983">
        <w:trPr>
          <w:trHeight w:val="278"/>
          <w:jc w:val="center"/>
        </w:trPr>
        <w:tc>
          <w:tcPr>
            <w:tcW w:w="2977" w:type="dxa"/>
            <w:shd w:val="clear" w:color="auto" w:fill="auto"/>
            <w:noWrap/>
            <w:vAlign w:val="center"/>
            <w:hideMark/>
          </w:tcPr>
          <w:p w14:paraId="566E905D" w14:textId="77777777"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i/>
                <w:kern w:val="2"/>
                <w:sz w:val="20"/>
                <w:szCs w:val="20"/>
              </w:rPr>
              <w:t>GDP Growth</w:t>
            </w:r>
            <w:r w:rsidRPr="008071D1">
              <w:rPr>
                <w:rFonts w:ascii="Times New Roman" w:eastAsia="等线" w:hAnsi="Times New Roman" w:cs="Times New Roman"/>
                <w:i/>
                <w:kern w:val="2"/>
                <w:sz w:val="20"/>
                <w:szCs w:val="20"/>
                <w:vertAlign w:val="subscript"/>
              </w:rPr>
              <w:t>t-1</w:t>
            </w:r>
          </w:p>
        </w:tc>
        <w:tc>
          <w:tcPr>
            <w:tcW w:w="2197" w:type="dxa"/>
            <w:shd w:val="clear" w:color="auto" w:fill="auto"/>
            <w:noWrap/>
            <w:vAlign w:val="center"/>
            <w:hideMark/>
          </w:tcPr>
          <w:p w14:paraId="6AA52D54" w14:textId="269A5A08"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-0.503***</w:t>
            </w:r>
          </w:p>
        </w:tc>
        <w:tc>
          <w:tcPr>
            <w:tcW w:w="2197" w:type="dxa"/>
            <w:shd w:val="clear" w:color="auto" w:fill="auto"/>
            <w:noWrap/>
            <w:vAlign w:val="center"/>
            <w:hideMark/>
          </w:tcPr>
          <w:p w14:paraId="5DC8DEC8" w14:textId="6EBFB648"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-0.416***</w:t>
            </w:r>
          </w:p>
        </w:tc>
      </w:tr>
      <w:tr w:rsidR="008071D1" w:rsidRPr="008071D1" w14:paraId="6B7C5B88" w14:textId="77777777" w:rsidTr="00CB5983">
        <w:trPr>
          <w:trHeight w:val="278"/>
          <w:jc w:val="center"/>
        </w:trPr>
        <w:tc>
          <w:tcPr>
            <w:tcW w:w="2977" w:type="dxa"/>
            <w:shd w:val="clear" w:color="auto" w:fill="auto"/>
            <w:noWrap/>
            <w:vAlign w:val="center"/>
            <w:hideMark/>
          </w:tcPr>
          <w:p w14:paraId="69B2210D" w14:textId="77777777" w:rsidR="007661B5" w:rsidRPr="008071D1" w:rsidRDefault="007661B5" w:rsidP="007661B5">
            <w:pPr>
              <w:jc w:val="center"/>
              <w:rPr>
                <w:rFonts w:ascii="Times New Roman" w:eastAsia="等线" w:hAnsi="Times New Roman" w:cs="Times New Roman"/>
                <w:sz w:val="20"/>
                <w:szCs w:val="20"/>
              </w:rPr>
            </w:pPr>
          </w:p>
        </w:tc>
        <w:tc>
          <w:tcPr>
            <w:tcW w:w="2197" w:type="dxa"/>
            <w:shd w:val="clear" w:color="auto" w:fill="auto"/>
            <w:noWrap/>
            <w:vAlign w:val="center"/>
            <w:hideMark/>
          </w:tcPr>
          <w:p w14:paraId="71AADC71" w14:textId="3ED90E9F"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(0.146)</w:t>
            </w:r>
          </w:p>
        </w:tc>
        <w:tc>
          <w:tcPr>
            <w:tcW w:w="2197" w:type="dxa"/>
            <w:shd w:val="clear" w:color="auto" w:fill="auto"/>
            <w:noWrap/>
            <w:vAlign w:val="center"/>
            <w:hideMark/>
          </w:tcPr>
          <w:p w14:paraId="42D7CA65" w14:textId="746ACB28"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(0.141)</w:t>
            </w:r>
          </w:p>
        </w:tc>
      </w:tr>
      <w:tr w:rsidR="008071D1" w:rsidRPr="008071D1" w14:paraId="135160C1" w14:textId="77777777" w:rsidTr="00CB5983">
        <w:trPr>
          <w:trHeight w:val="278"/>
          <w:jc w:val="center"/>
        </w:trPr>
        <w:tc>
          <w:tcPr>
            <w:tcW w:w="2977" w:type="dxa"/>
            <w:shd w:val="clear" w:color="auto" w:fill="auto"/>
            <w:noWrap/>
            <w:vAlign w:val="center"/>
            <w:hideMark/>
          </w:tcPr>
          <w:p w14:paraId="1CD05E41" w14:textId="77777777" w:rsidR="007661B5" w:rsidRPr="008071D1" w:rsidRDefault="007661B5" w:rsidP="007661B5">
            <w:pPr>
              <w:jc w:val="center"/>
              <w:rPr>
                <w:rFonts w:ascii="Times New Roman" w:eastAsia="等线" w:hAnsi="Times New Roman" w:cs="Times New Roman"/>
                <w:sz w:val="20"/>
                <w:szCs w:val="20"/>
              </w:rPr>
            </w:pPr>
            <w:proofErr w:type="spellStart"/>
            <w:r w:rsidRPr="008071D1">
              <w:rPr>
                <w:rFonts w:ascii="Times New Roman" w:eastAsiaTheme="minorEastAsia" w:hAnsi="Times New Roman" w:cs="Times New Roman"/>
                <w:i/>
                <w:kern w:val="2"/>
                <w:sz w:val="20"/>
                <w:szCs w:val="20"/>
              </w:rPr>
              <w:t>GovRev</w:t>
            </w:r>
            <w:proofErr w:type="spellEnd"/>
            <w:r w:rsidRPr="008071D1">
              <w:rPr>
                <w:rFonts w:ascii="Times New Roman" w:eastAsia="等线" w:hAnsi="Times New Roman" w:cs="Times New Roman"/>
                <w:i/>
                <w:kern w:val="2"/>
                <w:sz w:val="20"/>
                <w:szCs w:val="20"/>
              </w:rPr>
              <w:t xml:space="preserve"> Growth</w:t>
            </w:r>
            <w:r w:rsidRPr="008071D1">
              <w:rPr>
                <w:rFonts w:ascii="Times New Roman" w:eastAsia="等线" w:hAnsi="Times New Roman" w:cs="Times New Roman"/>
                <w:i/>
                <w:kern w:val="2"/>
                <w:sz w:val="20"/>
                <w:szCs w:val="20"/>
                <w:vertAlign w:val="subscript"/>
              </w:rPr>
              <w:t>t-1</w:t>
            </w:r>
          </w:p>
        </w:tc>
        <w:tc>
          <w:tcPr>
            <w:tcW w:w="2197" w:type="dxa"/>
            <w:shd w:val="clear" w:color="auto" w:fill="auto"/>
            <w:noWrap/>
            <w:vAlign w:val="center"/>
            <w:hideMark/>
          </w:tcPr>
          <w:p w14:paraId="00BCA22F" w14:textId="7487A8FB"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0.730***</w:t>
            </w:r>
          </w:p>
        </w:tc>
        <w:tc>
          <w:tcPr>
            <w:tcW w:w="2197" w:type="dxa"/>
            <w:shd w:val="clear" w:color="auto" w:fill="auto"/>
            <w:noWrap/>
            <w:vAlign w:val="center"/>
            <w:hideMark/>
          </w:tcPr>
          <w:p w14:paraId="5FA68BE3" w14:textId="78F96B17"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0.691***</w:t>
            </w:r>
          </w:p>
        </w:tc>
      </w:tr>
      <w:tr w:rsidR="008071D1" w:rsidRPr="008071D1" w14:paraId="6C8E7F5F" w14:textId="77777777" w:rsidTr="00CB5983">
        <w:trPr>
          <w:trHeight w:val="278"/>
          <w:jc w:val="center"/>
        </w:trPr>
        <w:tc>
          <w:tcPr>
            <w:tcW w:w="2977" w:type="dxa"/>
            <w:shd w:val="clear" w:color="auto" w:fill="auto"/>
            <w:noWrap/>
            <w:vAlign w:val="center"/>
            <w:hideMark/>
          </w:tcPr>
          <w:p w14:paraId="33F99086" w14:textId="77777777" w:rsidR="007661B5" w:rsidRPr="008071D1" w:rsidRDefault="007661B5" w:rsidP="007661B5">
            <w:pPr>
              <w:jc w:val="center"/>
              <w:rPr>
                <w:rFonts w:ascii="Times New Roman" w:eastAsia="等线" w:hAnsi="Times New Roman" w:cs="Times New Roman"/>
                <w:sz w:val="20"/>
                <w:szCs w:val="20"/>
              </w:rPr>
            </w:pPr>
          </w:p>
        </w:tc>
        <w:tc>
          <w:tcPr>
            <w:tcW w:w="2197" w:type="dxa"/>
            <w:shd w:val="clear" w:color="auto" w:fill="auto"/>
            <w:noWrap/>
            <w:vAlign w:val="center"/>
            <w:hideMark/>
          </w:tcPr>
          <w:p w14:paraId="082A384E" w14:textId="56A7C396"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(0.064)</w:t>
            </w:r>
          </w:p>
        </w:tc>
        <w:tc>
          <w:tcPr>
            <w:tcW w:w="2197" w:type="dxa"/>
            <w:shd w:val="clear" w:color="auto" w:fill="auto"/>
            <w:noWrap/>
            <w:vAlign w:val="center"/>
            <w:hideMark/>
          </w:tcPr>
          <w:p w14:paraId="56BEB0B9" w14:textId="1B409D93"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(0.060)</w:t>
            </w:r>
          </w:p>
        </w:tc>
      </w:tr>
      <w:tr w:rsidR="008071D1" w:rsidRPr="008071D1" w14:paraId="4864504E" w14:textId="77777777" w:rsidTr="00CB5983">
        <w:trPr>
          <w:trHeight w:val="278"/>
          <w:jc w:val="center"/>
        </w:trPr>
        <w:tc>
          <w:tcPr>
            <w:tcW w:w="2977" w:type="dxa"/>
            <w:shd w:val="clear" w:color="auto" w:fill="auto"/>
            <w:noWrap/>
            <w:vAlign w:val="center"/>
            <w:hideMark/>
          </w:tcPr>
          <w:p w14:paraId="31B95B5F" w14:textId="77777777" w:rsidR="007661B5" w:rsidRPr="008071D1" w:rsidRDefault="007661B5" w:rsidP="007661B5">
            <w:pPr>
              <w:jc w:val="center"/>
              <w:rPr>
                <w:rFonts w:ascii="Times New Roman" w:eastAsia="等线" w:hAnsi="Times New Roman" w:cs="Times New Roman"/>
                <w:sz w:val="20"/>
                <w:szCs w:val="20"/>
              </w:rPr>
            </w:pPr>
            <w:proofErr w:type="spellStart"/>
            <w:r w:rsidRPr="008071D1">
              <w:rPr>
                <w:rFonts w:ascii="Times New Roman" w:eastAsiaTheme="minorEastAsia" w:hAnsi="Times New Roman" w:cs="Times New Roman"/>
                <w:i/>
                <w:kern w:val="2"/>
                <w:sz w:val="20"/>
                <w:szCs w:val="20"/>
              </w:rPr>
              <w:t>GovExp</w:t>
            </w:r>
            <w:proofErr w:type="spellEnd"/>
            <w:r w:rsidRPr="008071D1">
              <w:rPr>
                <w:rFonts w:ascii="Times New Roman" w:eastAsia="等线" w:hAnsi="Times New Roman" w:cs="Times New Roman"/>
                <w:i/>
                <w:kern w:val="2"/>
                <w:sz w:val="20"/>
                <w:szCs w:val="20"/>
              </w:rPr>
              <w:t xml:space="preserve"> Growth</w:t>
            </w:r>
            <w:r w:rsidRPr="008071D1">
              <w:rPr>
                <w:rFonts w:ascii="Times New Roman" w:eastAsia="等线" w:hAnsi="Times New Roman" w:cs="Times New Roman"/>
                <w:i/>
                <w:kern w:val="2"/>
                <w:sz w:val="20"/>
                <w:szCs w:val="20"/>
                <w:vertAlign w:val="subscript"/>
              </w:rPr>
              <w:t>t-1</w:t>
            </w:r>
          </w:p>
        </w:tc>
        <w:tc>
          <w:tcPr>
            <w:tcW w:w="2197" w:type="dxa"/>
            <w:shd w:val="clear" w:color="auto" w:fill="auto"/>
            <w:noWrap/>
            <w:vAlign w:val="center"/>
            <w:hideMark/>
          </w:tcPr>
          <w:p w14:paraId="2EF308BB" w14:textId="5BD5975B"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-0.062</w:t>
            </w:r>
          </w:p>
        </w:tc>
        <w:tc>
          <w:tcPr>
            <w:tcW w:w="2197" w:type="dxa"/>
            <w:shd w:val="clear" w:color="auto" w:fill="auto"/>
            <w:noWrap/>
            <w:vAlign w:val="center"/>
            <w:hideMark/>
          </w:tcPr>
          <w:p w14:paraId="3CA2B0C5" w14:textId="5916C530"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-0.017</w:t>
            </w:r>
          </w:p>
        </w:tc>
      </w:tr>
      <w:tr w:rsidR="008071D1" w:rsidRPr="008071D1" w14:paraId="46B61308" w14:textId="77777777" w:rsidTr="00CB5983">
        <w:trPr>
          <w:trHeight w:val="278"/>
          <w:jc w:val="center"/>
        </w:trPr>
        <w:tc>
          <w:tcPr>
            <w:tcW w:w="2977" w:type="dxa"/>
            <w:shd w:val="clear" w:color="auto" w:fill="auto"/>
            <w:noWrap/>
            <w:vAlign w:val="center"/>
            <w:hideMark/>
          </w:tcPr>
          <w:p w14:paraId="4B6998E7" w14:textId="77777777" w:rsidR="007661B5" w:rsidRPr="008071D1" w:rsidRDefault="007661B5" w:rsidP="007661B5">
            <w:pPr>
              <w:jc w:val="center"/>
              <w:rPr>
                <w:rFonts w:ascii="Times New Roman" w:eastAsia="等线" w:hAnsi="Times New Roman" w:cs="Times New Roman"/>
                <w:sz w:val="20"/>
                <w:szCs w:val="20"/>
              </w:rPr>
            </w:pPr>
          </w:p>
        </w:tc>
        <w:tc>
          <w:tcPr>
            <w:tcW w:w="2197" w:type="dxa"/>
            <w:shd w:val="clear" w:color="auto" w:fill="auto"/>
            <w:noWrap/>
            <w:vAlign w:val="center"/>
            <w:hideMark/>
          </w:tcPr>
          <w:p w14:paraId="2D1BA438" w14:textId="2983D3C2"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(0.074)</w:t>
            </w:r>
          </w:p>
        </w:tc>
        <w:tc>
          <w:tcPr>
            <w:tcW w:w="2197" w:type="dxa"/>
            <w:shd w:val="clear" w:color="auto" w:fill="auto"/>
            <w:noWrap/>
            <w:vAlign w:val="center"/>
            <w:hideMark/>
          </w:tcPr>
          <w:p w14:paraId="1877CB11" w14:textId="0858F67C"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(0.070)</w:t>
            </w:r>
          </w:p>
        </w:tc>
      </w:tr>
      <w:tr w:rsidR="008071D1" w:rsidRPr="008071D1" w14:paraId="6FA33A67" w14:textId="77777777" w:rsidTr="00CB5983">
        <w:trPr>
          <w:trHeight w:val="278"/>
          <w:jc w:val="center"/>
        </w:trPr>
        <w:tc>
          <w:tcPr>
            <w:tcW w:w="2977" w:type="dxa"/>
            <w:shd w:val="clear" w:color="auto" w:fill="auto"/>
            <w:noWrap/>
            <w:vAlign w:val="center"/>
            <w:hideMark/>
          </w:tcPr>
          <w:p w14:paraId="5204FB2A" w14:textId="77777777" w:rsidR="007661B5" w:rsidRPr="008071D1" w:rsidRDefault="007661B5" w:rsidP="007661B5">
            <w:pPr>
              <w:jc w:val="center"/>
              <w:rPr>
                <w:rFonts w:ascii="Times New Roman" w:eastAsia="等线" w:hAnsi="Times New Roman" w:cs="Times New Roman"/>
                <w:sz w:val="20"/>
                <w:szCs w:val="20"/>
              </w:rPr>
            </w:pPr>
            <w:proofErr w:type="spellStart"/>
            <w:r w:rsidRPr="008071D1">
              <w:rPr>
                <w:rFonts w:ascii="Times New Roman" w:eastAsiaTheme="minorEastAsia" w:hAnsi="Times New Roman" w:cs="Times New Roman"/>
                <w:i/>
                <w:kern w:val="2"/>
                <w:sz w:val="20"/>
                <w:szCs w:val="20"/>
              </w:rPr>
              <w:t>FixInv</w:t>
            </w:r>
            <w:proofErr w:type="spellEnd"/>
            <w:r w:rsidRPr="008071D1">
              <w:rPr>
                <w:rFonts w:ascii="Times New Roman" w:eastAsia="等线" w:hAnsi="Times New Roman" w:cs="Times New Roman"/>
                <w:i/>
                <w:kern w:val="2"/>
                <w:sz w:val="20"/>
                <w:szCs w:val="20"/>
              </w:rPr>
              <w:t xml:space="preserve"> Growth</w:t>
            </w:r>
            <w:r w:rsidRPr="008071D1">
              <w:rPr>
                <w:rFonts w:ascii="Times New Roman" w:eastAsia="等线" w:hAnsi="Times New Roman" w:cs="Times New Roman"/>
                <w:i/>
                <w:kern w:val="2"/>
                <w:sz w:val="20"/>
                <w:szCs w:val="20"/>
                <w:vertAlign w:val="subscript"/>
              </w:rPr>
              <w:t>t-1</w:t>
            </w:r>
          </w:p>
        </w:tc>
        <w:tc>
          <w:tcPr>
            <w:tcW w:w="2197" w:type="dxa"/>
            <w:shd w:val="clear" w:color="auto" w:fill="auto"/>
            <w:noWrap/>
            <w:vAlign w:val="center"/>
            <w:hideMark/>
          </w:tcPr>
          <w:p w14:paraId="24244B42" w14:textId="5F157AD1"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0.017</w:t>
            </w:r>
          </w:p>
        </w:tc>
        <w:tc>
          <w:tcPr>
            <w:tcW w:w="2197" w:type="dxa"/>
            <w:shd w:val="clear" w:color="auto" w:fill="auto"/>
            <w:noWrap/>
            <w:vAlign w:val="center"/>
            <w:hideMark/>
          </w:tcPr>
          <w:p w14:paraId="1F67E404" w14:textId="13978215"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0.017*</w:t>
            </w:r>
          </w:p>
        </w:tc>
      </w:tr>
      <w:tr w:rsidR="008071D1" w:rsidRPr="008071D1" w14:paraId="75ACD03D" w14:textId="77777777" w:rsidTr="00305B67">
        <w:trPr>
          <w:trHeight w:val="278"/>
          <w:jc w:val="center"/>
        </w:trPr>
        <w:tc>
          <w:tcPr>
            <w:tcW w:w="2977" w:type="dxa"/>
            <w:tcBorders>
              <w:bottom w:val="nil"/>
            </w:tcBorders>
            <w:shd w:val="clear" w:color="auto" w:fill="auto"/>
            <w:noWrap/>
            <w:vAlign w:val="center"/>
            <w:hideMark/>
          </w:tcPr>
          <w:p w14:paraId="64047029"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bottom w:val="nil"/>
            </w:tcBorders>
            <w:shd w:val="clear" w:color="auto" w:fill="auto"/>
            <w:noWrap/>
            <w:vAlign w:val="center"/>
            <w:hideMark/>
          </w:tcPr>
          <w:p w14:paraId="194FC0B8" w14:textId="063F75BE"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(0.010)</w:t>
            </w:r>
          </w:p>
        </w:tc>
        <w:tc>
          <w:tcPr>
            <w:tcW w:w="2197" w:type="dxa"/>
            <w:tcBorders>
              <w:bottom w:val="nil"/>
            </w:tcBorders>
            <w:shd w:val="clear" w:color="auto" w:fill="auto"/>
            <w:noWrap/>
            <w:vAlign w:val="center"/>
            <w:hideMark/>
          </w:tcPr>
          <w:p w14:paraId="23A114EF" w14:textId="20556A3F"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(0.010)</w:t>
            </w:r>
          </w:p>
        </w:tc>
      </w:tr>
      <w:tr w:rsidR="008071D1" w:rsidRPr="008071D1" w14:paraId="57295CB1" w14:textId="77777777" w:rsidTr="00305B67">
        <w:trPr>
          <w:trHeight w:val="278"/>
          <w:jc w:val="center"/>
        </w:trPr>
        <w:tc>
          <w:tcPr>
            <w:tcW w:w="2977" w:type="dxa"/>
            <w:tcBorders>
              <w:top w:val="nil"/>
              <w:bottom w:val="nil"/>
            </w:tcBorders>
            <w:shd w:val="clear" w:color="auto" w:fill="auto"/>
            <w:noWrap/>
            <w:vAlign w:val="center"/>
          </w:tcPr>
          <w:p w14:paraId="1D38D642" w14:textId="5D8AE18F" w:rsidR="007661B5" w:rsidRPr="008071D1" w:rsidRDefault="007661B5" w:rsidP="007661B5">
            <w:pPr>
              <w:jc w:val="center"/>
              <w:rPr>
                <w:rFonts w:ascii="Times New Roman" w:eastAsiaTheme="minorEastAsia" w:hAnsi="Times New Roman" w:cs="Times New Roman"/>
                <w:sz w:val="20"/>
                <w:szCs w:val="20"/>
              </w:rPr>
            </w:pPr>
            <w:r w:rsidRPr="008071D1">
              <w:rPr>
                <w:rFonts w:ascii="Times New Roman" w:eastAsia="等线" w:hAnsi="Times New Roman" w:cs="Times New Roman"/>
                <w:i/>
                <w:iCs/>
                <w:sz w:val="20"/>
                <w:szCs w:val="20"/>
              </w:rPr>
              <w:t>TFP_OP</w:t>
            </w:r>
            <w:r w:rsidRPr="008071D1">
              <w:rPr>
                <w:rFonts w:ascii="Times New Roman" w:eastAsia="等线" w:hAnsi="Times New Roman" w:cs="Times New Roman"/>
                <w:i/>
                <w:kern w:val="2"/>
                <w:sz w:val="20"/>
                <w:szCs w:val="20"/>
                <w:vertAlign w:val="subscript"/>
              </w:rPr>
              <w:t xml:space="preserve"> t-1</w:t>
            </w:r>
          </w:p>
        </w:tc>
        <w:tc>
          <w:tcPr>
            <w:tcW w:w="2197" w:type="dxa"/>
            <w:tcBorders>
              <w:top w:val="nil"/>
              <w:bottom w:val="nil"/>
            </w:tcBorders>
            <w:shd w:val="clear" w:color="auto" w:fill="auto"/>
            <w:noWrap/>
            <w:vAlign w:val="center"/>
          </w:tcPr>
          <w:p w14:paraId="288061F8" w14:textId="3F9FCC51"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0.113***</w:t>
            </w:r>
          </w:p>
        </w:tc>
        <w:tc>
          <w:tcPr>
            <w:tcW w:w="2197" w:type="dxa"/>
            <w:tcBorders>
              <w:top w:val="nil"/>
              <w:bottom w:val="nil"/>
            </w:tcBorders>
            <w:shd w:val="clear" w:color="auto" w:fill="auto"/>
            <w:noWrap/>
            <w:vAlign w:val="center"/>
          </w:tcPr>
          <w:p w14:paraId="603B1F37" w14:textId="77777777" w:rsidR="007661B5" w:rsidRPr="008071D1" w:rsidRDefault="007661B5" w:rsidP="007661B5">
            <w:pPr>
              <w:jc w:val="center"/>
              <w:rPr>
                <w:rFonts w:ascii="Times New Roman" w:eastAsia="等线" w:hAnsi="Times New Roman" w:cs="Times New Roman"/>
                <w:sz w:val="20"/>
                <w:szCs w:val="20"/>
              </w:rPr>
            </w:pPr>
          </w:p>
        </w:tc>
      </w:tr>
      <w:tr w:rsidR="008071D1" w:rsidRPr="008071D1" w14:paraId="0BFE2800" w14:textId="77777777" w:rsidTr="001D0182">
        <w:trPr>
          <w:trHeight w:val="278"/>
          <w:jc w:val="center"/>
        </w:trPr>
        <w:tc>
          <w:tcPr>
            <w:tcW w:w="2977" w:type="dxa"/>
            <w:tcBorders>
              <w:top w:val="nil"/>
              <w:bottom w:val="nil"/>
            </w:tcBorders>
            <w:shd w:val="clear" w:color="auto" w:fill="auto"/>
            <w:noWrap/>
            <w:vAlign w:val="center"/>
          </w:tcPr>
          <w:p w14:paraId="62D8FE0B" w14:textId="77777777" w:rsidR="007661B5" w:rsidRPr="008071D1" w:rsidRDefault="007661B5" w:rsidP="007661B5">
            <w:pPr>
              <w:jc w:val="center"/>
              <w:rPr>
                <w:rFonts w:ascii="Times New Roman" w:eastAsiaTheme="minorEastAsia" w:hAnsi="Times New Roman" w:cs="Times New Roman"/>
                <w:sz w:val="20"/>
                <w:szCs w:val="20"/>
              </w:rPr>
            </w:pPr>
          </w:p>
        </w:tc>
        <w:tc>
          <w:tcPr>
            <w:tcW w:w="2197" w:type="dxa"/>
            <w:tcBorders>
              <w:top w:val="nil"/>
              <w:bottom w:val="nil"/>
            </w:tcBorders>
            <w:shd w:val="clear" w:color="auto" w:fill="auto"/>
            <w:noWrap/>
            <w:vAlign w:val="center"/>
          </w:tcPr>
          <w:p w14:paraId="3996D379" w14:textId="494AE8B4"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(0.010)</w:t>
            </w:r>
          </w:p>
        </w:tc>
        <w:tc>
          <w:tcPr>
            <w:tcW w:w="2197" w:type="dxa"/>
            <w:tcBorders>
              <w:top w:val="nil"/>
              <w:bottom w:val="nil"/>
            </w:tcBorders>
            <w:shd w:val="clear" w:color="auto" w:fill="auto"/>
            <w:noWrap/>
            <w:vAlign w:val="center"/>
          </w:tcPr>
          <w:p w14:paraId="6A3B9CE0" w14:textId="77777777" w:rsidR="007661B5" w:rsidRPr="008071D1" w:rsidRDefault="007661B5" w:rsidP="007661B5">
            <w:pPr>
              <w:jc w:val="center"/>
              <w:rPr>
                <w:rFonts w:ascii="Times New Roman" w:eastAsia="等线" w:hAnsi="Times New Roman" w:cs="Times New Roman"/>
                <w:sz w:val="20"/>
                <w:szCs w:val="20"/>
              </w:rPr>
            </w:pPr>
          </w:p>
        </w:tc>
      </w:tr>
      <w:tr w:rsidR="008071D1" w:rsidRPr="008071D1" w14:paraId="2922488B" w14:textId="77777777" w:rsidTr="001D0182">
        <w:trPr>
          <w:trHeight w:val="278"/>
          <w:jc w:val="center"/>
        </w:trPr>
        <w:tc>
          <w:tcPr>
            <w:tcW w:w="2977" w:type="dxa"/>
            <w:tcBorders>
              <w:top w:val="nil"/>
              <w:bottom w:val="nil"/>
            </w:tcBorders>
            <w:shd w:val="clear" w:color="auto" w:fill="auto"/>
            <w:noWrap/>
            <w:vAlign w:val="center"/>
          </w:tcPr>
          <w:p w14:paraId="5D4A3C2B" w14:textId="6A7AFB13" w:rsidR="007661B5" w:rsidRPr="008071D1" w:rsidRDefault="007661B5" w:rsidP="007661B5">
            <w:pPr>
              <w:jc w:val="center"/>
              <w:rPr>
                <w:rFonts w:ascii="Times New Roman" w:eastAsiaTheme="minorEastAsia" w:hAnsi="Times New Roman" w:cs="Times New Roman"/>
                <w:sz w:val="20"/>
                <w:szCs w:val="20"/>
              </w:rPr>
            </w:pPr>
            <w:r w:rsidRPr="008071D1">
              <w:rPr>
                <w:rFonts w:ascii="Times New Roman" w:eastAsia="等线" w:hAnsi="Times New Roman" w:cs="Times New Roman"/>
                <w:i/>
                <w:iCs/>
                <w:sz w:val="20"/>
                <w:szCs w:val="20"/>
              </w:rPr>
              <w:t>TFP_OP</w:t>
            </w:r>
            <w:r w:rsidRPr="008071D1">
              <w:rPr>
                <w:rFonts w:ascii="Times New Roman" w:eastAsia="等线" w:hAnsi="Times New Roman" w:cs="Times New Roman"/>
                <w:i/>
                <w:kern w:val="2"/>
                <w:sz w:val="20"/>
                <w:szCs w:val="20"/>
                <w:vertAlign w:val="subscript"/>
              </w:rPr>
              <w:t xml:space="preserve"> t-2</w:t>
            </w:r>
          </w:p>
        </w:tc>
        <w:tc>
          <w:tcPr>
            <w:tcW w:w="2197" w:type="dxa"/>
            <w:tcBorders>
              <w:top w:val="nil"/>
              <w:bottom w:val="nil"/>
            </w:tcBorders>
            <w:shd w:val="clear" w:color="auto" w:fill="auto"/>
            <w:noWrap/>
            <w:vAlign w:val="center"/>
          </w:tcPr>
          <w:p w14:paraId="03F31CEF" w14:textId="552ADEC2"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0.047***</w:t>
            </w:r>
          </w:p>
        </w:tc>
        <w:tc>
          <w:tcPr>
            <w:tcW w:w="2197" w:type="dxa"/>
            <w:tcBorders>
              <w:top w:val="nil"/>
              <w:bottom w:val="nil"/>
            </w:tcBorders>
            <w:shd w:val="clear" w:color="auto" w:fill="auto"/>
            <w:noWrap/>
            <w:vAlign w:val="center"/>
          </w:tcPr>
          <w:p w14:paraId="20A9B21A" w14:textId="77777777" w:rsidR="007661B5" w:rsidRPr="008071D1" w:rsidRDefault="007661B5" w:rsidP="007661B5">
            <w:pPr>
              <w:jc w:val="center"/>
              <w:rPr>
                <w:rFonts w:ascii="Times New Roman" w:eastAsia="等线" w:hAnsi="Times New Roman" w:cs="Times New Roman"/>
                <w:sz w:val="20"/>
                <w:szCs w:val="20"/>
              </w:rPr>
            </w:pPr>
          </w:p>
        </w:tc>
      </w:tr>
      <w:tr w:rsidR="008071D1" w:rsidRPr="008071D1" w14:paraId="71F626F2" w14:textId="77777777" w:rsidTr="001D0182">
        <w:trPr>
          <w:trHeight w:val="278"/>
          <w:jc w:val="center"/>
        </w:trPr>
        <w:tc>
          <w:tcPr>
            <w:tcW w:w="2977" w:type="dxa"/>
            <w:tcBorders>
              <w:top w:val="nil"/>
              <w:bottom w:val="nil"/>
            </w:tcBorders>
            <w:shd w:val="clear" w:color="auto" w:fill="auto"/>
            <w:noWrap/>
            <w:vAlign w:val="center"/>
          </w:tcPr>
          <w:p w14:paraId="62909C5C" w14:textId="77777777" w:rsidR="007661B5" w:rsidRPr="008071D1" w:rsidRDefault="007661B5" w:rsidP="007661B5">
            <w:pPr>
              <w:jc w:val="center"/>
              <w:rPr>
                <w:rFonts w:ascii="Times New Roman" w:eastAsiaTheme="minorEastAsia" w:hAnsi="Times New Roman" w:cs="Times New Roman"/>
                <w:sz w:val="20"/>
                <w:szCs w:val="20"/>
              </w:rPr>
            </w:pPr>
          </w:p>
        </w:tc>
        <w:tc>
          <w:tcPr>
            <w:tcW w:w="2197" w:type="dxa"/>
            <w:tcBorders>
              <w:top w:val="nil"/>
              <w:bottom w:val="nil"/>
            </w:tcBorders>
            <w:shd w:val="clear" w:color="auto" w:fill="auto"/>
            <w:noWrap/>
            <w:vAlign w:val="center"/>
          </w:tcPr>
          <w:p w14:paraId="60CB6C68" w14:textId="5888437E"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(0.013)</w:t>
            </w:r>
          </w:p>
        </w:tc>
        <w:tc>
          <w:tcPr>
            <w:tcW w:w="2197" w:type="dxa"/>
            <w:tcBorders>
              <w:top w:val="nil"/>
              <w:bottom w:val="nil"/>
            </w:tcBorders>
            <w:shd w:val="clear" w:color="auto" w:fill="auto"/>
            <w:noWrap/>
            <w:vAlign w:val="center"/>
          </w:tcPr>
          <w:p w14:paraId="770ABCB3" w14:textId="77777777" w:rsidR="007661B5" w:rsidRPr="008071D1" w:rsidRDefault="007661B5" w:rsidP="007661B5">
            <w:pPr>
              <w:jc w:val="center"/>
              <w:rPr>
                <w:rFonts w:ascii="Times New Roman" w:eastAsia="等线" w:hAnsi="Times New Roman" w:cs="Times New Roman"/>
                <w:sz w:val="20"/>
                <w:szCs w:val="20"/>
              </w:rPr>
            </w:pPr>
          </w:p>
        </w:tc>
      </w:tr>
      <w:tr w:rsidR="008071D1" w:rsidRPr="008071D1" w14:paraId="1C3B0E5F" w14:textId="77777777" w:rsidTr="001D0182">
        <w:trPr>
          <w:trHeight w:val="278"/>
          <w:jc w:val="center"/>
        </w:trPr>
        <w:tc>
          <w:tcPr>
            <w:tcW w:w="2977" w:type="dxa"/>
            <w:tcBorders>
              <w:top w:val="nil"/>
              <w:bottom w:val="nil"/>
            </w:tcBorders>
            <w:shd w:val="clear" w:color="auto" w:fill="auto"/>
            <w:noWrap/>
            <w:vAlign w:val="center"/>
          </w:tcPr>
          <w:p w14:paraId="2151638D" w14:textId="0AFEE6EA" w:rsidR="007661B5" w:rsidRPr="008071D1" w:rsidRDefault="007661B5" w:rsidP="007661B5">
            <w:pPr>
              <w:jc w:val="center"/>
              <w:rPr>
                <w:rFonts w:ascii="Times New Roman" w:eastAsiaTheme="minorEastAsia" w:hAnsi="Times New Roman" w:cs="Times New Roman"/>
                <w:sz w:val="20"/>
                <w:szCs w:val="20"/>
              </w:rPr>
            </w:pPr>
            <w:r w:rsidRPr="008071D1">
              <w:rPr>
                <w:rFonts w:ascii="Times New Roman" w:eastAsia="等线" w:hAnsi="Times New Roman" w:cs="Times New Roman"/>
                <w:i/>
                <w:iCs/>
                <w:sz w:val="20"/>
                <w:szCs w:val="20"/>
              </w:rPr>
              <w:t>TFP_OP</w:t>
            </w:r>
            <w:r w:rsidRPr="008071D1">
              <w:rPr>
                <w:rFonts w:ascii="Times New Roman" w:eastAsia="等线" w:hAnsi="Times New Roman" w:cs="Times New Roman"/>
                <w:i/>
                <w:kern w:val="2"/>
                <w:sz w:val="20"/>
                <w:szCs w:val="20"/>
                <w:vertAlign w:val="subscript"/>
              </w:rPr>
              <w:t xml:space="preserve"> t-3</w:t>
            </w:r>
          </w:p>
        </w:tc>
        <w:tc>
          <w:tcPr>
            <w:tcW w:w="2197" w:type="dxa"/>
            <w:tcBorders>
              <w:top w:val="nil"/>
              <w:bottom w:val="nil"/>
            </w:tcBorders>
            <w:shd w:val="clear" w:color="auto" w:fill="auto"/>
            <w:noWrap/>
            <w:vAlign w:val="center"/>
          </w:tcPr>
          <w:p w14:paraId="4A64EA92" w14:textId="488FB84A"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0.084***</w:t>
            </w:r>
          </w:p>
        </w:tc>
        <w:tc>
          <w:tcPr>
            <w:tcW w:w="2197" w:type="dxa"/>
            <w:tcBorders>
              <w:top w:val="nil"/>
              <w:bottom w:val="nil"/>
            </w:tcBorders>
            <w:shd w:val="clear" w:color="auto" w:fill="auto"/>
            <w:noWrap/>
            <w:vAlign w:val="center"/>
          </w:tcPr>
          <w:p w14:paraId="1C87AE6B" w14:textId="77777777" w:rsidR="007661B5" w:rsidRPr="008071D1" w:rsidRDefault="007661B5" w:rsidP="007661B5">
            <w:pPr>
              <w:jc w:val="center"/>
              <w:rPr>
                <w:rFonts w:ascii="Times New Roman" w:eastAsia="等线" w:hAnsi="Times New Roman" w:cs="Times New Roman"/>
                <w:sz w:val="20"/>
                <w:szCs w:val="20"/>
              </w:rPr>
            </w:pPr>
          </w:p>
        </w:tc>
      </w:tr>
      <w:tr w:rsidR="008071D1" w:rsidRPr="008071D1" w14:paraId="4ADF773E" w14:textId="77777777" w:rsidTr="001D0182">
        <w:trPr>
          <w:trHeight w:val="278"/>
          <w:jc w:val="center"/>
        </w:trPr>
        <w:tc>
          <w:tcPr>
            <w:tcW w:w="2977" w:type="dxa"/>
            <w:tcBorders>
              <w:top w:val="nil"/>
              <w:bottom w:val="nil"/>
            </w:tcBorders>
            <w:shd w:val="clear" w:color="auto" w:fill="auto"/>
            <w:noWrap/>
            <w:vAlign w:val="center"/>
          </w:tcPr>
          <w:p w14:paraId="3345AC9B" w14:textId="77777777" w:rsidR="007661B5" w:rsidRPr="008071D1" w:rsidRDefault="007661B5" w:rsidP="007661B5">
            <w:pPr>
              <w:jc w:val="center"/>
              <w:rPr>
                <w:rFonts w:ascii="Times New Roman" w:eastAsiaTheme="minorEastAsia" w:hAnsi="Times New Roman" w:cs="Times New Roman"/>
                <w:sz w:val="20"/>
                <w:szCs w:val="20"/>
              </w:rPr>
            </w:pPr>
          </w:p>
        </w:tc>
        <w:tc>
          <w:tcPr>
            <w:tcW w:w="2197" w:type="dxa"/>
            <w:tcBorders>
              <w:top w:val="nil"/>
              <w:bottom w:val="nil"/>
            </w:tcBorders>
            <w:shd w:val="clear" w:color="auto" w:fill="auto"/>
            <w:noWrap/>
            <w:vAlign w:val="center"/>
          </w:tcPr>
          <w:p w14:paraId="12FB93E6" w14:textId="5AC5C2EA"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(0.011)</w:t>
            </w:r>
          </w:p>
        </w:tc>
        <w:tc>
          <w:tcPr>
            <w:tcW w:w="2197" w:type="dxa"/>
            <w:tcBorders>
              <w:top w:val="nil"/>
              <w:bottom w:val="nil"/>
            </w:tcBorders>
            <w:shd w:val="clear" w:color="auto" w:fill="auto"/>
            <w:noWrap/>
            <w:vAlign w:val="center"/>
          </w:tcPr>
          <w:p w14:paraId="58658D02" w14:textId="77777777" w:rsidR="007661B5" w:rsidRPr="008071D1" w:rsidRDefault="007661B5" w:rsidP="007661B5">
            <w:pPr>
              <w:jc w:val="center"/>
              <w:rPr>
                <w:rFonts w:ascii="Times New Roman" w:eastAsia="等线" w:hAnsi="Times New Roman" w:cs="Times New Roman"/>
                <w:sz w:val="20"/>
                <w:szCs w:val="20"/>
              </w:rPr>
            </w:pPr>
          </w:p>
        </w:tc>
      </w:tr>
      <w:tr w:rsidR="008071D1" w:rsidRPr="008071D1" w14:paraId="1A98672C" w14:textId="77777777" w:rsidTr="001D0182">
        <w:trPr>
          <w:trHeight w:val="278"/>
          <w:jc w:val="center"/>
        </w:trPr>
        <w:tc>
          <w:tcPr>
            <w:tcW w:w="2977" w:type="dxa"/>
            <w:tcBorders>
              <w:top w:val="nil"/>
              <w:bottom w:val="nil"/>
            </w:tcBorders>
            <w:shd w:val="clear" w:color="auto" w:fill="auto"/>
            <w:noWrap/>
            <w:vAlign w:val="center"/>
          </w:tcPr>
          <w:p w14:paraId="46152D5B" w14:textId="04DCEF83" w:rsidR="007661B5" w:rsidRPr="008071D1" w:rsidRDefault="007661B5" w:rsidP="007661B5">
            <w:pPr>
              <w:jc w:val="center"/>
              <w:rPr>
                <w:rFonts w:ascii="Times New Roman" w:eastAsiaTheme="minorEastAsia" w:hAnsi="Times New Roman" w:cs="Times New Roman"/>
                <w:sz w:val="20"/>
                <w:szCs w:val="20"/>
              </w:rPr>
            </w:pPr>
            <w:r w:rsidRPr="008071D1">
              <w:rPr>
                <w:rFonts w:ascii="Times New Roman" w:eastAsia="等线" w:hAnsi="Times New Roman" w:cs="Times New Roman"/>
                <w:i/>
                <w:iCs/>
                <w:sz w:val="20"/>
                <w:szCs w:val="20"/>
              </w:rPr>
              <w:t>TFP_OLS</w:t>
            </w:r>
            <w:r w:rsidRPr="008071D1">
              <w:rPr>
                <w:rFonts w:ascii="Times New Roman" w:eastAsia="等线" w:hAnsi="Times New Roman" w:cs="Times New Roman"/>
                <w:i/>
                <w:kern w:val="2"/>
                <w:sz w:val="20"/>
                <w:szCs w:val="20"/>
                <w:vertAlign w:val="subscript"/>
              </w:rPr>
              <w:t xml:space="preserve"> t-1</w:t>
            </w:r>
          </w:p>
        </w:tc>
        <w:tc>
          <w:tcPr>
            <w:tcW w:w="2197" w:type="dxa"/>
            <w:tcBorders>
              <w:top w:val="nil"/>
              <w:bottom w:val="nil"/>
            </w:tcBorders>
            <w:shd w:val="clear" w:color="auto" w:fill="auto"/>
            <w:noWrap/>
            <w:vAlign w:val="center"/>
          </w:tcPr>
          <w:p w14:paraId="3579E5DC"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top w:val="nil"/>
              <w:bottom w:val="nil"/>
            </w:tcBorders>
            <w:shd w:val="clear" w:color="auto" w:fill="auto"/>
            <w:noWrap/>
            <w:vAlign w:val="center"/>
          </w:tcPr>
          <w:p w14:paraId="2073EEAF" w14:textId="71033458"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0.104***</w:t>
            </w:r>
          </w:p>
        </w:tc>
      </w:tr>
      <w:tr w:rsidR="008071D1" w:rsidRPr="008071D1" w14:paraId="57098502" w14:textId="77777777" w:rsidTr="001D0182">
        <w:trPr>
          <w:trHeight w:val="278"/>
          <w:jc w:val="center"/>
        </w:trPr>
        <w:tc>
          <w:tcPr>
            <w:tcW w:w="2977" w:type="dxa"/>
            <w:tcBorders>
              <w:top w:val="nil"/>
              <w:bottom w:val="nil"/>
            </w:tcBorders>
            <w:shd w:val="clear" w:color="auto" w:fill="auto"/>
            <w:noWrap/>
            <w:vAlign w:val="center"/>
          </w:tcPr>
          <w:p w14:paraId="7A8BD0D8" w14:textId="77777777" w:rsidR="007661B5" w:rsidRPr="008071D1" w:rsidRDefault="007661B5" w:rsidP="007661B5">
            <w:pPr>
              <w:jc w:val="center"/>
              <w:rPr>
                <w:rFonts w:ascii="Times New Roman" w:eastAsiaTheme="minorEastAsia" w:hAnsi="Times New Roman" w:cs="Times New Roman"/>
                <w:sz w:val="20"/>
                <w:szCs w:val="20"/>
              </w:rPr>
            </w:pPr>
          </w:p>
        </w:tc>
        <w:tc>
          <w:tcPr>
            <w:tcW w:w="2197" w:type="dxa"/>
            <w:tcBorders>
              <w:top w:val="nil"/>
              <w:bottom w:val="nil"/>
            </w:tcBorders>
            <w:shd w:val="clear" w:color="auto" w:fill="auto"/>
            <w:noWrap/>
            <w:vAlign w:val="center"/>
          </w:tcPr>
          <w:p w14:paraId="60D7D7D1"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top w:val="nil"/>
              <w:bottom w:val="nil"/>
            </w:tcBorders>
            <w:shd w:val="clear" w:color="auto" w:fill="auto"/>
            <w:noWrap/>
            <w:vAlign w:val="center"/>
          </w:tcPr>
          <w:p w14:paraId="537F55C0" w14:textId="3723C142"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(0.009)</w:t>
            </w:r>
          </w:p>
        </w:tc>
      </w:tr>
      <w:tr w:rsidR="008071D1" w:rsidRPr="008071D1" w14:paraId="53DA045C" w14:textId="77777777" w:rsidTr="001D0182">
        <w:trPr>
          <w:trHeight w:val="278"/>
          <w:jc w:val="center"/>
        </w:trPr>
        <w:tc>
          <w:tcPr>
            <w:tcW w:w="2977" w:type="dxa"/>
            <w:tcBorders>
              <w:top w:val="nil"/>
              <w:bottom w:val="nil"/>
            </w:tcBorders>
            <w:shd w:val="clear" w:color="auto" w:fill="auto"/>
            <w:noWrap/>
            <w:vAlign w:val="center"/>
          </w:tcPr>
          <w:p w14:paraId="3373B3C8" w14:textId="3A09B3AD" w:rsidR="007661B5" w:rsidRPr="008071D1" w:rsidRDefault="007661B5" w:rsidP="007661B5">
            <w:pPr>
              <w:jc w:val="center"/>
              <w:rPr>
                <w:rFonts w:ascii="Times New Roman" w:eastAsiaTheme="minorEastAsia" w:hAnsi="Times New Roman" w:cs="Times New Roman"/>
                <w:sz w:val="20"/>
                <w:szCs w:val="20"/>
              </w:rPr>
            </w:pPr>
            <w:r w:rsidRPr="008071D1">
              <w:rPr>
                <w:rFonts w:ascii="Times New Roman" w:eastAsia="等线" w:hAnsi="Times New Roman" w:cs="Times New Roman"/>
                <w:i/>
                <w:iCs/>
                <w:sz w:val="20"/>
                <w:szCs w:val="20"/>
              </w:rPr>
              <w:t>TFP_ OLS</w:t>
            </w:r>
            <w:r w:rsidRPr="008071D1">
              <w:rPr>
                <w:rFonts w:ascii="Times New Roman" w:eastAsia="等线" w:hAnsi="Times New Roman" w:cs="Times New Roman"/>
                <w:i/>
                <w:kern w:val="2"/>
                <w:sz w:val="20"/>
                <w:szCs w:val="20"/>
                <w:vertAlign w:val="subscript"/>
              </w:rPr>
              <w:t xml:space="preserve"> t-2</w:t>
            </w:r>
          </w:p>
        </w:tc>
        <w:tc>
          <w:tcPr>
            <w:tcW w:w="2197" w:type="dxa"/>
            <w:tcBorders>
              <w:top w:val="nil"/>
              <w:bottom w:val="nil"/>
            </w:tcBorders>
            <w:shd w:val="clear" w:color="auto" w:fill="auto"/>
            <w:noWrap/>
            <w:vAlign w:val="center"/>
          </w:tcPr>
          <w:p w14:paraId="78C4C676"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top w:val="nil"/>
              <w:bottom w:val="nil"/>
            </w:tcBorders>
            <w:shd w:val="clear" w:color="auto" w:fill="auto"/>
            <w:noWrap/>
            <w:vAlign w:val="center"/>
          </w:tcPr>
          <w:p w14:paraId="2FFE8FA9" w14:textId="012EFF8F"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0.048***</w:t>
            </w:r>
          </w:p>
        </w:tc>
      </w:tr>
      <w:tr w:rsidR="008071D1" w:rsidRPr="008071D1" w14:paraId="1D9A0B94" w14:textId="77777777" w:rsidTr="001D0182">
        <w:trPr>
          <w:trHeight w:val="278"/>
          <w:jc w:val="center"/>
        </w:trPr>
        <w:tc>
          <w:tcPr>
            <w:tcW w:w="2977" w:type="dxa"/>
            <w:tcBorders>
              <w:top w:val="nil"/>
              <w:bottom w:val="nil"/>
            </w:tcBorders>
            <w:shd w:val="clear" w:color="auto" w:fill="auto"/>
            <w:noWrap/>
            <w:vAlign w:val="center"/>
          </w:tcPr>
          <w:p w14:paraId="72074A30" w14:textId="77777777" w:rsidR="007661B5" w:rsidRPr="008071D1" w:rsidRDefault="007661B5" w:rsidP="007661B5">
            <w:pPr>
              <w:jc w:val="center"/>
              <w:rPr>
                <w:rFonts w:ascii="Times New Roman" w:eastAsiaTheme="minorEastAsia" w:hAnsi="Times New Roman" w:cs="Times New Roman"/>
                <w:sz w:val="20"/>
                <w:szCs w:val="20"/>
              </w:rPr>
            </w:pPr>
          </w:p>
        </w:tc>
        <w:tc>
          <w:tcPr>
            <w:tcW w:w="2197" w:type="dxa"/>
            <w:tcBorders>
              <w:top w:val="nil"/>
              <w:bottom w:val="nil"/>
            </w:tcBorders>
            <w:shd w:val="clear" w:color="auto" w:fill="auto"/>
            <w:noWrap/>
            <w:vAlign w:val="center"/>
          </w:tcPr>
          <w:p w14:paraId="1CB5F4D9"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top w:val="nil"/>
              <w:bottom w:val="nil"/>
            </w:tcBorders>
            <w:shd w:val="clear" w:color="auto" w:fill="auto"/>
            <w:noWrap/>
            <w:vAlign w:val="center"/>
          </w:tcPr>
          <w:p w14:paraId="0B7EE168" w14:textId="6A1389F0"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(0.012)</w:t>
            </w:r>
          </w:p>
        </w:tc>
      </w:tr>
      <w:tr w:rsidR="008071D1" w:rsidRPr="008071D1" w14:paraId="2503283F" w14:textId="77777777" w:rsidTr="001D0182">
        <w:trPr>
          <w:trHeight w:val="278"/>
          <w:jc w:val="center"/>
        </w:trPr>
        <w:tc>
          <w:tcPr>
            <w:tcW w:w="2977" w:type="dxa"/>
            <w:tcBorders>
              <w:top w:val="nil"/>
              <w:bottom w:val="nil"/>
            </w:tcBorders>
            <w:shd w:val="clear" w:color="auto" w:fill="auto"/>
            <w:noWrap/>
            <w:vAlign w:val="center"/>
          </w:tcPr>
          <w:p w14:paraId="575DD904" w14:textId="3A60FF93" w:rsidR="007661B5" w:rsidRPr="008071D1" w:rsidRDefault="007661B5" w:rsidP="007661B5">
            <w:pPr>
              <w:jc w:val="center"/>
              <w:rPr>
                <w:rFonts w:ascii="Times New Roman" w:eastAsiaTheme="minorEastAsia" w:hAnsi="Times New Roman" w:cs="Times New Roman"/>
                <w:sz w:val="20"/>
                <w:szCs w:val="20"/>
              </w:rPr>
            </w:pPr>
            <w:r w:rsidRPr="008071D1">
              <w:rPr>
                <w:rFonts w:ascii="Times New Roman" w:eastAsia="等线" w:hAnsi="Times New Roman" w:cs="Times New Roman"/>
                <w:i/>
                <w:iCs/>
                <w:sz w:val="20"/>
                <w:szCs w:val="20"/>
              </w:rPr>
              <w:t>TFP_ OLS</w:t>
            </w:r>
            <w:r w:rsidRPr="008071D1">
              <w:rPr>
                <w:rFonts w:ascii="Times New Roman" w:eastAsia="等线" w:hAnsi="Times New Roman" w:cs="Times New Roman"/>
                <w:i/>
                <w:kern w:val="2"/>
                <w:sz w:val="20"/>
                <w:szCs w:val="20"/>
                <w:vertAlign w:val="subscript"/>
              </w:rPr>
              <w:t xml:space="preserve"> t-3</w:t>
            </w:r>
          </w:p>
        </w:tc>
        <w:tc>
          <w:tcPr>
            <w:tcW w:w="2197" w:type="dxa"/>
            <w:tcBorders>
              <w:top w:val="nil"/>
              <w:bottom w:val="nil"/>
            </w:tcBorders>
            <w:shd w:val="clear" w:color="auto" w:fill="auto"/>
            <w:noWrap/>
            <w:vAlign w:val="center"/>
          </w:tcPr>
          <w:p w14:paraId="465B649B"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top w:val="nil"/>
              <w:bottom w:val="nil"/>
            </w:tcBorders>
            <w:shd w:val="clear" w:color="auto" w:fill="auto"/>
            <w:noWrap/>
            <w:vAlign w:val="center"/>
          </w:tcPr>
          <w:p w14:paraId="3B2F6A05" w14:textId="2C6E5A16"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0.073***</w:t>
            </w:r>
          </w:p>
        </w:tc>
      </w:tr>
      <w:tr w:rsidR="008071D1" w:rsidRPr="008071D1" w14:paraId="6DCB7866" w14:textId="77777777" w:rsidTr="001D0182">
        <w:trPr>
          <w:trHeight w:val="278"/>
          <w:jc w:val="center"/>
        </w:trPr>
        <w:tc>
          <w:tcPr>
            <w:tcW w:w="2977" w:type="dxa"/>
            <w:tcBorders>
              <w:top w:val="nil"/>
              <w:bottom w:val="nil"/>
            </w:tcBorders>
            <w:shd w:val="clear" w:color="auto" w:fill="auto"/>
            <w:noWrap/>
            <w:vAlign w:val="center"/>
          </w:tcPr>
          <w:p w14:paraId="50C19793" w14:textId="77777777" w:rsidR="007661B5" w:rsidRPr="008071D1" w:rsidRDefault="007661B5" w:rsidP="007661B5">
            <w:pPr>
              <w:jc w:val="center"/>
              <w:rPr>
                <w:rFonts w:ascii="Times New Roman" w:eastAsiaTheme="minorEastAsia" w:hAnsi="Times New Roman" w:cs="Times New Roman"/>
                <w:sz w:val="20"/>
                <w:szCs w:val="20"/>
              </w:rPr>
            </w:pPr>
          </w:p>
        </w:tc>
        <w:tc>
          <w:tcPr>
            <w:tcW w:w="2197" w:type="dxa"/>
            <w:tcBorders>
              <w:top w:val="nil"/>
              <w:bottom w:val="nil"/>
            </w:tcBorders>
            <w:shd w:val="clear" w:color="auto" w:fill="auto"/>
            <w:noWrap/>
            <w:vAlign w:val="center"/>
          </w:tcPr>
          <w:p w14:paraId="2DE0C576" w14:textId="77777777" w:rsidR="007661B5" w:rsidRPr="008071D1" w:rsidRDefault="007661B5" w:rsidP="007661B5">
            <w:pPr>
              <w:jc w:val="center"/>
              <w:rPr>
                <w:rFonts w:ascii="Times New Roman" w:eastAsia="等线" w:hAnsi="Times New Roman" w:cs="Times New Roman"/>
                <w:sz w:val="20"/>
                <w:szCs w:val="20"/>
              </w:rPr>
            </w:pPr>
          </w:p>
        </w:tc>
        <w:tc>
          <w:tcPr>
            <w:tcW w:w="2197" w:type="dxa"/>
            <w:tcBorders>
              <w:top w:val="nil"/>
              <w:bottom w:val="nil"/>
            </w:tcBorders>
            <w:shd w:val="clear" w:color="auto" w:fill="auto"/>
            <w:noWrap/>
            <w:vAlign w:val="center"/>
          </w:tcPr>
          <w:p w14:paraId="23040F4B" w14:textId="51D92F03"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(0.011)</w:t>
            </w:r>
          </w:p>
        </w:tc>
      </w:tr>
      <w:tr w:rsidR="008071D1" w:rsidRPr="008071D1" w14:paraId="370CC43C" w14:textId="77777777" w:rsidTr="001D0182">
        <w:trPr>
          <w:trHeight w:val="278"/>
          <w:jc w:val="center"/>
        </w:trPr>
        <w:tc>
          <w:tcPr>
            <w:tcW w:w="2977" w:type="dxa"/>
            <w:shd w:val="clear" w:color="auto" w:fill="auto"/>
            <w:noWrap/>
            <w:vAlign w:val="center"/>
            <w:hideMark/>
          </w:tcPr>
          <w:p w14:paraId="547D3B9E" w14:textId="50F441E7"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Constant</w:t>
            </w:r>
          </w:p>
        </w:tc>
        <w:tc>
          <w:tcPr>
            <w:tcW w:w="2197" w:type="dxa"/>
            <w:shd w:val="clear" w:color="auto" w:fill="auto"/>
            <w:noWrap/>
            <w:vAlign w:val="center"/>
            <w:hideMark/>
          </w:tcPr>
          <w:p w14:paraId="6364EDB2" w14:textId="63FB536E"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-1.998***</w:t>
            </w:r>
          </w:p>
        </w:tc>
        <w:tc>
          <w:tcPr>
            <w:tcW w:w="2197" w:type="dxa"/>
            <w:shd w:val="clear" w:color="auto" w:fill="auto"/>
            <w:noWrap/>
            <w:vAlign w:val="center"/>
            <w:hideMark/>
          </w:tcPr>
          <w:p w14:paraId="31FFA294" w14:textId="4C56D040"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-1.454***</w:t>
            </w:r>
          </w:p>
        </w:tc>
      </w:tr>
      <w:tr w:rsidR="008071D1" w:rsidRPr="008071D1" w14:paraId="2336F278" w14:textId="77777777" w:rsidTr="001D0182">
        <w:trPr>
          <w:trHeight w:val="278"/>
          <w:jc w:val="center"/>
        </w:trPr>
        <w:tc>
          <w:tcPr>
            <w:tcW w:w="2977" w:type="dxa"/>
            <w:shd w:val="clear" w:color="auto" w:fill="auto"/>
            <w:noWrap/>
            <w:vAlign w:val="center"/>
            <w:hideMark/>
          </w:tcPr>
          <w:p w14:paraId="7FD0FBAC" w14:textId="77777777" w:rsidR="007661B5" w:rsidRPr="008071D1" w:rsidRDefault="007661B5" w:rsidP="007661B5">
            <w:pPr>
              <w:jc w:val="center"/>
              <w:rPr>
                <w:rFonts w:ascii="Times New Roman" w:eastAsia="等线" w:hAnsi="Times New Roman" w:cs="Times New Roman"/>
                <w:sz w:val="20"/>
                <w:szCs w:val="20"/>
              </w:rPr>
            </w:pPr>
          </w:p>
        </w:tc>
        <w:tc>
          <w:tcPr>
            <w:tcW w:w="2197" w:type="dxa"/>
            <w:shd w:val="clear" w:color="auto" w:fill="auto"/>
            <w:noWrap/>
            <w:vAlign w:val="center"/>
            <w:hideMark/>
          </w:tcPr>
          <w:p w14:paraId="0F53F970" w14:textId="01AA9F05"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(0.134)</w:t>
            </w:r>
          </w:p>
        </w:tc>
        <w:tc>
          <w:tcPr>
            <w:tcW w:w="2197" w:type="dxa"/>
            <w:shd w:val="clear" w:color="auto" w:fill="auto"/>
            <w:noWrap/>
            <w:vAlign w:val="center"/>
            <w:hideMark/>
          </w:tcPr>
          <w:p w14:paraId="2394EC38" w14:textId="53E29E61"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(0.133)</w:t>
            </w:r>
          </w:p>
        </w:tc>
      </w:tr>
      <w:tr w:rsidR="008071D1" w:rsidRPr="008071D1" w14:paraId="1A6A5397" w14:textId="77777777" w:rsidTr="001D0182">
        <w:trPr>
          <w:trHeight w:val="278"/>
          <w:jc w:val="center"/>
        </w:trPr>
        <w:tc>
          <w:tcPr>
            <w:tcW w:w="2977" w:type="dxa"/>
            <w:shd w:val="clear" w:color="auto" w:fill="auto"/>
            <w:noWrap/>
            <w:vAlign w:val="center"/>
            <w:hideMark/>
          </w:tcPr>
          <w:p w14:paraId="177EA6A4" w14:textId="77777777" w:rsidR="00FA1FEB" w:rsidRPr="008071D1" w:rsidRDefault="00FA1FEB" w:rsidP="00FA1FEB">
            <w:pPr>
              <w:jc w:val="center"/>
              <w:rPr>
                <w:rFonts w:ascii="Times New Roman" w:eastAsiaTheme="minorEastAsia" w:hAnsi="Times New Roman" w:cs="Times New Roman"/>
                <w:sz w:val="20"/>
                <w:szCs w:val="20"/>
              </w:rPr>
            </w:pPr>
            <w:r w:rsidRPr="008071D1">
              <w:rPr>
                <w:rFonts w:ascii="Times New Roman" w:eastAsiaTheme="minorEastAsia" w:hAnsi="Times New Roman" w:cs="Times New Roman"/>
                <w:sz w:val="20"/>
                <w:szCs w:val="20"/>
              </w:rPr>
              <w:t>Industry</w:t>
            </w:r>
          </w:p>
        </w:tc>
        <w:tc>
          <w:tcPr>
            <w:tcW w:w="2197" w:type="dxa"/>
            <w:shd w:val="clear" w:color="auto" w:fill="auto"/>
            <w:noWrap/>
            <w:vAlign w:val="center"/>
            <w:hideMark/>
          </w:tcPr>
          <w:p w14:paraId="70CB974D" w14:textId="6405F454" w:rsidR="00FA1FEB" w:rsidRPr="008071D1" w:rsidRDefault="00FA1FEB" w:rsidP="00FA1FEB">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2197" w:type="dxa"/>
            <w:shd w:val="clear" w:color="auto" w:fill="auto"/>
            <w:noWrap/>
            <w:hideMark/>
          </w:tcPr>
          <w:p w14:paraId="4D7847E1" w14:textId="63594228" w:rsidR="00FA1FEB" w:rsidRPr="008071D1" w:rsidRDefault="00FA1FEB" w:rsidP="00FA1FEB">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6E9CFC0E" w14:textId="77777777" w:rsidTr="001D0182">
        <w:trPr>
          <w:trHeight w:val="278"/>
          <w:jc w:val="center"/>
        </w:trPr>
        <w:tc>
          <w:tcPr>
            <w:tcW w:w="2977" w:type="dxa"/>
            <w:tcBorders>
              <w:bottom w:val="single" w:sz="4" w:space="0" w:color="auto"/>
            </w:tcBorders>
            <w:shd w:val="clear" w:color="auto" w:fill="auto"/>
            <w:noWrap/>
            <w:vAlign w:val="center"/>
          </w:tcPr>
          <w:p w14:paraId="602A27DF" w14:textId="05E4905F" w:rsidR="00FA1FEB" w:rsidRPr="008071D1" w:rsidRDefault="00FA1FEB" w:rsidP="00FA1FEB">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Year</w:t>
            </w:r>
          </w:p>
        </w:tc>
        <w:tc>
          <w:tcPr>
            <w:tcW w:w="2197" w:type="dxa"/>
            <w:tcBorders>
              <w:bottom w:val="single" w:sz="4" w:space="0" w:color="auto"/>
            </w:tcBorders>
            <w:shd w:val="clear" w:color="auto" w:fill="auto"/>
            <w:noWrap/>
            <w:vAlign w:val="center"/>
          </w:tcPr>
          <w:p w14:paraId="4C487A1E" w14:textId="457BBABA" w:rsidR="00FA1FEB" w:rsidRPr="008071D1" w:rsidRDefault="00FA1FEB" w:rsidP="00FA1FEB">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c>
          <w:tcPr>
            <w:tcW w:w="2197" w:type="dxa"/>
            <w:tcBorders>
              <w:bottom w:val="single" w:sz="4" w:space="0" w:color="auto"/>
            </w:tcBorders>
            <w:shd w:val="clear" w:color="auto" w:fill="auto"/>
            <w:noWrap/>
          </w:tcPr>
          <w:p w14:paraId="13819E27" w14:textId="724BEED7" w:rsidR="00FA1FEB" w:rsidRPr="008071D1" w:rsidRDefault="00FA1FEB" w:rsidP="00FA1FEB">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YES</w:t>
            </w:r>
          </w:p>
        </w:tc>
      </w:tr>
      <w:tr w:rsidR="008071D1" w:rsidRPr="008071D1" w14:paraId="1988D111" w14:textId="77777777" w:rsidTr="001D0182">
        <w:trPr>
          <w:trHeight w:val="278"/>
          <w:jc w:val="center"/>
        </w:trPr>
        <w:tc>
          <w:tcPr>
            <w:tcW w:w="2977" w:type="dxa"/>
            <w:tcBorders>
              <w:top w:val="single" w:sz="4" w:space="0" w:color="auto"/>
              <w:bottom w:val="nil"/>
            </w:tcBorders>
            <w:shd w:val="clear" w:color="auto" w:fill="auto"/>
            <w:noWrap/>
            <w:vAlign w:val="center"/>
            <w:hideMark/>
          </w:tcPr>
          <w:p w14:paraId="0E009C12" w14:textId="77777777"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N</w:t>
            </w:r>
          </w:p>
        </w:tc>
        <w:tc>
          <w:tcPr>
            <w:tcW w:w="2197" w:type="dxa"/>
            <w:tcBorders>
              <w:top w:val="single" w:sz="4" w:space="0" w:color="auto"/>
              <w:bottom w:val="nil"/>
            </w:tcBorders>
            <w:shd w:val="clear" w:color="auto" w:fill="auto"/>
            <w:noWrap/>
            <w:vAlign w:val="center"/>
            <w:hideMark/>
          </w:tcPr>
          <w:p w14:paraId="4870140A" w14:textId="180594B1"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89,661</w:t>
            </w:r>
          </w:p>
        </w:tc>
        <w:tc>
          <w:tcPr>
            <w:tcW w:w="2197" w:type="dxa"/>
            <w:tcBorders>
              <w:top w:val="single" w:sz="4" w:space="0" w:color="auto"/>
              <w:bottom w:val="nil"/>
            </w:tcBorders>
            <w:shd w:val="clear" w:color="auto" w:fill="auto"/>
            <w:noWrap/>
            <w:vAlign w:val="center"/>
            <w:hideMark/>
          </w:tcPr>
          <w:p w14:paraId="0EBD91A3" w14:textId="2C520E0C" w:rsidR="007661B5" w:rsidRPr="008071D1" w:rsidRDefault="007661B5" w:rsidP="007661B5">
            <w:pPr>
              <w:jc w:val="center"/>
              <w:rPr>
                <w:rFonts w:ascii="Times New Roman" w:eastAsia="等线" w:hAnsi="Times New Roman" w:cs="Times New Roman"/>
                <w:sz w:val="20"/>
                <w:szCs w:val="20"/>
              </w:rPr>
            </w:pPr>
            <w:r w:rsidRPr="008071D1">
              <w:rPr>
                <w:rFonts w:ascii="Times New Roman" w:eastAsia="等线" w:hAnsi="Times New Roman" w:cs="Times New Roman" w:hint="eastAsia"/>
                <w:sz w:val="20"/>
                <w:szCs w:val="20"/>
              </w:rPr>
              <w:t>114,983</w:t>
            </w:r>
          </w:p>
        </w:tc>
      </w:tr>
      <w:tr w:rsidR="001D0182" w:rsidRPr="008071D1" w14:paraId="3365BC92" w14:textId="77777777" w:rsidTr="001D0182">
        <w:trPr>
          <w:trHeight w:val="278"/>
          <w:jc w:val="center"/>
        </w:trPr>
        <w:tc>
          <w:tcPr>
            <w:tcW w:w="2977" w:type="dxa"/>
            <w:tcBorders>
              <w:top w:val="nil"/>
              <w:bottom w:val="single" w:sz="8" w:space="0" w:color="auto"/>
            </w:tcBorders>
            <w:shd w:val="clear" w:color="auto" w:fill="auto"/>
            <w:noWrap/>
            <w:vAlign w:val="center"/>
          </w:tcPr>
          <w:p w14:paraId="0BB9B5D5" w14:textId="732258E3" w:rsidR="001D0182" w:rsidRPr="008071D1" w:rsidRDefault="001D0182" w:rsidP="001D0182">
            <w:pPr>
              <w:jc w:val="center"/>
              <w:rPr>
                <w:rFonts w:ascii="Times New Roman" w:eastAsia="等线" w:hAnsi="Times New Roman" w:cs="Times New Roman"/>
                <w:i/>
                <w:iCs/>
                <w:sz w:val="20"/>
                <w:szCs w:val="20"/>
              </w:rPr>
            </w:pPr>
            <w:r w:rsidRPr="008071D1">
              <w:rPr>
                <w:rFonts w:ascii="Times New Roman" w:eastAsia="等线" w:hAnsi="Times New Roman" w:cs="Times New Roman"/>
                <w:i/>
                <w:iCs/>
                <w:sz w:val="20"/>
                <w:szCs w:val="20"/>
              </w:rPr>
              <w:t>Pseudo_R2</w:t>
            </w:r>
          </w:p>
        </w:tc>
        <w:tc>
          <w:tcPr>
            <w:tcW w:w="2197" w:type="dxa"/>
            <w:tcBorders>
              <w:top w:val="nil"/>
              <w:bottom w:val="single" w:sz="8" w:space="0" w:color="auto"/>
            </w:tcBorders>
            <w:shd w:val="clear" w:color="auto" w:fill="auto"/>
            <w:noWrap/>
            <w:vAlign w:val="center"/>
          </w:tcPr>
          <w:p w14:paraId="6E816014" w14:textId="341EFE49" w:rsidR="001D0182" w:rsidRPr="008071D1" w:rsidRDefault="002F6882" w:rsidP="001D0182">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w:t>
            </w:r>
            <w:r w:rsidR="007661B5" w:rsidRPr="008071D1">
              <w:rPr>
                <w:rFonts w:ascii="Times New Roman" w:eastAsia="等线" w:hAnsi="Times New Roman" w:cs="Times New Roman" w:hint="eastAsia"/>
                <w:sz w:val="20"/>
                <w:szCs w:val="20"/>
              </w:rPr>
              <w:t>072</w:t>
            </w:r>
          </w:p>
        </w:tc>
        <w:tc>
          <w:tcPr>
            <w:tcW w:w="2197" w:type="dxa"/>
            <w:tcBorders>
              <w:top w:val="nil"/>
              <w:bottom w:val="single" w:sz="8" w:space="0" w:color="auto"/>
            </w:tcBorders>
            <w:shd w:val="clear" w:color="auto" w:fill="auto"/>
            <w:noWrap/>
            <w:vAlign w:val="center"/>
          </w:tcPr>
          <w:p w14:paraId="744FC5D7" w14:textId="0D03A23D" w:rsidR="001D0182" w:rsidRPr="008071D1" w:rsidRDefault="002F6882" w:rsidP="001D0182">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w:t>
            </w:r>
            <w:r w:rsidR="007661B5" w:rsidRPr="008071D1">
              <w:rPr>
                <w:rFonts w:ascii="Times New Roman" w:eastAsia="等线" w:hAnsi="Times New Roman" w:cs="Times New Roman" w:hint="eastAsia"/>
                <w:sz w:val="20"/>
                <w:szCs w:val="20"/>
              </w:rPr>
              <w:t>101</w:t>
            </w:r>
          </w:p>
        </w:tc>
      </w:tr>
    </w:tbl>
    <w:p w14:paraId="519745ED" w14:textId="77777777" w:rsidR="00753AFC" w:rsidRPr="008071D1" w:rsidRDefault="00753AFC" w:rsidP="00753AFC">
      <w:pPr>
        <w:widowControl w:val="0"/>
        <w:snapToGrid w:val="0"/>
        <w:spacing w:afterLines="50" w:after="163" w:line="288" w:lineRule="auto"/>
        <w:jc w:val="both"/>
        <w:rPr>
          <w:rFonts w:ascii="Times New Roman" w:eastAsiaTheme="minorEastAsia" w:hAnsi="Times New Roman" w:cs="Times New Roman"/>
          <w:kern w:val="2"/>
          <w:sz w:val="21"/>
          <w:szCs w:val="21"/>
        </w:rPr>
      </w:pPr>
    </w:p>
    <w:p w14:paraId="24B54DA1" w14:textId="77777777" w:rsidR="00753AFC" w:rsidRPr="008071D1" w:rsidRDefault="00753AFC" w:rsidP="00753AFC">
      <w:pPr>
        <w:widowControl w:val="0"/>
        <w:snapToGrid w:val="0"/>
        <w:spacing w:afterLines="50" w:after="163" w:line="288" w:lineRule="auto"/>
        <w:jc w:val="both"/>
        <w:rPr>
          <w:rFonts w:ascii="Times New Roman" w:eastAsiaTheme="minorEastAsia" w:hAnsi="Times New Roman" w:cs="Times New Roman"/>
          <w:kern w:val="2"/>
          <w:sz w:val="21"/>
          <w:szCs w:val="21"/>
        </w:rPr>
        <w:sectPr w:rsidR="00753AFC" w:rsidRPr="008071D1" w:rsidSect="00C87036">
          <w:pgSz w:w="12240" w:h="20160" w:code="5"/>
          <w:pgMar w:top="1296" w:right="1296" w:bottom="1296" w:left="1296" w:header="0" w:footer="0" w:gutter="0"/>
          <w:cols w:space="425"/>
          <w:docGrid w:type="linesAndChars" w:linePitch="326"/>
        </w:sectPr>
      </w:pPr>
    </w:p>
    <w:p w14:paraId="287022C4" w14:textId="5D728009" w:rsidR="00604EE5" w:rsidRPr="008071D1" w:rsidRDefault="00604EE5"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Table C</w:t>
      </w:r>
      <w:r w:rsidR="00FA1FEB" w:rsidRPr="008071D1">
        <w:rPr>
          <w:rFonts w:ascii="Times New Roman" w:eastAsiaTheme="majorEastAsia" w:hAnsi="Times New Roman" w:cs="Times New Roman" w:hint="eastAsia"/>
          <w:b/>
          <w:bCs/>
          <w:kern w:val="2"/>
          <w:sz w:val="22"/>
          <w:szCs w:val="22"/>
        </w:rPr>
        <w:t>2</w:t>
      </w:r>
      <w:r w:rsidRPr="008071D1">
        <w:rPr>
          <w:rFonts w:ascii="Times New Roman" w:eastAsiaTheme="majorEastAsia" w:hAnsi="Times New Roman" w:cs="Times New Roman"/>
          <w:b/>
          <w:bCs/>
          <w:kern w:val="2"/>
          <w:sz w:val="22"/>
          <w:szCs w:val="22"/>
        </w:rPr>
        <w:t>.</w:t>
      </w:r>
      <w:r w:rsidRPr="008071D1">
        <w:rPr>
          <w:rFonts w:ascii="Times New Roman" w:eastAsiaTheme="majorEastAsia" w:hAnsi="Times New Roman" w:cs="Times New Roman" w:hint="eastAsia"/>
          <w:b/>
          <w:bCs/>
          <w:kern w:val="2"/>
          <w:sz w:val="22"/>
          <w:szCs w:val="22"/>
        </w:rPr>
        <w:t xml:space="preserve"> </w:t>
      </w:r>
      <w:r w:rsidRPr="008071D1">
        <w:rPr>
          <w:rFonts w:ascii="Times New Roman" w:eastAsiaTheme="majorEastAsia" w:hAnsi="Times New Roman" w:cs="Times New Roman"/>
          <w:b/>
          <w:bCs/>
          <w:kern w:val="2"/>
          <w:sz w:val="22"/>
          <w:szCs w:val="22"/>
        </w:rPr>
        <w:t>Sample Comparisons</w:t>
      </w:r>
      <w:r w:rsidRPr="008071D1">
        <w:rPr>
          <w:rFonts w:ascii="Times New Roman" w:eastAsiaTheme="majorEastAsia" w:hAnsi="Times New Roman" w:cs="Times New Roman" w:hint="eastAsia"/>
          <w:b/>
          <w:bCs/>
          <w:kern w:val="2"/>
          <w:sz w:val="22"/>
          <w:szCs w:val="22"/>
        </w:rPr>
        <w:t xml:space="preserve"> Between Initial Sample and Matched Sample</w:t>
      </w:r>
    </w:p>
    <w:p w14:paraId="539B1736" w14:textId="063851C9" w:rsidR="00604EE5" w:rsidRPr="008071D1" w:rsidRDefault="00604EE5" w:rsidP="00604EE5">
      <w:pPr>
        <w:widowControl w:val="0"/>
        <w:snapToGrid w:val="0"/>
        <w:spacing w:afterLines="50" w:after="163" w:line="288" w:lineRule="auto"/>
        <w:jc w:val="both"/>
        <w:rPr>
          <w:rFonts w:ascii="Times New Roman" w:eastAsiaTheme="minorEastAsia" w:hAnsi="Times New Roman" w:cs="Times New Roman"/>
          <w:kern w:val="2"/>
          <w:sz w:val="21"/>
          <w:szCs w:val="21"/>
        </w:rPr>
      </w:pPr>
      <w:r w:rsidRPr="008071D1">
        <w:rPr>
          <w:rFonts w:ascii="Times New Roman" w:eastAsiaTheme="minorEastAsia" w:hAnsi="Times New Roman" w:cs="Times New Roman"/>
          <w:kern w:val="2"/>
          <w:sz w:val="21"/>
          <w:szCs w:val="21"/>
        </w:rPr>
        <w:t xml:space="preserve">This table </w:t>
      </w:r>
      <w:r w:rsidRPr="008071D1">
        <w:rPr>
          <w:rFonts w:ascii="Times New Roman" w:eastAsiaTheme="minorEastAsia" w:hAnsi="Times New Roman" w:cs="Times New Roman" w:hint="eastAsia"/>
          <w:kern w:val="2"/>
          <w:sz w:val="21"/>
          <w:szCs w:val="21"/>
        </w:rPr>
        <w:t xml:space="preserve">reports the </w:t>
      </w:r>
      <w:r w:rsidRPr="008071D1">
        <w:rPr>
          <w:rFonts w:ascii="Times New Roman" w:eastAsiaTheme="minorEastAsia" w:hAnsi="Times New Roman" w:cs="Times New Roman"/>
          <w:kern w:val="2"/>
          <w:sz w:val="21"/>
          <w:szCs w:val="21"/>
        </w:rPr>
        <w:t>descriptive</w:t>
      </w:r>
      <w:r w:rsidRPr="008071D1">
        <w:rPr>
          <w:rFonts w:ascii="Times New Roman" w:eastAsiaTheme="minorEastAsia" w:hAnsi="Times New Roman" w:cs="Times New Roman" w:hint="eastAsia"/>
          <w:kern w:val="2"/>
          <w:sz w:val="21"/>
          <w:szCs w:val="21"/>
        </w:rPr>
        <w:t xml:space="preserve"> analysis of sample size and </w:t>
      </w:r>
      <w:r w:rsidR="0063252F" w:rsidRPr="008071D1">
        <w:rPr>
          <w:rFonts w:ascii="Times New Roman" w:eastAsiaTheme="minorEastAsia" w:hAnsi="Times New Roman" w:cs="Times New Roman" w:hint="eastAsia"/>
          <w:kern w:val="2"/>
          <w:sz w:val="21"/>
          <w:szCs w:val="21"/>
        </w:rPr>
        <w:t xml:space="preserve">the </w:t>
      </w:r>
      <w:r w:rsidRPr="008071D1">
        <w:rPr>
          <w:rFonts w:ascii="Times New Roman" w:eastAsiaTheme="minorEastAsia" w:hAnsi="Times New Roman" w:cs="Times New Roman" w:hint="eastAsia"/>
          <w:kern w:val="2"/>
          <w:sz w:val="21"/>
          <w:szCs w:val="21"/>
        </w:rPr>
        <w:t>m</w:t>
      </w:r>
      <w:r w:rsidR="0063252F" w:rsidRPr="008071D1">
        <w:rPr>
          <w:rFonts w:ascii="Times New Roman" w:eastAsiaTheme="minorEastAsia" w:hAnsi="Times New Roman" w:cs="Times New Roman" w:hint="eastAsia"/>
          <w:kern w:val="2"/>
          <w:sz w:val="21"/>
          <w:szCs w:val="21"/>
        </w:rPr>
        <w:t>ean of</w:t>
      </w:r>
      <w:r w:rsidRPr="008071D1">
        <w:rPr>
          <w:rFonts w:ascii="Times New Roman" w:eastAsiaTheme="minorEastAsia" w:hAnsi="Times New Roman" w:cs="Times New Roman" w:hint="eastAsia"/>
          <w:kern w:val="2"/>
          <w:sz w:val="21"/>
          <w:szCs w:val="21"/>
        </w:rPr>
        <w:t xml:space="preserve"> main variables for the </w:t>
      </w:r>
      <w:r w:rsidRPr="008071D1">
        <w:rPr>
          <w:rFonts w:ascii="Times New Roman" w:eastAsiaTheme="minorEastAsia" w:hAnsi="Times New Roman" w:cs="Times New Roman"/>
          <w:kern w:val="2"/>
          <w:sz w:val="21"/>
          <w:szCs w:val="21"/>
        </w:rPr>
        <w:t>original</w:t>
      </w:r>
      <w:r w:rsidRPr="008071D1">
        <w:rPr>
          <w:rFonts w:ascii="Times New Roman" w:eastAsiaTheme="minorEastAsia" w:hAnsi="Times New Roman" w:cs="Times New Roman" w:hint="eastAsia"/>
          <w:kern w:val="2"/>
          <w:sz w:val="21"/>
          <w:szCs w:val="21"/>
        </w:rPr>
        <w:t xml:space="preserve"> sample </w:t>
      </w:r>
      <w:r w:rsidR="0063252F" w:rsidRPr="008071D1">
        <w:rPr>
          <w:rFonts w:ascii="Times New Roman" w:eastAsiaTheme="minorEastAsia" w:hAnsi="Times New Roman" w:cs="Times New Roman" w:hint="eastAsia"/>
          <w:kern w:val="2"/>
          <w:sz w:val="21"/>
          <w:szCs w:val="21"/>
        </w:rPr>
        <w:t>and</w:t>
      </w:r>
      <w:r w:rsidRPr="008071D1">
        <w:rPr>
          <w:rFonts w:ascii="Times New Roman" w:eastAsiaTheme="minorEastAsia" w:hAnsi="Times New Roman" w:cs="Times New Roman" w:hint="eastAsia"/>
          <w:kern w:val="2"/>
          <w:sz w:val="21"/>
          <w:szCs w:val="21"/>
        </w:rPr>
        <w:t xml:space="preserve"> the matched sample in the baseline regression</w:t>
      </w:r>
      <w:r w:rsidR="0063252F" w:rsidRPr="008071D1">
        <w:rPr>
          <w:rFonts w:ascii="Times New Roman" w:eastAsiaTheme="minorEastAsia" w:hAnsi="Times New Roman" w:cs="Times New Roman" w:hint="eastAsia"/>
          <w:kern w:val="2"/>
          <w:sz w:val="21"/>
          <w:szCs w:val="21"/>
        </w:rPr>
        <w:t>. We also report</w:t>
      </w:r>
      <w:r w:rsidRPr="008071D1">
        <w:rPr>
          <w:rFonts w:ascii="Times New Roman" w:eastAsiaTheme="minorEastAsia" w:hAnsi="Times New Roman" w:cs="Times New Roman" w:hint="eastAsia"/>
          <w:kern w:val="2"/>
          <w:sz w:val="21"/>
          <w:szCs w:val="21"/>
        </w:rPr>
        <w:t xml:space="preserve"> the normalized difference </w:t>
      </w:r>
      <w:r w:rsidRPr="008071D1">
        <w:rPr>
          <w:rFonts w:ascii="Times New Roman" w:eastAsiaTheme="minorEastAsia" w:hAnsi="Times New Roman" w:cs="Times New Roman"/>
          <w:kern w:val="2"/>
          <w:sz w:val="21"/>
          <w:szCs w:val="21"/>
        </w:rPr>
        <w:t>between</w:t>
      </w:r>
      <w:r w:rsidRPr="008071D1">
        <w:rPr>
          <w:rFonts w:ascii="Times New Roman" w:eastAsiaTheme="minorEastAsia" w:hAnsi="Times New Roman" w:cs="Times New Roman" w:hint="eastAsia"/>
          <w:kern w:val="2"/>
          <w:sz w:val="21"/>
          <w:szCs w:val="21"/>
        </w:rPr>
        <w:t xml:space="preserve"> two</w:t>
      </w:r>
      <w:r w:rsidR="0063252F" w:rsidRPr="008071D1">
        <w:rPr>
          <w:rFonts w:ascii="Times New Roman" w:eastAsiaTheme="minorEastAsia" w:hAnsi="Times New Roman" w:cs="Times New Roman" w:hint="eastAsia"/>
          <w:kern w:val="2"/>
          <w:sz w:val="21"/>
          <w:szCs w:val="21"/>
        </w:rPr>
        <w:t xml:space="preserve"> samples, </w:t>
      </w:r>
      <w:r w:rsidR="0063252F" w:rsidRPr="008071D1">
        <w:rPr>
          <w:rFonts w:ascii="Times New Roman" w:eastAsiaTheme="minorEastAsia" w:hAnsi="Times New Roman" w:cs="Times New Roman"/>
          <w:kern w:val="2"/>
          <w:sz w:val="21"/>
          <w:szCs w:val="21"/>
        </w:rPr>
        <w:t>calculated</w:t>
      </w:r>
      <w:r w:rsidRPr="008071D1">
        <w:rPr>
          <w:rFonts w:ascii="Times New Roman" w:eastAsiaTheme="minorEastAsia" w:hAnsi="Times New Roman" w:cs="Times New Roman" w:hint="eastAsia"/>
          <w:kern w:val="2"/>
          <w:sz w:val="21"/>
          <w:szCs w:val="21"/>
        </w:rPr>
        <w:t xml:space="preserve"> as </w:t>
      </w:r>
      <w:r w:rsidR="0063252F" w:rsidRPr="008071D1">
        <w:rPr>
          <w:rFonts w:ascii="Times New Roman" w:eastAsiaTheme="minorEastAsia" w:hAnsi="Times New Roman" w:cs="Times New Roman" w:hint="eastAsia"/>
          <w:kern w:val="2"/>
          <w:sz w:val="21"/>
          <w:szCs w:val="21"/>
        </w:rPr>
        <w:t xml:space="preserve">the difference between the mean of the two, divided by the square roots of the sum of the variances for the two samples. </w:t>
      </w:r>
    </w:p>
    <w:p w14:paraId="72B7375D" w14:textId="77777777" w:rsidR="00604EE5" w:rsidRPr="008071D1" w:rsidRDefault="00604EE5" w:rsidP="00604EE5">
      <w:pPr>
        <w:widowControl w:val="0"/>
        <w:snapToGrid w:val="0"/>
        <w:spacing w:afterLines="50" w:after="163" w:line="288" w:lineRule="auto"/>
        <w:jc w:val="both"/>
        <w:rPr>
          <w:rFonts w:ascii="Times New Roman" w:eastAsiaTheme="minorEastAsia" w:hAnsi="Times New Roman" w:cs="Times New Roman"/>
          <w:kern w:val="2"/>
          <w:sz w:val="21"/>
          <w:szCs w:val="21"/>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835"/>
        <w:gridCol w:w="2295"/>
      </w:tblGrid>
      <w:tr w:rsidR="008071D1" w:rsidRPr="008071D1" w14:paraId="2722C8B7" w14:textId="77777777" w:rsidTr="001D0182">
        <w:trPr>
          <w:trHeight w:val="307"/>
          <w:jc w:val="center"/>
        </w:trPr>
        <w:tc>
          <w:tcPr>
            <w:tcW w:w="2122" w:type="dxa"/>
            <w:tcBorders>
              <w:top w:val="single" w:sz="8" w:space="0" w:color="auto"/>
            </w:tcBorders>
            <w:shd w:val="clear" w:color="auto" w:fill="auto"/>
            <w:noWrap/>
            <w:vAlign w:val="center"/>
            <w:hideMark/>
          </w:tcPr>
          <w:p w14:paraId="77911B82" w14:textId="77777777" w:rsidR="00604EE5" w:rsidRPr="008071D1" w:rsidRDefault="00604EE5">
            <w:pPr>
              <w:rPr>
                <w:rFonts w:ascii="Times New Roman" w:eastAsia="等线" w:hAnsi="Times New Roman" w:cs="Times New Roman"/>
                <w:b/>
                <w:bCs/>
                <w:sz w:val="20"/>
                <w:szCs w:val="20"/>
              </w:rPr>
            </w:pPr>
            <w:r w:rsidRPr="008071D1">
              <w:rPr>
                <w:rFonts w:ascii="Times New Roman" w:eastAsia="等线" w:hAnsi="Times New Roman" w:cs="Times New Roman"/>
                <w:b/>
                <w:bCs/>
                <w:sz w:val="20"/>
                <w:szCs w:val="20"/>
              </w:rPr>
              <w:t xml:space="preserve">　</w:t>
            </w:r>
          </w:p>
        </w:tc>
        <w:tc>
          <w:tcPr>
            <w:tcW w:w="2268" w:type="dxa"/>
            <w:tcBorders>
              <w:top w:val="single" w:sz="8" w:space="0" w:color="auto"/>
            </w:tcBorders>
            <w:shd w:val="clear" w:color="auto" w:fill="auto"/>
            <w:vAlign w:val="center"/>
            <w:hideMark/>
          </w:tcPr>
          <w:p w14:paraId="14D94077" w14:textId="77777777" w:rsidR="00604EE5" w:rsidRPr="008071D1" w:rsidRDefault="00604EE5">
            <w:pPr>
              <w:jc w:val="center"/>
              <w:rPr>
                <w:rFonts w:ascii="Times New Roman" w:eastAsia="等线" w:hAnsi="Times New Roman" w:cs="Times New Roman"/>
                <w:b/>
                <w:bCs/>
                <w:sz w:val="20"/>
                <w:szCs w:val="20"/>
              </w:rPr>
            </w:pPr>
            <w:r w:rsidRPr="008071D1">
              <w:rPr>
                <w:rFonts w:ascii="Times New Roman" w:eastAsia="等线" w:hAnsi="Times New Roman" w:cs="Times New Roman"/>
                <w:b/>
                <w:bCs/>
                <w:sz w:val="20"/>
                <w:szCs w:val="20"/>
              </w:rPr>
              <w:t xml:space="preserve">Initial Sample </w:t>
            </w:r>
          </w:p>
        </w:tc>
        <w:tc>
          <w:tcPr>
            <w:tcW w:w="2835" w:type="dxa"/>
            <w:tcBorders>
              <w:top w:val="single" w:sz="8" w:space="0" w:color="auto"/>
            </w:tcBorders>
            <w:shd w:val="clear" w:color="auto" w:fill="auto"/>
            <w:vAlign w:val="center"/>
            <w:hideMark/>
          </w:tcPr>
          <w:p w14:paraId="6D8AE0FB" w14:textId="654AA552" w:rsidR="00604EE5" w:rsidRPr="008071D1" w:rsidRDefault="00604EE5">
            <w:pPr>
              <w:jc w:val="center"/>
              <w:rPr>
                <w:rFonts w:ascii="Times New Roman" w:eastAsia="等线" w:hAnsi="Times New Roman" w:cs="Times New Roman"/>
                <w:b/>
                <w:bCs/>
                <w:sz w:val="20"/>
                <w:szCs w:val="20"/>
              </w:rPr>
            </w:pPr>
            <w:r w:rsidRPr="008071D1">
              <w:rPr>
                <w:rFonts w:ascii="Times New Roman" w:eastAsia="等线" w:hAnsi="Times New Roman" w:cs="Times New Roman" w:hint="eastAsia"/>
                <w:b/>
                <w:bCs/>
                <w:sz w:val="20"/>
                <w:szCs w:val="20"/>
              </w:rPr>
              <w:t>Baseline</w:t>
            </w:r>
            <w:r w:rsidRPr="008071D1">
              <w:rPr>
                <w:rFonts w:ascii="Times New Roman" w:eastAsia="等线" w:hAnsi="Times New Roman" w:cs="Times New Roman"/>
                <w:b/>
                <w:bCs/>
                <w:sz w:val="20"/>
                <w:szCs w:val="20"/>
              </w:rPr>
              <w:t xml:space="preserve"> Regression</w:t>
            </w:r>
            <w:r w:rsidRPr="008071D1">
              <w:rPr>
                <w:rFonts w:ascii="Times New Roman" w:eastAsia="等线" w:hAnsi="Times New Roman" w:cs="Times New Roman" w:hint="eastAsia"/>
                <w:b/>
                <w:bCs/>
                <w:sz w:val="20"/>
                <w:szCs w:val="20"/>
              </w:rPr>
              <w:t xml:space="preserve"> </w:t>
            </w:r>
            <w:r w:rsidRPr="008071D1">
              <w:rPr>
                <w:rFonts w:ascii="Times New Roman" w:eastAsia="等线" w:hAnsi="Times New Roman" w:cs="Times New Roman"/>
                <w:b/>
                <w:bCs/>
                <w:sz w:val="20"/>
                <w:szCs w:val="20"/>
              </w:rPr>
              <w:t>Sample</w:t>
            </w:r>
          </w:p>
        </w:tc>
        <w:tc>
          <w:tcPr>
            <w:tcW w:w="2295" w:type="dxa"/>
            <w:tcBorders>
              <w:top w:val="single" w:sz="8" w:space="0" w:color="auto"/>
            </w:tcBorders>
            <w:shd w:val="clear" w:color="auto" w:fill="auto"/>
            <w:vAlign w:val="center"/>
            <w:hideMark/>
          </w:tcPr>
          <w:p w14:paraId="03E5EF87" w14:textId="61D0E575" w:rsidR="00604EE5" w:rsidRPr="008071D1" w:rsidRDefault="00604EE5">
            <w:pPr>
              <w:jc w:val="center"/>
              <w:rPr>
                <w:rFonts w:ascii="Times New Roman" w:eastAsia="等线" w:hAnsi="Times New Roman" w:cs="Times New Roman"/>
                <w:b/>
                <w:bCs/>
                <w:sz w:val="20"/>
                <w:szCs w:val="20"/>
              </w:rPr>
            </w:pPr>
            <w:r w:rsidRPr="008071D1">
              <w:rPr>
                <w:rFonts w:ascii="Times New Roman" w:eastAsia="等线" w:hAnsi="Times New Roman" w:cs="Times New Roman"/>
                <w:b/>
                <w:bCs/>
                <w:sz w:val="20"/>
                <w:szCs w:val="20"/>
              </w:rPr>
              <w:t>Normalized</w:t>
            </w:r>
            <w:r w:rsidRPr="008071D1">
              <w:rPr>
                <w:rFonts w:ascii="Times New Roman" w:eastAsia="等线" w:hAnsi="Times New Roman" w:cs="Times New Roman" w:hint="eastAsia"/>
                <w:b/>
                <w:bCs/>
                <w:sz w:val="20"/>
                <w:szCs w:val="20"/>
              </w:rPr>
              <w:t xml:space="preserve"> </w:t>
            </w:r>
            <w:r w:rsidRPr="008071D1">
              <w:rPr>
                <w:rFonts w:ascii="Times New Roman" w:eastAsia="等线" w:hAnsi="Times New Roman" w:cs="Times New Roman"/>
                <w:b/>
                <w:bCs/>
                <w:sz w:val="20"/>
                <w:szCs w:val="20"/>
              </w:rPr>
              <w:t>Difference</w:t>
            </w:r>
          </w:p>
        </w:tc>
      </w:tr>
      <w:tr w:rsidR="008071D1" w:rsidRPr="008071D1" w14:paraId="00AC4A0C" w14:textId="77777777" w:rsidTr="00604EE5">
        <w:trPr>
          <w:trHeight w:val="308"/>
          <w:jc w:val="center"/>
        </w:trPr>
        <w:tc>
          <w:tcPr>
            <w:tcW w:w="2122" w:type="dxa"/>
            <w:shd w:val="clear" w:color="auto" w:fill="auto"/>
            <w:vAlign w:val="center"/>
            <w:hideMark/>
          </w:tcPr>
          <w:p w14:paraId="7C7AD092" w14:textId="77777777" w:rsidR="00604EE5" w:rsidRPr="008071D1" w:rsidRDefault="00604EE5" w:rsidP="00604EE5">
            <w:pPr>
              <w:rPr>
                <w:rFonts w:ascii="Times New Roman" w:eastAsia="等线" w:hAnsi="Times New Roman" w:cs="Times New Roman"/>
                <w:sz w:val="20"/>
                <w:szCs w:val="20"/>
              </w:rPr>
            </w:pPr>
            <w:r w:rsidRPr="008071D1">
              <w:rPr>
                <w:rFonts w:ascii="Times New Roman" w:eastAsia="等线" w:hAnsi="Times New Roman" w:cs="Times New Roman"/>
                <w:sz w:val="20"/>
                <w:szCs w:val="20"/>
              </w:rPr>
              <w:t>Total number</w:t>
            </w:r>
          </w:p>
        </w:tc>
        <w:tc>
          <w:tcPr>
            <w:tcW w:w="2268" w:type="dxa"/>
            <w:shd w:val="clear" w:color="auto" w:fill="auto"/>
            <w:noWrap/>
            <w:vAlign w:val="center"/>
            <w:hideMark/>
          </w:tcPr>
          <w:p w14:paraId="0EA064CE"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173,031</w:t>
            </w:r>
          </w:p>
        </w:tc>
        <w:tc>
          <w:tcPr>
            <w:tcW w:w="2835" w:type="dxa"/>
            <w:shd w:val="clear" w:color="auto" w:fill="auto"/>
            <w:noWrap/>
            <w:vAlign w:val="center"/>
            <w:hideMark/>
          </w:tcPr>
          <w:p w14:paraId="3A47FEBD"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26,278</w:t>
            </w:r>
          </w:p>
        </w:tc>
        <w:tc>
          <w:tcPr>
            <w:tcW w:w="2295" w:type="dxa"/>
            <w:shd w:val="clear" w:color="auto" w:fill="auto"/>
            <w:noWrap/>
            <w:vAlign w:val="center"/>
            <w:hideMark/>
          </w:tcPr>
          <w:p w14:paraId="77047292"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 xml:space="preserve">　</w:t>
            </w:r>
          </w:p>
        </w:tc>
      </w:tr>
      <w:tr w:rsidR="008071D1" w:rsidRPr="008071D1" w14:paraId="3CDB816F" w14:textId="77777777" w:rsidTr="00604EE5">
        <w:trPr>
          <w:trHeight w:val="278"/>
          <w:jc w:val="center"/>
        </w:trPr>
        <w:tc>
          <w:tcPr>
            <w:tcW w:w="2122" w:type="dxa"/>
            <w:shd w:val="clear" w:color="auto" w:fill="auto"/>
            <w:noWrap/>
            <w:vAlign w:val="center"/>
            <w:hideMark/>
          </w:tcPr>
          <w:p w14:paraId="6CA15D56" w14:textId="77777777" w:rsidR="00604EE5" w:rsidRPr="008071D1" w:rsidRDefault="00604EE5" w:rsidP="00604EE5">
            <w:pPr>
              <w:rPr>
                <w:rFonts w:ascii="Times New Roman" w:eastAsia="等线" w:hAnsi="Times New Roman" w:cs="Times New Roman"/>
                <w:sz w:val="20"/>
                <w:szCs w:val="20"/>
              </w:rPr>
            </w:pPr>
            <w:r w:rsidRPr="008071D1">
              <w:rPr>
                <w:rFonts w:ascii="Times New Roman" w:eastAsia="等线" w:hAnsi="Times New Roman" w:cs="Times New Roman"/>
                <w:sz w:val="20"/>
                <w:szCs w:val="20"/>
              </w:rPr>
              <w:t xml:space="preserve">Mean </w:t>
            </w:r>
            <w:r w:rsidRPr="008071D1">
              <w:rPr>
                <w:rFonts w:ascii="Times New Roman" w:eastAsia="等线" w:hAnsi="Times New Roman" w:cs="Times New Roman"/>
                <w:i/>
                <w:iCs/>
                <w:sz w:val="20"/>
                <w:szCs w:val="20"/>
              </w:rPr>
              <w:t>TFP</w:t>
            </w:r>
          </w:p>
        </w:tc>
        <w:tc>
          <w:tcPr>
            <w:tcW w:w="2268" w:type="dxa"/>
            <w:shd w:val="clear" w:color="auto" w:fill="auto"/>
            <w:noWrap/>
            <w:vAlign w:val="center"/>
            <w:hideMark/>
          </w:tcPr>
          <w:p w14:paraId="0586A82E"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1.832</w:t>
            </w:r>
          </w:p>
        </w:tc>
        <w:tc>
          <w:tcPr>
            <w:tcW w:w="2835" w:type="dxa"/>
            <w:shd w:val="clear" w:color="auto" w:fill="auto"/>
            <w:noWrap/>
            <w:vAlign w:val="center"/>
            <w:hideMark/>
          </w:tcPr>
          <w:p w14:paraId="19EE9600"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2.308</w:t>
            </w:r>
          </w:p>
        </w:tc>
        <w:tc>
          <w:tcPr>
            <w:tcW w:w="2295" w:type="dxa"/>
            <w:shd w:val="clear" w:color="auto" w:fill="auto"/>
            <w:noWrap/>
            <w:vAlign w:val="center"/>
            <w:hideMark/>
          </w:tcPr>
          <w:p w14:paraId="70FD34B2"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0.205</w:t>
            </w:r>
          </w:p>
        </w:tc>
      </w:tr>
      <w:tr w:rsidR="008071D1" w:rsidRPr="008071D1" w14:paraId="0C3F1B2C" w14:textId="77777777" w:rsidTr="00604EE5">
        <w:trPr>
          <w:trHeight w:val="285"/>
          <w:jc w:val="center"/>
        </w:trPr>
        <w:tc>
          <w:tcPr>
            <w:tcW w:w="2122" w:type="dxa"/>
            <w:shd w:val="clear" w:color="auto" w:fill="auto"/>
            <w:noWrap/>
            <w:vAlign w:val="center"/>
            <w:hideMark/>
          </w:tcPr>
          <w:p w14:paraId="4C014109" w14:textId="49713FAF"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r w:rsidRPr="008071D1">
              <w:rPr>
                <w:rFonts w:ascii="Times New Roman" w:eastAsia="等线" w:hAnsi="Times New Roman" w:cs="Times New Roman"/>
                <w:i/>
                <w:iCs/>
                <w:sz w:val="20"/>
                <w:szCs w:val="20"/>
              </w:rPr>
              <w:t>Leverage</w:t>
            </w:r>
          </w:p>
        </w:tc>
        <w:tc>
          <w:tcPr>
            <w:tcW w:w="2268" w:type="dxa"/>
            <w:shd w:val="clear" w:color="auto" w:fill="auto"/>
            <w:noWrap/>
            <w:vAlign w:val="center"/>
            <w:hideMark/>
          </w:tcPr>
          <w:p w14:paraId="6728DB92"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0.703</w:t>
            </w:r>
          </w:p>
        </w:tc>
        <w:tc>
          <w:tcPr>
            <w:tcW w:w="2835" w:type="dxa"/>
            <w:shd w:val="clear" w:color="auto" w:fill="auto"/>
            <w:noWrap/>
            <w:vAlign w:val="center"/>
            <w:hideMark/>
          </w:tcPr>
          <w:p w14:paraId="257C600F"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0.687</w:t>
            </w:r>
          </w:p>
        </w:tc>
        <w:tc>
          <w:tcPr>
            <w:tcW w:w="2295" w:type="dxa"/>
            <w:shd w:val="clear" w:color="auto" w:fill="auto"/>
            <w:noWrap/>
            <w:vAlign w:val="center"/>
            <w:hideMark/>
          </w:tcPr>
          <w:p w14:paraId="2F7DE822"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-0.031</w:t>
            </w:r>
          </w:p>
        </w:tc>
      </w:tr>
      <w:tr w:rsidR="008071D1" w:rsidRPr="008071D1" w14:paraId="79D506FD" w14:textId="77777777" w:rsidTr="00604EE5">
        <w:trPr>
          <w:trHeight w:val="278"/>
          <w:jc w:val="center"/>
        </w:trPr>
        <w:tc>
          <w:tcPr>
            <w:tcW w:w="2122" w:type="dxa"/>
            <w:shd w:val="clear" w:color="auto" w:fill="auto"/>
            <w:noWrap/>
            <w:vAlign w:val="center"/>
            <w:hideMark/>
          </w:tcPr>
          <w:p w14:paraId="6C023103" w14:textId="27B312A0"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r w:rsidRPr="008071D1">
              <w:rPr>
                <w:rFonts w:ascii="Times New Roman" w:eastAsia="等线" w:hAnsi="Times New Roman" w:cs="Times New Roman"/>
                <w:i/>
                <w:iCs/>
                <w:sz w:val="20"/>
                <w:szCs w:val="20"/>
              </w:rPr>
              <w:t>Ln(L)</w:t>
            </w:r>
          </w:p>
        </w:tc>
        <w:tc>
          <w:tcPr>
            <w:tcW w:w="2268" w:type="dxa"/>
            <w:shd w:val="clear" w:color="auto" w:fill="auto"/>
            <w:noWrap/>
            <w:vAlign w:val="center"/>
            <w:hideMark/>
          </w:tcPr>
          <w:p w14:paraId="2B1F2B9D"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5.273</w:t>
            </w:r>
          </w:p>
        </w:tc>
        <w:tc>
          <w:tcPr>
            <w:tcW w:w="2835" w:type="dxa"/>
            <w:shd w:val="clear" w:color="auto" w:fill="auto"/>
            <w:noWrap/>
            <w:vAlign w:val="center"/>
            <w:hideMark/>
          </w:tcPr>
          <w:p w14:paraId="65D8F2AF"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5.321</w:t>
            </w:r>
          </w:p>
        </w:tc>
        <w:tc>
          <w:tcPr>
            <w:tcW w:w="2295" w:type="dxa"/>
            <w:shd w:val="clear" w:color="auto" w:fill="auto"/>
            <w:noWrap/>
            <w:vAlign w:val="center"/>
            <w:hideMark/>
          </w:tcPr>
          <w:p w14:paraId="4EE31CCF"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0.025</w:t>
            </w:r>
          </w:p>
        </w:tc>
      </w:tr>
      <w:tr w:rsidR="008071D1" w:rsidRPr="008071D1" w14:paraId="4F35B213" w14:textId="77777777" w:rsidTr="00604EE5">
        <w:trPr>
          <w:trHeight w:val="278"/>
          <w:jc w:val="center"/>
        </w:trPr>
        <w:tc>
          <w:tcPr>
            <w:tcW w:w="2122" w:type="dxa"/>
            <w:shd w:val="clear" w:color="auto" w:fill="auto"/>
            <w:noWrap/>
            <w:vAlign w:val="center"/>
            <w:hideMark/>
          </w:tcPr>
          <w:p w14:paraId="7C7A1749" w14:textId="76CC1668"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r w:rsidRPr="008071D1">
              <w:rPr>
                <w:rFonts w:ascii="Times New Roman" w:eastAsia="等线" w:hAnsi="Times New Roman" w:cs="Times New Roman" w:hint="eastAsia"/>
                <w:i/>
                <w:iCs/>
                <w:sz w:val="20"/>
                <w:szCs w:val="20"/>
              </w:rPr>
              <w:t>ROS</w:t>
            </w:r>
          </w:p>
        </w:tc>
        <w:tc>
          <w:tcPr>
            <w:tcW w:w="2268" w:type="dxa"/>
            <w:shd w:val="clear" w:color="auto" w:fill="auto"/>
            <w:noWrap/>
            <w:vAlign w:val="center"/>
            <w:hideMark/>
          </w:tcPr>
          <w:p w14:paraId="72DC43A0"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-0.126</w:t>
            </w:r>
          </w:p>
        </w:tc>
        <w:tc>
          <w:tcPr>
            <w:tcW w:w="2835" w:type="dxa"/>
            <w:shd w:val="clear" w:color="auto" w:fill="auto"/>
            <w:noWrap/>
            <w:vAlign w:val="center"/>
            <w:hideMark/>
          </w:tcPr>
          <w:p w14:paraId="071B57ED"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0.009</w:t>
            </w:r>
          </w:p>
        </w:tc>
        <w:tc>
          <w:tcPr>
            <w:tcW w:w="2295" w:type="dxa"/>
            <w:shd w:val="clear" w:color="auto" w:fill="auto"/>
            <w:noWrap/>
            <w:vAlign w:val="center"/>
            <w:hideMark/>
          </w:tcPr>
          <w:p w14:paraId="3F08C9E2"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0.205</w:t>
            </w:r>
          </w:p>
        </w:tc>
      </w:tr>
      <w:tr w:rsidR="008071D1" w:rsidRPr="008071D1" w14:paraId="1E0EE28A" w14:textId="77777777" w:rsidTr="00604EE5">
        <w:trPr>
          <w:trHeight w:val="278"/>
          <w:jc w:val="center"/>
        </w:trPr>
        <w:tc>
          <w:tcPr>
            <w:tcW w:w="2122" w:type="dxa"/>
            <w:shd w:val="clear" w:color="auto" w:fill="auto"/>
            <w:noWrap/>
            <w:vAlign w:val="center"/>
            <w:hideMark/>
          </w:tcPr>
          <w:p w14:paraId="100A7563" w14:textId="03CF229C"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r w:rsidRPr="008071D1">
              <w:rPr>
                <w:rFonts w:ascii="Times New Roman" w:eastAsia="等线" w:hAnsi="Times New Roman" w:cs="Times New Roman"/>
                <w:i/>
                <w:iCs/>
                <w:sz w:val="20"/>
                <w:szCs w:val="20"/>
              </w:rPr>
              <w:t>GDP Per capita</w:t>
            </w:r>
          </w:p>
        </w:tc>
        <w:tc>
          <w:tcPr>
            <w:tcW w:w="2268" w:type="dxa"/>
            <w:shd w:val="clear" w:color="auto" w:fill="auto"/>
            <w:noWrap/>
            <w:vAlign w:val="center"/>
            <w:hideMark/>
          </w:tcPr>
          <w:p w14:paraId="7C461A52"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0.924</w:t>
            </w:r>
          </w:p>
        </w:tc>
        <w:tc>
          <w:tcPr>
            <w:tcW w:w="2835" w:type="dxa"/>
            <w:shd w:val="clear" w:color="auto" w:fill="auto"/>
            <w:noWrap/>
            <w:vAlign w:val="center"/>
            <w:hideMark/>
          </w:tcPr>
          <w:p w14:paraId="286CC74F"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1.037</w:t>
            </w:r>
          </w:p>
        </w:tc>
        <w:tc>
          <w:tcPr>
            <w:tcW w:w="2295" w:type="dxa"/>
            <w:shd w:val="clear" w:color="auto" w:fill="auto"/>
            <w:noWrap/>
            <w:vAlign w:val="center"/>
            <w:hideMark/>
          </w:tcPr>
          <w:p w14:paraId="7026DD90"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0.075</w:t>
            </w:r>
          </w:p>
        </w:tc>
      </w:tr>
      <w:tr w:rsidR="008071D1" w:rsidRPr="008071D1" w14:paraId="2F8929AE" w14:textId="77777777" w:rsidTr="00604EE5">
        <w:trPr>
          <w:trHeight w:val="278"/>
          <w:jc w:val="center"/>
        </w:trPr>
        <w:tc>
          <w:tcPr>
            <w:tcW w:w="2122" w:type="dxa"/>
            <w:shd w:val="clear" w:color="auto" w:fill="auto"/>
            <w:noWrap/>
            <w:vAlign w:val="center"/>
            <w:hideMark/>
          </w:tcPr>
          <w:p w14:paraId="3C157A1C" w14:textId="5C3F96AE"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r w:rsidRPr="008071D1">
              <w:rPr>
                <w:rFonts w:ascii="Times New Roman" w:eastAsia="等线" w:hAnsi="Times New Roman" w:cs="Times New Roman"/>
                <w:i/>
                <w:iCs/>
                <w:sz w:val="20"/>
                <w:szCs w:val="20"/>
              </w:rPr>
              <w:t>GDP Growth</w:t>
            </w:r>
          </w:p>
        </w:tc>
        <w:tc>
          <w:tcPr>
            <w:tcW w:w="2268" w:type="dxa"/>
            <w:shd w:val="clear" w:color="auto" w:fill="auto"/>
            <w:noWrap/>
            <w:vAlign w:val="center"/>
            <w:hideMark/>
          </w:tcPr>
          <w:p w14:paraId="1EFA63EF"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0.104</w:t>
            </w:r>
          </w:p>
        </w:tc>
        <w:tc>
          <w:tcPr>
            <w:tcW w:w="2835" w:type="dxa"/>
            <w:shd w:val="clear" w:color="auto" w:fill="auto"/>
            <w:noWrap/>
            <w:vAlign w:val="center"/>
            <w:hideMark/>
          </w:tcPr>
          <w:p w14:paraId="06D8808C"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0.102</w:t>
            </w:r>
          </w:p>
        </w:tc>
        <w:tc>
          <w:tcPr>
            <w:tcW w:w="2295" w:type="dxa"/>
            <w:shd w:val="clear" w:color="auto" w:fill="auto"/>
            <w:noWrap/>
            <w:vAlign w:val="center"/>
            <w:hideMark/>
          </w:tcPr>
          <w:p w14:paraId="3AC84198"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-0.023</w:t>
            </w:r>
          </w:p>
        </w:tc>
      </w:tr>
      <w:tr w:rsidR="008071D1" w:rsidRPr="008071D1" w14:paraId="39885657" w14:textId="77777777" w:rsidTr="00604EE5">
        <w:trPr>
          <w:trHeight w:val="278"/>
          <w:jc w:val="center"/>
        </w:trPr>
        <w:tc>
          <w:tcPr>
            <w:tcW w:w="2122" w:type="dxa"/>
            <w:shd w:val="clear" w:color="auto" w:fill="auto"/>
            <w:noWrap/>
            <w:vAlign w:val="center"/>
            <w:hideMark/>
          </w:tcPr>
          <w:p w14:paraId="3C10BA4C" w14:textId="452D95E5"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proofErr w:type="spellStart"/>
            <w:r w:rsidRPr="008071D1">
              <w:rPr>
                <w:rFonts w:ascii="Times New Roman" w:eastAsia="等线" w:hAnsi="Times New Roman" w:cs="Times New Roman"/>
                <w:i/>
                <w:iCs/>
                <w:sz w:val="20"/>
                <w:szCs w:val="20"/>
              </w:rPr>
              <w:t>GovExp</w:t>
            </w:r>
            <w:proofErr w:type="spellEnd"/>
            <w:r w:rsidRPr="008071D1">
              <w:rPr>
                <w:rFonts w:ascii="Times New Roman" w:eastAsia="等线" w:hAnsi="Times New Roman" w:cs="Times New Roman"/>
                <w:i/>
                <w:iCs/>
                <w:sz w:val="20"/>
                <w:szCs w:val="20"/>
              </w:rPr>
              <w:t xml:space="preserve"> Growth</w:t>
            </w:r>
          </w:p>
        </w:tc>
        <w:tc>
          <w:tcPr>
            <w:tcW w:w="2268" w:type="dxa"/>
            <w:shd w:val="clear" w:color="auto" w:fill="auto"/>
            <w:noWrap/>
            <w:vAlign w:val="center"/>
            <w:hideMark/>
          </w:tcPr>
          <w:p w14:paraId="68C7D763"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0.187</w:t>
            </w:r>
          </w:p>
        </w:tc>
        <w:tc>
          <w:tcPr>
            <w:tcW w:w="2835" w:type="dxa"/>
            <w:shd w:val="clear" w:color="auto" w:fill="auto"/>
            <w:noWrap/>
            <w:vAlign w:val="center"/>
            <w:hideMark/>
          </w:tcPr>
          <w:p w14:paraId="559EF2BD"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0.192</w:t>
            </w:r>
          </w:p>
        </w:tc>
        <w:tc>
          <w:tcPr>
            <w:tcW w:w="2295" w:type="dxa"/>
            <w:shd w:val="clear" w:color="auto" w:fill="auto"/>
            <w:noWrap/>
            <w:vAlign w:val="center"/>
            <w:hideMark/>
          </w:tcPr>
          <w:p w14:paraId="4DD32D94"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0.037</w:t>
            </w:r>
          </w:p>
        </w:tc>
      </w:tr>
      <w:tr w:rsidR="008071D1" w:rsidRPr="008071D1" w14:paraId="0D2F6A52" w14:textId="77777777" w:rsidTr="001D0182">
        <w:trPr>
          <w:trHeight w:val="278"/>
          <w:jc w:val="center"/>
        </w:trPr>
        <w:tc>
          <w:tcPr>
            <w:tcW w:w="2122" w:type="dxa"/>
            <w:tcBorders>
              <w:bottom w:val="single" w:sz="4" w:space="0" w:color="auto"/>
            </w:tcBorders>
            <w:shd w:val="clear" w:color="auto" w:fill="auto"/>
            <w:noWrap/>
            <w:vAlign w:val="center"/>
            <w:hideMark/>
          </w:tcPr>
          <w:p w14:paraId="3E651DB3" w14:textId="522FD816"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proofErr w:type="spellStart"/>
            <w:r w:rsidRPr="008071D1">
              <w:rPr>
                <w:rFonts w:ascii="Times New Roman" w:eastAsia="等线" w:hAnsi="Times New Roman" w:cs="Times New Roman"/>
                <w:i/>
                <w:iCs/>
                <w:sz w:val="20"/>
                <w:szCs w:val="20"/>
              </w:rPr>
              <w:t>GovRev</w:t>
            </w:r>
            <w:proofErr w:type="spellEnd"/>
            <w:r w:rsidRPr="008071D1">
              <w:rPr>
                <w:rFonts w:ascii="Times New Roman" w:eastAsia="等线" w:hAnsi="Times New Roman" w:cs="Times New Roman"/>
                <w:i/>
                <w:iCs/>
                <w:sz w:val="20"/>
                <w:szCs w:val="20"/>
              </w:rPr>
              <w:t xml:space="preserve"> Growth</w:t>
            </w:r>
          </w:p>
        </w:tc>
        <w:tc>
          <w:tcPr>
            <w:tcW w:w="2268" w:type="dxa"/>
            <w:tcBorders>
              <w:bottom w:val="single" w:sz="4" w:space="0" w:color="auto"/>
            </w:tcBorders>
            <w:shd w:val="clear" w:color="auto" w:fill="auto"/>
            <w:noWrap/>
            <w:vAlign w:val="center"/>
            <w:hideMark/>
          </w:tcPr>
          <w:p w14:paraId="48312A8D"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0.157</w:t>
            </w:r>
          </w:p>
        </w:tc>
        <w:tc>
          <w:tcPr>
            <w:tcW w:w="2835" w:type="dxa"/>
            <w:tcBorders>
              <w:bottom w:val="single" w:sz="4" w:space="0" w:color="auto"/>
            </w:tcBorders>
            <w:shd w:val="clear" w:color="auto" w:fill="auto"/>
            <w:noWrap/>
            <w:vAlign w:val="center"/>
            <w:hideMark/>
          </w:tcPr>
          <w:p w14:paraId="213A4ADA"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0.162</w:t>
            </w:r>
          </w:p>
        </w:tc>
        <w:tc>
          <w:tcPr>
            <w:tcW w:w="2295" w:type="dxa"/>
            <w:tcBorders>
              <w:bottom w:val="single" w:sz="4" w:space="0" w:color="auto"/>
            </w:tcBorders>
            <w:shd w:val="clear" w:color="auto" w:fill="auto"/>
            <w:noWrap/>
            <w:vAlign w:val="center"/>
            <w:hideMark/>
          </w:tcPr>
          <w:p w14:paraId="545648B0"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0.025</w:t>
            </w:r>
          </w:p>
        </w:tc>
      </w:tr>
      <w:tr w:rsidR="00604EE5" w:rsidRPr="008071D1" w14:paraId="0619D39D" w14:textId="77777777" w:rsidTr="001D0182">
        <w:trPr>
          <w:trHeight w:val="285"/>
          <w:jc w:val="center"/>
        </w:trPr>
        <w:tc>
          <w:tcPr>
            <w:tcW w:w="2122" w:type="dxa"/>
            <w:tcBorders>
              <w:bottom w:val="single" w:sz="8" w:space="0" w:color="auto"/>
            </w:tcBorders>
            <w:shd w:val="clear" w:color="auto" w:fill="auto"/>
            <w:noWrap/>
            <w:vAlign w:val="center"/>
            <w:hideMark/>
          </w:tcPr>
          <w:p w14:paraId="6F0E9238" w14:textId="4AB7B006" w:rsidR="00604EE5" w:rsidRPr="008071D1" w:rsidRDefault="00604EE5" w:rsidP="00604EE5">
            <w:pPr>
              <w:rPr>
                <w:rFonts w:ascii="Times New Roman" w:eastAsia="等线" w:hAnsi="Times New Roman" w:cs="Times New Roman"/>
                <w:i/>
                <w:iCs/>
                <w:sz w:val="20"/>
                <w:szCs w:val="20"/>
              </w:rPr>
            </w:pPr>
            <w:r w:rsidRPr="008071D1">
              <w:rPr>
                <w:rFonts w:ascii="Times New Roman" w:eastAsia="等线" w:hAnsi="Times New Roman" w:cs="Times New Roman"/>
                <w:sz w:val="20"/>
                <w:szCs w:val="20"/>
              </w:rPr>
              <w:t xml:space="preserve">Mean </w:t>
            </w:r>
            <w:proofErr w:type="spellStart"/>
            <w:r w:rsidRPr="008071D1">
              <w:rPr>
                <w:rFonts w:ascii="Times New Roman" w:eastAsia="等线" w:hAnsi="Times New Roman" w:cs="Times New Roman"/>
                <w:i/>
                <w:iCs/>
                <w:sz w:val="20"/>
                <w:szCs w:val="20"/>
              </w:rPr>
              <w:t>Fixinv</w:t>
            </w:r>
            <w:proofErr w:type="spellEnd"/>
            <w:r w:rsidRPr="008071D1">
              <w:rPr>
                <w:rFonts w:ascii="Times New Roman" w:eastAsia="等线" w:hAnsi="Times New Roman" w:cs="Times New Roman"/>
                <w:i/>
                <w:iCs/>
                <w:sz w:val="20"/>
                <w:szCs w:val="20"/>
              </w:rPr>
              <w:t xml:space="preserve"> Growth</w:t>
            </w:r>
          </w:p>
        </w:tc>
        <w:tc>
          <w:tcPr>
            <w:tcW w:w="2268" w:type="dxa"/>
            <w:tcBorders>
              <w:bottom w:val="single" w:sz="8" w:space="0" w:color="auto"/>
            </w:tcBorders>
            <w:shd w:val="clear" w:color="auto" w:fill="auto"/>
            <w:noWrap/>
            <w:vAlign w:val="center"/>
            <w:hideMark/>
          </w:tcPr>
          <w:p w14:paraId="1D0C64A8"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0.261</w:t>
            </w:r>
          </w:p>
        </w:tc>
        <w:tc>
          <w:tcPr>
            <w:tcW w:w="2835" w:type="dxa"/>
            <w:tcBorders>
              <w:bottom w:val="single" w:sz="8" w:space="0" w:color="auto"/>
            </w:tcBorders>
            <w:shd w:val="clear" w:color="auto" w:fill="auto"/>
            <w:noWrap/>
            <w:vAlign w:val="center"/>
            <w:hideMark/>
          </w:tcPr>
          <w:p w14:paraId="7F7E53AC"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0.335</w:t>
            </w:r>
          </w:p>
        </w:tc>
        <w:tc>
          <w:tcPr>
            <w:tcW w:w="2295" w:type="dxa"/>
            <w:tcBorders>
              <w:bottom w:val="single" w:sz="8" w:space="0" w:color="auto"/>
            </w:tcBorders>
            <w:shd w:val="clear" w:color="auto" w:fill="auto"/>
            <w:noWrap/>
            <w:vAlign w:val="center"/>
            <w:hideMark/>
          </w:tcPr>
          <w:p w14:paraId="2C5CFB1A" w14:textId="77777777" w:rsidR="00604EE5" w:rsidRPr="008071D1" w:rsidRDefault="00604EE5">
            <w:pPr>
              <w:jc w:val="center"/>
              <w:rPr>
                <w:rFonts w:ascii="Times New Roman" w:eastAsia="等线" w:hAnsi="Times New Roman" w:cs="Times New Roman"/>
                <w:sz w:val="20"/>
                <w:szCs w:val="20"/>
              </w:rPr>
            </w:pPr>
            <w:r w:rsidRPr="008071D1">
              <w:rPr>
                <w:rFonts w:ascii="Times New Roman" w:eastAsia="等线" w:hAnsi="Times New Roman" w:cs="Times New Roman"/>
                <w:sz w:val="20"/>
                <w:szCs w:val="20"/>
              </w:rPr>
              <w:t>0.083</w:t>
            </w:r>
          </w:p>
        </w:tc>
      </w:tr>
    </w:tbl>
    <w:p w14:paraId="41347BCF" w14:textId="77777777" w:rsidR="00604EE5" w:rsidRPr="008071D1" w:rsidRDefault="00604EE5" w:rsidP="00604EE5">
      <w:pPr>
        <w:widowControl w:val="0"/>
        <w:snapToGrid w:val="0"/>
        <w:spacing w:afterLines="50" w:after="163" w:line="288" w:lineRule="auto"/>
        <w:jc w:val="both"/>
        <w:rPr>
          <w:rFonts w:ascii="Times New Roman" w:eastAsiaTheme="majorEastAsia" w:hAnsi="Times New Roman" w:cs="Times New Roman"/>
          <w:b/>
          <w:bCs/>
          <w:kern w:val="2"/>
          <w:sz w:val="22"/>
          <w:szCs w:val="22"/>
        </w:rPr>
      </w:pPr>
    </w:p>
    <w:p w14:paraId="53B56CD3" w14:textId="77777777" w:rsidR="00604EE5" w:rsidRPr="008071D1" w:rsidRDefault="00604EE5"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sectPr w:rsidR="00604EE5" w:rsidRPr="008071D1" w:rsidSect="00C87036">
          <w:pgSz w:w="12240" w:h="20160" w:code="5"/>
          <w:pgMar w:top="1296" w:right="1296" w:bottom="1296" w:left="1296" w:header="0" w:footer="0" w:gutter="0"/>
          <w:cols w:space="425"/>
          <w:docGrid w:type="linesAndChars" w:linePitch="326"/>
        </w:sectPr>
      </w:pPr>
    </w:p>
    <w:p w14:paraId="04E7C357" w14:textId="6644BF35" w:rsidR="00C87036" w:rsidRPr="008071D1" w:rsidRDefault="00C87036" w:rsidP="00C87036">
      <w:pPr>
        <w:keepNext/>
        <w:keepLines/>
        <w:widowControl w:val="0"/>
        <w:spacing w:after="120"/>
        <w:ind w:leftChars="-59" w:left="-142"/>
        <w:jc w:val="center"/>
        <w:outlineLvl w:val="1"/>
        <w:rPr>
          <w:rFonts w:ascii="Times New Roman" w:eastAsiaTheme="majorEastAsia" w:hAnsi="Times New Roman" w:cs="Times New Roman"/>
          <w:b/>
          <w:bCs/>
          <w:kern w:val="2"/>
          <w:sz w:val="22"/>
          <w:szCs w:val="22"/>
        </w:rPr>
      </w:pPr>
      <w:r w:rsidRPr="008071D1">
        <w:rPr>
          <w:rFonts w:ascii="Times New Roman" w:eastAsiaTheme="majorEastAsia" w:hAnsi="Times New Roman" w:cs="Times New Roman"/>
          <w:b/>
          <w:bCs/>
          <w:kern w:val="2"/>
          <w:sz w:val="22"/>
          <w:szCs w:val="22"/>
        </w:rPr>
        <w:lastRenderedPageBreak/>
        <w:t xml:space="preserve">Table </w:t>
      </w:r>
      <w:r w:rsidR="007D10CD" w:rsidRPr="008071D1">
        <w:rPr>
          <w:rFonts w:ascii="Times New Roman" w:eastAsiaTheme="majorEastAsia" w:hAnsi="Times New Roman" w:cs="Times New Roman"/>
          <w:b/>
          <w:bCs/>
          <w:kern w:val="2"/>
          <w:sz w:val="22"/>
          <w:szCs w:val="22"/>
        </w:rPr>
        <w:t>C</w:t>
      </w:r>
      <w:r w:rsidR="007D10CD">
        <w:rPr>
          <w:rFonts w:ascii="Times New Roman" w:eastAsiaTheme="majorEastAsia" w:hAnsi="Times New Roman" w:cs="Times New Roman"/>
          <w:b/>
          <w:bCs/>
          <w:kern w:val="2"/>
          <w:sz w:val="22"/>
          <w:szCs w:val="22"/>
        </w:rPr>
        <w:t>3</w:t>
      </w:r>
      <w:r w:rsidRPr="008071D1">
        <w:rPr>
          <w:rFonts w:ascii="Times New Roman" w:eastAsiaTheme="majorEastAsia" w:hAnsi="Times New Roman" w:cs="Times New Roman"/>
          <w:b/>
          <w:bCs/>
          <w:kern w:val="2"/>
          <w:sz w:val="22"/>
          <w:szCs w:val="22"/>
        </w:rPr>
        <w:t xml:space="preserve">. Effects of Privatization: Regressions </w:t>
      </w:r>
      <w:bookmarkStart w:id="57" w:name="_Hlk173345159"/>
      <w:r w:rsidRPr="008071D1">
        <w:rPr>
          <w:rFonts w:ascii="Times New Roman" w:eastAsiaTheme="majorEastAsia" w:hAnsi="Times New Roman" w:cs="Times New Roman"/>
          <w:b/>
          <w:bCs/>
          <w:kern w:val="2"/>
          <w:sz w:val="22"/>
          <w:szCs w:val="22"/>
        </w:rPr>
        <w:t>with Equal Weights</w:t>
      </w:r>
      <w:bookmarkEnd w:id="57"/>
    </w:p>
    <w:p w14:paraId="4A3DA1F1" w14:textId="0A7C4BAC" w:rsidR="00C87036" w:rsidRPr="008071D1" w:rsidRDefault="00C87036" w:rsidP="00C87036">
      <w:pPr>
        <w:widowControl w:val="0"/>
        <w:snapToGrid w:val="0"/>
        <w:spacing w:afterLines="50" w:after="163" w:line="288" w:lineRule="auto"/>
        <w:jc w:val="both"/>
        <w:rPr>
          <w:rFonts w:asciiTheme="minorHAnsi" w:eastAsiaTheme="minorEastAsia" w:hAnsiTheme="minorHAnsi" w:cstheme="minorBidi"/>
          <w:kern w:val="2"/>
          <w:sz w:val="21"/>
          <w:szCs w:val="22"/>
        </w:rPr>
      </w:pPr>
      <w:r w:rsidRPr="008071D1">
        <w:rPr>
          <w:rFonts w:ascii="Times New Roman" w:eastAsiaTheme="minorEastAsia" w:hAnsi="Times New Roman" w:cs="Times New Roman"/>
          <w:kern w:val="2"/>
          <w:sz w:val="21"/>
          <w:szCs w:val="21"/>
        </w:rPr>
        <w:t xml:space="preserve">This table re-estimate the effects of privatization in Table 5 </w:t>
      </w:r>
      <w:r w:rsidRPr="008071D1">
        <w:rPr>
          <w:rFonts w:ascii="Times New Roman" w:eastAsiaTheme="minorEastAsia" w:hAnsi="Times New Roman" w:cs="Times New Roman"/>
          <w:iCs/>
          <w:kern w:val="2"/>
          <w:sz w:val="21"/>
          <w:szCs w:val="21"/>
        </w:rPr>
        <w:t xml:space="preserve">based </w:t>
      </w:r>
      <w:r w:rsidRPr="008071D1">
        <w:rPr>
          <w:rFonts w:ascii="Times New Roman" w:eastAsiaTheme="minorEastAsia" w:hAnsi="Times New Roman" w:cs="Times New Roman"/>
          <w:kern w:val="2"/>
          <w:sz w:val="21"/>
          <w:szCs w:val="21"/>
        </w:rPr>
        <w:t xml:space="preserve">on a propensity-matched sample following Brown and Earle (2017), but without adding weights to control variables in regressions. The dependent variable </w:t>
      </w:r>
      <w:r w:rsidRPr="008071D1">
        <w:rPr>
          <w:rFonts w:ascii="Times New Roman" w:eastAsiaTheme="minorEastAsia" w:hAnsi="Times New Roman" w:cs="Times New Roman"/>
          <w:i/>
          <w:iCs/>
          <w:kern w:val="2"/>
          <w:sz w:val="21"/>
          <w:szCs w:val="21"/>
        </w:rPr>
        <w:t>D_TFP</w:t>
      </w:r>
      <w:r w:rsidRPr="008071D1">
        <w:rPr>
          <w:rFonts w:ascii="Times New Roman" w:eastAsiaTheme="minorEastAsia" w:hAnsi="Times New Roman" w:cs="Times New Roman"/>
          <w:kern w:val="2"/>
          <w:sz w:val="21"/>
          <w:szCs w:val="21"/>
        </w:rPr>
        <w:t xml:space="preserve"> is the average performance measures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w:t>
      </w:r>
      <w:r w:rsidRPr="008071D1">
        <w:rPr>
          <w:rFonts w:ascii="Times New Roman" w:eastAsiaTheme="minorEastAsia" w:hAnsi="Times New Roman" w:cs="Times New Roman"/>
          <w:kern w:val="2"/>
        </w:rPr>
        <w:t xml:space="preserve"> </w:t>
      </w:r>
      <w:r w:rsidRPr="008071D1">
        <w:rPr>
          <w:rFonts w:ascii="Times New Roman" w:eastAsiaTheme="minorEastAsia" w:hAnsi="Times New Roman" w:cs="Times New Roman"/>
          <w:kern w:val="2"/>
          <w:sz w:val="21"/>
          <w:szCs w:val="21"/>
        </w:rPr>
        <w:t xml:space="preserve">over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+1 through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+3 minus average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xml:space="preserve"> over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-3 through </w:t>
      </w:r>
      <w:r w:rsidRPr="008071D1">
        <w:rPr>
          <w:rFonts w:ascii="Times New Roman" w:eastAsiaTheme="minorEastAsia" w:hAnsi="Times New Roman" w:cs="Times New Roman"/>
          <w:i/>
          <w:kern w:val="2"/>
          <w:sz w:val="21"/>
          <w:szCs w:val="21"/>
        </w:rPr>
        <w:t>t-</w:t>
      </w:r>
      <w:r w:rsidRPr="008071D1">
        <w:rPr>
          <w:rFonts w:ascii="Times New Roman" w:eastAsiaTheme="minorEastAsia" w:hAnsi="Times New Roman" w:cs="Times New Roman"/>
          <w:kern w:val="2"/>
          <w:sz w:val="21"/>
          <w:szCs w:val="21"/>
        </w:rPr>
        <w:t xml:space="preserve">1. We regress </w:t>
      </w:r>
      <w:r w:rsidRPr="008071D1">
        <w:rPr>
          <w:rFonts w:ascii="Times New Roman" w:eastAsiaTheme="minorEastAsia" w:hAnsi="Times New Roman" w:cs="Times New Roman"/>
          <w:i/>
          <w:iCs/>
          <w:kern w:val="2"/>
          <w:sz w:val="21"/>
          <w:szCs w:val="21"/>
        </w:rPr>
        <w:t xml:space="preserve">D_TFP </w:t>
      </w:r>
      <w:r w:rsidRPr="008071D1">
        <w:rPr>
          <w:rFonts w:ascii="Times New Roman" w:eastAsiaTheme="minorEastAsia" w:hAnsi="Times New Roman" w:cs="Times New Roman"/>
          <w:kern w:val="2"/>
          <w:sz w:val="21"/>
          <w:szCs w:val="21"/>
        </w:rPr>
        <w:t>on the privatization indicator</w:t>
      </w:r>
      <w:r w:rsidRPr="008071D1">
        <w:rPr>
          <w:rFonts w:ascii="Times New Roman" w:eastAsiaTheme="minorEastAsia" w:hAnsi="Times New Roman" w:cs="Times New Roman"/>
          <w:i/>
          <w:kern w:val="2"/>
          <w:sz w:val="21"/>
          <w:szCs w:val="21"/>
        </w:rPr>
        <w:t xml:space="preserve"> Privatized. </w:t>
      </w:r>
      <w:r w:rsidRPr="008071D1">
        <w:rPr>
          <w:rFonts w:ascii="Times New Roman" w:eastAsiaTheme="minorEastAsia" w:hAnsi="Times New Roman" w:cs="Times New Roman"/>
          <w:kern w:val="2"/>
          <w:sz w:val="21"/>
          <w:szCs w:val="21"/>
        </w:rPr>
        <w:t xml:space="preserve">Here we use two measures of </w:t>
      </w:r>
      <w:r w:rsidRPr="008071D1">
        <w:rPr>
          <w:rFonts w:ascii="Times New Roman" w:eastAsiaTheme="minorEastAsia" w:hAnsi="Times New Roman" w:cs="Times New Roman"/>
          <w:i/>
          <w:kern w:val="2"/>
          <w:sz w:val="21"/>
          <w:szCs w:val="21"/>
        </w:rPr>
        <w:t>TFP</w:t>
      </w:r>
      <w:r w:rsidRPr="008071D1">
        <w:rPr>
          <w:rFonts w:ascii="Times New Roman" w:eastAsiaTheme="minorEastAsia" w:hAnsi="Times New Roman" w:cs="Times New Roman"/>
          <w:kern w:val="2"/>
          <w:sz w:val="21"/>
          <w:szCs w:val="21"/>
        </w:rPr>
        <w:t xml:space="preserve"> calculated using </w:t>
      </w:r>
      <w:r w:rsidRPr="008071D1">
        <w:rPr>
          <w:rFonts w:ascii="Times New Roman" w:eastAsiaTheme="minorEastAsia" w:hAnsi="Times New Roman" w:cstheme="minorBidi"/>
          <w:kern w:val="2"/>
          <w:sz w:val="21"/>
          <w:szCs w:val="21"/>
        </w:rPr>
        <w:t>the Olley-Pakes</w:t>
      </w:r>
      <w:r w:rsidRPr="008071D1">
        <w:rPr>
          <w:rFonts w:ascii="Times New Roman" w:eastAsiaTheme="minorEastAsia" w:hAnsi="Times New Roman" w:cs="Times New Roman"/>
          <w:kern w:val="2"/>
          <w:sz w:val="21"/>
          <w:szCs w:val="21"/>
        </w:rPr>
        <w:t xml:space="preserve"> methods (</w:t>
      </w:r>
      <w:r w:rsidRPr="008071D1">
        <w:rPr>
          <w:rFonts w:ascii="Times New Roman" w:eastAsiaTheme="minorEastAsia" w:hAnsi="Times New Roman" w:cs="Times New Roman"/>
          <w:i/>
          <w:kern w:val="2"/>
          <w:sz w:val="21"/>
          <w:szCs w:val="21"/>
        </w:rPr>
        <w:t>TFP_OP</w:t>
      </w:r>
      <w:r w:rsidRPr="008071D1">
        <w:rPr>
          <w:rFonts w:ascii="Times New Roman" w:eastAsiaTheme="minorEastAsia" w:hAnsi="Times New Roman" w:cs="Times New Roman"/>
          <w:kern w:val="2"/>
          <w:sz w:val="21"/>
          <w:szCs w:val="21"/>
        </w:rPr>
        <w:t xml:space="preserve">) and </w:t>
      </w:r>
      <w:r w:rsidR="002D0026" w:rsidRPr="008071D1">
        <w:rPr>
          <w:rFonts w:ascii="Times New Roman" w:eastAsiaTheme="minorEastAsia" w:hAnsi="Times New Roman" w:cs="Times New Roman" w:hint="eastAsia"/>
          <w:kern w:val="2"/>
          <w:sz w:val="21"/>
          <w:szCs w:val="21"/>
        </w:rPr>
        <w:t>OLS</w:t>
      </w:r>
      <w:r w:rsidRPr="008071D1">
        <w:rPr>
          <w:rFonts w:ascii="Times New Roman" w:eastAsiaTheme="minorEastAsia" w:hAnsi="Times New Roman" w:cs="Times New Roman"/>
          <w:kern w:val="2"/>
          <w:sz w:val="21"/>
          <w:szCs w:val="21"/>
        </w:rPr>
        <w:t xml:space="preserve"> methods (</w:t>
      </w:r>
      <w:r w:rsidRPr="008071D1">
        <w:rPr>
          <w:rFonts w:ascii="Times New Roman" w:eastAsiaTheme="minorEastAsia" w:hAnsi="Times New Roman" w:cs="Times New Roman"/>
          <w:i/>
          <w:kern w:val="2"/>
          <w:sz w:val="21"/>
          <w:szCs w:val="21"/>
        </w:rPr>
        <w:t>TFP_</w:t>
      </w:r>
      <w:r w:rsidR="002D0026" w:rsidRPr="008071D1">
        <w:rPr>
          <w:rFonts w:ascii="Times New Roman" w:eastAsiaTheme="minorEastAsia" w:hAnsi="Times New Roman" w:cs="Times New Roman" w:hint="eastAsia"/>
          <w:i/>
          <w:kern w:val="2"/>
          <w:sz w:val="21"/>
          <w:szCs w:val="21"/>
        </w:rPr>
        <w:t>OLS</w:t>
      </w:r>
      <w:r w:rsidRPr="008071D1">
        <w:rPr>
          <w:rFonts w:ascii="Times New Roman" w:eastAsiaTheme="minorEastAsia" w:hAnsi="Times New Roman" w:cs="Times New Roman"/>
          <w:kern w:val="2"/>
          <w:sz w:val="21"/>
          <w:szCs w:val="21"/>
        </w:rPr>
        <w:t>). Control variables are the same as those in Table 3. In Panel A, we control for the city-level macro variables (i.e., GDP Per capita, GDP Growth, government expenditure growth, government revenue growth, and fixed asset growth)</w:t>
      </w:r>
      <w:r w:rsidRPr="008071D1">
        <w:rPr>
          <w:rFonts w:ascii="Times New Roman" w:eastAsiaTheme="minorEastAsia" w:hAnsi="Times New Roman" w:cs="Times New Roman" w:hint="eastAsia"/>
          <w:kern w:val="2"/>
          <w:sz w:val="21"/>
          <w:szCs w:val="21"/>
        </w:rPr>
        <w:t>,</w:t>
      </w:r>
      <w:r w:rsidRPr="008071D1">
        <w:rPr>
          <w:rFonts w:ascii="Times New Roman" w:eastAsiaTheme="minorEastAsia" w:hAnsi="Times New Roman" w:cs="Times New Roman"/>
          <w:kern w:val="2"/>
          <w:sz w:val="21"/>
          <w:szCs w:val="21"/>
        </w:rPr>
        <w:t xml:space="preserve"> as well as industry-year fixed effects. In Panel B, we further control for the treatment-control pair fixed effects. Standard errors clustered at the firm level are reported in parentheses. *, **, and *** represent statistical significance at the 10%, 5%, and 1% level.</w:t>
      </w:r>
    </w:p>
    <w:p w14:paraId="397A8360" w14:textId="77777777" w:rsidR="00C87036" w:rsidRPr="008071D1" w:rsidRDefault="00C87036" w:rsidP="00C87036">
      <w:pPr>
        <w:widowControl w:val="0"/>
        <w:jc w:val="both"/>
        <w:rPr>
          <w:rFonts w:asciiTheme="minorHAnsi" w:eastAsiaTheme="minorEastAsia" w:hAnsiTheme="minorHAnsi" w:cstheme="minorBidi"/>
          <w:kern w:val="2"/>
          <w:sz w:val="21"/>
          <w:szCs w:val="22"/>
        </w:rPr>
      </w:pPr>
    </w:p>
    <w:tbl>
      <w:tblPr>
        <w:tblW w:w="5000" w:type="pct"/>
        <w:jc w:val="center"/>
        <w:tblLook w:val="04A0" w:firstRow="1" w:lastRow="0" w:firstColumn="1" w:lastColumn="0" w:noHBand="0" w:noVBand="1"/>
      </w:tblPr>
      <w:tblGrid>
        <w:gridCol w:w="4938"/>
        <w:gridCol w:w="2439"/>
        <w:gridCol w:w="2271"/>
      </w:tblGrid>
      <w:tr w:rsidR="008071D1" w:rsidRPr="008071D1" w14:paraId="1E49D224" w14:textId="77777777" w:rsidTr="00CB5983">
        <w:trPr>
          <w:trHeight w:hRule="exact" w:val="284"/>
          <w:jc w:val="center"/>
        </w:trPr>
        <w:tc>
          <w:tcPr>
            <w:tcW w:w="2559" w:type="pct"/>
            <w:tcBorders>
              <w:top w:val="single" w:sz="8" w:space="0" w:color="auto"/>
              <w:left w:val="nil"/>
              <w:right w:val="nil"/>
            </w:tcBorders>
            <w:shd w:val="clear" w:color="auto" w:fill="auto"/>
            <w:noWrap/>
            <w:vAlign w:val="center"/>
          </w:tcPr>
          <w:p w14:paraId="2C0ED823" w14:textId="77777777" w:rsidR="00C87036" w:rsidRPr="008071D1" w:rsidRDefault="00C87036" w:rsidP="00CB5983">
            <w:pPr>
              <w:widowControl w:val="0"/>
              <w:snapToGrid w:val="0"/>
              <w:spacing w:line="216" w:lineRule="auto"/>
              <w:jc w:val="both"/>
              <w:rPr>
                <w:rFonts w:ascii="Times New Roman" w:eastAsia="等线" w:hAnsi="Times New Roman" w:cs="Times New Roman"/>
                <w:b/>
                <w:kern w:val="2"/>
                <w:sz w:val="20"/>
                <w:szCs w:val="20"/>
              </w:rPr>
            </w:pPr>
          </w:p>
        </w:tc>
        <w:tc>
          <w:tcPr>
            <w:tcW w:w="1264" w:type="pct"/>
            <w:tcBorders>
              <w:top w:val="single" w:sz="8" w:space="0" w:color="auto"/>
              <w:left w:val="nil"/>
              <w:bottom w:val="single" w:sz="4" w:space="0" w:color="auto"/>
              <w:right w:val="nil"/>
            </w:tcBorders>
            <w:shd w:val="clear" w:color="auto" w:fill="auto"/>
            <w:noWrap/>
            <w:vAlign w:val="center"/>
          </w:tcPr>
          <w:p w14:paraId="50867D85"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(1)</w:t>
            </w:r>
          </w:p>
        </w:tc>
        <w:tc>
          <w:tcPr>
            <w:tcW w:w="1177" w:type="pct"/>
            <w:tcBorders>
              <w:top w:val="single" w:sz="8" w:space="0" w:color="auto"/>
              <w:left w:val="nil"/>
              <w:bottom w:val="single" w:sz="4" w:space="0" w:color="auto"/>
              <w:right w:val="nil"/>
            </w:tcBorders>
            <w:shd w:val="clear" w:color="auto" w:fill="auto"/>
            <w:noWrap/>
            <w:vAlign w:val="center"/>
          </w:tcPr>
          <w:p w14:paraId="528A4A1B"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(2)</w:t>
            </w:r>
          </w:p>
        </w:tc>
      </w:tr>
      <w:tr w:rsidR="008071D1" w:rsidRPr="008071D1" w14:paraId="0199DEE3" w14:textId="77777777" w:rsidTr="00CB5983">
        <w:trPr>
          <w:trHeight w:hRule="exact" w:val="312"/>
          <w:jc w:val="center"/>
        </w:trPr>
        <w:tc>
          <w:tcPr>
            <w:tcW w:w="2559" w:type="pct"/>
            <w:tcBorders>
              <w:left w:val="nil"/>
              <w:bottom w:val="single" w:sz="4" w:space="0" w:color="auto"/>
              <w:right w:val="nil"/>
            </w:tcBorders>
            <w:shd w:val="clear" w:color="auto" w:fill="auto"/>
            <w:noWrap/>
            <w:vAlign w:val="center"/>
          </w:tcPr>
          <w:p w14:paraId="110F6AE0" w14:textId="77777777" w:rsidR="00C87036" w:rsidRPr="008071D1" w:rsidRDefault="00C87036" w:rsidP="00CB5983">
            <w:pPr>
              <w:widowControl w:val="0"/>
              <w:snapToGrid w:val="0"/>
              <w:spacing w:line="216" w:lineRule="auto"/>
              <w:jc w:val="both"/>
              <w:rPr>
                <w:rFonts w:ascii="Times New Roman" w:eastAsiaTheme="minorEastAsia" w:hAnsi="Times New Roman" w:cs="Times New Roman"/>
                <w:i/>
                <w:kern w:val="2"/>
                <w:sz w:val="20"/>
                <w:szCs w:val="20"/>
              </w:rPr>
            </w:pPr>
            <w:r w:rsidRPr="008071D1">
              <w:rPr>
                <w:rFonts w:ascii="Times New Roman" w:eastAsia="等线" w:hAnsi="Times New Roman" w:cs="Times New Roman"/>
                <w:b/>
                <w:kern w:val="2"/>
                <w:sz w:val="20"/>
                <w:szCs w:val="20"/>
              </w:rPr>
              <w:t>Panel A. Regressions without treat-control pair FE</w:t>
            </w:r>
          </w:p>
        </w:tc>
        <w:tc>
          <w:tcPr>
            <w:tcW w:w="1264" w:type="pct"/>
            <w:tcBorders>
              <w:top w:val="single" w:sz="4" w:space="0" w:color="auto"/>
              <w:left w:val="nil"/>
              <w:bottom w:val="single" w:sz="4" w:space="0" w:color="auto"/>
              <w:right w:val="nil"/>
            </w:tcBorders>
            <w:shd w:val="clear" w:color="auto" w:fill="auto"/>
            <w:noWrap/>
            <w:vAlign w:val="center"/>
          </w:tcPr>
          <w:p w14:paraId="1783C4E8"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Theme="minorEastAsia" w:hAnsi="Times New Roman" w:cs="Times New Roman"/>
                <w:i/>
                <w:iCs/>
                <w:kern w:val="2"/>
                <w:sz w:val="20"/>
                <w:szCs w:val="20"/>
              </w:rPr>
              <w:t>D</w:t>
            </w:r>
            <w:r w:rsidRPr="008071D1">
              <w:rPr>
                <w:rFonts w:ascii="Times New Roman" w:eastAsia="等线" w:hAnsi="Times New Roman" w:cs="Times New Roman"/>
                <w:b/>
                <w:bCs/>
                <w:i/>
                <w:kern w:val="2"/>
                <w:sz w:val="20"/>
                <w:szCs w:val="20"/>
              </w:rPr>
              <w:t>_</w:t>
            </w:r>
            <w:r w:rsidRPr="008071D1">
              <w:rPr>
                <w:rFonts w:ascii="Times New Roman" w:eastAsia="等线" w:hAnsi="Times New Roman" w:cs="Times New Roman"/>
                <w:i/>
                <w:kern w:val="2"/>
                <w:sz w:val="20"/>
                <w:szCs w:val="20"/>
              </w:rPr>
              <w:t>TFP</w:t>
            </w:r>
            <w:r w:rsidRPr="008071D1">
              <w:rPr>
                <w:rFonts w:ascii="Times New Roman" w:eastAsia="等线" w:hAnsi="Times New Roman" w:cs="Times New Roman"/>
                <w:b/>
                <w:bCs/>
                <w:i/>
                <w:kern w:val="2"/>
                <w:sz w:val="20"/>
                <w:szCs w:val="20"/>
              </w:rPr>
              <w:t>_</w:t>
            </w:r>
            <w:r w:rsidRPr="008071D1">
              <w:rPr>
                <w:rFonts w:ascii="Times New Roman" w:eastAsia="等线" w:hAnsi="Times New Roman" w:cs="Times New Roman"/>
                <w:i/>
                <w:kern w:val="2"/>
                <w:sz w:val="20"/>
                <w:szCs w:val="20"/>
              </w:rPr>
              <w:t>OP</w:t>
            </w:r>
          </w:p>
        </w:tc>
        <w:tc>
          <w:tcPr>
            <w:tcW w:w="1177" w:type="pct"/>
            <w:tcBorders>
              <w:top w:val="single" w:sz="4" w:space="0" w:color="auto"/>
              <w:left w:val="nil"/>
              <w:bottom w:val="single" w:sz="4" w:space="0" w:color="auto"/>
              <w:right w:val="nil"/>
            </w:tcBorders>
            <w:shd w:val="clear" w:color="auto" w:fill="auto"/>
            <w:noWrap/>
            <w:vAlign w:val="center"/>
          </w:tcPr>
          <w:p w14:paraId="3525AE3B" w14:textId="6A226C9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Theme="minorEastAsia" w:hAnsi="Times New Roman" w:cs="Times New Roman"/>
                <w:i/>
                <w:iCs/>
                <w:kern w:val="2"/>
                <w:sz w:val="20"/>
                <w:szCs w:val="20"/>
              </w:rPr>
              <w:t>D</w:t>
            </w:r>
            <w:r w:rsidRPr="008071D1">
              <w:rPr>
                <w:rFonts w:ascii="Times New Roman" w:eastAsia="等线" w:hAnsi="Times New Roman" w:cs="Times New Roman"/>
                <w:b/>
                <w:bCs/>
                <w:i/>
                <w:kern w:val="2"/>
                <w:sz w:val="20"/>
                <w:szCs w:val="20"/>
              </w:rPr>
              <w:t>_</w:t>
            </w:r>
            <w:r w:rsidRPr="008071D1">
              <w:rPr>
                <w:rFonts w:ascii="Times New Roman" w:eastAsia="等线" w:hAnsi="Times New Roman" w:cs="Times New Roman"/>
                <w:i/>
                <w:kern w:val="2"/>
                <w:sz w:val="20"/>
                <w:szCs w:val="20"/>
              </w:rPr>
              <w:t>TFP</w:t>
            </w:r>
            <w:r w:rsidRPr="008071D1">
              <w:rPr>
                <w:rFonts w:ascii="Times New Roman" w:eastAsia="等线" w:hAnsi="Times New Roman" w:cs="Times New Roman"/>
                <w:b/>
                <w:bCs/>
                <w:i/>
                <w:kern w:val="2"/>
                <w:sz w:val="20"/>
                <w:szCs w:val="20"/>
              </w:rPr>
              <w:t>_</w:t>
            </w:r>
            <w:r w:rsidR="002D0026" w:rsidRPr="008071D1">
              <w:rPr>
                <w:rFonts w:ascii="Times New Roman" w:eastAsia="等线" w:hAnsi="Times New Roman" w:cs="Times New Roman" w:hint="eastAsia"/>
                <w:i/>
                <w:kern w:val="2"/>
                <w:sz w:val="20"/>
                <w:szCs w:val="20"/>
              </w:rPr>
              <w:t>OLS</w:t>
            </w:r>
          </w:p>
        </w:tc>
      </w:tr>
      <w:tr w:rsidR="008071D1" w:rsidRPr="008071D1" w14:paraId="12224BA2" w14:textId="77777777" w:rsidTr="00CB5983">
        <w:trPr>
          <w:trHeight w:hRule="exact" w:val="284"/>
          <w:jc w:val="center"/>
        </w:trPr>
        <w:tc>
          <w:tcPr>
            <w:tcW w:w="2559" w:type="pct"/>
            <w:tcBorders>
              <w:top w:val="single" w:sz="4" w:space="0" w:color="auto"/>
              <w:left w:val="nil"/>
              <w:bottom w:val="nil"/>
              <w:right w:val="nil"/>
            </w:tcBorders>
            <w:shd w:val="clear" w:color="auto" w:fill="auto"/>
            <w:noWrap/>
            <w:vAlign w:val="center"/>
            <w:hideMark/>
          </w:tcPr>
          <w:p w14:paraId="07084897" w14:textId="77777777" w:rsidR="00A2087F" w:rsidRPr="008071D1" w:rsidRDefault="00A2087F" w:rsidP="00A2087F">
            <w:pPr>
              <w:widowControl w:val="0"/>
              <w:snapToGrid w:val="0"/>
              <w:spacing w:line="216" w:lineRule="auto"/>
              <w:jc w:val="both"/>
              <w:rPr>
                <w:rFonts w:ascii="Times New Roman" w:eastAsia="等线" w:hAnsi="Times New Roman" w:cs="Times New Roman"/>
                <w:i/>
                <w:iCs/>
                <w:kern w:val="2"/>
                <w:sz w:val="20"/>
                <w:szCs w:val="20"/>
              </w:rPr>
            </w:pPr>
            <w:r w:rsidRPr="008071D1">
              <w:rPr>
                <w:rFonts w:ascii="Times New Roman" w:eastAsiaTheme="minorEastAsia" w:hAnsi="Times New Roman" w:cs="Times New Roman"/>
                <w:i/>
                <w:kern w:val="2"/>
                <w:sz w:val="20"/>
                <w:szCs w:val="20"/>
              </w:rPr>
              <w:t>Privatized</w:t>
            </w:r>
          </w:p>
        </w:tc>
        <w:tc>
          <w:tcPr>
            <w:tcW w:w="1264" w:type="pct"/>
            <w:tcBorders>
              <w:top w:val="single" w:sz="4" w:space="0" w:color="auto"/>
              <w:left w:val="nil"/>
              <w:bottom w:val="nil"/>
              <w:right w:val="nil"/>
            </w:tcBorders>
            <w:shd w:val="clear" w:color="auto" w:fill="auto"/>
            <w:noWrap/>
            <w:vAlign w:val="center"/>
          </w:tcPr>
          <w:p w14:paraId="63D57D14" w14:textId="1F318FD0"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0.139***</w:t>
            </w:r>
          </w:p>
        </w:tc>
        <w:tc>
          <w:tcPr>
            <w:tcW w:w="1177" w:type="pct"/>
            <w:tcBorders>
              <w:top w:val="single" w:sz="4" w:space="0" w:color="auto"/>
              <w:left w:val="nil"/>
              <w:bottom w:val="nil"/>
              <w:right w:val="nil"/>
            </w:tcBorders>
            <w:shd w:val="clear" w:color="auto" w:fill="auto"/>
            <w:noWrap/>
            <w:vAlign w:val="center"/>
          </w:tcPr>
          <w:p w14:paraId="102C64C3" w14:textId="44C52216"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0.132***</w:t>
            </w:r>
          </w:p>
        </w:tc>
      </w:tr>
      <w:tr w:rsidR="008071D1" w:rsidRPr="008071D1" w14:paraId="69AA709E" w14:textId="77777777" w:rsidTr="00CB5983">
        <w:trPr>
          <w:trHeight w:hRule="exact" w:val="284"/>
          <w:jc w:val="center"/>
        </w:trPr>
        <w:tc>
          <w:tcPr>
            <w:tcW w:w="2559" w:type="pct"/>
            <w:tcBorders>
              <w:top w:val="nil"/>
              <w:left w:val="nil"/>
              <w:bottom w:val="nil"/>
              <w:right w:val="nil"/>
            </w:tcBorders>
            <w:shd w:val="clear" w:color="auto" w:fill="auto"/>
            <w:noWrap/>
            <w:vAlign w:val="center"/>
            <w:hideMark/>
          </w:tcPr>
          <w:p w14:paraId="48BC4192" w14:textId="77777777" w:rsidR="00A2087F" w:rsidRPr="008071D1" w:rsidRDefault="00A2087F" w:rsidP="00A2087F">
            <w:pPr>
              <w:widowControl w:val="0"/>
              <w:snapToGrid w:val="0"/>
              <w:spacing w:line="216" w:lineRule="auto"/>
              <w:jc w:val="both"/>
              <w:rPr>
                <w:rFonts w:ascii="Times New Roman" w:eastAsia="等线" w:hAnsi="Times New Roman" w:cs="Times New Roman"/>
                <w:kern w:val="2"/>
                <w:sz w:val="20"/>
                <w:szCs w:val="20"/>
              </w:rPr>
            </w:pPr>
          </w:p>
        </w:tc>
        <w:tc>
          <w:tcPr>
            <w:tcW w:w="1264" w:type="pct"/>
            <w:tcBorders>
              <w:top w:val="nil"/>
              <w:left w:val="nil"/>
              <w:bottom w:val="nil"/>
              <w:right w:val="nil"/>
            </w:tcBorders>
            <w:shd w:val="clear" w:color="auto" w:fill="auto"/>
            <w:noWrap/>
            <w:vAlign w:val="center"/>
          </w:tcPr>
          <w:p w14:paraId="792C4EF5" w14:textId="3CA63D56"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(0.022)</w:t>
            </w:r>
          </w:p>
        </w:tc>
        <w:tc>
          <w:tcPr>
            <w:tcW w:w="1177" w:type="pct"/>
            <w:tcBorders>
              <w:top w:val="nil"/>
              <w:left w:val="nil"/>
              <w:bottom w:val="nil"/>
              <w:right w:val="nil"/>
            </w:tcBorders>
            <w:shd w:val="clear" w:color="auto" w:fill="auto"/>
            <w:noWrap/>
            <w:vAlign w:val="center"/>
          </w:tcPr>
          <w:p w14:paraId="33DE13CD" w14:textId="207CB705"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(0.021)</w:t>
            </w:r>
          </w:p>
        </w:tc>
      </w:tr>
      <w:tr w:rsidR="008071D1" w:rsidRPr="008071D1" w14:paraId="4C6EF235" w14:textId="77777777" w:rsidTr="00CB5983">
        <w:trPr>
          <w:trHeight w:hRule="exact" w:val="284"/>
          <w:jc w:val="center"/>
        </w:trPr>
        <w:tc>
          <w:tcPr>
            <w:tcW w:w="2559" w:type="pct"/>
            <w:tcBorders>
              <w:top w:val="nil"/>
              <w:left w:val="nil"/>
              <w:bottom w:val="nil"/>
              <w:right w:val="nil"/>
            </w:tcBorders>
            <w:shd w:val="clear" w:color="auto" w:fill="auto"/>
            <w:noWrap/>
            <w:vAlign w:val="center"/>
            <w:hideMark/>
          </w:tcPr>
          <w:p w14:paraId="4AAF52BC" w14:textId="77777777" w:rsidR="00C87036" w:rsidRPr="008071D1" w:rsidRDefault="00C87036" w:rsidP="00CB5983">
            <w:pPr>
              <w:widowControl w:val="0"/>
              <w:adjustRightInd w:val="0"/>
              <w:snapToGrid w:val="0"/>
              <w:spacing w:line="216" w:lineRule="auto"/>
              <w:jc w:val="both"/>
              <w:rPr>
                <w:rFonts w:ascii="Times New Roman" w:eastAsia="等线" w:hAnsi="Times New Roman" w:cs="Times New Roman"/>
                <w:i/>
                <w:kern w:val="2"/>
                <w:sz w:val="20"/>
                <w:szCs w:val="20"/>
                <w:vertAlign w:val="subscript"/>
              </w:rPr>
            </w:pPr>
            <w:r w:rsidRPr="008071D1">
              <w:rPr>
                <w:rFonts w:ascii="Times New Roman" w:eastAsia="等线" w:hAnsi="Times New Roman" w:cs="Times New Roman"/>
                <w:kern w:val="2"/>
                <w:sz w:val="20"/>
                <w:szCs w:val="20"/>
              </w:rPr>
              <w:t>Controls</w:t>
            </w:r>
          </w:p>
        </w:tc>
        <w:tc>
          <w:tcPr>
            <w:tcW w:w="1264" w:type="pct"/>
            <w:tcBorders>
              <w:top w:val="nil"/>
              <w:left w:val="nil"/>
              <w:bottom w:val="nil"/>
              <w:right w:val="nil"/>
            </w:tcBorders>
            <w:shd w:val="clear" w:color="auto" w:fill="auto"/>
            <w:noWrap/>
            <w:vAlign w:val="center"/>
          </w:tcPr>
          <w:p w14:paraId="4305E15F"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77" w:type="pct"/>
            <w:tcBorders>
              <w:top w:val="nil"/>
              <w:left w:val="nil"/>
              <w:bottom w:val="nil"/>
              <w:right w:val="nil"/>
            </w:tcBorders>
            <w:shd w:val="clear" w:color="auto" w:fill="auto"/>
            <w:noWrap/>
            <w:vAlign w:val="center"/>
          </w:tcPr>
          <w:p w14:paraId="53A3C2A4"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0B546F32" w14:textId="77777777" w:rsidTr="00CB5983">
        <w:trPr>
          <w:trHeight w:hRule="exact" w:val="284"/>
          <w:jc w:val="center"/>
        </w:trPr>
        <w:tc>
          <w:tcPr>
            <w:tcW w:w="2559" w:type="pct"/>
            <w:tcBorders>
              <w:top w:val="nil"/>
              <w:left w:val="nil"/>
              <w:bottom w:val="nil"/>
              <w:right w:val="nil"/>
            </w:tcBorders>
            <w:shd w:val="clear" w:color="auto" w:fill="auto"/>
            <w:noWrap/>
            <w:vAlign w:val="center"/>
            <w:hideMark/>
          </w:tcPr>
          <w:p w14:paraId="574EB2EB" w14:textId="77777777" w:rsidR="00C87036" w:rsidRPr="008071D1" w:rsidRDefault="00C87036" w:rsidP="00CB5983">
            <w:pPr>
              <w:widowControl w:val="0"/>
              <w:adjustRightInd w:val="0"/>
              <w:snapToGrid w:val="0"/>
              <w:spacing w:line="216" w:lineRule="auto"/>
              <w:jc w:val="both"/>
              <w:rPr>
                <w:rFonts w:ascii="Times New Roman" w:eastAsia="等线" w:hAnsi="Times New Roman" w:cs="Times New Roman"/>
                <w:i/>
                <w:kern w:val="2"/>
                <w:sz w:val="20"/>
                <w:szCs w:val="20"/>
              </w:rPr>
            </w:pPr>
          </w:p>
        </w:tc>
        <w:tc>
          <w:tcPr>
            <w:tcW w:w="1264" w:type="pct"/>
            <w:tcBorders>
              <w:top w:val="nil"/>
              <w:left w:val="nil"/>
              <w:bottom w:val="nil"/>
              <w:right w:val="nil"/>
            </w:tcBorders>
            <w:shd w:val="clear" w:color="auto" w:fill="auto"/>
            <w:noWrap/>
            <w:vAlign w:val="center"/>
          </w:tcPr>
          <w:p w14:paraId="0132CF25"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77" w:type="pct"/>
            <w:tcBorders>
              <w:top w:val="nil"/>
              <w:left w:val="nil"/>
              <w:bottom w:val="nil"/>
              <w:right w:val="nil"/>
            </w:tcBorders>
            <w:shd w:val="clear" w:color="auto" w:fill="auto"/>
            <w:noWrap/>
            <w:vAlign w:val="center"/>
          </w:tcPr>
          <w:p w14:paraId="154175E4"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6AC460D0" w14:textId="77777777" w:rsidTr="00CB5983">
        <w:trPr>
          <w:trHeight w:hRule="exact" w:val="284"/>
          <w:jc w:val="center"/>
        </w:trPr>
        <w:tc>
          <w:tcPr>
            <w:tcW w:w="2559" w:type="pct"/>
            <w:tcBorders>
              <w:top w:val="nil"/>
              <w:left w:val="nil"/>
              <w:bottom w:val="nil"/>
              <w:right w:val="nil"/>
            </w:tcBorders>
            <w:shd w:val="clear" w:color="auto" w:fill="auto"/>
            <w:noWrap/>
            <w:vAlign w:val="center"/>
          </w:tcPr>
          <w:p w14:paraId="413A7518" w14:textId="77777777" w:rsidR="00C87036" w:rsidRPr="008071D1" w:rsidRDefault="00C87036" w:rsidP="00CB5983">
            <w:pPr>
              <w:widowControl w:val="0"/>
              <w:snapToGrid w:val="0"/>
              <w:spacing w:line="216" w:lineRule="auto"/>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Year FE*Industry FE</w:t>
            </w:r>
          </w:p>
        </w:tc>
        <w:tc>
          <w:tcPr>
            <w:tcW w:w="1264" w:type="pct"/>
            <w:tcBorders>
              <w:top w:val="nil"/>
              <w:left w:val="nil"/>
              <w:bottom w:val="nil"/>
              <w:right w:val="nil"/>
            </w:tcBorders>
            <w:shd w:val="clear" w:color="auto" w:fill="auto"/>
            <w:noWrap/>
            <w:vAlign w:val="center"/>
          </w:tcPr>
          <w:p w14:paraId="7AAAE415"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77" w:type="pct"/>
            <w:tcBorders>
              <w:top w:val="nil"/>
              <w:left w:val="nil"/>
              <w:bottom w:val="nil"/>
              <w:right w:val="nil"/>
            </w:tcBorders>
            <w:shd w:val="clear" w:color="auto" w:fill="auto"/>
            <w:noWrap/>
            <w:vAlign w:val="center"/>
          </w:tcPr>
          <w:p w14:paraId="08FCF15E"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72EBD181" w14:textId="77777777" w:rsidTr="00CB5983">
        <w:trPr>
          <w:trHeight w:hRule="exact" w:val="284"/>
          <w:jc w:val="center"/>
        </w:trPr>
        <w:tc>
          <w:tcPr>
            <w:tcW w:w="2559" w:type="pct"/>
            <w:tcBorders>
              <w:top w:val="single" w:sz="4" w:space="0" w:color="auto"/>
              <w:left w:val="nil"/>
              <w:bottom w:val="nil"/>
              <w:right w:val="nil"/>
            </w:tcBorders>
            <w:shd w:val="clear" w:color="auto" w:fill="auto"/>
            <w:noWrap/>
            <w:vAlign w:val="center"/>
            <w:hideMark/>
          </w:tcPr>
          <w:p w14:paraId="0AC2F836" w14:textId="77777777" w:rsidR="00A2087F" w:rsidRPr="008071D1" w:rsidRDefault="00A2087F" w:rsidP="00A2087F">
            <w:pPr>
              <w:widowControl w:val="0"/>
              <w:snapToGrid w:val="0"/>
              <w:spacing w:line="216" w:lineRule="auto"/>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N</w:t>
            </w:r>
          </w:p>
        </w:tc>
        <w:tc>
          <w:tcPr>
            <w:tcW w:w="1264" w:type="pct"/>
            <w:tcBorders>
              <w:top w:val="single" w:sz="4" w:space="0" w:color="auto"/>
              <w:left w:val="nil"/>
              <w:bottom w:val="nil"/>
              <w:right w:val="nil"/>
            </w:tcBorders>
            <w:shd w:val="clear" w:color="auto" w:fill="auto"/>
            <w:noWrap/>
            <w:vAlign w:val="center"/>
          </w:tcPr>
          <w:p w14:paraId="74B8F1A0" w14:textId="642BF2C9"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w:t>
            </w:r>
            <w:r w:rsidR="00C709B5" w:rsidRPr="008071D1">
              <w:rPr>
                <w:rFonts w:ascii="Times New Roman" w:eastAsia="等线" w:hAnsi="Times New Roman" w:cs="Times New Roman" w:hint="eastAsia"/>
                <w:kern w:val="2"/>
                <w:sz w:val="20"/>
                <w:szCs w:val="20"/>
              </w:rPr>
              <w:t>,</w:t>
            </w:r>
            <w:r w:rsidRPr="008071D1">
              <w:rPr>
                <w:rFonts w:ascii="Times New Roman" w:eastAsia="等线" w:hAnsi="Times New Roman" w:cs="Times New Roman" w:hint="eastAsia"/>
                <w:kern w:val="2"/>
                <w:sz w:val="20"/>
                <w:szCs w:val="20"/>
              </w:rPr>
              <w:t>271</w:t>
            </w:r>
          </w:p>
        </w:tc>
        <w:tc>
          <w:tcPr>
            <w:tcW w:w="1177" w:type="pct"/>
            <w:tcBorders>
              <w:top w:val="single" w:sz="4" w:space="0" w:color="auto"/>
              <w:left w:val="nil"/>
              <w:bottom w:val="nil"/>
              <w:right w:val="nil"/>
            </w:tcBorders>
            <w:shd w:val="clear" w:color="auto" w:fill="auto"/>
            <w:noWrap/>
            <w:vAlign w:val="center"/>
          </w:tcPr>
          <w:p w14:paraId="761A884C" w14:textId="786C76F5"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w:t>
            </w:r>
            <w:r w:rsidR="00C709B5" w:rsidRPr="008071D1">
              <w:rPr>
                <w:rFonts w:ascii="Times New Roman" w:eastAsia="等线" w:hAnsi="Times New Roman" w:cs="Times New Roman" w:hint="eastAsia"/>
                <w:kern w:val="2"/>
                <w:sz w:val="20"/>
                <w:szCs w:val="20"/>
              </w:rPr>
              <w:t>,</w:t>
            </w:r>
            <w:r w:rsidRPr="008071D1">
              <w:rPr>
                <w:rFonts w:ascii="Times New Roman" w:eastAsia="等线" w:hAnsi="Times New Roman" w:cs="Times New Roman" w:hint="eastAsia"/>
                <w:kern w:val="2"/>
                <w:sz w:val="20"/>
                <w:szCs w:val="20"/>
              </w:rPr>
              <w:t>593</w:t>
            </w:r>
          </w:p>
        </w:tc>
      </w:tr>
      <w:tr w:rsidR="008071D1" w:rsidRPr="008071D1" w14:paraId="1D290DA6" w14:textId="77777777" w:rsidTr="00CB5983">
        <w:trPr>
          <w:trHeight w:hRule="exact" w:val="284"/>
          <w:jc w:val="center"/>
        </w:trPr>
        <w:tc>
          <w:tcPr>
            <w:tcW w:w="2559" w:type="pct"/>
            <w:tcBorders>
              <w:top w:val="nil"/>
              <w:left w:val="nil"/>
              <w:bottom w:val="single" w:sz="4" w:space="0" w:color="auto"/>
              <w:right w:val="nil"/>
            </w:tcBorders>
            <w:shd w:val="clear" w:color="auto" w:fill="auto"/>
            <w:noWrap/>
            <w:vAlign w:val="center"/>
            <w:hideMark/>
          </w:tcPr>
          <w:p w14:paraId="5BD1327B" w14:textId="77777777" w:rsidR="00A2087F" w:rsidRPr="008071D1" w:rsidRDefault="00A2087F" w:rsidP="00A2087F">
            <w:pPr>
              <w:widowControl w:val="0"/>
              <w:snapToGrid w:val="0"/>
              <w:spacing w:line="216" w:lineRule="auto"/>
              <w:jc w:val="both"/>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R-square</w:t>
            </w:r>
          </w:p>
        </w:tc>
        <w:tc>
          <w:tcPr>
            <w:tcW w:w="1264" w:type="pct"/>
            <w:tcBorders>
              <w:top w:val="nil"/>
              <w:left w:val="nil"/>
              <w:bottom w:val="single" w:sz="4" w:space="0" w:color="auto"/>
              <w:right w:val="nil"/>
            </w:tcBorders>
            <w:shd w:val="clear" w:color="auto" w:fill="auto"/>
            <w:noWrap/>
            <w:vAlign w:val="center"/>
          </w:tcPr>
          <w:p w14:paraId="038A72D4" w14:textId="06F286F8"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0.045</w:t>
            </w:r>
          </w:p>
        </w:tc>
        <w:tc>
          <w:tcPr>
            <w:tcW w:w="1177" w:type="pct"/>
            <w:tcBorders>
              <w:top w:val="nil"/>
              <w:left w:val="nil"/>
              <w:bottom w:val="single" w:sz="4" w:space="0" w:color="auto"/>
              <w:right w:val="nil"/>
            </w:tcBorders>
            <w:shd w:val="clear" w:color="auto" w:fill="auto"/>
            <w:noWrap/>
            <w:vAlign w:val="center"/>
          </w:tcPr>
          <w:p w14:paraId="7163CFD5" w14:textId="5CA9A5C1" w:rsidR="00A2087F" w:rsidRPr="008071D1" w:rsidRDefault="00A2087F" w:rsidP="00A2087F">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0.046</w:t>
            </w:r>
          </w:p>
        </w:tc>
      </w:tr>
      <w:tr w:rsidR="008071D1" w:rsidRPr="008071D1" w14:paraId="38A2683A" w14:textId="77777777" w:rsidTr="00CB5983">
        <w:trPr>
          <w:trHeight w:hRule="exact" w:val="284"/>
          <w:jc w:val="center"/>
        </w:trPr>
        <w:tc>
          <w:tcPr>
            <w:tcW w:w="2559" w:type="pct"/>
            <w:tcBorders>
              <w:top w:val="nil"/>
              <w:left w:val="nil"/>
              <w:right w:val="nil"/>
            </w:tcBorders>
            <w:shd w:val="clear" w:color="auto" w:fill="auto"/>
            <w:noWrap/>
            <w:vAlign w:val="center"/>
          </w:tcPr>
          <w:p w14:paraId="4AFD691A" w14:textId="77777777" w:rsidR="00C87036" w:rsidRPr="008071D1" w:rsidRDefault="00C87036" w:rsidP="00CB5983">
            <w:pPr>
              <w:widowControl w:val="0"/>
              <w:snapToGrid w:val="0"/>
              <w:spacing w:line="216" w:lineRule="auto"/>
              <w:jc w:val="both"/>
              <w:rPr>
                <w:rFonts w:ascii="Times New Roman" w:eastAsia="等线" w:hAnsi="Times New Roman" w:cs="Times New Roman"/>
                <w:b/>
                <w:kern w:val="2"/>
                <w:sz w:val="20"/>
                <w:szCs w:val="20"/>
              </w:rPr>
            </w:pPr>
          </w:p>
        </w:tc>
        <w:tc>
          <w:tcPr>
            <w:tcW w:w="1264" w:type="pct"/>
            <w:tcBorders>
              <w:top w:val="nil"/>
              <w:left w:val="nil"/>
              <w:right w:val="nil"/>
            </w:tcBorders>
            <w:shd w:val="clear" w:color="auto" w:fill="auto"/>
            <w:noWrap/>
            <w:vAlign w:val="center"/>
          </w:tcPr>
          <w:p w14:paraId="76B5F571"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p>
        </w:tc>
        <w:tc>
          <w:tcPr>
            <w:tcW w:w="1177" w:type="pct"/>
            <w:tcBorders>
              <w:top w:val="nil"/>
              <w:left w:val="nil"/>
              <w:right w:val="nil"/>
            </w:tcBorders>
            <w:shd w:val="clear" w:color="auto" w:fill="auto"/>
            <w:noWrap/>
            <w:vAlign w:val="center"/>
          </w:tcPr>
          <w:p w14:paraId="3D95D894"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p>
        </w:tc>
      </w:tr>
      <w:tr w:rsidR="008071D1" w:rsidRPr="008071D1" w14:paraId="732F5E1D" w14:textId="77777777" w:rsidTr="00CB5983">
        <w:trPr>
          <w:trHeight w:hRule="exact" w:val="312"/>
          <w:jc w:val="center"/>
        </w:trPr>
        <w:tc>
          <w:tcPr>
            <w:tcW w:w="2559" w:type="pct"/>
            <w:tcBorders>
              <w:top w:val="nil"/>
              <w:left w:val="nil"/>
              <w:right w:val="nil"/>
            </w:tcBorders>
            <w:shd w:val="clear" w:color="auto" w:fill="auto"/>
            <w:noWrap/>
            <w:vAlign w:val="center"/>
          </w:tcPr>
          <w:p w14:paraId="49855754" w14:textId="77777777" w:rsidR="00C87036" w:rsidRPr="008071D1" w:rsidRDefault="00C87036" w:rsidP="00CB5983">
            <w:pPr>
              <w:widowControl w:val="0"/>
              <w:snapToGrid w:val="0"/>
              <w:spacing w:line="216" w:lineRule="auto"/>
              <w:jc w:val="both"/>
              <w:rPr>
                <w:rFonts w:ascii="Times New Roman" w:eastAsiaTheme="minorEastAsia" w:hAnsi="Times New Roman" w:cs="Times New Roman"/>
                <w:i/>
                <w:kern w:val="2"/>
                <w:sz w:val="20"/>
                <w:szCs w:val="20"/>
              </w:rPr>
            </w:pPr>
            <w:r w:rsidRPr="008071D1">
              <w:rPr>
                <w:rFonts w:ascii="Times New Roman" w:eastAsia="等线" w:hAnsi="Times New Roman" w:cs="Times New Roman"/>
                <w:b/>
                <w:kern w:val="2"/>
                <w:sz w:val="20"/>
                <w:szCs w:val="20"/>
              </w:rPr>
              <w:t>Panel B. Regressions with treat-control pair FE</w:t>
            </w:r>
          </w:p>
        </w:tc>
        <w:tc>
          <w:tcPr>
            <w:tcW w:w="1264" w:type="pct"/>
            <w:tcBorders>
              <w:top w:val="nil"/>
              <w:left w:val="nil"/>
              <w:right w:val="nil"/>
            </w:tcBorders>
            <w:shd w:val="clear" w:color="auto" w:fill="auto"/>
            <w:noWrap/>
            <w:vAlign w:val="center"/>
          </w:tcPr>
          <w:p w14:paraId="1B741EB0"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p>
        </w:tc>
        <w:tc>
          <w:tcPr>
            <w:tcW w:w="1177" w:type="pct"/>
            <w:tcBorders>
              <w:top w:val="nil"/>
              <w:left w:val="nil"/>
              <w:right w:val="nil"/>
            </w:tcBorders>
            <w:shd w:val="clear" w:color="auto" w:fill="auto"/>
            <w:noWrap/>
            <w:vAlign w:val="center"/>
          </w:tcPr>
          <w:p w14:paraId="50CA125D"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p>
        </w:tc>
      </w:tr>
      <w:tr w:rsidR="008071D1" w:rsidRPr="008071D1" w14:paraId="75226FA2" w14:textId="77777777" w:rsidTr="00CB5983">
        <w:trPr>
          <w:trHeight w:hRule="exact" w:val="284"/>
          <w:jc w:val="center"/>
        </w:trPr>
        <w:tc>
          <w:tcPr>
            <w:tcW w:w="2559" w:type="pct"/>
            <w:tcBorders>
              <w:top w:val="nil"/>
              <w:left w:val="nil"/>
              <w:right w:val="nil"/>
            </w:tcBorders>
            <w:shd w:val="clear" w:color="auto" w:fill="auto"/>
            <w:noWrap/>
            <w:vAlign w:val="center"/>
          </w:tcPr>
          <w:p w14:paraId="7B3A60B0" w14:textId="77777777" w:rsidR="00C709B5" w:rsidRPr="008071D1" w:rsidRDefault="00C709B5" w:rsidP="00C709B5">
            <w:pPr>
              <w:widowControl w:val="0"/>
              <w:snapToGrid w:val="0"/>
              <w:spacing w:line="216" w:lineRule="auto"/>
              <w:jc w:val="both"/>
              <w:rPr>
                <w:rFonts w:ascii="Times New Roman" w:eastAsia="等线" w:hAnsi="Times New Roman" w:cs="Times New Roman"/>
                <w:kern w:val="2"/>
                <w:sz w:val="20"/>
                <w:szCs w:val="20"/>
              </w:rPr>
            </w:pPr>
            <w:r w:rsidRPr="008071D1">
              <w:rPr>
                <w:rFonts w:ascii="Times New Roman" w:eastAsiaTheme="minorEastAsia" w:hAnsi="Times New Roman" w:cs="Times New Roman"/>
                <w:i/>
                <w:kern w:val="2"/>
                <w:sz w:val="20"/>
                <w:szCs w:val="20"/>
              </w:rPr>
              <w:t>Privatized</w:t>
            </w:r>
          </w:p>
        </w:tc>
        <w:tc>
          <w:tcPr>
            <w:tcW w:w="1264" w:type="pct"/>
            <w:tcBorders>
              <w:top w:val="nil"/>
              <w:left w:val="nil"/>
              <w:right w:val="nil"/>
            </w:tcBorders>
            <w:shd w:val="clear" w:color="auto" w:fill="auto"/>
            <w:noWrap/>
            <w:vAlign w:val="center"/>
          </w:tcPr>
          <w:p w14:paraId="099C3E58" w14:textId="28E95AB0"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0.141***</w:t>
            </w:r>
          </w:p>
        </w:tc>
        <w:tc>
          <w:tcPr>
            <w:tcW w:w="1177" w:type="pct"/>
            <w:tcBorders>
              <w:top w:val="nil"/>
              <w:left w:val="nil"/>
              <w:right w:val="nil"/>
            </w:tcBorders>
            <w:shd w:val="clear" w:color="auto" w:fill="auto"/>
            <w:noWrap/>
            <w:vAlign w:val="center"/>
          </w:tcPr>
          <w:p w14:paraId="4A1079EE" w14:textId="5481E5E2"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0.126***</w:t>
            </w:r>
          </w:p>
        </w:tc>
      </w:tr>
      <w:tr w:rsidR="008071D1" w:rsidRPr="008071D1" w14:paraId="3FA134DA" w14:textId="77777777" w:rsidTr="00CB5983">
        <w:trPr>
          <w:trHeight w:hRule="exact" w:val="284"/>
          <w:jc w:val="center"/>
        </w:trPr>
        <w:tc>
          <w:tcPr>
            <w:tcW w:w="2559" w:type="pct"/>
            <w:tcBorders>
              <w:top w:val="nil"/>
              <w:left w:val="nil"/>
              <w:right w:val="nil"/>
            </w:tcBorders>
            <w:shd w:val="clear" w:color="auto" w:fill="auto"/>
            <w:noWrap/>
            <w:vAlign w:val="center"/>
          </w:tcPr>
          <w:p w14:paraId="45218154" w14:textId="77777777" w:rsidR="00C709B5" w:rsidRPr="008071D1" w:rsidRDefault="00C709B5" w:rsidP="00C709B5">
            <w:pPr>
              <w:widowControl w:val="0"/>
              <w:snapToGrid w:val="0"/>
              <w:spacing w:line="216" w:lineRule="auto"/>
              <w:jc w:val="both"/>
              <w:rPr>
                <w:rFonts w:ascii="Times New Roman" w:eastAsia="等线" w:hAnsi="Times New Roman" w:cs="Times New Roman"/>
                <w:kern w:val="2"/>
                <w:sz w:val="20"/>
                <w:szCs w:val="20"/>
              </w:rPr>
            </w:pPr>
          </w:p>
        </w:tc>
        <w:tc>
          <w:tcPr>
            <w:tcW w:w="1264" w:type="pct"/>
            <w:tcBorders>
              <w:top w:val="nil"/>
              <w:left w:val="nil"/>
              <w:right w:val="nil"/>
            </w:tcBorders>
            <w:shd w:val="clear" w:color="auto" w:fill="auto"/>
            <w:noWrap/>
            <w:vAlign w:val="center"/>
          </w:tcPr>
          <w:p w14:paraId="316B4783" w14:textId="0555B7BE"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(0.014)</w:t>
            </w:r>
          </w:p>
        </w:tc>
        <w:tc>
          <w:tcPr>
            <w:tcW w:w="1177" w:type="pct"/>
            <w:tcBorders>
              <w:top w:val="nil"/>
              <w:left w:val="nil"/>
              <w:right w:val="nil"/>
            </w:tcBorders>
            <w:shd w:val="clear" w:color="auto" w:fill="auto"/>
            <w:noWrap/>
            <w:vAlign w:val="center"/>
          </w:tcPr>
          <w:p w14:paraId="7BA337D1" w14:textId="196BCF80"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(0.014)</w:t>
            </w:r>
          </w:p>
        </w:tc>
      </w:tr>
      <w:tr w:rsidR="008071D1" w:rsidRPr="008071D1" w14:paraId="65684A49" w14:textId="77777777" w:rsidTr="00CB5983">
        <w:trPr>
          <w:trHeight w:hRule="exact" w:val="284"/>
          <w:jc w:val="center"/>
        </w:trPr>
        <w:tc>
          <w:tcPr>
            <w:tcW w:w="2559" w:type="pct"/>
            <w:tcBorders>
              <w:top w:val="nil"/>
              <w:left w:val="nil"/>
              <w:right w:val="nil"/>
            </w:tcBorders>
            <w:shd w:val="clear" w:color="auto" w:fill="auto"/>
            <w:noWrap/>
            <w:vAlign w:val="center"/>
          </w:tcPr>
          <w:p w14:paraId="267566A3" w14:textId="77777777" w:rsidR="00C87036" w:rsidRPr="008071D1" w:rsidRDefault="00C87036" w:rsidP="00CB5983">
            <w:pPr>
              <w:widowControl w:val="0"/>
              <w:snapToGrid w:val="0"/>
              <w:spacing w:line="216" w:lineRule="auto"/>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Controls</w:t>
            </w:r>
          </w:p>
        </w:tc>
        <w:tc>
          <w:tcPr>
            <w:tcW w:w="1264" w:type="pct"/>
            <w:tcBorders>
              <w:top w:val="nil"/>
              <w:left w:val="nil"/>
              <w:right w:val="nil"/>
            </w:tcBorders>
            <w:shd w:val="clear" w:color="auto" w:fill="auto"/>
            <w:noWrap/>
            <w:vAlign w:val="center"/>
          </w:tcPr>
          <w:p w14:paraId="00EF5415"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77" w:type="pct"/>
            <w:tcBorders>
              <w:top w:val="nil"/>
              <w:left w:val="nil"/>
              <w:right w:val="nil"/>
            </w:tcBorders>
            <w:shd w:val="clear" w:color="auto" w:fill="auto"/>
            <w:noWrap/>
            <w:vAlign w:val="center"/>
          </w:tcPr>
          <w:p w14:paraId="78796D70"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4C6E33D5" w14:textId="77777777" w:rsidTr="00CB5983">
        <w:trPr>
          <w:trHeight w:hRule="exact" w:val="284"/>
          <w:jc w:val="center"/>
        </w:trPr>
        <w:tc>
          <w:tcPr>
            <w:tcW w:w="2559" w:type="pct"/>
            <w:tcBorders>
              <w:top w:val="nil"/>
              <w:left w:val="nil"/>
              <w:right w:val="nil"/>
            </w:tcBorders>
            <w:shd w:val="clear" w:color="auto" w:fill="auto"/>
            <w:noWrap/>
            <w:vAlign w:val="center"/>
          </w:tcPr>
          <w:p w14:paraId="6CF6CDC6" w14:textId="77777777" w:rsidR="00C87036" w:rsidRPr="008071D1" w:rsidRDefault="00C87036" w:rsidP="00CB5983">
            <w:pPr>
              <w:widowControl w:val="0"/>
              <w:snapToGrid w:val="0"/>
              <w:spacing w:line="216" w:lineRule="auto"/>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Year FE*Industry FE</w:t>
            </w:r>
          </w:p>
        </w:tc>
        <w:tc>
          <w:tcPr>
            <w:tcW w:w="1264" w:type="pct"/>
            <w:tcBorders>
              <w:top w:val="nil"/>
              <w:left w:val="nil"/>
              <w:right w:val="nil"/>
            </w:tcBorders>
            <w:shd w:val="clear" w:color="auto" w:fill="auto"/>
            <w:noWrap/>
            <w:vAlign w:val="center"/>
          </w:tcPr>
          <w:p w14:paraId="53411D6A"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77" w:type="pct"/>
            <w:tcBorders>
              <w:top w:val="nil"/>
              <w:left w:val="nil"/>
              <w:right w:val="nil"/>
            </w:tcBorders>
            <w:shd w:val="clear" w:color="auto" w:fill="auto"/>
            <w:noWrap/>
            <w:vAlign w:val="center"/>
          </w:tcPr>
          <w:p w14:paraId="04124859"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18ABF8A9" w14:textId="77777777" w:rsidTr="00CB5983">
        <w:trPr>
          <w:trHeight w:hRule="exact" w:val="284"/>
          <w:jc w:val="center"/>
        </w:trPr>
        <w:tc>
          <w:tcPr>
            <w:tcW w:w="2559" w:type="pct"/>
            <w:tcBorders>
              <w:top w:val="nil"/>
              <w:left w:val="nil"/>
              <w:bottom w:val="single" w:sz="4" w:space="0" w:color="auto"/>
              <w:right w:val="nil"/>
            </w:tcBorders>
            <w:shd w:val="clear" w:color="auto" w:fill="auto"/>
            <w:noWrap/>
            <w:vAlign w:val="center"/>
          </w:tcPr>
          <w:p w14:paraId="3AC74061" w14:textId="77777777" w:rsidR="00C87036" w:rsidRPr="008071D1" w:rsidRDefault="00C87036" w:rsidP="00CB5983">
            <w:pPr>
              <w:widowControl w:val="0"/>
              <w:snapToGrid w:val="0"/>
              <w:spacing w:line="216" w:lineRule="auto"/>
              <w:jc w:val="both"/>
              <w:rPr>
                <w:rFonts w:ascii="Times New Roman" w:eastAsia="等线" w:hAnsi="Times New Roman" w:cs="Times New Roman"/>
                <w:iCs/>
                <w:kern w:val="2"/>
                <w:sz w:val="20"/>
                <w:szCs w:val="20"/>
              </w:rPr>
            </w:pPr>
            <w:r w:rsidRPr="008071D1">
              <w:rPr>
                <w:rFonts w:ascii="Times New Roman" w:eastAsia="等线" w:hAnsi="Times New Roman" w:cs="Times New Roman"/>
                <w:iCs/>
                <w:kern w:val="2"/>
                <w:sz w:val="20"/>
                <w:szCs w:val="20"/>
              </w:rPr>
              <w:t>Treatment-Control Pair FE</w:t>
            </w:r>
          </w:p>
        </w:tc>
        <w:tc>
          <w:tcPr>
            <w:tcW w:w="1264" w:type="pct"/>
            <w:tcBorders>
              <w:top w:val="nil"/>
              <w:left w:val="nil"/>
              <w:bottom w:val="single" w:sz="4" w:space="0" w:color="auto"/>
              <w:right w:val="nil"/>
            </w:tcBorders>
            <w:shd w:val="clear" w:color="auto" w:fill="auto"/>
            <w:noWrap/>
            <w:vAlign w:val="center"/>
          </w:tcPr>
          <w:p w14:paraId="08FDA674"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c>
          <w:tcPr>
            <w:tcW w:w="1177" w:type="pct"/>
            <w:tcBorders>
              <w:top w:val="nil"/>
              <w:left w:val="nil"/>
              <w:bottom w:val="single" w:sz="4" w:space="0" w:color="auto"/>
              <w:right w:val="nil"/>
            </w:tcBorders>
            <w:shd w:val="clear" w:color="auto" w:fill="auto"/>
            <w:noWrap/>
            <w:vAlign w:val="center"/>
          </w:tcPr>
          <w:p w14:paraId="05E7621F" w14:textId="77777777" w:rsidR="00C87036" w:rsidRPr="008071D1" w:rsidRDefault="00C87036" w:rsidP="00CB5983">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kern w:val="2"/>
                <w:sz w:val="20"/>
                <w:szCs w:val="20"/>
              </w:rPr>
              <w:t>YES</w:t>
            </w:r>
          </w:p>
        </w:tc>
      </w:tr>
      <w:tr w:rsidR="008071D1" w:rsidRPr="008071D1" w14:paraId="6D21FC39" w14:textId="77777777" w:rsidTr="00CB5983">
        <w:trPr>
          <w:trHeight w:hRule="exact" w:val="284"/>
          <w:jc w:val="center"/>
        </w:trPr>
        <w:tc>
          <w:tcPr>
            <w:tcW w:w="2559" w:type="pct"/>
            <w:tcBorders>
              <w:top w:val="single" w:sz="4" w:space="0" w:color="auto"/>
              <w:left w:val="nil"/>
              <w:right w:val="nil"/>
            </w:tcBorders>
            <w:shd w:val="clear" w:color="auto" w:fill="auto"/>
            <w:noWrap/>
            <w:vAlign w:val="center"/>
          </w:tcPr>
          <w:p w14:paraId="186F241E" w14:textId="77777777" w:rsidR="00C709B5" w:rsidRPr="008071D1" w:rsidRDefault="00C709B5" w:rsidP="00C709B5">
            <w:pPr>
              <w:widowControl w:val="0"/>
              <w:snapToGrid w:val="0"/>
              <w:spacing w:line="216" w:lineRule="auto"/>
              <w:jc w:val="both"/>
              <w:rPr>
                <w:rFonts w:ascii="Times New Roman" w:eastAsia="等线" w:hAnsi="Times New Roman" w:cs="Times New Roman"/>
                <w:iCs/>
                <w:kern w:val="2"/>
                <w:sz w:val="20"/>
                <w:szCs w:val="20"/>
              </w:rPr>
            </w:pPr>
            <w:r w:rsidRPr="008071D1">
              <w:rPr>
                <w:rFonts w:ascii="Times New Roman" w:eastAsia="等线" w:hAnsi="Times New Roman" w:cs="Times New Roman"/>
                <w:kern w:val="2"/>
                <w:sz w:val="20"/>
                <w:szCs w:val="20"/>
              </w:rPr>
              <w:t>N</w:t>
            </w:r>
          </w:p>
        </w:tc>
        <w:tc>
          <w:tcPr>
            <w:tcW w:w="1264" w:type="pct"/>
            <w:tcBorders>
              <w:top w:val="single" w:sz="4" w:space="0" w:color="auto"/>
              <w:left w:val="nil"/>
              <w:right w:val="nil"/>
            </w:tcBorders>
            <w:shd w:val="clear" w:color="auto" w:fill="auto"/>
            <w:noWrap/>
            <w:vAlign w:val="center"/>
          </w:tcPr>
          <w:p w14:paraId="7AC959A1" w14:textId="554D3ED4"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26,269</w:t>
            </w:r>
          </w:p>
        </w:tc>
        <w:tc>
          <w:tcPr>
            <w:tcW w:w="1177" w:type="pct"/>
            <w:tcBorders>
              <w:top w:val="single" w:sz="4" w:space="0" w:color="auto"/>
              <w:left w:val="nil"/>
              <w:right w:val="nil"/>
            </w:tcBorders>
            <w:shd w:val="clear" w:color="auto" w:fill="auto"/>
            <w:noWrap/>
            <w:vAlign w:val="center"/>
          </w:tcPr>
          <w:p w14:paraId="19806150" w14:textId="6406C3FA"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26,584</w:t>
            </w:r>
          </w:p>
        </w:tc>
      </w:tr>
      <w:tr w:rsidR="00C709B5" w:rsidRPr="008071D1" w14:paraId="358B7A9E" w14:textId="77777777" w:rsidTr="00CB5983">
        <w:trPr>
          <w:trHeight w:hRule="exact" w:val="284"/>
          <w:jc w:val="center"/>
        </w:trPr>
        <w:tc>
          <w:tcPr>
            <w:tcW w:w="2559" w:type="pct"/>
            <w:tcBorders>
              <w:left w:val="nil"/>
              <w:bottom w:val="single" w:sz="8" w:space="0" w:color="auto"/>
              <w:right w:val="nil"/>
            </w:tcBorders>
            <w:shd w:val="clear" w:color="auto" w:fill="auto"/>
            <w:noWrap/>
            <w:vAlign w:val="center"/>
          </w:tcPr>
          <w:p w14:paraId="4BD5FF75" w14:textId="77777777" w:rsidR="00C709B5" w:rsidRPr="008071D1" w:rsidRDefault="00C709B5" w:rsidP="00C709B5">
            <w:pPr>
              <w:widowControl w:val="0"/>
              <w:snapToGrid w:val="0"/>
              <w:spacing w:line="216" w:lineRule="auto"/>
              <w:jc w:val="both"/>
              <w:rPr>
                <w:rFonts w:ascii="Times New Roman" w:eastAsia="等线" w:hAnsi="Times New Roman" w:cs="Times New Roman"/>
                <w:iCs/>
                <w:kern w:val="2"/>
                <w:sz w:val="20"/>
                <w:szCs w:val="20"/>
              </w:rPr>
            </w:pPr>
            <w:r w:rsidRPr="008071D1">
              <w:rPr>
                <w:rFonts w:ascii="Times New Roman" w:eastAsia="等线" w:hAnsi="Times New Roman" w:cs="Times New Roman"/>
                <w:kern w:val="2"/>
                <w:sz w:val="20"/>
                <w:szCs w:val="20"/>
              </w:rPr>
              <w:t>R-square</w:t>
            </w:r>
          </w:p>
        </w:tc>
        <w:tc>
          <w:tcPr>
            <w:tcW w:w="1264" w:type="pct"/>
            <w:tcBorders>
              <w:left w:val="nil"/>
              <w:bottom w:val="single" w:sz="8" w:space="0" w:color="auto"/>
              <w:right w:val="nil"/>
            </w:tcBorders>
            <w:shd w:val="clear" w:color="auto" w:fill="auto"/>
            <w:noWrap/>
            <w:vAlign w:val="center"/>
          </w:tcPr>
          <w:p w14:paraId="6BB602F1" w14:textId="62093B94"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0.225</w:t>
            </w:r>
          </w:p>
        </w:tc>
        <w:tc>
          <w:tcPr>
            <w:tcW w:w="1177" w:type="pct"/>
            <w:tcBorders>
              <w:left w:val="nil"/>
              <w:bottom w:val="single" w:sz="8" w:space="0" w:color="auto"/>
              <w:right w:val="nil"/>
            </w:tcBorders>
            <w:shd w:val="clear" w:color="auto" w:fill="auto"/>
            <w:noWrap/>
            <w:vAlign w:val="center"/>
          </w:tcPr>
          <w:p w14:paraId="409BD6C8" w14:textId="7A879507" w:rsidR="00C709B5" w:rsidRPr="008071D1" w:rsidRDefault="00C709B5" w:rsidP="00C709B5">
            <w:pPr>
              <w:widowControl w:val="0"/>
              <w:snapToGrid w:val="0"/>
              <w:spacing w:line="216" w:lineRule="auto"/>
              <w:jc w:val="center"/>
              <w:rPr>
                <w:rFonts w:ascii="Times New Roman" w:eastAsia="等线" w:hAnsi="Times New Roman" w:cs="Times New Roman"/>
                <w:kern w:val="2"/>
                <w:sz w:val="20"/>
                <w:szCs w:val="20"/>
              </w:rPr>
            </w:pPr>
            <w:r w:rsidRPr="008071D1">
              <w:rPr>
                <w:rFonts w:ascii="Times New Roman" w:eastAsia="等线" w:hAnsi="Times New Roman" w:cs="Times New Roman" w:hint="eastAsia"/>
                <w:kern w:val="2"/>
                <w:sz w:val="20"/>
                <w:szCs w:val="20"/>
              </w:rPr>
              <w:t>0.229</w:t>
            </w:r>
          </w:p>
        </w:tc>
      </w:tr>
      <w:bookmarkEnd w:id="40"/>
    </w:tbl>
    <w:p w14:paraId="42EBCF92" w14:textId="77777777" w:rsidR="00C87036" w:rsidRPr="008071D1" w:rsidRDefault="00C87036" w:rsidP="00716738">
      <w:pPr>
        <w:widowControl w:val="0"/>
        <w:snapToGrid w:val="0"/>
        <w:spacing w:line="216" w:lineRule="auto"/>
        <w:jc w:val="center"/>
        <w:rPr>
          <w:rFonts w:ascii="Times New Roman" w:eastAsiaTheme="majorEastAsia" w:hAnsi="Times New Roman" w:cs="Times New Roman"/>
          <w:b/>
          <w:bCs/>
          <w:sz w:val="22"/>
        </w:rPr>
      </w:pPr>
    </w:p>
    <w:bookmarkEnd w:id="35"/>
    <w:p w14:paraId="6AC57523" w14:textId="6B86FB83" w:rsidR="00936796" w:rsidRPr="008071D1" w:rsidRDefault="00936796" w:rsidP="004F2CF5">
      <w:pPr>
        <w:spacing w:after="40"/>
        <w:ind w:left="288" w:hanging="288"/>
        <w:jc w:val="both"/>
        <w:rPr>
          <w:rFonts w:ascii="Times New Roman" w:hAnsi="Times New Roman" w:cs="Times New Roman"/>
        </w:rPr>
      </w:pPr>
    </w:p>
    <w:sectPr w:rsidR="00936796" w:rsidRPr="008071D1" w:rsidSect="00C87036">
      <w:pgSz w:w="12240" w:h="15840" w:code="1"/>
      <w:pgMar w:top="1296" w:right="1296" w:bottom="1296" w:left="1296" w:header="0" w:footer="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6134" w14:textId="77777777" w:rsidR="00753BD8" w:rsidRDefault="00753BD8" w:rsidP="00FB6908">
      <w:r>
        <w:separator/>
      </w:r>
    </w:p>
  </w:endnote>
  <w:endnote w:type="continuationSeparator" w:id="0">
    <w:p w14:paraId="67FDA72B" w14:textId="77777777" w:rsidR="00753BD8" w:rsidRDefault="00753BD8" w:rsidP="00FB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B4+CAJSymbolA">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宋体"/>
    <w:panose1 w:val="020B0604020202020204"/>
    <w:charset w:val="86"/>
    <w:family w:val="swiss"/>
    <w:pitch w:val="variable"/>
    <w:sig w:usb0="F7FFAFFF" w:usb1="E9DFFFFF" w:usb2="0000003F" w:usb3="00000000" w:csb0="003F01FF" w:csb1="00000000"/>
  </w:font>
  <w:font w:name="dcr10">
    <w:altName w:val="Arial"/>
    <w:charset w:val="00"/>
    <w:family w:val="swiss"/>
    <w:pitch w:val="variable"/>
    <w:sig w:usb0="00000003" w:usb1="00000000" w:usb2="00000000" w:usb3="00000000" w:csb0="00000001" w:csb1="00000000"/>
  </w:font>
  <w:font w:name="cmmi1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147346"/>
      <w:docPartObj>
        <w:docPartGallery w:val="Page Numbers (Bottom of Page)"/>
        <w:docPartUnique/>
      </w:docPartObj>
    </w:sdtPr>
    <w:sdtEndPr>
      <w:rPr>
        <w:rFonts w:ascii="Times New Roman" w:hAnsi="Times New Roman" w:cs="Times New Roman"/>
      </w:rPr>
    </w:sdtEndPr>
    <w:sdtContent>
      <w:p w14:paraId="7DE0B63C" w14:textId="631A4EA8" w:rsidR="00EA4206" w:rsidRPr="00CE1E3F" w:rsidRDefault="00EA4206">
        <w:pPr>
          <w:pStyle w:val="a5"/>
          <w:jc w:val="center"/>
          <w:rPr>
            <w:rFonts w:ascii="Times New Roman" w:hAnsi="Times New Roman" w:cs="Times New Roman"/>
          </w:rPr>
        </w:pPr>
        <w:r w:rsidRPr="00CE1E3F">
          <w:rPr>
            <w:rFonts w:ascii="Times New Roman" w:hAnsi="Times New Roman" w:cs="Times New Roman"/>
          </w:rPr>
          <w:fldChar w:fldCharType="begin"/>
        </w:r>
        <w:r w:rsidRPr="00CE1E3F">
          <w:rPr>
            <w:rFonts w:ascii="Times New Roman" w:hAnsi="Times New Roman" w:cs="Times New Roman"/>
          </w:rPr>
          <w:instrText>PAGE   \* MERGEFORMAT</w:instrText>
        </w:r>
        <w:r w:rsidRPr="00CE1E3F">
          <w:rPr>
            <w:rFonts w:ascii="Times New Roman" w:hAnsi="Times New Roman" w:cs="Times New Roman"/>
          </w:rPr>
          <w:fldChar w:fldCharType="separate"/>
        </w:r>
        <w:r w:rsidRPr="007D10CD">
          <w:rPr>
            <w:rFonts w:ascii="Times New Roman" w:hAnsi="Times New Roman" w:cs="Times New Roman"/>
            <w:noProof/>
            <w:lang w:val="zh-CN"/>
          </w:rPr>
          <w:t>14</w:t>
        </w:r>
        <w:r w:rsidRPr="00CE1E3F">
          <w:rPr>
            <w:rFonts w:ascii="Times New Roman" w:hAnsi="Times New Roman" w:cs="Times New Roman"/>
          </w:rPr>
          <w:fldChar w:fldCharType="end"/>
        </w:r>
      </w:p>
    </w:sdtContent>
  </w:sdt>
  <w:p w14:paraId="30BC279D" w14:textId="77777777" w:rsidR="00EA4206" w:rsidRDefault="00EA42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0607" w14:textId="77777777" w:rsidR="00753BD8" w:rsidRDefault="00753BD8" w:rsidP="00FB6908">
      <w:r>
        <w:separator/>
      </w:r>
    </w:p>
  </w:footnote>
  <w:footnote w:type="continuationSeparator" w:id="0">
    <w:p w14:paraId="192E62B5" w14:textId="77777777" w:rsidR="00753BD8" w:rsidRDefault="00753BD8" w:rsidP="00FB6908">
      <w:r>
        <w:continuationSeparator/>
      </w:r>
    </w:p>
  </w:footnote>
  <w:footnote w:id="1">
    <w:p w14:paraId="339950EA" w14:textId="79DA5B75" w:rsidR="00EA4206" w:rsidRDefault="00EA4206" w:rsidP="00165966">
      <w:pPr>
        <w:spacing w:line="240" w:lineRule="exact"/>
        <w:ind w:rightChars="-103" w:right="-247"/>
        <w:jc w:val="both"/>
        <w:rPr>
          <w:rFonts w:ascii="Times New Roman" w:hAnsi="Times New Roman" w:cs="Times New Roman"/>
          <w:sz w:val="20"/>
          <w:szCs w:val="20"/>
        </w:rPr>
      </w:pPr>
      <w:r w:rsidRPr="002548A9">
        <w:rPr>
          <w:rStyle w:val="af2"/>
          <w:rFonts w:ascii="Times New Roman" w:hAnsi="Times New Roman" w:cs="Times New Roman"/>
          <w:sz w:val="20"/>
          <w:szCs w:val="20"/>
        </w:rPr>
        <w:footnoteRef/>
      </w:r>
      <w:r w:rsidRPr="002548A9">
        <w:rPr>
          <w:rFonts w:ascii="Times New Roman" w:hAnsi="Times New Roman" w:cs="Times New Roman"/>
          <w:sz w:val="20"/>
          <w:szCs w:val="20"/>
        </w:rPr>
        <w:t xml:space="preserve"> Zhangkai Huang: School of Economics and Management, Tsinghua University, </w:t>
      </w:r>
      <w:r w:rsidRPr="002548A9">
        <w:rPr>
          <w:rFonts w:ascii="Times New Roman" w:hAnsi="Times New Roman" w:cs="Times New Roman"/>
          <w:bCs/>
          <w:color w:val="000000"/>
          <w:sz w:val="20"/>
          <w:szCs w:val="20"/>
        </w:rPr>
        <w:t>Beijing 100084, China</w:t>
      </w:r>
      <w:r w:rsidRPr="002548A9">
        <w:rPr>
          <w:rFonts w:ascii="Times New Roman" w:hAnsi="Times New Roman" w:cs="Times New Roman"/>
          <w:sz w:val="20"/>
          <w:szCs w:val="20"/>
        </w:rPr>
        <w:t xml:space="preserve"> (e-mail: huangzhk@sem.tsinghua.edu.cn); </w:t>
      </w:r>
      <w:r w:rsidRPr="002548A9">
        <w:rPr>
          <w:rFonts w:ascii="Times New Roman" w:eastAsia="方正舒体" w:hAnsi="Times New Roman" w:cs="Times New Roman"/>
          <w:sz w:val="20"/>
          <w:szCs w:val="20"/>
        </w:rPr>
        <w:t>Jinyu Liu</w:t>
      </w:r>
      <w:r w:rsidRPr="002548A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S</w:t>
      </w:r>
      <w:r>
        <w:rPr>
          <w:rFonts w:ascii="Times New Roman" w:hAnsi="Times New Roman" w:cs="Times New Roman"/>
          <w:sz w:val="20"/>
          <w:szCs w:val="20"/>
        </w:rPr>
        <w:t>chool of Banking and Finance,</w:t>
      </w:r>
      <w:r w:rsidRPr="002548A9">
        <w:rPr>
          <w:rFonts w:ascii="Times New Roman" w:hAnsi="Times New Roman" w:cs="Times New Roman"/>
          <w:sz w:val="20"/>
          <w:szCs w:val="20"/>
        </w:rPr>
        <w:t xml:space="preserve"> </w:t>
      </w:r>
      <w:r w:rsidRPr="002548A9">
        <w:rPr>
          <w:rFonts w:ascii="Times New Roman" w:eastAsia="方正舒体" w:hAnsi="Times New Roman" w:cs="Times New Roman"/>
          <w:sz w:val="20"/>
          <w:szCs w:val="20"/>
        </w:rPr>
        <w:t xml:space="preserve">University of International Business and Economics, </w:t>
      </w:r>
      <w:r>
        <w:rPr>
          <w:rFonts w:ascii="Times New Roman" w:hAnsi="Times New Roman" w:cs="Times New Roman"/>
          <w:bCs/>
          <w:color w:val="000000"/>
          <w:sz w:val="20"/>
          <w:szCs w:val="20"/>
        </w:rPr>
        <w:t>Beijing 100029</w:t>
      </w:r>
      <w:r w:rsidRPr="002548A9">
        <w:rPr>
          <w:rFonts w:ascii="Times New Roman" w:hAnsi="Times New Roman" w:cs="Times New Roman"/>
          <w:bCs/>
          <w:color w:val="000000"/>
          <w:sz w:val="20"/>
          <w:szCs w:val="20"/>
        </w:rPr>
        <w:t>, China</w:t>
      </w:r>
      <w:r w:rsidRPr="002548A9">
        <w:rPr>
          <w:rFonts w:ascii="Times New Roman" w:hAnsi="Times New Roman" w:cs="Times New Roman"/>
          <w:sz w:val="20"/>
          <w:szCs w:val="20"/>
        </w:rPr>
        <w:t xml:space="preserve"> (e-mail:</w:t>
      </w:r>
      <w:r>
        <w:rPr>
          <w:rFonts w:ascii="Times New Roman" w:hAnsi="Times New Roman" w:cs="Times New Roman"/>
          <w:sz w:val="20"/>
          <w:szCs w:val="20"/>
        </w:rPr>
        <w:t xml:space="preserve"> jinyu.liu@uibe.edu.cn</w:t>
      </w:r>
      <w:r w:rsidRPr="002548A9">
        <w:rPr>
          <w:rFonts w:ascii="Times New Roman" w:hAnsi="Times New Roman" w:cs="Times New Roman"/>
          <w:sz w:val="20"/>
          <w:szCs w:val="20"/>
        </w:rPr>
        <w:t xml:space="preserve">); </w:t>
      </w:r>
      <w:proofErr w:type="spellStart"/>
      <w:r w:rsidRPr="002548A9">
        <w:rPr>
          <w:rFonts w:ascii="Times New Roman" w:hAnsi="Times New Roman" w:cs="Times New Roman"/>
          <w:sz w:val="20"/>
          <w:szCs w:val="20"/>
        </w:rPr>
        <w:t>Guangrong</w:t>
      </w:r>
      <w:proofErr w:type="spellEnd"/>
      <w:r w:rsidRPr="002548A9">
        <w:rPr>
          <w:rFonts w:ascii="Times New Roman" w:hAnsi="Times New Roman" w:cs="Times New Roman"/>
          <w:sz w:val="20"/>
          <w:szCs w:val="20"/>
        </w:rPr>
        <w:t xml:space="preserve"> Ma: </w:t>
      </w:r>
      <w:r>
        <w:rPr>
          <w:rFonts w:ascii="Times New Roman" w:hAnsi="Times New Roman" w:cs="Times New Roman" w:hint="eastAsia"/>
          <w:sz w:val="20"/>
          <w:szCs w:val="20"/>
        </w:rPr>
        <w:t>China</w:t>
      </w:r>
      <w:r>
        <w:rPr>
          <w:rFonts w:ascii="Times New Roman" w:hAnsi="Times New Roman" w:cs="Times New Roman"/>
          <w:sz w:val="20"/>
          <w:szCs w:val="20"/>
        </w:rPr>
        <w:t xml:space="preserve"> Financial Policy Research Center, </w:t>
      </w:r>
      <w:r w:rsidRPr="002548A9">
        <w:rPr>
          <w:rFonts w:ascii="Times New Roman" w:hAnsi="Times New Roman" w:cs="Times New Roman"/>
          <w:sz w:val="20"/>
          <w:szCs w:val="20"/>
        </w:rPr>
        <w:t xml:space="preserve">School of Finance, Renmin University of China, </w:t>
      </w:r>
      <w:r w:rsidRPr="002548A9">
        <w:rPr>
          <w:rFonts w:ascii="Times New Roman" w:hAnsi="Times New Roman" w:cs="Times New Roman"/>
          <w:bCs/>
          <w:color w:val="000000"/>
          <w:sz w:val="20"/>
          <w:szCs w:val="20"/>
        </w:rPr>
        <w:t>Beijing 100872, China</w:t>
      </w:r>
      <w:r w:rsidRPr="002548A9">
        <w:rPr>
          <w:rFonts w:ascii="Times New Roman" w:hAnsi="Times New Roman" w:cs="Times New Roman"/>
          <w:sz w:val="20"/>
          <w:szCs w:val="20"/>
        </w:rPr>
        <w:t xml:space="preserve"> (e-mail: grma@ruc.edu.cn</w:t>
      </w:r>
      <w:hyperlink r:id="rId1" w:history="1"/>
      <w:r w:rsidRPr="002548A9">
        <w:rPr>
          <w:rFonts w:ascii="Times New Roman" w:hAnsi="Times New Roman" w:cs="Times New Roman"/>
          <w:sz w:val="20"/>
          <w:szCs w:val="20"/>
        </w:rPr>
        <w:t xml:space="preserve">); </w:t>
      </w:r>
      <w:proofErr w:type="spellStart"/>
      <w:r w:rsidRPr="002548A9">
        <w:rPr>
          <w:rFonts w:ascii="Times New Roman" w:hAnsi="Times New Roman" w:cs="Times New Roman"/>
          <w:sz w:val="20"/>
          <w:szCs w:val="20"/>
        </w:rPr>
        <w:t>Lixin</w:t>
      </w:r>
      <w:proofErr w:type="spellEnd"/>
      <w:r w:rsidRPr="002548A9">
        <w:rPr>
          <w:rFonts w:ascii="Times New Roman" w:hAnsi="Times New Roman" w:cs="Times New Roman"/>
          <w:sz w:val="20"/>
          <w:szCs w:val="20"/>
        </w:rPr>
        <w:t xml:space="preserve"> Colin Xu (the corresponding author): </w:t>
      </w:r>
      <w:r>
        <w:rPr>
          <w:rFonts w:ascii="Times New Roman" w:hAnsi="Times New Roman" w:cs="Times New Roman" w:hint="eastAsia"/>
          <w:sz w:val="20"/>
          <w:szCs w:val="20"/>
        </w:rPr>
        <w:t>C</w:t>
      </w:r>
      <w:r>
        <w:rPr>
          <w:rFonts w:ascii="Times New Roman" w:hAnsi="Times New Roman" w:cs="Times New Roman"/>
          <w:sz w:val="20"/>
          <w:szCs w:val="20"/>
        </w:rPr>
        <w:t xml:space="preserve">heung Kong Graduate School of Business, </w:t>
      </w:r>
      <w:r w:rsidRPr="00D4396F">
        <w:rPr>
          <w:rFonts w:ascii="Times New Roman" w:hAnsi="Times New Roman" w:cs="Times New Roman"/>
          <w:sz w:val="20"/>
          <w:szCs w:val="20"/>
        </w:rPr>
        <w:t xml:space="preserve">E1-10th floor, 1 East Chang An Avenue, Beijing, China, 100738; </w:t>
      </w:r>
      <w:r>
        <w:rPr>
          <w:rFonts w:ascii="Times New Roman" w:hAnsi="Times New Roman" w:cs="Times New Roman"/>
          <w:sz w:val="20"/>
          <w:szCs w:val="20"/>
        </w:rPr>
        <w:t>e</w:t>
      </w:r>
      <w:r w:rsidRPr="00D4396F">
        <w:rPr>
          <w:rFonts w:ascii="Times New Roman" w:hAnsi="Times New Roman" w:cs="Times New Roman"/>
          <w:sz w:val="20"/>
          <w:szCs w:val="20"/>
        </w:rPr>
        <w:t>mail: lixinxu@ckgsb.edu.cn.</w:t>
      </w:r>
    </w:p>
    <w:p w14:paraId="5CA3373A" w14:textId="7211F212" w:rsidR="00EA4206" w:rsidRDefault="00EA4206" w:rsidP="00ED6699">
      <w:pPr>
        <w:spacing w:line="240" w:lineRule="exact"/>
        <w:ind w:rightChars="-103" w:right="-247" w:firstLineChars="100" w:firstLine="200"/>
        <w:jc w:val="both"/>
      </w:pPr>
      <w:r>
        <w:rPr>
          <w:rFonts w:ascii="Times New Roman" w:hAnsi="Times New Roman" w:cs="Times New Roman"/>
          <w:sz w:val="20"/>
          <w:szCs w:val="20"/>
        </w:rPr>
        <w:t xml:space="preserve">We thank Yuecheng Jia, </w:t>
      </w:r>
      <w:r w:rsidR="00E31472">
        <w:rPr>
          <w:rFonts w:ascii="Times New Roman" w:hAnsi="Times New Roman" w:cs="Times New Roman"/>
          <w:sz w:val="20"/>
          <w:szCs w:val="20"/>
        </w:rPr>
        <w:t xml:space="preserve">Wei Li, </w:t>
      </w:r>
      <w:r>
        <w:rPr>
          <w:rFonts w:ascii="Times New Roman" w:hAnsi="Times New Roman" w:cs="Times New Roman"/>
          <w:sz w:val="20"/>
          <w:szCs w:val="20"/>
        </w:rPr>
        <w:t>Martin Reiser</w:t>
      </w:r>
      <w:r>
        <w:rPr>
          <w:rFonts w:ascii="Times New Roman" w:hAnsi="Times New Roman" w:cs="Times New Roman" w:hint="eastAsia"/>
          <w:sz w:val="20"/>
          <w:szCs w:val="20"/>
        </w:rPr>
        <w:t>,</w:t>
      </w:r>
      <w:r>
        <w:rPr>
          <w:rFonts w:ascii="Times New Roman" w:hAnsi="Times New Roman" w:cs="Times New Roman"/>
          <w:sz w:val="20"/>
          <w:szCs w:val="20"/>
        </w:rPr>
        <w:t xml:space="preserve"> Mary Shirley, Daniel Xu, Gang Xu</w:t>
      </w:r>
      <w:r>
        <w:rPr>
          <w:rFonts w:ascii="Times New Roman" w:hAnsi="Times New Roman" w:cs="Times New Roman" w:hint="eastAsia"/>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Binzhen</w:t>
      </w:r>
      <w:proofErr w:type="spellEnd"/>
      <w:r>
        <w:rPr>
          <w:rFonts w:ascii="Times New Roman" w:hAnsi="Times New Roman" w:cs="Times New Roman"/>
          <w:sz w:val="20"/>
          <w:szCs w:val="20"/>
        </w:rPr>
        <w:t xml:space="preserve"> Wu</w:t>
      </w:r>
      <w:r>
        <w:rPr>
          <w:rFonts w:ascii="Times New Roman" w:hAnsi="Times New Roman" w:cs="Times New Roman" w:hint="eastAsia"/>
          <w:sz w:val="20"/>
          <w:szCs w:val="20"/>
        </w:rPr>
        <w:t>,</w:t>
      </w:r>
      <w:r>
        <w:rPr>
          <w:rFonts w:ascii="Times New Roman" w:hAnsi="Times New Roman" w:cs="Times New Roman"/>
          <w:sz w:val="20"/>
          <w:szCs w:val="20"/>
        </w:rPr>
        <w:t xml:space="preserve"> </w:t>
      </w:r>
      <w:proofErr w:type="spellStart"/>
      <w:r w:rsidR="00E31472">
        <w:rPr>
          <w:rFonts w:ascii="Times New Roman" w:hAnsi="Times New Roman" w:cs="Times New Roman"/>
          <w:sz w:val="20"/>
          <w:szCs w:val="20"/>
        </w:rPr>
        <w:t>Yijiang</w:t>
      </w:r>
      <w:proofErr w:type="spellEnd"/>
      <w:r w:rsidR="00E31472">
        <w:rPr>
          <w:rFonts w:ascii="Times New Roman" w:hAnsi="Times New Roman" w:cs="Times New Roman"/>
          <w:sz w:val="20"/>
          <w:szCs w:val="20"/>
        </w:rPr>
        <w:t xml:space="preserve"> Wang, </w:t>
      </w:r>
      <w:proofErr w:type="spellStart"/>
      <w:r>
        <w:rPr>
          <w:rFonts w:ascii="Times New Roman" w:hAnsi="Times New Roman" w:cs="Times New Roman"/>
          <w:sz w:val="20"/>
          <w:szCs w:val="20"/>
        </w:rPr>
        <w:t>Ke</w:t>
      </w:r>
      <w:proofErr w:type="spellEnd"/>
      <w:r>
        <w:rPr>
          <w:rFonts w:ascii="Times New Roman" w:hAnsi="Times New Roman" w:cs="Times New Roman"/>
          <w:sz w:val="20"/>
          <w:szCs w:val="20"/>
        </w:rPr>
        <w:t xml:space="preserve"> Wu, Brian </w:t>
      </w:r>
      <w:proofErr w:type="spellStart"/>
      <w:r>
        <w:rPr>
          <w:rFonts w:ascii="Times New Roman" w:hAnsi="Times New Roman" w:cs="Times New Roman"/>
          <w:sz w:val="20"/>
          <w:szCs w:val="20"/>
        </w:rPr>
        <w:t>Viard</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Shunmin</w:t>
      </w:r>
      <w:proofErr w:type="spellEnd"/>
      <w:r>
        <w:rPr>
          <w:rFonts w:ascii="Times New Roman" w:hAnsi="Times New Roman" w:cs="Times New Roman"/>
          <w:sz w:val="20"/>
          <w:szCs w:val="20"/>
        </w:rPr>
        <w:t xml:space="preserve"> Zhang for useful comments. We are grateful for the comments of anonymous referees and the </w:t>
      </w:r>
      <w:proofErr w:type="gramStart"/>
      <w:r>
        <w:rPr>
          <w:rFonts w:ascii="Times New Roman" w:hAnsi="Times New Roman" w:cs="Times New Roman"/>
          <w:sz w:val="20"/>
          <w:szCs w:val="20"/>
        </w:rPr>
        <w:t>editor,</w:t>
      </w:r>
      <w:proofErr w:type="gramEnd"/>
      <w:r>
        <w:rPr>
          <w:rFonts w:ascii="Times New Roman" w:hAnsi="Times New Roman" w:cs="Times New Roman"/>
          <w:sz w:val="20"/>
          <w:szCs w:val="20"/>
        </w:rPr>
        <w:t xml:space="preserve"> whose comments substantially improved the paper. </w:t>
      </w:r>
      <w:r w:rsidRPr="002548A9">
        <w:rPr>
          <w:rFonts w:ascii="Times New Roman" w:hAnsi="Times New Roman" w:cs="Times New Roman"/>
          <w:sz w:val="20"/>
          <w:szCs w:val="20"/>
        </w:rPr>
        <w:t>The authors declare that they have no relevant or material financial interests that relate to the research described in this paper.</w:t>
      </w:r>
    </w:p>
  </w:footnote>
  <w:footnote w:id="2">
    <w:p w14:paraId="423BB749" w14:textId="5E5F0334" w:rsidR="00EA4206" w:rsidRPr="004F2CF5" w:rsidRDefault="00EA4206">
      <w:pPr>
        <w:pStyle w:val="af0"/>
        <w:rPr>
          <w:rFonts w:ascii="Times New Roman" w:hAnsi="Times New Roman" w:cs="Times New Roman"/>
          <w:sz w:val="20"/>
          <w:szCs w:val="20"/>
        </w:rPr>
      </w:pPr>
      <w:r w:rsidRPr="004F2CF5">
        <w:rPr>
          <w:rStyle w:val="af2"/>
          <w:rFonts w:ascii="Times New Roman" w:hAnsi="Times New Roman" w:cs="Times New Roman"/>
          <w:sz w:val="20"/>
          <w:szCs w:val="20"/>
        </w:rPr>
        <w:footnoteRef/>
      </w:r>
      <w:r w:rsidRPr="004F2CF5">
        <w:rPr>
          <w:rFonts w:ascii="Times New Roman" w:hAnsi="Times New Roman" w:cs="Times New Roman"/>
          <w:sz w:val="20"/>
          <w:szCs w:val="20"/>
        </w:rPr>
        <w:t xml:space="preserve"> The estimates of revenues from privatizations are imprecise, but the order of magnitudes should be clear.</w:t>
      </w:r>
    </w:p>
  </w:footnote>
  <w:footnote w:id="3">
    <w:p w14:paraId="29E3A700" w14:textId="78AACC8E" w:rsidR="00EA4206" w:rsidRPr="00101E38" w:rsidRDefault="00EA4206" w:rsidP="00032760">
      <w:pPr>
        <w:pStyle w:val="af0"/>
        <w:spacing w:after="120"/>
        <w:jc w:val="both"/>
        <w:rPr>
          <w:rFonts w:ascii="Times New Roman" w:hAnsi="Times New Roman" w:cs="Times New Roman"/>
          <w:sz w:val="20"/>
          <w:szCs w:val="20"/>
        </w:rPr>
      </w:pPr>
      <w:r w:rsidRPr="00C0278F">
        <w:rPr>
          <w:rStyle w:val="af2"/>
          <w:rFonts w:ascii="Times New Roman" w:hAnsi="Times New Roman" w:cs="Times New Roman"/>
          <w:sz w:val="20"/>
          <w:szCs w:val="20"/>
        </w:rPr>
        <w:footnoteRef/>
      </w:r>
      <w:r w:rsidRPr="00C0278F">
        <w:rPr>
          <w:rFonts w:ascii="Times New Roman" w:hAnsi="Times New Roman" w:cs="Times New Roman"/>
          <w:sz w:val="20"/>
          <w:szCs w:val="20"/>
        </w:rPr>
        <w:t xml:space="preserve"> </w:t>
      </w:r>
      <w:r>
        <w:rPr>
          <w:rFonts w:ascii="Times New Roman" w:hAnsi="Times New Roman" w:cs="Times New Roman"/>
          <w:sz w:val="20"/>
          <w:szCs w:val="20"/>
        </w:rPr>
        <w:t xml:space="preserve">On positive effects of privatizations, see </w:t>
      </w:r>
      <w:r w:rsidRPr="00C0278F">
        <w:rPr>
          <w:rFonts w:ascii="Times New Roman" w:hAnsi="Times New Roman" w:cs="Times New Roman"/>
          <w:sz w:val="20"/>
          <w:szCs w:val="20"/>
        </w:rPr>
        <w:t>Megginson, Nash and V</w:t>
      </w:r>
      <w:r w:rsidRPr="005203E3">
        <w:rPr>
          <w:rFonts w:ascii="Times New Roman" w:hAnsi="Times New Roman" w:cs="Times New Roman"/>
          <w:sz w:val="20"/>
          <w:szCs w:val="20"/>
        </w:rPr>
        <w:t xml:space="preserve">an </w:t>
      </w:r>
      <w:proofErr w:type="spellStart"/>
      <w:r w:rsidRPr="005203E3">
        <w:rPr>
          <w:rFonts w:ascii="Times New Roman" w:hAnsi="Times New Roman" w:cs="Times New Roman"/>
          <w:sz w:val="20"/>
          <w:szCs w:val="20"/>
        </w:rPr>
        <w:t>Randenborgh</w:t>
      </w:r>
      <w:proofErr w:type="spellEnd"/>
      <w:r w:rsidRPr="005203E3">
        <w:rPr>
          <w:rFonts w:ascii="Times New Roman" w:hAnsi="Times New Roman" w:cs="Times New Roman"/>
          <w:sz w:val="20"/>
          <w:szCs w:val="20"/>
        </w:rPr>
        <w:t xml:space="preserve"> (1994), </w:t>
      </w:r>
      <w:proofErr w:type="spellStart"/>
      <w:r w:rsidRPr="005203E3">
        <w:rPr>
          <w:rFonts w:ascii="Times New Roman" w:hAnsi="Times New Roman" w:cs="Times New Roman"/>
          <w:sz w:val="20"/>
          <w:szCs w:val="20"/>
        </w:rPr>
        <w:t>Boubakri</w:t>
      </w:r>
      <w:proofErr w:type="spellEnd"/>
      <w:r w:rsidRPr="005203E3">
        <w:rPr>
          <w:rFonts w:ascii="Times New Roman" w:hAnsi="Times New Roman" w:cs="Times New Roman"/>
          <w:sz w:val="20"/>
          <w:szCs w:val="20"/>
        </w:rPr>
        <w:t xml:space="preserve"> and Cosset (1998), La Porta and </w:t>
      </w:r>
      <w:r w:rsidRPr="008071D1">
        <w:rPr>
          <w:rFonts w:ascii="Times New Roman" w:hAnsi="Times New Roman" w:cs="Times New Roman"/>
          <w:sz w:val="20"/>
          <w:szCs w:val="20"/>
        </w:rPr>
        <w:t>López-de-Silanes</w:t>
      </w:r>
      <w:r w:rsidRPr="005203E3">
        <w:rPr>
          <w:rFonts w:ascii="Times New Roman" w:hAnsi="Times New Roman" w:cs="Times New Roman"/>
          <w:sz w:val="20"/>
          <w:szCs w:val="20"/>
        </w:rPr>
        <w:t xml:space="preserve"> (1999), D</w:t>
      </w:r>
      <w:r w:rsidRPr="00AB0BD8">
        <w:rPr>
          <w:rFonts w:ascii="Times New Roman" w:hAnsi="Times New Roman" w:cs="Times New Roman"/>
          <w:sz w:val="20"/>
          <w:szCs w:val="20"/>
        </w:rPr>
        <w:t>'</w:t>
      </w:r>
      <w:r w:rsidRPr="005203E3">
        <w:rPr>
          <w:rFonts w:ascii="Times New Roman" w:hAnsi="Times New Roman" w:cs="Times New Roman"/>
          <w:sz w:val="20"/>
          <w:szCs w:val="20"/>
        </w:rPr>
        <w:t xml:space="preserve">Souza and Megginson (1999), Megginson and Netter (2001), </w:t>
      </w:r>
      <w:proofErr w:type="spellStart"/>
      <w:r w:rsidRPr="005203E3">
        <w:rPr>
          <w:rFonts w:ascii="Times New Roman" w:hAnsi="Times New Roman" w:cs="Times New Roman"/>
          <w:sz w:val="20"/>
          <w:szCs w:val="20"/>
        </w:rPr>
        <w:t>Claessens</w:t>
      </w:r>
      <w:proofErr w:type="spellEnd"/>
      <w:r w:rsidRPr="005203E3">
        <w:rPr>
          <w:rFonts w:ascii="Times New Roman" w:hAnsi="Times New Roman" w:cs="Times New Roman"/>
          <w:sz w:val="20"/>
          <w:szCs w:val="20"/>
        </w:rPr>
        <w:t xml:space="preserve"> and </w:t>
      </w:r>
      <w:proofErr w:type="spellStart"/>
      <w:r w:rsidRPr="005203E3">
        <w:rPr>
          <w:rFonts w:ascii="Times New Roman" w:hAnsi="Times New Roman" w:cs="Times New Roman"/>
          <w:sz w:val="20"/>
          <w:szCs w:val="20"/>
        </w:rPr>
        <w:t>Djankov</w:t>
      </w:r>
      <w:proofErr w:type="spellEnd"/>
      <w:r w:rsidRPr="005203E3">
        <w:rPr>
          <w:rFonts w:ascii="Times New Roman" w:hAnsi="Times New Roman" w:cs="Times New Roman"/>
          <w:sz w:val="20"/>
          <w:szCs w:val="20"/>
        </w:rPr>
        <w:t xml:space="preserve"> (2002), Gupta (2005), </w:t>
      </w:r>
      <w:proofErr w:type="spellStart"/>
      <w:r w:rsidRPr="005203E3">
        <w:rPr>
          <w:rFonts w:ascii="Times New Roman" w:hAnsi="Times New Roman" w:cs="Times New Roman"/>
          <w:sz w:val="20"/>
          <w:szCs w:val="20"/>
        </w:rPr>
        <w:t>Djankov</w:t>
      </w:r>
      <w:proofErr w:type="spellEnd"/>
      <w:r w:rsidRPr="005203E3">
        <w:rPr>
          <w:rFonts w:ascii="Times New Roman" w:hAnsi="Times New Roman" w:cs="Times New Roman"/>
          <w:sz w:val="20"/>
          <w:szCs w:val="20"/>
        </w:rPr>
        <w:t xml:space="preserve"> and Murrell (2002), Li and Xu (2004), and Estrin et al. (2009).</w:t>
      </w:r>
      <w:r>
        <w:rPr>
          <w:rFonts w:ascii="Times New Roman" w:hAnsi="Times New Roman" w:cs="Times New Roman"/>
          <w:sz w:val="20"/>
          <w:szCs w:val="20"/>
        </w:rPr>
        <w:t xml:space="preserve"> </w:t>
      </w:r>
      <w:r w:rsidRPr="00101E38">
        <w:rPr>
          <w:rFonts w:ascii="Times New Roman" w:hAnsi="Times New Roman" w:cs="Times New Roman"/>
          <w:sz w:val="20"/>
          <w:szCs w:val="20"/>
        </w:rPr>
        <w:t xml:space="preserve">On doubts on positive effects of privatization, see Caves and Christensen </w:t>
      </w:r>
      <w:r>
        <w:rPr>
          <w:rFonts w:ascii="Times New Roman" w:hAnsi="Times New Roman" w:cs="Times New Roman"/>
          <w:sz w:val="20"/>
          <w:szCs w:val="20"/>
        </w:rPr>
        <w:t>(</w:t>
      </w:r>
      <w:r w:rsidRPr="00101E38">
        <w:rPr>
          <w:rFonts w:ascii="Times New Roman" w:hAnsi="Times New Roman" w:cs="Times New Roman"/>
          <w:sz w:val="20"/>
          <w:szCs w:val="20"/>
        </w:rPr>
        <w:t>1980</w:t>
      </w:r>
      <w:r>
        <w:rPr>
          <w:rFonts w:ascii="Times New Roman" w:hAnsi="Times New Roman" w:cs="Times New Roman"/>
          <w:sz w:val="20"/>
          <w:szCs w:val="20"/>
        </w:rPr>
        <w:t>), K</w:t>
      </w:r>
      <w:r w:rsidRPr="00101E38">
        <w:rPr>
          <w:rFonts w:ascii="Times New Roman" w:hAnsi="Times New Roman" w:cs="Times New Roman"/>
          <w:sz w:val="20"/>
          <w:szCs w:val="20"/>
        </w:rPr>
        <w:t xml:space="preserve">ole and Mulherin </w:t>
      </w:r>
      <w:r>
        <w:rPr>
          <w:rFonts w:ascii="Times New Roman" w:hAnsi="Times New Roman" w:cs="Times New Roman"/>
          <w:sz w:val="20"/>
          <w:szCs w:val="20"/>
        </w:rPr>
        <w:t>(</w:t>
      </w:r>
      <w:r w:rsidRPr="00101E38">
        <w:rPr>
          <w:rFonts w:ascii="Times New Roman" w:hAnsi="Times New Roman" w:cs="Times New Roman"/>
          <w:sz w:val="20"/>
          <w:szCs w:val="20"/>
        </w:rPr>
        <w:t>1997</w:t>
      </w:r>
      <w:r>
        <w:rPr>
          <w:rFonts w:ascii="Times New Roman" w:hAnsi="Times New Roman" w:cs="Times New Roman"/>
          <w:sz w:val="20"/>
          <w:szCs w:val="20"/>
        </w:rPr>
        <w:t>),</w:t>
      </w:r>
      <w:r w:rsidRPr="00101E38">
        <w:rPr>
          <w:rFonts w:ascii="Times New Roman" w:hAnsi="Times New Roman" w:cs="Times New Roman"/>
          <w:sz w:val="20"/>
          <w:szCs w:val="20"/>
        </w:rPr>
        <w:t xml:space="preserve"> </w:t>
      </w:r>
      <w:r>
        <w:rPr>
          <w:rFonts w:ascii="Times New Roman" w:hAnsi="Times New Roman" w:cs="Times New Roman"/>
          <w:sz w:val="20"/>
          <w:szCs w:val="20"/>
        </w:rPr>
        <w:t xml:space="preserve">and </w:t>
      </w:r>
      <w:r w:rsidRPr="00101E38">
        <w:rPr>
          <w:rFonts w:ascii="Times New Roman" w:hAnsi="Times New Roman" w:cs="Times New Roman"/>
          <w:sz w:val="20"/>
          <w:szCs w:val="20"/>
        </w:rPr>
        <w:t xml:space="preserve">Anderson, Lee and Murrell </w:t>
      </w:r>
      <w:r>
        <w:rPr>
          <w:rFonts w:ascii="Times New Roman" w:hAnsi="Times New Roman" w:cs="Times New Roman"/>
          <w:sz w:val="20"/>
          <w:szCs w:val="20"/>
        </w:rPr>
        <w:t>(</w:t>
      </w:r>
      <w:r w:rsidRPr="00101E38">
        <w:rPr>
          <w:rFonts w:ascii="Times New Roman" w:hAnsi="Times New Roman" w:cs="Times New Roman"/>
          <w:sz w:val="20"/>
          <w:szCs w:val="20"/>
        </w:rPr>
        <w:t>2000</w:t>
      </w:r>
      <w:r>
        <w:rPr>
          <w:rFonts w:ascii="Times New Roman" w:hAnsi="Times New Roman" w:cs="Times New Roman"/>
          <w:sz w:val="20"/>
          <w:szCs w:val="20"/>
        </w:rPr>
        <w:t>).</w:t>
      </w:r>
    </w:p>
  </w:footnote>
  <w:footnote w:id="4">
    <w:p w14:paraId="439EDD53" w14:textId="596DADED" w:rsidR="00EA4206" w:rsidRPr="001E5673" w:rsidRDefault="00EA4206" w:rsidP="00032760">
      <w:pPr>
        <w:pStyle w:val="af0"/>
        <w:spacing w:after="60"/>
        <w:jc w:val="both"/>
        <w:rPr>
          <w:sz w:val="20"/>
          <w:szCs w:val="20"/>
        </w:rPr>
      </w:pPr>
      <w:r w:rsidRPr="001E5673">
        <w:rPr>
          <w:rStyle w:val="af2"/>
          <w:rFonts w:ascii="Times New Roman" w:hAnsi="Times New Roman" w:cs="Times New Roman"/>
          <w:sz w:val="20"/>
          <w:szCs w:val="20"/>
        </w:rPr>
        <w:footnoteRef/>
      </w:r>
      <w:r w:rsidRPr="001E5673">
        <w:rPr>
          <w:sz w:val="20"/>
          <w:szCs w:val="20"/>
        </w:rPr>
        <w:t xml:space="preserve"> </w:t>
      </w:r>
      <w:r w:rsidRPr="001E5673">
        <w:rPr>
          <w:rFonts w:ascii="Times New Roman" w:hAnsi="Times New Roman" w:cs="Times New Roman"/>
          <w:sz w:val="20"/>
          <w:szCs w:val="20"/>
        </w:rPr>
        <w:t xml:space="preserve">A common issue that must be addressed when constructing a panel drawn on the ASIF data is that a small </w:t>
      </w:r>
      <w:r>
        <w:rPr>
          <w:rFonts w:ascii="Times New Roman" w:hAnsi="Times New Roman" w:cs="Times New Roman"/>
          <w:sz w:val="20"/>
          <w:szCs w:val="20"/>
        </w:rPr>
        <w:t>number</w:t>
      </w:r>
      <w:r w:rsidRPr="001E5673">
        <w:rPr>
          <w:rFonts w:ascii="Times New Roman" w:hAnsi="Times New Roman" w:cs="Times New Roman"/>
          <w:sz w:val="20"/>
          <w:szCs w:val="20"/>
        </w:rPr>
        <w:t xml:space="preserve"> of firms occasionally receive new identification code</w:t>
      </w:r>
      <w:r>
        <w:rPr>
          <w:rFonts w:ascii="Times New Roman" w:hAnsi="Times New Roman" w:cs="Times New Roman"/>
          <w:sz w:val="20"/>
          <w:szCs w:val="20"/>
        </w:rPr>
        <w:t>s</w:t>
      </w:r>
      <w:r w:rsidRPr="001E5673">
        <w:rPr>
          <w:rFonts w:ascii="Times New Roman" w:hAnsi="Times New Roman" w:cs="Times New Roman"/>
          <w:sz w:val="20"/>
          <w:szCs w:val="20"/>
        </w:rPr>
        <w:t xml:space="preserve"> due to restructuring, merger, or acquisition. </w:t>
      </w:r>
      <w:r w:rsidRPr="001E5673">
        <w:rPr>
          <w:rFonts w:ascii="Times New Roman" w:hAnsi="Times New Roman"/>
          <w:sz w:val="20"/>
          <w:szCs w:val="20"/>
        </w:rPr>
        <w:t xml:space="preserve">See </w:t>
      </w:r>
      <w:r>
        <w:rPr>
          <w:rFonts w:ascii="Times New Roman" w:hAnsi="Times New Roman"/>
          <w:sz w:val="20"/>
          <w:szCs w:val="20"/>
        </w:rPr>
        <w:t>Appendix</w:t>
      </w:r>
      <w:r w:rsidRPr="001E5673">
        <w:rPr>
          <w:rFonts w:ascii="Times New Roman" w:hAnsi="Times New Roman"/>
          <w:sz w:val="20"/>
          <w:szCs w:val="20"/>
        </w:rPr>
        <w:t xml:space="preserve"> A for details</w:t>
      </w:r>
      <w:r>
        <w:rPr>
          <w:rFonts w:ascii="Times New Roman" w:hAnsi="Times New Roman"/>
          <w:sz w:val="20"/>
          <w:szCs w:val="20"/>
        </w:rPr>
        <w:t xml:space="preserve"> on how we deal with this issue. </w:t>
      </w:r>
    </w:p>
  </w:footnote>
  <w:footnote w:id="5">
    <w:p w14:paraId="24988178" w14:textId="21FF7104" w:rsidR="00EA4206" w:rsidRPr="00D505AB" w:rsidRDefault="00EA4206" w:rsidP="003F5CE5">
      <w:pPr>
        <w:pStyle w:val="af0"/>
        <w:jc w:val="both"/>
        <w:rPr>
          <w:rFonts w:ascii="Times New Roman" w:hAnsi="Times New Roman" w:cs="Times New Roman"/>
          <w:sz w:val="20"/>
          <w:szCs w:val="20"/>
        </w:rPr>
      </w:pPr>
      <w:r w:rsidRPr="00D505AB">
        <w:rPr>
          <w:rStyle w:val="af2"/>
          <w:rFonts w:ascii="Times New Roman" w:hAnsi="Times New Roman" w:cs="Times New Roman"/>
          <w:sz w:val="20"/>
          <w:szCs w:val="20"/>
        </w:rPr>
        <w:footnoteRef/>
      </w:r>
      <w:r w:rsidRPr="00D505AB">
        <w:rPr>
          <w:rFonts w:ascii="Times New Roman" w:hAnsi="Times New Roman" w:cs="Times New Roman"/>
          <w:sz w:val="20"/>
          <w:szCs w:val="20"/>
        </w:rPr>
        <w:t xml:space="preserve"> </w:t>
      </w:r>
      <w:proofErr w:type="gramStart"/>
      <w:r w:rsidRPr="00D505AB">
        <w:rPr>
          <w:rFonts w:ascii="Times New Roman" w:hAnsi="Times New Roman" w:cs="Times New Roman"/>
          <w:sz w:val="20"/>
          <w:szCs w:val="20"/>
        </w:rPr>
        <w:t>A large number of</w:t>
      </w:r>
      <w:proofErr w:type="gramEnd"/>
      <w:r w:rsidRPr="00D505AB">
        <w:rPr>
          <w:rFonts w:ascii="Times New Roman" w:hAnsi="Times New Roman" w:cs="Times New Roman"/>
          <w:sz w:val="20"/>
          <w:szCs w:val="20"/>
        </w:rPr>
        <w:t xml:space="preserve"> SOEs disappeared from the sample, likely due to being privatized</w:t>
      </w:r>
      <w:r>
        <w:rPr>
          <w:rFonts w:ascii="Times New Roman" w:hAnsi="Times New Roman" w:cs="Times New Roman"/>
          <w:sz w:val="20"/>
          <w:szCs w:val="20"/>
        </w:rPr>
        <w:t>—the ASIF data contains all SOEs and non-state-owned firms with sales exceeding five million yuan</w:t>
      </w:r>
      <w:r w:rsidRPr="00D505AB">
        <w:rPr>
          <w:rFonts w:ascii="Times New Roman" w:hAnsi="Times New Roman" w:cs="Times New Roman"/>
          <w:sz w:val="20"/>
          <w:szCs w:val="20"/>
        </w:rPr>
        <w:t xml:space="preserve">. Our results (on the determinants of privatization) are robust when including </w:t>
      </w:r>
      <w:r>
        <w:rPr>
          <w:rFonts w:ascii="Times New Roman" w:hAnsi="Times New Roman" w:cs="Times New Roman"/>
          <w:sz w:val="20"/>
          <w:szCs w:val="20"/>
        </w:rPr>
        <w:t>exiting</w:t>
      </w:r>
      <w:r w:rsidRPr="00D505AB">
        <w:rPr>
          <w:rFonts w:ascii="Times New Roman" w:hAnsi="Times New Roman" w:cs="Times New Roman"/>
          <w:sz w:val="20"/>
          <w:szCs w:val="20"/>
        </w:rPr>
        <w:t xml:space="preserve"> SOEs as cases of privatization. </w:t>
      </w:r>
      <w:r>
        <w:rPr>
          <w:rFonts w:ascii="Times New Roman" w:hAnsi="Times New Roman" w:cs="Times New Roman"/>
          <w:sz w:val="20"/>
          <w:szCs w:val="20"/>
        </w:rPr>
        <w:t xml:space="preserve">The number of privatization cases here is thus an under-estimate. </w:t>
      </w:r>
    </w:p>
  </w:footnote>
  <w:footnote w:id="6">
    <w:p w14:paraId="2025FD1A" w14:textId="77777777" w:rsidR="00EA4206" w:rsidRPr="00165966" w:rsidRDefault="00EA4206" w:rsidP="00A34C1D">
      <w:pPr>
        <w:pStyle w:val="af0"/>
        <w:jc w:val="both"/>
        <w:rPr>
          <w:rFonts w:ascii="Times New Roman" w:hAnsi="Times New Roman" w:cs="Times New Roman"/>
          <w:sz w:val="20"/>
          <w:szCs w:val="20"/>
        </w:rPr>
      </w:pPr>
      <w:r w:rsidRPr="00165966">
        <w:rPr>
          <w:rStyle w:val="af2"/>
          <w:rFonts w:ascii="Times New Roman" w:hAnsi="Times New Roman" w:cs="Times New Roman"/>
          <w:sz w:val="20"/>
          <w:szCs w:val="20"/>
        </w:rPr>
        <w:footnoteRef/>
      </w:r>
      <w:r w:rsidRPr="00165966">
        <w:rPr>
          <w:rFonts w:ascii="Times New Roman" w:hAnsi="Times New Roman" w:cs="Times New Roman"/>
          <w:sz w:val="20"/>
          <w:szCs w:val="20"/>
        </w:rPr>
        <w:t xml:space="preserve"> </w:t>
      </w:r>
      <w:r>
        <w:rPr>
          <w:rFonts w:ascii="Times New Roman" w:hAnsi="Times New Roman" w:cs="Times New Roman"/>
          <w:sz w:val="20"/>
          <w:szCs w:val="20"/>
        </w:rPr>
        <w:t xml:space="preserve">See </w:t>
      </w:r>
      <w:r>
        <w:rPr>
          <w:rFonts w:ascii="Times New Roman" w:hAnsi="Times New Roman" w:cs="Times New Roman" w:hint="eastAsia"/>
          <w:sz w:val="20"/>
          <w:szCs w:val="20"/>
        </w:rPr>
        <w:t xml:space="preserve">Table 8 </w:t>
      </w:r>
      <w:r>
        <w:rPr>
          <w:rFonts w:ascii="Times New Roman" w:hAnsi="Times New Roman" w:cs="Times New Roman"/>
          <w:sz w:val="20"/>
          <w:szCs w:val="20"/>
        </w:rPr>
        <w:t>for details.</w:t>
      </w:r>
    </w:p>
  </w:footnote>
  <w:footnote w:id="7">
    <w:p w14:paraId="4E4B8BE2" w14:textId="10091927" w:rsidR="00EA4206" w:rsidRPr="00D042AA" w:rsidRDefault="00EA4206" w:rsidP="00816651">
      <w:pPr>
        <w:pStyle w:val="af0"/>
        <w:jc w:val="both"/>
        <w:rPr>
          <w:rFonts w:ascii="Times New Roman" w:hAnsi="Times New Roman" w:cs="Times New Roman"/>
        </w:rPr>
      </w:pPr>
      <w:r w:rsidRPr="00D042AA">
        <w:rPr>
          <w:rStyle w:val="af2"/>
          <w:rFonts w:ascii="Times New Roman" w:hAnsi="Times New Roman" w:cs="Times New Roman"/>
        </w:rPr>
        <w:footnoteRef/>
      </w:r>
      <w:r w:rsidRPr="00D042AA">
        <w:rPr>
          <w:rFonts w:ascii="Times New Roman" w:hAnsi="Times New Roman" w:cs="Times New Roman"/>
        </w:rPr>
        <w:t xml:space="preserve"> The kernel weight is </w:t>
      </w:r>
      <m:oMath>
        <m:r>
          <m:rPr>
            <m:sty m:val="p"/>
          </m:rP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abs(</m:t>
                </m:r>
                <m:f>
                  <m:fPr>
                    <m:ctrlPr>
                      <w:rPr>
                        <w:rFonts w:ascii="Cambria Math" w:hAnsi="Cambria Math" w:cs="Times New Roman"/>
                      </w:rPr>
                    </m:ctrlPr>
                  </m:fPr>
                  <m:num>
                    <m:sSub>
                      <m:sSubPr>
                        <m:ctrlPr>
                          <w:rPr>
                            <w:rFonts w:ascii="Cambria Math" w:hAnsi="Cambria Math" w:cs="Times New Roman"/>
                            <w:i/>
                          </w:rPr>
                        </m:ctrlPr>
                      </m:sSubPr>
                      <m:e>
                        <m:r>
                          <m:rPr>
                            <m:sty m:val="p"/>
                          </m:rPr>
                          <w:rPr>
                            <w:rFonts w:ascii="Cambria Math" w:hAnsi="Cambria Math" w:cs="Times New Roman"/>
                          </w:rPr>
                          <m:t>propensity score</m:t>
                        </m:r>
                      </m:e>
                      <m:sub>
                        <m:r>
                          <w:rPr>
                            <w:rFonts w:ascii="Cambria Math" w:hAnsi="Cambria Math" w:cs="Times New Roman"/>
                          </w:rPr>
                          <m:t>tr</m:t>
                        </m:r>
                      </m:sub>
                    </m:sSub>
                  </m:num>
                  <m:den>
                    <m:sSub>
                      <m:sSubPr>
                        <m:ctrlPr>
                          <w:rPr>
                            <w:rFonts w:ascii="Cambria Math" w:hAnsi="Cambria Math" w:cs="Times New Roman"/>
                            <w:i/>
                          </w:rPr>
                        </m:ctrlPr>
                      </m:sSubPr>
                      <m:e>
                        <m:r>
                          <m:rPr>
                            <m:sty m:val="p"/>
                          </m:rPr>
                          <w:rPr>
                            <w:rFonts w:ascii="Cambria Math" w:hAnsi="Cambria Math" w:cs="Times New Roman"/>
                          </w:rPr>
                          <m:t>propensity score</m:t>
                        </m:r>
                      </m:e>
                      <m:sub>
                        <m:r>
                          <w:rPr>
                            <w:rFonts w:ascii="Cambria Math" w:hAnsi="Cambria Math" w:cs="Times New Roman"/>
                          </w:rPr>
                          <m:t>ntr</m:t>
                        </m:r>
                      </m:sub>
                    </m:sSub>
                  </m:den>
                </m:f>
                <m:r>
                  <m:rPr>
                    <m:sty m:val="p"/>
                  </m:rPr>
                  <w:rPr>
                    <w:rFonts w:ascii="Cambria Math" w:hAnsi="Cambria Math" w:cs="Times New Roman"/>
                  </w:rPr>
                  <m:t>-1)</m:t>
                </m:r>
              </m:num>
              <m:den>
                <m:r>
                  <w:rPr>
                    <w:rFonts w:ascii="Cambria Math" w:hAnsi="Cambria Math" w:cs="Times New Roman"/>
                  </w:rPr>
                  <m:t>0.1</m:t>
                </m:r>
              </m:den>
            </m:f>
            <m:r>
              <m:rPr>
                <m:sty m:val="p"/>
              </m:rPr>
              <w:rPr>
                <w:rFonts w:ascii="Cambria Math" w:hAnsi="Cambria Math" w:cs="Times New Roman"/>
              </w:rPr>
              <m:t>)</m:t>
            </m:r>
          </m:e>
          <m:sup>
            <m:r>
              <w:rPr>
                <w:rFonts w:ascii="Cambria Math" w:hAnsi="Cambria Math" w:cs="Times New Roman"/>
              </w:rPr>
              <m:t>2</m:t>
            </m:r>
          </m:sup>
        </m:sSup>
      </m:oMath>
      <w:r w:rsidRPr="00D042AA">
        <w:rPr>
          <w:rFonts w:ascii="Times New Roman" w:hAnsi="Times New Roman" w:cs="Times New Roman"/>
        </w:rPr>
        <w:t xml:space="preserve">, where </w:t>
      </w:r>
      <w:r w:rsidRPr="00D042AA">
        <w:rPr>
          <w:rFonts w:ascii="Times New Roman" w:hAnsi="Times New Roman" w:cs="Times New Roman"/>
          <w:i/>
          <w:iCs/>
        </w:rPr>
        <w:t>tr</w:t>
      </w:r>
      <w:r w:rsidRPr="00D042AA">
        <w:rPr>
          <w:rFonts w:ascii="Times New Roman" w:hAnsi="Times New Roman" w:cs="Times New Roman"/>
        </w:rPr>
        <w:t xml:space="preserve"> refers to </w:t>
      </w:r>
      <w:r>
        <w:rPr>
          <w:rFonts w:ascii="Times New Roman" w:hAnsi="Times New Roman" w:cs="Times New Roman"/>
        </w:rPr>
        <w:t xml:space="preserve">the </w:t>
      </w:r>
      <w:proofErr w:type="spellStart"/>
      <w:r w:rsidRPr="00D042AA">
        <w:rPr>
          <w:rFonts w:ascii="Times New Roman" w:hAnsi="Times New Roman" w:cs="Times New Roman"/>
        </w:rPr>
        <w:t>reated</w:t>
      </w:r>
      <w:proofErr w:type="spellEnd"/>
      <w:r w:rsidRPr="00D042AA">
        <w:rPr>
          <w:rFonts w:ascii="Times New Roman" w:hAnsi="Times New Roman" w:cs="Times New Roman"/>
        </w:rPr>
        <w:t xml:space="preserve"> and </w:t>
      </w:r>
      <w:proofErr w:type="spellStart"/>
      <w:r w:rsidRPr="00D042AA">
        <w:rPr>
          <w:rFonts w:ascii="Times New Roman" w:hAnsi="Times New Roman" w:cs="Times New Roman"/>
          <w:i/>
          <w:iCs/>
        </w:rPr>
        <w:t>ntr</w:t>
      </w:r>
      <w:proofErr w:type="spellEnd"/>
      <w:r w:rsidRPr="00D042AA">
        <w:rPr>
          <w:rFonts w:ascii="Times New Roman" w:hAnsi="Times New Roman" w:cs="Times New Roman"/>
        </w:rPr>
        <w:t xml:space="preserve"> to </w:t>
      </w:r>
      <w:r>
        <w:rPr>
          <w:rFonts w:ascii="Times New Roman" w:hAnsi="Times New Roman" w:cs="Times New Roman"/>
        </w:rPr>
        <w:t xml:space="preserve">the </w:t>
      </w:r>
      <w:r w:rsidRPr="00D042AA">
        <w:rPr>
          <w:rFonts w:ascii="Times New Roman" w:hAnsi="Times New Roman" w:cs="Times New Roman"/>
        </w:rPr>
        <w:t>non</w:t>
      </w:r>
      <w:r>
        <w:rPr>
          <w:rFonts w:ascii="Times New Roman" w:hAnsi="Times New Roman" w:cs="Times New Roman"/>
        </w:rPr>
        <w:t>-</w:t>
      </w:r>
      <w:r w:rsidRPr="00D042AA">
        <w:rPr>
          <w:rFonts w:ascii="Times New Roman" w:hAnsi="Times New Roman" w:cs="Times New Roman"/>
        </w:rPr>
        <w:t>treated firms. We also conduct regressions without adding weights i</w:t>
      </w:r>
      <w:r>
        <w:rPr>
          <w:rFonts w:ascii="Times New Roman" w:hAnsi="Times New Roman" w:cs="Times New Roman" w:hint="eastAsia"/>
        </w:rPr>
        <w:t>n</w:t>
      </w:r>
      <w:r>
        <w:rPr>
          <w:rFonts w:ascii="Times New Roman" w:hAnsi="Times New Roman" w:cs="Times New Roman"/>
        </w:rPr>
        <w:t xml:space="preserve"> the appendix</w:t>
      </w:r>
      <w:r w:rsidRPr="00D042AA">
        <w:rPr>
          <w:rFonts w:ascii="Times New Roman" w:hAnsi="Times New Roman" w:cs="Times New Roman"/>
        </w:rPr>
        <w:t>, and our results remain unchanged.</w:t>
      </w:r>
    </w:p>
  </w:footnote>
  <w:footnote w:id="8">
    <w:p w14:paraId="55BF049D" w14:textId="77777777" w:rsidR="00EA4206" w:rsidRPr="008071D1" w:rsidRDefault="00EA4206" w:rsidP="00A34C1D">
      <w:pPr>
        <w:pStyle w:val="af0"/>
        <w:spacing w:after="60"/>
        <w:jc w:val="both"/>
        <w:rPr>
          <w:rFonts w:ascii="Times New Roman" w:hAnsi="Times New Roman" w:cs="Times New Roman"/>
          <w:sz w:val="20"/>
          <w:szCs w:val="20"/>
        </w:rPr>
      </w:pPr>
      <w:r w:rsidRPr="008071D1">
        <w:rPr>
          <w:rStyle w:val="af2"/>
          <w:rFonts w:ascii="Times New Roman" w:hAnsi="Times New Roman" w:cs="Times New Roman"/>
          <w:sz w:val="20"/>
          <w:szCs w:val="20"/>
        </w:rPr>
        <w:footnoteRef/>
      </w:r>
      <w:r w:rsidRPr="008071D1">
        <w:rPr>
          <w:rFonts w:ascii="Times New Roman" w:hAnsi="Times New Roman" w:cs="Times New Roman"/>
          <w:sz w:val="20"/>
          <w:szCs w:val="20"/>
        </w:rPr>
        <w:t xml:space="preserve"> In constructing the index function TFP (TFP_IN), we rely on factor shares based on OECD countries (</w:t>
      </w:r>
      <w:proofErr w:type="spellStart"/>
      <w:r w:rsidRPr="008071D1">
        <w:rPr>
          <w:rFonts w:ascii="Times New Roman" w:hAnsi="Times New Roman" w:cs="Times New Roman"/>
          <w:sz w:val="20"/>
          <w:szCs w:val="20"/>
        </w:rPr>
        <w:t>Bentolila</w:t>
      </w:r>
      <w:proofErr w:type="spellEnd"/>
      <w:r w:rsidRPr="008071D1">
        <w:rPr>
          <w:rFonts w:ascii="Times New Roman" w:hAnsi="Times New Roman" w:cs="Times New Roman"/>
          <w:sz w:val="20"/>
          <w:szCs w:val="20"/>
        </w:rPr>
        <w:t xml:space="preserve"> and Saint-Paul 2003). We have also tried using the factor shares based on our own data and obtained qualitatively similar conclusions. Using factor shares based on our own data is likely inappropriate since the factor shares reflect choices associated with privatization itself and are thus contaminated. See Appendix A. </w:t>
      </w:r>
    </w:p>
  </w:footnote>
  <w:footnote w:id="9">
    <w:p w14:paraId="0EC39F1E" w14:textId="77777777" w:rsidR="00EA4206" w:rsidRPr="00224CC3" w:rsidRDefault="00EA4206" w:rsidP="00224CC3">
      <w:pPr>
        <w:pStyle w:val="af0"/>
        <w:jc w:val="both"/>
        <w:rPr>
          <w:rFonts w:ascii="Times New Roman" w:hAnsi="Times New Roman" w:cs="Times New Roman"/>
        </w:rPr>
      </w:pPr>
      <w:r w:rsidRPr="00224CC3">
        <w:rPr>
          <w:rStyle w:val="af2"/>
          <w:rFonts w:ascii="Times New Roman" w:hAnsi="Times New Roman" w:cs="Times New Roman"/>
        </w:rPr>
        <w:footnoteRef/>
      </w:r>
      <w:r w:rsidRPr="00224CC3">
        <w:rPr>
          <w:rFonts w:ascii="Times New Roman" w:hAnsi="Times New Roman" w:cs="Times New Roman"/>
        </w:rPr>
        <w:t xml:space="preserve"> For details please refer to </w:t>
      </w:r>
      <w:r>
        <w:rPr>
          <w:rFonts w:ascii="Times New Roman" w:hAnsi="Times New Roman" w:cs="Times New Roman"/>
        </w:rPr>
        <w:t>“</w:t>
      </w:r>
      <w:r w:rsidRPr="00224CC3">
        <w:rPr>
          <w:rFonts w:ascii="Times New Roman" w:hAnsi="Times New Roman" w:cs="Times New Roman"/>
        </w:rPr>
        <w:t>China’s manufacturers are going broke</w:t>
      </w:r>
      <w:r>
        <w:rPr>
          <w:rFonts w:ascii="Times New Roman" w:hAnsi="Times New Roman" w:cs="Times New Roman"/>
        </w:rPr>
        <w:t>”</w:t>
      </w:r>
      <w:r>
        <w:rPr>
          <w:rFonts w:ascii="Times New Roman" w:hAnsi="Times New Roman" w:cs="Times New Roman" w:hint="eastAsia"/>
        </w:rPr>
        <w:t xml:space="preserve">, </w:t>
      </w:r>
      <w:r w:rsidRPr="00224CC3">
        <w:rPr>
          <w:rFonts w:ascii="Times New Roman" w:hAnsi="Times New Roman" w:cs="Times New Roman" w:hint="eastAsia"/>
          <w:i/>
          <w:iCs/>
        </w:rPr>
        <w:t xml:space="preserve">The </w:t>
      </w:r>
      <w:r w:rsidRPr="00224CC3">
        <w:rPr>
          <w:rFonts w:ascii="Times New Roman" w:hAnsi="Times New Roman" w:cs="Times New Roman"/>
          <w:i/>
          <w:iCs/>
        </w:rPr>
        <w:t>Economist</w:t>
      </w:r>
      <w:r w:rsidRPr="00224CC3">
        <w:rPr>
          <w:rFonts w:ascii="Times New Roman" w:hAnsi="Times New Roman" w:cs="Times New Roman"/>
        </w:rPr>
        <w:t>, August 10</w:t>
      </w:r>
      <w:r>
        <w:rPr>
          <w:rFonts w:ascii="Times New Roman" w:hAnsi="Times New Roman" w:cs="Times New Roman" w:hint="eastAsia"/>
        </w:rPr>
        <w:t xml:space="preserve"> (Issue 452 No. 9409)</w:t>
      </w:r>
      <w:r w:rsidRPr="00224CC3">
        <w:rPr>
          <w:rFonts w:ascii="Times New Roman" w:hAnsi="Times New Roman" w:cs="Times New Roman"/>
        </w:rPr>
        <w:t>, 2024, page 49-50</w:t>
      </w:r>
      <w:r>
        <w:rPr>
          <w:rFonts w:ascii="Times New Roman" w:hAnsi="Times New Roman" w:cs="Times New Roman" w:hint="eastAsia"/>
        </w:rPr>
        <w:t>.</w:t>
      </w:r>
    </w:p>
  </w:footnote>
  <w:footnote w:id="10">
    <w:p w14:paraId="2AE09622" w14:textId="77777777" w:rsidR="00EA4206" w:rsidRPr="00934F46" w:rsidRDefault="00EA4206" w:rsidP="00C87036">
      <w:pPr>
        <w:pStyle w:val="af0"/>
        <w:jc w:val="both"/>
        <w:rPr>
          <w:rFonts w:ascii="Times New Roman" w:hAnsi="Times New Roman"/>
          <w:sz w:val="20"/>
          <w:szCs w:val="20"/>
        </w:rPr>
      </w:pPr>
      <w:r w:rsidRPr="00934F46">
        <w:rPr>
          <w:rStyle w:val="af2"/>
          <w:rFonts w:ascii="Times New Roman" w:hAnsi="Times New Roman"/>
          <w:sz w:val="20"/>
          <w:szCs w:val="20"/>
        </w:rPr>
        <w:footnoteRef/>
      </w:r>
      <w:r w:rsidRPr="00934F46">
        <w:rPr>
          <w:rFonts w:ascii="Times New Roman" w:hAnsi="Times New Roman"/>
          <w:sz w:val="20"/>
          <w:szCs w:val="20"/>
        </w:rPr>
        <w:t xml:space="preserve"> The 1997 IO table is used to construct the input deflators of 1998-2000, the 2002 IO table is used to construct the input deflators of 2001-2005, and the 2007 IO table is used to construct the input deflators in 2006-2007.</w:t>
      </w:r>
    </w:p>
  </w:footnote>
  <w:footnote w:id="11">
    <w:p w14:paraId="04EC7211" w14:textId="77777777" w:rsidR="00EA4206" w:rsidRPr="001219E4" w:rsidRDefault="00EA4206" w:rsidP="00C87036">
      <w:pPr>
        <w:pStyle w:val="af0"/>
        <w:jc w:val="both"/>
        <w:rPr>
          <w:rFonts w:ascii="Times New Roman" w:hAnsi="Times New Roman"/>
        </w:rPr>
      </w:pPr>
      <w:r w:rsidRPr="00934F46">
        <w:rPr>
          <w:rStyle w:val="af2"/>
          <w:rFonts w:ascii="Times New Roman" w:hAnsi="Times New Roman"/>
          <w:sz w:val="20"/>
          <w:szCs w:val="20"/>
        </w:rPr>
        <w:footnoteRef/>
      </w:r>
      <w:r>
        <w:rPr>
          <w:rFonts w:ascii="Times New Roman" w:hAnsi="Times New Roman"/>
          <w:sz w:val="20"/>
          <w:szCs w:val="20"/>
        </w:rPr>
        <w:t xml:space="preserve"> Since </w:t>
      </w:r>
      <w:r>
        <w:rPr>
          <w:rFonts w:ascii="Times New Roman" w:hAnsi="Times New Roman"/>
          <w:i/>
          <w:sz w:val="20"/>
          <w:szCs w:val="20"/>
        </w:rPr>
        <w:t>China Statistical Y</w:t>
      </w:r>
      <w:r w:rsidRPr="00D074CC">
        <w:rPr>
          <w:rFonts w:ascii="Times New Roman" w:hAnsi="Times New Roman"/>
          <w:i/>
          <w:sz w:val="20"/>
          <w:szCs w:val="20"/>
        </w:rPr>
        <w:t>earbooks</w:t>
      </w:r>
      <w:r w:rsidRPr="00934F46">
        <w:rPr>
          <w:rFonts w:ascii="Times New Roman" w:hAnsi="Times New Roman"/>
          <w:sz w:val="20"/>
          <w:szCs w:val="20"/>
        </w:rPr>
        <w:t xml:space="preserve"> report the growth rate of nominal capital stock in the two-digit industry from 1986, we assume </w:t>
      </w:r>
      <w:r>
        <w:rPr>
          <w:rFonts w:ascii="Times New Roman" w:hAnsi="Times New Roman"/>
          <w:sz w:val="20"/>
          <w:szCs w:val="20"/>
        </w:rPr>
        <w:t xml:space="preserve">that </w:t>
      </w:r>
      <w:r w:rsidRPr="00934F46">
        <w:rPr>
          <w:rFonts w:ascii="Times New Roman" w:hAnsi="Times New Roman"/>
          <w:sz w:val="20"/>
          <w:szCs w:val="20"/>
        </w:rPr>
        <w:t>firms established before 1986 are established in 1986.</w:t>
      </w:r>
      <w:r w:rsidRPr="00414864">
        <w:rPr>
          <w:rFonts w:ascii="Times New Roman" w:hAnsi="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5FE"/>
    <w:multiLevelType w:val="hybridMultilevel"/>
    <w:tmpl w:val="D0445906"/>
    <w:lvl w:ilvl="0" w:tplc="3CDC2FF2">
      <w:start w:val="1"/>
      <w:numFmt w:val="decimal"/>
      <w:lvlText w:val="%1."/>
      <w:lvlJc w:val="left"/>
      <w:pPr>
        <w:ind w:left="720" w:hanging="360"/>
      </w:pPr>
      <w:rPr>
        <w:rFonts w:eastAsia="宋体"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3588"/>
    <w:multiLevelType w:val="multilevel"/>
    <w:tmpl w:val="B9AC89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D34BF1"/>
    <w:multiLevelType w:val="hybridMultilevel"/>
    <w:tmpl w:val="629449D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FE2AE0"/>
    <w:multiLevelType w:val="hybridMultilevel"/>
    <w:tmpl w:val="AB60EE3E"/>
    <w:lvl w:ilvl="0" w:tplc="514C5CC0">
      <w:start w:val="1"/>
      <w:numFmt w:val="bullet"/>
      <w:lvlText w:val=""/>
      <w:lvlJc w:val="left"/>
      <w:pPr>
        <w:ind w:left="-631" w:hanging="360"/>
      </w:pPr>
      <w:rPr>
        <w:rFonts w:ascii="Wingdings" w:eastAsiaTheme="minorEastAsia" w:hAnsi="Wingdings" w:cs="Times New Roman" w:hint="default"/>
      </w:rPr>
    </w:lvl>
    <w:lvl w:ilvl="1" w:tplc="04090003" w:tentative="1">
      <w:start w:val="1"/>
      <w:numFmt w:val="bullet"/>
      <w:lvlText w:val=""/>
      <w:lvlJc w:val="left"/>
      <w:pPr>
        <w:ind w:left="-151" w:hanging="420"/>
      </w:pPr>
      <w:rPr>
        <w:rFonts w:ascii="Wingdings" w:hAnsi="Wingdings" w:hint="default"/>
      </w:rPr>
    </w:lvl>
    <w:lvl w:ilvl="2" w:tplc="04090005"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3" w:tentative="1">
      <w:start w:val="1"/>
      <w:numFmt w:val="bullet"/>
      <w:lvlText w:val=""/>
      <w:lvlJc w:val="left"/>
      <w:pPr>
        <w:ind w:left="1109" w:hanging="420"/>
      </w:pPr>
      <w:rPr>
        <w:rFonts w:ascii="Wingdings" w:hAnsi="Wingdings" w:hint="default"/>
      </w:rPr>
    </w:lvl>
    <w:lvl w:ilvl="5" w:tplc="04090005"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3" w:tentative="1">
      <w:start w:val="1"/>
      <w:numFmt w:val="bullet"/>
      <w:lvlText w:val=""/>
      <w:lvlJc w:val="left"/>
      <w:pPr>
        <w:ind w:left="2369" w:hanging="420"/>
      </w:pPr>
      <w:rPr>
        <w:rFonts w:ascii="Wingdings" w:hAnsi="Wingdings" w:hint="default"/>
      </w:rPr>
    </w:lvl>
    <w:lvl w:ilvl="8" w:tplc="04090005" w:tentative="1">
      <w:start w:val="1"/>
      <w:numFmt w:val="bullet"/>
      <w:lvlText w:val=""/>
      <w:lvlJc w:val="left"/>
      <w:pPr>
        <w:ind w:left="2789" w:hanging="420"/>
      </w:pPr>
      <w:rPr>
        <w:rFonts w:ascii="Wingdings" w:hAnsi="Wingdings" w:hint="default"/>
      </w:rPr>
    </w:lvl>
  </w:abstractNum>
  <w:abstractNum w:abstractNumId="4" w15:restartNumberingAfterBreak="0">
    <w:nsid w:val="1B9138D4"/>
    <w:multiLevelType w:val="hybridMultilevel"/>
    <w:tmpl w:val="E6EC994E"/>
    <w:lvl w:ilvl="0" w:tplc="EAC65A26">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30D63"/>
    <w:multiLevelType w:val="hybridMultilevel"/>
    <w:tmpl w:val="81B688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75C2A"/>
    <w:multiLevelType w:val="hybridMultilevel"/>
    <w:tmpl w:val="2D824534"/>
    <w:lvl w:ilvl="0" w:tplc="2CE2589E">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54C49"/>
    <w:multiLevelType w:val="hybridMultilevel"/>
    <w:tmpl w:val="D8EC8570"/>
    <w:lvl w:ilvl="0" w:tplc="CF9E93A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37700E"/>
    <w:multiLevelType w:val="hybridMultilevel"/>
    <w:tmpl w:val="2ED86CC6"/>
    <w:lvl w:ilvl="0" w:tplc="0EA6445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B10EE5"/>
    <w:multiLevelType w:val="hybridMultilevel"/>
    <w:tmpl w:val="3DBC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E3AB5"/>
    <w:multiLevelType w:val="hybridMultilevel"/>
    <w:tmpl w:val="FD2E81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47439C"/>
    <w:multiLevelType w:val="hybridMultilevel"/>
    <w:tmpl w:val="3DFE97A4"/>
    <w:lvl w:ilvl="0" w:tplc="7BEC8B58">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627BB"/>
    <w:multiLevelType w:val="hybridMultilevel"/>
    <w:tmpl w:val="0CB84B9C"/>
    <w:lvl w:ilvl="0" w:tplc="E402E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5C381B"/>
    <w:multiLevelType w:val="hybridMultilevel"/>
    <w:tmpl w:val="3F0624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D3162E"/>
    <w:multiLevelType w:val="multilevel"/>
    <w:tmpl w:val="B3BCAD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46E03E0"/>
    <w:multiLevelType w:val="hybridMultilevel"/>
    <w:tmpl w:val="C9F8C0D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D559F1"/>
    <w:multiLevelType w:val="hybridMultilevel"/>
    <w:tmpl w:val="8F620A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97473"/>
    <w:multiLevelType w:val="hybridMultilevel"/>
    <w:tmpl w:val="A40A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E2EBA"/>
    <w:multiLevelType w:val="hybridMultilevel"/>
    <w:tmpl w:val="8A3A3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DC2328"/>
    <w:multiLevelType w:val="hybridMultilevel"/>
    <w:tmpl w:val="D4E03ACC"/>
    <w:lvl w:ilvl="0" w:tplc="6C2A2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5B741D"/>
    <w:multiLevelType w:val="hybridMultilevel"/>
    <w:tmpl w:val="BB8EA814"/>
    <w:lvl w:ilvl="0" w:tplc="644A05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C57A75"/>
    <w:multiLevelType w:val="hybridMultilevel"/>
    <w:tmpl w:val="63448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0212E4"/>
    <w:multiLevelType w:val="hybridMultilevel"/>
    <w:tmpl w:val="AD727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2347B6"/>
    <w:multiLevelType w:val="multilevel"/>
    <w:tmpl w:val="FBDA7F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1C1502A"/>
    <w:multiLevelType w:val="hybridMultilevel"/>
    <w:tmpl w:val="9976E03C"/>
    <w:lvl w:ilvl="0" w:tplc="513CB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32D5BF1"/>
    <w:multiLevelType w:val="multilevel"/>
    <w:tmpl w:val="FBDA7F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4AF22A7"/>
    <w:multiLevelType w:val="hybridMultilevel"/>
    <w:tmpl w:val="1846B97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3F2C03"/>
    <w:multiLevelType w:val="hybridMultilevel"/>
    <w:tmpl w:val="3FE6DA52"/>
    <w:lvl w:ilvl="0" w:tplc="043E12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5"/>
  </w:num>
  <w:num w:numId="3">
    <w:abstractNumId w:val="12"/>
  </w:num>
  <w:num w:numId="4">
    <w:abstractNumId w:val="28"/>
  </w:num>
  <w:num w:numId="5">
    <w:abstractNumId w:val="26"/>
  </w:num>
  <w:num w:numId="6">
    <w:abstractNumId w:val="1"/>
  </w:num>
  <w:num w:numId="7">
    <w:abstractNumId w:val="14"/>
  </w:num>
  <w:num w:numId="8">
    <w:abstractNumId w:val="24"/>
  </w:num>
  <w:num w:numId="9">
    <w:abstractNumId w:val="3"/>
  </w:num>
  <w:num w:numId="10">
    <w:abstractNumId w:val="18"/>
  </w:num>
  <w:num w:numId="11">
    <w:abstractNumId w:val="10"/>
  </w:num>
  <w:num w:numId="12">
    <w:abstractNumId w:val="20"/>
  </w:num>
  <w:num w:numId="13">
    <w:abstractNumId w:val="21"/>
  </w:num>
  <w:num w:numId="14">
    <w:abstractNumId w:val="17"/>
  </w:num>
  <w:num w:numId="15">
    <w:abstractNumId w:val="15"/>
  </w:num>
  <w:num w:numId="16">
    <w:abstractNumId w:val="8"/>
  </w:num>
  <w:num w:numId="17">
    <w:abstractNumId w:val="23"/>
  </w:num>
  <w:num w:numId="18">
    <w:abstractNumId w:val="22"/>
  </w:num>
  <w:num w:numId="19">
    <w:abstractNumId w:val="13"/>
  </w:num>
  <w:num w:numId="20">
    <w:abstractNumId w:val="2"/>
  </w:num>
  <w:num w:numId="21">
    <w:abstractNumId w:val="27"/>
  </w:num>
  <w:num w:numId="22">
    <w:abstractNumId w:val="9"/>
  </w:num>
  <w:num w:numId="23">
    <w:abstractNumId w:val="19"/>
  </w:num>
  <w:num w:numId="24">
    <w:abstractNumId w:val="5"/>
  </w:num>
  <w:num w:numId="25">
    <w:abstractNumId w:val="6"/>
  </w:num>
  <w:num w:numId="26">
    <w:abstractNumId w:val="11"/>
  </w:num>
  <w:num w:numId="27">
    <w:abstractNumId w:val="4"/>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DE"/>
    <w:rsid w:val="000008D7"/>
    <w:rsid w:val="00006DA1"/>
    <w:rsid w:val="00007092"/>
    <w:rsid w:val="0000761A"/>
    <w:rsid w:val="00011C32"/>
    <w:rsid w:val="00012C36"/>
    <w:rsid w:val="00013850"/>
    <w:rsid w:val="00014225"/>
    <w:rsid w:val="000148FB"/>
    <w:rsid w:val="000152E4"/>
    <w:rsid w:val="0001539F"/>
    <w:rsid w:val="00015769"/>
    <w:rsid w:val="00016ECA"/>
    <w:rsid w:val="00023EC9"/>
    <w:rsid w:val="00025B3D"/>
    <w:rsid w:val="00025B87"/>
    <w:rsid w:val="00027B70"/>
    <w:rsid w:val="00030636"/>
    <w:rsid w:val="000308F0"/>
    <w:rsid w:val="00030B8D"/>
    <w:rsid w:val="00030C8F"/>
    <w:rsid w:val="00030ED7"/>
    <w:rsid w:val="0003126B"/>
    <w:rsid w:val="0003245D"/>
    <w:rsid w:val="00032760"/>
    <w:rsid w:val="00032AC3"/>
    <w:rsid w:val="00032B0E"/>
    <w:rsid w:val="00032F86"/>
    <w:rsid w:val="000330A4"/>
    <w:rsid w:val="00033282"/>
    <w:rsid w:val="00034458"/>
    <w:rsid w:val="00034C9C"/>
    <w:rsid w:val="000350A2"/>
    <w:rsid w:val="00036562"/>
    <w:rsid w:val="00036E5D"/>
    <w:rsid w:val="00041E9E"/>
    <w:rsid w:val="0004216F"/>
    <w:rsid w:val="00042ED0"/>
    <w:rsid w:val="0004405A"/>
    <w:rsid w:val="00044F1E"/>
    <w:rsid w:val="00045DE7"/>
    <w:rsid w:val="00045EE3"/>
    <w:rsid w:val="000475BA"/>
    <w:rsid w:val="00050E8C"/>
    <w:rsid w:val="000511C0"/>
    <w:rsid w:val="00051488"/>
    <w:rsid w:val="00054F4F"/>
    <w:rsid w:val="00055CD8"/>
    <w:rsid w:val="000565E2"/>
    <w:rsid w:val="00056ACC"/>
    <w:rsid w:val="00056C05"/>
    <w:rsid w:val="00057492"/>
    <w:rsid w:val="00060197"/>
    <w:rsid w:val="00060F8E"/>
    <w:rsid w:val="00064873"/>
    <w:rsid w:val="000648B5"/>
    <w:rsid w:val="00065A26"/>
    <w:rsid w:val="000679FA"/>
    <w:rsid w:val="00070BDC"/>
    <w:rsid w:val="000715C5"/>
    <w:rsid w:val="00071660"/>
    <w:rsid w:val="000731FE"/>
    <w:rsid w:val="00075176"/>
    <w:rsid w:val="00075645"/>
    <w:rsid w:val="00076131"/>
    <w:rsid w:val="00077752"/>
    <w:rsid w:val="00077ABD"/>
    <w:rsid w:val="00077C74"/>
    <w:rsid w:val="0008033B"/>
    <w:rsid w:val="00080526"/>
    <w:rsid w:val="00081676"/>
    <w:rsid w:val="00081F39"/>
    <w:rsid w:val="0008276F"/>
    <w:rsid w:val="0008297B"/>
    <w:rsid w:val="00082E36"/>
    <w:rsid w:val="000847DC"/>
    <w:rsid w:val="00084AD3"/>
    <w:rsid w:val="00085149"/>
    <w:rsid w:val="000856F1"/>
    <w:rsid w:val="0008587E"/>
    <w:rsid w:val="00085D07"/>
    <w:rsid w:val="00085EBF"/>
    <w:rsid w:val="000866C2"/>
    <w:rsid w:val="0009025C"/>
    <w:rsid w:val="000903F4"/>
    <w:rsid w:val="00090430"/>
    <w:rsid w:val="000913C9"/>
    <w:rsid w:val="00092BF7"/>
    <w:rsid w:val="00093E8D"/>
    <w:rsid w:val="00094B79"/>
    <w:rsid w:val="0009732D"/>
    <w:rsid w:val="000A0AF1"/>
    <w:rsid w:val="000A15E5"/>
    <w:rsid w:val="000A37AC"/>
    <w:rsid w:val="000A3EF9"/>
    <w:rsid w:val="000A3F13"/>
    <w:rsid w:val="000A44B1"/>
    <w:rsid w:val="000A600A"/>
    <w:rsid w:val="000B0EA5"/>
    <w:rsid w:val="000B1A64"/>
    <w:rsid w:val="000B1B83"/>
    <w:rsid w:val="000B1B94"/>
    <w:rsid w:val="000B2DEE"/>
    <w:rsid w:val="000B2FA9"/>
    <w:rsid w:val="000B3637"/>
    <w:rsid w:val="000B41DE"/>
    <w:rsid w:val="000B425B"/>
    <w:rsid w:val="000B434A"/>
    <w:rsid w:val="000B4532"/>
    <w:rsid w:val="000B45F3"/>
    <w:rsid w:val="000B4D87"/>
    <w:rsid w:val="000B7693"/>
    <w:rsid w:val="000C0337"/>
    <w:rsid w:val="000C0766"/>
    <w:rsid w:val="000C115E"/>
    <w:rsid w:val="000C11E4"/>
    <w:rsid w:val="000C14BD"/>
    <w:rsid w:val="000C1FC9"/>
    <w:rsid w:val="000C33B9"/>
    <w:rsid w:val="000C40D3"/>
    <w:rsid w:val="000C488A"/>
    <w:rsid w:val="000C63EF"/>
    <w:rsid w:val="000C651A"/>
    <w:rsid w:val="000C7AFF"/>
    <w:rsid w:val="000C7BA5"/>
    <w:rsid w:val="000D0B1B"/>
    <w:rsid w:val="000D408C"/>
    <w:rsid w:val="000D41F7"/>
    <w:rsid w:val="000D5899"/>
    <w:rsid w:val="000D78D3"/>
    <w:rsid w:val="000D7983"/>
    <w:rsid w:val="000D7F9C"/>
    <w:rsid w:val="000E0BB9"/>
    <w:rsid w:val="000E2291"/>
    <w:rsid w:val="000E41B6"/>
    <w:rsid w:val="000E6975"/>
    <w:rsid w:val="000E744C"/>
    <w:rsid w:val="000E7A55"/>
    <w:rsid w:val="000F10D7"/>
    <w:rsid w:val="000F22F4"/>
    <w:rsid w:val="000F275D"/>
    <w:rsid w:val="000F3447"/>
    <w:rsid w:val="000F3DB3"/>
    <w:rsid w:val="000F519E"/>
    <w:rsid w:val="000F7EC5"/>
    <w:rsid w:val="001029B8"/>
    <w:rsid w:val="0010589B"/>
    <w:rsid w:val="00105A27"/>
    <w:rsid w:val="00107BA4"/>
    <w:rsid w:val="00107BD0"/>
    <w:rsid w:val="00110B4D"/>
    <w:rsid w:val="00110E72"/>
    <w:rsid w:val="0011129C"/>
    <w:rsid w:val="00112B2B"/>
    <w:rsid w:val="00114E20"/>
    <w:rsid w:val="00115541"/>
    <w:rsid w:val="001175A2"/>
    <w:rsid w:val="001206C4"/>
    <w:rsid w:val="0012477A"/>
    <w:rsid w:val="00124809"/>
    <w:rsid w:val="00125449"/>
    <w:rsid w:val="00125946"/>
    <w:rsid w:val="00125AB2"/>
    <w:rsid w:val="00126A8F"/>
    <w:rsid w:val="00126CE9"/>
    <w:rsid w:val="0013052D"/>
    <w:rsid w:val="001307E5"/>
    <w:rsid w:val="00130A02"/>
    <w:rsid w:val="0013118A"/>
    <w:rsid w:val="001319CC"/>
    <w:rsid w:val="00133A81"/>
    <w:rsid w:val="00134163"/>
    <w:rsid w:val="0013442B"/>
    <w:rsid w:val="001345C5"/>
    <w:rsid w:val="0013516F"/>
    <w:rsid w:val="0013567D"/>
    <w:rsid w:val="00137F7A"/>
    <w:rsid w:val="0014129D"/>
    <w:rsid w:val="00142EC8"/>
    <w:rsid w:val="00145AEF"/>
    <w:rsid w:val="00146220"/>
    <w:rsid w:val="00147232"/>
    <w:rsid w:val="001503DD"/>
    <w:rsid w:val="0015087F"/>
    <w:rsid w:val="00151DE0"/>
    <w:rsid w:val="00154B38"/>
    <w:rsid w:val="00155497"/>
    <w:rsid w:val="00157395"/>
    <w:rsid w:val="0015787B"/>
    <w:rsid w:val="00157F7D"/>
    <w:rsid w:val="00160107"/>
    <w:rsid w:val="00160295"/>
    <w:rsid w:val="001610CD"/>
    <w:rsid w:val="00161E90"/>
    <w:rsid w:val="00163D80"/>
    <w:rsid w:val="0016467C"/>
    <w:rsid w:val="00165069"/>
    <w:rsid w:val="00165966"/>
    <w:rsid w:val="00166F54"/>
    <w:rsid w:val="00167282"/>
    <w:rsid w:val="001673F6"/>
    <w:rsid w:val="00171542"/>
    <w:rsid w:val="00174667"/>
    <w:rsid w:val="00174F0A"/>
    <w:rsid w:val="0017684C"/>
    <w:rsid w:val="00182061"/>
    <w:rsid w:val="00182411"/>
    <w:rsid w:val="00182F8F"/>
    <w:rsid w:val="0018306A"/>
    <w:rsid w:val="00185BC7"/>
    <w:rsid w:val="00185E9D"/>
    <w:rsid w:val="001863E8"/>
    <w:rsid w:val="00186780"/>
    <w:rsid w:val="001867DA"/>
    <w:rsid w:val="00187779"/>
    <w:rsid w:val="00187FD9"/>
    <w:rsid w:val="001916D4"/>
    <w:rsid w:val="00192F1A"/>
    <w:rsid w:val="00193286"/>
    <w:rsid w:val="001942BE"/>
    <w:rsid w:val="00194D40"/>
    <w:rsid w:val="00196254"/>
    <w:rsid w:val="0019676B"/>
    <w:rsid w:val="00196D0E"/>
    <w:rsid w:val="00196EC6"/>
    <w:rsid w:val="001973F8"/>
    <w:rsid w:val="0019743C"/>
    <w:rsid w:val="0019755C"/>
    <w:rsid w:val="00197F18"/>
    <w:rsid w:val="001A05F9"/>
    <w:rsid w:val="001A21AA"/>
    <w:rsid w:val="001A3343"/>
    <w:rsid w:val="001A4ABD"/>
    <w:rsid w:val="001A5E7E"/>
    <w:rsid w:val="001A621C"/>
    <w:rsid w:val="001A6BE9"/>
    <w:rsid w:val="001A78A9"/>
    <w:rsid w:val="001B029B"/>
    <w:rsid w:val="001B0BBA"/>
    <w:rsid w:val="001B0E6F"/>
    <w:rsid w:val="001B1148"/>
    <w:rsid w:val="001B20D4"/>
    <w:rsid w:val="001B44B9"/>
    <w:rsid w:val="001B45E6"/>
    <w:rsid w:val="001B4D69"/>
    <w:rsid w:val="001B5127"/>
    <w:rsid w:val="001B5975"/>
    <w:rsid w:val="001B61E2"/>
    <w:rsid w:val="001B7AC7"/>
    <w:rsid w:val="001C18BB"/>
    <w:rsid w:val="001C24A4"/>
    <w:rsid w:val="001C3191"/>
    <w:rsid w:val="001C3644"/>
    <w:rsid w:val="001C398D"/>
    <w:rsid w:val="001C45AD"/>
    <w:rsid w:val="001C5722"/>
    <w:rsid w:val="001C5D89"/>
    <w:rsid w:val="001C7AED"/>
    <w:rsid w:val="001C7EB6"/>
    <w:rsid w:val="001D0182"/>
    <w:rsid w:val="001D01CA"/>
    <w:rsid w:val="001D0CA3"/>
    <w:rsid w:val="001D1A61"/>
    <w:rsid w:val="001D21DD"/>
    <w:rsid w:val="001D23FB"/>
    <w:rsid w:val="001D38B3"/>
    <w:rsid w:val="001D443B"/>
    <w:rsid w:val="001D44F6"/>
    <w:rsid w:val="001D5058"/>
    <w:rsid w:val="001D51ED"/>
    <w:rsid w:val="001D55D4"/>
    <w:rsid w:val="001D57D8"/>
    <w:rsid w:val="001D622B"/>
    <w:rsid w:val="001E0613"/>
    <w:rsid w:val="001E111F"/>
    <w:rsid w:val="001E217F"/>
    <w:rsid w:val="001E278F"/>
    <w:rsid w:val="001E2DD4"/>
    <w:rsid w:val="001E5092"/>
    <w:rsid w:val="001E512F"/>
    <w:rsid w:val="001E5673"/>
    <w:rsid w:val="001E5CA9"/>
    <w:rsid w:val="001E61BC"/>
    <w:rsid w:val="001E6D2B"/>
    <w:rsid w:val="001E76BE"/>
    <w:rsid w:val="001F00FF"/>
    <w:rsid w:val="001F03B8"/>
    <w:rsid w:val="001F13EC"/>
    <w:rsid w:val="001F3565"/>
    <w:rsid w:val="001F368E"/>
    <w:rsid w:val="001F435D"/>
    <w:rsid w:val="001F4547"/>
    <w:rsid w:val="001F4FAE"/>
    <w:rsid w:val="001F51EE"/>
    <w:rsid w:val="001F5272"/>
    <w:rsid w:val="001F6777"/>
    <w:rsid w:val="002005D1"/>
    <w:rsid w:val="00201DB3"/>
    <w:rsid w:val="00202E84"/>
    <w:rsid w:val="002032C7"/>
    <w:rsid w:val="002045E5"/>
    <w:rsid w:val="00204CBB"/>
    <w:rsid w:val="00206070"/>
    <w:rsid w:val="00207056"/>
    <w:rsid w:val="0020777A"/>
    <w:rsid w:val="00211004"/>
    <w:rsid w:val="002118D5"/>
    <w:rsid w:val="002121B0"/>
    <w:rsid w:val="00213B4B"/>
    <w:rsid w:val="002142D0"/>
    <w:rsid w:val="00214861"/>
    <w:rsid w:val="00214F51"/>
    <w:rsid w:val="00216FE0"/>
    <w:rsid w:val="002203C3"/>
    <w:rsid w:val="0022062C"/>
    <w:rsid w:val="0022109C"/>
    <w:rsid w:val="00221B60"/>
    <w:rsid w:val="00222B5C"/>
    <w:rsid w:val="00223462"/>
    <w:rsid w:val="0022376E"/>
    <w:rsid w:val="00224CC3"/>
    <w:rsid w:val="00226850"/>
    <w:rsid w:val="00226B89"/>
    <w:rsid w:val="00227236"/>
    <w:rsid w:val="002272D7"/>
    <w:rsid w:val="00230444"/>
    <w:rsid w:val="00231821"/>
    <w:rsid w:val="002408F5"/>
    <w:rsid w:val="00240B7E"/>
    <w:rsid w:val="00241D48"/>
    <w:rsid w:val="00242A3B"/>
    <w:rsid w:val="00243159"/>
    <w:rsid w:val="00244459"/>
    <w:rsid w:val="00245540"/>
    <w:rsid w:val="0024581B"/>
    <w:rsid w:val="00245D1C"/>
    <w:rsid w:val="0025005F"/>
    <w:rsid w:val="00253EE5"/>
    <w:rsid w:val="002548A9"/>
    <w:rsid w:val="00254BD3"/>
    <w:rsid w:val="00254E41"/>
    <w:rsid w:val="00254E82"/>
    <w:rsid w:val="0025515D"/>
    <w:rsid w:val="0025590F"/>
    <w:rsid w:val="00262B0A"/>
    <w:rsid w:val="002632CF"/>
    <w:rsid w:val="00263F65"/>
    <w:rsid w:val="00264991"/>
    <w:rsid w:val="00264C03"/>
    <w:rsid w:val="00265393"/>
    <w:rsid w:val="002665AB"/>
    <w:rsid w:val="002679DF"/>
    <w:rsid w:val="00270331"/>
    <w:rsid w:val="00271044"/>
    <w:rsid w:val="002716A2"/>
    <w:rsid w:val="00272ACC"/>
    <w:rsid w:val="002756A3"/>
    <w:rsid w:val="00276568"/>
    <w:rsid w:val="00276C34"/>
    <w:rsid w:val="00277083"/>
    <w:rsid w:val="0027769C"/>
    <w:rsid w:val="002802C5"/>
    <w:rsid w:val="00280DD4"/>
    <w:rsid w:val="00280E93"/>
    <w:rsid w:val="002810EB"/>
    <w:rsid w:val="00281ACE"/>
    <w:rsid w:val="0028245F"/>
    <w:rsid w:val="00283C1F"/>
    <w:rsid w:val="00283F63"/>
    <w:rsid w:val="00285309"/>
    <w:rsid w:val="00285896"/>
    <w:rsid w:val="00286C55"/>
    <w:rsid w:val="002907FF"/>
    <w:rsid w:val="00290B41"/>
    <w:rsid w:val="00291C03"/>
    <w:rsid w:val="002926D2"/>
    <w:rsid w:val="00293AA0"/>
    <w:rsid w:val="0029404B"/>
    <w:rsid w:val="00294A68"/>
    <w:rsid w:val="002953CF"/>
    <w:rsid w:val="00296102"/>
    <w:rsid w:val="0029716E"/>
    <w:rsid w:val="002A037D"/>
    <w:rsid w:val="002A1DFA"/>
    <w:rsid w:val="002A30D3"/>
    <w:rsid w:val="002A33DE"/>
    <w:rsid w:val="002A3A54"/>
    <w:rsid w:val="002A56F1"/>
    <w:rsid w:val="002B0157"/>
    <w:rsid w:val="002B0605"/>
    <w:rsid w:val="002B1EA7"/>
    <w:rsid w:val="002B2041"/>
    <w:rsid w:val="002B375D"/>
    <w:rsid w:val="002B3B2B"/>
    <w:rsid w:val="002B4E2C"/>
    <w:rsid w:val="002B5AD0"/>
    <w:rsid w:val="002B7069"/>
    <w:rsid w:val="002B7D1B"/>
    <w:rsid w:val="002C017B"/>
    <w:rsid w:val="002C1716"/>
    <w:rsid w:val="002C1C2B"/>
    <w:rsid w:val="002C1F9B"/>
    <w:rsid w:val="002C1FF8"/>
    <w:rsid w:val="002C2DD3"/>
    <w:rsid w:val="002C34C3"/>
    <w:rsid w:val="002C3971"/>
    <w:rsid w:val="002C4032"/>
    <w:rsid w:val="002C56E2"/>
    <w:rsid w:val="002D0026"/>
    <w:rsid w:val="002D080F"/>
    <w:rsid w:val="002D21FA"/>
    <w:rsid w:val="002D2885"/>
    <w:rsid w:val="002D48E5"/>
    <w:rsid w:val="002D4B96"/>
    <w:rsid w:val="002D65E4"/>
    <w:rsid w:val="002D6A36"/>
    <w:rsid w:val="002D702B"/>
    <w:rsid w:val="002E0670"/>
    <w:rsid w:val="002E3D7D"/>
    <w:rsid w:val="002E452E"/>
    <w:rsid w:val="002E457F"/>
    <w:rsid w:val="002F0A42"/>
    <w:rsid w:val="002F1189"/>
    <w:rsid w:val="002F1F23"/>
    <w:rsid w:val="002F3315"/>
    <w:rsid w:val="002F39A6"/>
    <w:rsid w:val="002F39B5"/>
    <w:rsid w:val="002F3C44"/>
    <w:rsid w:val="002F3E36"/>
    <w:rsid w:val="002F5F95"/>
    <w:rsid w:val="002F6882"/>
    <w:rsid w:val="002F753A"/>
    <w:rsid w:val="003015A9"/>
    <w:rsid w:val="00301C20"/>
    <w:rsid w:val="00303F4B"/>
    <w:rsid w:val="003059E6"/>
    <w:rsid w:val="00305B67"/>
    <w:rsid w:val="00310B39"/>
    <w:rsid w:val="00311D73"/>
    <w:rsid w:val="003123E6"/>
    <w:rsid w:val="00314218"/>
    <w:rsid w:val="00314ADC"/>
    <w:rsid w:val="003152B9"/>
    <w:rsid w:val="00317A97"/>
    <w:rsid w:val="00317F1A"/>
    <w:rsid w:val="003201F9"/>
    <w:rsid w:val="00322990"/>
    <w:rsid w:val="00322EA9"/>
    <w:rsid w:val="0032367A"/>
    <w:rsid w:val="00323745"/>
    <w:rsid w:val="00324703"/>
    <w:rsid w:val="003252E2"/>
    <w:rsid w:val="00325A78"/>
    <w:rsid w:val="00326129"/>
    <w:rsid w:val="00331768"/>
    <w:rsid w:val="003324C4"/>
    <w:rsid w:val="00333D9E"/>
    <w:rsid w:val="00334C15"/>
    <w:rsid w:val="00334F5A"/>
    <w:rsid w:val="0033579F"/>
    <w:rsid w:val="003359B2"/>
    <w:rsid w:val="00335F0F"/>
    <w:rsid w:val="00337A62"/>
    <w:rsid w:val="00337F28"/>
    <w:rsid w:val="003409C2"/>
    <w:rsid w:val="00343FAF"/>
    <w:rsid w:val="00344C82"/>
    <w:rsid w:val="00346066"/>
    <w:rsid w:val="00346516"/>
    <w:rsid w:val="00346C02"/>
    <w:rsid w:val="00346F63"/>
    <w:rsid w:val="00350483"/>
    <w:rsid w:val="00351FB7"/>
    <w:rsid w:val="00352409"/>
    <w:rsid w:val="003527AD"/>
    <w:rsid w:val="00354201"/>
    <w:rsid w:val="003557E5"/>
    <w:rsid w:val="00360E0C"/>
    <w:rsid w:val="003622DF"/>
    <w:rsid w:val="003624F6"/>
    <w:rsid w:val="003652D0"/>
    <w:rsid w:val="00365477"/>
    <w:rsid w:val="00366353"/>
    <w:rsid w:val="003668B5"/>
    <w:rsid w:val="00367C47"/>
    <w:rsid w:val="00371D39"/>
    <w:rsid w:val="003729AE"/>
    <w:rsid w:val="00372E59"/>
    <w:rsid w:val="00372EE3"/>
    <w:rsid w:val="00374CA7"/>
    <w:rsid w:val="003752CD"/>
    <w:rsid w:val="003772E1"/>
    <w:rsid w:val="0037796B"/>
    <w:rsid w:val="003779EB"/>
    <w:rsid w:val="00382A4C"/>
    <w:rsid w:val="00384911"/>
    <w:rsid w:val="00385DD7"/>
    <w:rsid w:val="0038628A"/>
    <w:rsid w:val="00386646"/>
    <w:rsid w:val="00386B74"/>
    <w:rsid w:val="00386E7D"/>
    <w:rsid w:val="00390FD7"/>
    <w:rsid w:val="00391EB1"/>
    <w:rsid w:val="00395351"/>
    <w:rsid w:val="003959A2"/>
    <w:rsid w:val="003970A0"/>
    <w:rsid w:val="00397125"/>
    <w:rsid w:val="00397780"/>
    <w:rsid w:val="003A100B"/>
    <w:rsid w:val="003A10ED"/>
    <w:rsid w:val="003A2B01"/>
    <w:rsid w:val="003A35A4"/>
    <w:rsid w:val="003A3F71"/>
    <w:rsid w:val="003A52E0"/>
    <w:rsid w:val="003A5715"/>
    <w:rsid w:val="003A7584"/>
    <w:rsid w:val="003A762D"/>
    <w:rsid w:val="003B010D"/>
    <w:rsid w:val="003B0174"/>
    <w:rsid w:val="003B0670"/>
    <w:rsid w:val="003B135F"/>
    <w:rsid w:val="003B21A1"/>
    <w:rsid w:val="003B25A6"/>
    <w:rsid w:val="003B2EE2"/>
    <w:rsid w:val="003B3B2A"/>
    <w:rsid w:val="003B3D96"/>
    <w:rsid w:val="003B57C8"/>
    <w:rsid w:val="003B596D"/>
    <w:rsid w:val="003C2BE5"/>
    <w:rsid w:val="003C3152"/>
    <w:rsid w:val="003C373A"/>
    <w:rsid w:val="003C3B8B"/>
    <w:rsid w:val="003C3B95"/>
    <w:rsid w:val="003C3DB1"/>
    <w:rsid w:val="003C442E"/>
    <w:rsid w:val="003C72BA"/>
    <w:rsid w:val="003C76FC"/>
    <w:rsid w:val="003D0118"/>
    <w:rsid w:val="003D1555"/>
    <w:rsid w:val="003D36BF"/>
    <w:rsid w:val="003D3898"/>
    <w:rsid w:val="003D55C4"/>
    <w:rsid w:val="003D68AD"/>
    <w:rsid w:val="003D706A"/>
    <w:rsid w:val="003E0111"/>
    <w:rsid w:val="003E1745"/>
    <w:rsid w:val="003E452E"/>
    <w:rsid w:val="003E46DE"/>
    <w:rsid w:val="003E5C19"/>
    <w:rsid w:val="003E6D56"/>
    <w:rsid w:val="003F177B"/>
    <w:rsid w:val="003F2267"/>
    <w:rsid w:val="003F3DD6"/>
    <w:rsid w:val="003F41DC"/>
    <w:rsid w:val="003F4E40"/>
    <w:rsid w:val="003F56A8"/>
    <w:rsid w:val="003F5AE6"/>
    <w:rsid w:val="003F5CE5"/>
    <w:rsid w:val="003F7673"/>
    <w:rsid w:val="003F781B"/>
    <w:rsid w:val="0040110F"/>
    <w:rsid w:val="00401A80"/>
    <w:rsid w:val="00401E59"/>
    <w:rsid w:val="00402F65"/>
    <w:rsid w:val="00403084"/>
    <w:rsid w:val="00403F55"/>
    <w:rsid w:val="00404B1D"/>
    <w:rsid w:val="00404C22"/>
    <w:rsid w:val="0040540A"/>
    <w:rsid w:val="004066D2"/>
    <w:rsid w:val="004077BA"/>
    <w:rsid w:val="004078B7"/>
    <w:rsid w:val="00410415"/>
    <w:rsid w:val="00410CEC"/>
    <w:rsid w:val="0041162D"/>
    <w:rsid w:val="00411738"/>
    <w:rsid w:val="00412F16"/>
    <w:rsid w:val="0041484B"/>
    <w:rsid w:val="00414864"/>
    <w:rsid w:val="0041567E"/>
    <w:rsid w:val="0041619F"/>
    <w:rsid w:val="00417B6A"/>
    <w:rsid w:val="00420129"/>
    <w:rsid w:val="004206A2"/>
    <w:rsid w:val="004211E3"/>
    <w:rsid w:val="004223F4"/>
    <w:rsid w:val="00422828"/>
    <w:rsid w:val="0042294D"/>
    <w:rsid w:val="00422ED1"/>
    <w:rsid w:val="0042494E"/>
    <w:rsid w:val="00425CD2"/>
    <w:rsid w:val="00425FE6"/>
    <w:rsid w:val="0042656E"/>
    <w:rsid w:val="00426A7B"/>
    <w:rsid w:val="00426E22"/>
    <w:rsid w:val="00427675"/>
    <w:rsid w:val="00427A0B"/>
    <w:rsid w:val="00427B3D"/>
    <w:rsid w:val="004302FC"/>
    <w:rsid w:val="00430922"/>
    <w:rsid w:val="00431622"/>
    <w:rsid w:val="004331AA"/>
    <w:rsid w:val="00433B59"/>
    <w:rsid w:val="00434792"/>
    <w:rsid w:val="0043495B"/>
    <w:rsid w:val="00434CB1"/>
    <w:rsid w:val="00436685"/>
    <w:rsid w:val="0043715E"/>
    <w:rsid w:val="0043794A"/>
    <w:rsid w:val="00440A71"/>
    <w:rsid w:val="00440BDA"/>
    <w:rsid w:val="00441F42"/>
    <w:rsid w:val="004435CA"/>
    <w:rsid w:val="0044369A"/>
    <w:rsid w:val="00443A17"/>
    <w:rsid w:val="00443BCF"/>
    <w:rsid w:val="004462D4"/>
    <w:rsid w:val="00447F34"/>
    <w:rsid w:val="00447F3D"/>
    <w:rsid w:val="00450CA8"/>
    <w:rsid w:val="004510CE"/>
    <w:rsid w:val="00452047"/>
    <w:rsid w:val="0045557C"/>
    <w:rsid w:val="00456331"/>
    <w:rsid w:val="004573B5"/>
    <w:rsid w:val="00457439"/>
    <w:rsid w:val="004574B8"/>
    <w:rsid w:val="00457DC3"/>
    <w:rsid w:val="00460F22"/>
    <w:rsid w:val="00461370"/>
    <w:rsid w:val="00463245"/>
    <w:rsid w:val="004645C0"/>
    <w:rsid w:val="00465183"/>
    <w:rsid w:val="00466C8D"/>
    <w:rsid w:val="004670BE"/>
    <w:rsid w:val="00467121"/>
    <w:rsid w:val="004674A5"/>
    <w:rsid w:val="00470486"/>
    <w:rsid w:val="0047048F"/>
    <w:rsid w:val="00470884"/>
    <w:rsid w:val="00471247"/>
    <w:rsid w:val="004712DB"/>
    <w:rsid w:val="00471B32"/>
    <w:rsid w:val="00471BED"/>
    <w:rsid w:val="00472570"/>
    <w:rsid w:val="004745D9"/>
    <w:rsid w:val="0047518E"/>
    <w:rsid w:val="00477F5A"/>
    <w:rsid w:val="004800E8"/>
    <w:rsid w:val="004808C8"/>
    <w:rsid w:val="00480F3A"/>
    <w:rsid w:val="0048239B"/>
    <w:rsid w:val="00482985"/>
    <w:rsid w:val="00482D05"/>
    <w:rsid w:val="004844CF"/>
    <w:rsid w:val="00485060"/>
    <w:rsid w:val="00487901"/>
    <w:rsid w:val="0049025D"/>
    <w:rsid w:val="00491DBB"/>
    <w:rsid w:val="0049217C"/>
    <w:rsid w:val="00492C0B"/>
    <w:rsid w:val="00492EC8"/>
    <w:rsid w:val="00493FA7"/>
    <w:rsid w:val="00494A17"/>
    <w:rsid w:val="00495186"/>
    <w:rsid w:val="0049518B"/>
    <w:rsid w:val="0049552D"/>
    <w:rsid w:val="0049715B"/>
    <w:rsid w:val="004A10C1"/>
    <w:rsid w:val="004A121D"/>
    <w:rsid w:val="004A1DA2"/>
    <w:rsid w:val="004A2072"/>
    <w:rsid w:val="004A349B"/>
    <w:rsid w:val="004A3A55"/>
    <w:rsid w:val="004A3C0A"/>
    <w:rsid w:val="004A45BE"/>
    <w:rsid w:val="004A4831"/>
    <w:rsid w:val="004A704E"/>
    <w:rsid w:val="004B007D"/>
    <w:rsid w:val="004B08D4"/>
    <w:rsid w:val="004B14DD"/>
    <w:rsid w:val="004B2930"/>
    <w:rsid w:val="004B29A2"/>
    <w:rsid w:val="004B31B0"/>
    <w:rsid w:val="004B5AE3"/>
    <w:rsid w:val="004B7480"/>
    <w:rsid w:val="004B76AE"/>
    <w:rsid w:val="004C0244"/>
    <w:rsid w:val="004C0C0A"/>
    <w:rsid w:val="004C0E9E"/>
    <w:rsid w:val="004C10DD"/>
    <w:rsid w:val="004C115C"/>
    <w:rsid w:val="004C2E4B"/>
    <w:rsid w:val="004C3E83"/>
    <w:rsid w:val="004C42DA"/>
    <w:rsid w:val="004C5B86"/>
    <w:rsid w:val="004C635C"/>
    <w:rsid w:val="004C66B2"/>
    <w:rsid w:val="004C7F1B"/>
    <w:rsid w:val="004D08A1"/>
    <w:rsid w:val="004D224D"/>
    <w:rsid w:val="004D3D5B"/>
    <w:rsid w:val="004D3F43"/>
    <w:rsid w:val="004D501C"/>
    <w:rsid w:val="004D570B"/>
    <w:rsid w:val="004E08A7"/>
    <w:rsid w:val="004E1D46"/>
    <w:rsid w:val="004E4847"/>
    <w:rsid w:val="004E4988"/>
    <w:rsid w:val="004E500C"/>
    <w:rsid w:val="004E649D"/>
    <w:rsid w:val="004E6BE9"/>
    <w:rsid w:val="004E7032"/>
    <w:rsid w:val="004F00A2"/>
    <w:rsid w:val="004F0982"/>
    <w:rsid w:val="004F1A8D"/>
    <w:rsid w:val="004F2CF5"/>
    <w:rsid w:val="004F2D32"/>
    <w:rsid w:val="004F2D52"/>
    <w:rsid w:val="004F3B9B"/>
    <w:rsid w:val="004F4E47"/>
    <w:rsid w:val="004F61A8"/>
    <w:rsid w:val="004F6F67"/>
    <w:rsid w:val="005006DC"/>
    <w:rsid w:val="00500B38"/>
    <w:rsid w:val="00500DD4"/>
    <w:rsid w:val="00500E3F"/>
    <w:rsid w:val="00502895"/>
    <w:rsid w:val="00502B6A"/>
    <w:rsid w:val="0050386B"/>
    <w:rsid w:val="005049AC"/>
    <w:rsid w:val="005054A4"/>
    <w:rsid w:val="00505EDD"/>
    <w:rsid w:val="00506A8B"/>
    <w:rsid w:val="00506B86"/>
    <w:rsid w:val="00507D9D"/>
    <w:rsid w:val="00507F4D"/>
    <w:rsid w:val="005111B8"/>
    <w:rsid w:val="0051166D"/>
    <w:rsid w:val="00512490"/>
    <w:rsid w:val="0051258E"/>
    <w:rsid w:val="00516205"/>
    <w:rsid w:val="00517CF5"/>
    <w:rsid w:val="00517D9C"/>
    <w:rsid w:val="00517F8A"/>
    <w:rsid w:val="005203E3"/>
    <w:rsid w:val="00520E85"/>
    <w:rsid w:val="00521724"/>
    <w:rsid w:val="00521C9B"/>
    <w:rsid w:val="005240B5"/>
    <w:rsid w:val="00525C32"/>
    <w:rsid w:val="0052603A"/>
    <w:rsid w:val="005274C1"/>
    <w:rsid w:val="00527792"/>
    <w:rsid w:val="00527837"/>
    <w:rsid w:val="005279F9"/>
    <w:rsid w:val="00527D2D"/>
    <w:rsid w:val="00527DE0"/>
    <w:rsid w:val="0053047B"/>
    <w:rsid w:val="005309A8"/>
    <w:rsid w:val="00531A6D"/>
    <w:rsid w:val="00531D21"/>
    <w:rsid w:val="0053263D"/>
    <w:rsid w:val="00533F06"/>
    <w:rsid w:val="00534B68"/>
    <w:rsid w:val="00535C1C"/>
    <w:rsid w:val="00536392"/>
    <w:rsid w:val="00536E0B"/>
    <w:rsid w:val="00537CC9"/>
    <w:rsid w:val="00537F55"/>
    <w:rsid w:val="00541AE8"/>
    <w:rsid w:val="00543BF6"/>
    <w:rsid w:val="00544A3A"/>
    <w:rsid w:val="005452EF"/>
    <w:rsid w:val="00545CE9"/>
    <w:rsid w:val="0054683F"/>
    <w:rsid w:val="005474AC"/>
    <w:rsid w:val="00550EFF"/>
    <w:rsid w:val="00552939"/>
    <w:rsid w:val="00552A26"/>
    <w:rsid w:val="00552CE6"/>
    <w:rsid w:val="0055367E"/>
    <w:rsid w:val="00554BB7"/>
    <w:rsid w:val="00554D44"/>
    <w:rsid w:val="0055546E"/>
    <w:rsid w:val="00556193"/>
    <w:rsid w:val="005579E0"/>
    <w:rsid w:val="005601D5"/>
    <w:rsid w:val="00560DA0"/>
    <w:rsid w:val="00560EDA"/>
    <w:rsid w:val="005619AD"/>
    <w:rsid w:val="00562A8E"/>
    <w:rsid w:val="0056305E"/>
    <w:rsid w:val="0056410E"/>
    <w:rsid w:val="00564263"/>
    <w:rsid w:val="00565455"/>
    <w:rsid w:val="00565B47"/>
    <w:rsid w:val="00566B2D"/>
    <w:rsid w:val="00567EC8"/>
    <w:rsid w:val="005721E0"/>
    <w:rsid w:val="0057253F"/>
    <w:rsid w:val="005756CB"/>
    <w:rsid w:val="0057638D"/>
    <w:rsid w:val="005766DE"/>
    <w:rsid w:val="00577D63"/>
    <w:rsid w:val="005815E1"/>
    <w:rsid w:val="00582022"/>
    <w:rsid w:val="00584804"/>
    <w:rsid w:val="00584EB0"/>
    <w:rsid w:val="00584FEA"/>
    <w:rsid w:val="00586742"/>
    <w:rsid w:val="00587193"/>
    <w:rsid w:val="00590DED"/>
    <w:rsid w:val="0059244A"/>
    <w:rsid w:val="00592DDB"/>
    <w:rsid w:val="0059305B"/>
    <w:rsid w:val="0059404B"/>
    <w:rsid w:val="00596E4A"/>
    <w:rsid w:val="0059703C"/>
    <w:rsid w:val="00597B90"/>
    <w:rsid w:val="005A0284"/>
    <w:rsid w:val="005A2822"/>
    <w:rsid w:val="005A2EEA"/>
    <w:rsid w:val="005A31E1"/>
    <w:rsid w:val="005A3974"/>
    <w:rsid w:val="005A5F49"/>
    <w:rsid w:val="005A63E2"/>
    <w:rsid w:val="005B2193"/>
    <w:rsid w:val="005B2C60"/>
    <w:rsid w:val="005B34F8"/>
    <w:rsid w:val="005B351A"/>
    <w:rsid w:val="005B42DC"/>
    <w:rsid w:val="005B56C4"/>
    <w:rsid w:val="005B62F5"/>
    <w:rsid w:val="005B6534"/>
    <w:rsid w:val="005B6AFB"/>
    <w:rsid w:val="005B714A"/>
    <w:rsid w:val="005B7D90"/>
    <w:rsid w:val="005C0C92"/>
    <w:rsid w:val="005C0FA1"/>
    <w:rsid w:val="005C2234"/>
    <w:rsid w:val="005C3C82"/>
    <w:rsid w:val="005C44BF"/>
    <w:rsid w:val="005C4BC6"/>
    <w:rsid w:val="005C5320"/>
    <w:rsid w:val="005C53BF"/>
    <w:rsid w:val="005C6EE6"/>
    <w:rsid w:val="005D0A91"/>
    <w:rsid w:val="005D1DAE"/>
    <w:rsid w:val="005D210A"/>
    <w:rsid w:val="005D2F6B"/>
    <w:rsid w:val="005D303F"/>
    <w:rsid w:val="005D493E"/>
    <w:rsid w:val="005D6010"/>
    <w:rsid w:val="005D60A0"/>
    <w:rsid w:val="005D7146"/>
    <w:rsid w:val="005D72D5"/>
    <w:rsid w:val="005D749B"/>
    <w:rsid w:val="005D7D95"/>
    <w:rsid w:val="005E0063"/>
    <w:rsid w:val="005E09EF"/>
    <w:rsid w:val="005E1B35"/>
    <w:rsid w:val="005E38A5"/>
    <w:rsid w:val="005E3B60"/>
    <w:rsid w:val="005E4F18"/>
    <w:rsid w:val="005E52CC"/>
    <w:rsid w:val="005E5371"/>
    <w:rsid w:val="005E583D"/>
    <w:rsid w:val="005E707C"/>
    <w:rsid w:val="005E78FC"/>
    <w:rsid w:val="005E794F"/>
    <w:rsid w:val="005F00F9"/>
    <w:rsid w:val="005F0AA6"/>
    <w:rsid w:val="005F176C"/>
    <w:rsid w:val="005F20AE"/>
    <w:rsid w:val="005F3B25"/>
    <w:rsid w:val="005F4310"/>
    <w:rsid w:val="005F4C32"/>
    <w:rsid w:val="005F4FEA"/>
    <w:rsid w:val="005F507D"/>
    <w:rsid w:val="005F566E"/>
    <w:rsid w:val="005F5FDB"/>
    <w:rsid w:val="005F6795"/>
    <w:rsid w:val="005F7F26"/>
    <w:rsid w:val="006014E4"/>
    <w:rsid w:val="0060217B"/>
    <w:rsid w:val="00602F9E"/>
    <w:rsid w:val="006032D6"/>
    <w:rsid w:val="00603D87"/>
    <w:rsid w:val="00604EE5"/>
    <w:rsid w:val="00605859"/>
    <w:rsid w:val="00605ABD"/>
    <w:rsid w:val="00605D64"/>
    <w:rsid w:val="00607C9C"/>
    <w:rsid w:val="00607CA5"/>
    <w:rsid w:val="00607F0B"/>
    <w:rsid w:val="006132FC"/>
    <w:rsid w:val="006135E3"/>
    <w:rsid w:val="00613AFE"/>
    <w:rsid w:val="00613B2F"/>
    <w:rsid w:val="00615B9D"/>
    <w:rsid w:val="0061783E"/>
    <w:rsid w:val="0062071F"/>
    <w:rsid w:val="00622CF6"/>
    <w:rsid w:val="00624852"/>
    <w:rsid w:val="006253E9"/>
    <w:rsid w:val="00625C41"/>
    <w:rsid w:val="00626844"/>
    <w:rsid w:val="00627B00"/>
    <w:rsid w:val="006301F4"/>
    <w:rsid w:val="00632346"/>
    <w:rsid w:val="0063252F"/>
    <w:rsid w:val="00632CB5"/>
    <w:rsid w:val="0063311B"/>
    <w:rsid w:val="00635C46"/>
    <w:rsid w:val="00637655"/>
    <w:rsid w:val="006442BC"/>
    <w:rsid w:val="00644A09"/>
    <w:rsid w:val="00645936"/>
    <w:rsid w:val="00645A5D"/>
    <w:rsid w:val="006460A5"/>
    <w:rsid w:val="006464A7"/>
    <w:rsid w:val="0064791B"/>
    <w:rsid w:val="00647D1A"/>
    <w:rsid w:val="00651F92"/>
    <w:rsid w:val="00652EA7"/>
    <w:rsid w:val="006538FE"/>
    <w:rsid w:val="00656421"/>
    <w:rsid w:val="006576AB"/>
    <w:rsid w:val="00657A15"/>
    <w:rsid w:val="0066048D"/>
    <w:rsid w:val="00660BD5"/>
    <w:rsid w:val="00663B26"/>
    <w:rsid w:val="006656AE"/>
    <w:rsid w:val="00666737"/>
    <w:rsid w:val="0066758E"/>
    <w:rsid w:val="006702AD"/>
    <w:rsid w:val="006711D8"/>
    <w:rsid w:val="00672CA3"/>
    <w:rsid w:val="00672DAF"/>
    <w:rsid w:val="00672ECA"/>
    <w:rsid w:val="0067365A"/>
    <w:rsid w:val="006740F9"/>
    <w:rsid w:val="00674E95"/>
    <w:rsid w:val="00677EE6"/>
    <w:rsid w:val="00680FE9"/>
    <w:rsid w:val="00681967"/>
    <w:rsid w:val="006820BC"/>
    <w:rsid w:val="00682D9B"/>
    <w:rsid w:val="00683C2D"/>
    <w:rsid w:val="00683ECA"/>
    <w:rsid w:val="00684737"/>
    <w:rsid w:val="006853CF"/>
    <w:rsid w:val="00685F53"/>
    <w:rsid w:val="00685F68"/>
    <w:rsid w:val="006863B7"/>
    <w:rsid w:val="006864CA"/>
    <w:rsid w:val="00686BE4"/>
    <w:rsid w:val="006871E2"/>
    <w:rsid w:val="00687B54"/>
    <w:rsid w:val="00692225"/>
    <w:rsid w:val="00692284"/>
    <w:rsid w:val="00693FD6"/>
    <w:rsid w:val="0069488E"/>
    <w:rsid w:val="00694994"/>
    <w:rsid w:val="00694E8D"/>
    <w:rsid w:val="006A08C2"/>
    <w:rsid w:val="006A1753"/>
    <w:rsid w:val="006A1F80"/>
    <w:rsid w:val="006A2215"/>
    <w:rsid w:val="006A2709"/>
    <w:rsid w:val="006A2CA5"/>
    <w:rsid w:val="006A3C39"/>
    <w:rsid w:val="006A51D4"/>
    <w:rsid w:val="006A6A0D"/>
    <w:rsid w:val="006A7C88"/>
    <w:rsid w:val="006B000E"/>
    <w:rsid w:val="006B00EF"/>
    <w:rsid w:val="006B0F18"/>
    <w:rsid w:val="006B2056"/>
    <w:rsid w:val="006B38AB"/>
    <w:rsid w:val="006B3B7A"/>
    <w:rsid w:val="006B3E7A"/>
    <w:rsid w:val="006B45BA"/>
    <w:rsid w:val="006B4899"/>
    <w:rsid w:val="006C032C"/>
    <w:rsid w:val="006C0FAB"/>
    <w:rsid w:val="006C1B3B"/>
    <w:rsid w:val="006C204B"/>
    <w:rsid w:val="006C2276"/>
    <w:rsid w:val="006C3D38"/>
    <w:rsid w:val="006C482D"/>
    <w:rsid w:val="006C4D87"/>
    <w:rsid w:val="006C55BE"/>
    <w:rsid w:val="006C570C"/>
    <w:rsid w:val="006C644A"/>
    <w:rsid w:val="006C72FE"/>
    <w:rsid w:val="006D0E91"/>
    <w:rsid w:val="006D14DB"/>
    <w:rsid w:val="006D1550"/>
    <w:rsid w:val="006D22AB"/>
    <w:rsid w:val="006D2DE2"/>
    <w:rsid w:val="006D4C2D"/>
    <w:rsid w:val="006D5964"/>
    <w:rsid w:val="006D5E70"/>
    <w:rsid w:val="006D6F4D"/>
    <w:rsid w:val="006E04F5"/>
    <w:rsid w:val="006E0BEA"/>
    <w:rsid w:val="006E11C0"/>
    <w:rsid w:val="006E146A"/>
    <w:rsid w:val="006E157A"/>
    <w:rsid w:val="006E1F2F"/>
    <w:rsid w:val="006E2B63"/>
    <w:rsid w:val="006E2BC4"/>
    <w:rsid w:val="006E2E61"/>
    <w:rsid w:val="006E45F3"/>
    <w:rsid w:val="006E4644"/>
    <w:rsid w:val="006E5C4B"/>
    <w:rsid w:val="006E68D6"/>
    <w:rsid w:val="006E71F2"/>
    <w:rsid w:val="006E73C5"/>
    <w:rsid w:val="006F07AB"/>
    <w:rsid w:val="006F292C"/>
    <w:rsid w:val="006F4DE6"/>
    <w:rsid w:val="006F5809"/>
    <w:rsid w:val="006F6199"/>
    <w:rsid w:val="006F7102"/>
    <w:rsid w:val="006F77F3"/>
    <w:rsid w:val="00700811"/>
    <w:rsid w:val="00704156"/>
    <w:rsid w:val="00704431"/>
    <w:rsid w:val="00705200"/>
    <w:rsid w:val="00707E61"/>
    <w:rsid w:val="00710489"/>
    <w:rsid w:val="007108D8"/>
    <w:rsid w:val="00710D73"/>
    <w:rsid w:val="00711C74"/>
    <w:rsid w:val="00712FC0"/>
    <w:rsid w:val="007136BA"/>
    <w:rsid w:val="00714CD3"/>
    <w:rsid w:val="007150CE"/>
    <w:rsid w:val="00715219"/>
    <w:rsid w:val="00716442"/>
    <w:rsid w:val="00716738"/>
    <w:rsid w:val="00721577"/>
    <w:rsid w:val="00721F65"/>
    <w:rsid w:val="00721FB3"/>
    <w:rsid w:val="007220AE"/>
    <w:rsid w:val="00722812"/>
    <w:rsid w:val="00722CFD"/>
    <w:rsid w:val="00723EA3"/>
    <w:rsid w:val="007243CA"/>
    <w:rsid w:val="00725B01"/>
    <w:rsid w:val="007261A9"/>
    <w:rsid w:val="00727000"/>
    <w:rsid w:val="00727D95"/>
    <w:rsid w:val="00730FEA"/>
    <w:rsid w:val="0073152D"/>
    <w:rsid w:val="00732440"/>
    <w:rsid w:val="0073280E"/>
    <w:rsid w:val="00732882"/>
    <w:rsid w:val="0073312D"/>
    <w:rsid w:val="00733E4C"/>
    <w:rsid w:val="0073405A"/>
    <w:rsid w:val="007342CF"/>
    <w:rsid w:val="00734B84"/>
    <w:rsid w:val="0073571E"/>
    <w:rsid w:val="00736153"/>
    <w:rsid w:val="0073617E"/>
    <w:rsid w:val="00736454"/>
    <w:rsid w:val="00737364"/>
    <w:rsid w:val="007400B0"/>
    <w:rsid w:val="00740878"/>
    <w:rsid w:val="00741490"/>
    <w:rsid w:val="0074169D"/>
    <w:rsid w:val="007423A3"/>
    <w:rsid w:val="00744778"/>
    <w:rsid w:val="00744EDB"/>
    <w:rsid w:val="007451DE"/>
    <w:rsid w:val="00745928"/>
    <w:rsid w:val="00750A7C"/>
    <w:rsid w:val="00751507"/>
    <w:rsid w:val="00752128"/>
    <w:rsid w:val="00752699"/>
    <w:rsid w:val="00752DE5"/>
    <w:rsid w:val="00753AFC"/>
    <w:rsid w:val="00753BD8"/>
    <w:rsid w:val="00753F5A"/>
    <w:rsid w:val="007557A5"/>
    <w:rsid w:val="00756E07"/>
    <w:rsid w:val="007606F8"/>
    <w:rsid w:val="00761783"/>
    <w:rsid w:val="00763743"/>
    <w:rsid w:val="007638E9"/>
    <w:rsid w:val="0076523E"/>
    <w:rsid w:val="007661B5"/>
    <w:rsid w:val="00766AB2"/>
    <w:rsid w:val="00767050"/>
    <w:rsid w:val="00770354"/>
    <w:rsid w:val="0077091A"/>
    <w:rsid w:val="00771084"/>
    <w:rsid w:val="00771704"/>
    <w:rsid w:val="00774053"/>
    <w:rsid w:val="007754FB"/>
    <w:rsid w:val="00775ABB"/>
    <w:rsid w:val="0077675B"/>
    <w:rsid w:val="00776A7A"/>
    <w:rsid w:val="00777A42"/>
    <w:rsid w:val="00780ABC"/>
    <w:rsid w:val="00781887"/>
    <w:rsid w:val="0078191D"/>
    <w:rsid w:val="00783B72"/>
    <w:rsid w:val="00783BC2"/>
    <w:rsid w:val="00783D7B"/>
    <w:rsid w:val="0078500D"/>
    <w:rsid w:val="00787244"/>
    <w:rsid w:val="007902C8"/>
    <w:rsid w:val="00790326"/>
    <w:rsid w:val="00791CA3"/>
    <w:rsid w:val="00791F68"/>
    <w:rsid w:val="00792186"/>
    <w:rsid w:val="00792F06"/>
    <w:rsid w:val="00793BA8"/>
    <w:rsid w:val="007A0E16"/>
    <w:rsid w:val="007A109D"/>
    <w:rsid w:val="007A1898"/>
    <w:rsid w:val="007A1F2F"/>
    <w:rsid w:val="007A2814"/>
    <w:rsid w:val="007A331C"/>
    <w:rsid w:val="007A447E"/>
    <w:rsid w:val="007A4F2E"/>
    <w:rsid w:val="007A5166"/>
    <w:rsid w:val="007A52C8"/>
    <w:rsid w:val="007A53C7"/>
    <w:rsid w:val="007A5A6D"/>
    <w:rsid w:val="007A615D"/>
    <w:rsid w:val="007B1B00"/>
    <w:rsid w:val="007B304D"/>
    <w:rsid w:val="007B32D2"/>
    <w:rsid w:val="007B33E6"/>
    <w:rsid w:val="007B5437"/>
    <w:rsid w:val="007B5522"/>
    <w:rsid w:val="007C00FA"/>
    <w:rsid w:val="007C080F"/>
    <w:rsid w:val="007C0C0D"/>
    <w:rsid w:val="007C0E96"/>
    <w:rsid w:val="007C219C"/>
    <w:rsid w:val="007C2A16"/>
    <w:rsid w:val="007C32E4"/>
    <w:rsid w:val="007C33E7"/>
    <w:rsid w:val="007C379D"/>
    <w:rsid w:val="007C457F"/>
    <w:rsid w:val="007C5086"/>
    <w:rsid w:val="007C5554"/>
    <w:rsid w:val="007C59EA"/>
    <w:rsid w:val="007C5BCA"/>
    <w:rsid w:val="007D019F"/>
    <w:rsid w:val="007D10C8"/>
    <w:rsid w:val="007D10CD"/>
    <w:rsid w:val="007D16A9"/>
    <w:rsid w:val="007D1763"/>
    <w:rsid w:val="007D3180"/>
    <w:rsid w:val="007D4DA2"/>
    <w:rsid w:val="007D561E"/>
    <w:rsid w:val="007D648C"/>
    <w:rsid w:val="007D77CE"/>
    <w:rsid w:val="007E1D50"/>
    <w:rsid w:val="007E2306"/>
    <w:rsid w:val="007E4A3B"/>
    <w:rsid w:val="007E578C"/>
    <w:rsid w:val="007E5A0E"/>
    <w:rsid w:val="007E6989"/>
    <w:rsid w:val="007E6E13"/>
    <w:rsid w:val="007E775A"/>
    <w:rsid w:val="007F1965"/>
    <w:rsid w:val="007F2129"/>
    <w:rsid w:val="007F2741"/>
    <w:rsid w:val="007F4120"/>
    <w:rsid w:val="007F60A6"/>
    <w:rsid w:val="007F6251"/>
    <w:rsid w:val="007F7007"/>
    <w:rsid w:val="007F75F7"/>
    <w:rsid w:val="007F75F8"/>
    <w:rsid w:val="007F773E"/>
    <w:rsid w:val="00800B2F"/>
    <w:rsid w:val="008016C8"/>
    <w:rsid w:val="00803193"/>
    <w:rsid w:val="00804D58"/>
    <w:rsid w:val="0080654B"/>
    <w:rsid w:val="008069AC"/>
    <w:rsid w:val="00807165"/>
    <w:rsid w:val="008071D1"/>
    <w:rsid w:val="00807F47"/>
    <w:rsid w:val="00810166"/>
    <w:rsid w:val="00810379"/>
    <w:rsid w:val="0081057E"/>
    <w:rsid w:val="00811554"/>
    <w:rsid w:val="00811C90"/>
    <w:rsid w:val="00812B86"/>
    <w:rsid w:val="0081393B"/>
    <w:rsid w:val="00814F7D"/>
    <w:rsid w:val="00815753"/>
    <w:rsid w:val="00815C81"/>
    <w:rsid w:val="00815E2F"/>
    <w:rsid w:val="00816651"/>
    <w:rsid w:val="008169C4"/>
    <w:rsid w:val="00820112"/>
    <w:rsid w:val="00820DD7"/>
    <w:rsid w:val="00821A26"/>
    <w:rsid w:val="00821BAB"/>
    <w:rsid w:val="0082242D"/>
    <w:rsid w:val="0082267C"/>
    <w:rsid w:val="00822E8B"/>
    <w:rsid w:val="00823028"/>
    <w:rsid w:val="008243F8"/>
    <w:rsid w:val="008267A0"/>
    <w:rsid w:val="00830841"/>
    <w:rsid w:val="00832210"/>
    <w:rsid w:val="008329D3"/>
    <w:rsid w:val="00833B50"/>
    <w:rsid w:val="0083426C"/>
    <w:rsid w:val="00834B51"/>
    <w:rsid w:val="00834E79"/>
    <w:rsid w:val="008355AD"/>
    <w:rsid w:val="008368F4"/>
    <w:rsid w:val="00837E11"/>
    <w:rsid w:val="008404B2"/>
    <w:rsid w:val="00840554"/>
    <w:rsid w:val="00845B4B"/>
    <w:rsid w:val="00846390"/>
    <w:rsid w:val="00846EC4"/>
    <w:rsid w:val="008470C1"/>
    <w:rsid w:val="00847404"/>
    <w:rsid w:val="00850EBD"/>
    <w:rsid w:val="00852AF5"/>
    <w:rsid w:val="00855C62"/>
    <w:rsid w:val="0085649A"/>
    <w:rsid w:val="00856E48"/>
    <w:rsid w:val="00857840"/>
    <w:rsid w:val="00857EE5"/>
    <w:rsid w:val="008619D2"/>
    <w:rsid w:val="00861EF3"/>
    <w:rsid w:val="008629C1"/>
    <w:rsid w:val="008651DB"/>
    <w:rsid w:val="0086611F"/>
    <w:rsid w:val="008669DD"/>
    <w:rsid w:val="00866ECB"/>
    <w:rsid w:val="0086727B"/>
    <w:rsid w:val="008679E0"/>
    <w:rsid w:val="00867C0F"/>
    <w:rsid w:val="008718CF"/>
    <w:rsid w:val="00874D11"/>
    <w:rsid w:val="008758AD"/>
    <w:rsid w:val="0087601E"/>
    <w:rsid w:val="0087657B"/>
    <w:rsid w:val="00876959"/>
    <w:rsid w:val="0087748C"/>
    <w:rsid w:val="008775FB"/>
    <w:rsid w:val="008777AA"/>
    <w:rsid w:val="00880325"/>
    <w:rsid w:val="00880D42"/>
    <w:rsid w:val="00882BE3"/>
    <w:rsid w:val="008876C8"/>
    <w:rsid w:val="00890513"/>
    <w:rsid w:val="00890D1B"/>
    <w:rsid w:val="0089274E"/>
    <w:rsid w:val="00893F1B"/>
    <w:rsid w:val="00894031"/>
    <w:rsid w:val="00894681"/>
    <w:rsid w:val="008951D8"/>
    <w:rsid w:val="0089526D"/>
    <w:rsid w:val="00895E18"/>
    <w:rsid w:val="00896648"/>
    <w:rsid w:val="008A07C1"/>
    <w:rsid w:val="008A19B7"/>
    <w:rsid w:val="008A23D3"/>
    <w:rsid w:val="008A2479"/>
    <w:rsid w:val="008A378A"/>
    <w:rsid w:val="008A426A"/>
    <w:rsid w:val="008A4711"/>
    <w:rsid w:val="008A4BC5"/>
    <w:rsid w:val="008A51CA"/>
    <w:rsid w:val="008A5B53"/>
    <w:rsid w:val="008A7DB6"/>
    <w:rsid w:val="008B031C"/>
    <w:rsid w:val="008B11A3"/>
    <w:rsid w:val="008B1BC0"/>
    <w:rsid w:val="008B2D34"/>
    <w:rsid w:val="008B3120"/>
    <w:rsid w:val="008B3303"/>
    <w:rsid w:val="008B3E42"/>
    <w:rsid w:val="008B3ECC"/>
    <w:rsid w:val="008B4422"/>
    <w:rsid w:val="008B4591"/>
    <w:rsid w:val="008B556D"/>
    <w:rsid w:val="008B5E34"/>
    <w:rsid w:val="008C0CB2"/>
    <w:rsid w:val="008C0CE4"/>
    <w:rsid w:val="008C0F61"/>
    <w:rsid w:val="008C125A"/>
    <w:rsid w:val="008C1B0E"/>
    <w:rsid w:val="008C24BA"/>
    <w:rsid w:val="008C31F3"/>
    <w:rsid w:val="008C3594"/>
    <w:rsid w:val="008C394E"/>
    <w:rsid w:val="008C3BA9"/>
    <w:rsid w:val="008C4132"/>
    <w:rsid w:val="008C4AE8"/>
    <w:rsid w:val="008C5D59"/>
    <w:rsid w:val="008C7590"/>
    <w:rsid w:val="008C79D3"/>
    <w:rsid w:val="008C7BA4"/>
    <w:rsid w:val="008D0583"/>
    <w:rsid w:val="008D07F3"/>
    <w:rsid w:val="008D08F0"/>
    <w:rsid w:val="008D0C0B"/>
    <w:rsid w:val="008D2948"/>
    <w:rsid w:val="008D47E9"/>
    <w:rsid w:val="008D5318"/>
    <w:rsid w:val="008D728F"/>
    <w:rsid w:val="008E2285"/>
    <w:rsid w:val="008E39DC"/>
    <w:rsid w:val="008E3DE9"/>
    <w:rsid w:val="008E4AF8"/>
    <w:rsid w:val="008E574B"/>
    <w:rsid w:val="008F03F4"/>
    <w:rsid w:val="008F0F3A"/>
    <w:rsid w:val="008F20FF"/>
    <w:rsid w:val="008F21D5"/>
    <w:rsid w:val="008F27BE"/>
    <w:rsid w:val="008F328B"/>
    <w:rsid w:val="008F5547"/>
    <w:rsid w:val="008F6EA7"/>
    <w:rsid w:val="008F7825"/>
    <w:rsid w:val="00900263"/>
    <w:rsid w:val="0090026C"/>
    <w:rsid w:val="00900AE6"/>
    <w:rsid w:val="009014F4"/>
    <w:rsid w:val="00902A48"/>
    <w:rsid w:val="009039A4"/>
    <w:rsid w:val="00903ABD"/>
    <w:rsid w:val="00905290"/>
    <w:rsid w:val="00906499"/>
    <w:rsid w:val="0090754A"/>
    <w:rsid w:val="00907A49"/>
    <w:rsid w:val="0091090A"/>
    <w:rsid w:val="00911A4C"/>
    <w:rsid w:val="00915787"/>
    <w:rsid w:val="00915800"/>
    <w:rsid w:val="00915C7D"/>
    <w:rsid w:val="0091690E"/>
    <w:rsid w:val="00917F38"/>
    <w:rsid w:val="00920BDD"/>
    <w:rsid w:val="00920D94"/>
    <w:rsid w:val="009235FD"/>
    <w:rsid w:val="00924352"/>
    <w:rsid w:val="00926F06"/>
    <w:rsid w:val="00930968"/>
    <w:rsid w:val="00930DCB"/>
    <w:rsid w:val="00931109"/>
    <w:rsid w:val="00931A3F"/>
    <w:rsid w:val="00931B30"/>
    <w:rsid w:val="00931FD8"/>
    <w:rsid w:val="00933610"/>
    <w:rsid w:val="009336FA"/>
    <w:rsid w:val="009337BB"/>
    <w:rsid w:val="0093419F"/>
    <w:rsid w:val="00934352"/>
    <w:rsid w:val="0093475C"/>
    <w:rsid w:val="00934F46"/>
    <w:rsid w:val="00936796"/>
    <w:rsid w:val="00940E3C"/>
    <w:rsid w:val="009425D9"/>
    <w:rsid w:val="00945B1D"/>
    <w:rsid w:val="00946B41"/>
    <w:rsid w:val="009500AB"/>
    <w:rsid w:val="00950F2B"/>
    <w:rsid w:val="00951257"/>
    <w:rsid w:val="009525CC"/>
    <w:rsid w:val="00952704"/>
    <w:rsid w:val="00952BA7"/>
    <w:rsid w:val="00952C4B"/>
    <w:rsid w:val="009530D7"/>
    <w:rsid w:val="00956AB9"/>
    <w:rsid w:val="0095774F"/>
    <w:rsid w:val="0096016F"/>
    <w:rsid w:val="009608DD"/>
    <w:rsid w:val="009628CF"/>
    <w:rsid w:val="009706B7"/>
    <w:rsid w:val="00970869"/>
    <w:rsid w:val="00972543"/>
    <w:rsid w:val="009733C6"/>
    <w:rsid w:val="00975652"/>
    <w:rsid w:val="00975F60"/>
    <w:rsid w:val="00976F01"/>
    <w:rsid w:val="0097731A"/>
    <w:rsid w:val="00977D0D"/>
    <w:rsid w:val="00977F49"/>
    <w:rsid w:val="00980853"/>
    <w:rsid w:val="00980986"/>
    <w:rsid w:val="00981A79"/>
    <w:rsid w:val="00981BE5"/>
    <w:rsid w:val="00984886"/>
    <w:rsid w:val="00984B40"/>
    <w:rsid w:val="00984D35"/>
    <w:rsid w:val="0098566D"/>
    <w:rsid w:val="009879E2"/>
    <w:rsid w:val="00987C85"/>
    <w:rsid w:val="00987D4A"/>
    <w:rsid w:val="0099082B"/>
    <w:rsid w:val="00991576"/>
    <w:rsid w:val="00992AF0"/>
    <w:rsid w:val="00993D66"/>
    <w:rsid w:val="00995748"/>
    <w:rsid w:val="009957E2"/>
    <w:rsid w:val="00995E54"/>
    <w:rsid w:val="00997354"/>
    <w:rsid w:val="009A2274"/>
    <w:rsid w:val="009A49E4"/>
    <w:rsid w:val="009A4F71"/>
    <w:rsid w:val="009A7ACA"/>
    <w:rsid w:val="009B003E"/>
    <w:rsid w:val="009B1199"/>
    <w:rsid w:val="009B14DA"/>
    <w:rsid w:val="009B23F4"/>
    <w:rsid w:val="009B4261"/>
    <w:rsid w:val="009B4973"/>
    <w:rsid w:val="009B51FE"/>
    <w:rsid w:val="009B6A3E"/>
    <w:rsid w:val="009B7285"/>
    <w:rsid w:val="009B746A"/>
    <w:rsid w:val="009B7572"/>
    <w:rsid w:val="009B788F"/>
    <w:rsid w:val="009B7A6C"/>
    <w:rsid w:val="009B7D71"/>
    <w:rsid w:val="009C02E9"/>
    <w:rsid w:val="009C1733"/>
    <w:rsid w:val="009C2059"/>
    <w:rsid w:val="009C2D86"/>
    <w:rsid w:val="009C3B3E"/>
    <w:rsid w:val="009C42EA"/>
    <w:rsid w:val="009C4D2D"/>
    <w:rsid w:val="009C5A02"/>
    <w:rsid w:val="009C76B0"/>
    <w:rsid w:val="009D0D54"/>
    <w:rsid w:val="009D1860"/>
    <w:rsid w:val="009D1B12"/>
    <w:rsid w:val="009D30BE"/>
    <w:rsid w:val="009D44C3"/>
    <w:rsid w:val="009D5896"/>
    <w:rsid w:val="009E077A"/>
    <w:rsid w:val="009E16C3"/>
    <w:rsid w:val="009E1B13"/>
    <w:rsid w:val="009E2F5A"/>
    <w:rsid w:val="009E2FAF"/>
    <w:rsid w:val="009E38F3"/>
    <w:rsid w:val="009E406E"/>
    <w:rsid w:val="009E461C"/>
    <w:rsid w:val="009E4DD5"/>
    <w:rsid w:val="009F11A0"/>
    <w:rsid w:val="009F1728"/>
    <w:rsid w:val="009F1FAC"/>
    <w:rsid w:val="009F2831"/>
    <w:rsid w:val="009F3621"/>
    <w:rsid w:val="009F48CC"/>
    <w:rsid w:val="009F4D27"/>
    <w:rsid w:val="009F5580"/>
    <w:rsid w:val="009F5E88"/>
    <w:rsid w:val="009F6503"/>
    <w:rsid w:val="009F726C"/>
    <w:rsid w:val="009F7B86"/>
    <w:rsid w:val="00A0119A"/>
    <w:rsid w:val="00A01726"/>
    <w:rsid w:val="00A01E45"/>
    <w:rsid w:val="00A01F34"/>
    <w:rsid w:val="00A0341B"/>
    <w:rsid w:val="00A06560"/>
    <w:rsid w:val="00A119C8"/>
    <w:rsid w:val="00A11F48"/>
    <w:rsid w:val="00A13997"/>
    <w:rsid w:val="00A14C2C"/>
    <w:rsid w:val="00A1540A"/>
    <w:rsid w:val="00A15626"/>
    <w:rsid w:val="00A15970"/>
    <w:rsid w:val="00A15B97"/>
    <w:rsid w:val="00A1687E"/>
    <w:rsid w:val="00A16A3B"/>
    <w:rsid w:val="00A17614"/>
    <w:rsid w:val="00A17D59"/>
    <w:rsid w:val="00A2087F"/>
    <w:rsid w:val="00A20FD8"/>
    <w:rsid w:val="00A222F2"/>
    <w:rsid w:val="00A2425C"/>
    <w:rsid w:val="00A258F5"/>
    <w:rsid w:val="00A26A49"/>
    <w:rsid w:val="00A2741B"/>
    <w:rsid w:val="00A27939"/>
    <w:rsid w:val="00A317A9"/>
    <w:rsid w:val="00A31DF8"/>
    <w:rsid w:val="00A31E76"/>
    <w:rsid w:val="00A31F6B"/>
    <w:rsid w:val="00A329DA"/>
    <w:rsid w:val="00A333ED"/>
    <w:rsid w:val="00A342AF"/>
    <w:rsid w:val="00A343C6"/>
    <w:rsid w:val="00A3496A"/>
    <w:rsid w:val="00A34C1D"/>
    <w:rsid w:val="00A35106"/>
    <w:rsid w:val="00A353E4"/>
    <w:rsid w:val="00A35E75"/>
    <w:rsid w:val="00A37B32"/>
    <w:rsid w:val="00A408D4"/>
    <w:rsid w:val="00A41063"/>
    <w:rsid w:val="00A410E2"/>
    <w:rsid w:val="00A41864"/>
    <w:rsid w:val="00A436C1"/>
    <w:rsid w:val="00A45A2D"/>
    <w:rsid w:val="00A45AA1"/>
    <w:rsid w:val="00A46E10"/>
    <w:rsid w:val="00A51204"/>
    <w:rsid w:val="00A53484"/>
    <w:rsid w:val="00A548A9"/>
    <w:rsid w:val="00A54F38"/>
    <w:rsid w:val="00A57C3D"/>
    <w:rsid w:val="00A60C54"/>
    <w:rsid w:val="00A61766"/>
    <w:rsid w:val="00A61BCB"/>
    <w:rsid w:val="00A633FB"/>
    <w:rsid w:val="00A638CF"/>
    <w:rsid w:val="00A657BC"/>
    <w:rsid w:val="00A6630C"/>
    <w:rsid w:val="00A67657"/>
    <w:rsid w:val="00A67A79"/>
    <w:rsid w:val="00A700CA"/>
    <w:rsid w:val="00A70292"/>
    <w:rsid w:val="00A727A9"/>
    <w:rsid w:val="00A7443E"/>
    <w:rsid w:val="00A74C0F"/>
    <w:rsid w:val="00A7534B"/>
    <w:rsid w:val="00A765DD"/>
    <w:rsid w:val="00A76945"/>
    <w:rsid w:val="00A77043"/>
    <w:rsid w:val="00A77066"/>
    <w:rsid w:val="00A77378"/>
    <w:rsid w:val="00A80270"/>
    <w:rsid w:val="00A808CE"/>
    <w:rsid w:val="00A80B4A"/>
    <w:rsid w:val="00A83E22"/>
    <w:rsid w:val="00A8484D"/>
    <w:rsid w:val="00A85198"/>
    <w:rsid w:val="00A85F44"/>
    <w:rsid w:val="00A869C1"/>
    <w:rsid w:val="00A9104B"/>
    <w:rsid w:val="00A917F7"/>
    <w:rsid w:val="00A91B50"/>
    <w:rsid w:val="00A94C94"/>
    <w:rsid w:val="00A95725"/>
    <w:rsid w:val="00A963C1"/>
    <w:rsid w:val="00A9677A"/>
    <w:rsid w:val="00A96CD9"/>
    <w:rsid w:val="00AA0270"/>
    <w:rsid w:val="00AA0DBF"/>
    <w:rsid w:val="00AA108D"/>
    <w:rsid w:val="00AA2275"/>
    <w:rsid w:val="00AA2CFE"/>
    <w:rsid w:val="00AA4F03"/>
    <w:rsid w:val="00AA51EC"/>
    <w:rsid w:val="00AA5380"/>
    <w:rsid w:val="00AA5CD4"/>
    <w:rsid w:val="00AB0885"/>
    <w:rsid w:val="00AB0BD8"/>
    <w:rsid w:val="00AB2A96"/>
    <w:rsid w:val="00AB2C01"/>
    <w:rsid w:val="00AB4F7A"/>
    <w:rsid w:val="00AB4FAD"/>
    <w:rsid w:val="00AB665B"/>
    <w:rsid w:val="00AB6B96"/>
    <w:rsid w:val="00AB6C4E"/>
    <w:rsid w:val="00AB70D9"/>
    <w:rsid w:val="00AB7711"/>
    <w:rsid w:val="00AC1412"/>
    <w:rsid w:val="00AC2D89"/>
    <w:rsid w:val="00AC3AD8"/>
    <w:rsid w:val="00AC4051"/>
    <w:rsid w:val="00AC5278"/>
    <w:rsid w:val="00AC5F8A"/>
    <w:rsid w:val="00AC6B87"/>
    <w:rsid w:val="00AC6F3A"/>
    <w:rsid w:val="00AC73C4"/>
    <w:rsid w:val="00AD0DF4"/>
    <w:rsid w:val="00AD2634"/>
    <w:rsid w:val="00AD2B72"/>
    <w:rsid w:val="00AD2DC9"/>
    <w:rsid w:val="00AD41D5"/>
    <w:rsid w:val="00AD43F7"/>
    <w:rsid w:val="00AD4EBD"/>
    <w:rsid w:val="00AD6627"/>
    <w:rsid w:val="00AD6656"/>
    <w:rsid w:val="00AD66CC"/>
    <w:rsid w:val="00AD7DC4"/>
    <w:rsid w:val="00AE02A8"/>
    <w:rsid w:val="00AE0427"/>
    <w:rsid w:val="00AE26F6"/>
    <w:rsid w:val="00AE274C"/>
    <w:rsid w:val="00AE2FC7"/>
    <w:rsid w:val="00AE4668"/>
    <w:rsid w:val="00AE48F3"/>
    <w:rsid w:val="00AE52CE"/>
    <w:rsid w:val="00AE5F77"/>
    <w:rsid w:val="00AE74AC"/>
    <w:rsid w:val="00AE79C2"/>
    <w:rsid w:val="00AF0EF0"/>
    <w:rsid w:val="00AF2906"/>
    <w:rsid w:val="00AF338A"/>
    <w:rsid w:val="00AF3E47"/>
    <w:rsid w:val="00AF50F0"/>
    <w:rsid w:val="00AF51C0"/>
    <w:rsid w:val="00AF558E"/>
    <w:rsid w:val="00AF575F"/>
    <w:rsid w:val="00AF5D54"/>
    <w:rsid w:val="00AF5D86"/>
    <w:rsid w:val="00AF6FFC"/>
    <w:rsid w:val="00AF7320"/>
    <w:rsid w:val="00B01FAB"/>
    <w:rsid w:val="00B02D60"/>
    <w:rsid w:val="00B051CB"/>
    <w:rsid w:val="00B05805"/>
    <w:rsid w:val="00B05AB2"/>
    <w:rsid w:val="00B06477"/>
    <w:rsid w:val="00B0716D"/>
    <w:rsid w:val="00B10BF8"/>
    <w:rsid w:val="00B11C92"/>
    <w:rsid w:val="00B130E9"/>
    <w:rsid w:val="00B13536"/>
    <w:rsid w:val="00B1422F"/>
    <w:rsid w:val="00B14B81"/>
    <w:rsid w:val="00B152C9"/>
    <w:rsid w:val="00B161BD"/>
    <w:rsid w:val="00B17DCC"/>
    <w:rsid w:val="00B233A2"/>
    <w:rsid w:val="00B23F88"/>
    <w:rsid w:val="00B254CB"/>
    <w:rsid w:val="00B2648A"/>
    <w:rsid w:val="00B26E51"/>
    <w:rsid w:val="00B301C7"/>
    <w:rsid w:val="00B314C8"/>
    <w:rsid w:val="00B31760"/>
    <w:rsid w:val="00B31E38"/>
    <w:rsid w:val="00B333B0"/>
    <w:rsid w:val="00B34204"/>
    <w:rsid w:val="00B418E2"/>
    <w:rsid w:val="00B4195B"/>
    <w:rsid w:val="00B42135"/>
    <w:rsid w:val="00B426F3"/>
    <w:rsid w:val="00B42845"/>
    <w:rsid w:val="00B43370"/>
    <w:rsid w:val="00B44366"/>
    <w:rsid w:val="00B4723A"/>
    <w:rsid w:val="00B47500"/>
    <w:rsid w:val="00B50684"/>
    <w:rsid w:val="00B5248C"/>
    <w:rsid w:val="00B54131"/>
    <w:rsid w:val="00B54F17"/>
    <w:rsid w:val="00B54FEC"/>
    <w:rsid w:val="00B55409"/>
    <w:rsid w:val="00B60EEE"/>
    <w:rsid w:val="00B62889"/>
    <w:rsid w:val="00B63555"/>
    <w:rsid w:val="00B6371C"/>
    <w:rsid w:val="00B63D50"/>
    <w:rsid w:val="00B64301"/>
    <w:rsid w:val="00B65213"/>
    <w:rsid w:val="00B662A8"/>
    <w:rsid w:val="00B67A3D"/>
    <w:rsid w:val="00B7022C"/>
    <w:rsid w:val="00B70512"/>
    <w:rsid w:val="00B7067B"/>
    <w:rsid w:val="00B710BC"/>
    <w:rsid w:val="00B721A9"/>
    <w:rsid w:val="00B736C6"/>
    <w:rsid w:val="00B752F9"/>
    <w:rsid w:val="00B75FA2"/>
    <w:rsid w:val="00B767BE"/>
    <w:rsid w:val="00B7685A"/>
    <w:rsid w:val="00B77547"/>
    <w:rsid w:val="00B80F55"/>
    <w:rsid w:val="00B82FA3"/>
    <w:rsid w:val="00B832D8"/>
    <w:rsid w:val="00B84F9E"/>
    <w:rsid w:val="00B85342"/>
    <w:rsid w:val="00B85BC6"/>
    <w:rsid w:val="00B85C5F"/>
    <w:rsid w:val="00B873FD"/>
    <w:rsid w:val="00B875A4"/>
    <w:rsid w:val="00B87B6E"/>
    <w:rsid w:val="00B87D34"/>
    <w:rsid w:val="00B87E25"/>
    <w:rsid w:val="00B9038C"/>
    <w:rsid w:val="00B90752"/>
    <w:rsid w:val="00B936DB"/>
    <w:rsid w:val="00B940E4"/>
    <w:rsid w:val="00B94F90"/>
    <w:rsid w:val="00B954F7"/>
    <w:rsid w:val="00B959F1"/>
    <w:rsid w:val="00B95EAE"/>
    <w:rsid w:val="00B964E1"/>
    <w:rsid w:val="00BA1040"/>
    <w:rsid w:val="00BA1F24"/>
    <w:rsid w:val="00BA2213"/>
    <w:rsid w:val="00BA264C"/>
    <w:rsid w:val="00BA27E0"/>
    <w:rsid w:val="00BA4A16"/>
    <w:rsid w:val="00BA7091"/>
    <w:rsid w:val="00BA758C"/>
    <w:rsid w:val="00BA7BEF"/>
    <w:rsid w:val="00BB08DB"/>
    <w:rsid w:val="00BB3218"/>
    <w:rsid w:val="00BB3A30"/>
    <w:rsid w:val="00BB644B"/>
    <w:rsid w:val="00BB6721"/>
    <w:rsid w:val="00BC19F1"/>
    <w:rsid w:val="00BC1D1D"/>
    <w:rsid w:val="00BC2328"/>
    <w:rsid w:val="00BC2836"/>
    <w:rsid w:val="00BC41BE"/>
    <w:rsid w:val="00BC58D0"/>
    <w:rsid w:val="00BC72F9"/>
    <w:rsid w:val="00BC743B"/>
    <w:rsid w:val="00BC7D86"/>
    <w:rsid w:val="00BD102B"/>
    <w:rsid w:val="00BD10A3"/>
    <w:rsid w:val="00BD1A2E"/>
    <w:rsid w:val="00BD1E8D"/>
    <w:rsid w:val="00BD3601"/>
    <w:rsid w:val="00BD3675"/>
    <w:rsid w:val="00BD4437"/>
    <w:rsid w:val="00BD4576"/>
    <w:rsid w:val="00BD4FC2"/>
    <w:rsid w:val="00BD551A"/>
    <w:rsid w:val="00BD57D1"/>
    <w:rsid w:val="00BD58F4"/>
    <w:rsid w:val="00BE00D8"/>
    <w:rsid w:val="00BE058C"/>
    <w:rsid w:val="00BE21E7"/>
    <w:rsid w:val="00BE2B6A"/>
    <w:rsid w:val="00BE2C29"/>
    <w:rsid w:val="00BE37CC"/>
    <w:rsid w:val="00BE4F7D"/>
    <w:rsid w:val="00BE5192"/>
    <w:rsid w:val="00BE5B9A"/>
    <w:rsid w:val="00BE5C89"/>
    <w:rsid w:val="00BE7D6B"/>
    <w:rsid w:val="00BF0A77"/>
    <w:rsid w:val="00BF1FCD"/>
    <w:rsid w:val="00BF20B9"/>
    <w:rsid w:val="00BF2937"/>
    <w:rsid w:val="00BF303E"/>
    <w:rsid w:val="00BF4002"/>
    <w:rsid w:val="00BF48D2"/>
    <w:rsid w:val="00BF492B"/>
    <w:rsid w:val="00BF5410"/>
    <w:rsid w:val="00BF6496"/>
    <w:rsid w:val="00BF6B9C"/>
    <w:rsid w:val="00BF7528"/>
    <w:rsid w:val="00BF760F"/>
    <w:rsid w:val="00C00BCF"/>
    <w:rsid w:val="00C00C6D"/>
    <w:rsid w:val="00C02214"/>
    <w:rsid w:val="00C0278F"/>
    <w:rsid w:val="00C028A2"/>
    <w:rsid w:val="00C0601E"/>
    <w:rsid w:val="00C106BE"/>
    <w:rsid w:val="00C13BA5"/>
    <w:rsid w:val="00C140D1"/>
    <w:rsid w:val="00C1450A"/>
    <w:rsid w:val="00C1523B"/>
    <w:rsid w:val="00C15364"/>
    <w:rsid w:val="00C15429"/>
    <w:rsid w:val="00C15C1C"/>
    <w:rsid w:val="00C15FA2"/>
    <w:rsid w:val="00C176BE"/>
    <w:rsid w:val="00C208F3"/>
    <w:rsid w:val="00C21312"/>
    <w:rsid w:val="00C21FFC"/>
    <w:rsid w:val="00C22DCD"/>
    <w:rsid w:val="00C24A2D"/>
    <w:rsid w:val="00C24B20"/>
    <w:rsid w:val="00C27F4C"/>
    <w:rsid w:val="00C27FA6"/>
    <w:rsid w:val="00C306A2"/>
    <w:rsid w:val="00C3330B"/>
    <w:rsid w:val="00C34204"/>
    <w:rsid w:val="00C34BE7"/>
    <w:rsid w:val="00C35896"/>
    <w:rsid w:val="00C365F3"/>
    <w:rsid w:val="00C368B7"/>
    <w:rsid w:val="00C36EA2"/>
    <w:rsid w:val="00C3798F"/>
    <w:rsid w:val="00C4102F"/>
    <w:rsid w:val="00C42562"/>
    <w:rsid w:val="00C425F0"/>
    <w:rsid w:val="00C42F70"/>
    <w:rsid w:val="00C43273"/>
    <w:rsid w:val="00C435BA"/>
    <w:rsid w:val="00C4379A"/>
    <w:rsid w:val="00C471D0"/>
    <w:rsid w:val="00C47582"/>
    <w:rsid w:val="00C50A02"/>
    <w:rsid w:val="00C50E8B"/>
    <w:rsid w:val="00C510CA"/>
    <w:rsid w:val="00C530B8"/>
    <w:rsid w:val="00C53663"/>
    <w:rsid w:val="00C538C0"/>
    <w:rsid w:val="00C544D3"/>
    <w:rsid w:val="00C55905"/>
    <w:rsid w:val="00C5652D"/>
    <w:rsid w:val="00C57C7E"/>
    <w:rsid w:val="00C623F9"/>
    <w:rsid w:val="00C6335F"/>
    <w:rsid w:val="00C6345B"/>
    <w:rsid w:val="00C6356A"/>
    <w:rsid w:val="00C65674"/>
    <w:rsid w:val="00C65789"/>
    <w:rsid w:val="00C657F1"/>
    <w:rsid w:val="00C670E4"/>
    <w:rsid w:val="00C707EA"/>
    <w:rsid w:val="00C709B5"/>
    <w:rsid w:val="00C70D3D"/>
    <w:rsid w:val="00C714C6"/>
    <w:rsid w:val="00C7249A"/>
    <w:rsid w:val="00C727BD"/>
    <w:rsid w:val="00C74B79"/>
    <w:rsid w:val="00C7590A"/>
    <w:rsid w:val="00C77190"/>
    <w:rsid w:val="00C77E0E"/>
    <w:rsid w:val="00C80301"/>
    <w:rsid w:val="00C804E0"/>
    <w:rsid w:val="00C80A5E"/>
    <w:rsid w:val="00C8112F"/>
    <w:rsid w:val="00C81591"/>
    <w:rsid w:val="00C85C89"/>
    <w:rsid w:val="00C86F69"/>
    <w:rsid w:val="00C87036"/>
    <w:rsid w:val="00C90048"/>
    <w:rsid w:val="00C9050C"/>
    <w:rsid w:val="00C91902"/>
    <w:rsid w:val="00C91FAA"/>
    <w:rsid w:val="00C9315A"/>
    <w:rsid w:val="00C93FBF"/>
    <w:rsid w:val="00C95163"/>
    <w:rsid w:val="00C95CDE"/>
    <w:rsid w:val="00C96C1C"/>
    <w:rsid w:val="00C970BA"/>
    <w:rsid w:val="00C97C2C"/>
    <w:rsid w:val="00CA01DA"/>
    <w:rsid w:val="00CA0A00"/>
    <w:rsid w:val="00CA14CF"/>
    <w:rsid w:val="00CA1BEA"/>
    <w:rsid w:val="00CA3383"/>
    <w:rsid w:val="00CA3F01"/>
    <w:rsid w:val="00CA4600"/>
    <w:rsid w:val="00CA47B4"/>
    <w:rsid w:val="00CA5750"/>
    <w:rsid w:val="00CB18EC"/>
    <w:rsid w:val="00CB248B"/>
    <w:rsid w:val="00CB3A7C"/>
    <w:rsid w:val="00CB4454"/>
    <w:rsid w:val="00CB5983"/>
    <w:rsid w:val="00CB6315"/>
    <w:rsid w:val="00CB6732"/>
    <w:rsid w:val="00CB700D"/>
    <w:rsid w:val="00CB70C8"/>
    <w:rsid w:val="00CB77CC"/>
    <w:rsid w:val="00CC0BD2"/>
    <w:rsid w:val="00CC12F4"/>
    <w:rsid w:val="00CC1BDE"/>
    <w:rsid w:val="00CC1CE3"/>
    <w:rsid w:val="00CC2430"/>
    <w:rsid w:val="00CC2619"/>
    <w:rsid w:val="00CC3B17"/>
    <w:rsid w:val="00CC3ED0"/>
    <w:rsid w:val="00CC41E7"/>
    <w:rsid w:val="00CC4A0E"/>
    <w:rsid w:val="00CC538A"/>
    <w:rsid w:val="00CC7F75"/>
    <w:rsid w:val="00CD0AF4"/>
    <w:rsid w:val="00CD0E07"/>
    <w:rsid w:val="00CD1353"/>
    <w:rsid w:val="00CD1954"/>
    <w:rsid w:val="00CD3B43"/>
    <w:rsid w:val="00CD7834"/>
    <w:rsid w:val="00CE10B5"/>
    <w:rsid w:val="00CE1A83"/>
    <w:rsid w:val="00CE29D2"/>
    <w:rsid w:val="00CE29F8"/>
    <w:rsid w:val="00CE512F"/>
    <w:rsid w:val="00CE58F5"/>
    <w:rsid w:val="00CE6647"/>
    <w:rsid w:val="00CE7034"/>
    <w:rsid w:val="00CE79B3"/>
    <w:rsid w:val="00CF016E"/>
    <w:rsid w:val="00CF18B5"/>
    <w:rsid w:val="00CF1D2B"/>
    <w:rsid w:val="00CF203E"/>
    <w:rsid w:val="00CF3304"/>
    <w:rsid w:val="00CF3992"/>
    <w:rsid w:val="00CF3A0B"/>
    <w:rsid w:val="00CF3ABD"/>
    <w:rsid w:val="00CF493D"/>
    <w:rsid w:val="00CF4C32"/>
    <w:rsid w:val="00CF5D57"/>
    <w:rsid w:val="00CF60FE"/>
    <w:rsid w:val="00CF6116"/>
    <w:rsid w:val="00CF67D9"/>
    <w:rsid w:val="00CF68DE"/>
    <w:rsid w:val="00CF7184"/>
    <w:rsid w:val="00CF7701"/>
    <w:rsid w:val="00CF7C38"/>
    <w:rsid w:val="00D01350"/>
    <w:rsid w:val="00D02754"/>
    <w:rsid w:val="00D029E2"/>
    <w:rsid w:val="00D02AEE"/>
    <w:rsid w:val="00D02F0E"/>
    <w:rsid w:val="00D02FAB"/>
    <w:rsid w:val="00D03172"/>
    <w:rsid w:val="00D041B3"/>
    <w:rsid w:val="00D04603"/>
    <w:rsid w:val="00D0644B"/>
    <w:rsid w:val="00D0645C"/>
    <w:rsid w:val="00D07436"/>
    <w:rsid w:val="00D074CC"/>
    <w:rsid w:val="00D10CAB"/>
    <w:rsid w:val="00D10F14"/>
    <w:rsid w:val="00D115D1"/>
    <w:rsid w:val="00D13425"/>
    <w:rsid w:val="00D137EB"/>
    <w:rsid w:val="00D14309"/>
    <w:rsid w:val="00D147B8"/>
    <w:rsid w:val="00D14FDB"/>
    <w:rsid w:val="00D16128"/>
    <w:rsid w:val="00D20E21"/>
    <w:rsid w:val="00D2185F"/>
    <w:rsid w:val="00D241FB"/>
    <w:rsid w:val="00D26B4D"/>
    <w:rsid w:val="00D2765E"/>
    <w:rsid w:val="00D33648"/>
    <w:rsid w:val="00D36A60"/>
    <w:rsid w:val="00D379FD"/>
    <w:rsid w:val="00D37B91"/>
    <w:rsid w:val="00D37FA1"/>
    <w:rsid w:val="00D407F9"/>
    <w:rsid w:val="00D40972"/>
    <w:rsid w:val="00D40983"/>
    <w:rsid w:val="00D40ACF"/>
    <w:rsid w:val="00D41472"/>
    <w:rsid w:val="00D4187F"/>
    <w:rsid w:val="00D41F5B"/>
    <w:rsid w:val="00D43601"/>
    <w:rsid w:val="00D4396F"/>
    <w:rsid w:val="00D44C77"/>
    <w:rsid w:val="00D44DFD"/>
    <w:rsid w:val="00D451B2"/>
    <w:rsid w:val="00D45912"/>
    <w:rsid w:val="00D45D0E"/>
    <w:rsid w:val="00D46C11"/>
    <w:rsid w:val="00D472AF"/>
    <w:rsid w:val="00D505AB"/>
    <w:rsid w:val="00D518F3"/>
    <w:rsid w:val="00D51B60"/>
    <w:rsid w:val="00D5216F"/>
    <w:rsid w:val="00D53696"/>
    <w:rsid w:val="00D54C71"/>
    <w:rsid w:val="00D54EB6"/>
    <w:rsid w:val="00D55603"/>
    <w:rsid w:val="00D56C49"/>
    <w:rsid w:val="00D5744F"/>
    <w:rsid w:val="00D579A1"/>
    <w:rsid w:val="00D57E7D"/>
    <w:rsid w:val="00D61569"/>
    <w:rsid w:val="00D62301"/>
    <w:rsid w:val="00D62DB0"/>
    <w:rsid w:val="00D6302B"/>
    <w:rsid w:val="00D64C97"/>
    <w:rsid w:val="00D6639C"/>
    <w:rsid w:val="00D6679C"/>
    <w:rsid w:val="00D669D8"/>
    <w:rsid w:val="00D67E38"/>
    <w:rsid w:val="00D70132"/>
    <w:rsid w:val="00D7097F"/>
    <w:rsid w:val="00D711E4"/>
    <w:rsid w:val="00D71290"/>
    <w:rsid w:val="00D73E18"/>
    <w:rsid w:val="00D752D9"/>
    <w:rsid w:val="00D7585D"/>
    <w:rsid w:val="00D7664C"/>
    <w:rsid w:val="00D767F7"/>
    <w:rsid w:val="00D77ABC"/>
    <w:rsid w:val="00D807CF"/>
    <w:rsid w:val="00D8142F"/>
    <w:rsid w:val="00D82ADA"/>
    <w:rsid w:val="00D84022"/>
    <w:rsid w:val="00D8450D"/>
    <w:rsid w:val="00D84654"/>
    <w:rsid w:val="00D848B9"/>
    <w:rsid w:val="00D86148"/>
    <w:rsid w:val="00D86C15"/>
    <w:rsid w:val="00D86D70"/>
    <w:rsid w:val="00D872DF"/>
    <w:rsid w:val="00D906A3"/>
    <w:rsid w:val="00D921BD"/>
    <w:rsid w:val="00D9328F"/>
    <w:rsid w:val="00D93BB6"/>
    <w:rsid w:val="00D95BC8"/>
    <w:rsid w:val="00D96A9F"/>
    <w:rsid w:val="00D96D2B"/>
    <w:rsid w:val="00D977BB"/>
    <w:rsid w:val="00DA07A5"/>
    <w:rsid w:val="00DA15B8"/>
    <w:rsid w:val="00DA271A"/>
    <w:rsid w:val="00DA27AD"/>
    <w:rsid w:val="00DA3339"/>
    <w:rsid w:val="00DA4896"/>
    <w:rsid w:val="00DA4A95"/>
    <w:rsid w:val="00DA4EC9"/>
    <w:rsid w:val="00DB23CE"/>
    <w:rsid w:val="00DB348B"/>
    <w:rsid w:val="00DB44EC"/>
    <w:rsid w:val="00DB48A2"/>
    <w:rsid w:val="00DB501C"/>
    <w:rsid w:val="00DC2592"/>
    <w:rsid w:val="00DC389A"/>
    <w:rsid w:val="00DC3C1A"/>
    <w:rsid w:val="00DC3E5D"/>
    <w:rsid w:val="00DC435A"/>
    <w:rsid w:val="00DC6436"/>
    <w:rsid w:val="00DC6839"/>
    <w:rsid w:val="00DC7F16"/>
    <w:rsid w:val="00DD0A66"/>
    <w:rsid w:val="00DD0B7E"/>
    <w:rsid w:val="00DD5A7E"/>
    <w:rsid w:val="00DD607D"/>
    <w:rsid w:val="00DD65B2"/>
    <w:rsid w:val="00DD7499"/>
    <w:rsid w:val="00DE0BBC"/>
    <w:rsid w:val="00DE20BD"/>
    <w:rsid w:val="00DE3567"/>
    <w:rsid w:val="00DE3CD7"/>
    <w:rsid w:val="00DE4CA1"/>
    <w:rsid w:val="00DE5595"/>
    <w:rsid w:val="00DE6AB7"/>
    <w:rsid w:val="00DE7628"/>
    <w:rsid w:val="00DF36B8"/>
    <w:rsid w:val="00DF48C3"/>
    <w:rsid w:val="00DF543A"/>
    <w:rsid w:val="00DF60D7"/>
    <w:rsid w:val="00DF65B9"/>
    <w:rsid w:val="00DF6838"/>
    <w:rsid w:val="00DF7969"/>
    <w:rsid w:val="00E01AEE"/>
    <w:rsid w:val="00E04103"/>
    <w:rsid w:val="00E04131"/>
    <w:rsid w:val="00E0434E"/>
    <w:rsid w:val="00E04AED"/>
    <w:rsid w:val="00E05440"/>
    <w:rsid w:val="00E05A01"/>
    <w:rsid w:val="00E06460"/>
    <w:rsid w:val="00E065B5"/>
    <w:rsid w:val="00E077F4"/>
    <w:rsid w:val="00E10C1B"/>
    <w:rsid w:val="00E11D2C"/>
    <w:rsid w:val="00E11F8C"/>
    <w:rsid w:val="00E1276C"/>
    <w:rsid w:val="00E1286C"/>
    <w:rsid w:val="00E1475C"/>
    <w:rsid w:val="00E168A7"/>
    <w:rsid w:val="00E17E66"/>
    <w:rsid w:val="00E20F5E"/>
    <w:rsid w:val="00E212C2"/>
    <w:rsid w:val="00E21BBC"/>
    <w:rsid w:val="00E22785"/>
    <w:rsid w:val="00E22786"/>
    <w:rsid w:val="00E235D0"/>
    <w:rsid w:val="00E23AAE"/>
    <w:rsid w:val="00E25137"/>
    <w:rsid w:val="00E25642"/>
    <w:rsid w:val="00E256DE"/>
    <w:rsid w:val="00E261CA"/>
    <w:rsid w:val="00E264CE"/>
    <w:rsid w:val="00E2750A"/>
    <w:rsid w:val="00E275F0"/>
    <w:rsid w:val="00E30547"/>
    <w:rsid w:val="00E31472"/>
    <w:rsid w:val="00E315E4"/>
    <w:rsid w:val="00E31C1D"/>
    <w:rsid w:val="00E32695"/>
    <w:rsid w:val="00E33531"/>
    <w:rsid w:val="00E335C7"/>
    <w:rsid w:val="00E34397"/>
    <w:rsid w:val="00E34DF3"/>
    <w:rsid w:val="00E35DAF"/>
    <w:rsid w:val="00E36105"/>
    <w:rsid w:val="00E36CCA"/>
    <w:rsid w:val="00E37154"/>
    <w:rsid w:val="00E402BF"/>
    <w:rsid w:val="00E40B77"/>
    <w:rsid w:val="00E41873"/>
    <w:rsid w:val="00E42C1F"/>
    <w:rsid w:val="00E42D98"/>
    <w:rsid w:val="00E43985"/>
    <w:rsid w:val="00E4456C"/>
    <w:rsid w:val="00E445FC"/>
    <w:rsid w:val="00E44E39"/>
    <w:rsid w:val="00E4517B"/>
    <w:rsid w:val="00E4562B"/>
    <w:rsid w:val="00E463BA"/>
    <w:rsid w:val="00E4689A"/>
    <w:rsid w:val="00E4697B"/>
    <w:rsid w:val="00E476A5"/>
    <w:rsid w:val="00E512B9"/>
    <w:rsid w:val="00E516E5"/>
    <w:rsid w:val="00E51BE7"/>
    <w:rsid w:val="00E51EB7"/>
    <w:rsid w:val="00E52195"/>
    <w:rsid w:val="00E522E0"/>
    <w:rsid w:val="00E54DA4"/>
    <w:rsid w:val="00E55949"/>
    <w:rsid w:val="00E633AB"/>
    <w:rsid w:val="00E660C0"/>
    <w:rsid w:val="00E71D32"/>
    <w:rsid w:val="00E74DAD"/>
    <w:rsid w:val="00E75C80"/>
    <w:rsid w:val="00E75C9B"/>
    <w:rsid w:val="00E77046"/>
    <w:rsid w:val="00E779FE"/>
    <w:rsid w:val="00E80043"/>
    <w:rsid w:val="00E80269"/>
    <w:rsid w:val="00E8050E"/>
    <w:rsid w:val="00E806DB"/>
    <w:rsid w:val="00E82720"/>
    <w:rsid w:val="00E82897"/>
    <w:rsid w:val="00E82C1A"/>
    <w:rsid w:val="00E8328E"/>
    <w:rsid w:val="00E84181"/>
    <w:rsid w:val="00E8468D"/>
    <w:rsid w:val="00E8475F"/>
    <w:rsid w:val="00E86344"/>
    <w:rsid w:val="00E911F2"/>
    <w:rsid w:val="00E9305D"/>
    <w:rsid w:val="00E9312C"/>
    <w:rsid w:val="00E936EB"/>
    <w:rsid w:val="00E93956"/>
    <w:rsid w:val="00E94138"/>
    <w:rsid w:val="00E94785"/>
    <w:rsid w:val="00E955EF"/>
    <w:rsid w:val="00E9560E"/>
    <w:rsid w:val="00E9615A"/>
    <w:rsid w:val="00E968C6"/>
    <w:rsid w:val="00E96F37"/>
    <w:rsid w:val="00EA0322"/>
    <w:rsid w:val="00EA260D"/>
    <w:rsid w:val="00EA4206"/>
    <w:rsid w:val="00EA4472"/>
    <w:rsid w:val="00EA5EC6"/>
    <w:rsid w:val="00EA5FE3"/>
    <w:rsid w:val="00EB1923"/>
    <w:rsid w:val="00EB3772"/>
    <w:rsid w:val="00EB3942"/>
    <w:rsid w:val="00EB3C43"/>
    <w:rsid w:val="00EB4035"/>
    <w:rsid w:val="00EB5304"/>
    <w:rsid w:val="00EB5DAD"/>
    <w:rsid w:val="00EB6198"/>
    <w:rsid w:val="00EB7B32"/>
    <w:rsid w:val="00EB7CDB"/>
    <w:rsid w:val="00EC092A"/>
    <w:rsid w:val="00EC123A"/>
    <w:rsid w:val="00EC13FA"/>
    <w:rsid w:val="00EC204A"/>
    <w:rsid w:val="00EC3FD7"/>
    <w:rsid w:val="00EC43EF"/>
    <w:rsid w:val="00EC4B39"/>
    <w:rsid w:val="00EC69D7"/>
    <w:rsid w:val="00ED0C96"/>
    <w:rsid w:val="00ED0D40"/>
    <w:rsid w:val="00ED2FA9"/>
    <w:rsid w:val="00ED32F8"/>
    <w:rsid w:val="00ED4302"/>
    <w:rsid w:val="00ED45CB"/>
    <w:rsid w:val="00ED55EE"/>
    <w:rsid w:val="00ED5F0B"/>
    <w:rsid w:val="00ED60EA"/>
    <w:rsid w:val="00ED6314"/>
    <w:rsid w:val="00ED65BB"/>
    <w:rsid w:val="00ED6699"/>
    <w:rsid w:val="00ED6A57"/>
    <w:rsid w:val="00ED7497"/>
    <w:rsid w:val="00EE0A19"/>
    <w:rsid w:val="00EE238E"/>
    <w:rsid w:val="00EE3756"/>
    <w:rsid w:val="00EE3F78"/>
    <w:rsid w:val="00EE4E0A"/>
    <w:rsid w:val="00EE528E"/>
    <w:rsid w:val="00EE52CD"/>
    <w:rsid w:val="00EE565F"/>
    <w:rsid w:val="00EE6B00"/>
    <w:rsid w:val="00EE6E1B"/>
    <w:rsid w:val="00EE76A3"/>
    <w:rsid w:val="00EF0C7F"/>
    <w:rsid w:val="00EF1DE4"/>
    <w:rsid w:val="00EF33CA"/>
    <w:rsid w:val="00EF3845"/>
    <w:rsid w:val="00EF45ED"/>
    <w:rsid w:val="00EF4A81"/>
    <w:rsid w:val="00EF4F13"/>
    <w:rsid w:val="00EF51C4"/>
    <w:rsid w:val="00EF62ED"/>
    <w:rsid w:val="00EF6B9A"/>
    <w:rsid w:val="00EF7019"/>
    <w:rsid w:val="00EF7A17"/>
    <w:rsid w:val="00F016DB"/>
    <w:rsid w:val="00F0458D"/>
    <w:rsid w:val="00F04EA3"/>
    <w:rsid w:val="00F06936"/>
    <w:rsid w:val="00F07356"/>
    <w:rsid w:val="00F107BE"/>
    <w:rsid w:val="00F1293F"/>
    <w:rsid w:val="00F12C28"/>
    <w:rsid w:val="00F13A91"/>
    <w:rsid w:val="00F13CEC"/>
    <w:rsid w:val="00F14041"/>
    <w:rsid w:val="00F1468F"/>
    <w:rsid w:val="00F14D33"/>
    <w:rsid w:val="00F16E12"/>
    <w:rsid w:val="00F17A12"/>
    <w:rsid w:val="00F17AA1"/>
    <w:rsid w:val="00F227B5"/>
    <w:rsid w:val="00F229EF"/>
    <w:rsid w:val="00F22B83"/>
    <w:rsid w:val="00F233D9"/>
    <w:rsid w:val="00F23561"/>
    <w:rsid w:val="00F253B2"/>
    <w:rsid w:val="00F2653B"/>
    <w:rsid w:val="00F27554"/>
    <w:rsid w:val="00F27789"/>
    <w:rsid w:val="00F3027E"/>
    <w:rsid w:val="00F31195"/>
    <w:rsid w:val="00F317CC"/>
    <w:rsid w:val="00F34DC2"/>
    <w:rsid w:val="00F36E9E"/>
    <w:rsid w:val="00F37F5C"/>
    <w:rsid w:val="00F40A02"/>
    <w:rsid w:val="00F421ED"/>
    <w:rsid w:val="00F42BF0"/>
    <w:rsid w:val="00F43F21"/>
    <w:rsid w:val="00F44B5C"/>
    <w:rsid w:val="00F45D22"/>
    <w:rsid w:val="00F45F45"/>
    <w:rsid w:val="00F46827"/>
    <w:rsid w:val="00F470A0"/>
    <w:rsid w:val="00F50404"/>
    <w:rsid w:val="00F507D0"/>
    <w:rsid w:val="00F508D3"/>
    <w:rsid w:val="00F50AF2"/>
    <w:rsid w:val="00F51CBB"/>
    <w:rsid w:val="00F52031"/>
    <w:rsid w:val="00F5335B"/>
    <w:rsid w:val="00F54FCF"/>
    <w:rsid w:val="00F559DA"/>
    <w:rsid w:val="00F56368"/>
    <w:rsid w:val="00F60840"/>
    <w:rsid w:val="00F61D6A"/>
    <w:rsid w:val="00F622D6"/>
    <w:rsid w:val="00F62631"/>
    <w:rsid w:val="00F62CAA"/>
    <w:rsid w:val="00F64E77"/>
    <w:rsid w:val="00F66210"/>
    <w:rsid w:val="00F6758C"/>
    <w:rsid w:val="00F67A03"/>
    <w:rsid w:val="00F714CA"/>
    <w:rsid w:val="00F714EF"/>
    <w:rsid w:val="00F71AFF"/>
    <w:rsid w:val="00F73D36"/>
    <w:rsid w:val="00F74E36"/>
    <w:rsid w:val="00F76E43"/>
    <w:rsid w:val="00F7755F"/>
    <w:rsid w:val="00F77C5A"/>
    <w:rsid w:val="00F77FA6"/>
    <w:rsid w:val="00F801E3"/>
    <w:rsid w:val="00F8222C"/>
    <w:rsid w:val="00F82C45"/>
    <w:rsid w:val="00F82C90"/>
    <w:rsid w:val="00F834A5"/>
    <w:rsid w:val="00F83876"/>
    <w:rsid w:val="00F83D13"/>
    <w:rsid w:val="00F84125"/>
    <w:rsid w:val="00F84A5E"/>
    <w:rsid w:val="00F854D5"/>
    <w:rsid w:val="00F85A86"/>
    <w:rsid w:val="00F87C43"/>
    <w:rsid w:val="00F90BF1"/>
    <w:rsid w:val="00F92032"/>
    <w:rsid w:val="00F92DAC"/>
    <w:rsid w:val="00F93204"/>
    <w:rsid w:val="00F939CE"/>
    <w:rsid w:val="00F9534F"/>
    <w:rsid w:val="00F974D1"/>
    <w:rsid w:val="00F97BDF"/>
    <w:rsid w:val="00FA1DF3"/>
    <w:rsid w:val="00FA1FEB"/>
    <w:rsid w:val="00FA22B5"/>
    <w:rsid w:val="00FA4FBB"/>
    <w:rsid w:val="00FB08F2"/>
    <w:rsid w:val="00FB0F26"/>
    <w:rsid w:val="00FB16CB"/>
    <w:rsid w:val="00FB62B3"/>
    <w:rsid w:val="00FB6908"/>
    <w:rsid w:val="00FB692F"/>
    <w:rsid w:val="00FC03C4"/>
    <w:rsid w:val="00FC186F"/>
    <w:rsid w:val="00FC3E40"/>
    <w:rsid w:val="00FC3E7C"/>
    <w:rsid w:val="00FC4752"/>
    <w:rsid w:val="00FC5521"/>
    <w:rsid w:val="00FC73D0"/>
    <w:rsid w:val="00FD001C"/>
    <w:rsid w:val="00FD38BC"/>
    <w:rsid w:val="00FE028C"/>
    <w:rsid w:val="00FE42AC"/>
    <w:rsid w:val="00FE44F6"/>
    <w:rsid w:val="00FE56B0"/>
    <w:rsid w:val="00FE6C40"/>
    <w:rsid w:val="00FE6EB1"/>
    <w:rsid w:val="00FE6F16"/>
    <w:rsid w:val="00FF05F3"/>
    <w:rsid w:val="00FF0A01"/>
    <w:rsid w:val="00FF34D6"/>
    <w:rsid w:val="00FF3858"/>
    <w:rsid w:val="00FF5C02"/>
    <w:rsid w:val="00FF6251"/>
    <w:rsid w:val="00FF75BD"/>
    <w:rsid w:val="00FF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E9AF7C"/>
  <w15:docId w15:val="{66AE0254-4476-42F1-92E9-50F789AB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6908"/>
    <w:rPr>
      <w:rFonts w:ascii="宋体" w:eastAsia="宋体" w:hAnsi="宋体" w:cs="宋体"/>
      <w:kern w:val="0"/>
      <w:sz w:val="24"/>
      <w:szCs w:val="24"/>
    </w:rPr>
  </w:style>
  <w:style w:type="paragraph" w:styleId="1">
    <w:name w:val="heading 1"/>
    <w:basedOn w:val="a"/>
    <w:next w:val="a"/>
    <w:link w:val="10"/>
    <w:uiPriority w:val="9"/>
    <w:qFormat/>
    <w:rsid w:val="00FB6908"/>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FB690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9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6908"/>
    <w:rPr>
      <w:sz w:val="18"/>
      <w:szCs w:val="18"/>
    </w:rPr>
  </w:style>
  <w:style w:type="paragraph" w:styleId="a5">
    <w:name w:val="footer"/>
    <w:basedOn w:val="a"/>
    <w:link w:val="a6"/>
    <w:uiPriority w:val="99"/>
    <w:unhideWhenUsed/>
    <w:rsid w:val="00FB6908"/>
    <w:pPr>
      <w:tabs>
        <w:tab w:val="center" w:pos="4153"/>
        <w:tab w:val="right" w:pos="8306"/>
      </w:tabs>
      <w:snapToGrid w:val="0"/>
    </w:pPr>
    <w:rPr>
      <w:sz w:val="18"/>
      <w:szCs w:val="18"/>
    </w:rPr>
  </w:style>
  <w:style w:type="character" w:customStyle="1" w:styleId="a6">
    <w:name w:val="页脚 字符"/>
    <w:basedOn w:val="a0"/>
    <w:link w:val="a5"/>
    <w:uiPriority w:val="99"/>
    <w:rsid w:val="00FB6908"/>
    <w:rPr>
      <w:sz w:val="18"/>
      <w:szCs w:val="18"/>
    </w:rPr>
  </w:style>
  <w:style w:type="character" w:customStyle="1" w:styleId="10">
    <w:name w:val="标题 1 字符"/>
    <w:basedOn w:val="a0"/>
    <w:link w:val="1"/>
    <w:uiPriority w:val="9"/>
    <w:rsid w:val="00FB6908"/>
    <w:rPr>
      <w:b/>
      <w:bCs/>
      <w:kern w:val="44"/>
      <w:sz w:val="44"/>
      <w:szCs w:val="44"/>
    </w:rPr>
  </w:style>
  <w:style w:type="character" w:customStyle="1" w:styleId="20">
    <w:name w:val="标题 2 字符"/>
    <w:basedOn w:val="a0"/>
    <w:link w:val="2"/>
    <w:uiPriority w:val="9"/>
    <w:rsid w:val="00FB6908"/>
    <w:rPr>
      <w:rFonts w:asciiTheme="majorHAnsi" w:eastAsiaTheme="majorEastAsia" w:hAnsiTheme="majorHAnsi" w:cstheme="majorBidi"/>
      <w:b/>
      <w:bCs/>
      <w:sz w:val="32"/>
      <w:szCs w:val="32"/>
    </w:rPr>
  </w:style>
  <w:style w:type="paragraph" w:styleId="a7">
    <w:name w:val="List Paragraph"/>
    <w:basedOn w:val="a"/>
    <w:uiPriority w:val="34"/>
    <w:qFormat/>
    <w:rsid w:val="00FB6908"/>
    <w:pPr>
      <w:widowControl w:val="0"/>
      <w:ind w:firstLineChars="200" w:firstLine="420"/>
      <w:jc w:val="both"/>
    </w:pPr>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FB6908"/>
    <w:rPr>
      <w:sz w:val="21"/>
      <w:szCs w:val="21"/>
    </w:rPr>
  </w:style>
  <w:style w:type="paragraph" w:styleId="a9">
    <w:name w:val="annotation text"/>
    <w:basedOn w:val="a"/>
    <w:link w:val="aa"/>
    <w:uiPriority w:val="99"/>
    <w:unhideWhenUsed/>
    <w:rsid w:val="00FB6908"/>
    <w:pPr>
      <w:widowControl w:val="0"/>
    </w:pPr>
    <w:rPr>
      <w:rFonts w:asciiTheme="minorHAnsi" w:eastAsiaTheme="minorEastAsia" w:hAnsiTheme="minorHAnsi" w:cstheme="minorBidi"/>
      <w:kern w:val="2"/>
      <w:sz w:val="21"/>
      <w:szCs w:val="22"/>
    </w:rPr>
  </w:style>
  <w:style w:type="character" w:customStyle="1" w:styleId="aa">
    <w:name w:val="批注文字 字符"/>
    <w:basedOn w:val="a0"/>
    <w:link w:val="a9"/>
    <w:uiPriority w:val="99"/>
    <w:rsid w:val="00FB6908"/>
  </w:style>
  <w:style w:type="paragraph" w:styleId="ab">
    <w:name w:val="annotation subject"/>
    <w:basedOn w:val="a9"/>
    <w:next w:val="a9"/>
    <w:link w:val="ac"/>
    <w:uiPriority w:val="99"/>
    <w:semiHidden/>
    <w:unhideWhenUsed/>
    <w:rsid w:val="00FB6908"/>
    <w:rPr>
      <w:b/>
      <w:bCs/>
    </w:rPr>
  </w:style>
  <w:style w:type="character" w:customStyle="1" w:styleId="ac">
    <w:name w:val="批注主题 字符"/>
    <w:basedOn w:val="aa"/>
    <w:link w:val="ab"/>
    <w:uiPriority w:val="99"/>
    <w:semiHidden/>
    <w:rsid w:val="00FB6908"/>
    <w:rPr>
      <w:b/>
      <w:bCs/>
    </w:rPr>
  </w:style>
  <w:style w:type="paragraph" w:styleId="ad">
    <w:name w:val="Balloon Text"/>
    <w:basedOn w:val="a"/>
    <w:link w:val="ae"/>
    <w:uiPriority w:val="99"/>
    <w:semiHidden/>
    <w:unhideWhenUsed/>
    <w:rsid w:val="00FB6908"/>
    <w:pPr>
      <w:widowControl w:val="0"/>
      <w:jc w:val="both"/>
    </w:pPr>
    <w:rPr>
      <w:rFonts w:asciiTheme="minorHAnsi" w:eastAsiaTheme="minorEastAsia" w:hAnsiTheme="minorHAnsi" w:cstheme="minorBidi"/>
      <w:kern w:val="2"/>
      <w:sz w:val="18"/>
      <w:szCs w:val="18"/>
    </w:rPr>
  </w:style>
  <w:style w:type="character" w:customStyle="1" w:styleId="ae">
    <w:name w:val="批注框文本 字符"/>
    <w:basedOn w:val="a0"/>
    <w:link w:val="ad"/>
    <w:uiPriority w:val="99"/>
    <w:semiHidden/>
    <w:rsid w:val="00FB6908"/>
    <w:rPr>
      <w:sz w:val="18"/>
      <w:szCs w:val="18"/>
    </w:rPr>
  </w:style>
  <w:style w:type="paragraph" w:styleId="af">
    <w:name w:val="Normal (Web)"/>
    <w:basedOn w:val="a"/>
    <w:uiPriority w:val="99"/>
    <w:semiHidden/>
    <w:unhideWhenUsed/>
    <w:rsid w:val="00FB6908"/>
    <w:pPr>
      <w:spacing w:before="100" w:beforeAutospacing="1" w:after="100" w:afterAutospacing="1"/>
    </w:pPr>
  </w:style>
  <w:style w:type="paragraph" w:styleId="af0">
    <w:name w:val="footnote text"/>
    <w:aliases w:val="single space,footnote text"/>
    <w:basedOn w:val="a"/>
    <w:link w:val="af1"/>
    <w:unhideWhenUsed/>
    <w:rsid w:val="00FB6908"/>
    <w:pPr>
      <w:widowControl w:val="0"/>
      <w:snapToGrid w:val="0"/>
    </w:pPr>
    <w:rPr>
      <w:rFonts w:asciiTheme="minorHAnsi" w:eastAsiaTheme="minorEastAsia" w:hAnsiTheme="minorHAnsi" w:cstheme="minorBidi"/>
      <w:kern w:val="2"/>
      <w:sz w:val="18"/>
      <w:szCs w:val="18"/>
    </w:rPr>
  </w:style>
  <w:style w:type="character" w:customStyle="1" w:styleId="af1">
    <w:name w:val="脚注文本 字符"/>
    <w:aliases w:val="single space 字符,footnote text 字符"/>
    <w:basedOn w:val="a0"/>
    <w:link w:val="af0"/>
    <w:rsid w:val="00FB6908"/>
    <w:rPr>
      <w:sz w:val="18"/>
      <w:szCs w:val="18"/>
    </w:rPr>
  </w:style>
  <w:style w:type="character" w:styleId="af2">
    <w:name w:val="footnote reference"/>
    <w:basedOn w:val="a0"/>
    <w:uiPriority w:val="99"/>
    <w:unhideWhenUsed/>
    <w:rsid w:val="00FB6908"/>
    <w:rPr>
      <w:vertAlign w:val="superscript"/>
    </w:rPr>
  </w:style>
  <w:style w:type="character" w:styleId="af3">
    <w:name w:val="Placeholder Text"/>
    <w:basedOn w:val="a0"/>
    <w:uiPriority w:val="99"/>
    <w:semiHidden/>
    <w:rsid w:val="00FB6908"/>
    <w:rPr>
      <w:color w:val="808080"/>
    </w:rPr>
  </w:style>
  <w:style w:type="paragraph" w:styleId="af4">
    <w:name w:val="Revision"/>
    <w:hidden/>
    <w:uiPriority w:val="99"/>
    <w:semiHidden/>
    <w:rsid w:val="00FB6908"/>
  </w:style>
  <w:style w:type="character" w:customStyle="1" w:styleId="fontstyle01">
    <w:name w:val="fontstyle01"/>
    <w:basedOn w:val="a0"/>
    <w:rsid w:val="00FB6908"/>
    <w:rPr>
      <w:rFonts w:ascii="TimesNewRomanPSMT" w:hAnsi="TimesNewRomanPSMT" w:hint="default"/>
      <w:b w:val="0"/>
      <w:bCs w:val="0"/>
      <w:i w:val="0"/>
      <w:iCs w:val="0"/>
      <w:color w:val="000000"/>
      <w:sz w:val="22"/>
      <w:szCs w:val="22"/>
    </w:rPr>
  </w:style>
  <w:style w:type="character" w:customStyle="1" w:styleId="fontstyle21">
    <w:name w:val="fontstyle21"/>
    <w:basedOn w:val="a0"/>
    <w:rsid w:val="00FB6908"/>
    <w:rPr>
      <w:rFonts w:ascii="B4+CAJSymbolA" w:hAnsi="B4+CAJSymbolA" w:hint="default"/>
      <w:b w:val="0"/>
      <w:bCs w:val="0"/>
      <w:i w:val="0"/>
      <w:iCs w:val="0"/>
      <w:color w:val="000000"/>
      <w:sz w:val="22"/>
      <w:szCs w:val="22"/>
    </w:rPr>
  </w:style>
  <w:style w:type="character" w:customStyle="1" w:styleId="fontstyle31">
    <w:name w:val="fontstyle31"/>
    <w:basedOn w:val="a0"/>
    <w:rsid w:val="00FB6908"/>
    <w:rPr>
      <w:rFonts w:ascii="宋体" w:eastAsia="宋体" w:hAnsi="宋体" w:hint="eastAsia"/>
      <w:b w:val="0"/>
      <w:bCs w:val="0"/>
      <w:i w:val="0"/>
      <w:iCs w:val="0"/>
      <w:color w:val="000000"/>
      <w:sz w:val="22"/>
      <w:szCs w:val="22"/>
    </w:rPr>
  </w:style>
  <w:style w:type="character" w:customStyle="1" w:styleId="fontstyle11">
    <w:name w:val="fontstyle11"/>
    <w:basedOn w:val="a0"/>
    <w:rsid w:val="00FB6908"/>
    <w:rPr>
      <w:rFonts w:ascii="MinionPro-Regular" w:hAnsi="MinionPro-Regular" w:hint="default"/>
      <w:b w:val="0"/>
      <w:bCs w:val="0"/>
      <w:i w:val="0"/>
      <w:iCs w:val="0"/>
      <w:color w:val="231F20"/>
      <w:sz w:val="22"/>
      <w:szCs w:val="22"/>
    </w:rPr>
  </w:style>
  <w:style w:type="character" w:customStyle="1" w:styleId="apple-converted-space">
    <w:name w:val="apple-converted-space"/>
    <w:basedOn w:val="a0"/>
    <w:rsid w:val="00FB6908"/>
  </w:style>
  <w:style w:type="paragraph" w:customStyle="1" w:styleId="31">
    <w:name w:val="无格式表格 31"/>
    <w:basedOn w:val="a"/>
    <w:uiPriority w:val="34"/>
    <w:qFormat/>
    <w:rsid w:val="00FB6908"/>
    <w:pPr>
      <w:spacing w:after="200" w:line="276" w:lineRule="auto"/>
      <w:ind w:left="720"/>
      <w:contextualSpacing/>
    </w:pPr>
    <w:rPr>
      <w:rFonts w:ascii="Calibri" w:hAnsi="Calibri" w:cs="Times New Roman"/>
      <w:sz w:val="22"/>
      <w:szCs w:val="22"/>
    </w:rPr>
  </w:style>
  <w:style w:type="character" w:styleId="af5">
    <w:name w:val="Hyperlink"/>
    <w:basedOn w:val="a0"/>
    <w:uiPriority w:val="99"/>
    <w:unhideWhenUsed/>
    <w:rsid w:val="00FB6908"/>
    <w:rPr>
      <w:color w:val="0000FF"/>
      <w:u w:val="single"/>
    </w:rPr>
  </w:style>
  <w:style w:type="table" w:styleId="af6">
    <w:name w:val="Table Grid"/>
    <w:basedOn w:val="a1"/>
    <w:uiPriority w:val="39"/>
    <w:rsid w:val="00415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1">
    <w:name w:val="Outline1"/>
    <w:basedOn w:val="a"/>
    <w:next w:val="Outline2"/>
    <w:rsid w:val="00331768"/>
    <w:pPr>
      <w:keepNext/>
      <w:numPr>
        <w:numId w:val="15"/>
      </w:numPr>
      <w:tabs>
        <w:tab w:val="clear" w:pos="432"/>
        <w:tab w:val="num" w:pos="360"/>
      </w:tabs>
      <w:spacing w:before="240"/>
      <w:ind w:left="360" w:hanging="360"/>
    </w:pPr>
    <w:rPr>
      <w:rFonts w:ascii="Times New Roman" w:hAnsi="Times New Roman" w:cs="Times New Roman"/>
      <w:kern w:val="28"/>
      <w:szCs w:val="20"/>
      <w:lang w:eastAsia="en-US"/>
    </w:rPr>
  </w:style>
  <w:style w:type="paragraph" w:customStyle="1" w:styleId="Outline2">
    <w:name w:val="Outline2"/>
    <w:basedOn w:val="a"/>
    <w:rsid w:val="00331768"/>
    <w:pPr>
      <w:numPr>
        <w:ilvl w:val="1"/>
        <w:numId w:val="15"/>
      </w:numPr>
      <w:tabs>
        <w:tab w:val="clear" w:pos="1152"/>
        <w:tab w:val="num" w:pos="864"/>
      </w:tabs>
      <w:spacing w:before="240"/>
      <w:ind w:left="864" w:hanging="504"/>
    </w:pPr>
    <w:rPr>
      <w:rFonts w:ascii="Times New Roman" w:hAnsi="Times New Roman" w:cs="Times New Roman"/>
      <w:kern w:val="28"/>
      <w:szCs w:val="20"/>
      <w:lang w:eastAsia="en-US"/>
    </w:rPr>
  </w:style>
  <w:style w:type="paragraph" w:customStyle="1" w:styleId="Outline3">
    <w:name w:val="Outline3"/>
    <w:basedOn w:val="a"/>
    <w:rsid w:val="00331768"/>
    <w:pPr>
      <w:numPr>
        <w:ilvl w:val="2"/>
        <w:numId w:val="15"/>
      </w:numPr>
      <w:tabs>
        <w:tab w:val="clear" w:pos="1728"/>
        <w:tab w:val="num" w:pos="1368"/>
      </w:tabs>
      <w:spacing w:before="240"/>
      <w:ind w:left="1368" w:hanging="504"/>
    </w:pPr>
    <w:rPr>
      <w:rFonts w:ascii="Times New Roman" w:hAnsi="Times New Roman" w:cs="Times New Roman"/>
      <w:kern w:val="28"/>
      <w:szCs w:val="20"/>
      <w:lang w:eastAsia="en-US"/>
    </w:rPr>
  </w:style>
  <w:style w:type="paragraph" w:customStyle="1" w:styleId="Outline4">
    <w:name w:val="Outline4"/>
    <w:basedOn w:val="a"/>
    <w:rsid w:val="00331768"/>
    <w:pPr>
      <w:numPr>
        <w:ilvl w:val="3"/>
        <w:numId w:val="15"/>
      </w:numPr>
      <w:tabs>
        <w:tab w:val="clear" w:pos="2304"/>
        <w:tab w:val="num" w:pos="1872"/>
      </w:tabs>
      <w:spacing w:before="240"/>
      <w:ind w:left="1872" w:hanging="504"/>
    </w:pPr>
    <w:rPr>
      <w:rFonts w:ascii="Times New Roman" w:hAnsi="Times New Roman" w:cs="Times New Roman"/>
      <w:kern w:val="28"/>
      <w:szCs w:val="20"/>
      <w:lang w:eastAsia="en-US"/>
    </w:rPr>
  </w:style>
  <w:style w:type="paragraph" w:customStyle="1" w:styleId="Outline">
    <w:name w:val="Outline"/>
    <w:basedOn w:val="a"/>
    <w:rsid w:val="00E80269"/>
    <w:pPr>
      <w:spacing w:before="240"/>
    </w:pPr>
    <w:rPr>
      <w:rFonts w:ascii="Times New Roman" w:hAnsi="Times New Roman" w:cs="Times New Roman"/>
      <w:kern w:val="28"/>
      <w:szCs w:val="20"/>
      <w:lang w:eastAsia="en-US"/>
    </w:rPr>
  </w:style>
  <w:style w:type="paragraph" w:styleId="3">
    <w:name w:val="Body Text Indent 3"/>
    <w:basedOn w:val="a"/>
    <w:link w:val="30"/>
    <w:rsid w:val="00F1468F"/>
    <w:pPr>
      <w:spacing w:after="240"/>
      <w:ind w:left="720" w:hanging="720"/>
      <w:jc w:val="both"/>
    </w:pPr>
    <w:rPr>
      <w:rFonts w:ascii="Times New Roman" w:eastAsia="Times New Roman" w:hAnsi="Times New Roman" w:cs="Times New Roman"/>
      <w:color w:val="000000"/>
      <w:kern w:val="2"/>
      <w:szCs w:val="21"/>
      <w:lang w:eastAsia="en-US"/>
    </w:rPr>
  </w:style>
  <w:style w:type="character" w:customStyle="1" w:styleId="30">
    <w:name w:val="正文文本缩进 3 字符"/>
    <w:basedOn w:val="a0"/>
    <w:link w:val="3"/>
    <w:rsid w:val="00F1468F"/>
    <w:rPr>
      <w:rFonts w:ascii="Times New Roman" w:eastAsia="Times New Roman" w:hAnsi="Times New Roman" w:cs="Times New Roman"/>
      <w:color w:val="000000"/>
      <w:sz w:val="24"/>
      <w:szCs w:val="21"/>
      <w:lang w:eastAsia="en-US"/>
    </w:rPr>
  </w:style>
  <w:style w:type="character" w:customStyle="1" w:styleId="UnresolvedMention1">
    <w:name w:val="Unresolved Mention1"/>
    <w:basedOn w:val="a0"/>
    <w:uiPriority w:val="99"/>
    <w:semiHidden/>
    <w:unhideWhenUsed/>
    <w:rsid w:val="00E05440"/>
    <w:rPr>
      <w:color w:val="605E5C"/>
      <w:shd w:val="clear" w:color="auto" w:fill="E1DFDD"/>
    </w:rPr>
  </w:style>
  <w:style w:type="character" w:customStyle="1" w:styleId="11">
    <w:name w:val="未处理的提及1"/>
    <w:basedOn w:val="a0"/>
    <w:uiPriority w:val="99"/>
    <w:semiHidden/>
    <w:unhideWhenUsed/>
    <w:rsid w:val="00032760"/>
    <w:rPr>
      <w:color w:val="605E5C"/>
      <w:shd w:val="clear" w:color="auto" w:fill="E1DFDD"/>
    </w:rPr>
  </w:style>
  <w:style w:type="character" w:styleId="af7">
    <w:name w:val="Intense Emphasis"/>
    <w:basedOn w:val="a0"/>
    <w:uiPriority w:val="21"/>
    <w:qFormat/>
    <w:rsid w:val="00F974D1"/>
    <w:rPr>
      <w:i/>
      <w:iCs/>
      <w:color w:val="4472C4" w:themeColor="accent1"/>
    </w:rPr>
  </w:style>
  <w:style w:type="character" w:styleId="HTML">
    <w:name w:val="HTML Cite"/>
    <w:basedOn w:val="a0"/>
    <w:uiPriority w:val="99"/>
    <w:semiHidden/>
    <w:unhideWhenUsed/>
    <w:rsid w:val="00007092"/>
    <w:rPr>
      <w:i/>
      <w:iCs/>
    </w:rPr>
  </w:style>
  <w:style w:type="character" w:customStyle="1" w:styleId="title-text">
    <w:name w:val="title-text"/>
    <w:basedOn w:val="a0"/>
    <w:rsid w:val="00F07356"/>
  </w:style>
  <w:style w:type="character" w:customStyle="1" w:styleId="sr-only">
    <w:name w:val="sr-only"/>
    <w:basedOn w:val="a0"/>
    <w:rsid w:val="00F07356"/>
  </w:style>
  <w:style w:type="character" w:customStyle="1" w:styleId="text">
    <w:name w:val="text"/>
    <w:basedOn w:val="a0"/>
    <w:rsid w:val="00F07356"/>
  </w:style>
  <w:style w:type="character" w:customStyle="1" w:styleId="author-ref">
    <w:name w:val="author-ref"/>
    <w:basedOn w:val="a0"/>
    <w:rsid w:val="00F07356"/>
  </w:style>
  <w:style w:type="character" w:customStyle="1" w:styleId="gscah">
    <w:name w:val="gsc_a_h"/>
    <w:basedOn w:val="a0"/>
    <w:rsid w:val="00562A8E"/>
  </w:style>
  <w:style w:type="numbering" w:customStyle="1" w:styleId="12">
    <w:name w:val="无列表1"/>
    <w:next w:val="a2"/>
    <w:uiPriority w:val="99"/>
    <w:semiHidden/>
    <w:unhideWhenUsed/>
    <w:rsid w:val="00507F4D"/>
  </w:style>
  <w:style w:type="paragraph" w:customStyle="1" w:styleId="Default">
    <w:name w:val="Default"/>
    <w:rsid w:val="00980986"/>
    <w:pPr>
      <w:widowControl w:val="0"/>
      <w:autoSpaceDE w:val="0"/>
      <w:autoSpaceDN w:val="0"/>
      <w:adjustRightInd w:val="0"/>
    </w:pPr>
    <w:rPr>
      <w:rFonts w:ascii="Times New Roman" w:hAnsi="Times New Roman" w:cs="Times New Roman"/>
      <w:color w:val="000000"/>
      <w:kern w:val="0"/>
      <w:sz w:val="24"/>
      <w:szCs w:val="24"/>
    </w:rPr>
  </w:style>
  <w:style w:type="paragraph" w:styleId="af8">
    <w:name w:val="Plain Text"/>
    <w:basedOn w:val="a"/>
    <w:link w:val="af9"/>
    <w:uiPriority w:val="99"/>
    <w:semiHidden/>
    <w:unhideWhenUsed/>
    <w:rsid w:val="00816651"/>
    <w:rPr>
      <w:rFonts w:asciiTheme="minorEastAsia" w:eastAsiaTheme="minorEastAsia" w:hAnsi="Courier New" w:cs="Courier New"/>
    </w:rPr>
  </w:style>
  <w:style w:type="character" w:customStyle="1" w:styleId="af9">
    <w:name w:val="纯文本 字符"/>
    <w:basedOn w:val="a0"/>
    <w:link w:val="af8"/>
    <w:uiPriority w:val="99"/>
    <w:semiHidden/>
    <w:rsid w:val="00816651"/>
    <w:rPr>
      <w:rFonts w:asciiTheme="minorEastAsia" w:hAnsi="Courier New" w:cs="Courier New"/>
      <w:kern w:val="0"/>
      <w:sz w:val="24"/>
      <w:szCs w:val="24"/>
    </w:rPr>
  </w:style>
  <w:style w:type="character" w:styleId="afa">
    <w:name w:val="Emphasis"/>
    <w:basedOn w:val="a0"/>
    <w:uiPriority w:val="20"/>
    <w:qFormat/>
    <w:rsid w:val="006A51D4"/>
    <w:rPr>
      <w:i/>
      <w:iCs/>
    </w:rPr>
  </w:style>
  <w:style w:type="character" w:customStyle="1" w:styleId="21">
    <w:name w:val="未处理的提及2"/>
    <w:basedOn w:val="a0"/>
    <w:uiPriority w:val="99"/>
    <w:semiHidden/>
    <w:unhideWhenUsed/>
    <w:rsid w:val="00807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683">
      <w:bodyDiv w:val="1"/>
      <w:marLeft w:val="0"/>
      <w:marRight w:val="0"/>
      <w:marTop w:val="0"/>
      <w:marBottom w:val="0"/>
      <w:divBdr>
        <w:top w:val="none" w:sz="0" w:space="0" w:color="auto"/>
        <w:left w:val="none" w:sz="0" w:space="0" w:color="auto"/>
        <w:bottom w:val="none" w:sz="0" w:space="0" w:color="auto"/>
        <w:right w:val="none" w:sz="0" w:space="0" w:color="auto"/>
      </w:divBdr>
      <w:divsChild>
        <w:div w:id="1047145782">
          <w:marLeft w:val="0"/>
          <w:marRight w:val="0"/>
          <w:marTop w:val="0"/>
          <w:marBottom w:val="120"/>
          <w:divBdr>
            <w:top w:val="none" w:sz="0" w:space="0" w:color="auto"/>
            <w:left w:val="none" w:sz="0" w:space="0" w:color="auto"/>
            <w:bottom w:val="none" w:sz="0" w:space="0" w:color="auto"/>
            <w:right w:val="none" w:sz="0" w:space="0" w:color="auto"/>
          </w:divBdr>
          <w:divsChild>
            <w:div w:id="1383210691">
              <w:marLeft w:val="0"/>
              <w:marRight w:val="0"/>
              <w:marTop w:val="0"/>
              <w:marBottom w:val="0"/>
              <w:divBdr>
                <w:top w:val="none" w:sz="0" w:space="0" w:color="auto"/>
                <w:left w:val="none" w:sz="0" w:space="0" w:color="auto"/>
                <w:bottom w:val="none" w:sz="0" w:space="0" w:color="auto"/>
                <w:right w:val="none" w:sz="0" w:space="0" w:color="auto"/>
              </w:divBdr>
              <w:divsChild>
                <w:div w:id="935869460">
                  <w:marLeft w:val="0"/>
                  <w:marRight w:val="0"/>
                  <w:marTop w:val="0"/>
                  <w:marBottom w:val="0"/>
                  <w:divBdr>
                    <w:top w:val="none" w:sz="0" w:space="0" w:color="auto"/>
                    <w:left w:val="none" w:sz="0" w:space="0" w:color="auto"/>
                    <w:bottom w:val="none" w:sz="0" w:space="0" w:color="auto"/>
                    <w:right w:val="none" w:sz="0" w:space="0" w:color="auto"/>
                  </w:divBdr>
                  <w:divsChild>
                    <w:div w:id="11284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3792">
          <w:marLeft w:val="0"/>
          <w:marRight w:val="0"/>
          <w:marTop w:val="0"/>
          <w:marBottom w:val="120"/>
          <w:divBdr>
            <w:top w:val="none" w:sz="0" w:space="0" w:color="auto"/>
            <w:left w:val="none" w:sz="0" w:space="0" w:color="auto"/>
            <w:bottom w:val="single" w:sz="12" w:space="9" w:color="EBEBEB"/>
            <w:right w:val="none" w:sz="0" w:space="0" w:color="auto"/>
          </w:divBdr>
          <w:divsChild>
            <w:div w:id="586500494">
              <w:marLeft w:val="0"/>
              <w:marRight w:val="0"/>
              <w:marTop w:val="100"/>
              <w:marBottom w:val="100"/>
              <w:divBdr>
                <w:top w:val="none" w:sz="0" w:space="0" w:color="auto"/>
                <w:left w:val="none" w:sz="0" w:space="0" w:color="auto"/>
                <w:bottom w:val="none" w:sz="0" w:space="0" w:color="auto"/>
                <w:right w:val="none" w:sz="0" w:space="0" w:color="auto"/>
              </w:divBdr>
              <w:divsChild>
                <w:div w:id="9357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3835">
      <w:bodyDiv w:val="1"/>
      <w:marLeft w:val="0"/>
      <w:marRight w:val="0"/>
      <w:marTop w:val="0"/>
      <w:marBottom w:val="0"/>
      <w:divBdr>
        <w:top w:val="none" w:sz="0" w:space="0" w:color="auto"/>
        <w:left w:val="none" w:sz="0" w:space="0" w:color="auto"/>
        <w:bottom w:val="none" w:sz="0" w:space="0" w:color="auto"/>
        <w:right w:val="none" w:sz="0" w:space="0" w:color="auto"/>
      </w:divBdr>
    </w:div>
    <w:div w:id="181433380">
      <w:bodyDiv w:val="1"/>
      <w:marLeft w:val="0"/>
      <w:marRight w:val="0"/>
      <w:marTop w:val="0"/>
      <w:marBottom w:val="0"/>
      <w:divBdr>
        <w:top w:val="none" w:sz="0" w:space="0" w:color="auto"/>
        <w:left w:val="none" w:sz="0" w:space="0" w:color="auto"/>
        <w:bottom w:val="none" w:sz="0" w:space="0" w:color="auto"/>
        <w:right w:val="none" w:sz="0" w:space="0" w:color="auto"/>
      </w:divBdr>
      <w:divsChild>
        <w:div w:id="323238113">
          <w:marLeft w:val="0"/>
          <w:marRight w:val="0"/>
          <w:marTop w:val="0"/>
          <w:marBottom w:val="0"/>
          <w:divBdr>
            <w:top w:val="none" w:sz="0" w:space="0" w:color="auto"/>
            <w:left w:val="none" w:sz="0" w:space="0" w:color="auto"/>
            <w:bottom w:val="none" w:sz="0" w:space="0" w:color="auto"/>
            <w:right w:val="none" w:sz="0" w:space="0" w:color="auto"/>
          </w:divBdr>
          <w:divsChild>
            <w:div w:id="259409949">
              <w:marLeft w:val="0"/>
              <w:marRight w:val="0"/>
              <w:marTop w:val="0"/>
              <w:marBottom w:val="0"/>
              <w:divBdr>
                <w:top w:val="none" w:sz="0" w:space="0" w:color="auto"/>
                <w:left w:val="none" w:sz="0" w:space="0" w:color="auto"/>
                <w:bottom w:val="none" w:sz="0" w:space="0" w:color="auto"/>
                <w:right w:val="none" w:sz="0" w:space="0" w:color="auto"/>
              </w:divBdr>
              <w:divsChild>
                <w:div w:id="7414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9692">
          <w:marLeft w:val="0"/>
          <w:marRight w:val="0"/>
          <w:marTop w:val="0"/>
          <w:marBottom w:val="0"/>
          <w:divBdr>
            <w:top w:val="none" w:sz="0" w:space="0" w:color="auto"/>
            <w:left w:val="none" w:sz="0" w:space="0" w:color="auto"/>
            <w:bottom w:val="none" w:sz="0" w:space="0" w:color="auto"/>
            <w:right w:val="none" w:sz="0" w:space="0" w:color="auto"/>
          </w:divBdr>
          <w:divsChild>
            <w:div w:id="529531144">
              <w:marLeft w:val="0"/>
              <w:marRight w:val="0"/>
              <w:marTop w:val="0"/>
              <w:marBottom w:val="0"/>
              <w:divBdr>
                <w:top w:val="none" w:sz="0" w:space="0" w:color="auto"/>
                <w:left w:val="none" w:sz="0" w:space="0" w:color="auto"/>
                <w:bottom w:val="none" w:sz="0" w:space="0" w:color="auto"/>
                <w:right w:val="none" w:sz="0" w:space="0" w:color="auto"/>
              </w:divBdr>
            </w:div>
            <w:div w:id="1011641542">
              <w:marLeft w:val="0"/>
              <w:marRight w:val="0"/>
              <w:marTop w:val="0"/>
              <w:marBottom w:val="0"/>
              <w:divBdr>
                <w:top w:val="none" w:sz="0" w:space="0" w:color="auto"/>
                <w:left w:val="none" w:sz="0" w:space="0" w:color="auto"/>
                <w:bottom w:val="none" w:sz="0" w:space="0" w:color="auto"/>
                <w:right w:val="none" w:sz="0" w:space="0" w:color="auto"/>
              </w:divBdr>
              <w:divsChild>
                <w:div w:id="214582621">
                  <w:marLeft w:val="0"/>
                  <w:marRight w:val="0"/>
                  <w:marTop w:val="0"/>
                  <w:marBottom w:val="0"/>
                  <w:divBdr>
                    <w:top w:val="none" w:sz="0" w:space="0" w:color="auto"/>
                    <w:left w:val="none" w:sz="0" w:space="0" w:color="auto"/>
                    <w:bottom w:val="none" w:sz="0" w:space="0" w:color="auto"/>
                    <w:right w:val="none" w:sz="0" w:space="0" w:color="auto"/>
                  </w:divBdr>
                </w:div>
                <w:div w:id="1734886506">
                  <w:marLeft w:val="0"/>
                  <w:marRight w:val="0"/>
                  <w:marTop w:val="0"/>
                  <w:marBottom w:val="0"/>
                  <w:divBdr>
                    <w:top w:val="none" w:sz="0" w:space="0" w:color="auto"/>
                    <w:left w:val="none" w:sz="0" w:space="0" w:color="auto"/>
                    <w:bottom w:val="none" w:sz="0" w:space="0" w:color="auto"/>
                    <w:right w:val="none" w:sz="0" w:space="0" w:color="auto"/>
                  </w:divBdr>
                  <w:divsChild>
                    <w:div w:id="1921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5512">
      <w:bodyDiv w:val="1"/>
      <w:marLeft w:val="0"/>
      <w:marRight w:val="0"/>
      <w:marTop w:val="0"/>
      <w:marBottom w:val="0"/>
      <w:divBdr>
        <w:top w:val="none" w:sz="0" w:space="0" w:color="auto"/>
        <w:left w:val="none" w:sz="0" w:space="0" w:color="auto"/>
        <w:bottom w:val="none" w:sz="0" w:space="0" w:color="auto"/>
        <w:right w:val="none" w:sz="0" w:space="0" w:color="auto"/>
      </w:divBdr>
    </w:div>
    <w:div w:id="281305347">
      <w:bodyDiv w:val="1"/>
      <w:marLeft w:val="0"/>
      <w:marRight w:val="0"/>
      <w:marTop w:val="0"/>
      <w:marBottom w:val="0"/>
      <w:divBdr>
        <w:top w:val="none" w:sz="0" w:space="0" w:color="auto"/>
        <w:left w:val="none" w:sz="0" w:space="0" w:color="auto"/>
        <w:bottom w:val="none" w:sz="0" w:space="0" w:color="auto"/>
        <w:right w:val="none" w:sz="0" w:space="0" w:color="auto"/>
      </w:divBdr>
    </w:div>
    <w:div w:id="310329077">
      <w:bodyDiv w:val="1"/>
      <w:marLeft w:val="0"/>
      <w:marRight w:val="0"/>
      <w:marTop w:val="0"/>
      <w:marBottom w:val="0"/>
      <w:divBdr>
        <w:top w:val="none" w:sz="0" w:space="0" w:color="auto"/>
        <w:left w:val="none" w:sz="0" w:space="0" w:color="auto"/>
        <w:bottom w:val="none" w:sz="0" w:space="0" w:color="auto"/>
        <w:right w:val="none" w:sz="0" w:space="0" w:color="auto"/>
      </w:divBdr>
    </w:div>
    <w:div w:id="320235296">
      <w:bodyDiv w:val="1"/>
      <w:marLeft w:val="0"/>
      <w:marRight w:val="0"/>
      <w:marTop w:val="0"/>
      <w:marBottom w:val="0"/>
      <w:divBdr>
        <w:top w:val="none" w:sz="0" w:space="0" w:color="auto"/>
        <w:left w:val="none" w:sz="0" w:space="0" w:color="auto"/>
        <w:bottom w:val="none" w:sz="0" w:space="0" w:color="auto"/>
        <w:right w:val="none" w:sz="0" w:space="0" w:color="auto"/>
      </w:divBdr>
    </w:div>
    <w:div w:id="353649712">
      <w:bodyDiv w:val="1"/>
      <w:marLeft w:val="0"/>
      <w:marRight w:val="0"/>
      <w:marTop w:val="0"/>
      <w:marBottom w:val="0"/>
      <w:divBdr>
        <w:top w:val="none" w:sz="0" w:space="0" w:color="auto"/>
        <w:left w:val="none" w:sz="0" w:space="0" w:color="auto"/>
        <w:bottom w:val="none" w:sz="0" w:space="0" w:color="auto"/>
        <w:right w:val="none" w:sz="0" w:space="0" w:color="auto"/>
      </w:divBdr>
    </w:div>
    <w:div w:id="372730011">
      <w:bodyDiv w:val="1"/>
      <w:marLeft w:val="0"/>
      <w:marRight w:val="0"/>
      <w:marTop w:val="0"/>
      <w:marBottom w:val="0"/>
      <w:divBdr>
        <w:top w:val="none" w:sz="0" w:space="0" w:color="auto"/>
        <w:left w:val="none" w:sz="0" w:space="0" w:color="auto"/>
        <w:bottom w:val="none" w:sz="0" w:space="0" w:color="auto"/>
        <w:right w:val="none" w:sz="0" w:space="0" w:color="auto"/>
      </w:divBdr>
    </w:div>
    <w:div w:id="373887418">
      <w:bodyDiv w:val="1"/>
      <w:marLeft w:val="0"/>
      <w:marRight w:val="0"/>
      <w:marTop w:val="0"/>
      <w:marBottom w:val="0"/>
      <w:divBdr>
        <w:top w:val="none" w:sz="0" w:space="0" w:color="auto"/>
        <w:left w:val="none" w:sz="0" w:space="0" w:color="auto"/>
        <w:bottom w:val="none" w:sz="0" w:space="0" w:color="auto"/>
        <w:right w:val="none" w:sz="0" w:space="0" w:color="auto"/>
      </w:divBdr>
    </w:div>
    <w:div w:id="381682913">
      <w:bodyDiv w:val="1"/>
      <w:marLeft w:val="0"/>
      <w:marRight w:val="0"/>
      <w:marTop w:val="0"/>
      <w:marBottom w:val="0"/>
      <w:divBdr>
        <w:top w:val="none" w:sz="0" w:space="0" w:color="auto"/>
        <w:left w:val="none" w:sz="0" w:space="0" w:color="auto"/>
        <w:bottom w:val="none" w:sz="0" w:space="0" w:color="auto"/>
        <w:right w:val="none" w:sz="0" w:space="0" w:color="auto"/>
      </w:divBdr>
      <w:divsChild>
        <w:div w:id="1144393398">
          <w:marLeft w:val="0"/>
          <w:marRight w:val="0"/>
          <w:marTop w:val="0"/>
          <w:marBottom w:val="0"/>
          <w:divBdr>
            <w:top w:val="none" w:sz="0" w:space="0" w:color="auto"/>
            <w:left w:val="none" w:sz="0" w:space="0" w:color="auto"/>
            <w:bottom w:val="none" w:sz="0" w:space="0" w:color="auto"/>
            <w:right w:val="none" w:sz="0" w:space="0" w:color="auto"/>
          </w:divBdr>
        </w:div>
        <w:div w:id="1524785404">
          <w:marLeft w:val="0"/>
          <w:marRight w:val="0"/>
          <w:marTop w:val="0"/>
          <w:marBottom w:val="0"/>
          <w:divBdr>
            <w:top w:val="none" w:sz="0" w:space="0" w:color="auto"/>
            <w:left w:val="none" w:sz="0" w:space="0" w:color="auto"/>
            <w:bottom w:val="none" w:sz="0" w:space="0" w:color="auto"/>
            <w:right w:val="none" w:sz="0" w:space="0" w:color="auto"/>
          </w:divBdr>
        </w:div>
        <w:div w:id="2074697547">
          <w:marLeft w:val="0"/>
          <w:marRight w:val="0"/>
          <w:marTop w:val="0"/>
          <w:marBottom w:val="0"/>
          <w:divBdr>
            <w:top w:val="none" w:sz="0" w:space="0" w:color="auto"/>
            <w:left w:val="none" w:sz="0" w:space="0" w:color="auto"/>
            <w:bottom w:val="none" w:sz="0" w:space="0" w:color="auto"/>
            <w:right w:val="none" w:sz="0" w:space="0" w:color="auto"/>
          </w:divBdr>
        </w:div>
      </w:divsChild>
    </w:div>
    <w:div w:id="403382414">
      <w:bodyDiv w:val="1"/>
      <w:marLeft w:val="0"/>
      <w:marRight w:val="0"/>
      <w:marTop w:val="0"/>
      <w:marBottom w:val="0"/>
      <w:divBdr>
        <w:top w:val="none" w:sz="0" w:space="0" w:color="auto"/>
        <w:left w:val="none" w:sz="0" w:space="0" w:color="auto"/>
        <w:bottom w:val="none" w:sz="0" w:space="0" w:color="auto"/>
        <w:right w:val="none" w:sz="0" w:space="0" w:color="auto"/>
      </w:divBdr>
    </w:div>
    <w:div w:id="405878806">
      <w:bodyDiv w:val="1"/>
      <w:marLeft w:val="0"/>
      <w:marRight w:val="0"/>
      <w:marTop w:val="0"/>
      <w:marBottom w:val="0"/>
      <w:divBdr>
        <w:top w:val="none" w:sz="0" w:space="0" w:color="auto"/>
        <w:left w:val="none" w:sz="0" w:space="0" w:color="auto"/>
        <w:bottom w:val="none" w:sz="0" w:space="0" w:color="auto"/>
        <w:right w:val="none" w:sz="0" w:space="0" w:color="auto"/>
      </w:divBdr>
    </w:div>
    <w:div w:id="627056707">
      <w:bodyDiv w:val="1"/>
      <w:marLeft w:val="0"/>
      <w:marRight w:val="0"/>
      <w:marTop w:val="0"/>
      <w:marBottom w:val="0"/>
      <w:divBdr>
        <w:top w:val="none" w:sz="0" w:space="0" w:color="auto"/>
        <w:left w:val="none" w:sz="0" w:space="0" w:color="auto"/>
        <w:bottom w:val="none" w:sz="0" w:space="0" w:color="auto"/>
        <w:right w:val="none" w:sz="0" w:space="0" w:color="auto"/>
      </w:divBdr>
    </w:div>
    <w:div w:id="939525482">
      <w:bodyDiv w:val="1"/>
      <w:marLeft w:val="0"/>
      <w:marRight w:val="0"/>
      <w:marTop w:val="0"/>
      <w:marBottom w:val="0"/>
      <w:divBdr>
        <w:top w:val="none" w:sz="0" w:space="0" w:color="auto"/>
        <w:left w:val="none" w:sz="0" w:space="0" w:color="auto"/>
        <w:bottom w:val="none" w:sz="0" w:space="0" w:color="auto"/>
        <w:right w:val="none" w:sz="0" w:space="0" w:color="auto"/>
      </w:divBdr>
    </w:div>
    <w:div w:id="1217665236">
      <w:bodyDiv w:val="1"/>
      <w:marLeft w:val="0"/>
      <w:marRight w:val="0"/>
      <w:marTop w:val="0"/>
      <w:marBottom w:val="0"/>
      <w:divBdr>
        <w:top w:val="none" w:sz="0" w:space="0" w:color="auto"/>
        <w:left w:val="none" w:sz="0" w:space="0" w:color="auto"/>
        <w:bottom w:val="none" w:sz="0" w:space="0" w:color="auto"/>
        <w:right w:val="none" w:sz="0" w:space="0" w:color="auto"/>
      </w:divBdr>
    </w:div>
    <w:div w:id="1323197247">
      <w:bodyDiv w:val="1"/>
      <w:marLeft w:val="0"/>
      <w:marRight w:val="0"/>
      <w:marTop w:val="0"/>
      <w:marBottom w:val="0"/>
      <w:divBdr>
        <w:top w:val="none" w:sz="0" w:space="0" w:color="auto"/>
        <w:left w:val="none" w:sz="0" w:space="0" w:color="auto"/>
        <w:bottom w:val="none" w:sz="0" w:space="0" w:color="auto"/>
        <w:right w:val="none" w:sz="0" w:space="0" w:color="auto"/>
      </w:divBdr>
    </w:div>
    <w:div w:id="1358046353">
      <w:bodyDiv w:val="1"/>
      <w:marLeft w:val="0"/>
      <w:marRight w:val="0"/>
      <w:marTop w:val="0"/>
      <w:marBottom w:val="0"/>
      <w:divBdr>
        <w:top w:val="none" w:sz="0" w:space="0" w:color="auto"/>
        <w:left w:val="none" w:sz="0" w:space="0" w:color="auto"/>
        <w:bottom w:val="none" w:sz="0" w:space="0" w:color="auto"/>
        <w:right w:val="none" w:sz="0" w:space="0" w:color="auto"/>
      </w:divBdr>
    </w:div>
    <w:div w:id="1374233508">
      <w:bodyDiv w:val="1"/>
      <w:marLeft w:val="0"/>
      <w:marRight w:val="0"/>
      <w:marTop w:val="0"/>
      <w:marBottom w:val="0"/>
      <w:divBdr>
        <w:top w:val="none" w:sz="0" w:space="0" w:color="auto"/>
        <w:left w:val="none" w:sz="0" w:space="0" w:color="auto"/>
        <w:bottom w:val="none" w:sz="0" w:space="0" w:color="auto"/>
        <w:right w:val="none" w:sz="0" w:space="0" w:color="auto"/>
      </w:divBdr>
    </w:div>
    <w:div w:id="1436553404">
      <w:bodyDiv w:val="1"/>
      <w:marLeft w:val="0"/>
      <w:marRight w:val="0"/>
      <w:marTop w:val="0"/>
      <w:marBottom w:val="0"/>
      <w:divBdr>
        <w:top w:val="none" w:sz="0" w:space="0" w:color="auto"/>
        <w:left w:val="none" w:sz="0" w:space="0" w:color="auto"/>
        <w:bottom w:val="none" w:sz="0" w:space="0" w:color="auto"/>
        <w:right w:val="none" w:sz="0" w:space="0" w:color="auto"/>
      </w:divBdr>
    </w:div>
    <w:div w:id="1534877355">
      <w:bodyDiv w:val="1"/>
      <w:marLeft w:val="0"/>
      <w:marRight w:val="0"/>
      <w:marTop w:val="0"/>
      <w:marBottom w:val="0"/>
      <w:divBdr>
        <w:top w:val="none" w:sz="0" w:space="0" w:color="auto"/>
        <w:left w:val="none" w:sz="0" w:space="0" w:color="auto"/>
        <w:bottom w:val="none" w:sz="0" w:space="0" w:color="auto"/>
        <w:right w:val="none" w:sz="0" w:space="0" w:color="auto"/>
      </w:divBdr>
    </w:div>
    <w:div w:id="1605964492">
      <w:bodyDiv w:val="1"/>
      <w:marLeft w:val="0"/>
      <w:marRight w:val="0"/>
      <w:marTop w:val="0"/>
      <w:marBottom w:val="0"/>
      <w:divBdr>
        <w:top w:val="none" w:sz="0" w:space="0" w:color="auto"/>
        <w:left w:val="none" w:sz="0" w:space="0" w:color="auto"/>
        <w:bottom w:val="none" w:sz="0" w:space="0" w:color="auto"/>
        <w:right w:val="none" w:sz="0" w:space="0" w:color="auto"/>
      </w:divBdr>
      <w:divsChild>
        <w:div w:id="779186801">
          <w:marLeft w:val="0"/>
          <w:marRight w:val="0"/>
          <w:marTop w:val="0"/>
          <w:marBottom w:val="0"/>
          <w:divBdr>
            <w:top w:val="none" w:sz="0" w:space="0" w:color="auto"/>
            <w:left w:val="none" w:sz="0" w:space="0" w:color="auto"/>
            <w:bottom w:val="none" w:sz="0" w:space="0" w:color="auto"/>
            <w:right w:val="none" w:sz="0" w:space="0" w:color="auto"/>
          </w:divBdr>
          <w:divsChild>
            <w:div w:id="1123378498">
              <w:marLeft w:val="1740"/>
              <w:marRight w:val="0"/>
              <w:marTop w:val="0"/>
              <w:marBottom w:val="240"/>
              <w:divBdr>
                <w:top w:val="none" w:sz="0" w:space="0" w:color="auto"/>
                <w:left w:val="none" w:sz="0" w:space="0" w:color="auto"/>
                <w:bottom w:val="none" w:sz="0" w:space="0" w:color="auto"/>
                <w:right w:val="none" w:sz="0" w:space="0" w:color="auto"/>
              </w:divBdr>
            </w:div>
          </w:divsChild>
        </w:div>
        <w:div w:id="872110365">
          <w:marLeft w:val="0"/>
          <w:marRight w:val="0"/>
          <w:marTop w:val="0"/>
          <w:marBottom w:val="0"/>
          <w:divBdr>
            <w:top w:val="none" w:sz="0" w:space="0" w:color="auto"/>
            <w:left w:val="none" w:sz="0" w:space="0" w:color="auto"/>
            <w:bottom w:val="none" w:sz="0" w:space="0" w:color="auto"/>
            <w:right w:val="none" w:sz="0" w:space="0" w:color="auto"/>
          </w:divBdr>
          <w:divsChild>
            <w:div w:id="107431769">
              <w:marLeft w:val="1740"/>
              <w:marRight w:val="0"/>
              <w:marTop w:val="0"/>
              <w:marBottom w:val="240"/>
              <w:divBdr>
                <w:top w:val="none" w:sz="0" w:space="0" w:color="auto"/>
                <w:left w:val="none" w:sz="0" w:space="0" w:color="auto"/>
                <w:bottom w:val="none" w:sz="0" w:space="0" w:color="auto"/>
                <w:right w:val="none" w:sz="0" w:space="0" w:color="auto"/>
              </w:divBdr>
            </w:div>
          </w:divsChild>
        </w:div>
        <w:div w:id="1144280199">
          <w:marLeft w:val="0"/>
          <w:marRight w:val="0"/>
          <w:marTop w:val="0"/>
          <w:marBottom w:val="0"/>
          <w:divBdr>
            <w:top w:val="none" w:sz="0" w:space="0" w:color="auto"/>
            <w:left w:val="none" w:sz="0" w:space="0" w:color="auto"/>
            <w:bottom w:val="none" w:sz="0" w:space="0" w:color="auto"/>
            <w:right w:val="none" w:sz="0" w:space="0" w:color="auto"/>
          </w:divBdr>
          <w:divsChild>
            <w:div w:id="1661425248">
              <w:marLeft w:val="1740"/>
              <w:marRight w:val="0"/>
              <w:marTop w:val="0"/>
              <w:marBottom w:val="240"/>
              <w:divBdr>
                <w:top w:val="none" w:sz="0" w:space="0" w:color="auto"/>
                <w:left w:val="none" w:sz="0" w:space="0" w:color="auto"/>
                <w:bottom w:val="none" w:sz="0" w:space="0" w:color="auto"/>
                <w:right w:val="none" w:sz="0" w:space="0" w:color="auto"/>
              </w:divBdr>
            </w:div>
          </w:divsChild>
        </w:div>
        <w:div w:id="1257858994">
          <w:marLeft w:val="0"/>
          <w:marRight w:val="0"/>
          <w:marTop w:val="0"/>
          <w:marBottom w:val="0"/>
          <w:divBdr>
            <w:top w:val="none" w:sz="0" w:space="0" w:color="auto"/>
            <w:left w:val="none" w:sz="0" w:space="0" w:color="auto"/>
            <w:bottom w:val="none" w:sz="0" w:space="0" w:color="auto"/>
            <w:right w:val="none" w:sz="0" w:space="0" w:color="auto"/>
          </w:divBdr>
          <w:divsChild>
            <w:div w:id="25329601">
              <w:marLeft w:val="1740"/>
              <w:marRight w:val="0"/>
              <w:marTop w:val="0"/>
              <w:marBottom w:val="240"/>
              <w:divBdr>
                <w:top w:val="none" w:sz="0" w:space="0" w:color="auto"/>
                <w:left w:val="none" w:sz="0" w:space="0" w:color="auto"/>
                <w:bottom w:val="none" w:sz="0" w:space="0" w:color="auto"/>
                <w:right w:val="none" w:sz="0" w:space="0" w:color="auto"/>
              </w:divBdr>
            </w:div>
          </w:divsChild>
        </w:div>
        <w:div w:id="1522822107">
          <w:marLeft w:val="0"/>
          <w:marRight w:val="0"/>
          <w:marTop w:val="0"/>
          <w:marBottom w:val="0"/>
          <w:divBdr>
            <w:top w:val="none" w:sz="0" w:space="0" w:color="auto"/>
            <w:left w:val="none" w:sz="0" w:space="0" w:color="auto"/>
            <w:bottom w:val="none" w:sz="0" w:space="0" w:color="auto"/>
            <w:right w:val="none" w:sz="0" w:space="0" w:color="auto"/>
          </w:divBdr>
          <w:divsChild>
            <w:div w:id="1330015469">
              <w:marLeft w:val="1740"/>
              <w:marRight w:val="0"/>
              <w:marTop w:val="0"/>
              <w:marBottom w:val="240"/>
              <w:divBdr>
                <w:top w:val="none" w:sz="0" w:space="0" w:color="auto"/>
                <w:left w:val="none" w:sz="0" w:space="0" w:color="auto"/>
                <w:bottom w:val="none" w:sz="0" w:space="0" w:color="auto"/>
                <w:right w:val="none" w:sz="0" w:space="0" w:color="auto"/>
              </w:divBdr>
            </w:div>
          </w:divsChild>
        </w:div>
        <w:div w:id="1706365526">
          <w:marLeft w:val="0"/>
          <w:marRight w:val="0"/>
          <w:marTop w:val="0"/>
          <w:marBottom w:val="240"/>
          <w:divBdr>
            <w:top w:val="none" w:sz="0" w:space="0" w:color="auto"/>
            <w:left w:val="none" w:sz="0" w:space="0" w:color="auto"/>
            <w:bottom w:val="none" w:sz="0" w:space="0" w:color="auto"/>
            <w:right w:val="none" w:sz="0" w:space="0" w:color="auto"/>
          </w:divBdr>
          <w:divsChild>
            <w:div w:id="2076780149">
              <w:marLeft w:val="0"/>
              <w:marRight w:val="0"/>
              <w:marTop w:val="0"/>
              <w:marBottom w:val="0"/>
              <w:divBdr>
                <w:top w:val="none" w:sz="0" w:space="0" w:color="auto"/>
                <w:left w:val="none" w:sz="0" w:space="0" w:color="auto"/>
                <w:bottom w:val="none" w:sz="0" w:space="0" w:color="auto"/>
                <w:right w:val="none" w:sz="0" w:space="0" w:color="auto"/>
              </w:divBdr>
            </w:div>
          </w:divsChild>
        </w:div>
        <w:div w:id="1769156816">
          <w:marLeft w:val="0"/>
          <w:marRight w:val="0"/>
          <w:marTop w:val="0"/>
          <w:marBottom w:val="0"/>
          <w:divBdr>
            <w:top w:val="none" w:sz="0" w:space="0" w:color="auto"/>
            <w:left w:val="none" w:sz="0" w:space="0" w:color="auto"/>
            <w:bottom w:val="none" w:sz="0" w:space="0" w:color="auto"/>
            <w:right w:val="none" w:sz="0" w:space="0" w:color="auto"/>
          </w:divBdr>
          <w:divsChild>
            <w:div w:id="107311668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715352598">
      <w:bodyDiv w:val="1"/>
      <w:marLeft w:val="0"/>
      <w:marRight w:val="0"/>
      <w:marTop w:val="0"/>
      <w:marBottom w:val="0"/>
      <w:divBdr>
        <w:top w:val="none" w:sz="0" w:space="0" w:color="auto"/>
        <w:left w:val="none" w:sz="0" w:space="0" w:color="auto"/>
        <w:bottom w:val="none" w:sz="0" w:space="0" w:color="auto"/>
        <w:right w:val="none" w:sz="0" w:space="0" w:color="auto"/>
      </w:divBdr>
    </w:div>
    <w:div w:id="1751267560">
      <w:bodyDiv w:val="1"/>
      <w:marLeft w:val="0"/>
      <w:marRight w:val="0"/>
      <w:marTop w:val="0"/>
      <w:marBottom w:val="0"/>
      <w:divBdr>
        <w:top w:val="none" w:sz="0" w:space="0" w:color="auto"/>
        <w:left w:val="none" w:sz="0" w:space="0" w:color="auto"/>
        <w:bottom w:val="none" w:sz="0" w:space="0" w:color="auto"/>
        <w:right w:val="none" w:sz="0" w:space="0" w:color="auto"/>
      </w:divBdr>
      <w:divsChild>
        <w:div w:id="162664778">
          <w:marLeft w:val="0"/>
          <w:marRight w:val="0"/>
          <w:marTop w:val="0"/>
          <w:marBottom w:val="240"/>
          <w:divBdr>
            <w:top w:val="none" w:sz="0" w:space="0" w:color="auto"/>
            <w:left w:val="none" w:sz="0" w:space="0" w:color="auto"/>
            <w:bottom w:val="none" w:sz="0" w:space="0" w:color="auto"/>
            <w:right w:val="none" w:sz="0" w:space="0" w:color="auto"/>
          </w:divBdr>
          <w:divsChild>
            <w:div w:id="734666975">
              <w:marLeft w:val="0"/>
              <w:marRight w:val="0"/>
              <w:marTop w:val="0"/>
              <w:marBottom w:val="0"/>
              <w:divBdr>
                <w:top w:val="none" w:sz="0" w:space="0" w:color="auto"/>
                <w:left w:val="none" w:sz="0" w:space="0" w:color="auto"/>
                <w:bottom w:val="none" w:sz="0" w:space="0" w:color="auto"/>
                <w:right w:val="none" w:sz="0" w:space="0" w:color="auto"/>
              </w:divBdr>
            </w:div>
          </w:divsChild>
        </w:div>
        <w:div w:id="203255293">
          <w:marLeft w:val="0"/>
          <w:marRight w:val="0"/>
          <w:marTop w:val="0"/>
          <w:marBottom w:val="0"/>
          <w:divBdr>
            <w:top w:val="none" w:sz="0" w:space="0" w:color="auto"/>
            <w:left w:val="none" w:sz="0" w:space="0" w:color="auto"/>
            <w:bottom w:val="none" w:sz="0" w:space="0" w:color="auto"/>
            <w:right w:val="none" w:sz="0" w:space="0" w:color="auto"/>
          </w:divBdr>
          <w:divsChild>
            <w:div w:id="1946035213">
              <w:marLeft w:val="1740"/>
              <w:marRight w:val="0"/>
              <w:marTop w:val="0"/>
              <w:marBottom w:val="240"/>
              <w:divBdr>
                <w:top w:val="none" w:sz="0" w:space="0" w:color="auto"/>
                <w:left w:val="none" w:sz="0" w:space="0" w:color="auto"/>
                <w:bottom w:val="none" w:sz="0" w:space="0" w:color="auto"/>
                <w:right w:val="none" w:sz="0" w:space="0" w:color="auto"/>
              </w:divBdr>
            </w:div>
          </w:divsChild>
        </w:div>
        <w:div w:id="250165451">
          <w:marLeft w:val="0"/>
          <w:marRight w:val="0"/>
          <w:marTop w:val="0"/>
          <w:marBottom w:val="0"/>
          <w:divBdr>
            <w:top w:val="none" w:sz="0" w:space="0" w:color="auto"/>
            <w:left w:val="none" w:sz="0" w:space="0" w:color="auto"/>
            <w:bottom w:val="none" w:sz="0" w:space="0" w:color="auto"/>
            <w:right w:val="none" w:sz="0" w:space="0" w:color="auto"/>
          </w:divBdr>
          <w:divsChild>
            <w:div w:id="431247386">
              <w:marLeft w:val="1740"/>
              <w:marRight w:val="0"/>
              <w:marTop w:val="0"/>
              <w:marBottom w:val="240"/>
              <w:divBdr>
                <w:top w:val="none" w:sz="0" w:space="0" w:color="auto"/>
                <w:left w:val="none" w:sz="0" w:space="0" w:color="auto"/>
                <w:bottom w:val="none" w:sz="0" w:space="0" w:color="auto"/>
                <w:right w:val="none" w:sz="0" w:space="0" w:color="auto"/>
              </w:divBdr>
            </w:div>
          </w:divsChild>
        </w:div>
        <w:div w:id="273560706">
          <w:marLeft w:val="0"/>
          <w:marRight w:val="0"/>
          <w:marTop w:val="0"/>
          <w:marBottom w:val="0"/>
          <w:divBdr>
            <w:top w:val="none" w:sz="0" w:space="0" w:color="auto"/>
            <w:left w:val="none" w:sz="0" w:space="0" w:color="auto"/>
            <w:bottom w:val="none" w:sz="0" w:space="0" w:color="auto"/>
            <w:right w:val="none" w:sz="0" w:space="0" w:color="auto"/>
          </w:divBdr>
          <w:divsChild>
            <w:div w:id="583760668">
              <w:marLeft w:val="1740"/>
              <w:marRight w:val="0"/>
              <w:marTop w:val="0"/>
              <w:marBottom w:val="240"/>
              <w:divBdr>
                <w:top w:val="none" w:sz="0" w:space="0" w:color="auto"/>
                <w:left w:val="none" w:sz="0" w:space="0" w:color="auto"/>
                <w:bottom w:val="none" w:sz="0" w:space="0" w:color="auto"/>
                <w:right w:val="none" w:sz="0" w:space="0" w:color="auto"/>
              </w:divBdr>
            </w:div>
          </w:divsChild>
        </w:div>
        <w:div w:id="636035367">
          <w:marLeft w:val="0"/>
          <w:marRight w:val="0"/>
          <w:marTop w:val="0"/>
          <w:marBottom w:val="0"/>
          <w:divBdr>
            <w:top w:val="none" w:sz="0" w:space="0" w:color="auto"/>
            <w:left w:val="none" w:sz="0" w:space="0" w:color="auto"/>
            <w:bottom w:val="none" w:sz="0" w:space="0" w:color="auto"/>
            <w:right w:val="none" w:sz="0" w:space="0" w:color="auto"/>
          </w:divBdr>
          <w:divsChild>
            <w:div w:id="562562102">
              <w:marLeft w:val="1740"/>
              <w:marRight w:val="0"/>
              <w:marTop w:val="0"/>
              <w:marBottom w:val="240"/>
              <w:divBdr>
                <w:top w:val="none" w:sz="0" w:space="0" w:color="auto"/>
                <w:left w:val="none" w:sz="0" w:space="0" w:color="auto"/>
                <w:bottom w:val="none" w:sz="0" w:space="0" w:color="auto"/>
                <w:right w:val="none" w:sz="0" w:space="0" w:color="auto"/>
              </w:divBdr>
              <w:divsChild>
                <w:div w:id="1822232668">
                  <w:marLeft w:val="0"/>
                  <w:marRight w:val="0"/>
                  <w:marTop w:val="0"/>
                  <w:marBottom w:val="0"/>
                  <w:divBdr>
                    <w:top w:val="none" w:sz="0" w:space="0" w:color="auto"/>
                    <w:left w:val="none" w:sz="0" w:space="0" w:color="auto"/>
                    <w:bottom w:val="none" w:sz="0" w:space="0" w:color="auto"/>
                    <w:right w:val="none" w:sz="0" w:space="0" w:color="auto"/>
                  </w:divBdr>
                  <w:divsChild>
                    <w:div w:id="1225994550">
                      <w:marLeft w:val="0"/>
                      <w:marRight w:val="0"/>
                      <w:marTop w:val="0"/>
                      <w:marBottom w:val="0"/>
                      <w:divBdr>
                        <w:top w:val="none" w:sz="0" w:space="0" w:color="auto"/>
                        <w:left w:val="none" w:sz="0" w:space="0" w:color="auto"/>
                        <w:bottom w:val="none" w:sz="0" w:space="0" w:color="auto"/>
                        <w:right w:val="none" w:sz="0" w:space="0" w:color="auto"/>
                      </w:divBdr>
                      <w:divsChild>
                        <w:div w:id="585504348">
                          <w:marLeft w:val="0"/>
                          <w:marRight w:val="0"/>
                          <w:marTop w:val="0"/>
                          <w:marBottom w:val="0"/>
                          <w:divBdr>
                            <w:top w:val="none" w:sz="0" w:space="0" w:color="auto"/>
                            <w:left w:val="none" w:sz="0" w:space="0" w:color="auto"/>
                            <w:bottom w:val="none" w:sz="0" w:space="0" w:color="auto"/>
                            <w:right w:val="none" w:sz="0" w:space="0" w:color="auto"/>
                          </w:divBdr>
                          <w:divsChild>
                            <w:div w:id="20615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656724">
          <w:marLeft w:val="0"/>
          <w:marRight w:val="0"/>
          <w:marTop w:val="0"/>
          <w:marBottom w:val="0"/>
          <w:divBdr>
            <w:top w:val="none" w:sz="0" w:space="0" w:color="auto"/>
            <w:left w:val="none" w:sz="0" w:space="0" w:color="auto"/>
            <w:bottom w:val="none" w:sz="0" w:space="0" w:color="auto"/>
            <w:right w:val="none" w:sz="0" w:space="0" w:color="auto"/>
          </w:divBdr>
          <w:divsChild>
            <w:div w:id="1336348691">
              <w:marLeft w:val="1740"/>
              <w:marRight w:val="0"/>
              <w:marTop w:val="0"/>
              <w:marBottom w:val="240"/>
              <w:divBdr>
                <w:top w:val="none" w:sz="0" w:space="0" w:color="auto"/>
                <w:left w:val="none" w:sz="0" w:space="0" w:color="auto"/>
                <w:bottom w:val="none" w:sz="0" w:space="0" w:color="auto"/>
                <w:right w:val="none" w:sz="0" w:space="0" w:color="auto"/>
              </w:divBdr>
            </w:div>
          </w:divsChild>
        </w:div>
        <w:div w:id="982080113">
          <w:marLeft w:val="0"/>
          <w:marRight w:val="0"/>
          <w:marTop w:val="0"/>
          <w:marBottom w:val="0"/>
          <w:divBdr>
            <w:top w:val="none" w:sz="0" w:space="0" w:color="auto"/>
            <w:left w:val="none" w:sz="0" w:space="0" w:color="auto"/>
            <w:bottom w:val="none" w:sz="0" w:space="0" w:color="auto"/>
            <w:right w:val="none" w:sz="0" w:space="0" w:color="auto"/>
          </w:divBdr>
          <w:divsChild>
            <w:div w:id="1602762190">
              <w:marLeft w:val="1740"/>
              <w:marRight w:val="0"/>
              <w:marTop w:val="0"/>
              <w:marBottom w:val="240"/>
              <w:divBdr>
                <w:top w:val="none" w:sz="0" w:space="0" w:color="auto"/>
                <w:left w:val="none" w:sz="0" w:space="0" w:color="auto"/>
                <w:bottom w:val="none" w:sz="0" w:space="0" w:color="auto"/>
                <w:right w:val="none" w:sz="0" w:space="0" w:color="auto"/>
              </w:divBdr>
            </w:div>
          </w:divsChild>
        </w:div>
        <w:div w:id="1094014946">
          <w:marLeft w:val="0"/>
          <w:marRight w:val="0"/>
          <w:marTop w:val="0"/>
          <w:marBottom w:val="0"/>
          <w:divBdr>
            <w:top w:val="none" w:sz="0" w:space="0" w:color="auto"/>
            <w:left w:val="none" w:sz="0" w:space="0" w:color="auto"/>
            <w:bottom w:val="none" w:sz="0" w:space="0" w:color="auto"/>
            <w:right w:val="none" w:sz="0" w:space="0" w:color="auto"/>
          </w:divBdr>
          <w:divsChild>
            <w:div w:id="1547176368">
              <w:marLeft w:val="1740"/>
              <w:marRight w:val="0"/>
              <w:marTop w:val="0"/>
              <w:marBottom w:val="240"/>
              <w:divBdr>
                <w:top w:val="none" w:sz="0" w:space="0" w:color="auto"/>
                <w:left w:val="none" w:sz="0" w:space="0" w:color="auto"/>
                <w:bottom w:val="none" w:sz="0" w:space="0" w:color="auto"/>
                <w:right w:val="none" w:sz="0" w:space="0" w:color="auto"/>
              </w:divBdr>
            </w:div>
          </w:divsChild>
        </w:div>
        <w:div w:id="2023701554">
          <w:marLeft w:val="0"/>
          <w:marRight w:val="0"/>
          <w:marTop w:val="0"/>
          <w:marBottom w:val="0"/>
          <w:divBdr>
            <w:top w:val="none" w:sz="0" w:space="0" w:color="auto"/>
            <w:left w:val="none" w:sz="0" w:space="0" w:color="auto"/>
            <w:bottom w:val="none" w:sz="0" w:space="0" w:color="auto"/>
            <w:right w:val="none" w:sz="0" w:space="0" w:color="auto"/>
          </w:divBdr>
          <w:divsChild>
            <w:div w:id="156698753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781411793">
      <w:bodyDiv w:val="1"/>
      <w:marLeft w:val="0"/>
      <w:marRight w:val="0"/>
      <w:marTop w:val="0"/>
      <w:marBottom w:val="0"/>
      <w:divBdr>
        <w:top w:val="none" w:sz="0" w:space="0" w:color="auto"/>
        <w:left w:val="none" w:sz="0" w:space="0" w:color="auto"/>
        <w:bottom w:val="none" w:sz="0" w:space="0" w:color="auto"/>
        <w:right w:val="none" w:sz="0" w:space="0" w:color="auto"/>
      </w:divBdr>
    </w:div>
    <w:div w:id="19407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mailt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uji\Dropbox\Research\Officer\priv\2018new\2022draft\central_local&#22269;&#20225;\summary%20of%20the%20priv%20firms%20in%20each%20ye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uji\Dropbox\Research\Officer\priv\2018new\2022draft\central_local&#22269;&#20225;\OLSrob3_psm_dnamic_add4_add%20lag4&#26399;%20controls%20(match%20&#21644;&#22238;&#24402;&#37117;&#21152;&#6528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iuji\Dropbox\Research\Officer\priv\2018new\2022draft\central_local&#22269;&#20225;\OLSrob3_psm_dnamic_add4_add%20lag4&#26399;%20controls%20(match%20&#21644;&#22238;&#24402;&#37117;&#21152;&#6528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firms privatized</c:v>
                </c:pt>
              </c:strCache>
            </c:strRef>
          </c:tx>
          <c:spPr>
            <a:pattFill prst="wdDnDiag">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Sheet1!$B$2:$B$10</c:f>
              <c:numCache>
                <c:formatCode>#,##0</c:formatCode>
                <c:ptCount val="9"/>
                <c:pt idx="0">
                  <c:v>2148</c:v>
                </c:pt>
                <c:pt idx="1">
                  <c:v>2040</c:v>
                </c:pt>
                <c:pt idx="2">
                  <c:v>1890</c:v>
                </c:pt>
                <c:pt idx="3">
                  <c:v>1624</c:v>
                </c:pt>
                <c:pt idx="4">
                  <c:v>2037</c:v>
                </c:pt>
                <c:pt idx="5">
                  <c:v>2286</c:v>
                </c:pt>
                <c:pt idx="6">
                  <c:v>1175</c:v>
                </c:pt>
                <c:pt idx="7">
                  <c:v>1082</c:v>
                </c:pt>
                <c:pt idx="8" formatCode="General">
                  <c:v>679</c:v>
                </c:pt>
              </c:numCache>
            </c:numRef>
          </c:val>
          <c:extLst>
            <c:ext xmlns:c16="http://schemas.microsoft.com/office/drawing/2014/chart" uri="{C3380CC4-5D6E-409C-BE32-E72D297353CC}">
              <c16:uniqueId val="{00000000-40A1-4143-A63A-9FFC70849F37}"/>
            </c:ext>
          </c:extLst>
        </c:ser>
        <c:dLbls>
          <c:dLblPos val="outEnd"/>
          <c:showLegendKey val="0"/>
          <c:showVal val="1"/>
          <c:showCatName val="0"/>
          <c:showSerName val="0"/>
          <c:showPercent val="0"/>
          <c:showBubbleSize val="0"/>
        </c:dLbls>
        <c:gapWidth val="219"/>
        <c:overlap val="-27"/>
        <c:axId val="859715936"/>
        <c:axId val="859716328"/>
      </c:barChart>
      <c:catAx>
        <c:axId val="85971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9716328"/>
        <c:crosses val="autoZero"/>
        <c:auto val="1"/>
        <c:lblAlgn val="ctr"/>
        <c:lblOffset val="100"/>
        <c:noMultiLvlLbl val="0"/>
      </c:catAx>
      <c:valAx>
        <c:axId val="859716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firms privatized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97159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'psm_dnamic_tfp_OP 654合并345合'!$C$11</c:f>
              <c:strCache>
                <c:ptCount val="1"/>
                <c:pt idx="0">
                  <c:v>coef</c:v>
                </c:pt>
              </c:strCache>
            </c:strRef>
          </c:tx>
          <c:spPr>
            <a:ln w="28575" cap="rnd">
              <a:solidFill>
                <a:schemeClr val="tx1"/>
              </a:solidFill>
              <a:round/>
            </a:ln>
            <a:effectLst/>
          </c:spPr>
          <c:marker>
            <c:symbol val="none"/>
          </c:marker>
          <c:errBars>
            <c:errDir val="y"/>
            <c:errBarType val="both"/>
            <c:errValType val="cust"/>
            <c:noEndCap val="0"/>
            <c:plus>
              <c:numRef>
                <c:f>'psm_dnamic_tfp_OP 654合并345合'!$G$12:$G$19</c:f>
                <c:numCache>
                  <c:formatCode>General</c:formatCode>
                  <c:ptCount val="8"/>
                  <c:pt idx="0">
                    <c:v>5.6704759999999993E-2</c:v>
                  </c:pt>
                  <c:pt idx="1">
                    <c:v>4.2959280000000002E-2</c:v>
                  </c:pt>
                  <c:pt idx="2">
                    <c:v>2.989E-2</c:v>
                  </c:pt>
                  <c:pt idx="3">
                    <c:v>0</c:v>
                  </c:pt>
                  <c:pt idx="4">
                    <c:v>3.439408E-2</c:v>
                  </c:pt>
                  <c:pt idx="5">
                    <c:v>4.9717359999999995E-2</c:v>
                  </c:pt>
                  <c:pt idx="6">
                    <c:v>6.4274280000000003E-2</c:v>
                  </c:pt>
                  <c:pt idx="7">
                    <c:v>8.8219599999999995E-2</c:v>
                  </c:pt>
                </c:numCache>
              </c:numRef>
            </c:plus>
            <c:minus>
              <c:numRef>
                <c:f>'psm_dnamic_tfp_OP 654合并345合'!$G$12:$G$19</c:f>
                <c:numCache>
                  <c:formatCode>General</c:formatCode>
                  <c:ptCount val="8"/>
                  <c:pt idx="0">
                    <c:v>5.6704759999999993E-2</c:v>
                  </c:pt>
                  <c:pt idx="1">
                    <c:v>4.2959280000000002E-2</c:v>
                  </c:pt>
                  <c:pt idx="2">
                    <c:v>2.989E-2</c:v>
                  </c:pt>
                  <c:pt idx="3">
                    <c:v>0</c:v>
                  </c:pt>
                  <c:pt idx="4">
                    <c:v>3.439408E-2</c:v>
                  </c:pt>
                  <c:pt idx="5">
                    <c:v>4.9717359999999995E-2</c:v>
                  </c:pt>
                  <c:pt idx="6">
                    <c:v>6.4274280000000003E-2</c:v>
                  </c:pt>
                  <c:pt idx="7">
                    <c:v>8.8219599999999995E-2</c:v>
                  </c:pt>
                </c:numCache>
              </c:numRef>
            </c:minus>
            <c:spPr>
              <a:noFill/>
              <a:ln w="9525" cap="flat" cmpd="sng" algn="ctr">
                <a:solidFill>
                  <a:schemeClr val="tx1">
                    <a:lumMod val="65000"/>
                    <a:lumOff val="35000"/>
                  </a:schemeClr>
                </a:solidFill>
                <a:round/>
              </a:ln>
              <a:effectLst/>
            </c:spPr>
          </c:errBars>
          <c:cat>
            <c:strRef>
              <c:f>'psm_dnamic_tfp_OP 654合并345合'!$B$12:$B$19</c:f>
              <c:strCache>
                <c:ptCount val="8"/>
                <c:pt idx="0">
                  <c:v>t=-4</c:v>
                </c:pt>
                <c:pt idx="1">
                  <c:v>t=-3</c:v>
                </c:pt>
                <c:pt idx="2">
                  <c:v>t=-2</c:v>
                </c:pt>
                <c:pt idx="3">
                  <c:v>t=-1</c:v>
                </c:pt>
                <c:pt idx="4">
                  <c:v>t=0</c:v>
                </c:pt>
                <c:pt idx="5">
                  <c:v>t=1</c:v>
                </c:pt>
                <c:pt idx="6">
                  <c:v>t=2</c:v>
                </c:pt>
                <c:pt idx="7">
                  <c:v>t=3</c:v>
                </c:pt>
              </c:strCache>
            </c:strRef>
          </c:cat>
          <c:val>
            <c:numRef>
              <c:f>'psm_dnamic_tfp_OP 654合并345合'!$C$12:$C$19</c:f>
              <c:numCache>
                <c:formatCode>General</c:formatCode>
                <c:ptCount val="8"/>
                <c:pt idx="0">
                  <c:v>-7.6940000000000003E-3</c:v>
                </c:pt>
                <c:pt idx="1">
                  <c:v>-1.1852E-2</c:v>
                </c:pt>
                <c:pt idx="2">
                  <c:v>-2.4299999999999999E-2</c:v>
                </c:pt>
                <c:pt idx="3">
                  <c:v>0</c:v>
                </c:pt>
                <c:pt idx="4">
                  <c:v>8.0498E-2</c:v>
                </c:pt>
                <c:pt idx="5">
                  <c:v>6.9397E-2</c:v>
                </c:pt>
                <c:pt idx="6">
                  <c:v>8.4524000000000002E-2</c:v>
                </c:pt>
                <c:pt idx="7">
                  <c:v>0.14199000000000001</c:v>
                </c:pt>
              </c:numCache>
            </c:numRef>
          </c:val>
          <c:smooth val="0"/>
          <c:extLst>
            <c:ext xmlns:c16="http://schemas.microsoft.com/office/drawing/2014/chart" uri="{C3380CC4-5D6E-409C-BE32-E72D297353CC}">
              <c16:uniqueId val="{00000000-DD93-49FA-A576-BA870C63E4A5}"/>
            </c:ext>
          </c:extLst>
        </c:ser>
        <c:dLbls>
          <c:showLegendKey val="0"/>
          <c:showVal val="0"/>
          <c:showCatName val="0"/>
          <c:showSerName val="0"/>
          <c:showPercent val="0"/>
          <c:showBubbleSize val="0"/>
        </c:dLbls>
        <c:smooth val="0"/>
        <c:axId val="859717112"/>
        <c:axId val="866845384"/>
      </c:lineChart>
      <c:catAx>
        <c:axId val="8597171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tLang="zh-CN" sz="9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Years since privatization</a:t>
                </a:r>
                <a:endParaRPr lang="zh-CN" altLang="en-US" sz="9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6845384"/>
        <c:crosses val="autoZero"/>
        <c:auto val="1"/>
        <c:lblAlgn val="ctr"/>
        <c:lblOffset val="100"/>
        <c:noMultiLvlLbl val="0"/>
      </c:catAx>
      <c:valAx>
        <c:axId val="866845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tLang="zh-CN" sz="9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Changes in TFP_OP</a:t>
                </a:r>
                <a:endParaRPr lang="zh-CN" altLang="en-US" sz="9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9717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'psm_dnamic_tfp_OLS 654合并345合并'!$C$11</c:f>
              <c:strCache>
                <c:ptCount val="1"/>
                <c:pt idx="0">
                  <c:v>coef</c:v>
                </c:pt>
              </c:strCache>
            </c:strRef>
          </c:tx>
          <c:spPr>
            <a:ln w="28575" cap="rnd">
              <a:solidFill>
                <a:schemeClr val="tx1"/>
              </a:solidFill>
              <a:round/>
            </a:ln>
            <a:effectLst/>
          </c:spPr>
          <c:marker>
            <c:symbol val="none"/>
          </c:marker>
          <c:errBars>
            <c:errDir val="y"/>
            <c:errBarType val="both"/>
            <c:errValType val="cust"/>
            <c:noEndCap val="0"/>
            <c:plus>
              <c:numRef>
                <c:f>'psm_dnamic_tfp_OLS 654合并345合并'!$G$12:$G$19</c:f>
                <c:numCache>
                  <c:formatCode>General</c:formatCode>
                  <c:ptCount val="8"/>
                  <c:pt idx="0">
                    <c:v>5.7963079999999993E-2</c:v>
                  </c:pt>
                  <c:pt idx="1">
                    <c:v>4.2339919999999996E-2</c:v>
                  </c:pt>
                  <c:pt idx="2">
                    <c:v>3.0170280000000001E-2</c:v>
                  </c:pt>
                  <c:pt idx="3">
                    <c:v>0</c:v>
                  </c:pt>
                  <c:pt idx="4">
                    <c:v>3.356108E-2</c:v>
                  </c:pt>
                  <c:pt idx="5">
                    <c:v>4.6989039999999996E-2</c:v>
                  </c:pt>
                  <c:pt idx="6">
                    <c:v>6.2420120000000003E-2</c:v>
                  </c:pt>
                  <c:pt idx="7">
                    <c:v>9.0875400000000009E-2</c:v>
                  </c:pt>
                </c:numCache>
              </c:numRef>
            </c:plus>
            <c:minus>
              <c:numRef>
                <c:f>'psm_dnamic_tfp_OLS 654合并345合并'!$G$12:$G$19</c:f>
                <c:numCache>
                  <c:formatCode>General</c:formatCode>
                  <c:ptCount val="8"/>
                  <c:pt idx="0">
                    <c:v>5.7963079999999993E-2</c:v>
                  </c:pt>
                  <c:pt idx="1">
                    <c:v>4.2339919999999996E-2</c:v>
                  </c:pt>
                  <c:pt idx="2">
                    <c:v>3.0170280000000001E-2</c:v>
                  </c:pt>
                  <c:pt idx="3">
                    <c:v>0</c:v>
                  </c:pt>
                  <c:pt idx="4">
                    <c:v>3.356108E-2</c:v>
                  </c:pt>
                  <c:pt idx="5">
                    <c:v>4.6989039999999996E-2</c:v>
                  </c:pt>
                  <c:pt idx="6">
                    <c:v>6.2420120000000003E-2</c:v>
                  </c:pt>
                  <c:pt idx="7">
                    <c:v>9.0875400000000009E-2</c:v>
                  </c:pt>
                </c:numCache>
              </c:numRef>
            </c:minus>
            <c:spPr>
              <a:noFill/>
              <a:ln w="9525" cap="flat" cmpd="sng" algn="ctr">
                <a:solidFill>
                  <a:schemeClr val="tx1">
                    <a:lumMod val="65000"/>
                    <a:lumOff val="35000"/>
                  </a:schemeClr>
                </a:solidFill>
                <a:round/>
              </a:ln>
              <a:effectLst/>
            </c:spPr>
          </c:errBars>
          <c:cat>
            <c:strRef>
              <c:f>'psm_dnamic_tfp_OLS 654合并345合并'!$B$12:$B$19</c:f>
              <c:strCache>
                <c:ptCount val="8"/>
                <c:pt idx="0">
                  <c:v>t=-4</c:v>
                </c:pt>
                <c:pt idx="1">
                  <c:v>t=-3</c:v>
                </c:pt>
                <c:pt idx="2">
                  <c:v>t=-2</c:v>
                </c:pt>
                <c:pt idx="3">
                  <c:v>t=-1</c:v>
                </c:pt>
                <c:pt idx="4">
                  <c:v>t=0</c:v>
                </c:pt>
                <c:pt idx="5">
                  <c:v>t=1</c:v>
                </c:pt>
                <c:pt idx="6">
                  <c:v>t=2</c:v>
                </c:pt>
                <c:pt idx="7">
                  <c:v>t=3</c:v>
                </c:pt>
              </c:strCache>
            </c:strRef>
          </c:cat>
          <c:val>
            <c:numRef>
              <c:f>'psm_dnamic_tfp_OLS 654合并345合并'!$C$12:$C$19</c:f>
              <c:numCache>
                <c:formatCode>General</c:formatCode>
                <c:ptCount val="8"/>
                <c:pt idx="0">
                  <c:v>7.3700000000000002E-4</c:v>
                </c:pt>
                <c:pt idx="1">
                  <c:v>-2.1420000000000002E-2</c:v>
                </c:pt>
                <c:pt idx="2">
                  <c:v>-2.6047000000000001E-2</c:v>
                </c:pt>
                <c:pt idx="3">
                  <c:v>0</c:v>
                </c:pt>
                <c:pt idx="4">
                  <c:v>7.3150000000000007E-2</c:v>
                </c:pt>
                <c:pt idx="5">
                  <c:v>5.6765000000000003E-2</c:v>
                </c:pt>
                <c:pt idx="6">
                  <c:v>6.1344999999999997E-2</c:v>
                </c:pt>
                <c:pt idx="7">
                  <c:v>2.4967E-2</c:v>
                </c:pt>
              </c:numCache>
            </c:numRef>
          </c:val>
          <c:smooth val="0"/>
          <c:extLst>
            <c:ext xmlns:c16="http://schemas.microsoft.com/office/drawing/2014/chart" uri="{C3380CC4-5D6E-409C-BE32-E72D297353CC}">
              <c16:uniqueId val="{00000000-6071-42EF-BEDC-1E43F7F212AB}"/>
            </c:ext>
          </c:extLst>
        </c:ser>
        <c:dLbls>
          <c:showLegendKey val="0"/>
          <c:showVal val="0"/>
          <c:showCatName val="0"/>
          <c:showSerName val="0"/>
          <c:showPercent val="0"/>
          <c:showBubbleSize val="0"/>
        </c:dLbls>
        <c:smooth val="0"/>
        <c:axId val="866842640"/>
        <c:axId val="866844600"/>
      </c:lineChart>
      <c:catAx>
        <c:axId val="8668426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ltLang="zh-CN"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Years since privatization</a:t>
                </a:r>
                <a:endParaRPr lang="zh-CN" altLang="en-US"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6844600"/>
        <c:crosses val="autoZero"/>
        <c:auto val="1"/>
        <c:lblAlgn val="ctr"/>
        <c:lblOffset val="100"/>
        <c:noMultiLvlLbl val="0"/>
      </c:catAx>
      <c:valAx>
        <c:axId val="866844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ltLang="zh-CN"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Changes in TFP_OLS</a:t>
                </a:r>
                <a:endParaRPr lang="zh-CN" altLang="en-US"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6842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BA29-F23C-4005-9619-C6CA0103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47</Pages>
  <Words>13271</Words>
  <Characters>75645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xulixin</cp:lastModifiedBy>
  <cp:revision>6</cp:revision>
  <cp:lastPrinted>2024-09-07T02:42:00Z</cp:lastPrinted>
  <dcterms:created xsi:type="dcterms:W3CDTF">2024-09-08T00:20:00Z</dcterms:created>
  <dcterms:modified xsi:type="dcterms:W3CDTF">2024-09-09T01:17:00Z</dcterms:modified>
</cp:coreProperties>
</file>