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CFBC" w14:textId="77777777" w:rsidR="00B3669B" w:rsidRDefault="00B3669B" w:rsidP="00B3669B">
      <w:pPr>
        <w:spacing w:after="0" w:line="240" w:lineRule="auto"/>
        <w:jc w:val="center"/>
        <w:rPr>
          <w:rFonts w:ascii="Times New Roman" w:eastAsia="Times New Roman" w:hAnsi="Times New Roman" w:cs="Times New Roman"/>
          <w:b/>
          <w:bCs/>
          <w:color w:val="000000"/>
          <w:sz w:val="24"/>
          <w:szCs w:val="24"/>
        </w:rPr>
      </w:pPr>
    </w:p>
    <w:p w14:paraId="7742D2C7" w14:textId="77777777" w:rsidR="00B3669B" w:rsidRDefault="00B3669B" w:rsidP="00B3669B">
      <w:pPr>
        <w:spacing w:after="0" w:line="240" w:lineRule="auto"/>
        <w:jc w:val="center"/>
        <w:rPr>
          <w:rFonts w:ascii="Times New Roman" w:eastAsia="Times New Roman" w:hAnsi="Times New Roman" w:cs="Times New Roman"/>
          <w:b/>
          <w:bCs/>
          <w:color w:val="000000"/>
          <w:sz w:val="24"/>
          <w:szCs w:val="24"/>
        </w:rPr>
      </w:pPr>
    </w:p>
    <w:p w14:paraId="4BC13B16" w14:textId="686D05A7" w:rsidR="00CA3A31" w:rsidRDefault="00287CFA" w:rsidP="00B3669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w:t>
      </w:r>
      <w:r w:rsidR="00CA3A31" w:rsidRPr="00705D0E">
        <w:rPr>
          <w:rFonts w:ascii="Times New Roman" w:eastAsia="Times New Roman" w:hAnsi="Times New Roman" w:cs="Times New Roman"/>
          <w:b/>
          <w:bCs/>
          <w:color w:val="000000"/>
          <w:sz w:val="24"/>
          <w:szCs w:val="24"/>
        </w:rPr>
        <w:t xml:space="preserve">mergence of </w:t>
      </w:r>
      <w:r w:rsidR="009072D2">
        <w:rPr>
          <w:rFonts w:ascii="Times New Roman" w:eastAsia="Times New Roman" w:hAnsi="Times New Roman" w:cs="Times New Roman"/>
          <w:b/>
          <w:bCs/>
          <w:color w:val="000000"/>
          <w:sz w:val="24"/>
          <w:szCs w:val="24"/>
        </w:rPr>
        <w:t>Islamic Finance Organizations</w:t>
      </w:r>
      <w:r w:rsidR="00CA3A31" w:rsidRPr="00705D0E">
        <w:rPr>
          <w:rFonts w:ascii="Times New Roman" w:eastAsia="Times New Roman" w:hAnsi="Times New Roman" w:cs="Times New Roman"/>
          <w:b/>
          <w:bCs/>
          <w:color w:val="000000"/>
          <w:sz w:val="24"/>
          <w:szCs w:val="24"/>
        </w:rPr>
        <w:t>, 19</w:t>
      </w:r>
      <w:r w:rsidR="00103FCD">
        <w:rPr>
          <w:rFonts w:ascii="Times New Roman" w:eastAsia="Times New Roman" w:hAnsi="Times New Roman" w:cs="Times New Roman"/>
          <w:b/>
          <w:bCs/>
          <w:color w:val="000000"/>
          <w:sz w:val="24"/>
          <w:szCs w:val="24"/>
        </w:rPr>
        <w:t xml:space="preserve">48 – </w:t>
      </w:r>
      <w:r w:rsidR="00CA3A31" w:rsidRPr="00705D0E">
        <w:rPr>
          <w:rFonts w:ascii="Times New Roman" w:eastAsia="Times New Roman" w:hAnsi="Times New Roman" w:cs="Times New Roman"/>
          <w:b/>
          <w:bCs/>
          <w:color w:val="000000"/>
          <w:sz w:val="24"/>
          <w:szCs w:val="24"/>
        </w:rPr>
        <w:t>2016</w:t>
      </w:r>
    </w:p>
    <w:p w14:paraId="6BC42575" w14:textId="5EDDF895" w:rsidR="00B3669B" w:rsidRDefault="00B3669B" w:rsidP="00B3669B">
      <w:pPr>
        <w:spacing w:after="0" w:line="240" w:lineRule="auto"/>
        <w:jc w:val="center"/>
        <w:rPr>
          <w:rFonts w:ascii="Times New Roman" w:eastAsia="Times New Roman" w:hAnsi="Times New Roman" w:cs="Times New Roman"/>
          <w:b/>
          <w:bCs/>
          <w:color w:val="000000"/>
          <w:sz w:val="24"/>
          <w:szCs w:val="24"/>
        </w:rPr>
      </w:pPr>
    </w:p>
    <w:p w14:paraId="0496485F" w14:textId="77777777" w:rsidR="00B3669B" w:rsidRDefault="00B3669B" w:rsidP="00B3669B">
      <w:pPr>
        <w:spacing w:after="0" w:line="240" w:lineRule="auto"/>
        <w:jc w:val="center"/>
        <w:rPr>
          <w:rFonts w:ascii="Times New Roman" w:eastAsia="Times New Roman" w:hAnsi="Times New Roman" w:cs="Times New Roman"/>
          <w:b/>
          <w:bCs/>
          <w:color w:val="000000"/>
          <w:sz w:val="24"/>
          <w:szCs w:val="24"/>
        </w:rPr>
      </w:pPr>
    </w:p>
    <w:p w14:paraId="54B90A28" w14:textId="77777777" w:rsidR="00B3669B" w:rsidRPr="00705D0E" w:rsidRDefault="00B3669B" w:rsidP="00B3669B">
      <w:pPr>
        <w:spacing w:after="0" w:line="240" w:lineRule="auto"/>
        <w:jc w:val="center"/>
        <w:rPr>
          <w:rFonts w:ascii="Times New Roman" w:eastAsia="Times New Roman" w:hAnsi="Times New Roman" w:cs="Times New Roman"/>
          <w:b/>
          <w:bCs/>
          <w:color w:val="000000"/>
          <w:sz w:val="24"/>
          <w:szCs w:val="24"/>
        </w:rPr>
      </w:pPr>
      <w:r w:rsidRPr="00705D0E">
        <w:rPr>
          <w:rFonts w:ascii="Times New Roman" w:eastAsia="Times New Roman" w:hAnsi="Times New Roman" w:cs="Times New Roman"/>
          <w:b/>
          <w:bCs/>
          <w:color w:val="000000"/>
          <w:sz w:val="24"/>
          <w:szCs w:val="24"/>
        </w:rPr>
        <w:t>Abdullah Shahid</w:t>
      </w:r>
    </w:p>
    <w:p w14:paraId="59C78F33" w14:textId="77777777" w:rsidR="00B3669B" w:rsidRPr="00705D0E" w:rsidRDefault="00B3669B" w:rsidP="00B3669B">
      <w:pPr>
        <w:spacing w:after="0" w:line="24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Cornell University </w:t>
      </w:r>
    </w:p>
    <w:p w14:paraId="0123C212" w14:textId="77777777" w:rsidR="00B3669B" w:rsidRDefault="00B3669B" w:rsidP="00B3669B">
      <w:pPr>
        <w:spacing w:line="480" w:lineRule="auto"/>
        <w:rPr>
          <w:rFonts w:ascii="Times New Roman" w:eastAsia="Times New Roman" w:hAnsi="Times New Roman" w:cs="Times New Roman"/>
          <w:color w:val="000000"/>
          <w:sz w:val="24"/>
          <w:szCs w:val="24"/>
        </w:rPr>
      </w:pPr>
    </w:p>
    <w:p w14:paraId="53D8EFD3" w14:textId="77777777" w:rsidR="00B3669B" w:rsidRPr="008C1560" w:rsidRDefault="00B3669B" w:rsidP="00B3669B">
      <w:pPr>
        <w:spacing w:line="480" w:lineRule="auto"/>
        <w:jc w:val="center"/>
        <w:rPr>
          <w:rFonts w:ascii="Times New Roman" w:eastAsia="Times New Roman" w:hAnsi="Times New Roman" w:cs="Times New Roman"/>
          <w:b/>
          <w:bCs/>
          <w:color w:val="000000"/>
          <w:sz w:val="24"/>
          <w:szCs w:val="24"/>
        </w:rPr>
      </w:pPr>
      <w:r w:rsidRPr="008C1560">
        <w:rPr>
          <w:rFonts w:ascii="Times New Roman" w:eastAsia="Times New Roman" w:hAnsi="Times New Roman" w:cs="Times New Roman"/>
          <w:b/>
          <w:bCs/>
          <w:color w:val="000000"/>
          <w:sz w:val="24"/>
          <w:szCs w:val="24"/>
        </w:rPr>
        <w:t>Please do not cite or distribute without</w:t>
      </w:r>
      <w:r>
        <w:rPr>
          <w:rFonts w:ascii="Times New Roman" w:eastAsia="Times New Roman" w:hAnsi="Times New Roman" w:cs="Times New Roman"/>
          <w:b/>
          <w:bCs/>
          <w:color w:val="000000"/>
          <w:sz w:val="24"/>
          <w:szCs w:val="24"/>
        </w:rPr>
        <w:t xml:space="preserve"> </w:t>
      </w:r>
      <w:r w:rsidRPr="008C1560">
        <w:rPr>
          <w:rFonts w:ascii="Times New Roman" w:eastAsia="Times New Roman" w:hAnsi="Times New Roman" w:cs="Times New Roman"/>
          <w:b/>
          <w:bCs/>
          <w:color w:val="000000"/>
          <w:sz w:val="24"/>
          <w:szCs w:val="24"/>
        </w:rPr>
        <w:t>permission.</w:t>
      </w:r>
    </w:p>
    <w:p w14:paraId="5F2BB715" w14:textId="14FD4295" w:rsidR="00B3669B" w:rsidRDefault="00B3669B" w:rsidP="00B3669B">
      <w:pPr>
        <w:spacing w:after="0" w:line="480" w:lineRule="auto"/>
        <w:rPr>
          <w:rFonts w:ascii="Times New Roman" w:eastAsia="Times New Roman" w:hAnsi="Times New Roman" w:cs="Times New Roman"/>
          <w:b/>
          <w:bCs/>
          <w:color w:val="000000"/>
          <w:sz w:val="24"/>
          <w:szCs w:val="24"/>
        </w:rPr>
      </w:pPr>
    </w:p>
    <w:p w14:paraId="52F00D38" w14:textId="599D10BB" w:rsidR="00B3669B" w:rsidRDefault="00B3669B" w:rsidP="00B3669B">
      <w:pPr>
        <w:spacing w:after="0" w:line="480" w:lineRule="auto"/>
        <w:rPr>
          <w:rFonts w:ascii="Times New Roman" w:eastAsia="Times New Roman" w:hAnsi="Times New Roman" w:cs="Times New Roman"/>
          <w:b/>
          <w:bCs/>
          <w:color w:val="000000"/>
          <w:sz w:val="24"/>
          <w:szCs w:val="24"/>
        </w:rPr>
      </w:pPr>
    </w:p>
    <w:p w14:paraId="7997BA42" w14:textId="4CD17E7F" w:rsidR="00B3669B" w:rsidRDefault="00B3669B" w:rsidP="00B3669B">
      <w:pPr>
        <w:spacing w:after="0" w:line="480" w:lineRule="auto"/>
        <w:rPr>
          <w:rFonts w:ascii="Times New Roman" w:eastAsia="Times New Roman" w:hAnsi="Times New Roman" w:cs="Times New Roman"/>
          <w:b/>
          <w:bCs/>
          <w:color w:val="000000"/>
          <w:sz w:val="24"/>
          <w:szCs w:val="24"/>
        </w:rPr>
      </w:pPr>
    </w:p>
    <w:p w14:paraId="1BEEA62E" w14:textId="2D69F699" w:rsidR="00B3669B" w:rsidRDefault="00B3669B" w:rsidP="00B3669B">
      <w:pPr>
        <w:spacing w:after="0" w:line="480" w:lineRule="auto"/>
        <w:rPr>
          <w:rFonts w:ascii="Times New Roman" w:eastAsia="Times New Roman" w:hAnsi="Times New Roman" w:cs="Times New Roman"/>
          <w:b/>
          <w:bCs/>
          <w:color w:val="000000"/>
          <w:sz w:val="24"/>
          <w:szCs w:val="24"/>
        </w:rPr>
      </w:pPr>
    </w:p>
    <w:p w14:paraId="552614C9" w14:textId="30F84E9E" w:rsidR="00B3669B" w:rsidRDefault="00B3669B" w:rsidP="00B3669B">
      <w:pPr>
        <w:spacing w:after="0" w:line="480" w:lineRule="auto"/>
        <w:rPr>
          <w:rFonts w:ascii="Times New Roman" w:eastAsia="Times New Roman" w:hAnsi="Times New Roman" w:cs="Times New Roman"/>
          <w:b/>
          <w:bCs/>
          <w:color w:val="000000"/>
          <w:sz w:val="24"/>
          <w:szCs w:val="24"/>
        </w:rPr>
      </w:pPr>
    </w:p>
    <w:p w14:paraId="40ECD6F2" w14:textId="58FEC9B2" w:rsidR="00B3669B" w:rsidRDefault="00B3669B" w:rsidP="00B3669B">
      <w:pPr>
        <w:spacing w:after="0" w:line="480" w:lineRule="auto"/>
        <w:rPr>
          <w:rFonts w:ascii="Times New Roman" w:eastAsia="Times New Roman" w:hAnsi="Times New Roman" w:cs="Times New Roman"/>
          <w:b/>
          <w:bCs/>
          <w:color w:val="000000"/>
          <w:sz w:val="24"/>
          <w:szCs w:val="24"/>
        </w:rPr>
      </w:pPr>
    </w:p>
    <w:p w14:paraId="418C8BF4" w14:textId="47E1E4C2" w:rsidR="00B3669B" w:rsidRDefault="00B3669B" w:rsidP="00B3669B">
      <w:pPr>
        <w:spacing w:after="0" w:line="480" w:lineRule="auto"/>
        <w:rPr>
          <w:rFonts w:ascii="Times New Roman" w:eastAsia="Times New Roman" w:hAnsi="Times New Roman" w:cs="Times New Roman"/>
          <w:b/>
          <w:bCs/>
          <w:color w:val="000000"/>
          <w:sz w:val="24"/>
          <w:szCs w:val="24"/>
        </w:rPr>
      </w:pPr>
    </w:p>
    <w:p w14:paraId="23BC5BA1" w14:textId="0C13EB0F" w:rsidR="00B3669B" w:rsidRDefault="00B3669B" w:rsidP="00B3669B">
      <w:pPr>
        <w:spacing w:after="0" w:line="480" w:lineRule="auto"/>
        <w:rPr>
          <w:rFonts w:ascii="Times New Roman" w:eastAsia="Times New Roman" w:hAnsi="Times New Roman" w:cs="Times New Roman"/>
          <w:b/>
          <w:bCs/>
          <w:color w:val="000000"/>
          <w:sz w:val="24"/>
          <w:szCs w:val="24"/>
        </w:rPr>
      </w:pPr>
    </w:p>
    <w:p w14:paraId="732D616F" w14:textId="2EFFC800" w:rsidR="00B3669B" w:rsidRDefault="00B3669B" w:rsidP="00B3669B">
      <w:pPr>
        <w:spacing w:after="0" w:line="480" w:lineRule="auto"/>
        <w:rPr>
          <w:rFonts w:ascii="Times New Roman" w:eastAsia="Times New Roman" w:hAnsi="Times New Roman" w:cs="Times New Roman"/>
          <w:b/>
          <w:bCs/>
          <w:color w:val="000000"/>
          <w:sz w:val="24"/>
          <w:szCs w:val="24"/>
        </w:rPr>
      </w:pPr>
    </w:p>
    <w:p w14:paraId="25A87866" w14:textId="4B1FB712" w:rsidR="00B3669B" w:rsidRDefault="00B3669B" w:rsidP="00B3669B">
      <w:pPr>
        <w:spacing w:after="0" w:line="480" w:lineRule="auto"/>
        <w:rPr>
          <w:rFonts w:ascii="Times New Roman" w:eastAsia="Times New Roman" w:hAnsi="Times New Roman" w:cs="Times New Roman"/>
          <w:b/>
          <w:bCs/>
          <w:color w:val="000000"/>
          <w:sz w:val="24"/>
          <w:szCs w:val="24"/>
        </w:rPr>
      </w:pPr>
    </w:p>
    <w:p w14:paraId="1ABF1B76" w14:textId="77777777" w:rsidR="00B3669B" w:rsidRDefault="00B3669B" w:rsidP="00B3669B">
      <w:pPr>
        <w:spacing w:after="0" w:line="480" w:lineRule="auto"/>
        <w:rPr>
          <w:rFonts w:ascii="Times New Roman" w:eastAsia="Times New Roman" w:hAnsi="Times New Roman" w:cs="Times New Roman"/>
          <w:b/>
          <w:bCs/>
          <w:color w:val="000000"/>
          <w:sz w:val="24"/>
          <w:szCs w:val="24"/>
        </w:rPr>
      </w:pPr>
    </w:p>
    <w:p w14:paraId="2B1B961E" w14:textId="77777777" w:rsidR="00B3669B" w:rsidRPr="001400D1" w:rsidRDefault="00B3669B" w:rsidP="00B3669B">
      <w:pPr>
        <w:spacing w:after="0" w:line="240" w:lineRule="auto"/>
        <w:rPr>
          <w:rFonts w:ascii="Times New Roman" w:eastAsia="Times New Roman" w:hAnsi="Times New Roman" w:cs="Times New Roman"/>
          <w:b/>
          <w:bCs/>
          <w:color w:val="000000"/>
          <w:sz w:val="24"/>
          <w:szCs w:val="24"/>
        </w:rPr>
      </w:pPr>
    </w:p>
    <w:p w14:paraId="5C5ACF8B" w14:textId="77777777" w:rsidR="00B3669B" w:rsidRPr="001400D1" w:rsidRDefault="00B3669B" w:rsidP="00B3669B">
      <w:pPr>
        <w:spacing w:after="0" w:line="240" w:lineRule="auto"/>
        <w:rPr>
          <w:rFonts w:ascii="Times New Roman" w:hAnsi="Times New Roman" w:cs="Times New Roman"/>
          <w:b/>
          <w:bCs/>
          <w:sz w:val="24"/>
          <w:szCs w:val="24"/>
        </w:rPr>
      </w:pPr>
      <w:r w:rsidRPr="001400D1">
        <w:rPr>
          <w:rFonts w:ascii="Times New Roman" w:hAnsi="Times New Roman" w:cs="Times New Roman"/>
          <w:b/>
          <w:bCs/>
          <w:sz w:val="24"/>
          <w:szCs w:val="24"/>
        </w:rPr>
        <w:t>Correspondence:</w:t>
      </w:r>
    </w:p>
    <w:p w14:paraId="22D8EEC0"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Abdullah Shahid</w:t>
      </w:r>
    </w:p>
    <w:p w14:paraId="774BFAC3"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Cornell University</w:t>
      </w:r>
    </w:p>
    <w:p w14:paraId="38E001D4"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College of Arts &amp; Sciences</w:t>
      </w:r>
    </w:p>
    <w:p w14:paraId="04B2E694"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Sociology</w:t>
      </w:r>
    </w:p>
    <w:p w14:paraId="5E4476F5" w14:textId="1A2D19A3"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Uris Hall, Room # 3</w:t>
      </w:r>
      <w:r w:rsidR="001271E2">
        <w:rPr>
          <w:rFonts w:ascii="Times New Roman" w:hAnsi="Times New Roman" w:cs="Times New Roman"/>
          <w:sz w:val="24"/>
          <w:szCs w:val="24"/>
        </w:rPr>
        <w:t>2</w:t>
      </w:r>
      <w:r>
        <w:rPr>
          <w:rFonts w:ascii="Times New Roman" w:hAnsi="Times New Roman" w:cs="Times New Roman"/>
          <w:sz w:val="24"/>
          <w:szCs w:val="24"/>
        </w:rPr>
        <w:t>3</w:t>
      </w:r>
    </w:p>
    <w:p w14:paraId="039481E1"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Ithaca, New York 14853</w:t>
      </w:r>
    </w:p>
    <w:p w14:paraId="7347454A" w14:textId="77777777" w:rsidR="00B3669B" w:rsidRDefault="00B3669B" w:rsidP="00B3669B">
      <w:pPr>
        <w:spacing w:after="0" w:line="240" w:lineRule="auto"/>
        <w:rPr>
          <w:rFonts w:ascii="Times New Roman" w:hAnsi="Times New Roman" w:cs="Times New Roman"/>
          <w:sz w:val="24"/>
          <w:szCs w:val="24"/>
        </w:rPr>
      </w:pPr>
      <w:r>
        <w:rPr>
          <w:rFonts w:ascii="Times New Roman" w:hAnsi="Times New Roman" w:cs="Times New Roman"/>
          <w:sz w:val="24"/>
          <w:szCs w:val="24"/>
        </w:rPr>
        <w:t>+1 (607) 279-3521</w:t>
      </w:r>
    </w:p>
    <w:p w14:paraId="103A1CB3" w14:textId="77777777" w:rsidR="00B3669B" w:rsidRPr="001400D1" w:rsidRDefault="00651AFB" w:rsidP="00B3669B">
      <w:pPr>
        <w:spacing w:after="0" w:line="240" w:lineRule="auto"/>
        <w:rPr>
          <w:rFonts w:ascii="Times New Roman" w:hAnsi="Times New Roman" w:cs="Times New Roman"/>
          <w:sz w:val="24"/>
          <w:szCs w:val="24"/>
        </w:rPr>
      </w:pPr>
      <w:hyperlink r:id="rId8" w:history="1">
        <w:r w:rsidR="00B3669B" w:rsidRPr="00AF64B9">
          <w:rPr>
            <w:rStyle w:val="Hyperlink"/>
            <w:rFonts w:ascii="Times New Roman" w:hAnsi="Times New Roman" w:cs="Times New Roman"/>
            <w:sz w:val="24"/>
            <w:szCs w:val="24"/>
          </w:rPr>
          <w:t>ais58@cornell.edu</w:t>
        </w:r>
      </w:hyperlink>
    </w:p>
    <w:p w14:paraId="5CC2EEEE" w14:textId="77777777" w:rsidR="00D65403" w:rsidRDefault="00D6540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FE944EF" w14:textId="3D55162C" w:rsidR="00B3669B" w:rsidRDefault="00B3669B">
      <w:pPr>
        <w:rPr>
          <w:rFonts w:ascii="Times New Roman" w:eastAsia="Times New Roman" w:hAnsi="Times New Roman" w:cs="Times New Roman"/>
          <w:b/>
          <w:bCs/>
          <w:color w:val="000000"/>
          <w:sz w:val="24"/>
          <w:szCs w:val="24"/>
        </w:rPr>
      </w:pPr>
    </w:p>
    <w:p w14:paraId="58D9BB15" w14:textId="77777777" w:rsidR="00FF7454" w:rsidRDefault="00FF7454" w:rsidP="00FF74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w:t>
      </w:r>
      <w:r w:rsidRPr="00705D0E">
        <w:rPr>
          <w:rFonts w:ascii="Times New Roman" w:eastAsia="Times New Roman" w:hAnsi="Times New Roman" w:cs="Times New Roman"/>
          <w:b/>
          <w:bCs/>
          <w:color w:val="000000"/>
          <w:sz w:val="24"/>
          <w:szCs w:val="24"/>
        </w:rPr>
        <w:t xml:space="preserve">mergence of </w:t>
      </w:r>
      <w:r>
        <w:rPr>
          <w:rFonts w:ascii="Times New Roman" w:eastAsia="Times New Roman" w:hAnsi="Times New Roman" w:cs="Times New Roman"/>
          <w:b/>
          <w:bCs/>
          <w:color w:val="000000"/>
          <w:sz w:val="24"/>
          <w:szCs w:val="24"/>
        </w:rPr>
        <w:t>Islamic Finance Organizations</w:t>
      </w:r>
      <w:r w:rsidRPr="00705D0E">
        <w:rPr>
          <w:rFonts w:ascii="Times New Roman" w:eastAsia="Times New Roman" w:hAnsi="Times New Roman" w:cs="Times New Roman"/>
          <w:b/>
          <w:bCs/>
          <w:color w:val="000000"/>
          <w:sz w:val="24"/>
          <w:szCs w:val="24"/>
        </w:rPr>
        <w:t>, 19</w:t>
      </w:r>
      <w:r>
        <w:rPr>
          <w:rFonts w:ascii="Times New Roman" w:eastAsia="Times New Roman" w:hAnsi="Times New Roman" w:cs="Times New Roman"/>
          <w:b/>
          <w:bCs/>
          <w:color w:val="000000"/>
          <w:sz w:val="24"/>
          <w:szCs w:val="24"/>
        </w:rPr>
        <w:t xml:space="preserve">48 – </w:t>
      </w:r>
      <w:r w:rsidRPr="00705D0E">
        <w:rPr>
          <w:rFonts w:ascii="Times New Roman" w:eastAsia="Times New Roman" w:hAnsi="Times New Roman" w:cs="Times New Roman"/>
          <w:b/>
          <w:bCs/>
          <w:color w:val="000000"/>
          <w:sz w:val="24"/>
          <w:szCs w:val="24"/>
        </w:rPr>
        <w:t>2016</w:t>
      </w:r>
    </w:p>
    <w:p w14:paraId="1D8FE02C" w14:textId="3397B73A" w:rsidR="0077304F" w:rsidRPr="00705D0E" w:rsidRDefault="0077304F" w:rsidP="0077304F">
      <w:pPr>
        <w:spacing w:after="0" w:line="480" w:lineRule="auto"/>
        <w:jc w:val="center"/>
        <w:rPr>
          <w:rFonts w:ascii="Times New Roman" w:eastAsia="Times New Roman" w:hAnsi="Times New Roman" w:cs="Times New Roman"/>
          <w:b/>
          <w:bCs/>
          <w:color w:val="000000"/>
          <w:sz w:val="24"/>
          <w:szCs w:val="24"/>
        </w:rPr>
      </w:pPr>
    </w:p>
    <w:p w14:paraId="5E5CEB3C" w14:textId="7C07E460" w:rsidR="0077304F" w:rsidRPr="00705D0E" w:rsidRDefault="0077304F" w:rsidP="0077304F">
      <w:pPr>
        <w:spacing w:after="0" w:line="480" w:lineRule="auto"/>
        <w:jc w:val="center"/>
        <w:rPr>
          <w:rFonts w:ascii="Times New Roman" w:eastAsia="Times New Roman" w:hAnsi="Times New Roman" w:cs="Times New Roman"/>
          <w:b/>
          <w:bCs/>
          <w:color w:val="000000"/>
          <w:sz w:val="24"/>
          <w:szCs w:val="24"/>
        </w:rPr>
      </w:pPr>
      <w:r w:rsidRPr="00705D0E">
        <w:rPr>
          <w:rFonts w:ascii="Times New Roman" w:hAnsi="Times New Roman" w:cs="Times New Roman"/>
          <w:b/>
          <w:bCs/>
          <w:color w:val="000000"/>
          <w:sz w:val="24"/>
          <w:szCs w:val="24"/>
        </w:rPr>
        <w:t>Abstract</w:t>
      </w:r>
    </w:p>
    <w:p w14:paraId="71830733" w14:textId="043F3258" w:rsidR="0077304F" w:rsidRPr="00705D0E" w:rsidRDefault="00096DB0" w:rsidP="00B3669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this paper, </w:t>
      </w:r>
      <w:r w:rsidR="0077304F" w:rsidRPr="00705D0E">
        <w:rPr>
          <w:rFonts w:ascii="Times New Roman" w:hAnsi="Times New Roman" w:cs="Times New Roman"/>
          <w:sz w:val="24"/>
          <w:szCs w:val="24"/>
        </w:rPr>
        <w:t xml:space="preserve">I show two mechanisms of the emergence </w:t>
      </w:r>
      <w:r w:rsidR="00837FFC" w:rsidRPr="00705D0E">
        <w:rPr>
          <w:rFonts w:ascii="Times New Roman" w:hAnsi="Times New Roman" w:cs="Times New Roman"/>
          <w:sz w:val="24"/>
          <w:szCs w:val="24"/>
        </w:rPr>
        <w:t>of non</w:t>
      </w:r>
      <w:r w:rsidR="0077304F" w:rsidRPr="00705D0E">
        <w:rPr>
          <w:rFonts w:ascii="Times New Roman" w:hAnsi="Times New Roman" w:cs="Times New Roman"/>
          <w:sz w:val="24"/>
          <w:szCs w:val="24"/>
        </w:rPr>
        <w:t>-Western organizations: demonstration of contracts and cultural resurgence. For illustration, I use the case of Islamic finance, an alternative economic organization for Muslims who are about 2</w:t>
      </w:r>
      <w:r w:rsidR="00EA2766">
        <w:rPr>
          <w:rFonts w:ascii="Times New Roman" w:hAnsi="Times New Roman" w:cs="Times New Roman"/>
          <w:sz w:val="24"/>
          <w:szCs w:val="24"/>
        </w:rPr>
        <w:t>4</w:t>
      </w:r>
      <w:r w:rsidR="0077304F" w:rsidRPr="00705D0E">
        <w:rPr>
          <w:rFonts w:ascii="Times New Roman" w:hAnsi="Times New Roman" w:cs="Times New Roman"/>
          <w:sz w:val="24"/>
          <w:szCs w:val="24"/>
        </w:rPr>
        <w:t xml:space="preserve">% of the world population. With additional transaction costs and </w:t>
      </w:r>
      <w:r w:rsidR="00C370A9">
        <w:rPr>
          <w:rFonts w:ascii="Times New Roman" w:hAnsi="Times New Roman" w:cs="Times New Roman"/>
          <w:sz w:val="24"/>
          <w:szCs w:val="24"/>
        </w:rPr>
        <w:t>illegitimacy concerns</w:t>
      </w:r>
      <w:r w:rsidR="0077304F" w:rsidRPr="00705D0E">
        <w:rPr>
          <w:rFonts w:ascii="Times New Roman" w:hAnsi="Times New Roman" w:cs="Times New Roman"/>
          <w:sz w:val="24"/>
          <w:szCs w:val="24"/>
        </w:rPr>
        <w:t>, Islamic finance contracts do not usually take a formal form. However, my analyses with duration models</w:t>
      </w:r>
      <w:r w:rsidR="00BD11A8" w:rsidRPr="00705D0E">
        <w:rPr>
          <w:rFonts w:ascii="Times New Roman" w:hAnsi="Times New Roman" w:cs="Times New Roman"/>
          <w:sz w:val="24"/>
          <w:szCs w:val="24"/>
        </w:rPr>
        <w:t>,</w:t>
      </w:r>
      <w:r w:rsidR="00B16B07" w:rsidRPr="00705D0E">
        <w:rPr>
          <w:rFonts w:ascii="Times New Roman" w:hAnsi="Times New Roman" w:cs="Times New Roman"/>
          <w:sz w:val="24"/>
          <w:szCs w:val="24"/>
        </w:rPr>
        <w:t xml:space="preserve"> </w:t>
      </w:r>
      <w:r w:rsidR="0077304F" w:rsidRPr="00705D0E">
        <w:rPr>
          <w:rFonts w:ascii="Times New Roman" w:hAnsi="Times New Roman" w:cs="Times New Roman"/>
          <w:sz w:val="24"/>
          <w:szCs w:val="24"/>
        </w:rPr>
        <w:t>regression</w:t>
      </w:r>
      <w:r w:rsidR="00BD11A8" w:rsidRPr="00705D0E">
        <w:rPr>
          <w:rFonts w:ascii="Times New Roman" w:hAnsi="Times New Roman" w:cs="Times New Roman"/>
          <w:sz w:val="24"/>
          <w:szCs w:val="24"/>
        </w:rPr>
        <w:t>s, and semi</w:t>
      </w:r>
      <w:r w:rsidR="00B81220" w:rsidRPr="00705D0E">
        <w:rPr>
          <w:rFonts w:ascii="Times New Roman" w:hAnsi="Times New Roman" w:cs="Times New Roman"/>
          <w:sz w:val="24"/>
          <w:szCs w:val="24"/>
        </w:rPr>
        <w:t>-</w:t>
      </w:r>
      <w:r w:rsidR="00BD11A8" w:rsidRPr="00705D0E">
        <w:rPr>
          <w:rFonts w:ascii="Times New Roman" w:hAnsi="Times New Roman" w:cs="Times New Roman"/>
          <w:sz w:val="24"/>
          <w:szCs w:val="24"/>
        </w:rPr>
        <w:t xml:space="preserve">natural </w:t>
      </w:r>
      <w:r w:rsidR="00EC365D" w:rsidRPr="00705D0E">
        <w:rPr>
          <w:rFonts w:ascii="Times New Roman" w:hAnsi="Times New Roman" w:cs="Times New Roman"/>
          <w:sz w:val="24"/>
          <w:szCs w:val="24"/>
        </w:rPr>
        <w:t>experiments over</w:t>
      </w:r>
      <w:r w:rsidR="0077304F" w:rsidRPr="00705D0E">
        <w:rPr>
          <w:rFonts w:ascii="Times New Roman" w:hAnsi="Times New Roman" w:cs="Times New Roman"/>
          <w:sz w:val="24"/>
          <w:szCs w:val="24"/>
        </w:rPr>
        <w:t xml:space="preserve"> 19</w:t>
      </w:r>
      <w:r w:rsidR="007A1CCA">
        <w:rPr>
          <w:rFonts w:ascii="Times New Roman" w:hAnsi="Times New Roman" w:cs="Times New Roman"/>
          <w:sz w:val="24"/>
          <w:szCs w:val="24"/>
        </w:rPr>
        <w:t>48 - 2</w:t>
      </w:r>
      <w:r w:rsidR="0077304F" w:rsidRPr="00705D0E">
        <w:rPr>
          <w:rFonts w:ascii="Times New Roman" w:hAnsi="Times New Roman" w:cs="Times New Roman"/>
          <w:sz w:val="24"/>
          <w:szCs w:val="24"/>
        </w:rPr>
        <w:t xml:space="preserve">016 and in 186 countries suggest that the </w:t>
      </w:r>
      <w:r w:rsidR="00346E9F">
        <w:rPr>
          <w:rFonts w:ascii="Times New Roman" w:hAnsi="Times New Roman" w:cs="Times New Roman"/>
          <w:sz w:val="24"/>
          <w:szCs w:val="24"/>
        </w:rPr>
        <w:t>I</w:t>
      </w:r>
      <w:r w:rsidR="0077304F" w:rsidRPr="00705D0E">
        <w:rPr>
          <w:rFonts w:ascii="Times New Roman" w:hAnsi="Times New Roman" w:cs="Times New Roman"/>
          <w:sz w:val="24"/>
          <w:szCs w:val="24"/>
        </w:rPr>
        <w:t>slamic finance contracts between supranational</w:t>
      </w:r>
      <w:r w:rsidR="00117CEB">
        <w:rPr>
          <w:rFonts w:ascii="Times New Roman" w:hAnsi="Times New Roman" w:cs="Times New Roman"/>
          <w:sz w:val="24"/>
          <w:szCs w:val="24"/>
        </w:rPr>
        <w:t xml:space="preserve"> and national</w:t>
      </w:r>
      <w:r w:rsidR="0077304F" w:rsidRPr="00705D0E">
        <w:rPr>
          <w:rFonts w:ascii="Times New Roman" w:hAnsi="Times New Roman" w:cs="Times New Roman"/>
          <w:sz w:val="24"/>
          <w:szCs w:val="24"/>
        </w:rPr>
        <w:t xml:space="preserve"> authorities inspired confidence among entrepreneurs</w:t>
      </w:r>
      <w:r w:rsidR="00333810" w:rsidRPr="00705D0E">
        <w:rPr>
          <w:rFonts w:ascii="Times New Roman" w:hAnsi="Times New Roman" w:cs="Times New Roman"/>
          <w:sz w:val="24"/>
          <w:szCs w:val="24"/>
        </w:rPr>
        <w:t xml:space="preserve"> and stakeholders </w:t>
      </w:r>
      <w:r w:rsidR="0077304F" w:rsidRPr="00705D0E">
        <w:rPr>
          <w:rFonts w:ascii="Times New Roman" w:hAnsi="Times New Roman" w:cs="Times New Roman"/>
          <w:sz w:val="24"/>
          <w:szCs w:val="24"/>
        </w:rPr>
        <w:t xml:space="preserve">that Islamic finance is socially and economically appropriate. This gave rise to Islamic finance organizations to enact such contracts, reducing </w:t>
      </w:r>
      <w:r w:rsidR="00EC365D" w:rsidRPr="00705D0E">
        <w:rPr>
          <w:rFonts w:ascii="Times New Roman" w:hAnsi="Times New Roman" w:cs="Times New Roman"/>
          <w:sz w:val="24"/>
          <w:szCs w:val="24"/>
        </w:rPr>
        <w:t>the transaction</w:t>
      </w:r>
      <w:r w:rsidR="0077304F" w:rsidRPr="00705D0E">
        <w:rPr>
          <w:rFonts w:ascii="Times New Roman" w:hAnsi="Times New Roman" w:cs="Times New Roman"/>
          <w:sz w:val="24"/>
          <w:szCs w:val="24"/>
        </w:rPr>
        <w:t xml:space="preserve"> </w:t>
      </w:r>
      <w:r w:rsidR="00837FFC" w:rsidRPr="00705D0E">
        <w:rPr>
          <w:rFonts w:ascii="Times New Roman" w:hAnsi="Times New Roman" w:cs="Times New Roman"/>
          <w:sz w:val="24"/>
          <w:szCs w:val="24"/>
        </w:rPr>
        <w:t xml:space="preserve">costs </w:t>
      </w:r>
      <w:r w:rsidR="009F1EA1">
        <w:rPr>
          <w:rFonts w:ascii="Times New Roman" w:hAnsi="Times New Roman" w:cs="Times New Roman"/>
          <w:sz w:val="24"/>
          <w:szCs w:val="24"/>
        </w:rPr>
        <w:t xml:space="preserve">for </w:t>
      </w:r>
      <w:r w:rsidR="0077304F" w:rsidRPr="00705D0E">
        <w:rPr>
          <w:rFonts w:ascii="Times New Roman" w:hAnsi="Times New Roman" w:cs="Times New Roman"/>
          <w:sz w:val="24"/>
          <w:szCs w:val="24"/>
        </w:rPr>
        <w:t>realiz</w:t>
      </w:r>
      <w:r w:rsidR="009F1EA1">
        <w:rPr>
          <w:rFonts w:ascii="Times New Roman" w:hAnsi="Times New Roman" w:cs="Times New Roman"/>
          <w:sz w:val="24"/>
          <w:szCs w:val="24"/>
        </w:rPr>
        <w:t>ing</w:t>
      </w:r>
      <w:r w:rsidR="0077304F" w:rsidRPr="00705D0E">
        <w:rPr>
          <w:rFonts w:ascii="Times New Roman" w:hAnsi="Times New Roman" w:cs="Times New Roman"/>
          <w:sz w:val="24"/>
          <w:szCs w:val="24"/>
        </w:rPr>
        <w:t xml:space="preserve"> Islamic </w:t>
      </w:r>
      <w:r w:rsidR="00CE3AB8" w:rsidRPr="00705D0E">
        <w:rPr>
          <w:rFonts w:ascii="Times New Roman" w:hAnsi="Times New Roman" w:cs="Times New Roman"/>
          <w:sz w:val="24"/>
          <w:szCs w:val="24"/>
        </w:rPr>
        <w:t>principles</w:t>
      </w:r>
      <w:r w:rsidR="0077304F" w:rsidRPr="00705D0E">
        <w:rPr>
          <w:rFonts w:ascii="Times New Roman" w:hAnsi="Times New Roman" w:cs="Times New Roman"/>
          <w:sz w:val="24"/>
          <w:szCs w:val="24"/>
        </w:rPr>
        <w:t xml:space="preserve"> in financial transactions. Also, Islamic financial organizations grew earlier in countries with aspirations for Muslim cultural resurgence in the post British colonial times.</w:t>
      </w:r>
      <w:r w:rsidR="001F29E2" w:rsidRPr="00705D0E">
        <w:rPr>
          <w:rFonts w:ascii="Times New Roman" w:hAnsi="Times New Roman" w:cs="Times New Roman"/>
          <w:sz w:val="24"/>
          <w:szCs w:val="24"/>
        </w:rPr>
        <w:t xml:space="preserve"> </w:t>
      </w:r>
    </w:p>
    <w:p w14:paraId="4AB81D39" w14:textId="77777777" w:rsidR="0077304F" w:rsidRPr="00705D0E" w:rsidRDefault="0077304F" w:rsidP="0077304F">
      <w:pPr>
        <w:spacing w:after="0" w:line="360" w:lineRule="auto"/>
        <w:ind w:firstLine="720"/>
        <w:rPr>
          <w:rFonts w:ascii="Times New Roman" w:hAnsi="Times New Roman" w:cs="Times New Roman"/>
          <w:sz w:val="24"/>
          <w:szCs w:val="24"/>
          <w:u w:val="single"/>
        </w:rPr>
      </w:pPr>
    </w:p>
    <w:p w14:paraId="1EDC3764" w14:textId="7567C039" w:rsidR="0077304F" w:rsidRPr="00705D0E" w:rsidRDefault="0077304F" w:rsidP="0077304F">
      <w:pPr>
        <w:spacing w:after="0" w:line="360" w:lineRule="auto"/>
        <w:rPr>
          <w:rFonts w:ascii="Times New Roman" w:hAnsi="Times New Roman" w:cs="Times New Roman"/>
          <w:sz w:val="24"/>
          <w:szCs w:val="24"/>
          <w:u w:val="single"/>
        </w:rPr>
      </w:pPr>
      <w:r w:rsidRPr="00705D0E">
        <w:rPr>
          <w:rFonts w:ascii="Times New Roman" w:hAnsi="Times New Roman" w:cs="Times New Roman"/>
          <w:sz w:val="24"/>
          <w:szCs w:val="24"/>
        </w:rPr>
        <w:t>Keywords: emergence, supranational organizations, Islamic finance</w:t>
      </w:r>
    </w:p>
    <w:p w14:paraId="2DA7DCDC" w14:textId="77777777" w:rsidR="004327D1" w:rsidRPr="00705D0E" w:rsidRDefault="004327D1" w:rsidP="0077304F">
      <w:pPr>
        <w:spacing w:after="0" w:line="360" w:lineRule="auto"/>
        <w:rPr>
          <w:rFonts w:ascii="Times New Roman" w:hAnsi="Times New Roman" w:cs="Times New Roman"/>
          <w:sz w:val="24"/>
          <w:szCs w:val="24"/>
          <w:u w:val="single"/>
        </w:rPr>
      </w:pPr>
    </w:p>
    <w:p w14:paraId="6D00811A" w14:textId="0B233E3F" w:rsidR="0077304F" w:rsidRDefault="0077304F" w:rsidP="0077304F">
      <w:pPr>
        <w:spacing w:after="0" w:line="360" w:lineRule="auto"/>
        <w:rPr>
          <w:rFonts w:ascii="Times New Roman" w:hAnsi="Times New Roman" w:cs="Times New Roman"/>
          <w:sz w:val="24"/>
          <w:szCs w:val="24"/>
          <w:u w:val="single"/>
        </w:rPr>
      </w:pPr>
    </w:p>
    <w:p w14:paraId="6217A770" w14:textId="79A63F08" w:rsidR="00512A42" w:rsidRDefault="00512A42" w:rsidP="0077304F">
      <w:pPr>
        <w:spacing w:after="0" w:line="360" w:lineRule="auto"/>
        <w:rPr>
          <w:rFonts w:ascii="Times New Roman" w:hAnsi="Times New Roman" w:cs="Times New Roman"/>
          <w:sz w:val="24"/>
          <w:szCs w:val="24"/>
          <w:u w:val="single"/>
        </w:rPr>
      </w:pPr>
    </w:p>
    <w:p w14:paraId="79CD09AB" w14:textId="49F8D763" w:rsidR="00BB3231" w:rsidRDefault="00BB3231" w:rsidP="0077304F">
      <w:pPr>
        <w:spacing w:after="0" w:line="360" w:lineRule="auto"/>
        <w:rPr>
          <w:rFonts w:ascii="Times New Roman" w:hAnsi="Times New Roman" w:cs="Times New Roman"/>
          <w:sz w:val="24"/>
          <w:szCs w:val="24"/>
          <w:u w:val="single"/>
        </w:rPr>
      </w:pPr>
    </w:p>
    <w:p w14:paraId="6A6BCAF4" w14:textId="77777777" w:rsidR="00BB3231" w:rsidRDefault="00BB3231" w:rsidP="0077304F">
      <w:pPr>
        <w:spacing w:after="0" w:line="360" w:lineRule="auto"/>
        <w:rPr>
          <w:rFonts w:ascii="Times New Roman" w:hAnsi="Times New Roman" w:cs="Times New Roman"/>
          <w:sz w:val="24"/>
          <w:szCs w:val="24"/>
          <w:u w:val="single"/>
        </w:rPr>
      </w:pPr>
    </w:p>
    <w:p w14:paraId="72D8D728" w14:textId="7AA398A1" w:rsidR="00512A42" w:rsidRDefault="00512A42" w:rsidP="0077304F">
      <w:pPr>
        <w:spacing w:after="0" w:line="360" w:lineRule="auto"/>
        <w:rPr>
          <w:rFonts w:ascii="Times New Roman" w:hAnsi="Times New Roman" w:cs="Times New Roman"/>
          <w:sz w:val="24"/>
          <w:szCs w:val="24"/>
          <w:u w:val="single"/>
        </w:rPr>
      </w:pPr>
    </w:p>
    <w:p w14:paraId="7123413C" w14:textId="77777777" w:rsidR="00A119F8" w:rsidRDefault="00A119F8" w:rsidP="0077304F">
      <w:pPr>
        <w:spacing w:after="0" w:line="360" w:lineRule="auto"/>
        <w:rPr>
          <w:rFonts w:ascii="Times New Roman" w:hAnsi="Times New Roman" w:cs="Times New Roman"/>
          <w:sz w:val="24"/>
          <w:szCs w:val="24"/>
          <w:u w:val="single"/>
        </w:rPr>
      </w:pPr>
    </w:p>
    <w:p w14:paraId="6AD1004E" w14:textId="33EAF3CA" w:rsidR="00512A42" w:rsidRDefault="00512A42" w:rsidP="0077304F">
      <w:pPr>
        <w:spacing w:after="0" w:line="360" w:lineRule="auto"/>
        <w:rPr>
          <w:rFonts w:ascii="Times New Roman" w:hAnsi="Times New Roman" w:cs="Times New Roman"/>
          <w:sz w:val="24"/>
          <w:szCs w:val="24"/>
          <w:u w:val="single"/>
        </w:rPr>
      </w:pPr>
    </w:p>
    <w:p w14:paraId="57975A15" w14:textId="77777777" w:rsidR="00FF7454" w:rsidRDefault="00FF7454" w:rsidP="0077304F">
      <w:pPr>
        <w:spacing w:after="0" w:line="360" w:lineRule="auto"/>
        <w:rPr>
          <w:rFonts w:ascii="Times New Roman" w:hAnsi="Times New Roman" w:cs="Times New Roman"/>
          <w:sz w:val="24"/>
          <w:szCs w:val="24"/>
          <w:u w:val="single"/>
        </w:rPr>
      </w:pPr>
    </w:p>
    <w:p w14:paraId="2CF33731" w14:textId="3EFD350F" w:rsidR="0077304F" w:rsidRPr="00705D0E" w:rsidRDefault="0077304F" w:rsidP="00604DB2">
      <w:pPr>
        <w:spacing w:after="0" w:line="480" w:lineRule="auto"/>
        <w:rPr>
          <w:rFonts w:ascii="Times New Roman" w:hAnsi="Times New Roman" w:cs="Times New Roman"/>
          <w:b/>
          <w:bCs/>
          <w:sz w:val="24"/>
          <w:szCs w:val="24"/>
        </w:rPr>
      </w:pPr>
      <w:r w:rsidRPr="00705D0E">
        <w:rPr>
          <w:rFonts w:ascii="Times New Roman" w:hAnsi="Times New Roman" w:cs="Times New Roman"/>
          <w:b/>
          <w:bCs/>
          <w:sz w:val="24"/>
          <w:szCs w:val="24"/>
        </w:rPr>
        <w:lastRenderedPageBreak/>
        <w:t xml:space="preserve">1 Introduction </w:t>
      </w:r>
    </w:p>
    <w:p w14:paraId="138618D7" w14:textId="5D5AAF7B" w:rsidR="00206438" w:rsidRPr="00705D0E" w:rsidRDefault="00206438" w:rsidP="00604DB2">
      <w:pPr>
        <w:spacing w:after="0" w:line="480" w:lineRule="auto"/>
        <w:rPr>
          <w:rFonts w:ascii="Times New Roman" w:eastAsia="Times New Roman" w:hAnsi="Times New Roman" w:cs="Times New Roman"/>
          <w:sz w:val="24"/>
          <w:szCs w:val="24"/>
        </w:rPr>
      </w:pPr>
      <w:r w:rsidRPr="00705D0E">
        <w:rPr>
          <w:rFonts w:ascii="Times New Roman" w:eastAsia="Times New Roman" w:hAnsi="Times New Roman" w:cs="Times New Roman"/>
          <w:color w:val="000000"/>
          <w:sz w:val="24"/>
          <w:szCs w:val="24"/>
        </w:rPr>
        <w:t>Studies on</w:t>
      </w:r>
      <w:r w:rsidR="008D0F65" w:rsidRPr="00705D0E">
        <w:rPr>
          <w:rFonts w:ascii="Times New Roman" w:eastAsia="Times New Roman" w:hAnsi="Times New Roman" w:cs="Times New Roman"/>
          <w:color w:val="000000"/>
          <w:sz w:val="24"/>
          <w:szCs w:val="24"/>
        </w:rPr>
        <w:t xml:space="preserve"> the</w:t>
      </w:r>
      <w:r w:rsidRPr="00705D0E">
        <w:rPr>
          <w:rFonts w:ascii="Times New Roman" w:eastAsia="Times New Roman" w:hAnsi="Times New Roman" w:cs="Times New Roman"/>
          <w:color w:val="000000"/>
          <w:sz w:val="24"/>
          <w:szCs w:val="24"/>
        </w:rPr>
        <w:t xml:space="preserve"> globalization of ideas and markets largely focus on the spread of Western liberal and secular paradigms.  From board independence in corporate governance, democracy in political governance, central bank independence, and free trade to the laissez-faire economic and political management, the 2</w:t>
      </w:r>
      <w:r w:rsidR="008D0F65" w:rsidRPr="00705D0E">
        <w:rPr>
          <w:rFonts w:ascii="Times New Roman" w:eastAsia="Times New Roman" w:hAnsi="Times New Roman" w:cs="Times New Roman"/>
          <w:color w:val="000000"/>
          <w:sz w:val="24"/>
          <w:szCs w:val="24"/>
        </w:rPr>
        <w:t>0</w:t>
      </w:r>
      <w:r w:rsidR="008D0F65" w:rsidRPr="00705D0E">
        <w:rPr>
          <w:rFonts w:ascii="Times New Roman" w:eastAsia="Times New Roman" w:hAnsi="Times New Roman" w:cs="Times New Roman"/>
          <w:color w:val="000000"/>
          <w:sz w:val="24"/>
          <w:szCs w:val="24"/>
          <w:vertAlign w:val="superscript"/>
        </w:rPr>
        <w:t>th</w:t>
      </w:r>
      <w:r w:rsidRPr="00705D0E">
        <w:rPr>
          <w:rFonts w:ascii="Times New Roman" w:eastAsia="Times New Roman" w:hAnsi="Times New Roman" w:cs="Times New Roman"/>
          <w:color w:val="000000"/>
          <w:sz w:val="24"/>
          <w:szCs w:val="24"/>
        </w:rPr>
        <w:t xml:space="preserve"> century is argued to be the triumph of Western ideas, practices,</w:t>
      </w:r>
      <w:r w:rsidR="00AD544C" w:rsidRPr="00705D0E">
        <w:rPr>
          <w:rFonts w:ascii="Times New Roman" w:eastAsia="Times New Roman" w:hAnsi="Times New Roman" w:cs="Times New Roman"/>
          <w:color w:val="000000"/>
          <w:sz w:val="24"/>
          <w:szCs w:val="24"/>
        </w:rPr>
        <w:t xml:space="preserve"> experts,</w:t>
      </w:r>
      <w:r w:rsidRPr="00705D0E">
        <w:rPr>
          <w:rFonts w:ascii="Times New Roman" w:eastAsia="Times New Roman" w:hAnsi="Times New Roman" w:cs="Times New Roman"/>
          <w:color w:val="000000"/>
          <w:sz w:val="24"/>
          <w:szCs w:val="24"/>
        </w:rPr>
        <w:t xml:space="preserve"> organizations, and institutions around the world</w:t>
      </w:r>
      <w:r w:rsidR="001C1FD7" w:rsidRPr="00705D0E">
        <w:rPr>
          <w:rFonts w:ascii="Times New Roman" w:eastAsia="Times New Roman" w:hAnsi="Times New Roman" w:cs="Times New Roman"/>
          <w:color w:val="000000"/>
          <w:sz w:val="24"/>
          <w:szCs w:val="24"/>
        </w:rPr>
        <w:t xml:space="preserve"> (</w:t>
      </w:r>
      <w:r w:rsidR="00AD544C" w:rsidRPr="00705D0E">
        <w:rPr>
          <w:rFonts w:asciiTheme="majorBidi" w:hAnsiTheme="majorBidi" w:cstheme="majorBidi"/>
          <w:sz w:val="24"/>
          <w:szCs w:val="24"/>
        </w:rPr>
        <w:t xml:space="preserve">Gleditsch </w:t>
      </w:r>
      <w:r w:rsidR="00D47BF0">
        <w:rPr>
          <w:rFonts w:asciiTheme="majorBidi" w:hAnsiTheme="majorBidi" w:cstheme="majorBidi"/>
          <w:sz w:val="24"/>
          <w:szCs w:val="24"/>
        </w:rPr>
        <w:t>and</w:t>
      </w:r>
      <w:r w:rsidR="00AD544C" w:rsidRPr="00705D0E">
        <w:rPr>
          <w:rFonts w:asciiTheme="majorBidi" w:hAnsiTheme="majorBidi" w:cstheme="majorBidi"/>
          <w:sz w:val="24"/>
          <w:szCs w:val="24"/>
        </w:rPr>
        <w:t xml:space="preserve"> Ward 2006</w:t>
      </w:r>
      <w:r w:rsidR="00D47BF0">
        <w:rPr>
          <w:rFonts w:asciiTheme="majorBidi" w:hAnsiTheme="majorBidi" w:cstheme="majorBidi"/>
          <w:sz w:val="24"/>
          <w:szCs w:val="24"/>
        </w:rPr>
        <w:t>,</w:t>
      </w:r>
      <w:r w:rsidR="00AD544C" w:rsidRPr="00705D0E">
        <w:rPr>
          <w:rFonts w:asciiTheme="majorBidi" w:hAnsiTheme="majorBidi" w:cstheme="majorBidi"/>
          <w:sz w:val="24"/>
          <w:szCs w:val="24"/>
        </w:rPr>
        <w:t xml:space="preserve"> Kogut </w:t>
      </w:r>
      <w:r w:rsidR="00D47BF0">
        <w:rPr>
          <w:rFonts w:asciiTheme="majorBidi" w:hAnsiTheme="majorBidi" w:cstheme="majorBidi"/>
          <w:sz w:val="24"/>
          <w:szCs w:val="24"/>
        </w:rPr>
        <w:t>and</w:t>
      </w:r>
      <w:r w:rsidR="00AD544C" w:rsidRPr="00705D0E">
        <w:rPr>
          <w:rFonts w:asciiTheme="majorBidi" w:hAnsiTheme="majorBidi" w:cstheme="majorBidi"/>
          <w:sz w:val="24"/>
          <w:szCs w:val="24"/>
        </w:rPr>
        <w:t xml:space="preserve"> Macpherson 2008</w:t>
      </w:r>
      <w:r w:rsidR="00D47BF0">
        <w:rPr>
          <w:rFonts w:asciiTheme="majorBidi" w:hAnsiTheme="majorBidi" w:cstheme="majorBidi"/>
          <w:sz w:val="24"/>
          <w:szCs w:val="24"/>
        </w:rPr>
        <w:t>,</w:t>
      </w:r>
      <w:r w:rsidR="009A1BD3" w:rsidRPr="00705D0E">
        <w:rPr>
          <w:rFonts w:asciiTheme="majorBidi" w:hAnsiTheme="majorBidi" w:cstheme="majorBidi"/>
          <w:sz w:val="24"/>
          <w:szCs w:val="24"/>
        </w:rPr>
        <w:t xml:space="preserve"> </w:t>
      </w:r>
      <w:r w:rsidR="00AD544C" w:rsidRPr="00705D0E">
        <w:rPr>
          <w:rFonts w:asciiTheme="majorBidi" w:hAnsiTheme="majorBidi" w:cstheme="majorBidi"/>
          <w:sz w:val="24"/>
          <w:szCs w:val="24"/>
        </w:rPr>
        <w:t xml:space="preserve">Polillo </w:t>
      </w:r>
      <w:r w:rsidR="00145D6C">
        <w:rPr>
          <w:rFonts w:asciiTheme="majorBidi" w:hAnsiTheme="majorBidi" w:cstheme="majorBidi"/>
          <w:sz w:val="24"/>
          <w:szCs w:val="24"/>
        </w:rPr>
        <w:t xml:space="preserve">and </w:t>
      </w:r>
      <w:r w:rsidR="00A41AF7">
        <w:rPr>
          <w:rFonts w:asciiTheme="majorBidi" w:hAnsiTheme="majorBidi" w:cstheme="majorBidi"/>
          <w:sz w:val="24"/>
          <w:szCs w:val="24"/>
        </w:rPr>
        <w:t>Guillén</w:t>
      </w:r>
      <w:r w:rsidR="00AD544C" w:rsidRPr="00705D0E">
        <w:rPr>
          <w:rFonts w:asciiTheme="majorBidi" w:hAnsiTheme="majorBidi" w:cstheme="majorBidi"/>
          <w:sz w:val="24"/>
          <w:szCs w:val="24"/>
        </w:rPr>
        <w:t xml:space="preserve"> 2005</w:t>
      </w:r>
      <w:r w:rsidR="00145D6C">
        <w:rPr>
          <w:rFonts w:asciiTheme="majorBidi" w:hAnsiTheme="majorBidi" w:cstheme="majorBidi"/>
          <w:sz w:val="24"/>
          <w:szCs w:val="24"/>
        </w:rPr>
        <w:t>,</w:t>
      </w:r>
      <w:r w:rsidR="00AD544C" w:rsidRPr="00705D0E">
        <w:rPr>
          <w:rFonts w:asciiTheme="majorBidi" w:hAnsiTheme="majorBidi" w:cstheme="majorBidi"/>
          <w:sz w:val="24"/>
          <w:szCs w:val="24"/>
        </w:rPr>
        <w:t xml:space="preserve"> Simmons et al. 2008</w:t>
      </w:r>
      <w:r w:rsidR="00145D6C">
        <w:rPr>
          <w:rFonts w:asciiTheme="majorBidi" w:hAnsiTheme="majorBidi" w:cstheme="majorBidi"/>
          <w:sz w:val="24"/>
          <w:szCs w:val="24"/>
        </w:rPr>
        <w:t>,</w:t>
      </w:r>
      <w:r w:rsidR="00AD544C" w:rsidRPr="00705D0E">
        <w:rPr>
          <w:rFonts w:asciiTheme="majorBidi" w:hAnsiTheme="majorBidi" w:cstheme="majorBidi"/>
          <w:sz w:val="24"/>
          <w:szCs w:val="24"/>
        </w:rPr>
        <w:t xml:space="preserve"> Woods 2006</w:t>
      </w:r>
      <w:r w:rsidR="001C1FD7" w:rsidRPr="00705D0E">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w:t>
      </w:r>
      <w:r w:rsidR="00E030D9">
        <w:rPr>
          <w:rFonts w:ascii="Times New Roman" w:eastAsia="Times New Roman" w:hAnsi="Times New Roman" w:cs="Times New Roman"/>
          <w:color w:val="000000"/>
          <w:sz w:val="24"/>
          <w:szCs w:val="24"/>
        </w:rPr>
        <w:t xml:space="preserve">The </w:t>
      </w:r>
      <w:r w:rsidRPr="00705D0E">
        <w:rPr>
          <w:rFonts w:ascii="Times New Roman" w:eastAsia="Times New Roman" w:hAnsi="Times New Roman" w:cs="Times New Roman"/>
          <w:color w:val="000000"/>
          <w:sz w:val="24"/>
          <w:szCs w:val="24"/>
        </w:rPr>
        <w:t>rest of the world</w:t>
      </w:r>
      <w:r w:rsidR="00B119F9"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is observed as enthusiastic, imitative, or grudging adopters, futile resistors, and ignorant</w:t>
      </w:r>
      <w:r w:rsidR="00CD0E08">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incapable non-adopters. However, in the same period, the emergence of Islamic finance, unknown even in the early 20</w:t>
      </w:r>
      <w:r w:rsidRPr="00705D0E">
        <w:rPr>
          <w:rFonts w:ascii="Times New Roman" w:eastAsia="Times New Roman" w:hAnsi="Times New Roman" w:cs="Times New Roman"/>
          <w:color w:val="000000"/>
          <w:sz w:val="24"/>
          <w:szCs w:val="24"/>
          <w:vertAlign w:val="superscript"/>
        </w:rPr>
        <w:t>th</w:t>
      </w:r>
      <w:r w:rsidRPr="00705D0E">
        <w:rPr>
          <w:rFonts w:ascii="Times New Roman" w:eastAsia="Times New Roman" w:hAnsi="Times New Roman" w:cs="Times New Roman"/>
          <w:color w:val="000000"/>
          <w:sz w:val="24"/>
          <w:szCs w:val="24"/>
        </w:rPr>
        <w:t xml:space="preserve"> century, questions the paucity of research and evidence on how the Muslim world (2</w:t>
      </w:r>
      <w:r w:rsidR="00EA2766">
        <w:rPr>
          <w:rFonts w:ascii="Times New Roman" w:eastAsia="Times New Roman" w:hAnsi="Times New Roman" w:cs="Times New Roman"/>
          <w:color w:val="000000"/>
          <w:sz w:val="24"/>
          <w:szCs w:val="24"/>
        </w:rPr>
        <w:t>4</w:t>
      </w:r>
      <w:r w:rsidRPr="00705D0E">
        <w:rPr>
          <w:rFonts w:ascii="Times New Roman" w:eastAsia="Times New Roman" w:hAnsi="Times New Roman" w:cs="Times New Roman"/>
          <w:color w:val="000000"/>
          <w:sz w:val="24"/>
          <w:szCs w:val="24"/>
        </w:rPr>
        <w:t>% of</w:t>
      </w:r>
      <w:r w:rsidR="00EA2766">
        <w:rPr>
          <w:rFonts w:ascii="Times New Roman" w:eastAsia="Times New Roman" w:hAnsi="Times New Roman" w:cs="Times New Roman"/>
          <w:color w:val="000000"/>
          <w:sz w:val="24"/>
          <w:szCs w:val="24"/>
        </w:rPr>
        <w:t xml:space="preserve"> the</w:t>
      </w:r>
      <w:r w:rsidRPr="00705D0E">
        <w:rPr>
          <w:rFonts w:ascii="Times New Roman" w:eastAsia="Times New Roman" w:hAnsi="Times New Roman" w:cs="Times New Roman"/>
          <w:color w:val="000000"/>
          <w:sz w:val="24"/>
          <w:szCs w:val="24"/>
        </w:rPr>
        <w:t xml:space="preserve"> world population) globalized an economic organization (Islamic finance), alternative </w:t>
      </w:r>
      <w:r w:rsidR="00F87354">
        <w:rPr>
          <w:rFonts w:ascii="Times New Roman" w:eastAsia="Times New Roman" w:hAnsi="Times New Roman" w:cs="Times New Roman"/>
          <w:color w:val="000000"/>
          <w:sz w:val="24"/>
          <w:szCs w:val="24"/>
        </w:rPr>
        <w:t xml:space="preserve">to </w:t>
      </w:r>
      <w:r w:rsidR="00EA2766">
        <w:rPr>
          <w:rFonts w:ascii="Times New Roman" w:eastAsia="Times New Roman" w:hAnsi="Times New Roman" w:cs="Times New Roman"/>
          <w:color w:val="000000"/>
          <w:sz w:val="24"/>
          <w:szCs w:val="24"/>
        </w:rPr>
        <w:t xml:space="preserve">the </w:t>
      </w:r>
      <w:r w:rsidRPr="00705D0E">
        <w:rPr>
          <w:rFonts w:ascii="Times New Roman" w:eastAsia="Times New Roman" w:hAnsi="Times New Roman" w:cs="Times New Roman"/>
          <w:color w:val="000000"/>
          <w:sz w:val="24"/>
          <w:szCs w:val="24"/>
        </w:rPr>
        <w:t xml:space="preserve">Western liberalism and </w:t>
      </w:r>
      <w:r w:rsidR="0083663D">
        <w:rPr>
          <w:rFonts w:ascii="Times New Roman" w:eastAsia="Times New Roman" w:hAnsi="Times New Roman" w:cs="Times New Roman"/>
          <w:color w:val="000000"/>
          <w:sz w:val="24"/>
          <w:szCs w:val="24"/>
        </w:rPr>
        <w:t>secularism</w:t>
      </w:r>
      <w:r w:rsidRPr="00705D0E">
        <w:rPr>
          <w:rFonts w:ascii="Times New Roman" w:eastAsia="Times New Roman" w:hAnsi="Times New Roman" w:cs="Times New Roman"/>
          <w:color w:val="000000"/>
          <w:sz w:val="24"/>
          <w:szCs w:val="24"/>
        </w:rPr>
        <w:t xml:space="preserve">. </w:t>
      </w:r>
      <w:r w:rsidR="00F221C6" w:rsidRPr="00705D0E">
        <w:rPr>
          <w:rFonts w:ascii="Times New Roman" w:eastAsia="Times New Roman" w:hAnsi="Times New Roman" w:cs="Times New Roman"/>
          <w:color w:val="000000"/>
          <w:sz w:val="24"/>
          <w:szCs w:val="24"/>
        </w:rPr>
        <w:t>B</w:t>
      </w:r>
      <w:r w:rsidRPr="00705D0E">
        <w:rPr>
          <w:rFonts w:ascii="Times New Roman" w:eastAsia="Times New Roman" w:hAnsi="Times New Roman" w:cs="Times New Roman"/>
          <w:color w:val="000000"/>
          <w:sz w:val="24"/>
          <w:szCs w:val="24"/>
        </w:rPr>
        <w:t xml:space="preserve">ased on Islamic </w:t>
      </w:r>
      <w:r w:rsidR="00C22ADB">
        <w:rPr>
          <w:rFonts w:ascii="Times New Roman" w:eastAsia="Times New Roman" w:hAnsi="Times New Roman" w:cs="Times New Roman"/>
          <w:color w:val="000000"/>
          <w:sz w:val="24"/>
          <w:szCs w:val="24"/>
        </w:rPr>
        <w:t>scriptures</w:t>
      </w:r>
      <w:r w:rsidRPr="00705D0E">
        <w:rPr>
          <w:rFonts w:ascii="Times New Roman" w:eastAsia="Times New Roman" w:hAnsi="Times New Roman" w:cs="Times New Roman"/>
          <w:color w:val="000000"/>
          <w:sz w:val="24"/>
          <w:szCs w:val="24"/>
        </w:rPr>
        <w:t>, Islamic finance took shape into organizations in 65 countries over the period 19</w:t>
      </w:r>
      <w:r w:rsidR="00165110">
        <w:rPr>
          <w:rFonts w:ascii="Times New Roman" w:eastAsia="Times New Roman" w:hAnsi="Times New Roman" w:cs="Times New Roman"/>
          <w:color w:val="000000"/>
          <w:sz w:val="24"/>
          <w:szCs w:val="24"/>
        </w:rPr>
        <w:t>48</w:t>
      </w:r>
      <w:r w:rsidRPr="00705D0E">
        <w:rPr>
          <w:rFonts w:ascii="Times New Roman" w:eastAsia="Times New Roman" w:hAnsi="Times New Roman" w:cs="Times New Roman"/>
          <w:color w:val="000000"/>
          <w:sz w:val="24"/>
          <w:szCs w:val="24"/>
        </w:rPr>
        <w:t xml:space="preserve"> – 2016. My analyses using duration models</w:t>
      </w:r>
      <w:r w:rsidR="009A1BD3" w:rsidRPr="00705D0E">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w:t>
      </w:r>
      <w:r w:rsidR="009A1BD3" w:rsidRPr="00705D0E">
        <w:rPr>
          <w:rFonts w:ascii="Times New Roman" w:eastAsia="Times New Roman" w:hAnsi="Times New Roman" w:cs="Times New Roman"/>
          <w:color w:val="000000"/>
          <w:sz w:val="24"/>
          <w:szCs w:val="24"/>
        </w:rPr>
        <w:t>semi-natural experiments</w:t>
      </w:r>
      <w:r w:rsidR="003016AD">
        <w:rPr>
          <w:rFonts w:ascii="Times New Roman" w:eastAsia="Times New Roman" w:hAnsi="Times New Roman" w:cs="Times New Roman"/>
          <w:color w:val="000000"/>
          <w:sz w:val="24"/>
          <w:szCs w:val="24"/>
        </w:rPr>
        <w:t>, and regressions</w:t>
      </w:r>
      <w:r w:rsidR="009A1BD3" w:rsidRPr="00705D0E">
        <w:rPr>
          <w:rFonts w:ascii="Times New Roman" w:eastAsia="Times New Roman" w:hAnsi="Times New Roman" w:cs="Times New Roman"/>
          <w:color w:val="000000"/>
          <w:sz w:val="24"/>
          <w:szCs w:val="24"/>
        </w:rPr>
        <w:t xml:space="preserve"> </w:t>
      </w:r>
      <w:r w:rsidR="006A4F6D" w:rsidRPr="00705D0E">
        <w:rPr>
          <w:rFonts w:ascii="Times New Roman" w:eastAsia="Times New Roman" w:hAnsi="Times New Roman" w:cs="Times New Roman"/>
          <w:color w:val="000000"/>
          <w:sz w:val="24"/>
          <w:szCs w:val="24"/>
        </w:rPr>
        <w:t>show that</w:t>
      </w:r>
      <w:r w:rsidRPr="00705D0E">
        <w:rPr>
          <w:rFonts w:ascii="Times New Roman" w:eastAsia="Times New Roman" w:hAnsi="Times New Roman" w:cs="Times New Roman"/>
          <w:color w:val="000000"/>
          <w:sz w:val="24"/>
          <w:szCs w:val="24"/>
        </w:rPr>
        <w:t xml:space="preserve"> Islamic finance organizations emerged in countries through two mechanisms:</w:t>
      </w:r>
      <w:r w:rsidR="00F87354">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the demonstration of Islamic finance contracts by supranational </w:t>
      </w:r>
      <w:r w:rsidR="00BC1E04" w:rsidRPr="00705D0E">
        <w:rPr>
          <w:rFonts w:ascii="Times New Roman" w:eastAsia="Times New Roman" w:hAnsi="Times New Roman" w:cs="Times New Roman"/>
          <w:color w:val="000000"/>
          <w:sz w:val="24"/>
          <w:szCs w:val="24"/>
        </w:rPr>
        <w:t>and government</w:t>
      </w:r>
      <w:r w:rsidR="00BC1E04">
        <w:rPr>
          <w:rFonts w:ascii="Times New Roman" w:eastAsia="Times New Roman" w:hAnsi="Times New Roman" w:cs="Times New Roman"/>
          <w:color w:val="000000"/>
          <w:sz w:val="24"/>
          <w:szCs w:val="24"/>
        </w:rPr>
        <w:t>al</w:t>
      </w:r>
      <w:r w:rsidR="00BC1E04"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authorities,</w:t>
      </w:r>
      <w:r w:rsidR="00F87354">
        <w:rPr>
          <w:rFonts w:ascii="Times New Roman" w:eastAsia="Times New Roman" w:hAnsi="Times New Roman" w:cs="Times New Roman"/>
          <w:color w:val="000000"/>
          <w:sz w:val="24"/>
          <w:szCs w:val="24"/>
        </w:rPr>
        <w:t xml:space="preserve"> and</w:t>
      </w:r>
      <w:r w:rsidRPr="00705D0E">
        <w:rPr>
          <w:rFonts w:ascii="Times New Roman" w:eastAsia="Times New Roman" w:hAnsi="Times New Roman" w:cs="Times New Roman"/>
          <w:color w:val="000000"/>
          <w:sz w:val="24"/>
          <w:szCs w:val="24"/>
        </w:rPr>
        <w:t xml:space="preserve"> aspirations for cultural resurgence in the post British colonial times.</w:t>
      </w:r>
    </w:p>
    <w:p w14:paraId="330E20B1" w14:textId="77777777" w:rsidR="00B83C46" w:rsidRDefault="00C22ADB" w:rsidP="00B83C4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upranational</w:t>
      </w:r>
      <w:r w:rsidR="009F6C06" w:rsidRPr="00705D0E">
        <w:rPr>
          <w:rFonts w:ascii="Times New Roman" w:eastAsia="Times New Roman" w:hAnsi="Times New Roman" w:cs="Times New Roman"/>
          <w:color w:val="000000"/>
          <w:sz w:val="24"/>
          <w:szCs w:val="24"/>
        </w:rPr>
        <w:t xml:space="preserve"> organizations</w:t>
      </w:r>
      <w:r w:rsidR="00206438" w:rsidRPr="00705D0E">
        <w:rPr>
          <w:rFonts w:ascii="Times New Roman" w:eastAsia="Times New Roman" w:hAnsi="Times New Roman" w:cs="Times New Roman"/>
          <w:color w:val="000000"/>
          <w:sz w:val="24"/>
          <w:szCs w:val="24"/>
        </w:rPr>
        <w:t xml:space="preserve"> and state</w:t>
      </w:r>
      <w:r w:rsidR="00F221C6" w:rsidRPr="00705D0E">
        <w:rPr>
          <w:rFonts w:ascii="Times New Roman" w:eastAsia="Times New Roman" w:hAnsi="Times New Roman" w:cs="Times New Roman"/>
          <w:color w:val="000000"/>
          <w:sz w:val="24"/>
          <w:szCs w:val="24"/>
        </w:rPr>
        <w:t xml:space="preserve">s </w:t>
      </w:r>
      <w:r w:rsidR="00206438" w:rsidRPr="00705D0E">
        <w:rPr>
          <w:rFonts w:ascii="Times New Roman" w:eastAsia="Times New Roman" w:hAnsi="Times New Roman" w:cs="Times New Roman"/>
          <w:color w:val="000000"/>
          <w:sz w:val="24"/>
          <w:szCs w:val="24"/>
        </w:rPr>
        <w:t>can significantly shape the nature of the economic organization in a country</w:t>
      </w:r>
      <w:r w:rsidR="00595BF3" w:rsidRPr="00705D0E">
        <w:rPr>
          <w:rFonts w:ascii="Times New Roman" w:eastAsia="Times New Roman" w:hAnsi="Times New Roman" w:cs="Times New Roman"/>
          <w:color w:val="000000"/>
          <w:sz w:val="24"/>
          <w:szCs w:val="24"/>
        </w:rPr>
        <w:t xml:space="preserve"> (</w:t>
      </w:r>
      <w:r w:rsidR="00D93C5E" w:rsidRPr="00705D0E">
        <w:rPr>
          <w:rFonts w:ascii="Times New Roman" w:eastAsia="Times New Roman" w:hAnsi="Times New Roman" w:cs="Times New Roman"/>
          <w:color w:val="000000"/>
          <w:sz w:val="24"/>
          <w:szCs w:val="24"/>
        </w:rPr>
        <w:t xml:space="preserve">Fourcade-Gourinchas </w:t>
      </w:r>
      <w:r w:rsidR="002643C7">
        <w:rPr>
          <w:rFonts w:ascii="Times New Roman" w:eastAsia="Times New Roman" w:hAnsi="Times New Roman" w:cs="Times New Roman"/>
          <w:color w:val="000000"/>
          <w:sz w:val="24"/>
          <w:szCs w:val="24"/>
        </w:rPr>
        <w:t>and</w:t>
      </w:r>
      <w:r w:rsidR="00D93C5E" w:rsidRPr="00705D0E">
        <w:rPr>
          <w:rFonts w:ascii="Times New Roman" w:eastAsia="Times New Roman" w:hAnsi="Times New Roman" w:cs="Times New Roman"/>
          <w:color w:val="000000"/>
          <w:sz w:val="24"/>
          <w:szCs w:val="24"/>
        </w:rPr>
        <w:t xml:space="preserve"> Babb </w:t>
      </w:r>
      <w:r w:rsidR="006A4F6D" w:rsidRPr="00705D0E">
        <w:rPr>
          <w:rFonts w:ascii="Times New Roman" w:eastAsia="Times New Roman" w:hAnsi="Times New Roman" w:cs="Times New Roman"/>
          <w:color w:val="000000"/>
          <w:sz w:val="24"/>
          <w:szCs w:val="24"/>
        </w:rPr>
        <w:t>2002</w:t>
      </w:r>
      <w:r w:rsidR="002643C7">
        <w:rPr>
          <w:rFonts w:ascii="Times New Roman" w:eastAsia="Times New Roman" w:hAnsi="Times New Roman" w:cs="Times New Roman"/>
          <w:color w:val="000000"/>
          <w:sz w:val="24"/>
          <w:szCs w:val="24"/>
        </w:rPr>
        <w:t>,</w:t>
      </w:r>
      <w:r w:rsidR="006A4F6D" w:rsidRPr="00705D0E">
        <w:rPr>
          <w:rFonts w:ascii="Times New Roman" w:eastAsia="Times New Roman" w:hAnsi="Times New Roman" w:cs="Times New Roman"/>
          <w:color w:val="000000"/>
          <w:sz w:val="24"/>
          <w:szCs w:val="24"/>
        </w:rPr>
        <w:t xml:space="preserve"> Halliday</w:t>
      </w:r>
      <w:r w:rsidR="00751C13" w:rsidRPr="00705D0E">
        <w:rPr>
          <w:rFonts w:ascii="Times New Roman" w:eastAsia="Times New Roman" w:hAnsi="Times New Roman" w:cs="Times New Roman"/>
          <w:color w:val="000000"/>
          <w:sz w:val="24"/>
          <w:szCs w:val="24"/>
        </w:rPr>
        <w:t xml:space="preserve"> </w:t>
      </w:r>
      <w:r w:rsidR="002643C7">
        <w:rPr>
          <w:rFonts w:ascii="Times New Roman" w:eastAsia="Times New Roman" w:hAnsi="Times New Roman" w:cs="Times New Roman"/>
          <w:color w:val="000000"/>
          <w:sz w:val="24"/>
          <w:szCs w:val="24"/>
        </w:rPr>
        <w:t>and</w:t>
      </w:r>
      <w:r w:rsidR="00751C13" w:rsidRPr="00705D0E">
        <w:rPr>
          <w:rFonts w:ascii="Times New Roman" w:eastAsia="Times New Roman" w:hAnsi="Times New Roman" w:cs="Times New Roman"/>
          <w:color w:val="000000"/>
          <w:sz w:val="24"/>
          <w:szCs w:val="24"/>
        </w:rPr>
        <w:t xml:space="preserve"> Carruther</w:t>
      </w:r>
      <w:r w:rsidR="00296D4C" w:rsidRPr="00705D0E">
        <w:rPr>
          <w:rFonts w:ascii="Times New Roman" w:eastAsia="Times New Roman" w:hAnsi="Times New Roman" w:cs="Times New Roman"/>
          <w:color w:val="000000"/>
          <w:sz w:val="24"/>
          <w:szCs w:val="24"/>
        </w:rPr>
        <w:t>s</w:t>
      </w:r>
      <w:r w:rsidR="002643C7">
        <w:rPr>
          <w:rFonts w:ascii="Times New Roman" w:eastAsia="Times New Roman" w:hAnsi="Times New Roman" w:cs="Times New Roman"/>
          <w:color w:val="000000"/>
          <w:sz w:val="24"/>
          <w:szCs w:val="24"/>
        </w:rPr>
        <w:t xml:space="preserve"> </w:t>
      </w:r>
      <w:r w:rsidR="00751C13" w:rsidRPr="00705D0E">
        <w:rPr>
          <w:rFonts w:ascii="Times New Roman" w:eastAsia="Times New Roman" w:hAnsi="Times New Roman" w:cs="Times New Roman"/>
          <w:color w:val="000000"/>
          <w:sz w:val="24"/>
          <w:szCs w:val="24"/>
        </w:rPr>
        <w:t>2007</w:t>
      </w:r>
      <w:r w:rsidR="002643C7">
        <w:rPr>
          <w:rFonts w:ascii="Times New Roman" w:eastAsia="Times New Roman" w:hAnsi="Times New Roman" w:cs="Times New Roman"/>
          <w:color w:val="000000"/>
          <w:sz w:val="24"/>
          <w:szCs w:val="24"/>
        </w:rPr>
        <w:t>,</w:t>
      </w:r>
      <w:r w:rsidR="00D93C5E" w:rsidRPr="00705D0E">
        <w:rPr>
          <w:rFonts w:ascii="Times New Roman" w:eastAsia="Times New Roman" w:hAnsi="Times New Roman" w:cs="Times New Roman"/>
          <w:color w:val="000000"/>
          <w:sz w:val="24"/>
          <w:szCs w:val="24"/>
        </w:rPr>
        <w:t xml:space="preserve"> </w:t>
      </w:r>
      <w:r w:rsidR="00751C13" w:rsidRPr="00705D0E">
        <w:rPr>
          <w:rFonts w:ascii="Times New Roman" w:eastAsia="Times New Roman" w:hAnsi="Times New Roman" w:cs="Times New Roman"/>
          <w:color w:val="000000"/>
          <w:sz w:val="24"/>
          <w:szCs w:val="24"/>
        </w:rPr>
        <w:t>Hirschman 1989</w:t>
      </w:r>
      <w:r w:rsidR="002643C7">
        <w:rPr>
          <w:rFonts w:ascii="Times New Roman" w:eastAsia="Times New Roman" w:hAnsi="Times New Roman" w:cs="Times New Roman"/>
          <w:color w:val="000000"/>
          <w:sz w:val="24"/>
          <w:szCs w:val="24"/>
        </w:rPr>
        <w:t>,</w:t>
      </w:r>
      <w:r w:rsidR="00751C13" w:rsidRPr="00705D0E">
        <w:rPr>
          <w:rFonts w:ascii="Times New Roman" w:eastAsia="Times New Roman" w:hAnsi="Times New Roman" w:cs="Times New Roman"/>
          <w:color w:val="000000"/>
          <w:sz w:val="24"/>
          <w:szCs w:val="24"/>
        </w:rPr>
        <w:t xml:space="preserve"> </w:t>
      </w:r>
      <w:r w:rsidR="00D93C5E" w:rsidRPr="00705D0E">
        <w:rPr>
          <w:rFonts w:ascii="Times New Roman" w:eastAsia="Times New Roman" w:hAnsi="Times New Roman" w:cs="Times New Roman"/>
          <w:color w:val="000000"/>
          <w:sz w:val="24"/>
          <w:szCs w:val="24"/>
        </w:rPr>
        <w:t>Simmons et al. 2008</w:t>
      </w:r>
      <w:r w:rsidR="002643C7">
        <w:rPr>
          <w:rFonts w:ascii="Times New Roman" w:eastAsia="Times New Roman" w:hAnsi="Times New Roman" w:cs="Times New Roman"/>
          <w:color w:val="000000"/>
          <w:sz w:val="24"/>
          <w:szCs w:val="24"/>
        </w:rPr>
        <w:t>,</w:t>
      </w:r>
      <w:r w:rsidR="00D93C5E" w:rsidRPr="00705D0E">
        <w:rPr>
          <w:rFonts w:ascii="Times New Roman" w:eastAsia="Times New Roman" w:hAnsi="Times New Roman" w:cs="Times New Roman"/>
          <w:color w:val="000000"/>
          <w:sz w:val="24"/>
          <w:szCs w:val="24"/>
        </w:rPr>
        <w:t xml:space="preserve"> </w:t>
      </w:r>
      <w:r w:rsidR="00D93C5E" w:rsidRPr="00705D0E">
        <w:rPr>
          <w:rFonts w:asciiTheme="majorBidi" w:hAnsiTheme="majorBidi" w:cstheme="majorBidi"/>
          <w:sz w:val="24"/>
          <w:szCs w:val="24"/>
        </w:rPr>
        <w:t>Woods 2006</w:t>
      </w:r>
      <w:r w:rsidR="00595BF3" w:rsidRPr="00705D0E">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w:t>
      </w:r>
      <w:r w:rsidR="0025509C" w:rsidRPr="00705D0E">
        <w:rPr>
          <w:rFonts w:ascii="Times New Roman" w:eastAsia="Times New Roman" w:hAnsi="Times New Roman" w:cs="Times New Roman"/>
          <w:color w:val="000000"/>
          <w:sz w:val="24"/>
          <w:szCs w:val="24"/>
        </w:rPr>
        <w:t xml:space="preserve"> For example, </w:t>
      </w:r>
      <w:r w:rsidR="009F6C06" w:rsidRPr="00705D0E">
        <w:rPr>
          <w:rFonts w:ascii="Times New Roman" w:eastAsia="Times New Roman" w:hAnsi="Times New Roman" w:cs="Times New Roman"/>
          <w:color w:val="000000"/>
          <w:sz w:val="24"/>
          <w:szCs w:val="24"/>
        </w:rPr>
        <w:t>W</w:t>
      </w:r>
      <w:r w:rsidR="00206438" w:rsidRPr="00705D0E">
        <w:rPr>
          <w:rFonts w:ascii="Times New Roman" w:eastAsia="Times New Roman" w:hAnsi="Times New Roman" w:cs="Times New Roman"/>
          <w:color w:val="000000"/>
          <w:sz w:val="24"/>
          <w:szCs w:val="24"/>
        </w:rPr>
        <w:t xml:space="preserve">orld Bank and International Monetary Fund (IMF) </w:t>
      </w:r>
      <w:r w:rsidR="00CB3109">
        <w:rPr>
          <w:rFonts w:ascii="Times New Roman" w:eastAsia="Times New Roman" w:hAnsi="Times New Roman" w:cs="Times New Roman"/>
          <w:color w:val="000000"/>
          <w:sz w:val="24"/>
          <w:szCs w:val="24"/>
        </w:rPr>
        <w:t xml:space="preserve">propagated </w:t>
      </w:r>
      <w:r w:rsidR="00206438" w:rsidRPr="00705D0E">
        <w:rPr>
          <w:rFonts w:ascii="Times New Roman" w:eastAsia="Times New Roman" w:hAnsi="Times New Roman" w:cs="Times New Roman"/>
          <w:color w:val="000000"/>
          <w:sz w:val="24"/>
          <w:szCs w:val="24"/>
        </w:rPr>
        <w:t>Western ideas</w:t>
      </w:r>
      <w:r w:rsidR="00F11680">
        <w:rPr>
          <w:rFonts w:ascii="Times New Roman" w:eastAsia="Times New Roman" w:hAnsi="Times New Roman" w:cs="Times New Roman"/>
          <w:color w:val="000000"/>
          <w:sz w:val="24"/>
          <w:szCs w:val="24"/>
        </w:rPr>
        <w:t xml:space="preserve"> and </w:t>
      </w:r>
      <w:r w:rsidR="00206438" w:rsidRPr="00705D0E">
        <w:rPr>
          <w:rFonts w:ascii="Times New Roman" w:eastAsia="Times New Roman" w:hAnsi="Times New Roman" w:cs="Times New Roman"/>
          <w:color w:val="000000"/>
          <w:sz w:val="24"/>
          <w:szCs w:val="24"/>
        </w:rPr>
        <w:t>policies</w:t>
      </w:r>
      <w:r w:rsidR="00CB3109">
        <w:rPr>
          <w:rFonts w:ascii="Times New Roman" w:eastAsia="Times New Roman" w:hAnsi="Times New Roman" w:cs="Times New Roman"/>
          <w:color w:val="000000"/>
          <w:sz w:val="24"/>
          <w:szCs w:val="24"/>
        </w:rPr>
        <w:t xml:space="preserve"> through coercion or expertise</w:t>
      </w:r>
      <w:r w:rsidR="001C1FD7" w:rsidRPr="00705D0E">
        <w:rPr>
          <w:rFonts w:ascii="Times New Roman" w:eastAsia="Times New Roman" w:hAnsi="Times New Roman" w:cs="Times New Roman"/>
          <w:color w:val="000000"/>
          <w:sz w:val="24"/>
          <w:szCs w:val="24"/>
        </w:rPr>
        <w:t xml:space="preserve"> (</w:t>
      </w:r>
      <w:r w:rsidR="00D93C5E" w:rsidRPr="00705D0E">
        <w:rPr>
          <w:rFonts w:ascii="Times New Roman" w:eastAsia="Times New Roman" w:hAnsi="Times New Roman" w:cs="Times New Roman"/>
          <w:color w:val="000000"/>
          <w:sz w:val="24"/>
          <w:szCs w:val="24"/>
        </w:rPr>
        <w:t>Woods 2006</w:t>
      </w:r>
      <w:r w:rsidR="001C1FD7" w:rsidRPr="00705D0E">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w:t>
      </w:r>
      <w:r w:rsidR="006F3183">
        <w:rPr>
          <w:rFonts w:ascii="Times New Roman" w:eastAsia="Times New Roman" w:hAnsi="Times New Roman" w:cs="Times New Roman"/>
          <w:color w:val="000000"/>
          <w:sz w:val="24"/>
          <w:szCs w:val="24"/>
        </w:rPr>
        <w:t>Nation s</w:t>
      </w:r>
      <w:r w:rsidR="00206438" w:rsidRPr="00705D0E">
        <w:rPr>
          <w:rFonts w:ascii="Times New Roman" w:eastAsia="Times New Roman" w:hAnsi="Times New Roman" w:cs="Times New Roman"/>
          <w:color w:val="000000"/>
          <w:sz w:val="24"/>
          <w:szCs w:val="24"/>
        </w:rPr>
        <w:t xml:space="preserve">tates can </w:t>
      </w:r>
      <w:r w:rsidR="00140890">
        <w:rPr>
          <w:rFonts w:ascii="Times New Roman" w:eastAsia="Times New Roman" w:hAnsi="Times New Roman" w:cs="Times New Roman"/>
          <w:color w:val="000000"/>
          <w:sz w:val="24"/>
          <w:szCs w:val="24"/>
        </w:rPr>
        <w:t xml:space="preserve">create incentives </w:t>
      </w:r>
      <w:r w:rsidR="00206438" w:rsidRPr="00705D0E">
        <w:rPr>
          <w:rFonts w:ascii="Times New Roman" w:eastAsia="Times New Roman" w:hAnsi="Times New Roman" w:cs="Times New Roman"/>
          <w:color w:val="000000"/>
          <w:sz w:val="24"/>
          <w:szCs w:val="24"/>
        </w:rPr>
        <w:t>to promote certain organizations that would otherwise not take off</w:t>
      </w:r>
      <w:r w:rsidR="00D93C5E" w:rsidRPr="00705D0E">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However, in the emergence of Islamic finance organizations, the </w:t>
      </w:r>
      <w:r w:rsidR="00206438" w:rsidRPr="00705D0E">
        <w:rPr>
          <w:rFonts w:ascii="Times New Roman" w:eastAsia="Times New Roman" w:hAnsi="Times New Roman" w:cs="Times New Roman"/>
          <w:color w:val="000000"/>
          <w:sz w:val="24"/>
          <w:szCs w:val="24"/>
        </w:rPr>
        <w:lastRenderedPageBreak/>
        <w:t xml:space="preserve">joint demonstration of contracts by the Islamic finance supranational - Islamic Development Bank </w:t>
      </w:r>
      <w:r w:rsidR="001F30B0">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and state authorities, played a prominent role</w:t>
      </w:r>
      <w:r w:rsidR="00E030D9">
        <w:rPr>
          <w:rFonts w:ascii="Times New Roman" w:eastAsia="Times New Roman" w:hAnsi="Times New Roman" w:cs="Times New Roman"/>
          <w:color w:val="000000"/>
          <w:sz w:val="24"/>
          <w:szCs w:val="24"/>
        </w:rPr>
        <w:t>, owing to the transaction</w:t>
      </w:r>
      <w:r w:rsidR="00206438" w:rsidRPr="00705D0E">
        <w:rPr>
          <w:rFonts w:ascii="Times New Roman" w:eastAsia="Times New Roman" w:hAnsi="Times New Roman" w:cs="Times New Roman"/>
          <w:color w:val="000000"/>
          <w:sz w:val="24"/>
          <w:szCs w:val="24"/>
        </w:rPr>
        <w:t xml:space="preserve"> costs for realizing Islamic values in </w:t>
      </w:r>
      <w:r w:rsidR="009F6C06" w:rsidRPr="00705D0E">
        <w:rPr>
          <w:rFonts w:ascii="Times New Roman" w:eastAsia="Times New Roman" w:hAnsi="Times New Roman" w:cs="Times New Roman"/>
          <w:color w:val="000000"/>
          <w:sz w:val="24"/>
          <w:szCs w:val="24"/>
        </w:rPr>
        <w:t>financial exchanges</w:t>
      </w:r>
      <w:r w:rsidR="00206438" w:rsidRPr="00705D0E">
        <w:rPr>
          <w:rFonts w:ascii="Times New Roman" w:eastAsia="Times New Roman" w:hAnsi="Times New Roman" w:cs="Times New Roman"/>
          <w:color w:val="000000"/>
          <w:sz w:val="24"/>
          <w:szCs w:val="24"/>
        </w:rPr>
        <w:t xml:space="preserve">, and the </w:t>
      </w:r>
      <w:r w:rsidR="008D3D82">
        <w:rPr>
          <w:rFonts w:ascii="Times New Roman" w:eastAsia="Times New Roman" w:hAnsi="Times New Roman" w:cs="Times New Roman"/>
          <w:color w:val="000000"/>
          <w:sz w:val="24"/>
          <w:szCs w:val="24"/>
        </w:rPr>
        <w:t>illegitimacy concerns</w:t>
      </w:r>
      <w:r w:rsidR="00206438" w:rsidRPr="00705D0E">
        <w:rPr>
          <w:rFonts w:ascii="Times New Roman" w:eastAsia="Times New Roman" w:hAnsi="Times New Roman" w:cs="Times New Roman"/>
          <w:color w:val="000000"/>
          <w:sz w:val="24"/>
          <w:szCs w:val="24"/>
        </w:rPr>
        <w:t xml:space="preserve"> of Islamic finance.</w:t>
      </w:r>
    </w:p>
    <w:p w14:paraId="263562A8" w14:textId="72E4C8BE" w:rsidR="00B83C46" w:rsidRPr="00B83C46" w:rsidRDefault="00B83C46" w:rsidP="00B83C46">
      <w:pPr>
        <w:spacing w:after="0" w:line="48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color w:val="000000"/>
          <w:sz w:val="24"/>
          <w:szCs w:val="24"/>
        </w:rPr>
        <w:t>Islamic finance has several requirements (Ayub 2009</w:t>
      </w:r>
      <w:r>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El-Gamal 2006</w:t>
      </w:r>
      <w:r>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Hassan </w:t>
      </w:r>
      <w:r>
        <w:rPr>
          <w:rFonts w:ascii="Times New Roman" w:eastAsia="Times New Roman" w:hAnsi="Times New Roman" w:cs="Times New Roman"/>
          <w:color w:val="000000"/>
          <w:sz w:val="24"/>
          <w:szCs w:val="24"/>
        </w:rPr>
        <w:t>and</w:t>
      </w:r>
      <w:r w:rsidRPr="00705D0E">
        <w:rPr>
          <w:rFonts w:ascii="Times New Roman" w:eastAsia="Times New Roman" w:hAnsi="Times New Roman" w:cs="Times New Roman"/>
          <w:color w:val="000000"/>
          <w:sz w:val="24"/>
          <w:szCs w:val="24"/>
        </w:rPr>
        <w:t xml:space="preserve"> Mahlknecht 2011). </w:t>
      </w:r>
      <w:r>
        <w:rPr>
          <w:rFonts w:ascii="Times New Roman" w:eastAsia="Times New Roman" w:hAnsi="Times New Roman" w:cs="Times New Roman"/>
          <w:color w:val="000000"/>
          <w:sz w:val="24"/>
          <w:szCs w:val="24"/>
        </w:rPr>
        <w:t xml:space="preserve">Islamic financial exchanges </w:t>
      </w:r>
      <w:r w:rsidRPr="00705D0E">
        <w:rPr>
          <w:rFonts w:ascii="Times New Roman" w:eastAsia="Times New Roman" w:hAnsi="Times New Roman" w:cs="Times New Roman"/>
          <w:color w:val="000000"/>
          <w:sz w:val="24"/>
          <w:szCs w:val="24"/>
        </w:rPr>
        <w:t>must avoid</w:t>
      </w:r>
      <w:r>
        <w:rPr>
          <w:rFonts w:ascii="Times New Roman" w:eastAsia="Times New Roman" w:hAnsi="Times New Roman" w:cs="Times New Roman"/>
          <w:color w:val="000000"/>
          <w:sz w:val="24"/>
          <w:szCs w:val="24"/>
        </w:rPr>
        <w:t xml:space="preserve"> excessive interest (usury), Islamically impure (haram) consumption and production, and gambling. Islamic financial exchanges must be linked to real goods</w:t>
      </w:r>
      <w:r w:rsidR="00122D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 borrowers and lenders must </w:t>
      </w:r>
      <w:r w:rsidRPr="00705D0E">
        <w:rPr>
          <w:rFonts w:ascii="Times New Roman" w:eastAsia="Times New Roman" w:hAnsi="Times New Roman" w:cs="Times New Roman"/>
          <w:color w:val="000000"/>
          <w:sz w:val="24"/>
          <w:szCs w:val="24"/>
        </w:rPr>
        <w:t xml:space="preserve">share both risk and return. </w:t>
      </w:r>
      <w:r>
        <w:rPr>
          <w:rFonts w:ascii="Times New Roman" w:eastAsia="Times New Roman" w:hAnsi="Times New Roman" w:cs="Times New Roman"/>
          <w:color w:val="000000"/>
          <w:sz w:val="24"/>
          <w:szCs w:val="24"/>
        </w:rPr>
        <w:t xml:space="preserve">So, Islamic financial contracts have higher transaction cost due to additional </w:t>
      </w:r>
      <w:r w:rsidRPr="00705D0E">
        <w:rPr>
          <w:rFonts w:ascii="Times New Roman" w:eastAsia="Times New Roman" w:hAnsi="Times New Roman" w:cs="Times New Roman"/>
          <w:color w:val="000000"/>
          <w:sz w:val="24"/>
          <w:szCs w:val="24"/>
        </w:rPr>
        <w:t>search, evaluation, bargaining, monitoring, and enforcement</w:t>
      </w:r>
      <w:r>
        <w:rPr>
          <w:rFonts w:ascii="Times New Roman" w:eastAsia="Times New Roman" w:hAnsi="Times New Roman" w:cs="Times New Roman"/>
          <w:color w:val="000000"/>
          <w:sz w:val="24"/>
          <w:szCs w:val="24"/>
        </w:rPr>
        <w:t xml:space="preserve">. Moreover, </w:t>
      </w:r>
      <w:r w:rsidRPr="00705D0E">
        <w:rPr>
          <w:rFonts w:ascii="Times New Roman" w:eastAsia="Times New Roman" w:hAnsi="Times New Roman" w:cs="Times New Roman"/>
          <w:color w:val="000000"/>
          <w:sz w:val="24"/>
          <w:szCs w:val="24"/>
        </w:rPr>
        <w:t xml:space="preserve">Islamic finance faces </w:t>
      </w:r>
      <w:r>
        <w:rPr>
          <w:rFonts w:ascii="Times New Roman" w:eastAsia="Times New Roman" w:hAnsi="Times New Roman" w:cs="Times New Roman"/>
          <w:color w:val="000000"/>
          <w:sz w:val="24"/>
          <w:szCs w:val="24"/>
        </w:rPr>
        <w:t>illegitimacy concerns</w:t>
      </w:r>
      <w:r w:rsidRPr="00DB35B2">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jurisdictions and expertise of the courts for economic exchanges that involve both finance and religion are not always clear. Moreover, since M</w:t>
      </w:r>
      <w:r w:rsidRPr="00705D0E">
        <w:rPr>
          <w:rFonts w:ascii="Times New Roman" w:eastAsia="Times New Roman" w:hAnsi="Times New Roman" w:cs="Times New Roman"/>
          <w:color w:val="000000"/>
          <w:sz w:val="24"/>
          <w:szCs w:val="24"/>
        </w:rPr>
        <w:t xml:space="preserve">uslim </w:t>
      </w:r>
      <w:r>
        <w:rPr>
          <w:rFonts w:ascii="Times New Roman" w:eastAsia="Times New Roman" w:hAnsi="Times New Roman" w:cs="Times New Roman"/>
          <w:color w:val="000000"/>
          <w:sz w:val="24"/>
          <w:szCs w:val="24"/>
        </w:rPr>
        <w:t xml:space="preserve">communities have </w:t>
      </w:r>
      <w:r w:rsidRPr="00705D0E">
        <w:rPr>
          <w:rFonts w:ascii="Times New Roman" w:eastAsia="Times New Roman" w:hAnsi="Times New Roman" w:cs="Times New Roman"/>
          <w:color w:val="000000"/>
          <w:sz w:val="24"/>
          <w:szCs w:val="24"/>
        </w:rPr>
        <w:t xml:space="preserve">largely adopted </w:t>
      </w:r>
      <w:r>
        <w:rPr>
          <w:rFonts w:ascii="Times New Roman" w:eastAsia="Times New Roman" w:hAnsi="Times New Roman" w:cs="Times New Roman"/>
          <w:color w:val="000000"/>
          <w:sz w:val="24"/>
          <w:szCs w:val="24"/>
        </w:rPr>
        <w:t xml:space="preserve">the </w:t>
      </w:r>
      <w:r w:rsidRPr="00705D0E">
        <w:rPr>
          <w:rFonts w:ascii="Times New Roman" w:eastAsia="Times New Roman" w:hAnsi="Times New Roman" w:cs="Times New Roman"/>
          <w:color w:val="000000"/>
          <w:sz w:val="24"/>
          <w:szCs w:val="24"/>
        </w:rPr>
        <w:t xml:space="preserve">Western </w:t>
      </w:r>
      <w:r>
        <w:rPr>
          <w:rFonts w:ascii="Times New Roman" w:eastAsia="Times New Roman" w:hAnsi="Times New Roman" w:cs="Times New Roman"/>
          <w:color w:val="000000"/>
          <w:sz w:val="24"/>
          <w:szCs w:val="24"/>
        </w:rPr>
        <w:t xml:space="preserve">secular </w:t>
      </w:r>
      <w:r w:rsidRPr="00705D0E">
        <w:rPr>
          <w:rFonts w:ascii="Times New Roman" w:eastAsia="Times New Roman" w:hAnsi="Times New Roman" w:cs="Times New Roman"/>
          <w:color w:val="000000"/>
          <w:sz w:val="24"/>
          <w:szCs w:val="24"/>
        </w:rPr>
        <w:t>financ</w:t>
      </w:r>
      <w:r>
        <w:rPr>
          <w:rFonts w:ascii="Times New Roman" w:eastAsia="Times New Roman" w:hAnsi="Times New Roman" w:cs="Times New Roman"/>
          <w:color w:val="000000"/>
          <w:sz w:val="24"/>
          <w:szCs w:val="24"/>
        </w:rPr>
        <w:t xml:space="preserve">e as a </w:t>
      </w:r>
      <w:r w:rsidRPr="00705D0E">
        <w:rPr>
          <w:rFonts w:ascii="Times New Roman" w:eastAsia="Times New Roman" w:hAnsi="Times New Roman" w:cs="Times New Roman"/>
          <w:color w:val="000000"/>
          <w:sz w:val="24"/>
          <w:szCs w:val="24"/>
        </w:rPr>
        <w:t>globally connected and legitimate category</w:t>
      </w:r>
      <w:r>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color w:val="000000"/>
          <w:sz w:val="24"/>
          <w:szCs w:val="24"/>
        </w:rPr>
        <w:t xml:space="preserve">was uncertain </w:t>
      </w:r>
      <w:r w:rsidRPr="00705D0E">
        <w:rPr>
          <w:rFonts w:ascii="Times New Roman" w:eastAsia="Times New Roman" w:hAnsi="Times New Roman" w:cs="Times New Roman"/>
          <w:color w:val="000000"/>
          <w:sz w:val="24"/>
          <w:szCs w:val="24"/>
        </w:rPr>
        <w:t>whether</w:t>
      </w:r>
      <w:r>
        <w:rPr>
          <w:rFonts w:ascii="Times New Roman" w:eastAsia="Times New Roman" w:hAnsi="Times New Roman" w:cs="Times New Roman"/>
          <w:color w:val="000000"/>
          <w:sz w:val="24"/>
          <w:szCs w:val="24"/>
        </w:rPr>
        <w:t xml:space="preserve"> Islamic finance </w:t>
      </w:r>
      <w:r w:rsidRPr="00705D0E">
        <w:rPr>
          <w:rFonts w:ascii="Times New Roman" w:eastAsia="Times New Roman" w:hAnsi="Times New Roman" w:cs="Times New Roman"/>
          <w:color w:val="000000"/>
          <w:sz w:val="24"/>
          <w:szCs w:val="24"/>
        </w:rPr>
        <w:t xml:space="preserve">would be accepted as a viable and legitimate </w:t>
      </w:r>
      <w:r>
        <w:rPr>
          <w:rFonts w:ascii="Times New Roman" w:eastAsia="Times New Roman" w:hAnsi="Times New Roman" w:cs="Times New Roman"/>
          <w:color w:val="000000"/>
          <w:sz w:val="24"/>
          <w:szCs w:val="24"/>
        </w:rPr>
        <w:t xml:space="preserve">option </w:t>
      </w:r>
      <w:r w:rsidRPr="00705D0E">
        <w:rPr>
          <w:rFonts w:ascii="Times New Roman" w:eastAsia="Times New Roman" w:hAnsi="Times New Roman" w:cs="Times New Roman"/>
          <w:color w:val="000000"/>
          <w:sz w:val="24"/>
          <w:szCs w:val="24"/>
        </w:rPr>
        <w:t>(Shahid 202</w:t>
      </w:r>
      <w:r>
        <w:rPr>
          <w:rFonts w:ascii="Times New Roman" w:eastAsia="Times New Roman" w:hAnsi="Times New Roman" w:cs="Times New Roman"/>
          <w:color w:val="000000"/>
          <w:sz w:val="24"/>
          <w:szCs w:val="24"/>
        </w:rPr>
        <w:t>0</w:t>
      </w:r>
      <w:r w:rsidRPr="00705D0E">
        <w:rPr>
          <w:rFonts w:ascii="Times New Roman" w:eastAsia="Times New Roman" w:hAnsi="Times New Roman" w:cs="Times New Roman"/>
          <w:color w:val="000000"/>
          <w:sz w:val="24"/>
          <w:szCs w:val="24"/>
        </w:rPr>
        <w:t>). </w:t>
      </w:r>
    </w:p>
    <w:p w14:paraId="3DA41D5B" w14:textId="03433050" w:rsidR="00644B25" w:rsidRDefault="003C188D" w:rsidP="003C188D">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 such circumstances, Islamic</w:t>
      </w:r>
      <w:r>
        <w:rPr>
          <w:rFonts w:ascii="Times New Roman" w:eastAsia="Times New Roman" w:hAnsi="Times New Roman" w:cs="Times New Roman"/>
          <w:color w:val="000000"/>
          <w:sz w:val="24"/>
          <w:szCs w:val="24"/>
        </w:rPr>
        <w:t xml:space="preserve"> finance</w:t>
      </w:r>
      <w:r w:rsidRPr="00705D0E">
        <w:rPr>
          <w:rFonts w:ascii="Times New Roman" w:eastAsia="Times New Roman" w:hAnsi="Times New Roman" w:cs="Times New Roman"/>
          <w:color w:val="000000"/>
          <w:sz w:val="24"/>
          <w:szCs w:val="24"/>
        </w:rPr>
        <w:t xml:space="preserve"> contracts jointly demonstrated by Islamic Development Bank</w:t>
      </w:r>
      <w:r>
        <w:rPr>
          <w:rFonts w:ascii="Times New Roman" w:eastAsia="Times New Roman" w:hAnsi="Times New Roman" w:cs="Times New Roman"/>
          <w:color w:val="000000"/>
          <w:sz w:val="24"/>
          <w:szCs w:val="24"/>
        </w:rPr>
        <w:t xml:space="preserve"> (IDB)</w:t>
      </w:r>
      <w:r w:rsidRPr="00705D0E">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nation </w:t>
      </w:r>
      <w:r w:rsidRPr="00705D0E">
        <w:rPr>
          <w:rFonts w:ascii="Times New Roman" w:eastAsia="Times New Roman" w:hAnsi="Times New Roman" w:cs="Times New Roman"/>
          <w:color w:val="000000"/>
          <w:sz w:val="24"/>
          <w:szCs w:val="24"/>
        </w:rPr>
        <w:t xml:space="preserve">states played a certifying role and inspired confidence among stakeholders that Islamic finance is socially and economically appropriate. </w:t>
      </w:r>
      <w:r>
        <w:rPr>
          <w:rFonts w:ascii="Times New Roman" w:eastAsia="Times New Roman" w:hAnsi="Times New Roman" w:cs="Times New Roman"/>
          <w:color w:val="000000"/>
          <w:sz w:val="24"/>
          <w:szCs w:val="24"/>
        </w:rPr>
        <w:t>IDB used Islamic financial contracts to invest in social and physical infrastructure projects of countries such as education, healthcare, disaster aid, food aid, water supply, power plant,</w:t>
      </w:r>
      <w:r w:rsidRPr="00AA39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roads, highways, banks, and so on. Such investments showed a wide applicability of Islamic finance and the governmental willingness to support Islamic finance contracts locally. Given high transaction costs of Islamic financial contracts, </w:t>
      </w:r>
      <w:r w:rsidRPr="00EA44F3">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’s </w:t>
      </w:r>
      <w:r w:rsidRPr="00EA44F3">
        <w:rPr>
          <w:rFonts w:ascii="Times New Roman" w:eastAsia="Times New Roman" w:hAnsi="Times New Roman" w:cs="Times New Roman"/>
          <w:color w:val="000000"/>
          <w:sz w:val="24"/>
          <w:szCs w:val="24"/>
        </w:rPr>
        <w:t xml:space="preserve">more efficient to structure them in greater numbers and frequencies; Islamic finance organizations </w:t>
      </w:r>
      <w:r>
        <w:rPr>
          <w:rFonts w:ascii="Times New Roman" w:eastAsia="Times New Roman" w:hAnsi="Times New Roman" w:cs="Times New Roman"/>
          <w:color w:val="000000"/>
          <w:sz w:val="24"/>
          <w:szCs w:val="24"/>
        </w:rPr>
        <w:t xml:space="preserve">emerged to </w:t>
      </w:r>
      <w:r w:rsidRPr="00EA44F3">
        <w:rPr>
          <w:rFonts w:ascii="Times New Roman" w:eastAsia="Times New Roman" w:hAnsi="Times New Roman" w:cs="Times New Roman"/>
          <w:color w:val="000000"/>
          <w:sz w:val="24"/>
          <w:szCs w:val="24"/>
        </w:rPr>
        <w:t xml:space="preserve">serve </w:t>
      </w:r>
      <w:r>
        <w:rPr>
          <w:rFonts w:ascii="Times New Roman" w:eastAsia="Times New Roman" w:hAnsi="Times New Roman" w:cs="Times New Roman"/>
          <w:color w:val="000000"/>
          <w:sz w:val="24"/>
          <w:szCs w:val="24"/>
        </w:rPr>
        <w:t>that</w:t>
      </w:r>
      <w:r w:rsidRPr="00EA44F3">
        <w:rPr>
          <w:rFonts w:ascii="Times New Roman" w:eastAsia="Times New Roman" w:hAnsi="Times New Roman" w:cs="Times New Roman"/>
          <w:color w:val="000000"/>
          <w:sz w:val="24"/>
          <w:szCs w:val="24"/>
        </w:rPr>
        <w:t xml:space="preserve"> purpose.</w:t>
      </w:r>
      <w:r w:rsidRPr="00705D0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rPr>
        <w:t xml:space="preserve">also </w:t>
      </w:r>
      <w:r w:rsidRPr="00705D0E">
        <w:rPr>
          <w:rFonts w:ascii="Times New Roman" w:eastAsia="Times New Roman" w:hAnsi="Times New Roman" w:cs="Times New Roman"/>
          <w:color w:val="000000"/>
          <w:sz w:val="24"/>
          <w:szCs w:val="24"/>
        </w:rPr>
        <w:t>find that Islamic financ</w:t>
      </w:r>
      <w:r>
        <w:rPr>
          <w:rFonts w:ascii="Times New Roman" w:eastAsia="Times New Roman" w:hAnsi="Times New Roman" w:cs="Times New Roman"/>
          <w:color w:val="000000"/>
          <w:sz w:val="24"/>
          <w:szCs w:val="24"/>
        </w:rPr>
        <w:t>ial organizations</w:t>
      </w:r>
      <w:r w:rsidRPr="00705D0E">
        <w:rPr>
          <w:rFonts w:ascii="Times New Roman" w:eastAsia="Times New Roman" w:hAnsi="Times New Roman" w:cs="Times New Roman"/>
          <w:color w:val="000000"/>
          <w:sz w:val="24"/>
          <w:szCs w:val="24"/>
        </w:rPr>
        <w:t xml:space="preserve"> grew earlier and more in countries with high aspiration</w:t>
      </w:r>
      <w:r>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t>Islamic</w:t>
      </w:r>
      <w:r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lastRenderedPageBreak/>
        <w:t xml:space="preserve">cultural resurgence. Consistent with this, </w:t>
      </w:r>
      <w:r>
        <w:rPr>
          <w:rFonts w:ascii="Times New Roman" w:eastAsia="Times New Roman" w:hAnsi="Times New Roman" w:cs="Times New Roman"/>
          <w:color w:val="000000"/>
          <w:sz w:val="24"/>
          <w:szCs w:val="24"/>
        </w:rPr>
        <w:t xml:space="preserve">countries that are </w:t>
      </w:r>
      <w:r w:rsidRPr="00705D0E">
        <w:rPr>
          <w:rFonts w:ascii="Times New Roman" w:eastAsia="Times New Roman" w:hAnsi="Times New Roman" w:cs="Times New Roman"/>
          <w:color w:val="000000"/>
          <w:sz w:val="24"/>
          <w:szCs w:val="24"/>
        </w:rPr>
        <w:t>Muslim majority and geographically closer to Saudi Arabia experienced faster and greater emergence. Also, countries with Sunni (a</w:t>
      </w:r>
      <w:r>
        <w:rPr>
          <w:rFonts w:ascii="Times New Roman" w:eastAsia="Times New Roman" w:hAnsi="Times New Roman" w:cs="Times New Roman"/>
          <w:color w:val="000000"/>
          <w:sz w:val="24"/>
          <w:szCs w:val="24"/>
        </w:rPr>
        <w:t>n Islamic</w:t>
      </w:r>
      <w:r w:rsidRPr="00705D0E">
        <w:rPr>
          <w:rFonts w:ascii="Times New Roman" w:eastAsia="Times New Roman" w:hAnsi="Times New Roman" w:cs="Times New Roman"/>
          <w:color w:val="000000"/>
          <w:sz w:val="24"/>
          <w:szCs w:val="24"/>
        </w:rPr>
        <w:t xml:space="preserve"> creed) over Shia (another </w:t>
      </w:r>
      <w:r>
        <w:rPr>
          <w:rFonts w:ascii="Times New Roman" w:eastAsia="Times New Roman" w:hAnsi="Times New Roman" w:cs="Times New Roman"/>
          <w:color w:val="000000"/>
          <w:sz w:val="24"/>
          <w:szCs w:val="24"/>
        </w:rPr>
        <w:t xml:space="preserve">Islamic </w:t>
      </w:r>
      <w:r w:rsidRPr="00705D0E">
        <w:rPr>
          <w:rFonts w:ascii="Times New Roman" w:eastAsia="Times New Roman" w:hAnsi="Times New Roman" w:cs="Times New Roman"/>
          <w:color w:val="000000"/>
          <w:sz w:val="24"/>
          <w:szCs w:val="24"/>
        </w:rPr>
        <w:t xml:space="preserve">creed) majority experienced </w:t>
      </w:r>
      <w:r>
        <w:rPr>
          <w:rFonts w:ascii="Times New Roman" w:eastAsia="Times New Roman" w:hAnsi="Times New Roman" w:cs="Times New Roman"/>
          <w:color w:val="000000"/>
          <w:sz w:val="24"/>
          <w:szCs w:val="24"/>
        </w:rPr>
        <w:t>earlier</w:t>
      </w:r>
      <w:r w:rsidRPr="00705D0E">
        <w:rPr>
          <w:rFonts w:ascii="Times New Roman" w:eastAsia="Times New Roman" w:hAnsi="Times New Roman" w:cs="Times New Roman"/>
          <w:color w:val="000000"/>
          <w:sz w:val="24"/>
          <w:szCs w:val="24"/>
        </w:rPr>
        <w:t xml:space="preserve"> emergence</w:t>
      </w:r>
      <w:r>
        <w:rPr>
          <w:rFonts w:ascii="Times New Roman" w:eastAsia="Times New Roman" w:hAnsi="Times New Roman" w:cs="Times New Roman"/>
          <w:color w:val="000000"/>
          <w:sz w:val="24"/>
          <w:szCs w:val="24"/>
        </w:rPr>
        <w:t xml:space="preserve">. </w:t>
      </w:r>
      <w:r w:rsidR="00C71C29">
        <w:rPr>
          <w:rFonts w:ascii="Times New Roman" w:eastAsia="Times New Roman" w:hAnsi="Times New Roman" w:cs="Times New Roman"/>
          <w:color w:val="000000"/>
          <w:sz w:val="24"/>
          <w:szCs w:val="24"/>
        </w:rPr>
        <w:t>Moreover, c</w:t>
      </w:r>
      <w:r w:rsidRPr="00705D0E">
        <w:rPr>
          <w:rFonts w:ascii="Times New Roman" w:eastAsia="Times New Roman" w:hAnsi="Times New Roman" w:cs="Times New Roman"/>
          <w:color w:val="000000"/>
          <w:sz w:val="24"/>
          <w:szCs w:val="24"/>
        </w:rPr>
        <w:t xml:space="preserve">ountries with greater emergence of Islamic finance had similar political ideals at the global stage: all voted like Saudi Arabia in the United Nations.  </w:t>
      </w:r>
      <w:r w:rsidR="00206438" w:rsidRPr="00705D0E">
        <w:rPr>
          <w:rFonts w:ascii="Times New Roman" w:eastAsia="Times New Roman" w:hAnsi="Times New Roman" w:cs="Times New Roman"/>
          <w:color w:val="000000"/>
          <w:sz w:val="24"/>
          <w:szCs w:val="24"/>
        </w:rPr>
        <w:t>The explanation is robust to economic and financial</w:t>
      </w:r>
      <w:r w:rsidR="001F42E1">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 xml:space="preserve">variables, and </w:t>
      </w:r>
      <w:r w:rsidR="007D2DA6">
        <w:rPr>
          <w:rFonts w:ascii="Times New Roman" w:eastAsia="Times New Roman" w:hAnsi="Times New Roman" w:cs="Times New Roman"/>
          <w:color w:val="000000"/>
          <w:sz w:val="24"/>
          <w:szCs w:val="24"/>
        </w:rPr>
        <w:t>operation</w:t>
      </w:r>
      <w:r w:rsidR="00D11058">
        <w:rPr>
          <w:rFonts w:ascii="Times New Roman" w:eastAsia="Times New Roman" w:hAnsi="Times New Roman" w:cs="Times New Roman"/>
          <w:color w:val="000000"/>
          <w:sz w:val="24"/>
          <w:szCs w:val="24"/>
        </w:rPr>
        <w:t>s</w:t>
      </w:r>
      <w:r w:rsidR="00932872">
        <w:rPr>
          <w:rFonts w:ascii="Times New Roman" w:eastAsia="Times New Roman" w:hAnsi="Times New Roman" w:cs="Times New Roman"/>
          <w:color w:val="000000"/>
          <w:sz w:val="24"/>
          <w:szCs w:val="24"/>
        </w:rPr>
        <w:t xml:space="preserve"> or </w:t>
      </w:r>
      <w:r w:rsidR="007D2DA6">
        <w:rPr>
          <w:rFonts w:ascii="Times New Roman" w:eastAsia="Times New Roman" w:hAnsi="Times New Roman" w:cs="Times New Roman"/>
          <w:color w:val="000000"/>
          <w:sz w:val="24"/>
          <w:szCs w:val="24"/>
        </w:rPr>
        <w:t>engagement</w:t>
      </w:r>
      <w:r w:rsidR="00206438" w:rsidRPr="00705D0E">
        <w:rPr>
          <w:rFonts w:ascii="Times New Roman" w:eastAsia="Times New Roman" w:hAnsi="Times New Roman" w:cs="Times New Roman"/>
          <w:color w:val="000000"/>
          <w:sz w:val="24"/>
          <w:szCs w:val="24"/>
        </w:rPr>
        <w:t xml:space="preserve"> of World Bank </w:t>
      </w:r>
      <w:r w:rsidR="001F42E1">
        <w:rPr>
          <w:rFonts w:ascii="Times New Roman" w:eastAsia="Times New Roman" w:hAnsi="Times New Roman" w:cs="Times New Roman"/>
          <w:color w:val="000000"/>
          <w:sz w:val="24"/>
          <w:szCs w:val="24"/>
        </w:rPr>
        <w:t xml:space="preserve">and </w:t>
      </w:r>
      <w:r w:rsidR="00206438" w:rsidRPr="00705D0E">
        <w:rPr>
          <w:rFonts w:ascii="Times New Roman" w:eastAsia="Times New Roman" w:hAnsi="Times New Roman" w:cs="Times New Roman"/>
          <w:color w:val="000000"/>
          <w:sz w:val="24"/>
          <w:szCs w:val="24"/>
        </w:rPr>
        <w:t>IMF</w:t>
      </w:r>
      <w:r w:rsidR="007D2DA6">
        <w:rPr>
          <w:rFonts w:ascii="Times New Roman" w:eastAsia="Times New Roman" w:hAnsi="Times New Roman" w:cs="Times New Roman"/>
          <w:color w:val="000000"/>
          <w:sz w:val="24"/>
          <w:szCs w:val="24"/>
        </w:rPr>
        <w:t xml:space="preserve"> in countries</w:t>
      </w:r>
      <w:r w:rsidR="00206438" w:rsidRPr="00705D0E">
        <w:rPr>
          <w:rFonts w:ascii="Times New Roman" w:eastAsia="Times New Roman" w:hAnsi="Times New Roman" w:cs="Times New Roman"/>
          <w:color w:val="000000"/>
          <w:sz w:val="24"/>
          <w:szCs w:val="24"/>
        </w:rPr>
        <w:t>. </w:t>
      </w:r>
      <w:r w:rsidR="00D256EB" w:rsidRPr="00705D0E">
        <w:rPr>
          <w:rFonts w:ascii="Times New Roman" w:eastAsia="Times New Roman" w:hAnsi="Times New Roman" w:cs="Times New Roman"/>
          <w:color w:val="000000"/>
          <w:sz w:val="24"/>
          <w:szCs w:val="24"/>
        </w:rPr>
        <w:t>Moreover, I use</w:t>
      </w:r>
      <w:r w:rsidR="00296D4C" w:rsidRPr="00705D0E">
        <w:rPr>
          <w:rFonts w:ascii="Times New Roman" w:eastAsia="Times New Roman" w:hAnsi="Times New Roman" w:cs="Times New Roman"/>
          <w:color w:val="000000"/>
          <w:sz w:val="24"/>
          <w:szCs w:val="24"/>
        </w:rPr>
        <w:t>d</w:t>
      </w:r>
      <w:r w:rsidR="00D256EB" w:rsidRPr="00705D0E">
        <w:rPr>
          <w:rFonts w:ascii="Times New Roman" w:eastAsia="Times New Roman" w:hAnsi="Times New Roman" w:cs="Times New Roman"/>
          <w:color w:val="000000"/>
          <w:sz w:val="24"/>
          <w:szCs w:val="24"/>
        </w:rPr>
        <w:t xml:space="preserve"> two exogenous events as natural experiments – the Yom Kippur war and the Gulf war – to </w:t>
      </w:r>
      <w:r w:rsidR="001F42E1">
        <w:rPr>
          <w:rFonts w:ascii="Times New Roman" w:eastAsia="Times New Roman" w:hAnsi="Times New Roman" w:cs="Times New Roman"/>
          <w:color w:val="000000"/>
          <w:sz w:val="24"/>
          <w:szCs w:val="24"/>
        </w:rPr>
        <w:t>test i</w:t>
      </w:r>
      <w:r w:rsidR="00D256EB" w:rsidRPr="00705D0E">
        <w:rPr>
          <w:rFonts w:ascii="Times New Roman" w:eastAsia="Times New Roman" w:hAnsi="Times New Roman" w:cs="Times New Roman"/>
          <w:color w:val="000000"/>
          <w:sz w:val="24"/>
          <w:szCs w:val="24"/>
        </w:rPr>
        <w:t xml:space="preserve">f </w:t>
      </w:r>
      <w:r w:rsidR="00AE0E1B">
        <w:rPr>
          <w:rFonts w:ascii="Times New Roman" w:eastAsia="Times New Roman" w:hAnsi="Times New Roman" w:cs="Times New Roman"/>
          <w:color w:val="000000"/>
          <w:sz w:val="24"/>
          <w:szCs w:val="24"/>
        </w:rPr>
        <w:t xml:space="preserve">wartime </w:t>
      </w:r>
      <w:r w:rsidR="00D256EB" w:rsidRPr="00705D0E">
        <w:rPr>
          <w:rFonts w:ascii="Times New Roman" w:eastAsia="Times New Roman" w:hAnsi="Times New Roman" w:cs="Times New Roman"/>
          <w:color w:val="000000"/>
          <w:sz w:val="24"/>
          <w:szCs w:val="24"/>
        </w:rPr>
        <w:t>alliances</w:t>
      </w:r>
      <w:r w:rsidR="00B81220" w:rsidRPr="00705D0E">
        <w:rPr>
          <w:rFonts w:ascii="Times New Roman" w:eastAsia="Times New Roman" w:hAnsi="Times New Roman" w:cs="Times New Roman"/>
          <w:color w:val="000000"/>
          <w:sz w:val="24"/>
          <w:szCs w:val="24"/>
        </w:rPr>
        <w:t xml:space="preserve"> of countries</w:t>
      </w:r>
      <w:r w:rsidR="00D256EB" w:rsidRPr="00705D0E">
        <w:rPr>
          <w:rFonts w:ascii="Times New Roman" w:eastAsia="Times New Roman" w:hAnsi="Times New Roman" w:cs="Times New Roman"/>
          <w:color w:val="000000"/>
          <w:sz w:val="24"/>
          <w:szCs w:val="24"/>
        </w:rPr>
        <w:t xml:space="preserve"> with Saudi Arabia </w:t>
      </w:r>
      <w:r w:rsidR="00296D4C" w:rsidRPr="00705D0E">
        <w:rPr>
          <w:rFonts w:ascii="Times New Roman" w:eastAsia="Times New Roman" w:hAnsi="Times New Roman" w:cs="Times New Roman"/>
          <w:color w:val="000000"/>
          <w:sz w:val="24"/>
          <w:szCs w:val="24"/>
        </w:rPr>
        <w:t xml:space="preserve">had </w:t>
      </w:r>
      <w:r w:rsidR="00166F79">
        <w:rPr>
          <w:rFonts w:ascii="Times New Roman" w:eastAsia="Times New Roman" w:hAnsi="Times New Roman" w:cs="Times New Roman"/>
          <w:color w:val="000000"/>
          <w:sz w:val="24"/>
          <w:szCs w:val="24"/>
        </w:rPr>
        <w:t xml:space="preserve">altered </w:t>
      </w:r>
      <w:r w:rsidR="00DB2458">
        <w:rPr>
          <w:rFonts w:ascii="Times New Roman" w:eastAsia="Times New Roman" w:hAnsi="Times New Roman" w:cs="Times New Roman"/>
          <w:color w:val="000000"/>
          <w:sz w:val="24"/>
          <w:szCs w:val="24"/>
        </w:rPr>
        <w:t>the noted explanations</w:t>
      </w:r>
      <w:r w:rsidR="00D256EB" w:rsidRPr="00705D0E">
        <w:rPr>
          <w:rFonts w:ascii="Times New Roman" w:eastAsia="Times New Roman" w:hAnsi="Times New Roman" w:cs="Times New Roman"/>
          <w:color w:val="000000"/>
          <w:sz w:val="24"/>
          <w:szCs w:val="24"/>
        </w:rPr>
        <w:t>. The explanation of contract</w:t>
      </w:r>
      <w:r w:rsidR="00DB2458">
        <w:rPr>
          <w:rFonts w:ascii="Times New Roman" w:eastAsia="Times New Roman" w:hAnsi="Times New Roman" w:cs="Times New Roman"/>
          <w:color w:val="000000"/>
          <w:sz w:val="24"/>
          <w:szCs w:val="24"/>
        </w:rPr>
        <w:t xml:space="preserve"> demonstration</w:t>
      </w:r>
      <w:r w:rsidR="00D256EB" w:rsidRPr="00705D0E">
        <w:rPr>
          <w:rFonts w:ascii="Times New Roman" w:eastAsia="Times New Roman" w:hAnsi="Times New Roman" w:cs="Times New Roman"/>
          <w:color w:val="000000"/>
          <w:sz w:val="24"/>
          <w:szCs w:val="24"/>
        </w:rPr>
        <w:t xml:space="preserve"> and cultural resurgence hold</w:t>
      </w:r>
      <w:r w:rsidR="0049785A">
        <w:rPr>
          <w:rFonts w:ascii="Times New Roman" w:eastAsia="Times New Roman" w:hAnsi="Times New Roman" w:cs="Times New Roman"/>
          <w:color w:val="000000"/>
          <w:sz w:val="24"/>
          <w:szCs w:val="24"/>
        </w:rPr>
        <w:t>s</w:t>
      </w:r>
      <w:r w:rsidR="00D256EB" w:rsidRPr="00705D0E">
        <w:rPr>
          <w:rFonts w:ascii="Times New Roman" w:eastAsia="Times New Roman" w:hAnsi="Times New Roman" w:cs="Times New Roman"/>
          <w:color w:val="000000"/>
          <w:sz w:val="24"/>
          <w:szCs w:val="24"/>
        </w:rPr>
        <w:t xml:space="preserve">. </w:t>
      </w:r>
    </w:p>
    <w:p w14:paraId="5171E509" w14:textId="702A161A" w:rsidR="00DF6F72" w:rsidRDefault="00D6365C" w:rsidP="00DF6F72">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This paper is theoretically significant in the following ways. I illustrate one more mechanism – the joint demonstration of contracts by supranational and</w:t>
      </w:r>
      <w:r w:rsidR="00257055">
        <w:rPr>
          <w:rFonts w:ascii="Times New Roman" w:eastAsia="Times New Roman" w:hAnsi="Times New Roman" w:cs="Times New Roman"/>
          <w:color w:val="000000"/>
          <w:sz w:val="24"/>
          <w:szCs w:val="24"/>
        </w:rPr>
        <w:t xml:space="preserve"> governmental </w:t>
      </w:r>
      <w:r w:rsidR="00A9749E">
        <w:rPr>
          <w:rFonts w:ascii="Times New Roman" w:eastAsia="Times New Roman" w:hAnsi="Times New Roman" w:cs="Times New Roman"/>
          <w:color w:val="000000"/>
          <w:sz w:val="24"/>
          <w:szCs w:val="24"/>
        </w:rPr>
        <w:t>actors</w:t>
      </w:r>
      <w:r w:rsidRPr="00705D0E">
        <w:rPr>
          <w:rFonts w:ascii="Times New Roman" w:eastAsia="Times New Roman" w:hAnsi="Times New Roman" w:cs="Times New Roman"/>
          <w:color w:val="000000"/>
          <w:sz w:val="24"/>
          <w:szCs w:val="24"/>
        </w:rPr>
        <w:t>– in the globalization of ideas and organizations</w:t>
      </w:r>
      <w:r w:rsidR="004E4F1C">
        <w:rPr>
          <w:rFonts w:ascii="Times New Roman" w:eastAsia="Times New Roman" w:hAnsi="Times New Roman" w:cs="Times New Roman"/>
          <w:color w:val="000000"/>
          <w:sz w:val="24"/>
          <w:szCs w:val="24"/>
        </w:rPr>
        <w:t xml:space="preserve"> (see Simmons et al. 2008)</w:t>
      </w:r>
      <w:r w:rsidRPr="00705D0E">
        <w:rPr>
          <w:rFonts w:ascii="Times New Roman" w:eastAsia="Times New Roman" w:hAnsi="Times New Roman" w:cs="Times New Roman"/>
          <w:color w:val="000000"/>
          <w:sz w:val="24"/>
          <w:szCs w:val="24"/>
        </w:rPr>
        <w:t xml:space="preserve">. </w:t>
      </w:r>
      <w:r w:rsidR="00D16B5C">
        <w:rPr>
          <w:rFonts w:ascii="Times New Roman" w:eastAsia="Times New Roman" w:hAnsi="Times New Roman" w:cs="Times New Roman"/>
          <w:color w:val="000000"/>
          <w:sz w:val="24"/>
          <w:szCs w:val="24"/>
        </w:rPr>
        <w:t xml:space="preserve">The illustration also </w:t>
      </w:r>
      <w:r w:rsidR="00BC470B">
        <w:rPr>
          <w:rFonts w:ascii="Times New Roman" w:eastAsia="Times New Roman" w:hAnsi="Times New Roman" w:cs="Times New Roman"/>
          <w:color w:val="000000"/>
          <w:sz w:val="24"/>
          <w:szCs w:val="24"/>
        </w:rPr>
        <w:t>contradicts</w:t>
      </w:r>
      <w:r w:rsidR="00D16B5C">
        <w:rPr>
          <w:rFonts w:ascii="Times New Roman" w:eastAsia="Times New Roman" w:hAnsi="Times New Roman" w:cs="Times New Roman"/>
          <w:color w:val="000000"/>
          <w:sz w:val="24"/>
          <w:szCs w:val="24"/>
        </w:rPr>
        <w:t xml:space="preserve"> </w:t>
      </w:r>
      <w:r w:rsidR="00EE2F95">
        <w:rPr>
          <w:rFonts w:ascii="Times New Roman" w:eastAsia="Times New Roman" w:hAnsi="Times New Roman" w:cs="Times New Roman"/>
          <w:color w:val="000000"/>
          <w:sz w:val="24"/>
          <w:szCs w:val="24"/>
        </w:rPr>
        <w:t xml:space="preserve">the </w:t>
      </w:r>
      <w:r w:rsidR="00D16B5C">
        <w:rPr>
          <w:rFonts w:ascii="Times New Roman" w:eastAsia="Times New Roman" w:hAnsi="Times New Roman" w:cs="Times New Roman"/>
          <w:color w:val="000000"/>
          <w:sz w:val="24"/>
          <w:szCs w:val="24"/>
        </w:rPr>
        <w:t>Weberian arguments that Islam neglected the confrontation between the religious ethics and secular institutions</w:t>
      </w:r>
      <w:r w:rsidR="004E4F1C">
        <w:rPr>
          <w:rFonts w:ascii="Times New Roman" w:eastAsia="Times New Roman" w:hAnsi="Times New Roman" w:cs="Times New Roman"/>
          <w:color w:val="000000"/>
          <w:sz w:val="24"/>
          <w:szCs w:val="24"/>
        </w:rPr>
        <w:t xml:space="preserve"> (Turner 2016, Weber 1966)</w:t>
      </w:r>
      <w:r w:rsidR="00D16B5C">
        <w:rPr>
          <w:rFonts w:ascii="Times New Roman" w:eastAsia="Times New Roman" w:hAnsi="Times New Roman" w:cs="Times New Roman"/>
          <w:color w:val="000000"/>
          <w:sz w:val="24"/>
          <w:szCs w:val="24"/>
        </w:rPr>
        <w:t xml:space="preserve">. </w:t>
      </w:r>
      <w:r w:rsidR="00EE2F95">
        <w:rPr>
          <w:rFonts w:ascii="Times New Roman" w:eastAsia="Times New Roman" w:hAnsi="Times New Roman" w:cs="Times New Roman"/>
          <w:color w:val="000000"/>
          <w:sz w:val="24"/>
          <w:szCs w:val="24"/>
        </w:rPr>
        <w:t xml:space="preserve">I show how </w:t>
      </w:r>
      <w:r w:rsidR="00D16B5C">
        <w:rPr>
          <w:rFonts w:ascii="Times New Roman" w:eastAsia="Times New Roman" w:hAnsi="Times New Roman" w:cs="Times New Roman"/>
          <w:color w:val="000000"/>
          <w:sz w:val="24"/>
          <w:szCs w:val="24"/>
        </w:rPr>
        <w:t xml:space="preserve">such confrontation occurs in the economy, supposedly </w:t>
      </w:r>
      <w:r w:rsidR="00EE2F95">
        <w:rPr>
          <w:rFonts w:ascii="Times New Roman" w:eastAsia="Times New Roman" w:hAnsi="Times New Roman" w:cs="Times New Roman"/>
          <w:color w:val="000000"/>
          <w:sz w:val="24"/>
          <w:szCs w:val="24"/>
        </w:rPr>
        <w:t xml:space="preserve">a very </w:t>
      </w:r>
      <w:r w:rsidR="00D16B5C">
        <w:rPr>
          <w:rFonts w:ascii="Times New Roman" w:eastAsia="Times New Roman" w:hAnsi="Times New Roman" w:cs="Times New Roman"/>
          <w:color w:val="000000"/>
          <w:sz w:val="24"/>
          <w:szCs w:val="24"/>
        </w:rPr>
        <w:t xml:space="preserve">secular social sphere. In </w:t>
      </w:r>
      <w:r w:rsidRPr="00705D0E">
        <w:rPr>
          <w:rFonts w:ascii="Times New Roman" w:eastAsia="Times New Roman" w:hAnsi="Times New Roman" w:cs="Times New Roman"/>
          <w:color w:val="000000"/>
          <w:sz w:val="24"/>
          <w:szCs w:val="24"/>
        </w:rPr>
        <w:t>the</w:t>
      </w:r>
      <w:r w:rsidR="00BC470B">
        <w:rPr>
          <w:rFonts w:ascii="Times New Roman" w:eastAsia="Times New Roman" w:hAnsi="Times New Roman" w:cs="Times New Roman"/>
          <w:color w:val="000000"/>
          <w:sz w:val="24"/>
          <w:szCs w:val="24"/>
        </w:rPr>
        <w:t xml:space="preserve"> </w:t>
      </w:r>
      <w:r w:rsidR="00A602A6">
        <w:rPr>
          <w:rFonts w:ascii="Times New Roman" w:eastAsia="Times New Roman" w:hAnsi="Times New Roman" w:cs="Times New Roman"/>
          <w:color w:val="000000"/>
          <w:sz w:val="24"/>
          <w:szCs w:val="24"/>
        </w:rPr>
        <w:t xml:space="preserve">global </w:t>
      </w:r>
      <w:r w:rsidR="00BC470B">
        <w:rPr>
          <w:rFonts w:ascii="Times New Roman" w:eastAsia="Times New Roman" w:hAnsi="Times New Roman" w:cs="Times New Roman"/>
          <w:color w:val="000000"/>
          <w:sz w:val="24"/>
          <w:szCs w:val="24"/>
        </w:rPr>
        <w:t xml:space="preserve">dominance </w:t>
      </w:r>
      <w:r w:rsidRPr="00705D0E">
        <w:rPr>
          <w:rFonts w:ascii="Times New Roman" w:eastAsia="Times New Roman" w:hAnsi="Times New Roman" w:cs="Times New Roman"/>
          <w:color w:val="000000"/>
          <w:sz w:val="24"/>
          <w:szCs w:val="24"/>
        </w:rPr>
        <w:t>of the Western rationalization and scientization</w:t>
      </w:r>
      <w:r w:rsidR="00BC470B">
        <w:rPr>
          <w:rFonts w:ascii="Times New Roman" w:eastAsia="Times New Roman" w:hAnsi="Times New Roman" w:cs="Times New Roman"/>
          <w:color w:val="000000"/>
          <w:sz w:val="24"/>
          <w:szCs w:val="24"/>
        </w:rPr>
        <w:t>,</w:t>
      </w:r>
      <w:r w:rsidR="00D16B5C">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cultural aspirations for a religion-based</w:t>
      </w:r>
      <w:r w:rsidR="00BC470B">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economic paradigm, supported by the purposive action</w:t>
      </w:r>
      <w:r w:rsidR="00A602A6">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of a supranational</w:t>
      </w:r>
      <w:r w:rsidR="0051340E">
        <w:rPr>
          <w:rFonts w:ascii="Times New Roman" w:eastAsia="Times New Roman" w:hAnsi="Times New Roman" w:cs="Times New Roman"/>
          <w:color w:val="000000"/>
          <w:sz w:val="24"/>
          <w:szCs w:val="24"/>
        </w:rPr>
        <w:t xml:space="preserve"> organization</w:t>
      </w:r>
      <w:r w:rsidRPr="00705D0E">
        <w:rPr>
          <w:rFonts w:ascii="Times New Roman" w:eastAsia="Times New Roman" w:hAnsi="Times New Roman" w:cs="Times New Roman"/>
          <w:color w:val="000000"/>
          <w:sz w:val="24"/>
          <w:szCs w:val="24"/>
        </w:rPr>
        <w:t xml:space="preserve"> and</w:t>
      </w:r>
      <w:r w:rsidR="004C4E02">
        <w:rPr>
          <w:rFonts w:ascii="Times New Roman" w:eastAsia="Times New Roman" w:hAnsi="Times New Roman" w:cs="Times New Roman"/>
          <w:color w:val="000000"/>
          <w:sz w:val="24"/>
          <w:szCs w:val="24"/>
        </w:rPr>
        <w:t xml:space="preserve"> nation</w:t>
      </w:r>
      <w:r w:rsidRPr="00705D0E">
        <w:rPr>
          <w:rFonts w:ascii="Times New Roman" w:eastAsia="Times New Roman" w:hAnsi="Times New Roman" w:cs="Times New Roman"/>
          <w:color w:val="000000"/>
          <w:sz w:val="24"/>
          <w:szCs w:val="24"/>
        </w:rPr>
        <w:t xml:space="preserve"> states, facilitate</w:t>
      </w:r>
      <w:r w:rsidR="00A602A6">
        <w:rPr>
          <w:rFonts w:ascii="Times New Roman" w:eastAsia="Times New Roman" w:hAnsi="Times New Roman" w:cs="Times New Roman"/>
          <w:color w:val="000000"/>
          <w:sz w:val="24"/>
          <w:szCs w:val="24"/>
        </w:rPr>
        <w:t>d</w:t>
      </w:r>
      <w:r w:rsidRPr="00705D0E">
        <w:rPr>
          <w:rFonts w:ascii="Times New Roman" w:eastAsia="Times New Roman" w:hAnsi="Times New Roman" w:cs="Times New Roman"/>
          <w:color w:val="000000"/>
          <w:sz w:val="24"/>
          <w:szCs w:val="24"/>
        </w:rPr>
        <w:t xml:space="preserve"> the emergence of non-Western, non-secular organizations.</w:t>
      </w:r>
      <w:r w:rsidR="00BC470B">
        <w:rPr>
          <w:rFonts w:ascii="Times New Roman" w:eastAsia="Times New Roman" w:hAnsi="Times New Roman" w:cs="Times New Roman"/>
          <w:color w:val="000000"/>
          <w:sz w:val="24"/>
          <w:szCs w:val="24"/>
        </w:rPr>
        <w:t xml:space="preserve"> Islamic finance </w:t>
      </w:r>
      <w:r w:rsidR="00543578">
        <w:rPr>
          <w:rFonts w:ascii="Times New Roman" w:eastAsia="Times New Roman" w:hAnsi="Times New Roman" w:cs="Times New Roman"/>
          <w:color w:val="000000"/>
          <w:sz w:val="24"/>
          <w:szCs w:val="24"/>
        </w:rPr>
        <w:t xml:space="preserve">is supported by </w:t>
      </w:r>
      <w:r w:rsidR="00BC470B">
        <w:rPr>
          <w:rFonts w:ascii="Times New Roman" w:eastAsia="Times New Roman" w:hAnsi="Times New Roman" w:cs="Times New Roman"/>
          <w:color w:val="000000"/>
          <w:sz w:val="24"/>
          <w:szCs w:val="24"/>
        </w:rPr>
        <w:t>a variety of Muslim communities</w:t>
      </w:r>
      <w:r w:rsidR="00F01A04">
        <w:rPr>
          <w:rFonts w:ascii="Times New Roman" w:eastAsia="Times New Roman" w:hAnsi="Times New Roman" w:cs="Times New Roman"/>
          <w:color w:val="000000"/>
          <w:sz w:val="24"/>
          <w:szCs w:val="24"/>
        </w:rPr>
        <w:t xml:space="preserve">. </w:t>
      </w:r>
      <w:r w:rsidR="006124E1">
        <w:rPr>
          <w:rFonts w:ascii="Times New Roman" w:eastAsia="Times New Roman" w:hAnsi="Times New Roman" w:cs="Times New Roman"/>
          <w:color w:val="000000"/>
          <w:sz w:val="24"/>
          <w:szCs w:val="24"/>
        </w:rPr>
        <w:t xml:space="preserve">Accounting for such </w:t>
      </w:r>
      <w:r w:rsidR="006013AC">
        <w:rPr>
          <w:rFonts w:ascii="Times New Roman" w:eastAsia="Times New Roman" w:hAnsi="Times New Roman" w:cs="Times New Roman"/>
          <w:color w:val="000000"/>
          <w:sz w:val="24"/>
          <w:szCs w:val="24"/>
        </w:rPr>
        <w:t>plurality of interests</w:t>
      </w:r>
      <w:r w:rsidR="001055E3">
        <w:rPr>
          <w:rFonts w:ascii="Times New Roman" w:eastAsia="Times New Roman" w:hAnsi="Times New Roman" w:cs="Times New Roman"/>
          <w:color w:val="000000"/>
          <w:sz w:val="24"/>
          <w:szCs w:val="24"/>
        </w:rPr>
        <w:t xml:space="preserve"> has been</w:t>
      </w:r>
      <w:r w:rsidR="006124E1">
        <w:rPr>
          <w:rFonts w:ascii="Times New Roman" w:eastAsia="Times New Roman" w:hAnsi="Times New Roman" w:cs="Times New Roman"/>
          <w:color w:val="000000"/>
          <w:sz w:val="24"/>
          <w:szCs w:val="24"/>
        </w:rPr>
        <w:t xml:space="preserve"> an ongoing </w:t>
      </w:r>
      <w:r w:rsidR="009B206D">
        <w:rPr>
          <w:rFonts w:ascii="Times New Roman" w:eastAsia="Times New Roman" w:hAnsi="Times New Roman" w:cs="Times New Roman"/>
          <w:color w:val="000000"/>
          <w:sz w:val="24"/>
          <w:szCs w:val="24"/>
        </w:rPr>
        <w:t>focus of the studies of</w:t>
      </w:r>
      <w:r w:rsidR="006124E1">
        <w:rPr>
          <w:rFonts w:ascii="Times New Roman" w:eastAsia="Times New Roman" w:hAnsi="Times New Roman" w:cs="Times New Roman"/>
          <w:color w:val="000000"/>
          <w:sz w:val="24"/>
          <w:szCs w:val="24"/>
        </w:rPr>
        <w:t xml:space="preserve"> </w:t>
      </w:r>
      <w:r w:rsidR="00405057">
        <w:rPr>
          <w:rFonts w:ascii="Times New Roman" w:eastAsia="Times New Roman" w:hAnsi="Times New Roman" w:cs="Times New Roman"/>
          <w:color w:val="000000"/>
          <w:sz w:val="24"/>
          <w:szCs w:val="24"/>
        </w:rPr>
        <w:t xml:space="preserve">organizations </w:t>
      </w:r>
      <w:r w:rsidR="006013AC">
        <w:rPr>
          <w:rFonts w:ascii="Times New Roman" w:eastAsia="Times New Roman" w:hAnsi="Times New Roman" w:cs="Times New Roman"/>
          <w:color w:val="000000"/>
          <w:sz w:val="24"/>
          <w:szCs w:val="24"/>
        </w:rPr>
        <w:t>(</w:t>
      </w:r>
      <w:r w:rsidR="001055E3">
        <w:rPr>
          <w:rFonts w:ascii="Times New Roman" w:eastAsia="Times New Roman" w:hAnsi="Times New Roman" w:cs="Times New Roman"/>
          <w:color w:val="000000"/>
          <w:sz w:val="24"/>
          <w:szCs w:val="24"/>
        </w:rPr>
        <w:t>Greif</w:t>
      </w:r>
      <w:r w:rsidR="006013AC">
        <w:rPr>
          <w:rFonts w:ascii="Times New Roman" w:eastAsia="Times New Roman" w:hAnsi="Times New Roman" w:cs="Times New Roman"/>
          <w:color w:val="000000"/>
          <w:sz w:val="24"/>
          <w:szCs w:val="24"/>
        </w:rPr>
        <w:t xml:space="preserve"> 2005</w:t>
      </w:r>
      <w:r w:rsidR="00691E94">
        <w:rPr>
          <w:rFonts w:ascii="Times New Roman" w:eastAsia="Times New Roman" w:hAnsi="Times New Roman" w:cs="Times New Roman"/>
          <w:color w:val="000000"/>
          <w:sz w:val="24"/>
          <w:szCs w:val="24"/>
        </w:rPr>
        <w:t>, Swedberg 2001</w:t>
      </w:r>
      <w:r w:rsidR="006013AC">
        <w:rPr>
          <w:rFonts w:ascii="Times New Roman" w:eastAsia="Times New Roman" w:hAnsi="Times New Roman" w:cs="Times New Roman"/>
          <w:color w:val="000000"/>
          <w:sz w:val="24"/>
          <w:szCs w:val="24"/>
        </w:rPr>
        <w:t>).</w:t>
      </w:r>
      <w:r w:rsidR="00D16B5C">
        <w:rPr>
          <w:rFonts w:ascii="Times New Roman" w:eastAsia="Times New Roman" w:hAnsi="Times New Roman" w:cs="Times New Roman"/>
          <w:color w:val="000000"/>
          <w:sz w:val="24"/>
          <w:szCs w:val="24"/>
        </w:rPr>
        <w:t xml:space="preserve"> </w:t>
      </w:r>
      <w:r w:rsidR="00BC470B">
        <w:rPr>
          <w:rFonts w:ascii="Times New Roman" w:eastAsia="Times New Roman" w:hAnsi="Times New Roman" w:cs="Times New Roman"/>
          <w:color w:val="000000"/>
          <w:sz w:val="24"/>
          <w:szCs w:val="24"/>
        </w:rPr>
        <w:t xml:space="preserve">Also, the geopolitics of the Middle East and its implications </w:t>
      </w:r>
      <w:r w:rsidR="00EA3BFE">
        <w:rPr>
          <w:rFonts w:ascii="Times New Roman" w:eastAsia="Times New Roman" w:hAnsi="Times New Roman" w:cs="Times New Roman"/>
          <w:color w:val="000000"/>
          <w:sz w:val="24"/>
          <w:szCs w:val="24"/>
        </w:rPr>
        <w:t>for</w:t>
      </w:r>
      <w:r w:rsidR="00BC470B">
        <w:rPr>
          <w:rFonts w:ascii="Times New Roman" w:eastAsia="Times New Roman" w:hAnsi="Times New Roman" w:cs="Times New Roman"/>
          <w:color w:val="000000"/>
          <w:sz w:val="24"/>
          <w:szCs w:val="24"/>
        </w:rPr>
        <w:t xml:space="preserve"> economic organizations in Muslim communities is understood </w:t>
      </w:r>
      <w:r w:rsidR="006F6D60">
        <w:rPr>
          <w:rFonts w:ascii="Times New Roman" w:eastAsia="Times New Roman" w:hAnsi="Times New Roman" w:cs="Times New Roman"/>
          <w:color w:val="000000"/>
          <w:sz w:val="24"/>
          <w:szCs w:val="24"/>
        </w:rPr>
        <w:t>in the light of cooperation</w:t>
      </w:r>
      <w:r w:rsidR="00BC470B">
        <w:rPr>
          <w:rFonts w:ascii="Times New Roman" w:eastAsia="Times New Roman" w:hAnsi="Times New Roman" w:cs="Times New Roman"/>
          <w:color w:val="000000"/>
          <w:sz w:val="24"/>
          <w:szCs w:val="24"/>
        </w:rPr>
        <w:t xml:space="preserve">. </w:t>
      </w:r>
      <w:r w:rsidR="00056330">
        <w:rPr>
          <w:rFonts w:ascii="Times New Roman" w:eastAsia="Times New Roman" w:hAnsi="Times New Roman" w:cs="Times New Roman"/>
          <w:color w:val="000000"/>
          <w:sz w:val="24"/>
          <w:szCs w:val="24"/>
        </w:rPr>
        <w:t xml:space="preserve">Especially, the political and </w:t>
      </w:r>
      <w:r w:rsidR="00A95B67">
        <w:rPr>
          <w:rFonts w:ascii="Times New Roman" w:eastAsia="Times New Roman" w:hAnsi="Times New Roman" w:cs="Times New Roman"/>
          <w:color w:val="000000"/>
          <w:sz w:val="24"/>
          <w:szCs w:val="24"/>
        </w:rPr>
        <w:t>Islamic creed</w:t>
      </w:r>
      <w:r w:rsidR="00056330">
        <w:rPr>
          <w:rFonts w:ascii="Times New Roman" w:eastAsia="Times New Roman" w:hAnsi="Times New Roman" w:cs="Times New Roman"/>
          <w:color w:val="000000"/>
          <w:sz w:val="24"/>
          <w:szCs w:val="24"/>
        </w:rPr>
        <w:t xml:space="preserve"> differences and contention</w:t>
      </w:r>
      <w:r w:rsidR="004B4F29">
        <w:rPr>
          <w:rFonts w:ascii="Times New Roman" w:eastAsia="Times New Roman" w:hAnsi="Times New Roman" w:cs="Times New Roman"/>
          <w:color w:val="000000"/>
          <w:sz w:val="24"/>
          <w:szCs w:val="24"/>
        </w:rPr>
        <w:t>s</w:t>
      </w:r>
      <w:r w:rsidR="00056330">
        <w:rPr>
          <w:rFonts w:ascii="Times New Roman" w:eastAsia="Times New Roman" w:hAnsi="Times New Roman" w:cs="Times New Roman"/>
          <w:color w:val="000000"/>
          <w:sz w:val="24"/>
          <w:szCs w:val="24"/>
        </w:rPr>
        <w:t xml:space="preserve"> among Saudi Arabi</w:t>
      </w:r>
      <w:r w:rsidR="00C036F4">
        <w:rPr>
          <w:rFonts w:ascii="Times New Roman" w:eastAsia="Times New Roman" w:hAnsi="Times New Roman" w:cs="Times New Roman"/>
          <w:color w:val="000000"/>
          <w:sz w:val="24"/>
          <w:szCs w:val="24"/>
        </w:rPr>
        <w:t>a</w:t>
      </w:r>
      <w:r w:rsidR="00056330">
        <w:rPr>
          <w:rFonts w:ascii="Times New Roman" w:eastAsia="Times New Roman" w:hAnsi="Times New Roman" w:cs="Times New Roman"/>
          <w:color w:val="000000"/>
          <w:sz w:val="24"/>
          <w:szCs w:val="24"/>
        </w:rPr>
        <w:t xml:space="preserve">, Turkey and Iran </w:t>
      </w:r>
      <w:r w:rsidR="006F6D60">
        <w:rPr>
          <w:rFonts w:ascii="Times New Roman" w:eastAsia="Times New Roman" w:hAnsi="Times New Roman" w:cs="Times New Roman"/>
          <w:color w:val="000000"/>
          <w:sz w:val="24"/>
          <w:szCs w:val="24"/>
        </w:rPr>
        <w:t xml:space="preserve">have, for centuries, </w:t>
      </w:r>
      <w:r w:rsidR="00056330">
        <w:rPr>
          <w:rFonts w:ascii="Times New Roman" w:eastAsia="Times New Roman" w:hAnsi="Times New Roman" w:cs="Times New Roman"/>
          <w:color w:val="000000"/>
          <w:sz w:val="24"/>
          <w:szCs w:val="24"/>
        </w:rPr>
        <w:t>dominate</w:t>
      </w:r>
      <w:r w:rsidR="006F6D60">
        <w:rPr>
          <w:rFonts w:ascii="Times New Roman" w:eastAsia="Times New Roman" w:hAnsi="Times New Roman" w:cs="Times New Roman"/>
          <w:color w:val="000000"/>
          <w:sz w:val="24"/>
          <w:szCs w:val="24"/>
        </w:rPr>
        <w:t>d</w:t>
      </w:r>
      <w:r w:rsidR="00056330">
        <w:rPr>
          <w:rFonts w:ascii="Times New Roman" w:eastAsia="Times New Roman" w:hAnsi="Times New Roman" w:cs="Times New Roman"/>
          <w:color w:val="000000"/>
          <w:sz w:val="24"/>
          <w:szCs w:val="24"/>
        </w:rPr>
        <w:t xml:space="preserve"> the academic </w:t>
      </w:r>
      <w:r w:rsidR="00056330">
        <w:rPr>
          <w:rFonts w:ascii="Times New Roman" w:eastAsia="Times New Roman" w:hAnsi="Times New Roman" w:cs="Times New Roman"/>
          <w:color w:val="000000"/>
          <w:sz w:val="24"/>
          <w:szCs w:val="24"/>
        </w:rPr>
        <w:lastRenderedPageBreak/>
        <w:t>and popular discourses of</w:t>
      </w:r>
      <w:r w:rsidR="00A95B67">
        <w:rPr>
          <w:rFonts w:ascii="Times New Roman" w:eastAsia="Times New Roman" w:hAnsi="Times New Roman" w:cs="Times New Roman"/>
          <w:color w:val="000000"/>
          <w:sz w:val="24"/>
          <w:szCs w:val="24"/>
        </w:rPr>
        <w:t xml:space="preserve"> </w:t>
      </w:r>
      <w:r w:rsidR="00056330">
        <w:rPr>
          <w:rFonts w:ascii="Times New Roman" w:eastAsia="Times New Roman" w:hAnsi="Times New Roman" w:cs="Times New Roman"/>
          <w:color w:val="000000"/>
          <w:sz w:val="24"/>
          <w:szCs w:val="24"/>
        </w:rPr>
        <w:t>organizations in the Middle East. After the fall of the Ottoman empire</w:t>
      </w:r>
      <w:r w:rsidR="004B4F29">
        <w:rPr>
          <w:rFonts w:ascii="Times New Roman" w:eastAsia="Times New Roman" w:hAnsi="Times New Roman" w:cs="Times New Roman"/>
          <w:color w:val="000000"/>
          <w:sz w:val="24"/>
          <w:szCs w:val="24"/>
        </w:rPr>
        <w:t>,</w:t>
      </w:r>
      <w:r w:rsidR="00056330">
        <w:rPr>
          <w:rFonts w:ascii="Times New Roman" w:eastAsia="Times New Roman" w:hAnsi="Times New Roman" w:cs="Times New Roman"/>
          <w:color w:val="000000"/>
          <w:sz w:val="24"/>
          <w:szCs w:val="24"/>
        </w:rPr>
        <w:t xml:space="preserve"> the longest surviving Islamic state, there are lingering questions about whether the center of Islam has shifted to Saudi Arabia, the birthplace of Islam. This paper shows</w:t>
      </w:r>
      <w:r w:rsidR="00DF6F72">
        <w:rPr>
          <w:rFonts w:ascii="Times New Roman" w:eastAsia="Times New Roman" w:hAnsi="Times New Roman" w:cs="Times New Roman"/>
          <w:color w:val="000000"/>
          <w:sz w:val="24"/>
          <w:szCs w:val="24"/>
        </w:rPr>
        <w:t xml:space="preserve"> </w:t>
      </w:r>
      <w:r w:rsidR="00056330">
        <w:rPr>
          <w:rFonts w:ascii="Times New Roman" w:eastAsia="Times New Roman" w:hAnsi="Times New Roman" w:cs="Times New Roman"/>
          <w:color w:val="000000"/>
          <w:sz w:val="24"/>
          <w:szCs w:val="24"/>
        </w:rPr>
        <w:t xml:space="preserve">that the Muslim world led by Saudi Arabia </w:t>
      </w:r>
      <w:r w:rsidR="0082558B">
        <w:rPr>
          <w:rFonts w:ascii="Times New Roman" w:eastAsia="Times New Roman" w:hAnsi="Times New Roman" w:cs="Times New Roman"/>
          <w:color w:val="000000"/>
          <w:sz w:val="24"/>
          <w:szCs w:val="24"/>
        </w:rPr>
        <w:t xml:space="preserve">(the major </w:t>
      </w:r>
      <w:r w:rsidR="00056330">
        <w:rPr>
          <w:rFonts w:ascii="Times New Roman" w:eastAsia="Times New Roman" w:hAnsi="Times New Roman" w:cs="Times New Roman"/>
          <w:color w:val="000000"/>
          <w:sz w:val="24"/>
          <w:szCs w:val="24"/>
        </w:rPr>
        <w:t>sharehold</w:t>
      </w:r>
      <w:r w:rsidR="0082558B">
        <w:rPr>
          <w:rFonts w:ascii="Times New Roman" w:eastAsia="Times New Roman" w:hAnsi="Times New Roman" w:cs="Times New Roman"/>
          <w:color w:val="000000"/>
          <w:sz w:val="24"/>
          <w:szCs w:val="24"/>
        </w:rPr>
        <w:t>er</w:t>
      </w:r>
      <w:r w:rsidR="00056330">
        <w:rPr>
          <w:rFonts w:ascii="Times New Roman" w:eastAsia="Times New Roman" w:hAnsi="Times New Roman" w:cs="Times New Roman"/>
          <w:color w:val="000000"/>
          <w:sz w:val="24"/>
          <w:szCs w:val="24"/>
        </w:rPr>
        <w:t xml:space="preserve"> of IDB</w:t>
      </w:r>
      <w:r w:rsidR="0082558B">
        <w:rPr>
          <w:rFonts w:ascii="Times New Roman" w:eastAsia="Times New Roman" w:hAnsi="Times New Roman" w:cs="Times New Roman"/>
          <w:color w:val="000000"/>
          <w:sz w:val="24"/>
          <w:szCs w:val="24"/>
        </w:rPr>
        <w:t>)</w:t>
      </w:r>
      <w:r w:rsidR="00056330">
        <w:rPr>
          <w:rFonts w:ascii="Times New Roman" w:eastAsia="Times New Roman" w:hAnsi="Times New Roman" w:cs="Times New Roman"/>
          <w:color w:val="000000"/>
          <w:sz w:val="24"/>
          <w:szCs w:val="24"/>
        </w:rPr>
        <w:t xml:space="preserve"> found ways to cooperate in realizing Islamic values in </w:t>
      </w:r>
      <w:r w:rsidR="007461BB">
        <w:rPr>
          <w:rFonts w:ascii="Times New Roman" w:eastAsia="Times New Roman" w:hAnsi="Times New Roman" w:cs="Times New Roman"/>
          <w:color w:val="000000"/>
          <w:sz w:val="24"/>
          <w:szCs w:val="24"/>
        </w:rPr>
        <w:t>financial</w:t>
      </w:r>
      <w:r w:rsidR="00056330">
        <w:rPr>
          <w:rFonts w:ascii="Times New Roman" w:eastAsia="Times New Roman" w:hAnsi="Times New Roman" w:cs="Times New Roman"/>
          <w:color w:val="000000"/>
          <w:sz w:val="24"/>
          <w:szCs w:val="24"/>
        </w:rPr>
        <w:t xml:space="preserve"> transactions. </w:t>
      </w:r>
      <w:r w:rsidR="00A26A34" w:rsidRPr="00705D0E">
        <w:rPr>
          <w:rFonts w:ascii="Times New Roman" w:eastAsia="Times New Roman" w:hAnsi="Times New Roman" w:cs="Times New Roman"/>
          <w:color w:val="000000"/>
          <w:sz w:val="24"/>
          <w:szCs w:val="24"/>
        </w:rPr>
        <w:t xml:space="preserve"> </w:t>
      </w:r>
      <w:r w:rsidR="004E4F1C">
        <w:rPr>
          <w:rFonts w:ascii="Times New Roman" w:eastAsia="Times New Roman" w:hAnsi="Times New Roman" w:cs="Times New Roman"/>
          <w:color w:val="000000"/>
          <w:sz w:val="24"/>
          <w:szCs w:val="24"/>
        </w:rPr>
        <w:t xml:space="preserve">Such </w:t>
      </w:r>
      <w:r w:rsidR="00C81B66">
        <w:rPr>
          <w:rFonts w:ascii="Times New Roman" w:eastAsia="Times New Roman" w:hAnsi="Times New Roman" w:cs="Times New Roman"/>
          <w:color w:val="000000"/>
          <w:sz w:val="24"/>
          <w:szCs w:val="24"/>
        </w:rPr>
        <w:t xml:space="preserve">cooperation and </w:t>
      </w:r>
      <w:r w:rsidR="004128E3">
        <w:rPr>
          <w:rFonts w:ascii="Times New Roman" w:eastAsia="Times New Roman" w:hAnsi="Times New Roman" w:cs="Times New Roman"/>
          <w:color w:val="000000"/>
          <w:sz w:val="24"/>
          <w:szCs w:val="24"/>
        </w:rPr>
        <w:t>initiative</w:t>
      </w:r>
      <w:r w:rsidR="00D827A8">
        <w:rPr>
          <w:rFonts w:ascii="Times New Roman" w:eastAsia="Times New Roman" w:hAnsi="Times New Roman" w:cs="Times New Roman"/>
          <w:color w:val="000000"/>
          <w:sz w:val="24"/>
          <w:szCs w:val="24"/>
        </w:rPr>
        <w:t>s</w:t>
      </w:r>
      <w:r w:rsidR="004128E3">
        <w:rPr>
          <w:rFonts w:ascii="Times New Roman" w:eastAsia="Times New Roman" w:hAnsi="Times New Roman" w:cs="Times New Roman"/>
          <w:color w:val="000000"/>
          <w:sz w:val="24"/>
          <w:szCs w:val="24"/>
        </w:rPr>
        <w:t xml:space="preserve"> </w:t>
      </w:r>
      <w:r w:rsidR="009955E1">
        <w:rPr>
          <w:rFonts w:ascii="Times New Roman" w:eastAsia="Times New Roman" w:hAnsi="Times New Roman" w:cs="Times New Roman"/>
          <w:color w:val="000000"/>
          <w:sz w:val="24"/>
          <w:szCs w:val="24"/>
        </w:rPr>
        <w:t>were</w:t>
      </w:r>
      <w:r w:rsidR="004E4F1C">
        <w:rPr>
          <w:rFonts w:ascii="Times New Roman" w:eastAsia="Times New Roman" w:hAnsi="Times New Roman" w:cs="Times New Roman"/>
          <w:color w:val="000000"/>
          <w:sz w:val="24"/>
          <w:szCs w:val="24"/>
        </w:rPr>
        <w:t xml:space="preserve"> supported by</w:t>
      </w:r>
      <w:r w:rsidR="00703964">
        <w:rPr>
          <w:rFonts w:ascii="Times New Roman" w:eastAsia="Times New Roman" w:hAnsi="Times New Roman" w:cs="Times New Roman"/>
          <w:color w:val="000000"/>
          <w:sz w:val="24"/>
          <w:szCs w:val="24"/>
        </w:rPr>
        <w:t xml:space="preserve"> </w:t>
      </w:r>
      <w:r w:rsidR="004128E3">
        <w:rPr>
          <w:rFonts w:ascii="Times New Roman" w:eastAsia="Times New Roman" w:hAnsi="Times New Roman" w:cs="Times New Roman"/>
          <w:color w:val="000000"/>
          <w:sz w:val="24"/>
          <w:szCs w:val="24"/>
        </w:rPr>
        <w:t>Turkey and Iran</w:t>
      </w:r>
      <w:r w:rsidR="00C81B66">
        <w:rPr>
          <w:rFonts w:ascii="Times New Roman" w:eastAsia="Times New Roman" w:hAnsi="Times New Roman" w:cs="Times New Roman"/>
          <w:color w:val="000000"/>
          <w:sz w:val="24"/>
          <w:szCs w:val="24"/>
        </w:rPr>
        <w:t xml:space="preserve">. </w:t>
      </w:r>
    </w:p>
    <w:p w14:paraId="7129CDE8" w14:textId="6ACD6DF5" w:rsidR="00206438" w:rsidRPr="00705D0E" w:rsidRDefault="00206438" w:rsidP="00604DB2">
      <w:pPr>
        <w:spacing w:after="0" w:line="480" w:lineRule="auto"/>
        <w:rPr>
          <w:rFonts w:ascii="Times New Roman" w:eastAsia="Times New Roman" w:hAnsi="Times New Roman" w:cs="Times New Roman"/>
          <w:b/>
          <w:bCs/>
          <w:color w:val="000000"/>
          <w:sz w:val="24"/>
          <w:szCs w:val="24"/>
        </w:rPr>
      </w:pPr>
      <w:r w:rsidRPr="00705D0E">
        <w:rPr>
          <w:rFonts w:ascii="Times New Roman" w:eastAsia="Times New Roman" w:hAnsi="Times New Roman" w:cs="Times New Roman"/>
          <w:b/>
          <w:bCs/>
          <w:color w:val="000000"/>
          <w:sz w:val="24"/>
          <w:szCs w:val="24"/>
        </w:rPr>
        <w:t xml:space="preserve">2 Islamic </w:t>
      </w:r>
      <w:r w:rsidR="006C6454">
        <w:rPr>
          <w:rFonts w:ascii="Times New Roman" w:eastAsia="Times New Roman" w:hAnsi="Times New Roman" w:cs="Times New Roman"/>
          <w:b/>
          <w:bCs/>
          <w:color w:val="000000"/>
          <w:sz w:val="24"/>
          <w:szCs w:val="24"/>
        </w:rPr>
        <w:t>F</w:t>
      </w:r>
      <w:r w:rsidRPr="00705D0E">
        <w:rPr>
          <w:rFonts w:ascii="Times New Roman" w:eastAsia="Times New Roman" w:hAnsi="Times New Roman" w:cs="Times New Roman"/>
          <w:b/>
          <w:bCs/>
          <w:color w:val="000000"/>
          <w:sz w:val="24"/>
          <w:szCs w:val="24"/>
        </w:rPr>
        <w:t>inance:  background, definitions, transaction cost</w:t>
      </w:r>
      <w:r w:rsidR="00DE6BB6">
        <w:rPr>
          <w:rFonts w:ascii="Times New Roman" w:eastAsia="Times New Roman" w:hAnsi="Times New Roman" w:cs="Times New Roman"/>
          <w:b/>
          <w:bCs/>
          <w:color w:val="000000"/>
          <w:sz w:val="24"/>
          <w:szCs w:val="24"/>
        </w:rPr>
        <w:t>s</w:t>
      </w:r>
      <w:r w:rsidRPr="00705D0E">
        <w:rPr>
          <w:rFonts w:ascii="Times New Roman" w:eastAsia="Times New Roman" w:hAnsi="Times New Roman" w:cs="Times New Roman"/>
          <w:b/>
          <w:bCs/>
          <w:color w:val="000000"/>
          <w:sz w:val="24"/>
          <w:szCs w:val="24"/>
        </w:rPr>
        <w:t xml:space="preserve">, and </w:t>
      </w:r>
      <w:r w:rsidR="008D3D82">
        <w:rPr>
          <w:rFonts w:ascii="Times New Roman" w:eastAsia="Times New Roman" w:hAnsi="Times New Roman" w:cs="Times New Roman"/>
          <w:b/>
          <w:bCs/>
          <w:color w:val="000000"/>
          <w:sz w:val="24"/>
          <w:szCs w:val="24"/>
        </w:rPr>
        <w:t>illegitimacy concerns</w:t>
      </w:r>
      <w:r w:rsidRPr="00705D0E">
        <w:rPr>
          <w:rFonts w:ascii="Times New Roman" w:eastAsia="Times New Roman" w:hAnsi="Times New Roman" w:cs="Times New Roman"/>
          <w:b/>
          <w:bCs/>
          <w:color w:val="000000"/>
          <w:sz w:val="24"/>
          <w:szCs w:val="24"/>
        </w:rPr>
        <w:t> </w:t>
      </w:r>
    </w:p>
    <w:p w14:paraId="17CC2EFA" w14:textId="021C0F25" w:rsidR="00206438" w:rsidRPr="00705D0E" w:rsidRDefault="00BC5C62" w:rsidP="00604DB2">
      <w:pPr>
        <w:spacing w:after="0" w:line="480" w:lineRule="auto"/>
        <w:rPr>
          <w:rFonts w:ascii="Times New Roman" w:eastAsia="Times New Roman" w:hAnsi="Times New Roman" w:cs="Times New Roman"/>
          <w:sz w:val="24"/>
          <w:szCs w:val="24"/>
        </w:rPr>
      </w:pPr>
      <w:r w:rsidRPr="00A77D3C">
        <w:rPr>
          <w:rFonts w:ascii="Times New Roman" w:eastAsia="Times New Roman" w:hAnsi="Times New Roman" w:cs="Times New Roman"/>
          <w:color w:val="000000"/>
          <w:sz w:val="24"/>
          <w:szCs w:val="24"/>
          <w:u w:val="single"/>
        </w:rPr>
        <w:t>Background</w:t>
      </w:r>
      <w:r w:rsidR="005F6EAC" w:rsidRPr="00A77D3C">
        <w:rPr>
          <w:rFonts w:ascii="Times New Roman" w:eastAsia="Times New Roman" w:hAnsi="Times New Roman" w:cs="Times New Roman"/>
          <w:color w:val="000000"/>
          <w:sz w:val="24"/>
          <w:szCs w:val="24"/>
          <w:u w:val="single"/>
        </w:rPr>
        <w:t>:</w:t>
      </w:r>
      <w:r w:rsidR="005F6EAC" w:rsidRPr="001F3F6C">
        <w:rPr>
          <w:rFonts w:ascii="Times New Roman" w:eastAsia="Times New Roman" w:hAnsi="Times New Roman" w:cs="Times New Roman"/>
          <w:color w:val="000000"/>
          <w:sz w:val="24"/>
          <w:szCs w:val="24"/>
        </w:rPr>
        <w:t xml:space="preserve"> </w:t>
      </w:r>
      <w:r w:rsidR="00A45813" w:rsidRPr="00705D0E">
        <w:rPr>
          <w:rFonts w:ascii="Times New Roman" w:eastAsia="Times New Roman" w:hAnsi="Times New Roman" w:cs="Times New Roman"/>
          <w:color w:val="000000"/>
          <w:sz w:val="24"/>
          <w:szCs w:val="24"/>
        </w:rPr>
        <w:t xml:space="preserve"> Islam</w:t>
      </w:r>
      <w:r w:rsidR="00206438" w:rsidRPr="00705D0E">
        <w:rPr>
          <w:rFonts w:ascii="Times New Roman" w:eastAsia="Times New Roman" w:hAnsi="Times New Roman" w:cs="Times New Roman"/>
          <w:color w:val="000000"/>
          <w:sz w:val="24"/>
          <w:szCs w:val="24"/>
        </w:rPr>
        <w:t xml:space="preserve"> is about 1,400 years old,</w:t>
      </w:r>
      <w:r w:rsidR="00CD72FA">
        <w:rPr>
          <w:rFonts w:ascii="Times New Roman" w:eastAsia="Times New Roman" w:hAnsi="Times New Roman" w:cs="Times New Roman"/>
          <w:color w:val="000000"/>
          <w:sz w:val="24"/>
          <w:szCs w:val="24"/>
        </w:rPr>
        <w:t xml:space="preserve"> but</w:t>
      </w:r>
      <w:r w:rsidR="00206438" w:rsidRPr="00705D0E">
        <w:rPr>
          <w:rFonts w:ascii="Times New Roman" w:eastAsia="Times New Roman" w:hAnsi="Times New Roman" w:cs="Times New Roman"/>
          <w:color w:val="000000"/>
          <w:sz w:val="24"/>
          <w:szCs w:val="24"/>
        </w:rPr>
        <w:t xml:space="preserve"> Islamic finance</w:t>
      </w:r>
      <w:r w:rsidR="0087735F">
        <w:rPr>
          <w:rFonts w:ascii="Times New Roman" w:eastAsia="Times New Roman" w:hAnsi="Times New Roman" w:cs="Times New Roman"/>
          <w:color w:val="000000"/>
          <w:sz w:val="24"/>
          <w:szCs w:val="24"/>
        </w:rPr>
        <w:t xml:space="preserve"> </w:t>
      </w:r>
      <w:r w:rsidR="002B382F" w:rsidRPr="00705D0E">
        <w:rPr>
          <w:rFonts w:ascii="Times New Roman" w:eastAsia="Times New Roman" w:hAnsi="Times New Roman" w:cs="Times New Roman"/>
          <w:color w:val="000000"/>
          <w:sz w:val="24"/>
          <w:szCs w:val="24"/>
        </w:rPr>
        <w:t>is a</w:t>
      </w:r>
      <w:r w:rsidR="00206438" w:rsidRPr="00705D0E">
        <w:rPr>
          <w:rFonts w:ascii="Times New Roman" w:eastAsia="Times New Roman" w:hAnsi="Times New Roman" w:cs="Times New Roman"/>
          <w:color w:val="000000"/>
          <w:sz w:val="24"/>
          <w:szCs w:val="24"/>
        </w:rPr>
        <w:t xml:space="preserve"> </w:t>
      </w:r>
      <w:r w:rsidR="00B81220" w:rsidRPr="00705D0E">
        <w:rPr>
          <w:rFonts w:ascii="Times New Roman" w:eastAsia="Times New Roman" w:hAnsi="Times New Roman" w:cs="Times New Roman"/>
          <w:color w:val="000000"/>
          <w:sz w:val="24"/>
          <w:szCs w:val="24"/>
        </w:rPr>
        <w:t xml:space="preserve">recent </w:t>
      </w:r>
      <w:r w:rsidR="00206438" w:rsidRPr="00705D0E">
        <w:rPr>
          <w:rFonts w:ascii="Times New Roman" w:eastAsia="Times New Roman" w:hAnsi="Times New Roman" w:cs="Times New Roman"/>
          <w:color w:val="000000"/>
          <w:sz w:val="24"/>
          <w:szCs w:val="24"/>
        </w:rPr>
        <w:t xml:space="preserve">phenomenon. </w:t>
      </w:r>
      <w:r w:rsidR="00CD72FA">
        <w:rPr>
          <w:rFonts w:ascii="Times New Roman" w:eastAsia="Times New Roman" w:hAnsi="Times New Roman" w:cs="Times New Roman"/>
          <w:color w:val="000000"/>
          <w:sz w:val="24"/>
          <w:szCs w:val="24"/>
        </w:rPr>
        <w:t>Though</w:t>
      </w:r>
      <w:r w:rsidR="000C6DCB">
        <w:rPr>
          <w:rFonts w:ascii="Times New Roman" w:eastAsia="Times New Roman" w:hAnsi="Times New Roman" w:cs="Times New Roman"/>
          <w:color w:val="000000"/>
          <w:sz w:val="24"/>
          <w:szCs w:val="24"/>
        </w:rPr>
        <w:t xml:space="preserve"> proto-</w:t>
      </w:r>
      <w:r w:rsidR="00206438" w:rsidRPr="00705D0E">
        <w:rPr>
          <w:rFonts w:ascii="Times New Roman" w:eastAsia="Times New Roman" w:hAnsi="Times New Roman" w:cs="Times New Roman"/>
          <w:color w:val="000000"/>
          <w:sz w:val="24"/>
          <w:szCs w:val="24"/>
        </w:rPr>
        <w:t>Islamic</w:t>
      </w:r>
      <w:r w:rsidR="00660C6F" w:rsidRPr="00705D0E">
        <w:rPr>
          <w:rFonts w:ascii="Times New Roman" w:eastAsia="Times New Roman" w:hAnsi="Times New Roman" w:cs="Times New Roman"/>
          <w:color w:val="000000"/>
          <w:sz w:val="24"/>
          <w:szCs w:val="24"/>
        </w:rPr>
        <w:t xml:space="preserve"> financial</w:t>
      </w:r>
      <w:r w:rsidR="00206438" w:rsidRPr="00705D0E">
        <w:rPr>
          <w:rFonts w:ascii="Times New Roman" w:eastAsia="Times New Roman" w:hAnsi="Times New Roman" w:cs="Times New Roman"/>
          <w:color w:val="000000"/>
          <w:sz w:val="24"/>
          <w:szCs w:val="24"/>
        </w:rPr>
        <w:t xml:space="preserve"> contracts</w:t>
      </w:r>
      <w:r w:rsidR="00B81220" w:rsidRPr="00705D0E">
        <w:rPr>
          <w:rFonts w:ascii="Times New Roman" w:eastAsia="Times New Roman" w:hAnsi="Times New Roman" w:cs="Times New Roman"/>
          <w:color w:val="000000"/>
          <w:sz w:val="24"/>
          <w:szCs w:val="24"/>
        </w:rPr>
        <w:t xml:space="preserve"> have</w:t>
      </w:r>
      <w:r w:rsidR="00206438" w:rsidRPr="00705D0E">
        <w:rPr>
          <w:rFonts w:ascii="Times New Roman" w:eastAsia="Times New Roman" w:hAnsi="Times New Roman" w:cs="Times New Roman"/>
          <w:color w:val="000000"/>
          <w:sz w:val="24"/>
          <w:szCs w:val="24"/>
        </w:rPr>
        <w:t xml:space="preserve"> existed since the ruling of Prophet Muhammad (</w:t>
      </w:r>
      <w:r w:rsidR="001A18A8" w:rsidRPr="00705D0E">
        <w:rPr>
          <w:rFonts w:ascii="Times New Roman" w:eastAsia="Times New Roman" w:hAnsi="Times New Roman" w:cs="Times New Roman"/>
          <w:color w:val="000000"/>
          <w:sz w:val="24"/>
          <w:szCs w:val="24"/>
        </w:rPr>
        <w:t xml:space="preserve">peace be upon him - </w:t>
      </w:r>
      <w:r w:rsidR="00206438" w:rsidRPr="00705D0E">
        <w:rPr>
          <w:rFonts w:ascii="Times New Roman" w:eastAsia="Times New Roman" w:hAnsi="Times New Roman" w:cs="Times New Roman"/>
          <w:color w:val="000000"/>
          <w:sz w:val="24"/>
          <w:szCs w:val="24"/>
        </w:rPr>
        <w:t>PBUH) through the Ottoman empire</w:t>
      </w:r>
      <w:r w:rsidR="00026555">
        <w:rPr>
          <w:rFonts w:ascii="Times New Roman" w:eastAsia="Times New Roman" w:hAnsi="Times New Roman" w:cs="Times New Roman"/>
          <w:color w:val="000000"/>
          <w:sz w:val="24"/>
          <w:szCs w:val="24"/>
        </w:rPr>
        <w:t xml:space="preserve">, </w:t>
      </w:r>
      <w:r w:rsidR="00CD72FA">
        <w:rPr>
          <w:rFonts w:ascii="Times New Roman" w:eastAsia="Times New Roman" w:hAnsi="Times New Roman" w:cs="Times New Roman"/>
          <w:color w:val="000000"/>
          <w:sz w:val="24"/>
          <w:szCs w:val="24"/>
        </w:rPr>
        <w:t>the vision for a</w:t>
      </w:r>
      <w:r w:rsidR="00660C6F" w:rsidRPr="00705D0E">
        <w:rPr>
          <w:rFonts w:ascii="Times New Roman" w:eastAsia="Times New Roman" w:hAnsi="Times New Roman" w:cs="Times New Roman"/>
          <w:color w:val="000000"/>
          <w:sz w:val="24"/>
          <w:szCs w:val="24"/>
        </w:rPr>
        <w:t xml:space="preserve"> global</w:t>
      </w:r>
      <w:r w:rsidR="00206438" w:rsidRPr="00705D0E">
        <w:rPr>
          <w:rFonts w:ascii="Times New Roman" w:eastAsia="Times New Roman" w:hAnsi="Times New Roman" w:cs="Times New Roman"/>
          <w:color w:val="000000"/>
          <w:sz w:val="24"/>
          <w:szCs w:val="24"/>
        </w:rPr>
        <w:t xml:space="preserve"> Islamic economic exceptionalism</w:t>
      </w:r>
      <w:r w:rsidR="00CF41F6">
        <w:rPr>
          <w:rFonts w:ascii="Times New Roman" w:eastAsia="Times New Roman" w:hAnsi="Times New Roman" w:cs="Times New Roman"/>
          <w:color w:val="000000"/>
          <w:sz w:val="24"/>
          <w:szCs w:val="24"/>
        </w:rPr>
        <w:t xml:space="preserve"> and formalization</w:t>
      </w:r>
      <w:r w:rsidR="0087735F">
        <w:rPr>
          <w:rFonts w:ascii="Times New Roman" w:eastAsia="Times New Roman" w:hAnsi="Times New Roman" w:cs="Times New Roman"/>
          <w:color w:val="000000"/>
          <w:sz w:val="24"/>
          <w:szCs w:val="24"/>
        </w:rPr>
        <w:t xml:space="preserve"> </w:t>
      </w:r>
      <w:r w:rsidR="00CD72FA">
        <w:rPr>
          <w:rFonts w:ascii="Times New Roman" w:eastAsia="Times New Roman" w:hAnsi="Times New Roman" w:cs="Times New Roman"/>
          <w:color w:val="000000"/>
          <w:sz w:val="24"/>
          <w:szCs w:val="24"/>
        </w:rPr>
        <w:t>is a recent development</w:t>
      </w:r>
      <w:r w:rsidR="00660C6F" w:rsidRPr="00705D0E">
        <w:rPr>
          <w:rFonts w:ascii="Times New Roman" w:eastAsia="Times New Roman" w:hAnsi="Times New Roman" w:cs="Times New Roman"/>
          <w:color w:val="000000"/>
          <w:sz w:val="24"/>
          <w:szCs w:val="24"/>
        </w:rPr>
        <w:t xml:space="preserve">. </w:t>
      </w:r>
      <w:r w:rsidR="00CD72FA">
        <w:rPr>
          <w:rFonts w:ascii="Times New Roman" w:eastAsia="Times New Roman" w:hAnsi="Times New Roman" w:cs="Times New Roman"/>
          <w:color w:val="000000"/>
          <w:sz w:val="24"/>
          <w:szCs w:val="24"/>
        </w:rPr>
        <w:t xml:space="preserve">The </w:t>
      </w:r>
      <w:r w:rsidR="00B81220" w:rsidRPr="00705D0E">
        <w:rPr>
          <w:rFonts w:ascii="Times New Roman" w:eastAsia="Times New Roman" w:hAnsi="Times New Roman" w:cs="Times New Roman"/>
          <w:color w:val="000000"/>
          <w:sz w:val="24"/>
          <w:szCs w:val="24"/>
        </w:rPr>
        <w:t xml:space="preserve">vision </w:t>
      </w:r>
      <w:r w:rsidR="00206438" w:rsidRPr="00705D0E">
        <w:rPr>
          <w:rFonts w:ascii="Times New Roman" w:eastAsia="Times New Roman" w:hAnsi="Times New Roman" w:cs="Times New Roman"/>
          <w:color w:val="000000"/>
          <w:sz w:val="24"/>
          <w:szCs w:val="24"/>
        </w:rPr>
        <w:t>came from Organi</w:t>
      </w:r>
      <w:r w:rsidR="00DA5DAA">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ation of Islamic Cooperation (OIC), founded in 1969</w:t>
      </w:r>
      <w:r w:rsidR="002B382F">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 xml:space="preserve">to </w:t>
      </w:r>
      <w:r w:rsidR="009E611F" w:rsidRPr="00705D0E">
        <w:rPr>
          <w:rFonts w:ascii="Times New Roman" w:eastAsia="Times New Roman" w:hAnsi="Times New Roman" w:cs="Times New Roman"/>
          <w:color w:val="000000"/>
          <w:sz w:val="24"/>
          <w:szCs w:val="24"/>
        </w:rPr>
        <w:t>s</w:t>
      </w:r>
      <w:r w:rsidR="002B382F">
        <w:rPr>
          <w:rFonts w:ascii="Times New Roman" w:eastAsia="Times New Roman" w:hAnsi="Times New Roman" w:cs="Times New Roman"/>
          <w:color w:val="000000"/>
          <w:sz w:val="24"/>
          <w:szCs w:val="24"/>
        </w:rPr>
        <w:t>trengthen</w:t>
      </w:r>
      <w:r w:rsidR="009E611F" w:rsidRPr="00705D0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 xml:space="preserve">a </w:t>
      </w:r>
      <w:r w:rsidR="009E611F" w:rsidRPr="00705D0E">
        <w:rPr>
          <w:rFonts w:ascii="Times New Roman" w:eastAsia="Times New Roman" w:hAnsi="Times New Roman" w:cs="Times New Roman"/>
          <w:color w:val="000000"/>
          <w:sz w:val="24"/>
          <w:szCs w:val="24"/>
        </w:rPr>
        <w:t xml:space="preserve">global Muslim identity. </w:t>
      </w:r>
      <w:r w:rsidR="00206438" w:rsidRPr="00705D0E">
        <w:rPr>
          <w:rFonts w:ascii="Times New Roman" w:eastAsia="Times New Roman" w:hAnsi="Times New Roman" w:cs="Times New Roman"/>
          <w:color w:val="000000"/>
          <w:sz w:val="24"/>
          <w:szCs w:val="24"/>
        </w:rPr>
        <w:t xml:space="preserve">OIC has </w:t>
      </w:r>
      <w:r w:rsidR="00343E42" w:rsidRPr="00705D0E">
        <w:rPr>
          <w:rFonts w:ascii="Times New Roman" w:eastAsia="Times New Roman" w:hAnsi="Times New Roman" w:cs="Times New Roman"/>
          <w:color w:val="000000"/>
          <w:sz w:val="24"/>
          <w:szCs w:val="24"/>
        </w:rPr>
        <w:t xml:space="preserve">57 member </w:t>
      </w:r>
      <w:r w:rsidR="00CF41F6">
        <w:rPr>
          <w:rFonts w:ascii="Times New Roman" w:eastAsia="Times New Roman" w:hAnsi="Times New Roman" w:cs="Times New Roman"/>
          <w:color w:val="000000"/>
          <w:sz w:val="24"/>
          <w:szCs w:val="24"/>
        </w:rPr>
        <w:t>countries</w:t>
      </w:r>
      <w:r w:rsidR="00343E42">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 xml:space="preserve">49 </w:t>
      </w:r>
      <w:r w:rsidR="00343E42">
        <w:rPr>
          <w:rFonts w:ascii="Times New Roman" w:eastAsia="Times New Roman" w:hAnsi="Times New Roman" w:cs="Times New Roman"/>
          <w:color w:val="000000"/>
          <w:sz w:val="24"/>
          <w:szCs w:val="24"/>
        </w:rPr>
        <w:t xml:space="preserve">of them </w:t>
      </w:r>
      <w:r w:rsidR="00206438" w:rsidRPr="00705D0E">
        <w:rPr>
          <w:rFonts w:ascii="Times New Roman" w:eastAsia="Times New Roman" w:hAnsi="Times New Roman" w:cs="Times New Roman"/>
          <w:color w:val="000000"/>
          <w:sz w:val="24"/>
          <w:szCs w:val="24"/>
        </w:rPr>
        <w:t xml:space="preserve">are Muslim majority. The population of OIC </w:t>
      </w:r>
      <w:r w:rsidR="00CF41F6">
        <w:rPr>
          <w:rFonts w:ascii="Times New Roman" w:eastAsia="Times New Roman" w:hAnsi="Times New Roman" w:cs="Times New Roman"/>
          <w:color w:val="000000"/>
          <w:sz w:val="24"/>
          <w:szCs w:val="24"/>
        </w:rPr>
        <w:t xml:space="preserve">countries </w:t>
      </w:r>
      <w:r w:rsidR="00206438" w:rsidRPr="00705D0E">
        <w:rPr>
          <w:rFonts w:ascii="Times New Roman" w:eastAsia="Times New Roman" w:hAnsi="Times New Roman" w:cs="Times New Roman"/>
          <w:color w:val="000000"/>
          <w:sz w:val="24"/>
          <w:szCs w:val="24"/>
        </w:rPr>
        <w:t xml:space="preserve">is about 1.81 billion. </w:t>
      </w:r>
      <w:r w:rsidR="00CD72FA">
        <w:rPr>
          <w:rFonts w:ascii="Times New Roman" w:eastAsia="Times New Roman" w:hAnsi="Times New Roman" w:cs="Times New Roman"/>
          <w:color w:val="000000"/>
          <w:sz w:val="24"/>
          <w:szCs w:val="24"/>
        </w:rPr>
        <w:t xml:space="preserve">In </w:t>
      </w:r>
      <w:r w:rsidR="00A461FF">
        <w:rPr>
          <w:rFonts w:ascii="Times New Roman" w:eastAsia="Times New Roman" w:hAnsi="Times New Roman" w:cs="Times New Roman"/>
          <w:color w:val="000000"/>
          <w:sz w:val="24"/>
          <w:szCs w:val="24"/>
        </w:rPr>
        <w:t xml:space="preserve">the </w:t>
      </w:r>
      <w:r w:rsidR="00A461FF" w:rsidRPr="00705D0E">
        <w:rPr>
          <w:rFonts w:ascii="Times New Roman" w:eastAsia="Times New Roman" w:hAnsi="Times New Roman" w:cs="Times New Roman"/>
          <w:color w:val="000000"/>
          <w:sz w:val="24"/>
          <w:szCs w:val="24"/>
        </w:rPr>
        <w:t>wake</w:t>
      </w:r>
      <w:r w:rsidR="00206438" w:rsidRPr="00705D0E">
        <w:rPr>
          <w:rFonts w:ascii="Times New Roman" w:eastAsia="Times New Roman" w:hAnsi="Times New Roman" w:cs="Times New Roman"/>
          <w:color w:val="000000"/>
          <w:sz w:val="24"/>
          <w:szCs w:val="24"/>
        </w:rPr>
        <w:t xml:space="preserve"> of Arab-Israeli conflicts and the oil boom in early 1970s, </w:t>
      </w:r>
      <w:r w:rsidR="00CD72FA">
        <w:rPr>
          <w:rFonts w:ascii="Times New Roman" w:eastAsia="Times New Roman" w:hAnsi="Times New Roman" w:cs="Times New Roman"/>
          <w:color w:val="000000"/>
          <w:sz w:val="24"/>
          <w:szCs w:val="24"/>
        </w:rPr>
        <w:t xml:space="preserve">OIC wanted </w:t>
      </w:r>
      <w:r w:rsidR="00206438" w:rsidRPr="00705D0E">
        <w:rPr>
          <w:rFonts w:ascii="Times New Roman" w:eastAsia="Times New Roman" w:hAnsi="Times New Roman" w:cs="Times New Roman"/>
          <w:color w:val="000000"/>
          <w:sz w:val="24"/>
          <w:szCs w:val="24"/>
        </w:rPr>
        <w:t xml:space="preserve">to form an economic union </w:t>
      </w:r>
      <w:r w:rsidR="00CD72FA">
        <w:rPr>
          <w:rFonts w:ascii="Times New Roman" w:eastAsia="Times New Roman" w:hAnsi="Times New Roman" w:cs="Times New Roman"/>
          <w:color w:val="000000"/>
          <w:sz w:val="24"/>
          <w:szCs w:val="24"/>
        </w:rPr>
        <w:t xml:space="preserve">to </w:t>
      </w:r>
      <w:r w:rsidR="00206438" w:rsidRPr="00705D0E">
        <w:rPr>
          <w:rFonts w:ascii="Times New Roman" w:eastAsia="Times New Roman" w:hAnsi="Times New Roman" w:cs="Times New Roman"/>
          <w:color w:val="000000"/>
          <w:sz w:val="24"/>
          <w:szCs w:val="24"/>
        </w:rPr>
        <w:t xml:space="preserve">protect </w:t>
      </w:r>
      <w:r w:rsidR="00B627AB">
        <w:rPr>
          <w:rFonts w:ascii="Times New Roman" w:eastAsia="Times New Roman" w:hAnsi="Times New Roman" w:cs="Times New Roman"/>
          <w:color w:val="000000"/>
          <w:sz w:val="24"/>
          <w:szCs w:val="24"/>
        </w:rPr>
        <w:t xml:space="preserve">the </w:t>
      </w:r>
      <w:r w:rsidR="00206438" w:rsidRPr="00705D0E">
        <w:rPr>
          <w:rFonts w:ascii="Times New Roman" w:eastAsia="Times New Roman" w:hAnsi="Times New Roman" w:cs="Times New Roman"/>
          <w:color w:val="000000"/>
          <w:sz w:val="24"/>
          <w:szCs w:val="24"/>
        </w:rPr>
        <w:t>economic interests of Muslim</w:t>
      </w:r>
      <w:r w:rsidR="009E611F" w:rsidRPr="00705D0E">
        <w:rPr>
          <w:rFonts w:ascii="Times New Roman" w:eastAsia="Times New Roman" w:hAnsi="Times New Roman" w:cs="Times New Roman"/>
          <w:color w:val="000000"/>
          <w:sz w:val="24"/>
          <w:szCs w:val="24"/>
        </w:rPr>
        <w:t>s</w:t>
      </w:r>
      <w:r w:rsidR="00CD72FA">
        <w:rPr>
          <w:rFonts w:ascii="Times New Roman" w:eastAsia="Times New Roman" w:hAnsi="Times New Roman" w:cs="Times New Roman"/>
          <w:color w:val="000000"/>
          <w:sz w:val="24"/>
          <w:szCs w:val="24"/>
        </w:rPr>
        <w:t xml:space="preserve">. </w:t>
      </w:r>
      <w:r w:rsidR="00023D25">
        <w:rPr>
          <w:rFonts w:ascii="Times New Roman" w:eastAsia="Times New Roman" w:hAnsi="Times New Roman" w:cs="Times New Roman"/>
          <w:color w:val="000000"/>
          <w:sz w:val="24"/>
          <w:szCs w:val="24"/>
        </w:rPr>
        <w:t>So,</w:t>
      </w:r>
      <w:r w:rsidR="00CD72FA">
        <w:rPr>
          <w:rFonts w:ascii="Times New Roman" w:eastAsia="Times New Roman" w:hAnsi="Times New Roman" w:cs="Times New Roman"/>
          <w:color w:val="000000"/>
          <w:sz w:val="24"/>
          <w:szCs w:val="24"/>
        </w:rPr>
        <w:t xml:space="preserve"> it </w:t>
      </w:r>
      <w:r w:rsidR="00206438" w:rsidRPr="00705D0E">
        <w:rPr>
          <w:rFonts w:ascii="Times New Roman" w:eastAsia="Times New Roman" w:hAnsi="Times New Roman" w:cs="Times New Roman"/>
          <w:color w:val="000000"/>
          <w:sz w:val="24"/>
          <w:szCs w:val="24"/>
        </w:rPr>
        <w:t>founded Islamic Development Bank</w:t>
      </w:r>
      <w:r w:rsidR="00AC5801" w:rsidRPr="00705D0E">
        <w:rPr>
          <w:rFonts w:ascii="Times New Roman" w:eastAsia="Times New Roman" w:hAnsi="Times New Roman" w:cs="Times New Roman"/>
          <w:color w:val="000000"/>
          <w:sz w:val="24"/>
          <w:szCs w:val="24"/>
        </w:rPr>
        <w:t xml:space="preserve"> (IDB)</w:t>
      </w:r>
      <w:r w:rsidR="00206438" w:rsidRPr="00705D0E">
        <w:rPr>
          <w:rFonts w:ascii="Times New Roman" w:eastAsia="Times New Roman" w:hAnsi="Times New Roman" w:cs="Times New Roman"/>
          <w:color w:val="000000"/>
          <w:sz w:val="24"/>
          <w:szCs w:val="24"/>
        </w:rPr>
        <w:t xml:space="preserve"> in 1975, based</w:t>
      </w:r>
      <w:r w:rsidR="00CD72FA">
        <w:rPr>
          <w:rFonts w:ascii="Times New Roman" w:eastAsia="Times New Roman" w:hAnsi="Times New Roman" w:cs="Times New Roman"/>
          <w:color w:val="000000"/>
          <w:sz w:val="24"/>
          <w:szCs w:val="24"/>
        </w:rPr>
        <w:t xml:space="preserve"> in</w:t>
      </w:r>
      <w:r w:rsidR="00206438" w:rsidRPr="00705D0E">
        <w:rPr>
          <w:rFonts w:ascii="Times New Roman" w:eastAsia="Times New Roman" w:hAnsi="Times New Roman" w:cs="Times New Roman"/>
          <w:color w:val="000000"/>
          <w:sz w:val="24"/>
          <w:szCs w:val="24"/>
        </w:rPr>
        <w:t xml:space="preserve"> Saudi Arabia</w:t>
      </w:r>
      <w:r w:rsidR="002B5EBD">
        <w:rPr>
          <w:rFonts w:ascii="Times New Roman" w:eastAsia="Times New Roman" w:hAnsi="Times New Roman" w:cs="Times New Roman"/>
          <w:color w:val="000000"/>
          <w:sz w:val="24"/>
          <w:szCs w:val="24"/>
        </w:rPr>
        <w:t>,</w:t>
      </w:r>
      <w:r w:rsidR="00CD72FA">
        <w:rPr>
          <w:rFonts w:ascii="Times New Roman" w:eastAsia="Times New Roman" w:hAnsi="Times New Roman" w:cs="Times New Roman"/>
          <w:color w:val="000000"/>
          <w:sz w:val="24"/>
          <w:szCs w:val="24"/>
        </w:rPr>
        <w:t xml:space="preserve"> to promote</w:t>
      </w:r>
      <w:r w:rsidR="00206438" w:rsidRPr="00705D0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i/>
          <w:iCs/>
          <w:color w:val="000000"/>
          <w:sz w:val="24"/>
          <w:szCs w:val="24"/>
        </w:rPr>
        <w:t>in the true spirit of Islam, economic co-operation and collaboration in accordance with the tenets of Islam”</w:t>
      </w:r>
      <w:r w:rsidR="00206438" w:rsidRPr="00705D0E">
        <w:rPr>
          <w:rFonts w:ascii="Times New Roman" w:eastAsia="Times New Roman" w:hAnsi="Times New Roman" w:cs="Times New Roman"/>
          <w:color w:val="000000"/>
          <w:sz w:val="24"/>
          <w:szCs w:val="24"/>
        </w:rPr>
        <w:t xml:space="preserve"> (Meenai 1989, p. 6). Globalizing Islamic finance </w:t>
      </w:r>
      <w:r w:rsidR="00AC5801" w:rsidRPr="00705D0E">
        <w:rPr>
          <w:rFonts w:ascii="Times New Roman" w:eastAsia="Times New Roman" w:hAnsi="Times New Roman" w:cs="Times New Roman"/>
          <w:color w:val="000000"/>
          <w:sz w:val="24"/>
          <w:szCs w:val="24"/>
        </w:rPr>
        <w:t>is a major</w:t>
      </w:r>
      <w:r w:rsidR="00206438" w:rsidRPr="00705D0E">
        <w:rPr>
          <w:rFonts w:ascii="Times New Roman" w:eastAsia="Times New Roman" w:hAnsi="Times New Roman" w:cs="Times New Roman"/>
          <w:color w:val="000000"/>
          <w:sz w:val="24"/>
          <w:szCs w:val="24"/>
        </w:rPr>
        <w:t xml:space="preserve"> objective of IDB. </w:t>
      </w:r>
    </w:p>
    <w:p w14:paraId="0126E906" w14:textId="62CAEAA1" w:rsidR="007A6461" w:rsidRPr="00705D0E" w:rsidRDefault="009E611F" w:rsidP="00604DB2">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The </w:t>
      </w:r>
      <w:r w:rsidR="00206438" w:rsidRPr="00705D0E">
        <w:rPr>
          <w:rFonts w:ascii="Times New Roman" w:eastAsia="Times New Roman" w:hAnsi="Times New Roman" w:cs="Times New Roman"/>
          <w:color w:val="000000"/>
          <w:sz w:val="24"/>
          <w:szCs w:val="24"/>
        </w:rPr>
        <w:t xml:space="preserve">founding of IDB was a key step in instituting Islamic financial </w:t>
      </w:r>
      <w:r w:rsidR="00F14101" w:rsidRPr="00705D0E">
        <w:rPr>
          <w:rFonts w:ascii="Times New Roman" w:eastAsia="Times New Roman" w:hAnsi="Times New Roman" w:cs="Times New Roman"/>
          <w:color w:val="000000"/>
          <w:sz w:val="24"/>
          <w:szCs w:val="24"/>
        </w:rPr>
        <w:t xml:space="preserve">contracts and </w:t>
      </w:r>
      <w:r w:rsidR="00206438" w:rsidRPr="00705D0E">
        <w:rPr>
          <w:rFonts w:ascii="Times New Roman" w:eastAsia="Times New Roman" w:hAnsi="Times New Roman" w:cs="Times New Roman"/>
          <w:color w:val="000000"/>
          <w:sz w:val="24"/>
          <w:szCs w:val="24"/>
        </w:rPr>
        <w:t xml:space="preserve">organizations as an alternative to the </w:t>
      </w:r>
      <w:r w:rsidR="00242794">
        <w:rPr>
          <w:rFonts w:ascii="Times New Roman" w:eastAsia="Times New Roman" w:hAnsi="Times New Roman" w:cs="Times New Roman"/>
          <w:color w:val="000000"/>
          <w:sz w:val="24"/>
          <w:szCs w:val="24"/>
        </w:rPr>
        <w:t xml:space="preserve">secular </w:t>
      </w:r>
      <w:r w:rsidR="00206438" w:rsidRPr="00705D0E">
        <w:rPr>
          <w:rFonts w:ascii="Times New Roman" w:eastAsia="Times New Roman" w:hAnsi="Times New Roman" w:cs="Times New Roman"/>
          <w:color w:val="000000"/>
          <w:sz w:val="24"/>
          <w:szCs w:val="24"/>
        </w:rPr>
        <w:t>financ</w:t>
      </w:r>
      <w:r w:rsidR="00A45813">
        <w:rPr>
          <w:rFonts w:ascii="Times New Roman" w:eastAsia="Times New Roman" w:hAnsi="Times New Roman" w:cs="Times New Roman"/>
          <w:color w:val="000000"/>
          <w:sz w:val="24"/>
          <w:szCs w:val="24"/>
        </w:rPr>
        <w:t>e</w:t>
      </w:r>
      <w:r w:rsidR="00206438" w:rsidRPr="00705D0E">
        <w:rPr>
          <w:rFonts w:ascii="Times New Roman" w:eastAsia="Times New Roman" w:hAnsi="Times New Roman" w:cs="Times New Roman"/>
          <w:color w:val="000000"/>
          <w:sz w:val="24"/>
          <w:szCs w:val="24"/>
        </w:rPr>
        <w:t>. Today</w:t>
      </w:r>
      <w:r w:rsidRPr="00705D0E">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Islamic finance has counterparts </w:t>
      </w:r>
      <w:r w:rsidR="00E47D00">
        <w:rPr>
          <w:rFonts w:ascii="Times New Roman" w:eastAsia="Times New Roman" w:hAnsi="Times New Roman" w:cs="Times New Roman"/>
          <w:color w:val="000000"/>
          <w:sz w:val="24"/>
          <w:szCs w:val="24"/>
        </w:rPr>
        <w:t xml:space="preserve">for </w:t>
      </w:r>
      <w:r w:rsidR="00435232">
        <w:rPr>
          <w:rFonts w:ascii="Times New Roman" w:eastAsia="Times New Roman" w:hAnsi="Times New Roman" w:cs="Times New Roman"/>
          <w:color w:val="000000"/>
          <w:sz w:val="24"/>
          <w:szCs w:val="24"/>
        </w:rPr>
        <w:t xml:space="preserve">various </w:t>
      </w:r>
      <w:r w:rsidR="00206438" w:rsidRPr="00705D0E">
        <w:rPr>
          <w:rFonts w:ascii="Times New Roman" w:eastAsia="Times New Roman" w:hAnsi="Times New Roman" w:cs="Times New Roman"/>
          <w:color w:val="000000"/>
          <w:sz w:val="24"/>
          <w:szCs w:val="24"/>
        </w:rPr>
        <w:t>Western financial organizations, such as banks, insurances, mutual funds, index funds, investment funds, and so on</w:t>
      </w:r>
      <w:r w:rsidR="00D91324" w:rsidRPr="00705D0E">
        <w:rPr>
          <w:rFonts w:ascii="Times New Roman" w:eastAsia="Times New Roman" w:hAnsi="Times New Roman" w:cs="Times New Roman"/>
          <w:color w:val="000000"/>
          <w:sz w:val="24"/>
          <w:szCs w:val="24"/>
        </w:rPr>
        <w:t xml:space="preserve"> (</w:t>
      </w:r>
      <w:r w:rsidR="003C1DC5" w:rsidRPr="00705D0E">
        <w:rPr>
          <w:rFonts w:ascii="Times New Roman" w:eastAsia="Times New Roman" w:hAnsi="Times New Roman" w:cs="Times New Roman"/>
          <w:color w:val="000000"/>
          <w:sz w:val="24"/>
          <w:szCs w:val="24"/>
        </w:rPr>
        <w:t>El-Gamal 2006</w:t>
      </w:r>
      <w:r w:rsidR="00A461FF">
        <w:rPr>
          <w:rFonts w:ascii="Times New Roman" w:eastAsia="Times New Roman" w:hAnsi="Times New Roman" w:cs="Times New Roman"/>
          <w:color w:val="000000"/>
          <w:sz w:val="24"/>
          <w:szCs w:val="24"/>
        </w:rPr>
        <w:t>,</w:t>
      </w:r>
      <w:r w:rsidR="003C1DC5" w:rsidRPr="00705D0E">
        <w:rPr>
          <w:rFonts w:ascii="Times New Roman" w:eastAsia="Times New Roman" w:hAnsi="Times New Roman" w:cs="Times New Roman"/>
          <w:color w:val="000000"/>
          <w:sz w:val="24"/>
          <w:szCs w:val="24"/>
        </w:rPr>
        <w:t xml:space="preserve"> Hassan </w:t>
      </w:r>
      <w:r w:rsidR="00A461FF">
        <w:rPr>
          <w:rFonts w:ascii="Times New Roman" w:eastAsia="Times New Roman" w:hAnsi="Times New Roman" w:cs="Times New Roman"/>
          <w:color w:val="000000"/>
          <w:sz w:val="24"/>
          <w:szCs w:val="24"/>
        </w:rPr>
        <w:t>and</w:t>
      </w:r>
      <w:r w:rsidR="003C1DC5" w:rsidRPr="00705D0E">
        <w:rPr>
          <w:rFonts w:ascii="Times New Roman" w:eastAsia="Times New Roman" w:hAnsi="Times New Roman" w:cs="Times New Roman"/>
          <w:color w:val="000000"/>
          <w:sz w:val="24"/>
          <w:szCs w:val="24"/>
        </w:rPr>
        <w:t xml:space="preserve"> Mahlknecht 2011</w:t>
      </w:r>
      <w:r w:rsidR="003C1DC5" w:rsidRPr="00265779">
        <w:rPr>
          <w:rFonts w:ascii="Times New Roman" w:eastAsia="Times New Roman" w:hAnsi="Times New Roman" w:cs="Times New Roman"/>
          <w:sz w:val="24"/>
          <w:szCs w:val="24"/>
        </w:rPr>
        <w:t>)</w:t>
      </w:r>
      <w:r w:rsidR="00206438" w:rsidRPr="00265779">
        <w:rPr>
          <w:rFonts w:ascii="Times New Roman" w:eastAsia="Times New Roman" w:hAnsi="Times New Roman" w:cs="Times New Roman"/>
          <w:sz w:val="24"/>
          <w:szCs w:val="24"/>
        </w:rPr>
        <w:t xml:space="preserve">. </w:t>
      </w:r>
      <w:r w:rsidR="0044558A" w:rsidRPr="00265779">
        <w:rPr>
          <w:rFonts w:ascii="Times New Roman" w:hAnsi="Times New Roman" w:cs="Times New Roman"/>
          <w:kern w:val="24"/>
          <w:sz w:val="24"/>
          <w:szCs w:val="24"/>
        </w:rPr>
        <w:t xml:space="preserve">In </w:t>
      </w:r>
      <w:r w:rsidR="0044558A">
        <w:rPr>
          <w:rFonts w:ascii="Times New Roman" w:hAnsi="Times New Roman" w:cs="Times New Roman"/>
          <w:color w:val="000000" w:themeColor="text1"/>
          <w:kern w:val="24"/>
          <w:sz w:val="24"/>
          <w:szCs w:val="24"/>
        </w:rPr>
        <w:t xml:space="preserve">2019 such organizations had about US$2.88 trillion assets, larger than the GDP of the United Kingdom - the </w:t>
      </w:r>
      <w:r w:rsidR="0044558A">
        <w:rPr>
          <w:rFonts w:ascii="Times New Roman" w:hAnsi="Times New Roman" w:cs="Times New Roman"/>
          <w:color w:val="000000" w:themeColor="text1"/>
          <w:kern w:val="24"/>
          <w:sz w:val="24"/>
          <w:szCs w:val="24"/>
        </w:rPr>
        <w:lastRenderedPageBreak/>
        <w:t>5</w:t>
      </w:r>
      <w:r w:rsidR="0044558A">
        <w:rPr>
          <w:rFonts w:ascii="Times New Roman" w:hAnsi="Times New Roman" w:cs="Times New Roman"/>
          <w:color w:val="000000" w:themeColor="text1"/>
          <w:kern w:val="24"/>
          <w:sz w:val="24"/>
          <w:szCs w:val="24"/>
          <w:vertAlign w:val="superscript"/>
        </w:rPr>
        <w:t>th</w:t>
      </w:r>
      <w:r w:rsidR="0044558A">
        <w:rPr>
          <w:rFonts w:ascii="Times New Roman" w:hAnsi="Times New Roman" w:cs="Times New Roman"/>
          <w:color w:val="000000" w:themeColor="text1"/>
          <w:kern w:val="24"/>
          <w:sz w:val="24"/>
          <w:szCs w:val="24"/>
        </w:rPr>
        <w:t xml:space="preserve"> largest economy of the world (ICD-Refinitiv 2020; World Bank).</w:t>
      </w:r>
      <w:r w:rsidR="00206438" w:rsidRPr="00705D0E">
        <w:rPr>
          <w:rFonts w:ascii="Times New Roman" w:eastAsia="Times New Roman" w:hAnsi="Times New Roman" w:cs="Times New Roman"/>
          <w:color w:val="000000"/>
          <w:sz w:val="24"/>
          <w:szCs w:val="24"/>
        </w:rPr>
        <w:t xml:space="preserve"> </w:t>
      </w:r>
      <w:r w:rsidR="001167CB">
        <w:rPr>
          <w:rFonts w:ascii="Times New Roman" w:hAnsi="Times New Roman" w:cs="Times New Roman"/>
          <w:color w:val="000000" w:themeColor="text1"/>
          <w:kern w:val="24"/>
          <w:sz w:val="24"/>
          <w:szCs w:val="24"/>
        </w:rPr>
        <w:t xml:space="preserve">About 135 countries have used some form of Islamic finance </w:t>
      </w:r>
      <w:r w:rsidR="00DF209E">
        <w:rPr>
          <w:rFonts w:ascii="Times New Roman" w:hAnsi="Times New Roman" w:cs="Times New Roman"/>
          <w:color w:val="000000" w:themeColor="text1"/>
          <w:kern w:val="24"/>
          <w:sz w:val="24"/>
          <w:szCs w:val="24"/>
        </w:rPr>
        <w:t xml:space="preserve">through Islamic Development Bank investments </w:t>
      </w:r>
      <w:r w:rsidR="001167CB">
        <w:rPr>
          <w:rFonts w:ascii="Times New Roman" w:hAnsi="Times New Roman" w:cs="Times New Roman"/>
          <w:color w:val="000000" w:themeColor="text1"/>
          <w:kern w:val="24"/>
          <w:sz w:val="24"/>
          <w:szCs w:val="24"/>
        </w:rPr>
        <w:t xml:space="preserve">at the state level.  </w:t>
      </w:r>
      <w:r w:rsidR="00DF209E">
        <w:rPr>
          <w:rFonts w:ascii="Times New Roman" w:hAnsi="Times New Roman" w:cs="Times New Roman"/>
          <w:sz w:val="24"/>
          <w:szCs w:val="24"/>
        </w:rPr>
        <w:t>IDB uses its funds to invest in long-term social and physical infrastructure</w:t>
      </w:r>
      <w:r w:rsidR="00265779">
        <w:rPr>
          <w:rFonts w:ascii="Times New Roman" w:hAnsi="Times New Roman" w:cs="Times New Roman"/>
          <w:sz w:val="24"/>
          <w:szCs w:val="24"/>
        </w:rPr>
        <w:t xml:space="preserve"> projects</w:t>
      </w:r>
      <w:r w:rsidR="00DF209E">
        <w:rPr>
          <w:rFonts w:ascii="Times New Roman" w:hAnsi="Times New Roman" w:cs="Times New Roman"/>
          <w:sz w:val="24"/>
          <w:szCs w:val="24"/>
        </w:rPr>
        <w:t xml:space="preserve"> of the Muslim communities. </w:t>
      </w:r>
      <w:r w:rsidR="00660C6F" w:rsidRPr="00705D0E">
        <w:rPr>
          <w:rFonts w:ascii="Times New Roman" w:eastAsia="Times New Roman" w:hAnsi="Times New Roman" w:cs="Times New Roman"/>
          <w:color w:val="000000"/>
          <w:sz w:val="24"/>
          <w:szCs w:val="24"/>
        </w:rPr>
        <w:t>Hence, in modeling the emergence of Islamic finance</w:t>
      </w:r>
      <w:r w:rsidR="00D029A8">
        <w:rPr>
          <w:rFonts w:ascii="Times New Roman" w:eastAsia="Times New Roman" w:hAnsi="Times New Roman" w:cs="Times New Roman"/>
          <w:color w:val="000000"/>
          <w:sz w:val="24"/>
          <w:szCs w:val="24"/>
        </w:rPr>
        <w:t xml:space="preserve"> organizations</w:t>
      </w:r>
      <w:r w:rsidR="00660C6F" w:rsidRPr="00705D0E">
        <w:rPr>
          <w:rFonts w:ascii="Times New Roman" w:eastAsia="Times New Roman" w:hAnsi="Times New Roman" w:cs="Times New Roman"/>
          <w:color w:val="000000"/>
          <w:sz w:val="24"/>
          <w:szCs w:val="24"/>
        </w:rPr>
        <w:t xml:space="preserve">, the role of </w:t>
      </w:r>
      <w:r w:rsidR="002870BC">
        <w:rPr>
          <w:rFonts w:ascii="Times New Roman" w:eastAsia="Times New Roman" w:hAnsi="Times New Roman" w:cs="Times New Roman"/>
          <w:color w:val="000000"/>
          <w:sz w:val="24"/>
          <w:szCs w:val="24"/>
        </w:rPr>
        <w:t>IDB is prominent</w:t>
      </w:r>
      <w:r w:rsidR="00660C6F" w:rsidRPr="00705D0E">
        <w:rPr>
          <w:rFonts w:ascii="Times New Roman" w:eastAsia="Times New Roman" w:hAnsi="Times New Roman" w:cs="Times New Roman"/>
          <w:color w:val="000000"/>
          <w:sz w:val="24"/>
          <w:szCs w:val="24"/>
        </w:rPr>
        <w:t>. </w:t>
      </w:r>
    </w:p>
    <w:p w14:paraId="7E214AED" w14:textId="78555508" w:rsidR="00206438" w:rsidRPr="00705D0E" w:rsidRDefault="00BC5C62" w:rsidP="00604DB2">
      <w:pPr>
        <w:spacing w:after="0" w:line="480" w:lineRule="auto"/>
        <w:rPr>
          <w:rFonts w:ascii="Times New Roman" w:eastAsia="Times New Roman" w:hAnsi="Times New Roman" w:cs="Times New Roman"/>
          <w:sz w:val="24"/>
          <w:szCs w:val="24"/>
        </w:rPr>
      </w:pPr>
      <w:r w:rsidRPr="00515E3D">
        <w:rPr>
          <w:rFonts w:ascii="Times New Roman" w:eastAsia="Times New Roman" w:hAnsi="Times New Roman" w:cs="Times New Roman"/>
          <w:color w:val="000000"/>
          <w:sz w:val="24"/>
          <w:szCs w:val="24"/>
          <w:u w:val="single"/>
        </w:rPr>
        <w:t>Definitions</w:t>
      </w:r>
      <w:r w:rsidR="005F6EAC" w:rsidRPr="00515E3D">
        <w:rPr>
          <w:rFonts w:ascii="Times New Roman" w:eastAsia="Times New Roman" w:hAnsi="Times New Roman" w:cs="Times New Roman"/>
          <w:color w:val="000000"/>
          <w:sz w:val="24"/>
          <w:szCs w:val="24"/>
          <w:u w:val="single"/>
        </w:rPr>
        <w:t>:</w:t>
      </w:r>
      <w:r w:rsidR="005F6EAC" w:rsidRPr="001F3F6C">
        <w:rPr>
          <w:rFonts w:ascii="Times New Roman" w:eastAsia="Times New Roman" w:hAnsi="Times New Roman" w:cs="Times New Roman"/>
          <w:color w:val="000000"/>
          <w:sz w:val="24"/>
          <w:szCs w:val="24"/>
        </w:rPr>
        <w:t xml:space="preserve"> </w:t>
      </w:r>
      <w:r w:rsidR="00206438" w:rsidRPr="005F6EAC">
        <w:rPr>
          <w:rFonts w:ascii="Times New Roman" w:eastAsia="Times New Roman" w:hAnsi="Times New Roman" w:cs="Times New Roman"/>
          <w:color w:val="000000"/>
          <w:sz w:val="24"/>
          <w:szCs w:val="24"/>
        </w:rPr>
        <w:t xml:space="preserve">Islamic </w:t>
      </w:r>
      <w:r w:rsidR="00206438" w:rsidRPr="00705D0E">
        <w:rPr>
          <w:rFonts w:ascii="Times New Roman" w:eastAsia="Times New Roman" w:hAnsi="Times New Roman" w:cs="Times New Roman"/>
          <w:color w:val="000000"/>
          <w:sz w:val="24"/>
          <w:szCs w:val="24"/>
        </w:rPr>
        <w:t>finance broadly refers to an economic ideology based on the principles of Islam</w:t>
      </w:r>
      <w:r w:rsidR="00841CC5">
        <w:rPr>
          <w:rFonts w:ascii="Times New Roman" w:eastAsia="Times New Roman" w:hAnsi="Times New Roman" w:cs="Times New Roman"/>
          <w:color w:val="000000"/>
          <w:sz w:val="24"/>
          <w:szCs w:val="24"/>
        </w:rPr>
        <w:t xml:space="preserve">, mainly derived from </w:t>
      </w:r>
      <w:r w:rsidR="00206438" w:rsidRPr="00705D0E">
        <w:rPr>
          <w:rFonts w:ascii="Times New Roman" w:eastAsia="Times New Roman" w:hAnsi="Times New Roman" w:cs="Times New Roman"/>
          <w:color w:val="000000"/>
          <w:sz w:val="24"/>
          <w:szCs w:val="24"/>
        </w:rPr>
        <w:t xml:space="preserve">the Holy Koran (the main scripture of Islam considered </w:t>
      </w:r>
      <w:r w:rsidR="0096257C" w:rsidRPr="00705D0E">
        <w:rPr>
          <w:rFonts w:ascii="Times New Roman" w:eastAsia="Times New Roman" w:hAnsi="Times New Roman" w:cs="Times New Roman"/>
          <w:color w:val="000000"/>
          <w:sz w:val="24"/>
          <w:szCs w:val="24"/>
        </w:rPr>
        <w:t xml:space="preserve">as </w:t>
      </w:r>
      <w:r w:rsidR="00206438" w:rsidRPr="00705D0E">
        <w:rPr>
          <w:rFonts w:ascii="Times New Roman" w:eastAsia="Times New Roman" w:hAnsi="Times New Roman" w:cs="Times New Roman"/>
          <w:color w:val="000000"/>
          <w:sz w:val="24"/>
          <w:szCs w:val="24"/>
        </w:rPr>
        <w:t>the revelation from Allah) and the Sunnah</w:t>
      </w:r>
      <w:r w:rsidR="00483A69">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sayings and activities of the life of the Islam’s prophet Muhammad</w:t>
      </w:r>
      <w:r w:rsidR="00593CBD">
        <w:rPr>
          <w:rFonts w:ascii="Times New Roman" w:eastAsia="Times New Roman" w:hAnsi="Times New Roman" w:cs="Times New Roman"/>
          <w:color w:val="000000"/>
          <w:sz w:val="24"/>
          <w:szCs w:val="24"/>
        </w:rPr>
        <w:t xml:space="preserve"> - </w:t>
      </w:r>
      <w:r w:rsidR="00206438" w:rsidRPr="00705D0E">
        <w:rPr>
          <w:rFonts w:ascii="Times New Roman" w:eastAsia="Times New Roman" w:hAnsi="Times New Roman" w:cs="Times New Roman"/>
          <w:color w:val="000000"/>
          <w:sz w:val="24"/>
          <w:szCs w:val="24"/>
        </w:rPr>
        <w:t xml:space="preserve">PBUH). </w:t>
      </w:r>
      <w:r w:rsidR="00841CC5">
        <w:rPr>
          <w:rFonts w:ascii="Times New Roman" w:eastAsia="Times New Roman" w:hAnsi="Times New Roman" w:cs="Times New Roman"/>
          <w:color w:val="000000"/>
          <w:sz w:val="24"/>
          <w:szCs w:val="24"/>
        </w:rPr>
        <w:t xml:space="preserve">Two </w:t>
      </w:r>
      <w:r w:rsidR="00206438" w:rsidRPr="00705D0E">
        <w:rPr>
          <w:rFonts w:ascii="Times New Roman" w:eastAsia="Times New Roman" w:hAnsi="Times New Roman" w:cs="Times New Roman"/>
          <w:color w:val="000000"/>
          <w:sz w:val="24"/>
          <w:szCs w:val="24"/>
        </w:rPr>
        <w:t>additional sources</w:t>
      </w:r>
      <w:r w:rsidR="00841CC5">
        <w:rPr>
          <w:rFonts w:ascii="Times New Roman" w:eastAsia="Times New Roman" w:hAnsi="Times New Roman" w:cs="Times New Roman"/>
          <w:color w:val="000000"/>
          <w:sz w:val="24"/>
          <w:szCs w:val="24"/>
        </w:rPr>
        <w:t>, Ijma and Qiyas, provide</w:t>
      </w:r>
      <w:r w:rsidR="00206438" w:rsidRPr="00705D0E">
        <w:rPr>
          <w:rFonts w:ascii="Times New Roman" w:eastAsia="Times New Roman" w:hAnsi="Times New Roman" w:cs="Times New Roman"/>
          <w:color w:val="000000"/>
          <w:sz w:val="24"/>
          <w:szCs w:val="24"/>
        </w:rPr>
        <w:t xml:space="preserve"> Islamic principles</w:t>
      </w:r>
      <w:r w:rsidR="00841CC5">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Ijma, an Arabic term, refers to</w:t>
      </w:r>
      <w:r w:rsidR="000A2A6E" w:rsidRPr="00705D0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the consensus reached by Islamic scholars</w:t>
      </w:r>
      <w:r w:rsidR="000A2A6E" w:rsidRPr="00705D0E">
        <w:rPr>
          <w:rFonts w:ascii="Times New Roman" w:eastAsia="Times New Roman" w:hAnsi="Times New Roman" w:cs="Times New Roman"/>
          <w:color w:val="000000"/>
          <w:sz w:val="24"/>
          <w:szCs w:val="24"/>
        </w:rPr>
        <w:t xml:space="preserve"> on a point of Islamic law</w:t>
      </w:r>
      <w:r w:rsidR="00206438" w:rsidRPr="00705D0E">
        <w:rPr>
          <w:rFonts w:ascii="Times New Roman" w:eastAsia="Times New Roman" w:hAnsi="Times New Roman" w:cs="Times New Roman"/>
          <w:color w:val="000000"/>
          <w:sz w:val="24"/>
          <w:szCs w:val="24"/>
        </w:rPr>
        <w:t>.</w:t>
      </w:r>
      <w:r w:rsidR="00841CC5">
        <w:rPr>
          <w:rFonts w:ascii="Times New Roman" w:eastAsia="Times New Roman" w:hAnsi="Times New Roman" w:cs="Times New Roman"/>
          <w:color w:val="000000"/>
          <w:sz w:val="24"/>
          <w:szCs w:val="24"/>
        </w:rPr>
        <w:t xml:space="preserve"> There are disagreements on</w:t>
      </w:r>
      <w:r w:rsidR="000A2A6E" w:rsidRPr="00705D0E">
        <w:rPr>
          <w:rFonts w:ascii="Times New Roman" w:eastAsia="Times New Roman" w:hAnsi="Times New Roman" w:cs="Times New Roman"/>
          <w:color w:val="000000"/>
          <w:sz w:val="24"/>
          <w:szCs w:val="24"/>
        </w:rPr>
        <w:t xml:space="preserve"> who can be </w:t>
      </w:r>
      <w:r w:rsidR="0061281C">
        <w:rPr>
          <w:rFonts w:ascii="Times New Roman" w:eastAsia="Times New Roman" w:hAnsi="Times New Roman" w:cs="Times New Roman"/>
          <w:color w:val="000000"/>
          <w:sz w:val="24"/>
          <w:szCs w:val="24"/>
        </w:rPr>
        <w:t xml:space="preserve">a </w:t>
      </w:r>
      <w:r w:rsidR="000A2A6E" w:rsidRPr="00705D0E">
        <w:rPr>
          <w:rFonts w:ascii="Times New Roman" w:eastAsia="Times New Roman" w:hAnsi="Times New Roman" w:cs="Times New Roman"/>
          <w:color w:val="000000"/>
          <w:sz w:val="24"/>
          <w:szCs w:val="24"/>
        </w:rPr>
        <w:t xml:space="preserve">part of this consensus formation. </w:t>
      </w:r>
      <w:r w:rsidR="00206438" w:rsidRPr="00705D0E">
        <w:rPr>
          <w:rFonts w:ascii="Times New Roman" w:eastAsia="Times New Roman" w:hAnsi="Times New Roman" w:cs="Times New Roman"/>
          <w:color w:val="000000"/>
          <w:sz w:val="24"/>
          <w:szCs w:val="24"/>
        </w:rPr>
        <w:t xml:space="preserve">Qiyas, an </w:t>
      </w:r>
      <w:r w:rsidR="00EC365D" w:rsidRPr="00705D0E">
        <w:rPr>
          <w:rFonts w:ascii="Times New Roman" w:eastAsia="Times New Roman" w:hAnsi="Times New Roman" w:cs="Times New Roman"/>
          <w:color w:val="000000"/>
          <w:sz w:val="24"/>
          <w:szCs w:val="24"/>
        </w:rPr>
        <w:t>Arabic term</w:t>
      </w:r>
      <w:r w:rsidR="00206438" w:rsidRPr="00705D0E">
        <w:rPr>
          <w:rFonts w:ascii="Times New Roman" w:eastAsia="Times New Roman" w:hAnsi="Times New Roman" w:cs="Times New Roman"/>
          <w:color w:val="000000"/>
          <w:sz w:val="24"/>
          <w:szCs w:val="24"/>
        </w:rPr>
        <w:t xml:space="preserve">, refers to Islamic laws derived </w:t>
      </w:r>
      <w:r w:rsidR="009E0D6E">
        <w:rPr>
          <w:rFonts w:ascii="Times New Roman" w:eastAsia="Times New Roman" w:hAnsi="Times New Roman" w:cs="Times New Roman"/>
          <w:color w:val="000000"/>
          <w:sz w:val="24"/>
          <w:szCs w:val="24"/>
        </w:rPr>
        <w:t xml:space="preserve">by jurists </w:t>
      </w:r>
      <w:r w:rsidR="00206438" w:rsidRPr="00705D0E">
        <w:rPr>
          <w:rFonts w:ascii="Times New Roman" w:eastAsia="Times New Roman" w:hAnsi="Times New Roman" w:cs="Times New Roman"/>
          <w:color w:val="000000"/>
          <w:sz w:val="24"/>
          <w:szCs w:val="24"/>
        </w:rPr>
        <w:t>through analogical reason</w:t>
      </w:r>
      <w:r w:rsidR="000A2A6E" w:rsidRPr="00705D0E">
        <w:rPr>
          <w:rFonts w:ascii="Times New Roman" w:eastAsia="Times New Roman" w:hAnsi="Times New Roman" w:cs="Times New Roman"/>
          <w:color w:val="000000"/>
          <w:sz w:val="24"/>
          <w:szCs w:val="24"/>
        </w:rPr>
        <w:t>ing</w:t>
      </w:r>
      <w:r w:rsidR="009E0D6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over matters not clearly covered in the Koran or the</w:t>
      </w:r>
      <w:r w:rsidR="009E0D6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Sunnah. </w:t>
      </w:r>
      <w:r w:rsidR="00A277CF" w:rsidRPr="00705D0E">
        <w:rPr>
          <w:rFonts w:ascii="Times New Roman" w:eastAsia="Times New Roman" w:hAnsi="Times New Roman" w:cs="Times New Roman"/>
          <w:color w:val="000000"/>
          <w:sz w:val="24"/>
          <w:szCs w:val="24"/>
        </w:rPr>
        <w:t xml:space="preserve"> Islamic jurisprudences</w:t>
      </w:r>
      <w:r w:rsidR="004E5736" w:rsidRPr="00705D0E">
        <w:rPr>
          <w:rFonts w:ascii="Times New Roman" w:eastAsia="Times New Roman" w:hAnsi="Times New Roman" w:cs="Times New Roman"/>
          <w:color w:val="000000"/>
          <w:sz w:val="24"/>
          <w:szCs w:val="24"/>
        </w:rPr>
        <w:t xml:space="preserve"> vary in their use of</w:t>
      </w:r>
      <w:r w:rsidR="00F66D68">
        <w:rPr>
          <w:rFonts w:ascii="Times New Roman" w:eastAsia="Times New Roman" w:hAnsi="Times New Roman" w:cs="Times New Roman"/>
          <w:color w:val="000000"/>
          <w:sz w:val="24"/>
          <w:szCs w:val="24"/>
        </w:rPr>
        <w:t xml:space="preserve"> Ijma and</w:t>
      </w:r>
      <w:r w:rsidR="004E5736" w:rsidRPr="00705D0E">
        <w:rPr>
          <w:rFonts w:ascii="Times New Roman" w:eastAsia="Times New Roman" w:hAnsi="Times New Roman" w:cs="Times New Roman"/>
          <w:color w:val="000000"/>
          <w:sz w:val="24"/>
          <w:szCs w:val="24"/>
        </w:rPr>
        <w:t xml:space="preserve"> Qiyas</w:t>
      </w:r>
      <w:r w:rsidR="00F66D68">
        <w:rPr>
          <w:rFonts w:ascii="Times New Roman" w:eastAsia="Times New Roman" w:hAnsi="Times New Roman" w:cs="Times New Roman"/>
          <w:color w:val="000000"/>
          <w:sz w:val="24"/>
          <w:szCs w:val="24"/>
        </w:rPr>
        <w:t xml:space="preserve"> as a source of law</w:t>
      </w:r>
      <w:r w:rsidR="00D92243" w:rsidRPr="00705D0E">
        <w:rPr>
          <w:rFonts w:ascii="Times New Roman" w:eastAsia="Times New Roman" w:hAnsi="Times New Roman" w:cs="Times New Roman"/>
          <w:color w:val="000000"/>
          <w:sz w:val="24"/>
          <w:szCs w:val="24"/>
        </w:rPr>
        <w:t xml:space="preserve"> (Kamali </w:t>
      </w:r>
      <w:r w:rsidR="002E5FEC">
        <w:rPr>
          <w:rFonts w:ascii="Times New Roman" w:eastAsia="Times New Roman" w:hAnsi="Times New Roman" w:cs="Times New Roman"/>
          <w:color w:val="000000"/>
          <w:sz w:val="24"/>
          <w:szCs w:val="24"/>
        </w:rPr>
        <w:t>1991</w:t>
      </w:r>
      <w:r w:rsidR="00D92243" w:rsidRPr="00705D0E">
        <w:rPr>
          <w:rFonts w:ascii="Times New Roman" w:eastAsia="Times New Roman" w:hAnsi="Times New Roman" w:cs="Times New Roman"/>
          <w:color w:val="000000"/>
          <w:sz w:val="24"/>
          <w:szCs w:val="24"/>
        </w:rPr>
        <w:t xml:space="preserve">). </w:t>
      </w:r>
    </w:p>
    <w:p w14:paraId="5DB5D3CE" w14:textId="077D310A" w:rsidR="003522C1" w:rsidRPr="00705D0E" w:rsidRDefault="00206438" w:rsidP="00604DB2">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Islamic finance is different from ‘other finance’ with respect to ‘no riba (usury)’, ‘permissible production and consumption’, ‘no transactions involving </w:t>
      </w:r>
      <w:r w:rsidR="00E93FEC">
        <w:rPr>
          <w:rFonts w:ascii="Times New Roman" w:eastAsia="Times New Roman" w:hAnsi="Times New Roman" w:cs="Times New Roman"/>
          <w:color w:val="000000"/>
          <w:sz w:val="24"/>
          <w:szCs w:val="24"/>
        </w:rPr>
        <w:t xml:space="preserve">the </w:t>
      </w:r>
      <w:r w:rsidRPr="00705D0E">
        <w:rPr>
          <w:rFonts w:ascii="Times New Roman" w:eastAsia="Times New Roman" w:hAnsi="Times New Roman" w:cs="Times New Roman"/>
          <w:color w:val="000000"/>
          <w:sz w:val="24"/>
          <w:szCs w:val="24"/>
        </w:rPr>
        <w:t>unknown</w:t>
      </w:r>
      <w:r w:rsidR="00A45813">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uncertainty</w:t>
      </w:r>
      <w:r w:rsidR="00A45813" w:rsidRPr="00705D0E">
        <w:rPr>
          <w:rFonts w:ascii="Times New Roman" w:eastAsia="Times New Roman" w:hAnsi="Times New Roman" w:cs="Times New Roman"/>
          <w:color w:val="000000"/>
          <w:sz w:val="24"/>
          <w:szCs w:val="24"/>
        </w:rPr>
        <w:t>’, ‘</w:t>
      </w:r>
      <w:r w:rsidRPr="00705D0E">
        <w:rPr>
          <w:rFonts w:ascii="Times New Roman" w:eastAsia="Times New Roman" w:hAnsi="Times New Roman" w:cs="Times New Roman"/>
          <w:color w:val="000000"/>
          <w:sz w:val="24"/>
          <w:szCs w:val="24"/>
        </w:rPr>
        <w:t>required risk-sharing’, and ‘link to real goods’ (El-Gamal 2006</w:t>
      </w:r>
      <w:r w:rsidR="00DB41B3">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Hassan </w:t>
      </w:r>
      <w:r w:rsidR="00DB41B3">
        <w:rPr>
          <w:rFonts w:ascii="Times New Roman" w:eastAsia="Times New Roman" w:hAnsi="Times New Roman" w:cs="Times New Roman"/>
          <w:color w:val="000000"/>
          <w:sz w:val="24"/>
          <w:szCs w:val="24"/>
        </w:rPr>
        <w:t>and</w:t>
      </w:r>
      <w:r w:rsidRPr="00705D0E">
        <w:rPr>
          <w:rFonts w:ascii="Times New Roman" w:eastAsia="Times New Roman" w:hAnsi="Times New Roman" w:cs="Times New Roman"/>
          <w:color w:val="000000"/>
          <w:sz w:val="24"/>
          <w:szCs w:val="24"/>
        </w:rPr>
        <w:t xml:space="preserve"> Lewis 2007). Islamic finance cannot be involved with usury or </w:t>
      </w:r>
      <w:r w:rsidR="00B868C4" w:rsidRPr="00705D0E">
        <w:rPr>
          <w:rFonts w:ascii="Times New Roman" w:eastAsia="Times New Roman" w:hAnsi="Times New Roman" w:cs="Times New Roman"/>
          <w:color w:val="000000"/>
          <w:sz w:val="24"/>
          <w:szCs w:val="24"/>
        </w:rPr>
        <w:t xml:space="preserve">excessive </w:t>
      </w:r>
      <w:r w:rsidRPr="00705D0E">
        <w:rPr>
          <w:rFonts w:ascii="Times New Roman" w:eastAsia="Times New Roman" w:hAnsi="Times New Roman" w:cs="Times New Roman"/>
          <w:color w:val="000000"/>
          <w:sz w:val="24"/>
          <w:szCs w:val="24"/>
        </w:rPr>
        <w:t xml:space="preserve">interest. Islamic finance prohibits </w:t>
      </w:r>
      <w:r w:rsidR="00AE4550">
        <w:rPr>
          <w:rFonts w:ascii="Times New Roman" w:eastAsia="Times New Roman" w:hAnsi="Times New Roman" w:cs="Times New Roman"/>
          <w:color w:val="000000"/>
          <w:sz w:val="24"/>
          <w:szCs w:val="24"/>
        </w:rPr>
        <w:t xml:space="preserve">dealing in </w:t>
      </w:r>
      <w:r w:rsidRPr="00705D0E">
        <w:rPr>
          <w:rFonts w:ascii="Times New Roman" w:eastAsia="Times New Roman" w:hAnsi="Times New Roman" w:cs="Times New Roman"/>
          <w:color w:val="000000"/>
          <w:sz w:val="24"/>
          <w:szCs w:val="24"/>
        </w:rPr>
        <w:t xml:space="preserve">uncertainty, making it illegal to </w:t>
      </w:r>
      <w:r w:rsidR="00806A91">
        <w:rPr>
          <w:rFonts w:ascii="Times New Roman" w:eastAsia="Times New Roman" w:hAnsi="Times New Roman" w:cs="Times New Roman"/>
          <w:color w:val="000000"/>
          <w:sz w:val="24"/>
          <w:szCs w:val="24"/>
        </w:rPr>
        <w:t>gamble.</w:t>
      </w:r>
      <w:r w:rsidR="00A45813">
        <w:rPr>
          <w:rFonts w:ascii="Times New Roman" w:eastAsia="Times New Roman" w:hAnsi="Times New Roman" w:cs="Times New Roman"/>
          <w:color w:val="000000"/>
          <w:sz w:val="24"/>
          <w:szCs w:val="24"/>
        </w:rPr>
        <w:t xml:space="preserve"> Certain </w:t>
      </w:r>
      <w:r w:rsidRPr="00705D0E">
        <w:rPr>
          <w:rFonts w:ascii="Times New Roman" w:eastAsia="Times New Roman" w:hAnsi="Times New Roman" w:cs="Times New Roman"/>
          <w:color w:val="000000"/>
          <w:sz w:val="24"/>
          <w:szCs w:val="24"/>
        </w:rPr>
        <w:t xml:space="preserve">production and consumption </w:t>
      </w:r>
      <w:r w:rsidR="00A45813">
        <w:rPr>
          <w:rFonts w:ascii="Times New Roman" w:eastAsia="Times New Roman" w:hAnsi="Times New Roman" w:cs="Times New Roman"/>
          <w:color w:val="000000"/>
          <w:sz w:val="24"/>
          <w:szCs w:val="24"/>
        </w:rPr>
        <w:t>are</w:t>
      </w:r>
      <w:r w:rsidRPr="00705D0E">
        <w:rPr>
          <w:rFonts w:ascii="Times New Roman" w:eastAsia="Times New Roman" w:hAnsi="Times New Roman" w:cs="Times New Roman"/>
          <w:color w:val="000000"/>
          <w:sz w:val="24"/>
          <w:szCs w:val="24"/>
        </w:rPr>
        <w:t xml:space="preserve"> forbidden</w:t>
      </w:r>
      <w:r w:rsidR="00DD2DFB">
        <w:rPr>
          <w:rFonts w:ascii="Times New Roman" w:eastAsia="Times New Roman" w:hAnsi="Times New Roman" w:cs="Times New Roman"/>
          <w:color w:val="000000"/>
          <w:sz w:val="24"/>
          <w:szCs w:val="24"/>
        </w:rPr>
        <w:t>,</w:t>
      </w:r>
      <w:r w:rsidR="00DD2DFB" w:rsidRPr="00DD2DFB">
        <w:rPr>
          <w:rFonts w:ascii="Times New Roman" w:eastAsia="Times New Roman" w:hAnsi="Times New Roman" w:cs="Times New Roman"/>
          <w:color w:val="000000"/>
          <w:sz w:val="24"/>
          <w:szCs w:val="24"/>
        </w:rPr>
        <w:t xml:space="preserve"> </w:t>
      </w:r>
      <w:r w:rsidR="00DD2DFB">
        <w:rPr>
          <w:rFonts w:ascii="Times New Roman" w:eastAsia="Times New Roman" w:hAnsi="Times New Roman" w:cs="Times New Roman"/>
          <w:color w:val="000000"/>
          <w:sz w:val="24"/>
          <w:szCs w:val="24"/>
        </w:rPr>
        <w:t>e.g., alcohol and pornography</w:t>
      </w:r>
      <w:r w:rsidR="00A45813">
        <w:rPr>
          <w:rFonts w:ascii="Times New Roman" w:eastAsia="Times New Roman" w:hAnsi="Times New Roman" w:cs="Times New Roman"/>
          <w:color w:val="000000"/>
          <w:sz w:val="24"/>
          <w:szCs w:val="24"/>
        </w:rPr>
        <w:t>; t</w:t>
      </w:r>
      <w:r w:rsidRPr="00705D0E">
        <w:rPr>
          <w:rFonts w:ascii="Times New Roman" w:eastAsia="Times New Roman" w:hAnsi="Times New Roman" w:cs="Times New Roman"/>
          <w:color w:val="000000"/>
          <w:sz w:val="24"/>
          <w:szCs w:val="24"/>
        </w:rPr>
        <w:t xml:space="preserve">hey are called ‘haram’ in </w:t>
      </w:r>
      <w:r w:rsidR="00DD2DFB" w:rsidRPr="00705D0E">
        <w:rPr>
          <w:rFonts w:ascii="Times New Roman" w:eastAsia="Times New Roman" w:hAnsi="Times New Roman" w:cs="Times New Roman"/>
          <w:color w:val="000000"/>
          <w:sz w:val="24"/>
          <w:szCs w:val="24"/>
        </w:rPr>
        <w:t>Arabic</w:t>
      </w:r>
      <w:r w:rsidR="00DD2DFB">
        <w:rPr>
          <w:rFonts w:ascii="Times New Roman" w:eastAsia="Times New Roman" w:hAnsi="Times New Roman" w:cs="Times New Roman"/>
          <w:color w:val="000000"/>
          <w:sz w:val="24"/>
          <w:szCs w:val="24"/>
        </w:rPr>
        <w:t>.</w:t>
      </w:r>
      <w:r w:rsidR="00A45813">
        <w:rPr>
          <w:rFonts w:ascii="Times New Roman" w:eastAsia="Times New Roman" w:hAnsi="Times New Roman" w:cs="Times New Roman"/>
          <w:color w:val="000000"/>
          <w:sz w:val="24"/>
          <w:szCs w:val="24"/>
        </w:rPr>
        <w:t xml:space="preserve"> </w:t>
      </w:r>
      <w:r w:rsidR="00AE4550">
        <w:rPr>
          <w:rFonts w:ascii="Times New Roman" w:eastAsia="Times New Roman" w:hAnsi="Times New Roman" w:cs="Times New Roman"/>
          <w:color w:val="000000"/>
          <w:sz w:val="24"/>
          <w:szCs w:val="24"/>
        </w:rPr>
        <w:t xml:space="preserve">Also, </w:t>
      </w:r>
      <w:r w:rsidRPr="00705D0E">
        <w:rPr>
          <w:rFonts w:ascii="Times New Roman" w:eastAsia="Times New Roman" w:hAnsi="Times New Roman" w:cs="Times New Roman"/>
          <w:color w:val="000000"/>
          <w:sz w:val="24"/>
          <w:szCs w:val="24"/>
        </w:rPr>
        <w:t xml:space="preserve">Islamic finance requires proactive measures </w:t>
      </w:r>
      <w:r w:rsidR="007169D2" w:rsidRPr="00705D0E">
        <w:rPr>
          <w:rFonts w:ascii="Times New Roman" w:eastAsia="Times New Roman" w:hAnsi="Times New Roman" w:cs="Times New Roman"/>
          <w:color w:val="000000"/>
          <w:sz w:val="24"/>
          <w:szCs w:val="24"/>
        </w:rPr>
        <w:t>by</w:t>
      </w:r>
      <w:r w:rsidRPr="00705D0E">
        <w:rPr>
          <w:rFonts w:ascii="Times New Roman" w:eastAsia="Times New Roman" w:hAnsi="Times New Roman" w:cs="Times New Roman"/>
          <w:color w:val="000000"/>
          <w:sz w:val="24"/>
          <w:szCs w:val="24"/>
        </w:rPr>
        <w:t xml:space="preserve"> contracting parties</w:t>
      </w:r>
      <w:r w:rsidR="00381A18" w:rsidRPr="00705D0E">
        <w:rPr>
          <w:rFonts w:ascii="Times New Roman" w:eastAsia="Times New Roman" w:hAnsi="Times New Roman" w:cs="Times New Roman"/>
          <w:color w:val="000000"/>
          <w:sz w:val="24"/>
          <w:szCs w:val="24"/>
        </w:rPr>
        <w:t xml:space="preserve"> (El-Gamal 2006)</w:t>
      </w:r>
      <w:r w:rsidRPr="00705D0E">
        <w:rPr>
          <w:rFonts w:ascii="Times New Roman" w:eastAsia="Times New Roman" w:hAnsi="Times New Roman" w:cs="Times New Roman"/>
          <w:color w:val="000000"/>
          <w:sz w:val="24"/>
          <w:szCs w:val="24"/>
        </w:rPr>
        <w:t>. The major requirement is risk-sharing, instead</w:t>
      </w:r>
      <w:r w:rsidR="006937C4">
        <w:rPr>
          <w:rFonts w:ascii="Times New Roman" w:eastAsia="Times New Roman" w:hAnsi="Times New Roman" w:cs="Times New Roman"/>
          <w:color w:val="000000"/>
          <w:sz w:val="24"/>
          <w:szCs w:val="24"/>
        </w:rPr>
        <w:t xml:space="preserve"> of</w:t>
      </w:r>
      <w:r w:rsidRPr="00705D0E">
        <w:rPr>
          <w:rFonts w:ascii="Times New Roman" w:eastAsia="Times New Roman" w:hAnsi="Times New Roman" w:cs="Times New Roman"/>
          <w:color w:val="000000"/>
          <w:sz w:val="24"/>
          <w:szCs w:val="24"/>
        </w:rPr>
        <w:t xml:space="preserve"> lending and borrowing in </w:t>
      </w:r>
      <w:r w:rsidR="00A45813">
        <w:rPr>
          <w:rFonts w:ascii="Times New Roman" w:eastAsia="Times New Roman" w:hAnsi="Times New Roman" w:cs="Times New Roman"/>
          <w:color w:val="000000"/>
          <w:sz w:val="24"/>
          <w:szCs w:val="24"/>
        </w:rPr>
        <w:t xml:space="preserve">conventional finance (throughout this paper </w:t>
      </w:r>
      <w:r w:rsidR="00EC365D">
        <w:rPr>
          <w:rFonts w:ascii="Times New Roman" w:eastAsia="Times New Roman" w:hAnsi="Times New Roman" w:cs="Times New Roman"/>
          <w:color w:val="000000"/>
          <w:sz w:val="24"/>
          <w:szCs w:val="24"/>
        </w:rPr>
        <w:t>‘</w:t>
      </w:r>
      <w:r w:rsidR="00A45813">
        <w:rPr>
          <w:rFonts w:ascii="Times New Roman" w:eastAsia="Times New Roman" w:hAnsi="Times New Roman" w:cs="Times New Roman"/>
          <w:color w:val="000000"/>
          <w:sz w:val="24"/>
          <w:szCs w:val="24"/>
        </w:rPr>
        <w:t>conventional finance</w:t>
      </w:r>
      <w:r w:rsidR="00EC365D">
        <w:rPr>
          <w:rFonts w:ascii="Times New Roman" w:eastAsia="Times New Roman" w:hAnsi="Times New Roman" w:cs="Times New Roman"/>
          <w:color w:val="000000"/>
          <w:sz w:val="24"/>
          <w:szCs w:val="24"/>
        </w:rPr>
        <w:t>’</w:t>
      </w:r>
      <w:r w:rsidR="00101017">
        <w:rPr>
          <w:rFonts w:ascii="Times New Roman" w:eastAsia="Times New Roman" w:hAnsi="Times New Roman" w:cs="Times New Roman"/>
          <w:color w:val="000000"/>
          <w:sz w:val="24"/>
          <w:szCs w:val="24"/>
        </w:rPr>
        <w:t xml:space="preserve"> and ‘secular finance’</w:t>
      </w:r>
      <w:r w:rsidR="00A45813">
        <w:rPr>
          <w:rFonts w:ascii="Times New Roman" w:eastAsia="Times New Roman" w:hAnsi="Times New Roman" w:cs="Times New Roman"/>
          <w:color w:val="000000"/>
          <w:sz w:val="24"/>
          <w:szCs w:val="24"/>
        </w:rPr>
        <w:t xml:space="preserve"> refer to finance that is not </w:t>
      </w:r>
      <w:r w:rsidR="00A45813">
        <w:rPr>
          <w:rFonts w:ascii="Times New Roman" w:eastAsia="Times New Roman" w:hAnsi="Times New Roman" w:cs="Times New Roman"/>
          <w:color w:val="000000"/>
          <w:sz w:val="24"/>
          <w:szCs w:val="24"/>
        </w:rPr>
        <w:lastRenderedPageBreak/>
        <w:t>necessarily Islamic).</w:t>
      </w:r>
      <w:r w:rsidRPr="00705D0E">
        <w:rPr>
          <w:rFonts w:ascii="Times New Roman" w:eastAsia="Times New Roman" w:hAnsi="Times New Roman" w:cs="Times New Roman"/>
          <w:color w:val="000000"/>
          <w:sz w:val="24"/>
          <w:szCs w:val="24"/>
        </w:rPr>
        <w:t xml:space="preserve"> </w:t>
      </w:r>
      <w:r w:rsidR="00A45813">
        <w:rPr>
          <w:rFonts w:ascii="Times New Roman" w:eastAsia="Times New Roman" w:hAnsi="Times New Roman" w:cs="Times New Roman"/>
          <w:color w:val="000000"/>
          <w:sz w:val="24"/>
          <w:szCs w:val="24"/>
        </w:rPr>
        <w:t xml:space="preserve">By </w:t>
      </w:r>
      <w:r w:rsidRPr="00705D0E">
        <w:rPr>
          <w:rFonts w:ascii="Times New Roman" w:eastAsia="Times New Roman" w:hAnsi="Times New Roman" w:cs="Times New Roman"/>
          <w:color w:val="000000"/>
          <w:sz w:val="24"/>
          <w:szCs w:val="24"/>
        </w:rPr>
        <w:t>sharing risks, lenders and borrowers</w:t>
      </w:r>
      <w:r w:rsidR="0066322C" w:rsidRPr="00705D0E">
        <w:rPr>
          <w:rFonts w:ascii="Times New Roman" w:eastAsia="Times New Roman" w:hAnsi="Times New Roman" w:cs="Times New Roman"/>
          <w:color w:val="000000"/>
          <w:sz w:val="24"/>
          <w:szCs w:val="24"/>
        </w:rPr>
        <w:t xml:space="preserve"> of Islamic finance</w:t>
      </w:r>
      <w:r w:rsidRPr="00705D0E">
        <w:rPr>
          <w:rFonts w:ascii="Times New Roman" w:eastAsia="Times New Roman" w:hAnsi="Times New Roman" w:cs="Times New Roman"/>
          <w:color w:val="000000"/>
          <w:sz w:val="24"/>
          <w:szCs w:val="24"/>
        </w:rPr>
        <w:t xml:space="preserve"> become investment partners. Let us take a simple example of someone getting a loan from an Islamic financial organization</w:t>
      </w:r>
      <w:r w:rsidR="007169D2"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(IFO) to buy a car. In one mode of Islamic financial contracts, both the IFO and the borrower become investors in the car, sharing both risks and returns (as agreed by them). </w:t>
      </w:r>
      <w:r w:rsidR="00EC365D">
        <w:rPr>
          <w:rFonts w:ascii="Times New Roman" w:eastAsia="Times New Roman" w:hAnsi="Times New Roman" w:cs="Times New Roman"/>
          <w:color w:val="000000"/>
          <w:sz w:val="24"/>
          <w:szCs w:val="24"/>
        </w:rPr>
        <w:t xml:space="preserve">As </w:t>
      </w:r>
      <w:r w:rsidRPr="00705D0E">
        <w:rPr>
          <w:rFonts w:ascii="Times New Roman" w:eastAsia="Times New Roman" w:hAnsi="Times New Roman" w:cs="Times New Roman"/>
          <w:color w:val="000000"/>
          <w:sz w:val="24"/>
          <w:szCs w:val="24"/>
        </w:rPr>
        <w:t xml:space="preserve">the borrower pays up the loan, their share in the car increases while the share of the IFO decreases. </w:t>
      </w:r>
      <w:r w:rsidR="0066322C" w:rsidRPr="00705D0E">
        <w:rPr>
          <w:rFonts w:ascii="Times New Roman" w:eastAsia="Times New Roman" w:hAnsi="Times New Roman" w:cs="Times New Roman"/>
          <w:color w:val="000000"/>
          <w:sz w:val="24"/>
          <w:szCs w:val="24"/>
        </w:rPr>
        <w:t>Islamic</w:t>
      </w:r>
      <w:r w:rsidRPr="00705D0E">
        <w:rPr>
          <w:rFonts w:ascii="Times New Roman" w:eastAsia="Times New Roman" w:hAnsi="Times New Roman" w:cs="Times New Roman"/>
          <w:color w:val="000000"/>
          <w:sz w:val="24"/>
          <w:szCs w:val="24"/>
        </w:rPr>
        <w:t xml:space="preserve"> financial </w:t>
      </w:r>
      <w:r w:rsidR="00CB798B">
        <w:rPr>
          <w:rFonts w:ascii="Times New Roman" w:eastAsia="Times New Roman" w:hAnsi="Times New Roman" w:cs="Times New Roman"/>
          <w:color w:val="000000"/>
          <w:sz w:val="24"/>
          <w:szCs w:val="24"/>
        </w:rPr>
        <w:t>exchange</w:t>
      </w:r>
      <w:r w:rsidR="00817C4B">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can </w:t>
      </w:r>
      <w:r w:rsidR="00CF27DA">
        <w:rPr>
          <w:rFonts w:ascii="Times New Roman" w:eastAsia="Times New Roman" w:hAnsi="Times New Roman" w:cs="Times New Roman"/>
          <w:color w:val="000000"/>
          <w:sz w:val="24"/>
          <w:szCs w:val="24"/>
        </w:rPr>
        <w:t>occur through a variety of contracts</w:t>
      </w:r>
      <w:r w:rsidRPr="00705D0E">
        <w:rPr>
          <w:rFonts w:ascii="Times New Roman" w:eastAsia="Times New Roman" w:hAnsi="Times New Roman" w:cs="Times New Roman"/>
          <w:color w:val="000000"/>
          <w:sz w:val="24"/>
          <w:szCs w:val="24"/>
        </w:rPr>
        <w:t xml:space="preserve">, </w:t>
      </w:r>
      <w:r w:rsidR="007169D2" w:rsidRPr="00705D0E">
        <w:rPr>
          <w:rFonts w:ascii="Times New Roman" w:eastAsia="Times New Roman" w:hAnsi="Times New Roman" w:cs="Times New Roman"/>
          <w:color w:val="000000"/>
          <w:sz w:val="24"/>
          <w:szCs w:val="24"/>
        </w:rPr>
        <w:t>e.g.,</w:t>
      </w:r>
      <w:r w:rsidRPr="00705D0E">
        <w:rPr>
          <w:rFonts w:ascii="Times New Roman" w:eastAsia="Times New Roman" w:hAnsi="Times New Roman" w:cs="Times New Roman"/>
          <w:color w:val="000000"/>
          <w:sz w:val="24"/>
          <w:szCs w:val="24"/>
        </w:rPr>
        <w:t xml:space="preserve"> Mudaraba, Musharaka, Murabaha, ijarah, Salam</w:t>
      </w:r>
      <w:r w:rsidR="00AE4550">
        <w:rPr>
          <w:rFonts w:ascii="Times New Roman" w:eastAsia="Times New Roman" w:hAnsi="Times New Roman" w:cs="Times New Roman"/>
          <w:color w:val="000000"/>
          <w:sz w:val="24"/>
          <w:szCs w:val="24"/>
        </w:rPr>
        <w:t xml:space="preserve"> </w:t>
      </w:r>
      <w:r w:rsidR="001317F1">
        <w:rPr>
          <w:rFonts w:ascii="Times New Roman" w:eastAsia="Times New Roman" w:hAnsi="Times New Roman" w:cs="Times New Roman"/>
          <w:color w:val="000000"/>
          <w:sz w:val="24"/>
          <w:szCs w:val="24"/>
        </w:rPr>
        <w:t xml:space="preserve">etc.; </w:t>
      </w:r>
      <w:r w:rsidR="002E0D03">
        <w:rPr>
          <w:rFonts w:ascii="Times New Roman" w:eastAsia="Times New Roman" w:hAnsi="Times New Roman" w:cs="Times New Roman"/>
          <w:color w:val="000000"/>
          <w:sz w:val="24"/>
          <w:szCs w:val="24"/>
        </w:rPr>
        <w:t xml:space="preserve">see the appendix for a description of such contracts. </w:t>
      </w:r>
      <w:r w:rsidRPr="00705D0E">
        <w:rPr>
          <w:rFonts w:ascii="Times New Roman" w:eastAsia="Times New Roman" w:hAnsi="Times New Roman" w:cs="Times New Roman"/>
          <w:color w:val="000000"/>
          <w:sz w:val="24"/>
          <w:szCs w:val="24"/>
        </w:rPr>
        <w:t xml:space="preserve">The other requirement of Islamic financial transactions is that they are to be linked to real goods. However, the </w:t>
      </w:r>
      <w:r w:rsidR="009D2B2B">
        <w:rPr>
          <w:rFonts w:ascii="Times New Roman" w:eastAsia="Times New Roman" w:hAnsi="Times New Roman" w:cs="Times New Roman"/>
          <w:color w:val="000000"/>
          <w:sz w:val="24"/>
          <w:szCs w:val="24"/>
        </w:rPr>
        <w:t xml:space="preserve">concept of </w:t>
      </w:r>
      <w:r w:rsidRPr="00705D0E">
        <w:rPr>
          <w:rFonts w:ascii="Times New Roman" w:eastAsia="Times New Roman" w:hAnsi="Times New Roman" w:cs="Times New Roman"/>
          <w:color w:val="000000"/>
          <w:sz w:val="24"/>
          <w:szCs w:val="24"/>
        </w:rPr>
        <w:t xml:space="preserve">real goods </w:t>
      </w:r>
      <w:r w:rsidR="006E0FFA" w:rsidRPr="00705D0E">
        <w:rPr>
          <w:rFonts w:ascii="Times New Roman" w:eastAsia="Times New Roman" w:hAnsi="Times New Roman" w:cs="Times New Roman"/>
          <w:color w:val="000000"/>
          <w:sz w:val="24"/>
          <w:szCs w:val="24"/>
        </w:rPr>
        <w:t>remains</w:t>
      </w:r>
      <w:r w:rsidRPr="00705D0E">
        <w:rPr>
          <w:rFonts w:ascii="Times New Roman" w:eastAsia="Times New Roman" w:hAnsi="Times New Roman" w:cs="Times New Roman"/>
          <w:color w:val="000000"/>
          <w:sz w:val="24"/>
          <w:szCs w:val="24"/>
        </w:rPr>
        <w:t xml:space="preserve"> open to interpretation. </w:t>
      </w:r>
    </w:p>
    <w:p w14:paraId="00949B79" w14:textId="5E6372EA" w:rsidR="003522C1" w:rsidRPr="00705D0E" w:rsidRDefault="00BC5C62" w:rsidP="00604DB2">
      <w:pPr>
        <w:spacing w:after="0" w:line="480" w:lineRule="auto"/>
        <w:rPr>
          <w:rFonts w:ascii="Times New Roman" w:eastAsia="Times New Roman" w:hAnsi="Times New Roman" w:cs="Times New Roman"/>
          <w:color w:val="000000"/>
          <w:sz w:val="24"/>
          <w:szCs w:val="24"/>
        </w:rPr>
      </w:pPr>
      <w:r w:rsidRPr="00515E3D">
        <w:rPr>
          <w:rFonts w:ascii="Times New Roman" w:eastAsia="Times New Roman" w:hAnsi="Times New Roman" w:cs="Times New Roman"/>
          <w:color w:val="000000"/>
          <w:sz w:val="24"/>
          <w:szCs w:val="24"/>
          <w:u w:val="single"/>
        </w:rPr>
        <w:t>Transaction costs</w:t>
      </w:r>
      <w:r w:rsidR="005F6EAC" w:rsidRPr="00515E3D">
        <w:rPr>
          <w:rFonts w:ascii="Times New Roman" w:eastAsia="Times New Roman" w:hAnsi="Times New Roman" w:cs="Times New Roman"/>
          <w:color w:val="000000"/>
          <w:sz w:val="24"/>
          <w:szCs w:val="24"/>
          <w:u w:val="single"/>
        </w:rPr>
        <w:t>:</w:t>
      </w:r>
      <w:r w:rsidR="005F6EAC" w:rsidRPr="001F3F6C">
        <w:rPr>
          <w:rFonts w:ascii="Times New Roman" w:eastAsia="Times New Roman" w:hAnsi="Times New Roman" w:cs="Times New Roman"/>
          <w:color w:val="000000"/>
          <w:sz w:val="24"/>
          <w:szCs w:val="24"/>
        </w:rPr>
        <w:t xml:space="preserve"> </w:t>
      </w:r>
      <w:r w:rsidR="00A45813">
        <w:rPr>
          <w:rFonts w:ascii="Times New Roman" w:eastAsia="Times New Roman" w:hAnsi="Times New Roman" w:cs="Times New Roman"/>
          <w:color w:val="000000"/>
          <w:sz w:val="24"/>
          <w:szCs w:val="24"/>
        </w:rPr>
        <w:t>For</w:t>
      </w:r>
      <w:r w:rsidR="00047810" w:rsidRPr="00705D0E">
        <w:rPr>
          <w:rFonts w:ascii="Times New Roman" w:eastAsia="Times New Roman" w:hAnsi="Times New Roman" w:cs="Times New Roman"/>
          <w:color w:val="000000"/>
          <w:sz w:val="24"/>
          <w:szCs w:val="24"/>
        </w:rPr>
        <w:t xml:space="preserve"> the noted </w:t>
      </w:r>
      <w:r w:rsidR="00206438" w:rsidRPr="00705D0E">
        <w:rPr>
          <w:rFonts w:ascii="Times New Roman" w:eastAsia="Times New Roman" w:hAnsi="Times New Roman" w:cs="Times New Roman"/>
          <w:color w:val="000000"/>
          <w:sz w:val="24"/>
          <w:szCs w:val="24"/>
        </w:rPr>
        <w:t>restrictions and requirements</w:t>
      </w:r>
      <w:r w:rsidR="00047810" w:rsidRPr="00705D0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Islamic financial exchanges would have higher transaction</w:t>
      </w:r>
      <w:r w:rsidR="00703620" w:rsidRPr="00705D0E">
        <w:rPr>
          <w:rFonts w:ascii="Times New Roman" w:eastAsia="Times New Roman" w:hAnsi="Times New Roman" w:cs="Times New Roman"/>
          <w:color w:val="000000"/>
          <w:sz w:val="24"/>
          <w:szCs w:val="24"/>
        </w:rPr>
        <w:t xml:space="preserve"> cost</w:t>
      </w:r>
      <w:r w:rsidR="0013688E">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than the </w:t>
      </w:r>
      <w:r w:rsidR="00A45813">
        <w:rPr>
          <w:rFonts w:ascii="Times New Roman" w:eastAsia="Times New Roman" w:hAnsi="Times New Roman" w:cs="Times New Roman"/>
          <w:color w:val="000000"/>
          <w:sz w:val="24"/>
          <w:szCs w:val="24"/>
        </w:rPr>
        <w:t xml:space="preserve">conventional </w:t>
      </w:r>
      <w:r w:rsidR="00206438" w:rsidRPr="00705D0E">
        <w:rPr>
          <w:rFonts w:ascii="Times New Roman" w:eastAsia="Times New Roman" w:hAnsi="Times New Roman" w:cs="Times New Roman"/>
          <w:color w:val="000000"/>
          <w:sz w:val="24"/>
          <w:szCs w:val="24"/>
        </w:rPr>
        <w:t xml:space="preserve">finance. </w:t>
      </w:r>
      <w:r w:rsidR="00DD42D4" w:rsidRPr="00705D0E">
        <w:rPr>
          <w:rFonts w:ascii="Times New Roman" w:eastAsia="Times New Roman" w:hAnsi="Times New Roman" w:cs="Times New Roman"/>
          <w:color w:val="000000"/>
          <w:sz w:val="24"/>
          <w:szCs w:val="24"/>
        </w:rPr>
        <w:t>Here</w:t>
      </w:r>
      <w:r w:rsidR="00991204">
        <w:rPr>
          <w:rFonts w:ascii="Times New Roman" w:eastAsia="Times New Roman" w:hAnsi="Times New Roman" w:cs="Times New Roman"/>
          <w:color w:val="000000"/>
          <w:sz w:val="24"/>
          <w:szCs w:val="24"/>
        </w:rPr>
        <w:t>,</w:t>
      </w:r>
      <w:r w:rsidR="00DD42D4" w:rsidRPr="00705D0E">
        <w:rPr>
          <w:rFonts w:ascii="Times New Roman" w:eastAsia="Times New Roman" w:hAnsi="Times New Roman" w:cs="Times New Roman"/>
          <w:color w:val="000000"/>
          <w:sz w:val="24"/>
          <w:szCs w:val="24"/>
        </w:rPr>
        <w:t xml:space="preserve"> I illustrate the transaction costs of Islamic finance after introducing several definitions of such costs. </w:t>
      </w:r>
      <w:r w:rsidR="00206438" w:rsidRPr="00705D0E">
        <w:rPr>
          <w:rFonts w:ascii="Times New Roman" w:eastAsia="Times New Roman" w:hAnsi="Times New Roman" w:cs="Times New Roman"/>
          <w:color w:val="000000"/>
          <w:sz w:val="24"/>
          <w:szCs w:val="24"/>
        </w:rPr>
        <w:t>Williamson (</w:t>
      </w:r>
      <w:r w:rsidR="00381A18" w:rsidRPr="00705D0E">
        <w:rPr>
          <w:rFonts w:ascii="Times New Roman" w:eastAsia="Times New Roman" w:hAnsi="Times New Roman" w:cs="Times New Roman"/>
          <w:color w:val="000000"/>
          <w:sz w:val="24"/>
          <w:szCs w:val="24"/>
        </w:rPr>
        <w:t>1985</w:t>
      </w:r>
      <w:r w:rsidR="00206438" w:rsidRPr="00705D0E">
        <w:rPr>
          <w:rFonts w:ascii="Times New Roman" w:eastAsia="Times New Roman" w:hAnsi="Times New Roman" w:cs="Times New Roman"/>
          <w:color w:val="000000"/>
          <w:sz w:val="24"/>
          <w:szCs w:val="24"/>
        </w:rPr>
        <w:t>)</w:t>
      </w:r>
      <w:r w:rsidR="00703620" w:rsidRPr="00705D0E">
        <w:rPr>
          <w:rFonts w:ascii="Times New Roman" w:eastAsia="Times New Roman" w:hAnsi="Times New Roman" w:cs="Times New Roman"/>
          <w:color w:val="000000"/>
          <w:sz w:val="24"/>
          <w:szCs w:val="24"/>
        </w:rPr>
        <w:t xml:space="preserve"> argue</w:t>
      </w:r>
      <w:r w:rsidR="00FF2EBC">
        <w:rPr>
          <w:rFonts w:ascii="Times New Roman" w:eastAsia="Times New Roman" w:hAnsi="Times New Roman" w:cs="Times New Roman"/>
          <w:color w:val="000000"/>
          <w:sz w:val="24"/>
          <w:szCs w:val="24"/>
        </w:rPr>
        <w:t>s</w:t>
      </w:r>
      <w:r w:rsidR="00703620" w:rsidRPr="00705D0E">
        <w:rPr>
          <w:rFonts w:ascii="Times New Roman" w:eastAsia="Times New Roman" w:hAnsi="Times New Roman" w:cs="Times New Roman"/>
          <w:color w:val="000000"/>
          <w:sz w:val="24"/>
          <w:szCs w:val="24"/>
        </w:rPr>
        <w:t xml:space="preserve"> that </w:t>
      </w:r>
      <w:r w:rsidR="00206438" w:rsidRPr="00705D0E">
        <w:rPr>
          <w:rFonts w:ascii="Times New Roman" w:eastAsia="Times New Roman" w:hAnsi="Times New Roman" w:cs="Times New Roman"/>
          <w:color w:val="000000"/>
          <w:sz w:val="24"/>
          <w:szCs w:val="24"/>
        </w:rPr>
        <w:t>transaction cost</w:t>
      </w:r>
      <w:r w:rsidR="00047810" w:rsidRPr="00705D0E">
        <w:rPr>
          <w:rFonts w:ascii="Times New Roman" w:eastAsia="Times New Roman" w:hAnsi="Times New Roman" w:cs="Times New Roman"/>
          <w:color w:val="000000"/>
          <w:sz w:val="24"/>
          <w:szCs w:val="24"/>
        </w:rPr>
        <w:t xml:space="preserve"> is </w:t>
      </w:r>
      <w:r w:rsidR="00206438" w:rsidRPr="00705D0E">
        <w:rPr>
          <w:rFonts w:ascii="Times New Roman" w:eastAsia="Times New Roman" w:hAnsi="Times New Roman" w:cs="Times New Roman"/>
          <w:color w:val="000000"/>
          <w:sz w:val="24"/>
          <w:szCs w:val="24"/>
        </w:rPr>
        <w:t xml:space="preserve">the cost of controlling, </w:t>
      </w:r>
      <w:r w:rsidR="003522C1" w:rsidRPr="00705D0E">
        <w:rPr>
          <w:rFonts w:ascii="Times New Roman" w:eastAsia="Times New Roman" w:hAnsi="Times New Roman" w:cs="Times New Roman"/>
          <w:color w:val="000000"/>
          <w:sz w:val="24"/>
          <w:szCs w:val="24"/>
        </w:rPr>
        <w:t>monitoring,</w:t>
      </w:r>
      <w:r w:rsidR="00206438" w:rsidRPr="00705D0E">
        <w:rPr>
          <w:rFonts w:ascii="Times New Roman" w:eastAsia="Times New Roman" w:hAnsi="Times New Roman" w:cs="Times New Roman"/>
          <w:color w:val="000000"/>
          <w:sz w:val="24"/>
          <w:szCs w:val="24"/>
        </w:rPr>
        <w:t xml:space="preserve"> and managing transactions</w:t>
      </w:r>
      <w:r w:rsidR="00703620" w:rsidRPr="00705D0E">
        <w:rPr>
          <w:rFonts w:ascii="Times New Roman" w:eastAsia="Times New Roman" w:hAnsi="Times New Roman" w:cs="Times New Roman"/>
          <w:color w:val="000000"/>
          <w:sz w:val="24"/>
          <w:szCs w:val="24"/>
        </w:rPr>
        <w:t xml:space="preserve">, while </w:t>
      </w:r>
      <w:r w:rsidR="00206438" w:rsidRPr="00705D0E">
        <w:rPr>
          <w:rFonts w:ascii="Times New Roman" w:eastAsia="Times New Roman" w:hAnsi="Times New Roman" w:cs="Times New Roman"/>
          <w:color w:val="000000"/>
          <w:sz w:val="24"/>
          <w:szCs w:val="24"/>
        </w:rPr>
        <w:t>North</w:t>
      </w:r>
      <w:r w:rsidR="00381A18" w:rsidRPr="00705D0E">
        <w:rPr>
          <w:rFonts w:ascii="Times New Roman" w:eastAsia="Times New Roman" w:hAnsi="Times New Roman" w:cs="Times New Roman"/>
          <w:color w:val="000000"/>
          <w:sz w:val="24"/>
          <w:szCs w:val="24"/>
        </w:rPr>
        <w:t xml:space="preserve"> (1990</w:t>
      </w:r>
      <w:r w:rsidR="00AA3C5A" w:rsidRPr="00705D0E">
        <w:rPr>
          <w:rFonts w:ascii="Times New Roman" w:eastAsia="Times New Roman" w:hAnsi="Times New Roman" w:cs="Times New Roman"/>
          <w:color w:val="000000"/>
          <w:sz w:val="24"/>
          <w:szCs w:val="24"/>
        </w:rPr>
        <w:t>, 1992</w:t>
      </w:r>
      <w:r w:rsidR="00381A18" w:rsidRPr="00705D0E">
        <w:rPr>
          <w:rFonts w:ascii="Times New Roman" w:eastAsia="Times New Roman" w:hAnsi="Times New Roman" w:cs="Times New Roman"/>
          <w:color w:val="000000"/>
          <w:sz w:val="24"/>
          <w:szCs w:val="24"/>
        </w:rPr>
        <w:t>) suggests</w:t>
      </w:r>
      <w:r w:rsidR="00206438" w:rsidRPr="00705D0E">
        <w:rPr>
          <w:rFonts w:ascii="Times New Roman" w:eastAsia="Times New Roman" w:hAnsi="Times New Roman" w:cs="Times New Roman"/>
          <w:color w:val="000000"/>
          <w:sz w:val="24"/>
          <w:szCs w:val="24"/>
        </w:rPr>
        <w:t xml:space="preserve"> transaction costs consist of measurement, enforcement, ideological attitudes and perceptions, and the size of the market. Transaction cost</w:t>
      </w:r>
      <w:r w:rsidR="00A7060A">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can be divided into three broad categories</w:t>
      </w:r>
      <w:r w:rsidR="00703620" w:rsidRPr="00705D0E">
        <w:rPr>
          <w:rFonts w:ascii="Times New Roman" w:eastAsia="Times New Roman" w:hAnsi="Times New Roman" w:cs="Times New Roman"/>
          <w:color w:val="000000"/>
          <w:sz w:val="24"/>
          <w:szCs w:val="24"/>
        </w:rPr>
        <w:t xml:space="preserve"> (</w:t>
      </w:r>
      <w:r w:rsidR="00E7497E" w:rsidRPr="00705D0E">
        <w:rPr>
          <w:rFonts w:ascii="Times New Roman" w:eastAsia="Times New Roman" w:hAnsi="Times New Roman" w:cs="Times New Roman"/>
          <w:color w:val="000000"/>
          <w:sz w:val="24"/>
          <w:szCs w:val="24"/>
        </w:rPr>
        <w:t>Dahlman</w:t>
      </w:r>
      <w:r w:rsidR="00703620" w:rsidRPr="00705D0E">
        <w:rPr>
          <w:rFonts w:ascii="Times New Roman" w:eastAsia="Times New Roman" w:hAnsi="Times New Roman" w:cs="Times New Roman"/>
          <w:color w:val="000000"/>
          <w:sz w:val="24"/>
          <w:szCs w:val="24"/>
        </w:rPr>
        <w:t xml:space="preserve"> 1979)</w:t>
      </w:r>
      <w:r w:rsidR="00206438" w:rsidRPr="00705D0E">
        <w:rPr>
          <w:rFonts w:ascii="Times New Roman" w:eastAsia="Times New Roman" w:hAnsi="Times New Roman" w:cs="Times New Roman"/>
          <w:color w:val="000000"/>
          <w:sz w:val="24"/>
          <w:szCs w:val="24"/>
        </w:rPr>
        <w:t>: search and information costs, bargaining and decision costs, and policing and enforcement costs. </w:t>
      </w:r>
      <w:r w:rsidR="00A7060A">
        <w:rPr>
          <w:rFonts w:ascii="Times New Roman" w:eastAsia="Times New Roman" w:hAnsi="Times New Roman" w:cs="Times New Roman"/>
          <w:color w:val="000000"/>
          <w:sz w:val="24"/>
          <w:szCs w:val="24"/>
        </w:rPr>
        <w:t xml:space="preserve">Now let’s look at </w:t>
      </w:r>
      <w:r w:rsidR="00F51927" w:rsidRPr="00705D0E">
        <w:rPr>
          <w:rFonts w:ascii="Times New Roman" w:eastAsia="Times New Roman" w:hAnsi="Times New Roman" w:cs="Times New Roman"/>
          <w:color w:val="000000"/>
          <w:sz w:val="24"/>
          <w:szCs w:val="24"/>
        </w:rPr>
        <w:t>transaction cost</w:t>
      </w:r>
      <w:r w:rsidR="00D35FAC">
        <w:rPr>
          <w:rFonts w:ascii="Times New Roman" w:eastAsia="Times New Roman" w:hAnsi="Times New Roman" w:cs="Times New Roman"/>
          <w:color w:val="000000"/>
          <w:sz w:val="24"/>
          <w:szCs w:val="24"/>
        </w:rPr>
        <w:t>s</w:t>
      </w:r>
      <w:r w:rsidR="00F51927" w:rsidRPr="00705D0E">
        <w:rPr>
          <w:rFonts w:ascii="Times New Roman" w:eastAsia="Times New Roman" w:hAnsi="Times New Roman" w:cs="Times New Roman"/>
          <w:color w:val="000000"/>
          <w:sz w:val="24"/>
          <w:szCs w:val="24"/>
        </w:rPr>
        <w:t xml:space="preserve"> of Islamic finance with an example. </w:t>
      </w:r>
      <w:r w:rsidR="003522C1" w:rsidRPr="00705D0E">
        <w:rPr>
          <w:rFonts w:ascii="Times New Roman" w:eastAsia="Times New Roman" w:hAnsi="Times New Roman" w:cs="Times New Roman"/>
          <w:color w:val="000000"/>
          <w:sz w:val="24"/>
          <w:szCs w:val="24"/>
        </w:rPr>
        <w:t xml:space="preserve"> </w:t>
      </w:r>
      <w:r w:rsidR="00F51927" w:rsidRPr="00705D0E">
        <w:rPr>
          <w:rFonts w:ascii="Times New Roman" w:eastAsia="Times New Roman" w:hAnsi="Times New Roman" w:cs="Times New Roman"/>
          <w:color w:val="000000"/>
          <w:sz w:val="24"/>
          <w:szCs w:val="24"/>
        </w:rPr>
        <w:t>Conventionally,</w:t>
      </w:r>
      <w:r w:rsidR="00206438" w:rsidRPr="00705D0E">
        <w:rPr>
          <w:rFonts w:ascii="Times New Roman" w:eastAsia="Times New Roman" w:hAnsi="Times New Roman" w:cs="Times New Roman"/>
          <w:color w:val="000000"/>
          <w:sz w:val="24"/>
          <w:szCs w:val="24"/>
        </w:rPr>
        <w:t xml:space="preserve"> when an individual borrows money from a bank for purchasing a house, there are search and information costs</w:t>
      </w:r>
      <w:r w:rsidR="00EE4211">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costs of employees</w:t>
      </w:r>
      <w:r w:rsidR="001E2114">
        <w:rPr>
          <w:rFonts w:ascii="Times New Roman" w:eastAsia="Times New Roman" w:hAnsi="Times New Roman" w:cs="Times New Roman"/>
          <w:color w:val="000000"/>
          <w:sz w:val="24"/>
          <w:szCs w:val="24"/>
        </w:rPr>
        <w:t xml:space="preserve">, bargaining </w:t>
      </w:r>
      <w:r w:rsidR="00206438" w:rsidRPr="00705D0E">
        <w:rPr>
          <w:rFonts w:ascii="Times New Roman" w:eastAsia="Times New Roman" w:hAnsi="Times New Roman" w:cs="Times New Roman"/>
          <w:color w:val="000000"/>
          <w:sz w:val="24"/>
          <w:szCs w:val="24"/>
        </w:rPr>
        <w:t>agents</w:t>
      </w:r>
      <w:r w:rsidR="00FF2EBC">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credit score</w:t>
      </w:r>
      <w:r w:rsidR="00F51927" w:rsidRPr="00705D0E">
        <w:rPr>
          <w:rFonts w:ascii="Times New Roman" w:eastAsia="Times New Roman" w:hAnsi="Times New Roman" w:cs="Times New Roman"/>
          <w:color w:val="000000"/>
          <w:sz w:val="24"/>
          <w:szCs w:val="24"/>
        </w:rPr>
        <w:t xml:space="preserve">, </w:t>
      </w:r>
      <w:r w:rsidR="00EF45E1">
        <w:rPr>
          <w:rFonts w:ascii="Times New Roman" w:eastAsia="Times New Roman" w:hAnsi="Times New Roman" w:cs="Times New Roman"/>
          <w:color w:val="000000"/>
          <w:sz w:val="24"/>
          <w:szCs w:val="24"/>
        </w:rPr>
        <w:t>b</w:t>
      </w:r>
      <w:r w:rsidR="00206438" w:rsidRPr="00705D0E">
        <w:rPr>
          <w:rFonts w:ascii="Times New Roman" w:eastAsia="Times New Roman" w:hAnsi="Times New Roman" w:cs="Times New Roman"/>
          <w:color w:val="000000"/>
          <w:sz w:val="24"/>
          <w:szCs w:val="24"/>
        </w:rPr>
        <w:t>ackground checks</w:t>
      </w:r>
      <w:r w:rsidR="00EF45E1">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legal costs </w:t>
      </w:r>
      <w:r w:rsidR="006F3FD9">
        <w:rPr>
          <w:rFonts w:ascii="Times New Roman" w:eastAsia="Times New Roman" w:hAnsi="Times New Roman" w:cs="Times New Roman"/>
          <w:color w:val="000000"/>
          <w:sz w:val="24"/>
          <w:szCs w:val="24"/>
        </w:rPr>
        <w:t xml:space="preserve">for structuring and enforcing </w:t>
      </w:r>
      <w:r w:rsidR="00206438" w:rsidRPr="00705D0E">
        <w:rPr>
          <w:rFonts w:ascii="Times New Roman" w:eastAsia="Times New Roman" w:hAnsi="Times New Roman" w:cs="Times New Roman"/>
          <w:color w:val="000000"/>
          <w:sz w:val="24"/>
          <w:szCs w:val="24"/>
        </w:rPr>
        <w:t>contracts</w:t>
      </w:r>
      <w:r w:rsidR="00AB7975" w:rsidRPr="00705D0E">
        <w:rPr>
          <w:rFonts w:ascii="Times New Roman" w:eastAsia="Times New Roman" w:hAnsi="Times New Roman" w:cs="Times New Roman"/>
          <w:color w:val="000000"/>
          <w:sz w:val="24"/>
          <w:szCs w:val="24"/>
        </w:rPr>
        <w:t>, and costs of collecting</w:t>
      </w:r>
      <w:r w:rsidR="006F3FD9">
        <w:rPr>
          <w:rFonts w:ascii="Times New Roman" w:eastAsia="Times New Roman" w:hAnsi="Times New Roman" w:cs="Times New Roman"/>
          <w:color w:val="000000"/>
          <w:sz w:val="24"/>
          <w:szCs w:val="24"/>
        </w:rPr>
        <w:t xml:space="preserve"> loan payments</w:t>
      </w:r>
      <w:r w:rsidR="00206438" w:rsidRPr="00705D0E">
        <w:rPr>
          <w:rFonts w:ascii="Times New Roman" w:eastAsia="Times New Roman" w:hAnsi="Times New Roman" w:cs="Times New Roman"/>
          <w:color w:val="000000"/>
          <w:sz w:val="24"/>
          <w:szCs w:val="24"/>
        </w:rPr>
        <w:t xml:space="preserve">. Now in that mix, introduce the requirements of </w:t>
      </w:r>
      <w:r w:rsidR="003522C1" w:rsidRPr="00705D0E">
        <w:rPr>
          <w:rFonts w:ascii="Times New Roman" w:eastAsia="Times New Roman" w:hAnsi="Times New Roman" w:cs="Times New Roman"/>
          <w:color w:val="000000"/>
          <w:sz w:val="24"/>
          <w:szCs w:val="24"/>
        </w:rPr>
        <w:t xml:space="preserve">Islamic </w:t>
      </w:r>
      <w:r w:rsidR="00206438" w:rsidRPr="00705D0E">
        <w:rPr>
          <w:rFonts w:ascii="Times New Roman" w:eastAsia="Times New Roman" w:hAnsi="Times New Roman" w:cs="Times New Roman"/>
          <w:color w:val="000000"/>
          <w:sz w:val="24"/>
          <w:szCs w:val="24"/>
        </w:rPr>
        <w:t xml:space="preserve">values. </w:t>
      </w:r>
      <w:r w:rsidR="00343E42">
        <w:rPr>
          <w:rFonts w:ascii="Times New Roman" w:eastAsia="Times New Roman" w:hAnsi="Times New Roman" w:cs="Times New Roman"/>
          <w:color w:val="000000"/>
          <w:sz w:val="24"/>
          <w:szCs w:val="24"/>
        </w:rPr>
        <w:t>T</w:t>
      </w:r>
      <w:r w:rsidR="00206438" w:rsidRPr="00705D0E">
        <w:rPr>
          <w:rFonts w:ascii="Times New Roman" w:eastAsia="Times New Roman" w:hAnsi="Times New Roman" w:cs="Times New Roman"/>
          <w:color w:val="000000"/>
          <w:sz w:val="24"/>
          <w:szCs w:val="24"/>
        </w:rPr>
        <w:t>ransaction costs would go up</w:t>
      </w:r>
      <w:r w:rsidR="003522C1" w:rsidRPr="00705D0E">
        <w:rPr>
          <w:rFonts w:ascii="Times New Roman" w:eastAsia="Times New Roman" w:hAnsi="Times New Roman" w:cs="Times New Roman"/>
          <w:color w:val="000000"/>
          <w:sz w:val="24"/>
          <w:szCs w:val="24"/>
        </w:rPr>
        <w:t xml:space="preserve">. First, </w:t>
      </w:r>
      <w:r w:rsidR="00343E42">
        <w:rPr>
          <w:rFonts w:ascii="Times New Roman" w:eastAsia="Times New Roman" w:hAnsi="Times New Roman" w:cs="Times New Roman"/>
          <w:color w:val="000000"/>
          <w:sz w:val="24"/>
          <w:szCs w:val="24"/>
        </w:rPr>
        <w:t xml:space="preserve">now </w:t>
      </w:r>
      <w:r w:rsidR="003522C1" w:rsidRPr="00705D0E">
        <w:rPr>
          <w:rFonts w:ascii="Times New Roman" w:eastAsia="Times New Roman" w:hAnsi="Times New Roman" w:cs="Times New Roman"/>
          <w:color w:val="000000"/>
          <w:sz w:val="24"/>
          <w:szCs w:val="24"/>
        </w:rPr>
        <w:t>t</w:t>
      </w:r>
      <w:r w:rsidR="00206438" w:rsidRPr="00705D0E">
        <w:rPr>
          <w:rFonts w:ascii="Times New Roman" w:eastAsia="Times New Roman" w:hAnsi="Times New Roman" w:cs="Times New Roman"/>
          <w:color w:val="000000"/>
          <w:sz w:val="24"/>
          <w:szCs w:val="24"/>
        </w:rPr>
        <w:t xml:space="preserve">here </w:t>
      </w:r>
      <w:r w:rsidR="00FC35C6">
        <w:rPr>
          <w:rFonts w:ascii="Times New Roman" w:eastAsia="Times New Roman" w:hAnsi="Times New Roman" w:cs="Times New Roman"/>
          <w:color w:val="000000"/>
          <w:sz w:val="24"/>
          <w:szCs w:val="24"/>
        </w:rPr>
        <w:t>are</w:t>
      </w:r>
      <w:r w:rsidR="00206438" w:rsidRPr="00705D0E">
        <w:rPr>
          <w:rFonts w:ascii="Times New Roman" w:eastAsia="Times New Roman" w:hAnsi="Times New Roman" w:cs="Times New Roman"/>
          <w:color w:val="000000"/>
          <w:sz w:val="24"/>
          <w:szCs w:val="24"/>
        </w:rPr>
        <w:t xml:space="preserve"> cost</w:t>
      </w:r>
      <w:r w:rsidR="00FC35C6">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to find out if the borrower can </w:t>
      </w:r>
      <w:r w:rsidR="00343E42">
        <w:rPr>
          <w:rFonts w:ascii="Times New Roman" w:eastAsia="Times New Roman" w:hAnsi="Times New Roman" w:cs="Times New Roman"/>
          <w:color w:val="000000"/>
          <w:sz w:val="24"/>
          <w:szCs w:val="24"/>
        </w:rPr>
        <w:t xml:space="preserve">be </w:t>
      </w:r>
      <w:r w:rsidR="00206438" w:rsidRPr="00705D0E">
        <w:rPr>
          <w:rFonts w:ascii="Times New Roman" w:eastAsia="Times New Roman" w:hAnsi="Times New Roman" w:cs="Times New Roman"/>
          <w:color w:val="000000"/>
          <w:sz w:val="24"/>
          <w:szCs w:val="24"/>
        </w:rPr>
        <w:t>a fellow investor</w:t>
      </w:r>
      <w:r w:rsidR="003522C1" w:rsidRPr="00705D0E">
        <w:rPr>
          <w:rFonts w:ascii="Times New Roman" w:eastAsia="Times New Roman" w:hAnsi="Times New Roman" w:cs="Times New Roman"/>
          <w:color w:val="000000"/>
          <w:sz w:val="24"/>
          <w:szCs w:val="24"/>
        </w:rPr>
        <w:t xml:space="preserve"> and </w:t>
      </w:r>
      <w:r w:rsidR="00206438" w:rsidRPr="00705D0E">
        <w:rPr>
          <w:rFonts w:ascii="Times New Roman" w:eastAsia="Times New Roman" w:hAnsi="Times New Roman" w:cs="Times New Roman"/>
          <w:color w:val="000000"/>
          <w:sz w:val="24"/>
          <w:szCs w:val="24"/>
        </w:rPr>
        <w:t xml:space="preserve">if the borrower's </w:t>
      </w:r>
      <w:r w:rsidR="00EF45E1">
        <w:rPr>
          <w:rFonts w:ascii="Times New Roman" w:eastAsia="Times New Roman" w:hAnsi="Times New Roman" w:cs="Times New Roman"/>
          <w:color w:val="000000"/>
          <w:sz w:val="24"/>
          <w:szCs w:val="24"/>
        </w:rPr>
        <w:t>behavior</w:t>
      </w:r>
      <w:r w:rsidR="00206438" w:rsidRPr="00705D0E">
        <w:rPr>
          <w:rFonts w:ascii="Times New Roman" w:eastAsia="Times New Roman" w:hAnsi="Times New Roman" w:cs="Times New Roman"/>
          <w:color w:val="000000"/>
          <w:sz w:val="24"/>
          <w:szCs w:val="24"/>
        </w:rPr>
        <w:t xml:space="preserve"> </w:t>
      </w:r>
      <w:r w:rsidR="00343E42">
        <w:rPr>
          <w:rFonts w:ascii="Times New Roman" w:eastAsia="Times New Roman" w:hAnsi="Times New Roman" w:cs="Times New Roman"/>
          <w:color w:val="000000"/>
          <w:sz w:val="24"/>
          <w:szCs w:val="24"/>
        </w:rPr>
        <w:t xml:space="preserve">would be </w:t>
      </w:r>
      <w:r w:rsidR="00206438" w:rsidRPr="00705D0E">
        <w:rPr>
          <w:rFonts w:ascii="Times New Roman" w:eastAsia="Times New Roman" w:hAnsi="Times New Roman" w:cs="Times New Roman"/>
          <w:color w:val="000000"/>
          <w:sz w:val="24"/>
          <w:szCs w:val="24"/>
        </w:rPr>
        <w:lastRenderedPageBreak/>
        <w:t>compliant with Islamic values.  Note that in Islamic finance</w:t>
      </w:r>
      <w:r w:rsidR="00FC35C6">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borrowers and lenders become joint investors, sharing both risk</w:t>
      </w:r>
      <w:r w:rsidR="00B16B65">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and returns of a project until the ownership of the project </w:t>
      </w:r>
      <w:r w:rsidR="00EC365D" w:rsidRPr="00705D0E">
        <w:rPr>
          <w:rFonts w:ascii="Times New Roman" w:eastAsia="Times New Roman" w:hAnsi="Times New Roman" w:cs="Times New Roman"/>
          <w:color w:val="000000"/>
          <w:sz w:val="24"/>
          <w:szCs w:val="24"/>
        </w:rPr>
        <w:t>entirely changes</w:t>
      </w:r>
      <w:r w:rsidR="00206438" w:rsidRPr="00705D0E">
        <w:rPr>
          <w:rFonts w:ascii="Times New Roman" w:eastAsia="Times New Roman" w:hAnsi="Times New Roman" w:cs="Times New Roman"/>
          <w:color w:val="000000"/>
          <w:sz w:val="24"/>
          <w:szCs w:val="24"/>
        </w:rPr>
        <w:t xml:space="preserve"> hands (in this case when the borrower fully pays the loa</w:t>
      </w:r>
      <w:r w:rsidR="003522C1" w:rsidRPr="00705D0E">
        <w:rPr>
          <w:rFonts w:ascii="Times New Roman" w:eastAsia="Times New Roman" w:hAnsi="Times New Roman" w:cs="Times New Roman"/>
          <w:color w:val="000000"/>
          <w:sz w:val="24"/>
          <w:szCs w:val="24"/>
        </w:rPr>
        <w:t>n</w:t>
      </w:r>
      <w:r w:rsidR="00206438" w:rsidRPr="00705D0E">
        <w:rPr>
          <w:rFonts w:ascii="Times New Roman" w:eastAsia="Times New Roman" w:hAnsi="Times New Roman" w:cs="Times New Roman"/>
          <w:color w:val="000000"/>
          <w:sz w:val="24"/>
          <w:szCs w:val="24"/>
        </w:rPr>
        <w:t xml:space="preserve">). </w:t>
      </w:r>
      <w:r w:rsidR="00343E42">
        <w:rPr>
          <w:rFonts w:ascii="Times New Roman" w:eastAsia="Times New Roman" w:hAnsi="Times New Roman" w:cs="Times New Roman"/>
          <w:color w:val="000000"/>
          <w:sz w:val="24"/>
          <w:szCs w:val="24"/>
        </w:rPr>
        <w:t>C</w:t>
      </w:r>
      <w:r w:rsidR="00343E42" w:rsidRPr="00705D0E">
        <w:rPr>
          <w:rFonts w:ascii="Times New Roman" w:eastAsia="Times New Roman" w:hAnsi="Times New Roman" w:cs="Times New Roman"/>
          <w:color w:val="000000"/>
          <w:sz w:val="24"/>
          <w:szCs w:val="24"/>
        </w:rPr>
        <w:t>redit</w:t>
      </w:r>
      <w:r w:rsidR="00206438" w:rsidRPr="00705D0E">
        <w:rPr>
          <w:rFonts w:ascii="Times New Roman" w:eastAsia="Times New Roman" w:hAnsi="Times New Roman" w:cs="Times New Roman"/>
          <w:color w:val="000000"/>
          <w:sz w:val="24"/>
          <w:szCs w:val="24"/>
        </w:rPr>
        <w:t xml:space="preserve"> models do not factor in the risk of equity partnership. In</w:t>
      </w:r>
      <w:r w:rsidR="00EE4211">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corporate finance models, equity</w:t>
      </w:r>
      <w:r w:rsidR="00EE4211">
        <w:rPr>
          <w:rFonts w:ascii="Times New Roman" w:eastAsia="Times New Roman" w:hAnsi="Times New Roman" w:cs="Times New Roman"/>
          <w:color w:val="000000"/>
          <w:sz w:val="24"/>
          <w:szCs w:val="24"/>
        </w:rPr>
        <w:t xml:space="preserve"> carries </w:t>
      </w:r>
      <w:r w:rsidR="00206438" w:rsidRPr="00705D0E">
        <w:rPr>
          <w:rFonts w:ascii="Times New Roman" w:eastAsia="Times New Roman" w:hAnsi="Times New Roman" w:cs="Times New Roman"/>
          <w:color w:val="000000"/>
          <w:sz w:val="24"/>
          <w:szCs w:val="24"/>
        </w:rPr>
        <w:t>greater risk after a certain point. </w:t>
      </w:r>
      <w:r w:rsidR="003522C1" w:rsidRPr="00705D0E">
        <w:rPr>
          <w:rFonts w:ascii="Times New Roman" w:eastAsia="Times New Roman" w:hAnsi="Times New Roman" w:cs="Times New Roman"/>
          <w:color w:val="000000"/>
          <w:sz w:val="24"/>
          <w:szCs w:val="24"/>
        </w:rPr>
        <w:t>Second, b</w:t>
      </w:r>
      <w:r w:rsidR="00206438" w:rsidRPr="00705D0E">
        <w:rPr>
          <w:rFonts w:ascii="Times New Roman" w:eastAsia="Times New Roman" w:hAnsi="Times New Roman" w:cs="Times New Roman"/>
          <w:color w:val="000000"/>
          <w:sz w:val="24"/>
          <w:szCs w:val="24"/>
        </w:rPr>
        <w:t xml:space="preserve">argaining and decision costs are higher. </w:t>
      </w:r>
      <w:r w:rsidR="003522C1" w:rsidRPr="00705D0E">
        <w:rPr>
          <w:rFonts w:ascii="Times New Roman" w:eastAsia="Times New Roman" w:hAnsi="Times New Roman" w:cs="Times New Roman"/>
          <w:color w:val="000000"/>
          <w:sz w:val="24"/>
          <w:szCs w:val="24"/>
        </w:rPr>
        <w:t>Islamic financial organizations</w:t>
      </w:r>
      <w:r w:rsidR="00206438" w:rsidRPr="00705D0E">
        <w:rPr>
          <w:rFonts w:ascii="Times New Roman" w:eastAsia="Times New Roman" w:hAnsi="Times New Roman" w:cs="Times New Roman"/>
          <w:color w:val="000000"/>
          <w:sz w:val="24"/>
          <w:szCs w:val="24"/>
        </w:rPr>
        <w:t> </w:t>
      </w:r>
      <w:r w:rsidR="00343E42">
        <w:rPr>
          <w:rFonts w:ascii="Times New Roman" w:eastAsia="Times New Roman" w:hAnsi="Times New Roman" w:cs="Times New Roman"/>
          <w:color w:val="000000"/>
          <w:sz w:val="24"/>
          <w:szCs w:val="24"/>
        </w:rPr>
        <w:t>would need to structure typical</w:t>
      </w:r>
      <w:r w:rsidR="00206438" w:rsidRPr="00705D0E">
        <w:rPr>
          <w:rFonts w:ascii="Times New Roman" w:eastAsia="Times New Roman" w:hAnsi="Times New Roman" w:cs="Times New Roman"/>
          <w:color w:val="000000"/>
          <w:sz w:val="24"/>
          <w:szCs w:val="24"/>
        </w:rPr>
        <w:t xml:space="preserve"> loan contracts as equity contracts.</w:t>
      </w:r>
      <w:r w:rsidR="00CF1656" w:rsidRPr="00705D0E">
        <w:rPr>
          <w:rFonts w:ascii="Times New Roman" w:eastAsia="Times New Roman" w:hAnsi="Times New Roman" w:cs="Times New Roman"/>
          <w:color w:val="000000"/>
          <w:sz w:val="24"/>
          <w:szCs w:val="24"/>
        </w:rPr>
        <w:t xml:space="preserve"> Islamic </w:t>
      </w:r>
      <w:r w:rsidR="00206438" w:rsidRPr="00705D0E">
        <w:rPr>
          <w:rFonts w:ascii="Times New Roman" w:eastAsia="Times New Roman" w:hAnsi="Times New Roman" w:cs="Times New Roman"/>
          <w:color w:val="000000"/>
          <w:sz w:val="24"/>
          <w:szCs w:val="24"/>
        </w:rPr>
        <w:t>bank</w:t>
      </w:r>
      <w:r w:rsidR="00343E42">
        <w:rPr>
          <w:rFonts w:ascii="Times New Roman" w:eastAsia="Times New Roman" w:hAnsi="Times New Roman" w:cs="Times New Roman"/>
          <w:color w:val="000000"/>
          <w:sz w:val="24"/>
          <w:szCs w:val="24"/>
        </w:rPr>
        <w:t>s</w:t>
      </w:r>
      <w:r w:rsidR="003522C1" w:rsidRPr="00705D0E">
        <w:rPr>
          <w:rFonts w:ascii="Times New Roman" w:eastAsia="Times New Roman" w:hAnsi="Times New Roman" w:cs="Times New Roman"/>
          <w:color w:val="000000"/>
          <w:sz w:val="24"/>
          <w:szCs w:val="24"/>
        </w:rPr>
        <w:t>/financial organization</w:t>
      </w:r>
      <w:r w:rsidR="00CF1656" w:rsidRPr="00705D0E">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ha</w:t>
      </w:r>
      <w:r w:rsidR="00CF1656" w:rsidRPr="00705D0E">
        <w:rPr>
          <w:rFonts w:ascii="Times New Roman" w:eastAsia="Times New Roman" w:hAnsi="Times New Roman" w:cs="Times New Roman"/>
          <w:color w:val="000000"/>
          <w:sz w:val="24"/>
          <w:szCs w:val="24"/>
        </w:rPr>
        <w:t>ve</w:t>
      </w:r>
      <w:r w:rsidR="00206438" w:rsidRPr="00705D0E">
        <w:rPr>
          <w:rFonts w:ascii="Times New Roman" w:eastAsia="Times New Roman" w:hAnsi="Times New Roman" w:cs="Times New Roman"/>
          <w:color w:val="000000"/>
          <w:sz w:val="24"/>
          <w:szCs w:val="24"/>
        </w:rPr>
        <w:t xml:space="preserve"> greater interest</w:t>
      </w:r>
      <w:r w:rsidR="003522C1" w:rsidRPr="00705D0E">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to monitor the conditions of the h</w:t>
      </w:r>
      <w:r w:rsidR="00AB7975" w:rsidRPr="00705D0E">
        <w:rPr>
          <w:rFonts w:ascii="Times New Roman" w:eastAsia="Times New Roman" w:hAnsi="Times New Roman" w:cs="Times New Roman"/>
          <w:color w:val="000000"/>
          <w:sz w:val="24"/>
          <w:szCs w:val="24"/>
        </w:rPr>
        <w:t xml:space="preserve">ouse </w:t>
      </w:r>
      <w:r w:rsidR="00A76071" w:rsidRPr="00705D0E">
        <w:rPr>
          <w:rFonts w:ascii="Times New Roman" w:eastAsia="Times New Roman" w:hAnsi="Times New Roman" w:cs="Times New Roman"/>
          <w:color w:val="000000"/>
          <w:sz w:val="24"/>
          <w:szCs w:val="24"/>
        </w:rPr>
        <w:t>since they</w:t>
      </w:r>
      <w:r w:rsidR="00F51927" w:rsidRPr="00705D0E">
        <w:rPr>
          <w:rFonts w:ascii="Times New Roman" w:eastAsia="Times New Roman" w:hAnsi="Times New Roman" w:cs="Times New Roman"/>
          <w:color w:val="000000"/>
          <w:sz w:val="24"/>
          <w:szCs w:val="24"/>
        </w:rPr>
        <w:t xml:space="preserve"> </w:t>
      </w:r>
      <w:r w:rsidR="00206438" w:rsidRPr="00705D0E">
        <w:rPr>
          <w:rFonts w:ascii="Times New Roman" w:eastAsia="Times New Roman" w:hAnsi="Times New Roman" w:cs="Times New Roman"/>
          <w:color w:val="000000"/>
          <w:sz w:val="24"/>
          <w:szCs w:val="24"/>
        </w:rPr>
        <w:t>shar</w:t>
      </w:r>
      <w:r w:rsidR="003522C1" w:rsidRPr="00705D0E">
        <w:rPr>
          <w:rFonts w:ascii="Times New Roman" w:eastAsia="Times New Roman" w:hAnsi="Times New Roman" w:cs="Times New Roman"/>
          <w:color w:val="000000"/>
          <w:sz w:val="24"/>
          <w:szCs w:val="24"/>
        </w:rPr>
        <w:t xml:space="preserve">e </w:t>
      </w:r>
      <w:r w:rsidR="00206438" w:rsidRPr="00705D0E">
        <w:rPr>
          <w:rFonts w:ascii="Times New Roman" w:eastAsia="Times New Roman" w:hAnsi="Times New Roman" w:cs="Times New Roman"/>
          <w:color w:val="000000"/>
          <w:sz w:val="24"/>
          <w:szCs w:val="24"/>
        </w:rPr>
        <w:t xml:space="preserve">the risk of the maintenance of </w:t>
      </w:r>
      <w:r w:rsidR="003522C1" w:rsidRPr="00705D0E">
        <w:rPr>
          <w:rFonts w:ascii="Times New Roman" w:eastAsia="Times New Roman" w:hAnsi="Times New Roman" w:cs="Times New Roman"/>
          <w:color w:val="000000"/>
          <w:sz w:val="24"/>
          <w:szCs w:val="24"/>
        </w:rPr>
        <w:t>Islamic and physical values</w:t>
      </w:r>
      <w:r w:rsidR="00206438" w:rsidRPr="00705D0E">
        <w:rPr>
          <w:rFonts w:ascii="Times New Roman" w:eastAsia="Times New Roman" w:hAnsi="Times New Roman" w:cs="Times New Roman"/>
          <w:color w:val="000000"/>
          <w:sz w:val="24"/>
          <w:szCs w:val="24"/>
        </w:rPr>
        <w:t>. </w:t>
      </w:r>
      <w:r w:rsidR="003522C1" w:rsidRPr="00705D0E">
        <w:rPr>
          <w:rFonts w:ascii="Times New Roman" w:eastAsia="Times New Roman" w:hAnsi="Times New Roman" w:cs="Times New Roman"/>
          <w:color w:val="000000"/>
          <w:sz w:val="24"/>
          <w:szCs w:val="24"/>
        </w:rPr>
        <w:t xml:space="preserve">Third, </w:t>
      </w:r>
      <w:r w:rsidR="00206438" w:rsidRPr="00705D0E">
        <w:rPr>
          <w:rFonts w:ascii="Times New Roman" w:eastAsia="Times New Roman" w:hAnsi="Times New Roman" w:cs="Times New Roman"/>
          <w:color w:val="000000"/>
          <w:sz w:val="24"/>
          <w:szCs w:val="24"/>
        </w:rPr>
        <w:t xml:space="preserve">Islamic finance </w:t>
      </w:r>
      <w:r w:rsidR="009F47EF" w:rsidRPr="00705D0E">
        <w:rPr>
          <w:rFonts w:ascii="Times New Roman" w:eastAsia="Times New Roman" w:hAnsi="Times New Roman" w:cs="Times New Roman"/>
          <w:color w:val="000000"/>
          <w:sz w:val="24"/>
          <w:szCs w:val="24"/>
        </w:rPr>
        <w:t>would require</w:t>
      </w:r>
      <w:r w:rsidR="00206438" w:rsidRPr="00705D0E">
        <w:rPr>
          <w:rFonts w:ascii="Times New Roman" w:eastAsia="Times New Roman" w:hAnsi="Times New Roman" w:cs="Times New Roman"/>
          <w:color w:val="000000"/>
          <w:sz w:val="24"/>
          <w:szCs w:val="24"/>
        </w:rPr>
        <w:t xml:space="preserve"> closer monitoring</w:t>
      </w:r>
      <w:r w:rsidR="00FF2EBC">
        <w:rPr>
          <w:rFonts w:ascii="Times New Roman" w:eastAsia="Times New Roman" w:hAnsi="Times New Roman" w:cs="Times New Roman"/>
          <w:color w:val="000000"/>
          <w:sz w:val="24"/>
          <w:szCs w:val="24"/>
        </w:rPr>
        <w:t xml:space="preserve">, thus </w:t>
      </w:r>
      <w:r w:rsidR="00D36473">
        <w:rPr>
          <w:rFonts w:ascii="Times New Roman" w:eastAsia="Times New Roman" w:hAnsi="Times New Roman" w:cs="Times New Roman"/>
          <w:color w:val="000000"/>
          <w:sz w:val="24"/>
          <w:szCs w:val="24"/>
        </w:rPr>
        <w:t xml:space="preserve">higher </w:t>
      </w:r>
      <w:r w:rsidR="00E4086B" w:rsidRPr="00705D0E">
        <w:rPr>
          <w:rFonts w:ascii="Times New Roman" w:eastAsia="Times New Roman" w:hAnsi="Times New Roman" w:cs="Times New Roman"/>
          <w:color w:val="000000"/>
          <w:sz w:val="24"/>
          <w:szCs w:val="24"/>
        </w:rPr>
        <w:t>policing</w:t>
      </w:r>
      <w:r w:rsidR="00FF2EBC" w:rsidRPr="00705D0E">
        <w:rPr>
          <w:rFonts w:ascii="Times New Roman" w:eastAsia="Times New Roman" w:hAnsi="Times New Roman" w:cs="Times New Roman"/>
          <w:color w:val="000000"/>
          <w:sz w:val="24"/>
          <w:szCs w:val="24"/>
        </w:rPr>
        <w:t xml:space="preserve"> and enforcement</w:t>
      </w:r>
      <w:r w:rsidR="00FF2EBC">
        <w:rPr>
          <w:rFonts w:ascii="Times New Roman" w:eastAsia="Times New Roman" w:hAnsi="Times New Roman" w:cs="Times New Roman"/>
          <w:color w:val="000000"/>
          <w:sz w:val="24"/>
          <w:szCs w:val="24"/>
        </w:rPr>
        <w:t xml:space="preserve"> costs</w:t>
      </w:r>
      <w:r w:rsidR="00206438" w:rsidRPr="00705D0E">
        <w:rPr>
          <w:rFonts w:ascii="Times New Roman" w:eastAsia="Times New Roman" w:hAnsi="Times New Roman" w:cs="Times New Roman"/>
          <w:color w:val="000000"/>
          <w:sz w:val="24"/>
          <w:szCs w:val="24"/>
        </w:rPr>
        <w:t xml:space="preserve">. </w:t>
      </w:r>
    </w:p>
    <w:p w14:paraId="1A5DF5CE" w14:textId="0DCF2992" w:rsidR="00565B2C" w:rsidRPr="00705D0E" w:rsidRDefault="008D3D82" w:rsidP="00604DB2">
      <w:pPr>
        <w:spacing w:after="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u w:val="single"/>
        </w:rPr>
        <w:t>Illegitimacy concerns</w:t>
      </w:r>
      <w:r w:rsidR="005F6EAC" w:rsidRPr="00515E3D">
        <w:rPr>
          <w:rFonts w:ascii="Times New Roman" w:eastAsia="Times New Roman" w:hAnsi="Times New Roman" w:cs="Times New Roman"/>
          <w:color w:val="000000"/>
          <w:sz w:val="24"/>
          <w:szCs w:val="24"/>
          <w:u w:val="single"/>
        </w:rPr>
        <w:t>:</w:t>
      </w:r>
      <w:r w:rsidR="00206438" w:rsidRPr="00705D0E">
        <w:rPr>
          <w:rFonts w:ascii="Times New Roman" w:eastAsia="Times New Roman" w:hAnsi="Times New Roman" w:cs="Times New Roman"/>
          <w:color w:val="000000"/>
          <w:sz w:val="24"/>
          <w:szCs w:val="24"/>
        </w:rPr>
        <w:t xml:space="preserve"> </w:t>
      </w:r>
      <w:r w:rsidR="007A6E45" w:rsidRPr="00705D0E">
        <w:rPr>
          <w:rFonts w:ascii="Times New Roman" w:eastAsia="Times New Roman" w:hAnsi="Times New Roman" w:cs="Times New Roman"/>
          <w:color w:val="000000"/>
          <w:sz w:val="24"/>
          <w:szCs w:val="24"/>
        </w:rPr>
        <w:t>The</w:t>
      </w:r>
      <w:r w:rsidR="00206438" w:rsidRPr="00705D0E">
        <w:rPr>
          <w:rFonts w:ascii="Times New Roman" w:eastAsia="Times New Roman" w:hAnsi="Times New Roman" w:cs="Times New Roman"/>
          <w:color w:val="000000"/>
          <w:sz w:val="24"/>
          <w:szCs w:val="24"/>
        </w:rPr>
        <w:t xml:space="preserve"> discussion about transaction cost</w:t>
      </w:r>
      <w:r w:rsidR="00986EA5">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assumes a well-defined regulatory framework and legitimacy for Islamic financial transactions. But, before the emergence of Islamic finance organizations (even after the emergence), there were no clear guidelines or consensus </w:t>
      </w:r>
      <w:r w:rsidR="00A45813">
        <w:rPr>
          <w:rFonts w:ascii="Times New Roman" w:eastAsia="Times New Roman" w:hAnsi="Times New Roman" w:cs="Times New Roman"/>
          <w:color w:val="000000"/>
          <w:sz w:val="24"/>
          <w:szCs w:val="24"/>
        </w:rPr>
        <w:t xml:space="preserve">about </w:t>
      </w:r>
      <w:r w:rsidR="008C7F07">
        <w:rPr>
          <w:rFonts w:ascii="Times New Roman" w:eastAsia="Times New Roman" w:hAnsi="Times New Roman" w:cs="Times New Roman"/>
          <w:color w:val="000000"/>
          <w:sz w:val="24"/>
          <w:szCs w:val="24"/>
        </w:rPr>
        <w:t>the validity of financial contracts as Islamic</w:t>
      </w:r>
      <w:r w:rsidR="00206438" w:rsidRPr="00705D0E">
        <w:rPr>
          <w:rFonts w:ascii="Times New Roman" w:eastAsia="Times New Roman" w:hAnsi="Times New Roman" w:cs="Times New Roman"/>
          <w:color w:val="000000"/>
          <w:sz w:val="24"/>
          <w:szCs w:val="24"/>
        </w:rPr>
        <w:t xml:space="preserve">. Also, if </w:t>
      </w:r>
      <w:r w:rsidR="007A6E45" w:rsidRPr="00705D0E">
        <w:rPr>
          <w:rFonts w:ascii="Times New Roman" w:eastAsia="Times New Roman" w:hAnsi="Times New Roman" w:cs="Times New Roman"/>
          <w:color w:val="000000"/>
          <w:sz w:val="24"/>
          <w:szCs w:val="24"/>
        </w:rPr>
        <w:t xml:space="preserve">any </w:t>
      </w:r>
      <w:r w:rsidR="00206438" w:rsidRPr="00705D0E">
        <w:rPr>
          <w:rFonts w:ascii="Times New Roman" w:eastAsia="Times New Roman" w:hAnsi="Times New Roman" w:cs="Times New Roman"/>
          <w:color w:val="000000"/>
          <w:sz w:val="24"/>
          <w:szCs w:val="24"/>
        </w:rPr>
        <w:t xml:space="preserve">disputes arise in Islamic finance transactions, </w:t>
      </w:r>
      <w:r w:rsidR="00AB7975" w:rsidRPr="00705D0E">
        <w:rPr>
          <w:rFonts w:ascii="Times New Roman" w:eastAsia="Times New Roman" w:hAnsi="Times New Roman" w:cs="Times New Roman"/>
          <w:color w:val="000000"/>
          <w:sz w:val="24"/>
          <w:szCs w:val="24"/>
        </w:rPr>
        <w:t>it</w:t>
      </w:r>
      <w:r w:rsidR="008C7F07">
        <w:rPr>
          <w:rFonts w:ascii="Times New Roman" w:eastAsia="Times New Roman" w:hAnsi="Times New Roman" w:cs="Times New Roman"/>
          <w:color w:val="000000"/>
          <w:sz w:val="24"/>
          <w:szCs w:val="24"/>
        </w:rPr>
        <w:t xml:space="preserve"> is </w:t>
      </w:r>
      <w:r w:rsidR="00AB7975" w:rsidRPr="00705D0E">
        <w:rPr>
          <w:rFonts w:ascii="Times New Roman" w:eastAsia="Times New Roman" w:hAnsi="Times New Roman" w:cs="Times New Roman"/>
          <w:color w:val="000000"/>
          <w:sz w:val="24"/>
          <w:szCs w:val="24"/>
        </w:rPr>
        <w:t>uncertain whether Islamic courts or secular courts would adjudicate the matters</w:t>
      </w:r>
      <w:r w:rsidR="007A6E45" w:rsidRPr="00705D0E">
        <w:rPr>
          <w:rFonts w:ascii="Times New Roman" w:eastAsia="Times New Roman" w:hAnsi="Times New Roman" w:cs="Times New Roman"/>
          <w:color w:val="000000"/>
          <w:sz w:val="24"/>
          <w:szCs w:val="24"/>
        </w:rPr>
        <w:t xml:space="preserve"> (</w:t>
      </w:r>
      <w:r w:rsidR="00E7497E" w:rsidRPr="00705D0E">
        <w:rPr>
          <w:rFonts w:ascii="Times New Roman" w:eastAsia="Times New Roman" w:hAnsi="Times New Roman" w:cs="Times New Roman"/>
          <w:color w:val="000000"/>
          <w:sz w:val="24"/>
          <w:szCs w:val="24"/>
        </w:rPr>
        <w:t>Rudnyckyj</w:t>
      </w:r>
      <w:r w:rsidR="00A874A2">
        <w:rPr>
          <w:rFonts w:ascii="Times New Roman" w:eastAsia="Times New Roman" w:hAnsi="Times New Roman" w:cs="Times New Roman"/>
          <w:color w:val="000000"/>
          <w:sz w:val="24"/>
          <w:szCs w:val="24"/>
        </w:rPr>
        <w:t xml:space="preserve"> </w:t>
      </w:r>
      <w:r w:rsidR="00E7497E" w:rsidRPr="00705D0E">
        <w:rPr>
          <w:rFonts w:ascii="Times New Roman" w:eastAsia="Times New Roman" w:hAnsi="Times New Roman" w:cs="Times New Roman"/>
          <w:color w:val="000000"/>
          <w:sz w:val="24"/>
          <w:szCs w:val="24"/>
        </w:rPr>
        <w:t>2014)</w:t>
      </w:r>
      <w:r w:rsidR="00AB7975" w:rsidRPr="00705D0E">
        <w:rPr>
          <w:rFonts w:ascii="Times New Roman" w:eastAsia="Times New Roman" w:hAnsi="Times New Roman" w:cs="Times New Roman"/>
          <w:color w:val="000000"/>
          <w:sz w:val="24"/>
          <w:szCs w:val="24"/>
        </w:rPr>
        <w:t xml:space="preserve">. The relevance and application of the variety of Islamic jurisprudence is ambiguous. </w:t>
      </w:r>
      <w:r w:rsidR="00206438" w:rsidRPr="00705D0E">
        <w:rPr>
          <w:rFonts w:ascii="Times New Roman" w:eastAsia="Times New Roman" w:hAnsi="Times New Roman" w:cs="Times New Roman"/>
          <w:color w:val="000000"/>
          <w:sz w:val="24"/>
          <w:szCs w:val="24"/>
        </w:rPr>
        <w:t>While</w:t>
      </w:r>
      <w:r w:rsidR="00C218DE">
        <w:rPr>
          <w:rFonts w:ascii="Times New Roman" w:eastAsia="Times New Roman" w:hAnsi="Times New Roman" w:cs="Times New Roman"/>
          <w:color w:val="000000"/>
          <w:sz w:val="24"/>
          <w:szCs w:val="24"/>
        </w:rPr>
        <w:t xml:space="preserve"> </w:t>
      </w:r>
      <w:r w:rsidR="00982FBC">
        <w:rPr>
          <w:rFonts w:ascii="Times New Roman" w:eastAsia="Times New Roman" w:hAnsi="Times New Roman" w:cs="Times New Roman"/>
          <w:color w:val="000000"/>
          <w:sz w:val="24"/>
          <w:szCs w:val="24"/>
        </w:rPr>
        <w:t xml:space="preserve">the </w:t>
      </w:r>
      <w:r w:rsidR="00C218DE">
        <w:rPr>
          <w:rFonts w:ascii="Times New Roman" w:eastAsia="Times New Roman" w:hAnsi="Times New Roman" w:cs="Times New Roman"/>
          <w:color w:val="000000"/>
          <w:sz w:val="24"/>
          <w:szCs w:val="24"/>
        </w:rPr>
        <w:t xml:space="preserve">conventional finance has </w:t>
      </w:r>
      <w:r w:rsidR="007A7472" w:rsidRPr="00705D0E">
        <w:rPr>
          <w:rFonts w:ascii="Times New Roman" w:eastAsia="Times New Roman" w:hAnsi="Times New Roman" w:cs="Times New Roman"/>
          <w:color w:val="000000"/>
          <w:sz w:val="24"/>
          <w:szCs w:val="24"/>
        </w:rPr>
        <w:t>well-developed</w:t>
      </w:r>
      <w:r w:rsidR="00206438" w:rsidRPr="00705D0E">
        <w:rPr>
          <w:rFonts w:ascii="Times New Roman" w:eastAsia="Times New Roman" w:hAnsi="Times New Roman" w:cs="Times New Roman"/>
          <w:color w:val="000000"/>
          <w:sz w:val="24"/>
          <w:szCs w:val="24"/>
        </w:rPr>
        <w:t xml:space="preserve"> legal system</w:t>
      </w:r>
      <w:r w:rsidR="00FB1EA7">
        <w:rPr>
          <w:rFonts w:ascii="Times New Roman" w:eastAsia="Times New Roman" w:hAnsi="Times New Roman" w:cs="Times New Roman"/>
          <w:color w:val="000000"/>
          <w:sz w:val="24"/>
          <w:szCs w:val="24"/>
        </w:rPr>
        <w:t>s</w:t>
      </w:r>
      <w:r w:rsidR="00206438" w:rsidRPr="00705D0E">
        <w:rPr>
          <w:rFonts w:ascii="Times New Roman" w:eastAsia="Times New Roman" w:hAnsi="Times New Roman" w:cs="Times New Roman"/>
          <w:color w:val="000000"/>
          <w:sz w:val="24"/>
          <w:szCs w:val="24"/>
        </w:rPr>
        <w:t xml:space="preserve"> and human resources, there is a dearth of professionals</w:t>
      </w:r>
      <w:r w:rsidR="00E63E91">
        <w:rPr>
          <w:rFonts w:ascii="Times New Roman" w:eastAsia="Times New Roman" w:hAnsi="Times New Roman" w:cs="Times New Roman"/>
          <w:color w:val="000000"/>
          <w:sz w:val="24"/>
          <w:szCs w:val="24"/>
        </w:rPr>
        <w:t>,</w:t>
      </w:r>
      <w:r w:rsidR="00206438" w:rsidRPr="00705D0E">
        <w:rPr>
          <w:rFonts w:ascii="Times New Roman" w:eastAsia="Times New Roman" w:hAnsi="Times New Roman" w:cs="Times New Roman"/>
          <w:color w:val="000000"/>
          <w:sz w:val="24"/>
          <w:szCs w:val="24"/>
        </w:rPr>
        <w:t xml:space="preserve"> </w:t>
      </w:r>
      <w:r w:rsidR="008C7F07">
        <w:rPr>
          <w:rFonts w:ascii="Times New Roman" w:eastAsia="Times New Roman" w:hAnsi="Times New Roman" w:cs="Times New Roman"/>
          <w:color w:val="000000"/>
          <w:sz w:val="24"/>
          <w:szCs w:val="24"/>
        </w:rPr>
        <w:t xml:space="preserve">adept in both </w:t>
      </w:r>
      <w:r w:rsidR="00206438" w:rsidRPr="00705D0E">
        <w:rPr>
          <w:rFonts w:ascii="Times New Roman" w:eastAsia="Times New Roman" w:hAnsi="Times New Roman" w:cs="Times New Roman"/>
          <w:color w:val="000000"/>
          <w:sz w:val="24"/>
          <w:szCs w:val="24"/>
        </w:rPr>
        <w:t>financ</w:t>
      </w:r>
      <w:r w:rsidR="008C7F07">
        <w:rPr>
          <w:rFonts w:ascii="Times New Roman" w:eastAsia="Times New Roman" w:hAnsi="Times New Roman" w:cs="Times New Roman"/>
          <w:color w:val="000000"/>
          <w:sz w:val="24"/>
          <w:szCs w:val="24"/>
        </w:rPr>
        <w:t>e and</w:t>
      </w:r>
      <w:r w:rsidR="00206438" w:rsidRPr="00705D0E">
        <w:rPr>
          <w:rFonts w:ascii="Times New Roman" w:eastAsia="Times New Roman" w:hAnsi="Times New Roman" w:cs="Times New Roman"/>
          <w:color w:val="000000"/>
          <w:sz w:val="24"/>
          <w:szCs w:val="24"/>
        </w:rPr>
        <w:t xml:space="preserve"> Islamic law</w:t>
      </w:r>
      <w:r w:rsidR="00AB7975" w:rsidRPr="00705D0E">
        <w:rPr>
          <w:rFonts w:ascii="Times New Roman" w:eastAsia="Times New Roman" w:hAnsi="Times New Roman" w:cs="Times New Roman"/>
          <w:color w:val="000000"/>
          <w:sz w:val="24"/>
          <w:szCs w:val="24"/>
        </w:rPr>
        <w:t xml:space="preserve"> </w:t>
      </w:r>
      <w:r w:rsidR="00AB7975" w:rsidRPr="001F3F6C">
        <w:rPr>
          <w:rFonts w:ascii="Times New Roman" w:eastAsia="Times New Roman" w:hAnsi="Times New Roman" w:cs="Times New Roman"/>
          <w:sz w:val="24"/>
          <w:szCs w:val="24"/>
        </w:rPr>
        <w:t>(</w:t>
      </w:r>
      <w:r w:rsidR="00205F04" w:rsidRPr="001F3F6C">
        <w:rPr>
          <w:rFonts w:ascii="Times New Roman" w:eastAsia="Times New Roman" w:hAnsi="Times New Roman" w:cs="Times New Roman"/>
          <w:sz w:val="24"/>
          <w:szCs w:val="24"/>
        </w:rPr>
        <w:t>Askari</w:t>
      </w:r>
      <w:r w:rsidR="00A874A2">
        <w:rPr>
          <w:rFonts w:ascii="Times New Roman" w:eastAsia="Times New Roman" w:hAnsi="Times New Roman" w:cs="Times New Roman"/>
          <w:sz w:val="24"/>
          <w:szCs w:val="24"/>
        </w:rPr>
        <w:t xml:space="preserve"> et al.</w:t>
      </w:r>
      <w:r w:rsidR="00205F04" w:rsidRPr="001F3F6C">
        <w:rPr>
          <w:rFonts w:ascii="Times New Roman" w:eastAsia="Times New Roman" w:hAnsi="Times New Roman" w:cs="Times New Roman"/>
          <w:sz w:val="24"/>
          <w:szCs w:val="24"/>
        </w:rPr>
        <w:t xml:space="preserve"> 2009</w:t>
      </w:r>
      <w:r w:rsidR="00AB7975" w:rsidRPr="001F3F6C">
        <w:rPr>
          <w:rFonts w:ascii="Times New Roman" w:eastAsia="Times New Roman" w:hAnsi="Times New Roman" w:cs="Times New Roman"/>
          <w:sz w:val="24"/>
          <w:szCs w:val="24"/>
        </w:rPr>
        <w:t>)</w:t>
      </w:r>
      <w:r w:rsidR="00206438" w:rsidRPr="001F3F6C">
        <w:rPr>
          <w:rFonts w:ascii="Times New Roman" w:eastAsia="Times New Roman" w:hAnsi="Times New Roman" w:cs="Times New Roman"/>
          <w:sz w:val="24"/>
          <w:szCs w:val="24"/>
        </w:rPr>
        <w:t>.  </w:t>
      </w:r>
      <w:r w:rsidR="00565B2C" w:rsidRPr="00705D0E">
        <w:rPr>
          <w:rFonts w:ascii="Times New Roman" w:eastAsia="Times New Roman" w:hAnsi="Times New Roman" w:cs="Times New Roman"/>
          <w:sz w:val="24"/>
          <w:szCs w:val="24"/>
        </w:rPr>
        <w:t>Additionally,</w:t>
      </w:r>
      <w:r w:rsidR="00CA3D46">
        <w:rPr>
          <w:rFonts w:ascii="Times New Roman" w:eastAsia="Times New Roman" w:hAnsi="Times New Roman" w:cs="Times New Roman"/>
          <w:sz w:val="24"/>
          <w:szCs w:val="24"/>
        </w:rPr>
        <w:t xml:space="preserve"> </w:t>
      </w:r>
      <w:r w:rsidR="00E8496D">
        <w:rPr>
          <w:rFonts w:ascii="Times New Roman" w:eastAsia="Times New Roman" w:hAnsi="Times New Roman" w:cs="Times New Roman"/>
          <w:sz w:val="24"/>
          <w:szCs w:val="24"/>
        </w:rPr>
        <w:t>Muslim majority countries have largely adopted</w:t>
      </w:r>
      <w:r w:rsidR="00565B2C" w:rsidRPr="00705D0E">
        <w:rPr>
          <w:rFonts w:ascii="Times New Roman" w:eastAsia="Times New Roman" w:hAnsi="Times New Roman" w:cs="Times New Roman"/>
          <w:sz w:val="24"/>
          <w:szCs w:val="24"/>
        </w:rPr>
        <w:t xml:space="preserve"> Western financial organizations. While studies show </w:t>
      </w:r>
      <w:r w:rsidR="00FC5821">
        <w:rPr>
          <w:rFonts w:ascii="Times New Roman" w:eastAsia="Times New Roman" w:hAnsi="Times New Roman" w:cs="Times New Roman"/>
          <w:sz w:val="24"/>
          <w:szCs w:val="24"/>
        </w:rPr>
        <w:t xml:space="preserve">a </w:t>
      </w:r>
      <w:r w:rsidR="00565B2C" w:rsidRPr="00705D0E">
        <w:rPr>
          <w:rFonts w:ascii="Times New Roman" w:eastAsia="Times New Roman" w:hAnsi="Times New Roman" w:cs="Times New Roman"/>
          <w:sz w:val="24"/>
          <w:szCs w:val="24"/>
        </w:rPr>
        <w:t xml:space="preserve">latent demand for Islamic finance (for example, </w:t>
      </w:r>
      <w:r w:rsidR="00541E02" w:rsidRPr="00705D0E">
        <w:rPr>
          <w:rFonts w:ascii="Times New Roman" w:eastAsia="Times New Roman" w:hAnsi="Times New Roman" w:cs="Times New Roman"/>
          <w:sz w:val="24"/>
          <w:szCs w:val="24"/>
        </w:rPr>
        <w:t>the study of Prof Aziz in Malaysia in 1950s</w:t>
      </w:r>
      <w:r w:rsidR="00565B2C" w:rsidRPr="00705D0E">
        <w:rPr>
          <w:rFonts w:ascii="Times New Roman" w:eastAsia="Times New Roman" w:hAnsi="Times New Roman" w:cs="Times New Roman"/>
          <w:sz w:val="24"/>
          <w:szCs w:val="24"/>
        </w:rPr>
        <w:t>) ther</w:t>
      </w:r>
      <w:r w:rsidR="00E8496D">
        <w:rPr>
          <w:rFonts w:ascii="Times New Roman" w:eastAsia="Times New Roman" w:hAnsi="Times New Roman" w:cs="Times New Roman"/>
          <w:sz w:val="24"/>
          <w:szCs w:val="24"/>
        </w:rPr>
        <w:t xml:space="preserve">e </w:t>
      </w:r>
      <w:r w:rsidR="00CA3D46">
        <w:rPr>
          <w:rFonts w:ascii="Times New Roman" w:eastAsia="Times New Roman" w:hAnsi="Times New Roman" w:cs="Times New Roman"/>
          <w:sz w:val="24"/>
          <w:szCs w:val="24"/>
        </w:rPr>
        <w:t xml:space="preserve">were no </w:t>
      </w:r>
      <w:r w:rsidR="00565B2C" w:rsidRPr="00705D0E">
        <w:rPr>
          <w:rFonts w:ascii="Times New Roman" w:eastAsia="Times New Roman" w:hAnsi="Times New Roman" w:cs="Times New Roman"/>
          <w:sz w:val="24"/>
          <w:szCs w:val="24"/>
        </w:rPr>
        <w:t>consumer</w:t>
      </w:r>
      <w:r w:rsidR="00E4086B">
        <w:rPr>
          <w:rFonts w:ascii="Times New Roman" w:eastAsia="Times New Roman" w:hAnsi="Times New Roman" w:cs="Times New Roman"/>
          <w:sz w:val="24"/>
          <w:szCs w:val="24"/>
        </w:rPr>
        <w:t xml:space="preserve"> or social</w:t>
      </w:r>
      <w:r w:rsidR="00565B2C" w:rsidRPr="00705D0E">
        <w:rPr>
          <w:rFonts w:ascii="Times New Roman" w:eastAsia="Times New Roman" w:hAnsi="Times New Roman" w:cs="Times New Roman"/>
          <w:sz w:val="24"/>
          <w:szCs w:val="24"/>
        </w:rPr>
        <w:t xml:space="preserve"> movements for replacing</w:t>
      </w:r>
      <w:r w:rsidR="001047E7">
        <w:rPr>
          <w:rFonts w:ascii="Times New Roman" w:eastAsia="Times New Roman" w:hAnsi="Times New Roman" w:cs="Times New Roman"/>
          <w:sz w:val="24"/>
          <w:szCs w:val="24"/>
        </w:rPr>
        <w:t xml:space="preserve"> </w:t>
      </w:r>
      <w:r w:rsidR="00565B2C" w:rsidRPr="00705D0E">
        <w:rPr>
          <w:rFonts w:ascii="Times New Roman" w:eastAsia="Times New Roman" w:hAnsi="Times New Roman" w:cs="Times New Roman"/>
          <w:sz w:val="24"/>
          <w:szCs w:val="24"/>
        </w:rPr>
        <w:t>Western financial organization</w:t>
      </w:r>
      <w:r w:rsidR="001047E7">
        <w:rPr>
          <w:rFonts w:ascii="Times New Roman" w:eastAsia="Times New Roman" w:hAnsi="Times New Roman" w:cs="Times New Roman"/>
          <w:sz w:val="24"/>
          <w:szCs w:val="24"/>
        </w:rPr>
        <w:t>s</w:t>
      </w:r>
      <w:r w:rsidR="00565B2C" w:rsidRPr="00705D0E">
        <w:rPr>
          <w:rFonts w:ascii="Times New Roman" w:eastAsia="Times New Roman" w:hAnsi="Times New Roman" w:cs="Times New Roman"/>
          <w:sz w:val="24"/>
          <w:szCs w:val="24"/>
        </w:rPr>
        <w:t xml:space="preserve"> with Islamic alternative</w:t>
      </w:r>
      <w:r w:rsidR="00586E9E">
        <w:rPr>
          <w:rFonts w:ascii="Times New Roman" w:eastAsia="Times New Roman" w:hAnsi="Times New Roman" w:cs="Times New Roman"/>
          <w:sz w:val="24"/>
          <w:szCs w:val="24"/>
        </w:rPr>
        <w:t>s</w:t>
      </w:r>
      <w:r w:rsidR="008F000A" w:rsidRPr="00705D0E">
        <w:rPr>
          <w:rFonts w:ascii="Times New Roman" w:eastAsia="Times New Roman" w:hAnsi="Times New Roman" w:cs="Times New Roman"/>
          <w:sz w:val="24"/>
          <w:szCs w:val="24"/>
        </w:rPr>
        <w:t xml:space="preserve"> (</w:t>
      </w:r>
      <w:r w:rsidR="008F000A" w:rsidRPr="00705D0E">
        <w:rPr>
          <w:rFonts w:ascii="Times New Roman" w:hAnsi="Times New Roman" w:cs="Times New Roman"/>
          <w:color w:val="000000" w:themeColor="text1"/>
          <w:kern w:val="24"/>
          <w:sz w:val="24"/>
          <w:szCs w:val="24"/>
        </w:rPr>
        <w:t xml:space="preserve">Borhan </w:t>
      </w:r>
      <w:r w:rsidR="005F586D">
        <w:rPr>
          <w:rFonts w:ascii="Times New Roman" w:hAnsi="Times New Roman" w:cs="Times New Roman"/>
          <w:color w:val="000000" w:themeColor="text1"/>
          <w:kern w:val="24"/>
          <w:sz w:val="24"/>
          <w:szCs w:val="24"/>
        </w:rPr>
        <w:t>and</w:t>
      </w:r>
      <w:r w:rsidR="008F000A" w:rsidRPr="00705D0E">
        <w:rPr>
          <w:rFonts w:ascii="Times New Roman" w:hAnsi="Times New Roman" w:cs="Times New Roman"/>
          <w:color w:val="000000" w:themeColor="text1"/>
          <w:kern w:val="24"/>
          <w:sz w:val="24"/>
          <w:szCs w:val="24"/>
        </w:rPr>
        <w:t xml:space="preserve"> Sa’ari 2005</w:t>
      </w:r>
      <w:r w:rsidR="005F586D">
        <w:rPr>
          <w:rFonts w:ascii="Times New Roman" w:hAnsi="Times New Roman" w:cs="Times New Roman"/>
          <w:color w:val="000000" w:themeColor="text1"/>
          <w:kern w:val="24"/>
          <w:sz w:val="24"/>
          <w:szCs w:val="24"/>
        </w:rPr>
        <w:t>,</w:t>
      </w:r>
      <w:r w:rsidR="008F000A" w:rsidRPr="00705D0E">
        <w:rPr>
          <w:rFonts w:ascii="Times New Roman" w:hAnsi="Times New Roman" w:cs="Times New Roman"/>
          <w:color w:val="000000" w:themeColor="text1"/>
          <w:kern w:val="24"/>
          <w:sz w:val="24"/>
          <w:szCs w:val="24"/>
        </w:rPr>
        <w:t xml:space="preserve"> Nasser </w:t>
      </w:r>
      <w:r w:rsidR="005F586D">
        <w:rPr>
          <w:rFonts w:ascii="Times New Roman" w:hAnsi="Times New Roman" w:cs="Times New Roman"/>
          <w:color w:val="000000" w:themeColor="text1"/>
          <w:kern w:val="24"/>
          <w:sz w:val="24"/>
          <w:szCs w:val="24"/>
        </w:rPr>
        <w:t>and</w:t>
      </w:r>
      <w:r w:rsidR="008F000A" w:rsidRPr="00705D0E">
        <w:rPr>
          <w:rFonts w:ascii="Times New Roman" w:hAnsi="Times New Roman" w:cs="Times New Roman"/>
          <w:color w:val="000000" w:themeColor="text1"/>
          <w:kern w:val="24"/>
          <w:sz w:val="24"/>
          <w:szCs w:val="24"/>
        </w:rPr>
        <w:t xml:space="preserve"> Muhammed 2013)</w:t>
      </w:r>
      <w:r w:rsidR="00565B2C" w:rsidRPr="00705D0E">
        <w:rPr>
          <w:rFonts w:ascii="Times New Roman" w:eastAsia="Times New Roman" w:hAnsi="Times New Roman" w:cs="Times New Roman"/>
          <w:sz w:val="24"/>
          <w:szCs w:val="24"/>
        </w:rPr>
        <w:t>.</w:t>
      </w:r>
      <w:r w:rsidR="009A611A">
        <w:rPr>
          <w:rFonts w:ascii="Times New Roman" w:eastAsia="Times New Roman" w:hAnsi="Times New Roman" w:cs="Times New Roman"/>
          <w:sz w:val="24"/>
          <w:szCs w:val="24"/>
        </w:rPr>
        <w:t xml:space="preserve"> </w:t>
      </w:r>
      <w:r w:rsidR="002A0461" w:rsidRPr="00705D0E">
        <w:rPr>
          <w:rFonts w:ascii="Times New Roman" w:eastAsia="Times New Roman" w:hAnsi="Times New Roman" w:cs="Times New Roman"/>
          <w:sz w:val="24"/>
          <w:szCs w:val="24"/>
        </w:rPr>
        <w:t>Islamic political movements</w:t>
      </w:r>
      <w:r w:rsidR="000C3A11">
        <w:rPr>
          <w:rFonts w:ascii="Times New Roman" w:eastAsia="Times New Roman" w:hAnsi="Times New Roman" w:cs="Times New Roman"/>
          <w:sz w:val="24"/>
          <w:szCs w:val="24"/>
        </w:rPr>
        <w:t>,</w:t>
      </w:r>
      <w:r w:rsidR="002A0461" w:rsidRPr="00705D0E">
        <w:rPr>
          <w:rFonts w:ascii="Times New Roman" w:eastAsia="Times New Roman" w:hAnsi="Times New Roman" w:cs="Times New Roman"/>
          <w:sz w:val="24"/>
          <w:szCs w:val="24"/>
        </w:rPr>
        <w:t xml:space="preserve"> </w:t>
      </w:r>
      <w:r w:rsidR="00625DEB" w:rsidRPr="00705D0E">
        <w:rPr>
          <w:rFonts w:ascii="Times New Roman" w:eastAsia="Times New Roman" w:hAnsi="Times New Roman" w:cs="Times New Roman"/>
          <w:sz w:val="24"/>
          <w:szCs w:val="24"/>
        </w:rPr>
        <w:t>e.g.,</w:t>
      </w:r>
      <w:r w:rsidR="002A0461" w:rsidRPr="00705D0E">
        <w:rPr>
          <w:rFonts w:ascii="Times New Roman" w:eastAsia="Times New Roman" w:hAnsi="Times New Roman" w:cs="Times New Roman"/>
          <w:sz w:val="24"/>
          <w:szCs w:val="24"/>
        </w:rPr>
        <w:t xml:space="preserve"> the Iranian revolution, the Salafist movements</w:t>
      </w:r>
      <w:r w:rsidR="00C218DE">
        <w:rPr>
          <w:rFonts w:ascii="Times New Roman" w:eastAsia="Times New Roman" w:hAnsi="Times New Roman" w:cs="Times New Roman"/>
          <w:sz w:val="24"/>
          <w:szCs w:val="24"/>
        </w:rPr>
        <w:t>,</w:t>
      </w:r>
      <w:r w:rsidR="002A0461" w:rsidRPr="00705D0E">
        <w:rPr>
          <w:rFonts w:ascii="Times New Roman" w:eastAsia="Times New Roman" w:hAnsi="Times New Roman" w:cs="Times New Roman"/>
          <w:sz w:val="24"/>
          <w:szCs w:val="24"/>
        </w:rPr>
        <w:t xml:space="preserve"> did not feature Islamic economic exceptionalism. </w:t>
      </w:r>
      <w:r w:rsidR="009A611A">
        <w:rPr>
          <w:rFonts w:ascii="Times New Roman" w:eastAsia="Times New Roman" w:hAnsi="Times New Roman" w:cs="Times New Roman"/>
          <w:sz w:val="24"/>
          <w:szCs w:val="24"/>
        </w:rPr>
        <w:t>E</w:t>
      </w:r>
      <w:r w:rsidR="002A0461" w:rsidRPr="00705D0E">
        <w:rPr>
          <w:rFonts w:ascii="Times New Roman" w:eastAsia="Times New Roman" w:hAnsi="Times New Roman" w:cs="Times New Roman"/>
          <w:sz w:val="24"/>
          <w:szCs w:val="24"/>
        </w:rPr>
        <w:t xml:space="preserve">arly aspirations for </w:t>
      </w:r>
      <w:r w:rsidR="002A0461" w:rsidRPr="00705D0E">
        <w:rPr>
          <w:rFonts w:ascii="Times New Roman" w:eastAsia="Times New Roman" w:hAnsi="Times New Roman" w:cs="Times New Roman"/>
          <w:sz w:val="24"/>
          <w:szCs w:val="24"/>
        </w:rPr>
        <w:lastRenderedPageBreak/>
        <w:t>Islamic economic exceptionalism remained in the writings of Islamic revivalist writers, like India’s Ma</w:t>
      </w:r>
      <w:r w:rsidR="00E8496D">
        <w:rPr>
          <w:rFonts w:ascii="Times New Roman" w:eastAsia="Times New Roman" w:hAnsi="Times New Roman" w:cs="Times New Roman"/>
          <w:sz w:val="24"/>
          <w:szCs w:val="24"/>
        </w:rPr>
        <w:t>w</w:t>
      </w:r>
      <w:r w:rsidR="002A0461" w:rsidRPr="00705D0E">
        <w:rPr>
          <w:rFonts w:ascii="Times New Roman" w:eastAsia="Times New Roman" w:hAnsi="Times New Roman" w:cs="Times New Roman"/>
          <w:sz w:val="24"/>
          <w:szCs w:val="24"/>
        </w:rPr>
        <w:t xml:space="preserve">dudi, </w:t>
      </w:r>
      <w:r w:rsidR="00C13CE4" w:rsidRPr="00705D0E">
        <w:rPr>
          <w:rFonts w:ascii="Times New Roman" w:eastAsia="Times New Roman" w:hAnsi="Times New Roman" w:cs="Times New Roman"/>
          <w:sz w:val="24"/>
          <w:szCs w:val="24"/>
        </w:rPr>
        <w:t>whose influence</w:t>
      </w:r>
      <w:r w:rsidR="00625DEB" w:rsidRPr="00705D0E">
        <w:rPr>
          <w:rFonts w:ascii="Times New Roman" w:eastAsia="Times New Roman" w:hAnsi="Times New Roman" w:cs="Times New Roman"/>
          <w:sz w:val="24"/>
          <w:szCs w:val="24"/>
        </w:rPr>
        <w:t xml:space="preserve"> </w:t>
      </w:r>
      <w:r w:rsidR="00E8496D">
        <w:rPr>
          <w:rFonts w:ascii="Times New Roman" w:eastAsia="Times New Roman" w:hAnsi="Times New Roman" w:cs="Times New Roman"/>
          <w:sz w:val="24"/>
          <w:szCs w:val="24"/>
        </w:rPr>
        <w:t xml:space="preserve">was </w:t>
      </w:r>
      <w:r w:rsidR="002A0461" w:rsidRPr="00705D0E">
        <w:rPr>
          <w:rFonts w:ascii="Times New Roman" w:eastAsia="Times New Roman" w:hAnsi="Times New Roman" w:cs="Times New Roman"/>
          <w:sz w:val="24"/>
          <w:szCs w:val="24"/>
        </w:rPr>
        <w:t>minimal (</w:t>
      </w:r>
      <w:r w:rsidR="00016ABD" w:rsidRPr="00705D0E">
        <w:rPr>
          <w:rFonts w:ascii="Times New Roman" w:eastAsia="Times New Roman" w:hAnsi="Times New Roman" w:cs="Times New Roman"/>
          <w:sz w:val="24"/>
          <w:szCs w:val="24"/>
        </w:rPr>
        <w:t>Mawdudi</w:t>
      </w:r>
      <w:r w:rsidR="0037248D">
        <w:rPr>
          <w:rFonts w:ascii="Times New Roman" w:eastAsia="Times New Roman" w:hAnsi="Times New Roman" w:cs="Times New Roman"/>
          <w:sz w:val="24"/>
          <w:szCs w:val="24"/>
        </w:rPr>
        <w:t xml:space="preserve"> </w:t>
      </w:r>
      <w:r w:rsidR="00016ABD" w:rsidRPr="00705D0E">
        <w:rPr>
          <w:rFonts w:ascii="Times New Roman" w:eastAsia="Times New Roman" w:hAnsi="Times New Roman" w:cs="Times New Roman"/>
          <w:sz w:val="24"/>
          <w:szCs w:val="24"/>
        </w:rPr>
        <w:t>1969</w:t>
      </w:r>
      <w:r w:rsidR="0037248D">
        <w:rPr>
          <w:rFonts w:ascii="Times New Roman" w:eastAsia="Times New Roman" w:hAnsi="Times New Roman" w:cs="Times New Roman"/>
          <w:sz w:val="24"/>
          <w:szCs w:val="24"/>
        </w:rPr>
        <w:t xml:space="preserve">, </w:t>
      </w:r>
      <w:r w:rsidR="00016ABD" w:rsidRPr="00705D0E">
        <w:rPr>
          <w:rFonts w:ascii="Times New Roman" w:eastAsia="Times New Roman" w:hAnsi="Times New Roman" w:cs="Times New Roman"/>
          <w:sz w:val="24"/>
          <w:szCs w:val="24"/>
        </w:rPr>
        <w:t>2011)</w:t>
      </w:r>
      <w:r w:rsidR="002A0461" w:rsidRPr="00705D0E">
        <w:rPr>
          <w:rFonts w:ascii="Times New Roman" w:eastAsia="Times New Roman" w:hAnsi="Times New Roman" w:cs="Times New Roman"/>
          <w:sz w:val="24"/>
          <w:szCs w:val="24"/>
        </w:rPr>
        <w:t>.</w:t>
      </w:r>
    </w:p>
    <w:p w14:paraId="0A4EB18F" w14:textId="4837A0CB" w:rsidR="0050540B" w:rsidRDefault="00206438" w:rsidP="00604DB2">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In such </w:t>
      </w:r>
      <w:r w:rsidR="00625DEB" w:rsidRPr="00705D0E">
        <w:rPr>
          <w:rFonts w:ascii="Times New Roman" w:eastAsia="Times New Roman" w:hAnsi="Times New Roman" w:cs="Times New Roman"/>
          <w:color w:val="000000"/>
          <w:sz w:val="24"/>
          <w:szCs w:val="24"/>
        </w:rPr>
        <w:t>a</w:t>
      </w:r>
      <w:r w:rsidR="00F32026">
        <w:rPr>
          <w:rFonts w:ascii="Times New Roman" w:eastAsia="Times New Roman" w:hAnsi="Times New Roman" w:cs="Times New Roman"/>
          <w:color w:val="000000"/>
          <w:sz w:val="24"/>
          <w:szCs w:val="24"/>
        </w:rPr>
        <w:t>n</w:t>
      </w:r>
      <w:r w:rsidR="00625DEB"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environment, entrepreneurs face the uncertainty that </w:t>
      </w:r>
      <w:r w:rsidR="00625DEB" w:rsidRPr="00705D0E">
        <w:rPr>
          <w:rFonts w:ascii="Times New Roman" w:eastAsia="Times New Roman" w:hAnsi="Times New Roman" w:cs="Times New Roman"/>
          <w:color w:val="000000"/>
          <w:sz w:val="24"/>
          <w:szCs w:val="24"/>
        </w:rPr>
        <w:t>Islamic financial</w:t>
      </w:r>
      <w:r w:rsidRPr="00705D0E">
        <w:rPr>
          <w:rFonts w:ascii="Times New Roman" w:eastAsia="Times New Roman" w:hAnsi="Times New Roman" w:cs="Times New Roman"/>
          <w:color w:val="000000"/>
          <w:sz w:val="24"/>
          <w:szCs w:val="24"/>
        </w:rPr>
        <w:t xml:space="preserve"> contracts </w:t>
      </w:r>
      <w:r w:rsidR="002C6CDD" w:rsidRPr="00705D0E">
        <w:rPr>
          <w:rFonts w:ascii="Times New Roman" w:eastAsia="Times New Roman" w:hAnsi="Times New Roman" w:cs="Times New Roman"/>
          <w:color w:val="000000"/>
          <w:sz w:val="24"/>
          <w:szCs w:val="24"/>
        </w:rPr>
        <w:t xml:space="preserve">would </w:t>
      </w:r>
      <w:r w:rsidR="00D36473">
        <w:rPr>
          <w:rFonts w:ascii="Times New Roman" w:eastAsia="Times New Roman" w:hAnsi="Times New Roman" w:cs="Times New Roman"/>
          <w:color w:val="000000"/>
          <w:sz w:val="24"/>
          <w:szCs w:val="24"/>
        </w:rPr>
        <w:t xml:space="preserve">be subject to </w:t>
      </w:r>
      <w:r w:rsidRPr="00705D0E">
        <w:rPr>
          <w:rFonts w:ascii="Times New Roman" w:eastAsia="Times New Roman" w:hAnsi="Times New Roman" w:cs="Times New Roman"/>
          <w:color w:val="000000"/>
          <w:sz w:val="24"/>
          <w:szCs w:val="24"/>
        </w:rPr>
        <w:t xml:space="preserve">social sanctions. Some examples are </w:t>
      </w:r>
      <w:r w:rsidR="003522C1" w:rsidRPr="00705D0E">
        <w:rPr>
          <w:rFonts w:ascii="Times New Roman" w:eastAsia="Times New Roman" w:hAnsi="Times New Roman" w:cs="Times New Roman"/>
          <w:color w:val="000000"/>
          <w:sz w:val="24"/>
          <w:szCs w:val="24"/>
        </w:rPr>
        <w:t>telling</w:t>
      </w:r>
      <w:r w:rsidR="00625DEB" w:rsidRPr="00705D0E">
        <w:rPr>
          <w:rFonts w:ascii="Times New Roman" w:eastAsia="Times New Roman" w:hAnsi="Times New Roman" w:cs="Times New Roman"/>
          <w:color w:val="000000"/>
          <w:sz w:val="24"/>
          <w:szCs w:val="24"/>
        </w:rPr>
        <w:t xml:space="preserve"> (</w:t>
      </w:r>
      <w:r w:rsidR="007F61C7" w:rsidRPr="00705D0E">
        <w:rPr>
          <w:rFonts w:ascii="Times New Roman" w:eastAsia="Times New Roman" w:hAnsi="Times New Roman" w:cs="Times New Roman"/>
          <w:color w:val="000000"/>
          <w:sz w:val="24"/>
          <w:szCs w:val="24"/>
        </w:rPr>
        <w:t>Shahid 202</w:t>
      </w:r>
      <w:r w:rsidR="000E2363">
        <w:rPr>
          <w:rFonts w:ascii="Times New Roman" w:eastAsia="Times New Roman" w:hAnsi="Times New Roman" w:cs="Times New Roman"/>
          <w:color w:val="000000"/>
          <w:sz w:val="24"/>
          <w:szCs w:val="24"/>
        </w:rPr>
        <w:t>0</w:t>
      </w:r>
      <w:r w:rsidR="00625DEB" w:rsidRPr="00705D0E">
        <w:rPr>
          <w:rFonts w:ascii="Times New Roman" w:eastAsia="Times New Roman" w:hAnsi="Times New Roman" w:cs="Times New Roman"/>
          <w:color w:val="000000"/>
          <w:sz w:val="24"/>
          <w:szCs w:val="24"/>
        </w:rPr>
        <w:t>)</w:t>
      </w:r>
      <w:r w:rsidR="003522C1" w:rsidRPr="00705D0E">
        <w:rPr>
          <w:rFonts w:ascii="Times New Roman" w:eastAsia="Times New Roman" w:hAnsi="Times New Roman" w:cs="Times New Roman"/>
          <w:color w:val="000000"/>
          <w:sz w:val="24"/>
          <w:szCs w:val="24"/>
        </w:rPr>
        <w:t xml:space="preserve">. </w:t>
      </w:r>
      <w:r w:rsidR="00F32026">
        <w:rPr>
          <w:rFonts w:ascii="Times New Roman" w:eastAsia="Times New Roman" w:hAnsi="Times New Roman" w:cs="Times New Roman"/>
          <w:color w:val="000000"/>
          <w:sz w:val="24"/>
          <w:szCs w:val="24"/>
        </w:rPr>
        <w:t>In Pakistan</w:t>
      </w:r>
      <w:r w:rsidR="002870BC">
        <w:rPr>
          <w:rFonts w:ascii="Times New Roman" w:eastAsia="Times New Roman" w:hAnsi="Times New Roman" w:cs="Times New Roman"/>
          <w:color w:val="000000"/>
          <w:sz w:val="24"/>
          <w:szCs w:val="24"/>
        </w:rPr>
        <w:t>,</w:t>
      </w:r>
      <w:r w:rsidR="00F32026">
        <w:rPr>
          <w:rFonts w:ascii="Times New Roman" w:eastAsia="Times New Roman" w:hAnsi="Times New Roman" w:cs="Times New Roman"/>
          <w:color w:val="000000"/>
          <w:sz w:val="24"/>
          <w:szCs w:val="24"/>
        </w:rPr>
        <w:t xml:space="preserve"> </w:t>
      </w:r>
      <w:r w:rsidR="00CD72FA">
        <w:rPr>
          <w:rFonts w:ascii="Times New Roman" w:eastAsia="Times New Roman" w:hAnsi="Times New Roman" w:cs="Times New Roman"/>
          <w:color w:val="000000"/>
          <w:sz w:val="24"/>
          <w:szCs w:val="24"/>
        </w:rPr>
        <w:t>Islamic finance organizations were shut down due to</w:t>
      </w:r>
      <w:r w:rsidR="00F32026">
        <w:rPr>
          <w:rFonts w:ascii="Times New Roman" w:eastAsia="Times New Roman" w:hAnsi="Times New Roman" w:cs="Times New Roman"/>
          <w:color w:val="000000"/>
          <w:sz w:val="24"/>
          <w:szCs w:val="24"/>
        </w:rPr>
        <w:t xml:space="preserve"> </w:t>
      </w:r>
      <w:r w:rsidR="00BF1203">
        <w:rPr>
          <w:rFonts w:ascii="Times New Roman" w:eastAsia="Times New Roman" w:hAnsi="Times New Roman" w:cs="Times New Roman"/>
          <w:color w:val="000000"/>
          <w:sz w:val="24"/>
          <w:szCs w:val="24"/>
        </w:rPr>
        <w:t xml:space="preserve">disputes among </w:t>
      </w:r>
      <w:r w:rsidRPr="00705D0E">
        <w:rPr>
          <w:rFonts w:ascii="Times New Roman" w:eastAsia="Times New Roman" w:hAnsi="Times New Roman" w:cs="Times New Roman"/>
          <w:color w:val="000000"/>
          <w:sz w:val="24"/>
          <w:szCs w:val="24"/>
        </w:rPr>
        <w:t xml:space="preserve">Islamic </w:t>
      </w:r>
      <w:r w:rsidR="002870BC">
        <w:rPr>
          <w:rFonts w:ascii="Times New Roman" w:eastAsia="Times New Roman" w:hAnsi="Times New Roman" w:cs="Times New Roman"/>
          <w:color w:val="000000"/>
          <w:sz w:val="24"/>
          <w:szCs w:val="24"/>
        </w:rPr>
        <w:t xml:space="preserve">and secular </w:t>
      </w:r>
      <w:r w:rsidRPr="00705D0E">
        <w:rPr>
          <w:rFonts w:ascii="Times New Roman" w:eastAsia="Times New Roman" w:hAnsi="Times New Roman" w:cs="Times New Roman"/>
          <w:color w:val="000000"/>
          <w:sz w:val="24"/>
          <w:szCs w:val="24"/>
        </w:rPr>
        <w:t>jurists</w:t>
      </w:r>
      <w:r w:rsidR="009647D8">
        <w:rPr>
          <w:rFonts w:ascii="Times New Roman" w:eastAsia="Times New Roman" w:hAnsi="Times New Roman" w:cs="Times New Roman"/>
          <w:color w:val="000000"/>
          <w:sz w:val="24"/>
          <w:szCs w:val="24"/>
        </w:rPr>
        <w:t xml:space="preserve"> </w:t>
      </w:r>
      <w:r w:rsidR="002870BC">
        <w:rPr>
          <w:rFonts w:ascii="Times New Roman" w:eastAsia="Times New Roman" w:hAnsi="Times New Roman" w:cs="Times New Roman"/>
          <w:color w:val="000000"/>
          <w:sz w:val="24"/>
          <w:szCs w:val="24"/>
        </w:rPr>
        <w:t>and</w:t>
      </w:r>
      <w:r w:rsidR="00100D8F">
        <w:rPr>
          <w:rFonts w:ascii="Times New Roman" w:eastAsia="Times New Roman" w:hAnsi="Times New Roman" w:cs="Times New Roman"/>
          <w:color w:val="000000"/>
          <w:sz w:val="24"/>
          <w:szCs w:val="24"/>
        </w:rPr>
        <w:t xml:space="preserve"> the</w:t>
      </w:r>
      <w:r w:rsidR="002870BC">
        <w:rPr>
          <w:rFonts w:ascii="Times New Roman" w:eastAsia="Times New Roman" w:hAnsi="Times New Roman" w:cs="Times New Roman"/>
          <w:color w:val="000000"/>
          <w:sz w:val="24"/>
          <w:szCs w:val="24"/>
        </w:rPr>
        <w:t xml:space="preserve"> </w:t>
      </w:r>
      <w:r w:rsidR="002E1DDD">
        <w:rPr>
          <w:rFonts w:ascii="Times New Roman" w:eastAsia="Times New Roman" w:hAnsi="Times New Roman" w:cs="Times New Roman"/>
          <w:color w:val="000000"/>
          <w:sz w:val="24"/>
          <w:szCs w:val="24"/>
        </w:rPr>
        <w:t>state</w:t>
      </w:r>
      <w:r w:rsidRPr="00705D0E">
        <w:rPr>
          <w:rFonts w:ascii="Times New Roman" w:eastAsia="Times New Roman" w:hAnsi="Times New Roman" w:cs="Times New Roman"/>
          <w:color w:val="000000"/>
          <w:sz w:val="24"/>
          <w:szCs w:val="24"/>
        </w:rPr>
        <w:t>. In Turkey</w:t>
      </w:r>
      <w:r w:rsidR="004E5736" w:rsidRPr="00705D0E">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w:t>
      </w:r>
      <w:r w:rsidR="00BC62E5">
        <w:rPr>
          <w:rFonts w:ascii="Times New Roman" w:eastAsia="Times New Roman" w:hAnsi="Times New Roman" w:cs="Times New Roman"/>
          <w:color w:val="000000"/>
          <w:sz w:val="24"/>
          <w:szCs w:val="24"/>
        </w:rPr>
        <w:t>various branches of the s</w:t>
      </w:r>
      <w:r w:rsidR="00CD72FA">
        <w:rPr>
          <w:rFonts w:ascii="Times New Roman" w:eastAsia="Times New Roman" w:hAnsi="Times New Roman" w:cs="Times New Roman"/>
          <w:color w:val="000000"/>
          <w:sz w:val="24"/>
          <w:szCs w:val="24"/>
        </w:rPr>
        <w:t>tate</w:t>
      </w:r>
      <w:r w:rsidR="002A36CD">
        <w:rPr>
          <w:rFonts w:ascii="Times New Roman" w:eastAsia="Times New Roman" w:hAnsi="Times New Roman" w:cs="Times New Roman"/>
          <w:color w:val="000000"/>
          <w:sz w:val="24"/>
          <w:szCs w:val="24"/>
        </w:rPr>
        <w:t>, including the military,</w:t>
      </w:r>
      <w:r w:rsidR="00CD72FA">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contended </w:t>
      </w:r>
      <w:r w:rsidR="00100D8F">
        <w:rPr>
          <w:rFonts w:ascii="Times New Roman" w:eastAsia="Times New Roman" w:hAnsi="Times New Roman" w:cs="Times New Roman"/>
          <w:color w:val="000000"/>
          <w:sz w:val="24"/>
          <w:szCs w:val="24"/>
        </w:rPr>
        <w:t xml:space="preserve">over </w:t>
      </w:r>
      <w:r w:rsidRPr="00705D0E">
        <w:rPr>
          <w:rFonts w:ascii="Times New Roman" w:eastAsia="Times New Roman" w:hAnsi="Times New Roman" w:cs="Times New Roman"/>
          <w:color w:val="000000"/>
          <w:sz w:val="24"/>
          <w:szCs w:val="24"/>
        </w:rPr>
        <w:t>Islamization projects. </w:t>
      </w:r>
      <w:r w:rsidR="004E5736" w:rsidRPr="00705D0E">
        <w:rPr>
          <w:rFonts w:ascii="Times New Roman" w:eastAsia="Times New Roman" w:hAnsi="Times New Roman" w:cs="Times New Roman"/>
          <w:color w:val="000000"/>
          <w:sz w:val="24"/>
          <w:szCs w:val="24"/>
        </w:rPr>
        <w:t>S</w:t>
      </w:r>
      <w:r w:rsidR="003522C1" w:rsidRPr="00705D0E">
        <w:rPr>
          <w:rFonts w:ascii="Times New Roman" w:eastAsia="Times New Roman" w:hAnsi="Times New Roman" w:cs="Times New Roman"/>
          <w:color w:val="000000"/>
          <w:sz w:val="24"/>
          <w:szCs w:val="24"/>
        </w:rPr>
        <w:t xml:space="preserve">ecular framings of Islamic </w:t>
      </w:r>
      <w:r w:rsidR="00047810" w:rsidRPr="00705D0E">
        <w:rPr>
          <w:rFonts w:ascii="Times New Roman" w:eastAsia="Times New Roman" w:hAnsi="Times New Roman" w:cs="Times New Roman"/>
          <w:color w:val="000000"/>
          <w:sz w:val="24"/>
          <w:szCs w:val="24"/>
        </w:rPr>
        <w:t xml:space="preserve">finance </w:t>
      </w:r>
      <w:r w:rsidR="007A6E45" w:rsidRPr="00705D0E">
        <w:rPr>
          <w:rFonts w:ascii="Times New Roman" w:eastAsia="Times New Roman" w:hAnsi="Times New Roman" w:cs="Times New Roman"/>
          <w:color w:val="000000"/>
          <w:sz w:val="24"/>
          <w:szCs w:val="24"/>
        </w:rPr>
        <w:t xml:space="preserve">emerged </w:t>
      </w:r>
      <w:r w:rsidR="003522C1" w:rsidRPr="00705D0E">
        <w:rPr>
          <w:rFonts w:ascii="Times New Roman" w:eastAsia="Times New Roman" w:hAnsi="Times New Roman" w:cs="Times New Roman"/>
          <w:color w:val="000000"/>
          <w:sz w:val="24"/>
          <w:szCs w:val="24"/>
        </w:rPr>
        <w:t>to deal with such contention</w:t>
      </w:r>
      <w:r w:rsidR="0069019A">
        <w:rPr>
          <w:rFonts w:ascii="Times New Roman" w:eastAsia="Times New Roman" w:hAnsi="Times New Roman" w:cs="Times New Roman"/>
          <w:color w:val="000000"/>
          <w:sz w:val="24"/>
          <w:szCs w:val="24"/>
        </w:rPr>
        <w:t>s</w:t>
      </w:r>
      <w:r w:rsidR="003522C1"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 In Saudi Arabia</w:t>
      </w:r>
      <w:r w:rsidR="004E5736" w:rsidRPr="00705D0E">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Islamic finance</w:t>
      </w:r>
      <w:r w:rsidR="002B27B6">
        <w:rPr>
          <w:rFonts w:ascii="Times New Roman" w:eastAsia="Times New Roman" w:hAnsi="Times New Roman" w:cs="Times New Roman"/>
          <w:color w:val="000000"/>
          <w:sz w:val="24"/>
          <w:szCs w:val="24"/>
        </w:rPr>
        <w:t xml:space="preserve"> organizations</w:t>
      </w:r>
      <w:r w:rsidRPr="00705D0E">
        <w:rPr>
          <w:rFonts w:ascii="Times New Roman" w:eastAsia="Times New Roman" w:hAnsi="Times New Roman" w:cs="Times New Roman"/>
          <w:color w:val="000000"/>
          <w:sz w:val="24"/>
          <w:szCs w:val="24"/>
        </w:rPr>
        <w:t xml:space="preserve"> w</w:t>
      </w:r>
      <w:r w:rsidR="002B27B6">
        <w:rPr>
          <w:rFonts w:ascii="Times New Roman" w:eastAsia="Times New Roman" w:hAnsi="Times New Roman" w:cs="Times New Roman"/>
          <w:color w:val="000000"/>
          <w:sz w:val="24"/>
          <w:szCs w:val="24"/>
        </w:rPr>
        <w:t>ere</w:t>
      </w:r>
      <w:r w:rsidRPr="00705D0E">
        <w:rPr>
          <w:rFonts w:ascii="Times New Roman" w:eastAsia="Times New Roman" w:hAnsi="Times New Roman" w:cs="Times New Roman"/>
          <w:color w:val="000000"/>
          <w:sz w:val="24"/>
          <w:szCs w:val="24"/>
        </w:rPr>
        <w:t xml:space="preserve"> </w:t>
      </w:r>
      <w:r w:rsidR="001B34D8" w:rsidRPr="00705D0E">
        <w:rPr>
          <w:rFonts w:ascii="Times New Roman" w:eastAsia="Times New Roman" w:hAnsi="Times New Roman" w:cs="Times New Roman"/>
          <w:color w:val="000000"/>
          <w:sz w:val="24"/>
          <w:szCs w:val="24"/>
        </w:rPr>
        <w:t>initially introduced</w:t>
      </w:r>
      <w:r w:rsidR="004E5736" w:rsidRPr="00705D0E">
        <w:rPr>
          <w:rFonts w:ascii="Times New Roman" w:eastAsia="Times New Roman" w:hAnsi="Times New Roman" w:cs="Times New Roman"/>
          <w:color w:val="000000"/>
          <w:sz w:val="24"/>
          <w:szCs w:val="24"/>
        </w:rPr>
        <w:t xml:space="preserve"> locally</w:t>
      </w:r>
      <w:r w:rsidR="001B34D8"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without </w:t>
      </w:r>
      <w:r w:rsidR="001B34D8" w:rsidRPr="00705D0E">
        <w:rPr>
          <w:rFonts w:ascii="Times New Roman" w:eastAsia="Times New Roman" w:hAnsi="Times New Roman" w:cs="Times New Roman"/>
          <w:color w:val="000000"/>
          <w:sz w:val="24"/>
          <w:szCs w:val="24"/>
        </w:rPr>
        <w:t xml:space="preserve">terming </w:t>
      </w:r>
      <w:r w:rsidR="002870BC">
        <w:rPr>
          <w:rFonts w:ascii="Times New Roman" w:eastAsia="Times New Roman" w:hAnsi="Times New Roman" w:cs="Times New Roman"/>
          <w:color w:val="000000"/>
          <w:sz w:val="24"/>
          <w:szCs w:val="24"/>
        </w:rPr>
        <w:t xml:space="preserve">it </w:t>
      </w:r>
      <w:r w:rsidR="001B34D8" w:rsidRPr="00705D0E">
        <w:rPr>
          <w:rFonts w:ascii="Times New Roman" w:eastAsia="Times New Roman" w:hAnsi="Times New Roman" w:cs="Times New Roman"/>
          <w:color w:val="000000"/>
          <w:sz w:val="24"/>
          <w:szCs w:val="24"/>
        </w:rPr>
        <w:t>as Islamic</w:t>
      </w:r>
      <w:r w:rsidR="00100D8F">
        <w:rPr>
          <w:rFonts w:ascii="Times New Roman" w:eastAsia="Times New Roman" w:hAnsi="Times New Roman" w:cs="Times New Roman"/>
          <w:color w:val="000000"/>
          <w:sz w:val="24"/>
          <w:szCs w:val="24"/>
        </w:rPr>
        <w:t>, to avoid the potential contention that</w:t>
      </w:r>
      <w:r w:rsidR="003522C1" w:rsidRPr="00705D0E">
        <w:rPr>
          <w:rFonts w:ascii="Times New Roman" w:eastAsia="Times New Roman" w:hAnsi="Times New Roman" w:cs="Times New Roman"/>
          <w:color w:val="000000"/>
          <w:sz w:val="24"/>
          <w:szCs w:val="24"/>
        </w:rPr>
        <w:t xml:space="preserve"> naming any organization as Islamic would make the rest un-Islamic</w:t>
      </w:r>
      <w:r w:rsidR="007F61C7" w:rsidRPr="00705D0E">
        <w:rPr>
          <w:rFonts w:ascii="Times New Roman" w:eastAsia="Times New Roman" w:hAnsi="Times New Roman" w:cs="Times New Roman"/>
          <w:color w:val="000000"/>
          <w:sz w:val="24"/>
          <w:szCs w:val="24"/>
        </w:rPr>
        <w:t xml:space="preserve">. </w:t>
      </w:r>
      <w:r w:rsidR="003522C1" w:rsidRPr="00705D0E">
        <w:rPr>
          <w:rFonts w:ascii="Times New Roman" w:eastAsia="Times New Roman" w:hAnsi="Times New Roman" w:cs="Times New Roman"/>
          <w:color w:val="000000"/>
          <w:sz w:val="24"/>
          <w:szCs w:val="24"/>
        </w:rPr>
        <w:t xml:space="preserve">In Egypt, </w:t>
      </w:r>
      <w:r w:rsidR="007C1DC6" w:rsidRPr="00705D0E">
        <w:rPr>
          <w:rFonts w:ascii="Times New Roman" w:eastAsia="Times New Roman" w:hAnsi="Times New Roman" w:cs="Times New Roman"/>
          <w:color w:val="000000"/>
          <w:sz w:val="24"/>
          <w:szCs w:val="24"/>
        </w:rPr>
        <w:t>the</w:t>
      </w:r>
      <w:r w:rsidRPr="00705D0E">
        <w:rPr>
          <w:rFonts w:ascii="Times New Roman" w:eastAsia="Times New Roman" w:hAnsi="Times New Roman" w:cs="Times New Roman"/>
          <w:color w:val="000000"/>
          <w:sz w:val="24"/>
          <w:szCs w:val="24"/>
        </w:rPr>
        <w:t xml:space="preserve"> secular regime of Nasser declared </w:t>
      </w:r>
      <w:r w:rsidR="00760D3E" w:rsidRPr="00705D0E">
        <w:rPr>
          <w:rFonts w:ascii="Times New Roman" w:eastAsia="Times New Roman" w:hAnsi="Times New Roman" w:cs="Times New Roman"/>
          <w:color w:val="000000"/>
          <w:sz w:val="24"/>
          <w:szCs w:val="24"/>
        </w:rPr>
        <w:t>Islamic</w:t>
      </w:r>
      <w:r w:rsidRPr="00705D0E">
        <w:rPr>
          <w:rFonts w:ascii="Times New Roman" w:eastAsia="Times New Roman" w:hAnsi="Times New Roman" w:cs="Times New Roman"/>
          <w:color w:val="000000"/>
          <w:sz w:val="24"/>
          <w:szCs w:val="24"/>
        </w:rPr>
        <w:t xml:space="preserve"> finance organizations illegal</w:t>
      </w:r>
      <w:r w:rsidR="00E30D79" w:rsidRPr="00705D0E">
        <w:rPr>
          <w:rFonts w:ascii="Times New Roman" w:eastAsia="Times New Roman" w:hAnsi="Times New Roman" w:cs="Times New Roman"/>
          <w:color w:val="000000"/>
          <w:sz w:val="24"/>
          <w:szCs w:val="24"/>
        </w:rPr>
        <w:t>.</w:t>
      </w:r>
    </w:p>
    <w:p w14:paraId="43CDDCCC" w14:textId="15F04D2B" w:rsidR="008239F0" w:rsidRPr="00705D0E" w:rsidRDefault="008239F0" w:rsidP="00604DB2">
      <w:pPr>
        <w:spacing w:after="0" w:line="480" w:lineRule="auto"/>
        <w:rPr>
          <w:rFonts w:ascii="Times New Roman" w:eastAsia="Times New Roman" w:hAnsi="Times New Roman" w:cs="Times New Roman"/>
          <w:b/>
          <w:bCs/>
          <w:color w:val="000000"/>
          <w:sz w:val="24"/>
          <w:szCs w:val="24"/>
        </w:rPr>
      </w:pPr>
      <w:r w:rsidRPr="00705D0E">
        <w:rPr>
          <w:rFonts w:ascii="Times New Roman" w:eastAsia="Times New Roman" w:hAnsi="Times New Roman" w:cs="Times New Roman"/>
          <w:b/>
          <w:bCs/>
          <w:color w:val="000000"/>
          <w:sz w:val="24"/>
          <w:szCs w:val="24"/>
        </w:rPr>
        <w:t xml:space="preserve">3 The </w:t>
      </w:r>
      <w:r w:rsidR="003740DC">
        <w:rPr>
          <w:rFonts w:ascii="Times New Roman" w:eastAsia="Times New Roman" w:hAnsi="Times New Roman" w:cs="Times New Roman"/>
          <w:b/>
          <w:bCs/>
          <w:color w:val="000000"/>
          <w:sz w:val="24"/>
          <w:szCs w:val="24"/>
        </w:rPr>
        <w:t xml:space="preserve">Role </w:t>
      </w:r>
      <w:r w:rsidRPr="00705D0E">
        <w:rPr>
          <w:rFonts w:ascii="Times New Roman" w:eastAsia="Times New Roman" w:hAnsi="Times New Roman" w:cs="Times New Roman"/>
          <w:b/>
          <w:bCs/>
          <w:color w:val="000000"/>
          <w:sz w:val="24"/>
          <w:szCs w:val="24"/>
        </w:rPr>
        <w:t xml:space="preserve">of </w:t>
      </w:r>
      <w:r w:rsidR="003740DC">
        <w:rPr>
          <w:rFonts w:ascii="Times New Roman" w:eastAsia="Times New Roman" w:hAnsi="Times New Roman" w:cs="Times New Roman"/>
          <w:b/>
          <w:bCs/>
          <w:color w:val="000000"/>
          <w:sz w:val="24"/>
          <w:szCs w:val="24"/>
        </w:rPr>
        <w:t>D</w:t>
      </w:r>
      <w:r w:rsidRPr="00705D0E">
        <w:rPr>
          <w:rFonts w:ascii="Times New Roman" w:eastAsia="Times New Roman" w:hAnsi="Times New Roman" w:cs="Times New Roman"/>
          <w:b/>
          <w:bCs/>
          <w:color w:val="000000"/>
          <w:sz w:val="24"/>
          <w:szCs w:val="24"/>
        </w:rPr>
        <w:t xml:space="preserve">emonstration of </w:t>
      </w:r>
      <w:r w:rsidR="003740DC">
        <w:rPr>
          <w:rFonts w:ascii="Times New Roman" w:eastAsia="Times New Roman" w:hAnsi="Times New Roman" w:cs="Times New Roman"/>
          <w:b/>
          <w:bCs/>
          <w:color w:val="000000"/>
          <w:sz w:val="24"/>
          <w:szCs w:val="24"/>
        </w:rPr>
        <w:t>C</w:t>
      </w:r>
      <w:r w:rsidRPr="00705D0E">
        <w:rPr>
          <w:rFonts w:ascii="Times New Roman" w:eastAsia="Times New Roman" w:hAnsi="Times New Roman" w:cs="Times New Roman"/>
          <w:b/>
          <w:bCs/>
          <w:color w:val="000000"/>
          <w:sz w:val="24"/>
          <w:szCs w:val="24"/>
        </w:rPr>
        <w:t>ontracts</w:t>
      </w:r>
      <w:r w:rsidR="005809BF" w:rsidRPr="00705D0E">
        <w:rPr>
          <w:rFonts w:ascii="Times New Roman" w:eastAsia="Times New Roman" w:hAnsi="Times New Roman" w:cs="Times New Roman"/>
          <w:b/>
          <w:bCs/>
          <w:color w:val="000000"/>
          <w:sz w:val="24"/>
          <w:szCs w:val="24"/>
        </w:rPr>
        <w:t xml:space="preserve"> in the </w:t>
      </w:r>
      <w:r w:rsidR="003740DC">
        <w:rPr>
          <w:rFonts w:ascii="Times New Roman" w:eastAsia="Times New Roman" w:hAnsi="Times New Roman" w:cs="Times New Roman"/>
          <w:b/>
          <w:bCs/>
          <w:color w:val="000000"/>
          <w:sz w:val="24"/>
          <w:szCs w:val="24"/>
        </w:rPr>
        <w:t>E</w:t>
      </w:r>
      <w:r w:rsidR="005809BF" w:rsidRPr="00705D0E">
        <w:rPr>
          <w:rFonts w:ascii="Times New Roman" w:eastAsia="Times New Roman" w:hAnsi="Times New Roman" w:cs="Times New Roman"/>
          <w:b/>
          <w:bCs/>
          <w:color w:val="000000"/>
          <w:sz w:val="24"/>
          <w:szCs w:val="24"/>
        </w:rPr>
        <w:t xml:space="preserve">mergence of </w:t>
      </w:r>
      <w:r w:rsidR="003740DC">
        <w:rPr>
          <w:rFonts w:ascii="Times New Roman" w:eastAsia="Times New Roman" w:hAnsi="Times New Roman" w:cs="Times New Roman"/>
          <w:b/>
          <w:bCs/>
          <w:color w:val="000000"/>
          <w:sz w:val="24"/>
          <w:szCs w:val="24"/>
        </w:rPr>
        <w:t>O</w:t>
      </w:r>
      <w:r w:rsidR="005809BF" w:rsidRPr="00705D0E">
        <w:rPr>
          <w:rFonts w:ascii="Times New Roman" w:eastAsia="Times New Roman" w:hAnsi="Times New Roman" w:cs="Times New Roman"/>
          <w:b/>
          <w:bCs/>
          <w:color w:val="000000"/>
          <w:sz w:val="24"/>
          <w:szCs w:val="24"/>
        </w:rPr>
        <w:t xml:space="preserve">rganizations </w:t>
      </w:r>
      <w:r w:rsidRPr="00705D0E">
        <w:rPr>
          <w:rFonts w:ascii="Times New Roman" w:eastAsia="Times New Roman" w:hAnsi="Times New Roman" w:cs="Times New Roman"/>
          <w:b/>
          <w:bCs/>
          <w:color w:val="000000"/>
          <w:sz w:val="24"/>
          <w:szCs w:val="24"/>
        </w:rPr>
        <w:t xml:space="preserve"> </w:t>
      </w:r>
    </w:p>
    <w:p w14:paraId="6D6A06F1" w14:textId="283C63AF" w:rsidR="00A178DA" w:rsidRPr="00705D0E" w:rsidRDefault="005809BF"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The global influences in the formalization of economic ideas, policies, programs, and organizations are prevalent in the literature. </w:t>
      </w:r>
      <w:r w:rsidR="00A76071" w:rsidRPr="00705D0E">
        <w:rPr>
          <w:rFonts w:ascii="Times New Roman" w:eastAsia="Times New Roman" w:hAnsi="Times New Roman" w:cs="Times New Roman"/>
          <w:color w:val="000000"/>
          <w:sz w:val="24"/>
          <w:szCs w:val="24"/>
        </w:rPr>
        <w:t xml:space="preserve">Some examples follow. </w:t>
      </w:r>
      <w:r w:rsidR="003F62DF" w:rsidRPr="00705D0E">
        <w:rPr>
          <w:rFonts w:ascii="Times New Roman" w:eastAsia="Times New Roman" w:hAnsi="Times New Roman" w:cs="Times New Roman"/>
          <w:color w:val="000000"/>
          <w:sz w:val="24"/>
          <w:szCs w:val="24"/>
        </w:rPr>
        <w:t xml:space="preserve">Some stock exchanges were adopted </w:t>
      </w:r>
      <w:r w:rsidR="00A76071" w:rsidRPr="00705D0E">
        <w:rPr>
          <w:rFonts w:ascii="Times New Roman" w:eastAsia="Times New Roman" w:hAnsi="Times New Roman" w:cs="Times New Roman"/>
          <w:color w:val="000000"/>
          <w:sz w:val="24"/>
          <w:szCs w:val="24"/>
        </w:rPr>
        <w:t xml:space="preserve">ceremonially </w:t>
      </w:r>
      <w:r w:rsidR="00BB6BE3">
        <w:rPr>
          <w:rFonts w:ascii="Times New Roman" w:eastAsia="Times New Roman" w:hAnsi="Times New Roman" w:cs="Times New Roman"/>
          <w:color w:val="000000"/>
          <w:sz w:val="24"/>
          <w:szCs w:val="24"/>
        </w:rPr>
        <w:t>due to</w:t>
      </w:r>
      <w:r w:rsidR="00C70516" w:rsidRPr="00705D0E">
        <w:rPr>
          <w:rFonts w:ascii="Times New Roman" w:eastAsia="Times New Roman" w:hAnsi="Times New Roman" w:cs="Times New Roman"/>
          <w:color w:val="000000"/>
          <w:sz w:val="24"/>
          <w:szCs w:val="24"/>
        </w:rPr>
        <w:t xml:space="preserve"> international coercion </w:t>
      </w:r>
      <w:r w:rsidR="00E40C47" w:rsidRPr="00705D0E">
        <w:rPr>
          <w:rFonts w:ascii="Times New Roman" w:eastAsia="Times New Roman" w:hAnsi="Times New Roman" w:cs="Times New Roman"/>
          <w:color w:val="000000"/>
          <w:sz w:val="24"/>
          <w:szCs w:val="24"/>
        </w:rPr>
        <w:t>(</w:t>
      </w:r>
      <w:r w:rsidR="00C70516" w:rsidRPr="00705D0E">
        <w:rPr>
          <w:rFonts w:ascii="Times New Roman" w:eastAsia="Times New Roman" w:hAnsi="Times New Roman" w:cs="Times New Roman"/>
          <w:color w:val="000000"/>
          <w:sz w:val="24"/>
          <w:szCs w:val="24"/>
        </w:rPr>
        <w:t>Weber</w:t>
      </w:r>
      <w:r w:rsidR="00C13CE4">
        <w:rPr>
          <w:rFonts w:ascii="Times New Roman" w:eastAsia="Times New Roman" w:hAnsi="Times New Roman" w:cs="Times New Roman"/>
          <w:color w:val="000000"/>
          <w:sz w:val="24"/>
          <w:szCs w:val="24"/>
        </w:rPr>
        <w:t xml:space="preserve"> et al.</w:t>
      </w:r>
      <w:r w:rsidR="00C70516" w:rsidRPr="00705D0E">
        <w:rPr>
          <w:rFonts w:ascii="Times New Roman" w:eastAsia="Times New Roman" w:hAnsi="Times New Roman" w:cs="Times New Roman"/>
          <w:color w:val="000000"/>
          <w:sz w:val="24"/>
          <w:szCs w:val="24"/>
        </w:rPr>
        <w:t xml:space="preserve"> 2009</w:t>
      </w:r>
      <w:r w:rsidR="00E40C47" w:rsidRPr="00705D0E">
        <w:rPr>
          <w:rFonts w:ascii="Times New Roman" w:eastAsia="Times New Roman" w:hAnsi="Times New Roman" w:cs="Times New Roman"/>
          <w:color w:val="000000"/>
          <w:sz w:val="24"/>
          <w:szCs w:val="24"/>
        </w:rPr>
        <w:t>)</w:t>
      </w:r>
      <w:r w:rsidR="00A76071" w:rsidRPr="00705D0E">
        <w:rPr>
          <w:rFonts w:ascii="Times New Roman" w:eastAsia="Times New Roman" w:hAnsi="Times New Roman" w:cs="Times New Roman"/>
          <w:color w:val="000000"/>
          <w:sz w:val="24"/>
          <w:szCs w:val="24"/>
        </w:rPr>
        <w:t xml:space="preserve">. </w:t>
      </w:r>
      <w:r w:rsidR="00D106C9">
        <w:rPr>
          <w:rFonts w:ascii="Times New Roman" w:eastAsia="Times New Roman" w:hAnsi="Times New Roman" w:cs="Times New Roman"/>
          <w:color w:val="000000"/>
          <w:sz w:val="24"/>
          <w:szCs w:val="24"/>
        </w:rPr>
        <w:t xml:space="preserve">The coercive or expert influences of the Bretton Woods Institutions brought about </w:t>
      </w:r>
      <w:r w:rsidR="00A76071" w:rsidRPr="00705D0E">
        <w:rPr>
          <w:rFonts w:ascii="Times New Roman" w:eastAsia="Times New Roman" w:hAnsi="Times New Roman" w:cs="Times New Roman"/>
          <w:color w:val="000000"/>
          <w:sz w:val="24"/>
          <w:szCs w:val="24"/>
        </w:rPr>
        <w:t xml:space="preserve">neoliberal </w:t>
      </w:r>
      <w:r w:rsidR="00940B29" w:rsidRPr="00705D0E">
        <w:rPr>
          <w:rFonts w:ascii="Times New Roman" w:eastAsia="Times New Roman" w:hAnsi="Times New Roman" w:cs="Times New Roman"/>
          <w:color w:val="000000"/>
          <w:sz w:val="24"/>
          <w:szCs w:val="24"/>
        </w:rPr>
        <w:t xml:space="preserve">economic </w:t>
      </w:r>
      <w:r w:rsidR="00A76071" w:rsidRPr="00705D0E">
        <w:rPr>
          <w:rFonts w:ascii="Times New Roman" w:eastAsia="Times New Roman" w:hAnsi="Times New Roman" w:cs="Times New Roman"/>
          <w:color w:val="000000"/>
          <w:sz w:val="24"/>
          <w:szCs w:val="24"/>
        </w:rPr>
        <w:t xml:space="preserve">policies </w:t>
      </w:r>
      <w:r w:rsidR="00D106C9">
        <w:rPr>
          <w:rFonts w:ascii="Times New Roman" w:eastAsia="Times New Roman" w:hAnsi="Times New Roman" w:cs="Times New Roman"/>
          <w:color w:val="000000"/>
          <w:sz w:val="24"/>
          <w:szCs w:val="24"/>
        </w:rPr>
        <w:t>in nation states.</w:t>
      </w:r>
      <w:r w:rsidR="00D42CBD" w:rsidRPr="00705D0E">
        <w:rPr>
          <w:rFonts w:ascii="Times New Roman" w:eastAsia="Times New Roman" w:hAnsi="Times New Roman" w:cs="Times New Roman"/>
          <w:color w:val="000000"/>
          <w:sz w:val="24"/>
          <w:szCs w:val="24"/>
        </w:rPr>
        <w:t xml:space="preserve"> </w:t>
      </w:r>
      <w:r w:rsidR="007A7472" w:rsidRPr="00705D0E">
        <w:rPr>
          <w:rFonts w:ascii="Times New Roman" w:eastAsia="Times New Roman" w:hAnsi="Times New Roman" w:cs="Times New Roman"/>
          <w:color w:val="000000"/>
          <w:sz w:val="24"/>
          <w:szCs w:val="24"/>
        </w:rPr>
        <w:t>IMF</w:t>
      </w:r>
      <w:r w:rsidR="002A5E98">
        <w:rPr>
          <w:rFonts w:ascii="Times New Roman" w:eastAsia="Times New Roman" w:hAnsi="Times New Roman" w:cs="Times New Roman"/>
          <w:color w:val="000000"/>
          <w:sz w:val="24"/>
          <w:szCs w:val="24"/>
        </w:rPr>
        <w:t xml:space="preserve"> and</w:t>
      </w:r>
      <w:r w:rsidR="00C940CB">
        <w:rPr>
          <w:rFonts w:ascii="Times New Roman" w:eastAsia="Times New Roman" w:hAnsi="Times New Roman" w:cs="Times New Roman"/>
          <w:color w:val="000000"/>
          <w:sz w:val="24"/>
          <w:szCs w:val="24"/>
        </w:rPr>
        <w:t xml:space="preserve"> </w:t>
      </w:r>
      <w:r w:rsidR="007A7472" w:rsidRPr="00705D0E">
        <w:rPr>
          <w:rFonts w:ascii="Times New Roman" w:eastAsia="Times New Roman" w:hAnsi="Times New Roman" w:cs="Times New Roman"/>
          <w:color w:val="000000"/>
          <w:sz w:val="24"/>
          <w:szCs w:val="24"/>
        </w:rPr>
        <w:t>World</w:t>
      </w:r>
      <w:r w:rsidR="00A53B84" w:rsidRPr="00705D0E">
        <w:rPr>
          <w:rFonts w:ascii="Times New Roman" w:eastAsia="Times New Roman" w:hAnsi="Times New Roman" w:cs="Times New Roman"/>
          <w:color w:val="000000"/>
          <w:sz w:val="24"/>
          <w:szCs w:val="24"/>
        </w:rPr>
        <w:t xml:space="preserve"> Bank often provided suggestions, incentive</w:t>
      </w:r>
      <w:r w:rsidR="001766E7">
        <w:rPr>
          <w:rFonts w:ascii="Times New Roman" w:eastAsia="Times New Roman" w:hAnsi="Times New Roman" w:cs="Times New Roman"/>
          <w:color w:val="000000"/>
          <w:sz w:val="24"/>
          <w:szCs w:val="24"/>
        </w:rPr>
        <w:t>s</w:t>
      </w:r>
      <w:r w:rsidR="00A53B84" w:rsidRPr="00705D0E">
        <w:rPr>
          <w:rFonts w:ascii="Times New Roman" w:eastAsia="Times New Roman" w:hAnsi="Times New Roman" w:cs="Times New Roman"/>
          <w:color w:val="000000"/>
          <w:sz w:val="24"/>
          <w:szCs w:val="24"/>
        </w:rPr>
        <w:t>, rescue loans, and funding</w:t>
      </w:r>
      <w:r w:rsidR="00EF7D8D">
        <w:rPr>
          <w:rFonts w:ascii="Times New Roman" w:eastAsia="Times New Roman" w:hAnsi="Times New Roman" w:cs="Times New Roman"/>
          <w:color w:val="000000"/>
          <w:sz w:val="24"/>
          <w:szCs w:val="24"/>
        </w:rPr>
        <w:t xml:space="preserve"> cut threats</w:t>
      </w:r>
      <w:r w:rsidR="00A53B84" w:rsidRPr="00705D0E">
        <w:rPr>
          <w:rFonts w:ascii="Times New Roman" w:eastAsia="Times New Roman" w:hAnsi="Times New Roman" w:cs="Times New Roman"/>
          <w:color w:val="000000"/>
          <w:sz w:val="24"/>
          <w:szCs w:val="24"/>
        </w:rPr>
        <w:t xml:space="preserve"> that </w:t>
      </w:r>
      <w:r w:rsidR="001766E7">
        <w:rPr>
          <w:rFonts w:ascii="Times New Roman" w:eastAsia="Times New Roman" w:hAnsi="Times New Roman" w:cs="Times New Roman"/>
          <w:color w:val="000000"/>
          <w:sz w:val="24"/>
          <w:szCs w:val="24"/>
        </w:rPr>
        <w:t xml:space="preserve">altered </w:t>
      </w:r>
      <w:r w:rsidR="00A53B84" w:rsidRPr="00705D0E">
        <w:rPr>
          <w:rFonts w:ascii="Times New Roman" w:eastAsia="Times New Roman" w:hAnsi="Times New Roman" w:cs="Times New Roman"/>
          <w:color w:val="000000"/>
          <w:sz w:val="24"/>
          <w:szCs w:val="24"/>
        </w:rPr>
        <w:t>the nature of economic organization of countries</w:t>
      </w:r>
      <w:r w:rsidR="00D42CBD" w:rsidRPr="00705D0E">
        <w:rPr>
          <w:rFonts w:ascii="Times New Roman" w:eastAsia="Times New Roman" w:hAnsi="Times New Roman" w:cs="Times New Roman"/>
          <w:color w:val="000000"/>
          <w:sz w:val="24"/>
          <w:szCs w:val="24"/>
        </w:rPr>
        <w:t>, sometimes for political reasons</w:t>
      </w:r>
      <w:r w:rsidR="00826CA3" w:rsidRPr="00705D0E">
        <w:rPr>
          <w:rFonts w:ascii="Times New Roman" w:eastAsia="Times New Roman" w:hAnsi="Times New Roman" w:cs="Times New Roman"/>
          <w:color w:val="000000"/>
          <w:sz w:val="24"/>
          <w:szCs w:val="24"/>
        </w:rPr>
        <w:t xml:space="preserve"> and to the detriment of the stability of </w:t>
      </w:r>
      <w:r w:rsidR="001766E7">
        <w:rPr>
          <w:rFonts w:ascii="Times New Roman" w:eastAsia="Times New Roman" w:hAnsi="Times New Roman" w:cs="Times New Roman"/>
          <w:color w:val="000000"/>
          <w:sz w:val="24"/>
          <w:szCs w:val="24"/>
        </w:rPr>
        <w:t xml:space="preserve">those economies </w:t>
      </w:r>
      <w:r w:rsidR="00DB4BBC" w:rsidRPr="00705D0E">
        <w:rPr>
          <w:rFonts w:ascii="Times New Roman" w:eastAsia="Times New Roman" w:hAnsi="Times New Roman" w:cs="Times New Roman"/>
          <w:color w:val="000000"/>
          <w:sz w:val="24"/>
          <w:szCs w:val="24"/>
        </w:rPr>
        <w:t>(</w:t>
      </w:r>
      <w:r w:rsidR="00A11874" w:rsidRPr="00705D0E">
        <w:rPr>
          <w:rFonts w:ascii="Times New Roman" w:eastAsia="Times New Roman" w:hAnsi="Times New Roman" w:cs="Times New Roman"/>
          <w:color w:val="000000"/>
          <w:sz w:val="24"/>
          <w:szCs w:val="24"/>
        </w:rPr>
        <w:t xml:space="preserve">Barnett </w:t>
      </w:r>
      <w:r w:rsidR="00686554">
        <w:rPr>
          <w:rFonts w:ascii="Times New Roman" w:eastAsia="Times New Roman" w:hAnsi="Times New Roman" w:cs="Times New Roman"/>
          <w:color w:val="000000"/>
          <w:sz w:val="24"/>
          <w:szCs w:val="24"/>
        </w:rPr>
        <w:t>and</w:t>
      </w:r>
      <w:r w:rsidR="00A11874" w:rsidRPr="00705D0E">
        <w:rPr>
          <w:rFonts w:ascii="Times New Roman" w:eastAsia="Times New Roman" w:hAnsi="Times New Roman" w:cs="Times New Roman"/>
          <w:color w:val="000000"/>
          <w:sz w:val="24"/>
          <w:szCs w:val="24"/>
        </w:rPr>
        <w:t xml:space="preserve"> Finnemore</w:t>
      </w:r>
      <w:r w:rsidR="00686554">
        <w:rPr>
          <w:rFonts w:ascii="Times New Roman" w:eastAsia="Times New Roman" w:hAnsi="Times New Roman" w:cs="Times New Roman"/>
          <w:color w:val="000000"/>
          <w:sz w:val="24"/>
          <w:szCs w:val="24"/>
        </w:rPr>
        <w:t xml:space="preserve"> </w:t>
      </w:r>
      <w:r w:rsidR="00A11874" w:rsidRPr="00705D0E">
        <w:rPr>
          <w:rFonts w:ascii="Times New Roman" w:eastAsia="Times New Roman" w:hAnsi="Times New Roman" w:cs="Times New Roman"/>
          <w:color w:val="000000"/>
          <w:sz w:val="24"/>
          <w:szCs w:val="24"/>
        </w:rPr>
        <w:t>2003</w:t>
      </w:r>
      <w:r w:rsidR="00686554">
        <w:rPr>
          <w:rFonts w:ascii="Times New Roman" w:eastAsia="Times New Roman" w:hAnsi="Times New Roman" w:cs="Times New Roman"/>
          <w:color w:val="000000"/>
          <w:sz w:val="24"/>
          <w:szCs w:val="24"/>
        </w:rPr>
        <w:t xml:space="preserve">, 2004, </w:t>
      </w:r>
      <w:r w:rsidR="00740298" w:rsidRPr="00705D0E">
        <w:rPr>
          <w:rFonts w:ascii="Times New Roman" w:eastAsia="Times New Roman" w:hAnsi="Times New Roman" w:cs="Times New Roman"/>
          <w:color w:val="000000"/>
          <w:sz w:val="24"/>
          <w:szCs w:val="24"/>
        </w:rPr>
        <w:t>Clifton</w:t>
      </w:r>
      <w:r w:rsidR="00686554">
        <w:rPr>
          <w:rFonts w:ascii="Times New Roman" w:eastAsia="Times New Roman" w:hAnsi="Times New Roman" w:cs="Times New Roman"/>
          <w:color w:val="000000"/>
          <w:sz w:val="24"/>
          <w:szCs w:val="24"/>
        </w:rPr>
        <w:t xml:space="preserve"> et al. </w:t>
      </w:r>
      <w:r w:rsidR="00740298" w:rsidRPr="00705D0E">
        <w:rPr>
          <w:rFonts w:ascii="Times New Roman" w:eastAsia="Times New Roman" w:hAnsi="Times New Roman" w:cs="Times New Roman"/>
          <w:color w:val="000000"/>
          <w:sz w:val="24"/>
          <w:szCs w:val="24"/>
        </w:rPr>
        <w:t>2014</w:t>
      </w:r>
      <w:r w:rsidR="00043FF1">
        <w:rPr>
          <w:rFonts w:ascii="Times New Roman" w:eastAsia="Times New Roman" w:hAnsi="Times New Roman" w:cs="Times New Roman"/>
          <w:color w:val="000000"/>
          <w:sz w:val="24"/>
          <w:szCs w:val="24"/>
        </w:rPr>
        <w:t>,</w:t>
      </w:r>
      <w:r w:rsidR="00FA358A" w:rsidRPr="00705D0E">
        <w:rPr>
          <w:rFonts w:ascii="Times New Roman" w:eastAsia="Times New Roman" w:hAnsi="Times New Roman" w:cs="Times New Roman"/>
          <w:color w:val="000000"/>
          <w:sz w:val="24"/>
          <w:szCs w:val="24"/>
        </w:rPr>
        <w:t xml:space="preserve"> </w:t>
      </w:r>
      <w:r w:rsidR="00900C6D" w:rsidRPr="00705D0E">
        <w:rPr>
          <w:rFonts w:ascii="Times New Roman" w:eastAsia="Times New Roman" w:hAnsi="Times New Roman" w:cs="Times New Roman"/>
          <w:color w:val="000000"/>
          <w:sz w:val="24"/>
          <w:szCs w:val="24"/>
        </w:rPr>
        <w:t>Dreher 2009</w:t>
      </w:r>
      <w:r w:rsidR="00043FF1">
        <w:rPr>
          <w:rFonts w:ascii="Times New Roman" w:eastAsia="Times New Roman" w:hAnsi="Times New Roman" w:cs="Times New Roman"/>
          <w:color w:val="000000"/>
          <w:sz w:val="24"/>
          <w:szCs w:val="24"/>
        </w:rPr>
        <w:t>,</w:t>
      </w:r>
      <w:r w:rsidR="00900C6D" w:rsidRPr="00705D0E">
        <w:rPr>
          <w:rFonts w:ascii="Times New Roman" w:eastAsia="Times New Roman" w:hAnsi="Times New Roman" w:cs="Times New Roman"/>
          <w:color w:val="000000"/>
          <w:sz w:val="24"/>
          <w:szCs w:val="24"/>
        </w:rPr>
        <w:t xml:space="preserve"> </w:t>
      </w:r>
      <w:r w:rsidR="00FA358A" w:rsidRPr="00705D0E">
        <w:rPr>
          <w:rFonts w:ascii="Times New Roman" w:eastAsia="Times New Roman" w:hAnsi="Times New Roman" w:cs="Times New Roman"/>
          <w:color w:val="000000"/>
          <w:sz w:val="24"/>
          <w:szCs w:val="24"/>
        </w:rPr>
        <w:t>Harrigan</w:t>
      </w:r>
      <w:r w:rsidR="00043FF1">
        <w:rPr>
          <w:rFonts w:ascii="Times New Roman" w:eastAsia="Times New Roman" w:hAnsi="Times New Roman" w:cs="Times New Roman"/>
          <w:color w:val="000000"/>
          <w:sz w:val="24"/>
          <w:szCs w:val="24"/>
        </w:rPr>
        <w:t xml:space="preserve"> et al. </w:t>
      </w:r>
      <w:r w:rsidR="00FA358A" w:rsidRPr="00705D0E">
        <w:rPr>
          <w:rFonts w:ascii="Times New Roman" w:eastAsia="Times New Roman" w:hAnsi="Times New Roman" w:cs="Times New Roman"/>
          <w:color w:val="000000"/>
          <w:sz w:val="24"/>
          <w:szCs w:val="24"/>
        </w:rPr>
        <w:t>2006</w:t>
      </w:r>
      <w:r w:rsidR="00043FF1">
        <w:rPr>
          <w:rFonts w:ascii="Times New Roman" w:eastAsia="Times New Roman" w:hAnsi="Times New Roman" w:cs="Times New Roman"/>
          <w:color w:val="000000"/>
          <w:sz w:val="24"/>
          <w:szCs w:val="24"/>
        </w:rPr>
        <w:t xml:space="preserve">, </w:t>
      </w:r>
      <w:r w:rsidR="00826CA3" w:rsidRPr="00705D0E">
        <w:rPr>
          <w:rFonts w:ascii="Times New Roman" w:eastAsia="Times New Roman" w:hAnsi="Times New Roman" w:cs="Times New Roman"/>
          <w:color w:val="000000"/>
          <w:sz w:val="24"/>
          <w:szCs w:val="24"/>
        </w:rPr>
        <w:t xml:space="preserve">Lipscy </w:t>
      </w:r>
      <w:r w:rsidR="00043FF1">
        <w:rPr>
          <w:rFonts w:ascii="Times New Roman" w:eastAsia="Times New Roman" w:hAnsi="Times New Roman" w:cs="Times New Roman"/>
          <w:color w:val="000000"/>
          <w:sz w:val="24"/>
          <w:szCs w:val="24"/>
        </w:rPr>
        <w:t xml:space="preserve">and </w:t>
      </w:r>
      <w:r w:rsidR="00826CA3" w:rsidRPr="00705D0E">
        <w:rPr>
          <w:rFonts w:ascii="Times New Roman" w:eastAsia="Times New Roman" w:hAnsi="Times New Roman" w:cs="Times New Roman"/>
          <w:color w:val="000000"/>
          <w:sz w:val="24"/>
          <w:szCs w:val="24"/>
        </w:rPr>
        <w:t>Lee 2018</w:t>
      </w:r>
      <w:r w:rsidR="00043FF1">
        <w:rPr>
          <w:rFonts w:ascii="Times New Roman" w:eastAsia="Times New Roman" w:hAnsi="Times New Roman" w:cs="Times New Roman"/>
          <w:color w:val="000000"/>
          <w:sz w:val="24"/>
          <w:szCs w:val="24"/>
        </w:rPr>
        <w:t xml:space="preserve">, </w:t>
      </w:r>
      <w:r w:rsidR="00D42CBD" w:rsidRPr="00705D0E">
        <w:rPr>
          <w:rFonts w:ascii="Times New Roman" w:eastAsia="Times New Roman" w:hAnsi="Times New Roman" w:cs="Times New Roman"/>
          <w:color w:val="000000"/>
          <w:sz w:val="24"/>
          <w:szCs w:val="24"/>
        </w:rPr>
        <w:t>Woods 2006</w:t>
      </w:r>
      <w:r w:rsidR="00DB4BBC" w:rsidRPr="00705D0E">
        <w:rPr>
          <w:rFonts w:ascii="Times New Roman" w:eastAsia="Times New Roman" w:hAnsi="Times New Roman" w:cs="Times New Roman"/>
          <w:color w:val="000000"/>
          <w:sz w:val="24"/>
          <w:szCs w:val="24"/>
        </w:rPr>
        <w:t>)</w:t>
      </w:r>
      <w:r w:rsidR="00A53B84" w:rsidRPr="00705D0E">
        <w:rPr>
          <w:rFonts w:ascii="Times New Roman" w:eastAsia="Times New Roman" w:hAnsi="Times New Roman" w:cs="Times New Roman"/>
          <w:color w:val="000000"/>
          <w:sz w:val="24"/>
          <w:szCs w:val="24"/>
        </w:rPr>
        <w:t xml:space="preserve">. </w:t>
      </w:r>
      <w:r w:rsidR="001766E7">
        <w:rPr>
          <w:rFonts w:ascii="Times New Roman" w:eastAsia="Times New Roman" w:hAnsi="Times New Roman" w:cs="Times New Roman"/>
          <w:color w:val="000000"/>
          <w:sz w:val="24"/>
          <w:szCs w:val="24"/>
        </w:rPr>
        <w:t>I</w:t>
      </w:r>
      <w:r w:rsidR="00A76071" w:rsidRPr="00705D0E">
        <w:rPr>
          <w:rFonts w:ascii="Times New Roman" w:eastAsia="Times New Roman" w:hAnsi="Times New Roman" w:cs="Times New Roman"/>
          <w:color w:val="000000"/>
          <w:sz w:val="24"/>
          <w:szCs w:val="24"/>
        </w:rPr>
        <w:t>deas, polic</w:t>
      </w:r>
      <w:r w:rsidR="00410697">
        <w:rPr>
          <w:rFonts w:ascii="Times New Roman" w:eastAsia="Times New Roman" w:hAnsi="Times New Roman" w:cs="Times New Roman"/>
          <w:color w:val="000000"/>
          <w:sz w:val="24"/>
          <w:szCs w:val="24"/>
        </w:rPr>
        <w:t>i</w:t>
      </w:r>
      <w:r w:rsidR="00A76071" w:rsidRPr="00705D0E">
        <w:rPr>
          <w:rFonts w:ascii="Times New Roman" w:eastAsia="Times New Roman" w:hAnsi="Times New Roman" w:cs="Times New Roman"/>
          <w:color w:val="000000"/>
          <w:sz w:val="24"/>
          <w:szCs w:val="24"/>
        </w:rPr>
        <w:t>es, programs, and organizations</w:t>
      </w:r>
      <w:r w:rsidR="001766E7">
        <w:rPr>
          <w:rFonts w:ascii="Times New Roman" w:eastAsia="Times New Roman" w:hAnsi="Times New Roman" w:cs="Times New Roman"/>
          <w:color w:val="000000"/>
          <w:sz w:val="24"/>
          <w:szCs w:val="24"/>
        </w:rPr>
        <w:t xml:space="preserve"> also</w:t>
      </w:r>
      <w:r w:rsidR="00A76071" w:rsidRPr="00705D0E">
        <w:rPr>
          <w:rFonts w:ascii="Times New Roman" w:eastAsia="Times New Roman" w:hAnsi="Times New Roman" w:cs="Times New Roman"/>
          <w:color w:val="000000"/>
          <w:sz w:val="24"/>
          <w:szCs w:val="24"/>
        </w:rPr>
        <w:t xml:space="preserve"> spread globally </w:t>
      </w:r>
      <w:r w:rsidR="000772A5" w:rsidRPr="00705D0E">
        <w:rPr>
          <w:rFonts w:ascii="Times New Roman" w:eastAsia="Times New Roman" w:hAnsi="Times New Roman" w:cs="Times New Roman"/>
          <w:color w:val="000000"/>
          <w:sz w:val="24"/>
          <w:szCs w:val="24"/>
        </w:rPr>
        <w:t>as</w:t>
      </w:r>
      <w:r w:rsidR="00A76071" w:rsidRPr="00705D0E">
        <w:rPr>
          <w:rFonts w:ascii="Times New Roman" w:eastAsia="Times New Roman" w:hAnsi="Times New Roman" w:cs="Times New Roman"/>
          <w:color w:val="000000"/>
          <w:sz w:val="24"/>
          <w:szCs w:val="24"/>
        </w:rPr>
        <w:t xml:space="preserve"> countries compete with and/or emulate </w:t>
      </w:r>
      <w:r w:rsidR="00565B2C" w:rsidRPr="00705D0E">
        <w:rPr>
          <w:rFonts w:ascii="Times New Roman" w:eastAsia="Times New Roman" w:hAnsi="Times New Roman" w:cs="Times New Roman"/>
          <w:color w:val="000000"/>
          <w:sz w:val="24"/>
          <w:szCs w:val="24"/>
        </w:rPr>
        <w:t>other peer or aspirational or successful countries</w:t>
      </w:r>
      <w:r w:rsidR="00BB783B" w:rsidRPr="00705D0E">
        <w:rPr>
          <w:rFonts w:ascii="Times New Roman" w:eastAsia="Times New Roman" w:hAnsi="Times New Roman" w:cs="Times New Roman"/>
          <w:color w:val="000000"/>
          <w:sz w:val="24"/>
          <w:szCs w:val="24"/>
        </w:rPr>
        <w:t xml:space="preserve"> (Lee </w:t>
      </w:r>
      <w:r w:rsidR="00043FF1">
        <w:rPr>
          <w:rFonts w:ascii="Times New Roman" w:eastAsia="Times New Roman" w:hAnsi="Times New Roman" w:cs="Times New Roman"/>
          <w:color w:val="000000"/>
          <w:sz w:val="24"/>
          <w:szCs w:val="24"/>
        </w:rPr>
        <w:t>and</w:t>
      </w:r>
      <w:r w:rsidR="00BB783B" w:rsidRPr="00705D0E">
        <w:rPr>
          <w:rFonts w:ascii="Times New Roman" w:eastAsia="Times New Roman" w:hAnsi="Times New Roman" w:cs="Times New Roman"/>
          <w:color w:val="000000"/>
          <w:sz w:val="24"/>
          <w:szCs w:val="24"/>
        </w:rPr>
        <w:t xml:space="preserve"> Strang 2006</w:t>
      </w:r>
      <w:r w:rsidR="0028645D">
        <w:rPr>
          <w:rFonts w:ascii="Times New Roman" w:eastAsia="Times New Roman" w:hAnsi="Times New Roman" w:cs="Times New Roman"/>
          <w:color w:val="000000"/>
          <w:sz w:val="24"/>
          <w:szCs w:val="24"/>
        </w:rPr>
        <w:t>,</w:t>
      </w:r>
      <w:r w:rsidR="000772A5" w:rsidRPr="00705D0E">
        <w:rPr>
          <w:rFonts w:ascii="Times New Roman" w:eastAsia="Times New Roman" w:hAnsi="Times New Roman" w:cs="Times New Roman"/>
          <w:color w:val="000000"/>
          <w:sz w:val="24"/>
          <w:szCs w:val="24"/>
        </w:rPr>
        <w:t xml:space="preserve"> Polillo </w:t>
      </w:r>
      <w:r w:rsidR="002D2129">
        <w:rPr>
          <w:rFonts w:ascii="Times New Roman" w:eastAsia="Times New Roman" w:hAnsi="Times New Roman" w:cs="Times New Roman"/>
          <w:color w:val="000000"/>
          <w:sz w:val="24"/>
          <w:szCs w:val="24"/>
        </w:rPr>
        <w:t>and</w:t>
      </w:r>
      <w:r w:rsidR="000772A5" w:rsidRPr="00705D0E">
        <w:rPr>
          <w:rFonts w:ascii="Times New Roman" w:eastAsia="Times New Roman" w:hAnsi="Times New Roman" w:cs="Times New Roman"/>
          <w:color w:val="000000"/>
          <w:sz w:val="24"/>
          <w:szCs w:val="24"/>
        </w:rPr>
        <w:t xml:space="preserve"> </w:t>
      </w:r>
      <w:r w:rsidR="00A41AF7">
        <w:rPr>
          <w:rFonts w:ascii="Times New Roman" w:eastAsia="Times New Roman" w:hAnsi="Times New Roman" w:cs="Times New Roman"/>
          <w:color w:val="000000"/>
          <w:sz w:val="24"/>
          <w:szCs w:val="24"/>
        </w:rPr>
        <w:t>Guillén</w:t>
      </w:r>
      <w:r w:rsidR="000772A5" w:rsidRPr="00705D0E">
        <w:rPr>
          <w:rFonts w:ascii="Times New Roman" w:eastAsia="Times New Roman" w:hAnsi="Times New Roman" w:cs="Times New Roman"/>
          <w:color w:val="000000"/>
          <w:sz w:val="24"/>
          <w:szCs w:val="24"/>
        </w:rPr>
        <w:t xml:space="preserve"> 200</w:t>
      </w:r>
      <w:r w:rsidR="002D2129">
        <w:rPr>
          <w:rFonts w:ascii="Times New Roman" w:eastAsia="Times New Roman" w:hAnsi="Times New Roman" w:cs="Times New Roman"/>
          <w:color w:val="000000"/>
          <w:sz w:val="24"/>
          <w:szCs w:val="24"/>
        </w:rPr>
        <w:t>5,</w:t>
      </w:r>
      <w:r w:rsidR="000772A5" w:rsidRPr="00705D0E">
        <w:rPr>
          <w:rFonts w:ascii="Times New Roman" w:eastAsia="Times New Roman" w:hAnsi="Times New Roman" w:cs="Times New Roman"/>
          <w:color w:val="000000"/>
          <w:sz w:val="24"/>
          <w:szCs w:val="24"/>
        </w:rPr>
        <w:t xml:space="preserve"> Weber</w:t>
      </w:r>
      <w:r w:rsidR="002D2129">
        <w:rPr>
          <w:rFonts w:ascii="Times New Roman" w:eastAsia="Times New Roman" w:hAnsi="Times New Roman" w:cs="Times New Roman"/>
          <w:color w:val="000000"/>
          <w:sz w:val="24"/>
          <w:szCs w:val="24"/>
        </w:rPr>
        <w:t xml:space="preserve"> et al. </w:t>
      </w:r>
      <w:r w:rsidR="000772A5" w:rsidRPr="00705D0E">
        <w:rPr>
          <w:rFonts w:ascii="Times New Roman" w:eastAsia="Times New Roman" w:hAnsi="Times New Roman" w:cs="Times New Roman"/>
          <w:color w:val="000000"/>
          <w:sz w:val="24"/>
          <w:szCs w:val="24"/>
        </w:rPr>
        <w:t>2009</w:t>
      </w:r>
      <w:r w:rsidR="00BB783B" w:rsidRPr="00705D0E">
        <w:rPr>
          <w:rFonts w:ascii="Times New Roman" w:eastAsia="Times New Roman" w:hAnsi="Times New Roman" w:cs="Times New Roman"/>
          <w:color w:val="000000"/>
          <w:sz w:val="24"/>
          <w:szCs w:val="24"/>
        </w:rPr>
        <w:t>)</w:t>
      </w:r>
      <w:r w:rsidR="00565B2C" w:rsidRPr="00705D0E">
        <w:rPr>
          <w:rFonts w:ascii="Times New Roman" w:eastAsia="Times New Roman" w:hAnsi="Times New Roman" w:cs="Times New Roman"/>
          <w:color w:val="000000"/>
          <w:sz w:val="24"/>
          <w:szCs w:val="24"/>
        </w:rPr>
        <w:t>.</w:t>
      </w:r>
      <w:r w:rsidR="003F62DF" w:rsidRPr="00705D0E">
        <w:rPr>
          <w:rFonts w:ascii="Times New Roman" w:eastAsia="Times New Roman" w:hAnsi="Times New Roman" w:cs="Times New Roman"/>
          <w:color w:val="000000"/>
          <w:sz w:val="24"/>
          <w:szCs w:val="24"/>
        </w:rPr>
        <w:t xml:space="preserve"> S</w:t>
      </w:r>
      <w:r w:rsidR="00B56BBC" w:rsidRPr="00705D0E">
        <w:rPr>
          <w:rFonts w:ascii="Times New Roman" w:eastAsia="Times New Roman" w:hAnsi="Times New Roman" w:cs="Times New Roman"/>
          <w:color w:val="000000"/>
          <w:sz w:val="24"/>
          <w:szCs w:val="24"/>
        </w:rPr>
        <w:t>tates</w:t>
      </w:r>
      <w:r w:rsidR="003F62DF" w:rsidRPr="00705D0E">
        <w:rPr>
          <w:rFonts w:ascii="Times New Roman" w:eastAsia="Times New Roman" w:hAnsi="Times New Roman" w:cs="Times New Roman"/>
          <w:color w:val="000000"/>
          <w:sz w:val="24"/>
          <w:szCs w:val="24"/>
        </w:rPr>
        <w:t xml:space="preserve"> </w:t>
      </w:r>
      <w:r w:rsidR="00B56BBC" w:rsidRPr="00705D0E">
        <w:rPr>
          <w:rFonts w:ascii="Times New Roman" w:eastAsia="Times New Roman" w:hAnsi="Times New Roman" w:cs="Times New Roman"/>
          <w:color w:val="000000"/>
          <w:sz w:val="24"/>
          <w:szCs w:val="24"/>
        </w:rPr>
        <w:t xml:space="preserve">want their local industries to be competitive, </w:t>
      </w:r>
      <w:r w:rsidR="00B56BBC" w:rsidRPr="00705D0E">
        <w:rPr>
          <w:rFonts w:ascii="Times New Roman" w:eastAsia="Times New Roman" w:hAnsi="Times New Roman" w:cs="Times New Roman"/>
          <w:color w:val="000000"/>
          <w:sz w:val="24"/>
          <w:szCs w:val="24"/>
        </w:rPr>
        <w:lastRenderedPageBreak/>
        <w:t xml:space="preserve">relative to others. For instance, </w:t>
      </w:r>
      <w:r w:rsidR="00C17495" w:rsidRPr="00705D0E">
        <w:rPr>
          <w:rFonts w:ascii="Times New Roman" w:eastAsia="Times New Roman" w:hAnsi="Times New Roman" w:cs="Times New Roman"/>
          <w:color w:val="000000"/>
          <w:sz w:val="24"/>
          <w:szCs w:val="24"/>
        </w:rPr>
        <w:t xml:space="preserve">liberal tax policies </w:t>
      </w:r>
      <w:r w:rsidR="00BB783B" w:rsidRPr="00705D0E">
        <w:rPr>
          <w:rFonts w:ascii="Times New Roman" w:eastAsia="Times New Roman" w:hAnsi="Times New Roman" w:cs="Times New Roman"/>
          <w:color w:val="000000"/>
          <w:sz w:val="24"/>
          <w:szCs w:val="24"/>
        </w:rPr>
        <w:t xml:space="preserve">and bilateral investment treaties </w:t>
      </w:r>
      <w:r w:rsidR="00C17495" w:rsidRPr="00705D0E">
        <w:rPr>
          <w:rFonts w:ascii="Times New Roman" w:eastAsia="Times New Roman" w:hAnsi="Times New Roman" w:cs="Times New Roman"/>
          <w:color w:val="000000"/>
          <w:sz w:val="24"/>
          <w:szCs w:val="24"/>
        </w:rPr>
        <w:t xml:space="preserve">around the world came about as countries </w:t>
      </w:r>
      <w:r w:rsidR="008B7447">
        <w:rPr>
          <w:rFonts w:ascii="Times New Roman" w:eastAsia="Times New Roman" w:hAnsi="Times New Roman" w:cs="Times New Roman"/>
          <w:color w:val="000000"/>
          <w:sz w:val="24"/>
          <w:szCs w:val="24"/>
        </w:rPr>
        <w:t>competed</w:t>
      </w:r>
      <w:r w:rsidR="001766E7">
        <w:rPr>
          <w:rFonts w:ascii="Times New Roman" w:eastAsia="Times New Roman" w:hAnsi="Times New Roman" w:cs="Times New Roman"/>
          <w:color w:val="000000"/>
          <w:sz w:val="24"/>
          <w:szCs w:val="24"/>
        </w:rPr>
        <w:t xml:space="preserve"> to attract foreign</w:t>
      </w:r>
      <w:r w:rsidR="00A53B84" w:rsidRPr="00705D0E">
        <w:rPr>
          <w:rFonts w:ascii="Times New Roman" w:eastAsia="Times New Roman" w:hAnsi="Times New Roman" w:cs="Times New Roman"/>
          <w:color w:val="000000"/>
          <w:sz w:val="24"/>
          <w:szCs w:val="24"/>
        </w:rPr>
        <w:t xml:space="preserve"> investments </w:t>
      </w:r>
      <w:r w:rsidR="00DB4BBC" w:rsidRPr="00705D0E">
        <w:rPr>
          <w:rFonts w:ascii="Times New Roman" w:eastAsia="Times New Roman" w:hAnsi="Times New Roman" w:cs="Times New Roman"/>
          <w:color w:val="000000"/>
          <w:sz w:val="24"/>
          <w:szCs w:val="24"/>
        </w:rPr>
        <w:t>(</w:t>
      </w:r>
      <w:r w:rsidR="00BB783B" w:rsidRPr="00705D0E">
        <w:rPr>
          <w:rFonts w:ascii="Times New Roman" w:eastAsia="Times New Roman" w:hAnsi="Times New Roman" w:cs="Times New Roman"/>
          <w:color w:val="000000"/>
          <w:sz w:val="24"/>
          <w:szCs w:val="24"/>
        </w:rPr>
        <w:t>Elkins</w:t>
      </w:r>
      <w:r w:rsidR="00CF653F">
        <w:rPr>
          <w:rFonts w:ascii="Times New Roman" w:eastAsia="Times New Roman" w:hAnsi="Times New Roman" w:cs="Times New Roman"/>
          <w:color w:val="000000"/>
          <w:sz w:val="24"/>
          <w:szCs w:val="24"/>
        </w:rPr>
        <w:t xml:space="preserve"> et al.</w:t>
      </w:r>
      <w:r w:rsidR="00114D78" w:rsidRPr="00705D0E">
        <w:rPr>
          <w:rFonts w:ascii="Times New Roman" w:eastAsia="Times New Roman" w:hAnsi="Times New Roman" w:cs="Times New Roman"/>
          <w:color w:val="000000"/>
          <w:sz w:val="24"/>
          <w:szCs w:val="24"/>
        </w:rPr>
        <w:t xml:space="preserve"> 2006</w:t>
      </w:r>
      <w:r w:rsidR="00CF653F">
        <w:rPr>
          <w:rFonts w:ascii="Times New Roman" w:eastAsia="Times New Roman" w:hAnsi="Times New Roman" w:cs="Times New Roman"/>
          <w:color w:val="000000"/>
          <w:sz w:val="24"/>
          <w:szCs w:val="24"/>
        </w:rPr>
        <w:t xml:space="preserve">, </w:t>
      </w:r>
      <w:r w:rsidR="00CF653F" w:rsidRPr="00705D0E">
        <w:rPr>
          <w:rFonts w:ascii="Times New Roman" w:eastAsia="Times New Roman" w:hAnsi="Times New Roman" w:cs="Times New Roman"/>
          <w:color w:val="000000"/>
          <w:sz w:val="24"/>
          <w:szCs w:val="24"/>
        </w:rPr>
        <w:t>Swank</w:t>
      </w:r>
      <w:r w:rsidR="00CF653F">
        <w:rPr>
          <w:rFonts w:ascii="Times New Roman" w:eastAsia="Times New Roman" w:hAnsi="Times New Roman" w:cs="Times New Roman"/>
          <w:color w:val="000000"/>
          <w:sz w:val="24"/>
          <w:szCs w:val="24"/>
        </w:rPr>
        <w:t xml:space="preserve"> </w:t>
      </w:r>
      <w:r w:rsidR="00CF653F" w:rsidRPr="00705D0E">
        <w:rPr>
          <w:rFonts w:ascii="Times New Roman" w:eastAsia="Times New Roman" w:hAnsi="Times New Roman" w:cs="Times New Roman"/>
          <w:color w:val="000000"/>
          <w:sz w:val="24"/>
          <w:szCs w:val="24"/>
        </w:rPr>
        <w:t>2006</w:t>
      </w:r>
      <w:r w:rsidR="00DB4BBC" w:rsidRPr="00705D0E">
        <w:rPr>
          <w:rFonts w:ascii="Times New Roman" w:eastAsia="Times New Roman" w:hAnsi="Times New Roman" w:cs="Times New Roman"/>
          <w:color w:val="000000"/>
          <w:sz w:val="24"/>
          <w:szCs w:val="24"/>
        </w:rPr>
        <w:t>)</w:t>
      </w:r>
      <w:r w:rsidR="00C17495" w:rsidRPr="00705D0E">
        <w:rPr>
          <w:rFonts w:ascii="Times New Roman" w:eastAsia="Times New Roman" w:hAnsi="Times New Roman" w:cs="Times New Roman"/>
          <w:color w:val="000000"/>
          <w:sz w:val="24"/>
          <w:szCs w:val="24"/>
        </w:rPr>
        <w:t xml:space="preserve">. The public sector downsizing </w:t>
      </w:r>
      <w:r w:rsidR="000229B8">
        <w:rPr>
          <w:rFonts w:ascii="Times New Roman" w:eastAsia="Times New Roman" w:hAnsi="Times New Roman" w:cs="Times New Roman"/>
          <w:color w:val="000000"/>
          <w:sz w:val="24"/>
          <w:szCs w:val="24"/>
        </w:rPr>
        <w:t xml:space="preserve">occurred </w:t>
      </w:r>
      <w:r w:rsidR="00C17495" w:rsidRPr="00705D0E">
        <w:rPr>
          <w:rFonts w:ascii="Times New Roman" w:eastAsia="Times New Roman" w:hAnsi="Times New Roman" w:cs="Times New Roman"/>
          <w:color w:val="000000"/>
          <w:sz w:val="24"/>
          <w:szCs w:val="24"/>
        </w:rPr>
        <w:t xml:space="preserve">as countries </w:t>
      </w:r>
      <w:r w:rsidR="00987D66" w:rsidRPr="00705D0E">
        <w:rPr>
          <w:rFonts w:ascii="Times New Roman" w:eastAsia="Times New Roman" w:hAnsi="Times New Roman" w:cs="Times New Roman"/>
          <w:color w:val="000000"/>
          <w:sz w:val="24"/>
          <w:szCs w:val="24"/>
        </w:rPr>
        <w:t xml:space="preserve">selectively </w:t>
      </w:r>
      <w:r w:rsidR="000229B8" w:rsidRPr="00705D0E">
        <w:rPr>
          <w:rFonts w:ascii="Times New Roman" w:eastAsia="Times New Roman" w:hAnsi="Times New Roman" w:cs="Times New Roman"/>
          <w:color w:val="000000"/>
          <w:sz w:val="24"/>
          <w:szCs w:val="24"/>
        </w:rPr>
        <w:t>imitate</w:t>
      </w:r>
      <w:r w:rsidR="000229B8">
        <w:rPr>
          <w:rFonts w:ascii="Times New Roman" w:eastAsia="Times New Roman" w:hAnsi="Times New Roman" w:cs="Times New Roman"/>
          <w:color w:val="000000"/>
          <w:sz w:val="24"/>
          <w:szCs w:val="24"/>
        </w:rPr>
        <w:t>d</w:t>
      </w:r>
      <w:r w:rsidR="00987D66" w:rsidRPr="00705D0E">
        <w:rPr>
          <w:rFonts w:ascii="Times New Roman" w:eastAsia="Times New Roman" w:hAnsi="Times New Roman" w:cs="Times New Roman"/>
          <w:color w:val="000000"/>
          <w:sz w:val="24"/>
          <w:szCs w:val="24"/>
        </w:rPr>
        <w:t xml:space="preserve"> the outcome of</w:t>
      </w:r>
      <w:r w:rsidR="00C218DE">
        <w:rPr>
          <w:rFonts w:ascii="Times New Roman" w:eastAsia="Times New Roman" w:hAnsi="Times New Roman" w:cs="Times New Roman"/>
          <w:color w:val="000000"/>
          <w:sz w:val="24"/>
          <w:szCs w:val="24"/>
        </w:rPr>
        <w:t xml:space="preserve"> aspirational</w:t>
      </w:r>
      <w:r w:rsidR="00987D66" w:rsidRPr="00705D0E">
        <w:rPr>
          <w:rFonts w:ascii="Times New Roman" w:eastAsia="Times New Roman" w:hAnsi="Times New Roman" w:cs="Times New Roman"/>
          <w:color w:val="000000"/>
          <w:sz w:val="24"/>
          <w:szCs w:val="24"/>
        </w:rPr>
        <w:t xml:space="preserve"> countries</w:t>
      </w:r>
      <w:r w:rsidR="00C218DE">
        <w:rPr>
          <w:rFonts w:ascii="Times New Roman" w:eastAsia="Times New Roman" w:hAnsi="Times New Roman" w:cs="Times New Roman"/>
          <w:color w:val="000000"/>
          <w:sz w:val="24"/>
          <w:szCs w:val="24"/>
        </w:rPr>
        <w:t xml:space="preserve"> </w:t>
      </w:r>
      <w:r w:rsidR="00DB4BBC" w:rsidRPr="00705D0E">
        <w:rPr>
          <w:rFonts w:ascii="Times New Roman" w:eastAsia="Times New Roman" w:hAnsi="Times New Roman" w:cs="Times New Roman"/>
          <w:color w:val="000000"/>
          <w:sz w:val="24"/>
          <w:szCs w:val="24"/>
        </w:rPr>
        <w:t>(</w:t>
      </w:r>
      <w:r w:rsidR="00B56BBC" w:rsidRPr="00705D0E">
        <w:rPr>
          <w:rFonts w:ascii="Times New Roman" w:eastAsia="Times New Roman" w:hAnsi="Times New Roman" w:cs="Times New Roman"/>
          <w:color w:val="000000"/>
          <w:sz w:val="24"/>
          <w:szCs w:val="24"/>
        </w:rPr>
        <w:t xml:space="preserve">Lee </w:t>
      </w:r>
      <w:r w:rsidR="00082BFC">
        <w:rPr>
          <w:rFonts w:ascii="Times New Roman" w:eastAsia="Times New Roman" w:hAnsi="Times New Roman" w:cs="Times New Roman"/>
          <w:color w:val="000000"/>
          <w:sz w:val="24"/>
          <w:szCs w:val="24"/>
        </w:rPr>
        <w:t>and</w:t>
      </w:r>
      <w:r w:rsidR="00B56BBC" w:rsidRPr="00705D0E">
        <w:rPr>
          <w:rFonts w:ascii="Times New Roman" w:eastAsia="Times New Roman" w:hAnsi="Times New Roman" w:cs="Times New Roman"/>
          <w:color w:val="000000"/>
          <w:sz w:val="24"/>
          <w:szCs w:val="24"/>
        </w:rPr>
        <w:t xml:space="preserve"> Strang 2006</w:t>
      </w:r>
      <w:r w:rsidR="00DB4BBC" w:rsidRPr="00705D0E">
        <w:rPr>
          <w:rFonts w:ascii="Times New Roman" w:eastAsia="Times New Roman" w:hAnsi="Times New Roman" w:cs="Times New Roman"/>
          <w:color w:val="000000"/>
          <w:sz w:val="24"/>
          <w:szCs w:val="24"/>
        </w:rPr>
        <w:t>)</w:t>
      </w:r>
      <w:r w:rsidR="00987D66" w:rsidRPr="00705D0E">
        <w:rPr>
          <w:rFonts w:ascii="Times New Roman" w:eastAsia="Times New Roman" w:hAnsi="Times New Roman" w:cs="Times New Roman"/>
          <w:color w:val="000000"/>
          <w:sz w:val="24"/>
          <w:szCs w:val="24"/>
        </w:rPr>
        <w:t>. None of these mechanisms</w:t>
      </w:r>
      <w:r w:rsidR="00A178DA" w:rsidRPr="00705D0E">
        <w:rPr>
          <w:rFonts w:ascii="Times New Roman" w:eastAsia="Times New Roman" w:hAnsi="Times New Roman" w:cs="Times New Roman"/>
          <w:color w:val="000000"/>
          <w:sz w:val="24"/>
          <w:szCs w:val="24"/>
        </w:rPr>
        <w:t xml:space="preserve"> – competition, coercion, and emulation – were largely dominant as Islamic Development Bank</w:t>
      </w:r>
      <w:r w:rsidR="00184763">
        <w:rPr>
          <w:rFonts w:ascii="Times New Roman" w:eastAsia="Times New Roman" w:hAnsi="Times New Roman" w:cs="Times New Roman"/>
          <w:color w:val="000000"/>
          <w:sz w:val="24"/>
          <w:szCs w:val="24"/>
        </w:rPr>
        <w:t xml:space="preserve"> (IDB)</w:t>
      </w:r>
      <w:r w:rsidR="00A178DA" w:rsidRPr="00705D0E">
        <w:rPr>
          <w:rFonts w:ascii="Times New Roman" w:eastAsia="Times New Roman" w:hAnsi="Times New Roman" w:cs="Times New Roman"/>
          <w:color w:val="000000"/>
          <w:sz w:val="24"/>
          <w:szCs w:val="24"/>
        </w:rPr>
        <w:t xml:space="preserve"> and the willing states</w:t>
      </w:r>
      <w:r w:rsidR="00410697">
        <w:rPr>
          <w:rFonts w:ascii="Times New Roman" w:eastAsia="Times New Roman" w:hAnsi="Times New Roman" w:cs="Times New Roman"/>
          <w:color w:val="000000"/>
          <w:sz w:val="24"/>
          <w:szCs w:val="24"/>
        </w:rPr>
        <w:t xml:space="preserve"> </w:t>
      </w:r>
      <w:r w:rsidR="00A178DA" w:rsidRPr="00705D0E">
        <w:rPr>
          <w:rFonts w:ascii="Times New Roman" w:eastAsia="Times New Roman" w:hAnsi="Times New Roman" w:cs="Times New Roman"/>
          <w:color w:val="000000"/>
          <w:sz w:val="24"/>
          <w:szCs w:val="24"/>
        </w:rPr>
        <w:t>globalize</w:t>
      </w:r>
      <w:r w:rsidR="00BB51D0">
        <w:rPr>
          <w:rFonts w:ascii="Times New Roman" w:eastAsia="Times New Roman" w:hAnsi="Times New Roman" w:cs="Times New Roman"/>
          <w:color w:val="000000"/>
          <w:sz w:val="24"/>
          <w:szCs w:val="24"/>
        </w:rPr>
        <w:t>d</w:t>
      </w:r>
      <w:r w:rsidR="00A178DA" w:rsidRPr="00705D0E">
        <w:rPr>
          <w:rFonts w:ascii="Times New Roman" w:eastAsia="Times New Roman" w:hAnsi="Times New Roman" w:cs="Times New Roman"/>
          <w:color w:val="000000"/>
          <w:sz w:val="24"/>
          <w:szCs w:val="24"/>
        </w:rPr>
        <w:t xml:space="preserve"> </w:t>
      </w:r>
      <w:r w:rsidR="000229B8">
        <w:rPr>
          <w:rFonts w:ascii="Times New Roman" w:eastAsia="Times New Roman" w:hAnsi="Times New Roman" w:cs="Times New Roman"/>
          <w:color w:val="000000"/>
          <w:sz w:val="24"/>
          <w:szCs w:val="24"/>
        </w:rPr>
        <w:t xml:space="preserve">the idea of </w:t>
      </w:r>
      <w:r w:rsidR="00A178DA" w:rsidRPr="00705D0E">
        <w:rPr>
          <w:rFonts w:ascii="Times New Roman" w:eastAsia="Times New Roman" w:hAnsi="Times New Roman" w:cs="Times New Roman"/>
          <w:color w:val="000000"/>
          <w:sz w:val="24"/>
          <w:szCs w:val="24"/>
        </w:rPr>
        <w:t>Islamic finance and facilitate</w:t>
      </w:r>
      <w:r w:rsidR="00BB51D0">
        <w:rPr>
          <w:rFonts w:ascii="Times New Roman" w:eastAsia="Times New Roman" w:hAnsi="Times New Roman" w:cs="Times New Roman"/>
          <w:color w:val="000000"/>
          <w:sz w:val="24"/>
          <w:szCs w:val="24"/>
        </w:rPr>
        <w:t>d</w:t>
      </w:r>
      <w:r w:rsidR="00A178DA" w:rsidRPr="00705D0E">
        <w:rPr>
          <w:rFonts w:ascii="Times New Roman" w:eastAsia="Times New Roman" w:hAnsi="Times New Roman" w:cs="Times New Roman"/>
          <w:color w:val="000000"/>
          <w:sz w:val="24"/>
          <w:szCs w:val="24"/>
        </w:rPr>
        <w:t xml:space="preserve"> the emergence of Islamic finance organizations. Rather,</w:t>
      </w:r>
      <w:r w:rsidR="00987D66" w:rsidRPr="00705D0E">
        <w:rPr>
          <w:rFonts w:ascii="Times New Roman" w:eastAsia="Times New Roman" w:hAnsi="Times New Roman" w:cs="Times New Roman"/>
          <w:color w:val="000000"/>
          <w:sz w:val="24"/>
          <w:szCs w:val="24"/>
        </w:rPr>
        <w:t xml:space="preserve"> </w:t>
      </w:r>
      <w:r w:rsidR="00184763">
        <w:rPr>
          <w:rFonts w:ascii="Times New Roman" w:eastAsia="Times New Roman" w:hAnsi="Times New Roman" w:cs="Times New Roman"/>
          <w:color w:val="000000"/>
          <w:sz w:val="24"/>
          <w:szCs w:val="24"/>
        </w:rPr>
        <w:t xml:space="preserve">the states and IDB undertook the initiative </w:t>
      </w:r>
      <w:r w:rsidR="0031738E">
        <w:rPr>
          <w:rFonts w:ascii="Times New Roman" w:eastAsia="Times New Roman" w:hAnsi="Times New Roman" w:cs="Times New Roman"/>
          <w:color w:val="000000"/>
          <w:sz w:val="24"/>
          <w:szCs w:val="24"/>
        </w:rPr>
        <w:t xml:space="preserve">of </w:t>
      </w:r>
      <w:r w:rsidR="0031738E" w:rsidRPr="00705D0E">
        <w:rPr>
          <w:rFonts w:ascii="Times New Roman" w:eastAsia="Times New Roman" w:hAnsi="Times New Roman" w:cs="Times New Roman"/>
          <w:color w:val="000000"/>
          <w:sz w:val="24"/>
          <w:szCs w:val="24"/>
        </w:rPr>
        <w:t>joint</w:t>
      </w:r>
      <w:r w:rsidR="00A178DA" w:rsidRPr="00705D0E">
        <w:rPr>
          <w:rFonts w:ascii="Times New Roman" w:eastAsia="Times New Roman" w:hAnsi="Times New Roman" w:cs="Times New Roman"/>
          <w:color w:val="000000"/>
          <w:sz w:val="24"/>
          <w:szCs w:val="24"/>
        </w:rPr>
        <w:t xml:space="preserve"> </w:t>
      </w:r>
      <w:r w:rsidR="00987D66" w:rsidRPr="00705D0E">
        <w:rPr>
          <w:rFonts w:ascii="Times New Roman" w:eastAsia="Times New Roman" w:hAnsi="Times New Roman" w:cs="Times New Roman"/>
          <w:color w:val="000000"/>
          <w:sz w:val="24"/>
          <w:szCs w:val="24"/>
        </w:rPr>
        <w:t xml:space="preserve">demonstration of </w:t>
      </w:r>
      <w:r w:rsidR="0077358B">
        <w:rPr>
          <w:rFonts w:ascii="Times New Roman" w:eastAsia="Times New Roman" w:hAnsi="Times New Roman" w:cs="Times New Roman"/>
          <w:color w:val="000000"/>
          <w:sz w:val="24"/>
          <w:szCs w:val="24"/>
        </w:rPr>
        <w:t xml:space="preserve">Islamic financial </w:t>
      </w:r>
      <w:r w:rsidR="00987D66" w:rsidRPr="00705D0E">
        <w:rPr>
          <w:rFonts w:ascii="Times New Roman" w:eastAsia="Times New Roman" w:hAnsi="Times New Roman" w:cs="Times New Roman"/>
          <w:color w:val="000000"/>
          <w:sz w:val="24"/>
          <w:szCs w:val="24"/>
        </w:rPr>
        <w:t>contracts</w:t>
      </w:r>
      <w:r w:rsidR="0077358B">
        <w:rPr>
          <w:rFonts w:ascii="Times New Roman" w:eastAsia="Times New Roman" w:hAnsi="Times New Roman" w:cs="Times New Roman"/>
          <w:color w:val="000000"/>
          <w:sz w:val="24"/>
          <w:szCs w:val="24"/>
        </w:rPr>
        <w:t xml:space="preserve"> </w:t>
      </w:r>
      <w:r w:rsidR="0031738E">
        <w:rPr>
          <w:rFonts w:ascii="Times New Roman" w:eastAsia="Times New Roman" w:hAnsi="Times New Roman" w:cs="Times New Roman"/>
          <w:color w:val="000000"/>
          <w:sz w:val="24"/>
          <w:szCs w:val="24"/>
        </w:rPr>
        <w:t xml:space="preserve">through </w:t>
      </w:r>
      <w:r w:rsidR="0077358B">
        <w:rPr>
          <w:rFonts w:ascii="Times New Roman" w:eastAsia="Times New Roman" w:hAnsi="Times New Roman" w:cs="Times New Roman"/>
          <w:color w:val="000000"/>
          <w:sz w:val="24"/>
          <w:szCs w:val="24"/>
        </w:rPr>
        <w:t>IDB development investments</w:t>
      </w:r>
      <w:r w:rsidR="00987D66" w:rsidRPr="00705D0E">
        <w:rPr>
          <w:rFonts w:ascii="Times New Roman" w:eastAsia="Times New Roman" w:hAnsi="Times New Roman" w:cs="Times New Roman"/>
          <w:color w:val="000000"/>
          <w:sz w:val="24"/>
          <w:szCs w:val="24"/>
        </w:rPr>
        <w:t xml:space="preserve">. I discuss the relevance of such </w:t>
      </w:r>
      <w:r w:rsidR="00E251FD">
        <w:rPr>
          <w:rFonts w:ascii="Times New Roman" w:eastAsia="Times New Roman" w:hAnsi="Times New Roman" w:cs="Times New Roman"/>
          <w:color w:val="000000"/>
          <w:sz w:val="24"/>
          <w:szCs w:val="24"/>
        </w:rPr>
        <w:t xml:space="preserve">a </w:t>
      </w:r>
      <w:r w:rsidR="00987D66" w:rsidRPr="00705D0E">
        <w:rPr>
          <w:rFonts w:ascii="Times New Roman" w:eastAsia="Times New Roman" w:hAnsi="Times New Roman" w:cs="Times New Roman"/>
          <w:color w:val="000000"/>
          <w:sz w:val="24"/>
          <w:szCs w:val="24"/>
        </w:rPr>
        <w:t>mechanism in greater detail</w:t>
      </w:r>
      <w:r w:rsidR="00FD1D4B">
        <w:rPr>
          <w:rFonts w:ascii="Times New Roman" w:eastAsia="Times New Roman" w:hAnsi="Times New Roman" w:cs="Times New Roman"/>
          <w:color w:val="000000"/>
          <w:sz w:val="24"/>
          <w:szCs w:val="24"/>
        </w:rPr>
        <w:t>.</w:t>
      </w:r>
      <w:r w:rsidR="00ED4A70" w:rsidRPr="00705D0E">
        <w:rPr>
          <w:rFonts w:ascii="Times New Roman" w:eastAsia="Times New Roman" w:hAnsi="Times New Roman" w:cs="Times New Roman"/>
          <w:color w:val="000000"/>
          <w:sz w:val="24"/>
          <w:szCs w:val="24"/>
        </w:rPr>
        <w:t xml:space="preserve"> </w:t>
      </w:r>
    </w:p>
    <w:p w14:paraId="4437E566" w14:textId="2B594463" w:rsidR="005A5319" w:rsidRPr="00705D0E" w:rsidRDefault="00826AFF" w:rsidP="004777CC">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ab/>
        <w:t xml:space="preserve">While Islamic Development Bank and its supporter states wanted to globalize Islamic finance, they faced </w:t>
      </w:r>
      <w:r w:rsidR="0089106D" w:rsidRPr="00705D0E">
        <w:rPr>
          <w:rFonts w:ascii="Times New Roman" w:eastAsia="Times New Roman" w:hAnsi="Times New Roman" w:cs="Times New Roman"/>
          <w:color w:val="000000"/>
          <w:sz w:val="24"/>
          <w:szCs w:val="24"/>
        </w:rPr>
        <w:t xml:space="preserve">two major </w:t>
      </w:r>
      <w:r w:rsidRPr="00705D0E">
        <w:rPr>
          <w:rFonts w:ascii="Times New Roman" w:eastAsia="Times New Roman" w:hAnsi="Times New Roman" w:cs="Times New Roman"/>
          <w:color w:val="000000"/>
          <w:sz w:val="24"/>
          <w:szCs w:val="24"/>
        </w:rPr>
        <w:t>hurdles</w:t>
      </w:r>
      <w:r w:rsidR="00390E02">
        <w:rPr>
          <w:rFonts w:ascii="Times New Roman" w:eastAsia="Times New Roman" w:hAnsi="Times New Roman" w:cs="Times New Roman"/>
          <w:color w:val="000000"/>
          <w:sz w:val="24"/>
          <w:szCs w:val="24"/>
        </w:rPr>
        <w:t xml:space="preserve"> - </w:t>
      </w:r>
      <w:r w:rsidR="008D3D82">
        <w:rPr>
          <w:rFonts w:ascii="Times New Roman" w:eastAsia="Times New Roman" w:hAnsi="Times New Roman" w:cs="Times New Roman"/>
          <w:color w:val="000000"/>
          <w:sz w:val="24"/>
          <w:szCs w:val="24"/>
        </w:rPr>
        <w:t>illegitimacy concerns</w:t>
      </w:r>
      <w:r w:rsidR="0089106D" w:rsidRPr="00705D0E">
        <w:rPr>
          <w:rFonts w:ascii="Times New Roman" w:eastAsia="Times New Roman" w:hAnsi="Times New Roman" w:cs="Times New Roman"/>
          <w:color w:val="000000"/>
          <w:sz w:val="24"/>
          <w:szCs w:val="24"/>
        </w:rPr>
        <w:t xml:space="preserve"> and </w:t>
      </w:r>
      <w:r w:rsidRPr="00705D0E">
        <w:rPr>
          <w:rFonts w:ascii="Times New Roman" w:eastAsia="Times New Roman" w:hAnsi="Times New Roman" w:cs="Times New Roman"/>
          <w:color w:val="000000"/>
          <w:sz w:val="24"/>
          <w:szCs w:val="24"/>
        </w:rPr>
        <w:t>high transaction costs</w:t>
      </w:r>
      <w:r w:rsidR="00390E02">
        <w:rPr>
          <w:rFonts w:ascii="Times New Roman" w:eastAsia="Times New Roman" w:hAnsi="Times New Roman" w:cs="Times New Roman"/>
          <w:color w:val="000000"/>
          <w:sz w:val="24"/>
          <w:szCs w:val="24"/>
        </w:rPr>
        <w:t xml:space="preserve"> – which turn</w:t>
      </w:r>
      <w:r w:rsidR="005C2C69">
        <w:rPr>
          <w:rFonts w:ascii="Times New Roman" w:eastAsia="Times New Roman" w:hAnsi="Times New Roman" w:cs="Times New Roman"/>
          <w:color w:val="000000"/>
          <w:sz w:val="24"/>
          <w:szCs w:val="24"/>
        </w:rPr>
        <w:t>ed</w:t>
      </w:r>
      <w:r w:rsidR="00390E02">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‘competition’, ‘coercion’ and ‘emulation’ </w:t>
      </w:r>
      <w:r w:rsidR="00390E02">
        <w:rPr>
          <w:rFonts w:ascii="Times New Roman" w:eastAsia="Times New Roman" w:hAnsi="Times New Roman" w:cs="Times New Roman"/>
          <w:color w:val="000000"/>
          <w:sz w:val="24"/>
          <w:szCs w:val="24"/>
        </w:rPr>
        <w:t>in</w:t>
      </w:r>
      <w:r w:rsidRPr="00705D0E">
        <w:rPr>
          <w:rFonts w:ascii="Times New Roman" w:eastAsia="Times New Roman" w:hAnsi="Times New Roman" w:cs="Times New Roman"/>
          <w:color w:val="000000"/>
          <w:sz w:val="24"/>
          <w:szCs w:val="24"/>
        </w:rPr>
        <w:t>effective</w:t>
      </w:r>
      <w:r w:rsidR="00A62542">
        <w:rPr>
          <w:rFonts w:ascii="Times New Roman" w:eastAsia="Times New Roman" w:hAnsi="Times New Roman" w:cs="Times New Roman"/>
          <w:color w:val="000000"/>
          <w:sz w:val="24"/>
          <w:szCs w:val="24"/>
        </w:rPr>
        <w:t xml:space="preserve"> as mechanisms</w:t>
      </w:r>
      <w:r w:rsidRPr="00705D0E">
        <w:rPr>
          <w:rFonts w:ascii="Times New Roman" w:eastAsia="Times New Roman" w:hAnsi="Times New Roman" w:cs="Times New Roman"/>
          <w:color w:val="000000"/>
          <w:sz w:val="24"/>
          <w:szCs w:val="24"/>
        </w:rPr>
        <w:t xml:space="preserve">. If countries </w:t>
      </w:r>
      <w:r w:rsidR="00AE348A">
        <w:rPr>
          <w:rFonts w:ascii="Times New Roman" w:eastAsia="Times New Roman" w:hAnsi="Times New Roman" w:cs="Times New Roman"/>
          <w:color w:val="000000"/>
          <w:sz w:val="24"/>
          <w:szCs w:val="24"/>
        </w:rPr>
        <w:t>were</w:t>
      </w:r>
      <w:r w:rsidRPr="00705D0E">
        <w:rPr>
          <w:rFonts w:ascii="Times New Roman" w:eastAsia="Times New Roman" w:hAnsi="Times New Roman" w:cs="Times New Roman"/>
          <w:color w:val="000000"/>
          <w:sz w:val="24"/>
          <w:szCs w:val="24"/>
        </w:rPr>
        <w:t xml:space="preserve"> to emulate Islamic financ</w:t>
      </w:r>
      <w:r w:rsidR="00A54846">
        <w:rPr>
          <w:rFonts w:ascii="Times New Roman" w:eastAsia="Times New Roman" w:hAnsi="Times New Roman" w:cs="Times New Roman"/>
          <w:color w:val="000000"/>
          <w:sz w:val="24"/>
          <w:szCs w:val="24"/>
        </w:rPr>
        <w:t>e</w:t>
      </w:r>
      <w:r w:rsidRPr="00705D0E">
        <w:rPr>
          <w:rFonts w:ascii="Times New Roman" w:eastAsia="Times New Roman" w:hAnsi="Times New Roman" w:cs="Times New Roman"/>
          <w:color w:val="000000"/>
          <w:sz w:val="24"/>
          <w:szCs w:val="24"/>
        </w:rPr>
        <w:t xml:space="preserve"> friendly policies, they </w:t>
      </w:r>
      <w:r w:rsidR="00294E34">
        <w:rPr>
          <w:rFonts w:ascii="Times New Roman" w:eastAsia="Times New Roman" w:hAnsi="Times New Roman" w:cs="Times New Roman"/>
          <w:color w:val="000000"/>
          <w:sz w:val="24"/>
          <w:szCs w:val="24"/>
        </w:rPr>
        <w:t>had</w:t>
      </w:r>
      <w:r w:rsidRPr="00705D0E">
        <w:rPr>
          <w:rFonts w:ascii="Times New Roman" w:eastAsia="Times New Roman" w:hAnsi="Times New Roman" w:cs="Times New Roman"/>
          <w:color w:val="000000"/>
          <w:sz w:val="24"/>
          <w:szCs w:val="24"/>
        </w:rPr>
        <w:t xml:space="preserve"> no </w:t>
      </w:r>
      <w:r w:rsidR="00072345" w:rsidRPr="00705D0E">
        <w:rPr>
          <w:rFonts w:ascii="Times New Roman" w:eastAsia="Times New Roman" w:hAnsi="Times New Roman" w:cs="Times New Roman"/>
          <w:color w:val="000000"/>
          <w:sz w:val="24"/>
          <w:szCs w:val="24"/>
        </w:rPr>
        <w:t>exampl</w:t>
      </w:r>
      <w:r w:rsidR="00072345">
        <w:rPr>
          <w:rFonts w:ascii="Times New Roman" w:eastAsia="Times New Roman" w:hAnsi="Times New Roman" w:cs="Times New Roman"/>
          <w:color w:val="000000"/>
          <w:sz w:val="24"/>
          <w:szCs w:val="24"/>
        </w:rPr>
        <w:t>es</w:t>
      </w:r>
      <w:r w:rsidRPr="00705D0E">
        <w:rPr>
          <w:rFonts w:ascii="Times New Roman" w:eastAsia="Times New Roman" w:hAnsi="Times New Roman" w:cs="Times New Roman"/>
          <w:color w:val="000000"/>
          <w:sz w:val="24"/>
          <w:szCs w:val="24"/>
        </w:rPr>
        <w:t xml:space="preserve">. The idea of competition </w:t>
      </w:r>
      <w:r w:rsidR="00B24F36">
        <w:rPr>
          <w:rFonts w:ascii="Times New Roman" w:eastAsia="Times New Roman" w:hAnsi="Times New Roman" w:cs="Times New Roman"/>
          <w:color w:val="000000"/>
          <w:sz w:val="24"/>
          <w:szCs w:val="24"/>
        </w:rPr>
        <w:t>was not relevant</w:t>
      </w:r>
      <w:r w:rsidRPr="00705D0E">
        <w:rPr>
          <w:rFonts w:ascii="Times New Roman" w:eastAsia="Times New Roman" w:hAnsi="Times New Roman" w:cs="Times New Roman"/>
          <w:color w:val="000000"/>
          <w:sz w:val="24"/>
          <w:szCs w:val="24"/>
        </w:rPr>
        <w:t xml:space="preserve"> as less costly conventional financial organizations </w:t>
      </w:r>
      <w:r w:rsidR="006720EA">
        <w:rPr>
          <w:rFonts w:ascii="Times New Roman" w:eastAsia="Times New Roman" w:hAnsi="Times New Roman" w:cs="Times New Roman"/>
          <w:color w:val="000000"/>
          <w:sz w:val="24"/>
          <w:szCs w:val="24"/>
        </w:rPr>
        <w:t>were</w:t>
      </w:r>
      <w:r w:rsidRPr="00705D0E">
        <w:rPr>
          <w:rFonts w:ascii="Times New Roman" w:eastAsia="Times New Roman" w:hAnsi="Times New Roman" w:cs="Times New Roman"/>
          <w:color w:val="000000"/>
          <w:sz w:val="24"/>
          <w:szCs w:val="24"/>
        </w:rPr>
        <w:t xml:space="preserve"> </w:t>
      </w:r>
      <w:r w:rsidR="006A27DB">
        <w:rPr>
          <w:rFonts w:ascii="Times New Roman" w:eastAsia="Times New Roman" w:hAnsi="Times New Roman" w:cs="Times New Roman"/>
          <w:color w:val="000000"/>
          <w:sz w:val="24"/>
          <w:szCs w:val="24"/>
        </w:rPr>
        <w:t>prevalent</w:t>
      </w:r>
      <w:r w:rsidRPr="00705D0E">
        <w:rPr>
          <w:rFonts w:ascii="Times New Roman" w:eastAsia="Times New Roman" w:hAnsi="Times New Roman" w:cs="Times New Roman"/>
          <w:color w:val="000000"/>
          <w:sz w:val="24"/>
          <w:szCs w:val="24"/>
        </w:rPr>
        <w:t xml:space="preserve">. Promoting Islamic finance only for competitive reasons therefore </w:t>
      </w:r>
      <w:r w:rsidR="00EA53B2">
        <w:rPr>
          <w:rFonts w:ascii="Times New Roman" w:eastAsia="Times New Roman" w:hAnsi="Times New Roman" w:cs="Times New Roman"/>
          <w:color w:val="000000"/>
          <w:sz w:val="24"/>
          <w:szCs w:val="24"/>
        </w:rPr>
        <w:t xml:space="preserve">did </w:t>
      </w:r>
      <w:r w:rsidRPr="00705D0E">
        <w:rPr>
          <w:rFonts w:ascii="Times New Roman" w:eastAsia="Times New Roman" w:hAnsi="Times New Roman" w:cs="Times New Roman"/>
          <w:color w:val="000000"/>
          <w:sz w:val="24"/>
          <w:szCs w:val="24"/>
        </w:rPr>
        <w:t xml:space="preserve">not make sense. Moreover, Islamic Development Bank is a much smaller organization </w:t>
      </w:r>
      <w:r w:rsidR="00976A24">
        <w:rPr>
          <w:rFonts w:ascii="Times New Roman" w:eastAsia="Times New Roman" w:hAnsi="Times New Roman" w:cs="Times New Roman"/>
          <w:color w:val="000000"/>
          <w:sz w:val="24"/>
          <w:szCs w:val="24"/>
        </w:rPr>
        <w:t xml:space="preserve">than World Bank and </w:t>
      </w:r>
      <w:r w:rsidR="00077992">
        <w:rPr>
          <w:rFonts w:ascii="Times New Roman" w:eastAsia="Times New Roman" w:hAnsi="Times New Roman" w:cs="Times New Roman"/>
          <w:color w:val="000000"/>
          <w:sz w:val="24"/>
          <w:szCs w:val="24"/>
        </w:rPr>
        <w:t>IMF</w:t>
      </w:r>
      <w:r w:rsidRPr="00705D0E">
        <w:rPr>
          <w:rFonts w:ascii="Times New Roman" w:eastAsia="Times New Roman" w:hAnsi="Times New Roman" w:cs="Times New Roman"/>
          <w:color w:val="000000"/>
          <w:sz w:val="24"/>
          <w:szCs w:val="24"/>
        </w:rPr>
        <w:t>. Hence, it was not feasible that Islamic Development Bank coerce</w:t>
      </w:r>
      <w:r w:rsidR="00AE348A">
        <w:rPr>
          <w:rFonts w:ascii="Times New Roman" w:eastAsia="Times New Roman" w:hAnsi="Times New Roman" w:cs="Times New Roman"/>
          <w:color w:val="000000"/>
          <w:sz w:val="24"/>
          <w:szCs w:val="24"/>
        </w:rPr>
        <w:t>d</w:t>
      </w:r>
      <w:r w:rsidRPr="00705D0E">
        <w:rPr>
          <w:rFonts w:ascii="Times New Roman" w:eastAsia="Times New Roman" w:hAnsi="Times New Roman" w:cs="Times New Roman"/>
          <w:color w:val="000000"/>
          <w:sz w:val="24"/>
          <w:szCs w:val="24"/>
        </w:rPr>
        <w:t xml:space="preserve"> states into transforming economies </w:t>
      </w:r>
      <w:r w:rsidR="00221A48">
        <w:rPr>
          <w:rFonts w:ascii="Times New Roman" w:eastAsia="Times New Roman" w:hAnsi="Times New Roman" w:cs="Times New Roman"/>
          <w:color w:val="000000"/>
          <w:sz w:val="24"/>
          <w:szCs w:val="24"/>
        </w:rPr>
        <w:t>by</w:t>
      </w:r>
      <w:r w:rsidRPr="00705D0E">
        <w:rPr>
          <w:rFonts w:ascii="Times New Roman" w:eastAsia="Times New Roman" w:hAnsi="Times New Roman" w:cs="Times New Roman"/>
          <w:color w:val="000000"/>
          <w:sz w:val="24"/>
          <w:szCs w:val="24"/>
        </w:rPr>
        <w:t xml:space="preserve"> the principles of Islam. </w:t>
      </w:r>
      <w:r w:rsidRPr="00A4396D">
        <w:rPr>
          <w:rFonts w:ascii="Times New Roman" w:eastAsia="Times New Roman" w:hAnsi="Times New Roman" w:cs="Times New Roman"/>
          <w:color w:val="000000"/>
          <w:sz w:val="24"/>
          <w:szCs w:val="24"/>
        </w:rPr>
        <w:t xml:space="preserve">At this backdrop, the engagement through joint demonstration of Islamic contracts rather became a much more feasible and innocuous strategy that </w:t>
      </w:r>
      <w:r w:rsidR="00724F20">
        <w:rPr>
          <w:rFonts w:ascii="Times New Roman" w:eastAsia="Times New Roman" w:hAnsi="Times New Roman" w:cs="Times New Roman"/>
          <w:color w:val="000000"/>
          <w:sz w:val="24"/>
          <w:szCs w:val="24"/>
        </w:rPr>
        <w:t>would</w:t>
      </w:r>
      <w:r w:rsidR="00AE348A" w:rsidRPr="00A4396D">
        <w:rPr>
          <w:rFonts w:ascii="Times New Roman" w:eastAsia="Times New Roman" w:hAnsi="Times New Roman" w:cs="Times New Roman"/>
          <w:color w:val="000000"/>
          <w:sz w:val="24"/>
          <w:szCs w:val="24"/>
        </w:rPr>
        <w:t xml:space="preserve"> n</w:t>
      </w:r>
      <w:r w:rsidRPr="00A4396D">
        <w:rPr>
          <w:rFonts w:ascii="Times New Roman" w:eastAsia="Times New Roman" w:hAnsi="Times New Roman" w:cs="Times New Roman"/>
          <w:color w:val="000000"/>
          <w:sz w:val="24"/>
          <w:szCs w:val="24"/>
        </w:rPr>
        <w:t>ot face widespread attention and contention. Such strategy allowed wi</w:t>
      </w:r>
      <w:r w:rsidR="00AE348A" w:rsidRPr="00A4396D">
        <w:rPr>
          <w:rFonts w:ascii="Times New Roman" w:eastAsia="Times New Roman" w:hAnsi="Times New Roman" w:cs="Times New Roman"/>
          <w:color w:val="000000"/>
          <w:sz w:val="24"/>
          <w:szCs w:val="24"/>
        </w:rPr>
        <w:t>l</w:t>
      </w:r>
      <w:r w:rsidRPr="00A4396D">
        <w:rPr>
          <w:rFonts w:ascii="Times New Roman" w:eastAsia="Times New Roman" w:hAnsi="Times New Roman" w:cs="Times New Roman"/>
          <w:color w:val="000000"/>
          <w:sz w:val="24"/>
          <w:szCs w:val="24"/>
        </w:rPr>
        <w:t>ling states to receive investment</w:t>
      </w:r>
      <w:r w:rsidR="00A4396D" w:rsidRPr="00A4396D">
        <w:rPr>
          <w:rFonts w:ascii="Times New Roman" w:eastAsia="Times New Roman" w:hAnsi="Times New Roman" w:cs="Times New Roman"/>
          <w:color w:val="000000"/>
          <w:sz w:val="24"/>
          <w:szCs w:val="24"/>
        </w:rPr>
        <w:t>s</w:t>
      </w:r>
      <w:r w:rsidRPr="00A4396D">
        <w:rPr>
          <w:rFonts w:ascii="Times New Roman" w:eastAsia="Times New Roman" w:hAnsi="Times New Roman" w:cs="Times New Roman"/>
          <w:color w:val="000000"/>
          <w:sz w:val="24"/>
          <w:szCs w:val="24"/>
        </w:rPr>
        <w:t xml:space="preserve"> from Islamic Development Bank</w:t>
      </w:r>
      <w:r w:rsidR="00E64EB2" w:rsidRPr="00A4396D">
        <w:rPr>
          <w:rFonts w:ascii="Times New Roman" w:eastAsia="Times New Roman" w:hAnsi="Times New Roman" w:cs="Times New Roman"/>
          <w:color w:val="000000"/>
          <w:sz w:val="24"/>
          <w:szCs w:val="24"/>
        </w:rPr>
        <w:t>, thereby serving several objectives at the same time: getting an alternative funding for development project</w:t>
      </w:r>
      <w:r w:rsidR="00621CEC">
        <w:rPr>
          <w:rFonts w:ascii="Times New Roman" w:eastAsia="Times New Roman" w:hAnsi="Times New Roman" w:cs="Times New Roman"/>
          <w:color w:val="000000"/>
          <w:sz w:val="24"/>
          <w:szCs w:val="24"/>
        </w:rPr>
        <w:t>s</w:t>
      </w:r>
      <w:r w:rsidR="00E64EB2" w:rsidRPr="00A4396D">
        <w:rPr>
          <w:rFonts w:ascii="Times New Roman" w:eastAsia="Times New Roman" w:hAnsi="Times New Roman" w:cs="Times New Roman"/>
          <w:color w:val="000000"/>
          <w:sz w:val="24"/>
          <w:szCs w:val="24"/>
        </w:rPr>
        <w:t xml:space="preserve"> </w:t>
      </w:r>
      <w:r w:rsidR="00D57D29">
        <w:rPr>
          <w:rFonts w:ascii="Times New Roman" w:eastAsia="Times New Roman" w:hAnsi="Times New Roman" w:cs="Times New Roman"/>
          <w:color w:val="000000"/>
          <w:sz w:val="24"/>
          <w:szCs w:val="24"/>
        </w:rPr>
        <w:t>of</w:t>
      </w:r>
      <w:r w:rsidR="00E64EB2" w:rsidRPr="00A4396D">
        <w:rPr>
          <w:rFonts w:ascii="Times New Roman" w:eastAsia="Times New Roman" w:hAnsi="Times New Roman" w:cs="Times New Roman"/>
          <w:color w:val="000000"/>
          <w:sz w:val="24"/>
          <w:szCs w:val="24"/>
        </w:rPr>
        <w:t xml:space="preserve"> the state, accumulation of experience </w:t>
      </w:r>
      <w:r w:rsidR="00A062DB">
        <w:rPr>
          <w:rFonts w:ascii="Times New Roman" w:eastAsia="Times New Roman" w:hAnsi="Times New Roman" w:cs="Times New Roman"/>
          <w:color w:val="000000"/>
          <w:sz w:val="24"/>
          <w:szCs w:val="24"/>
        </w:rPr>
        <w:t xml:space="preserve">in </w:t>
      </w:r>
      <w:r w:rsidR="00E64EB2" w:rsidRPr="00A4396D">
        <w:rPr>
          <w:rFonts w:ascii="Times New Roman" w:eastAsia="Times New Roman" w:hAnsi="Times New Roman" w:cs="Times New Roman"/>
          <w:color w:val="000000"/>
          <w:sz w:val="24"/>
          <w:szCs w:val="24"/>
        </w:rPr>
        <w:t xml:space="preserve">structuring Islamic finance contracts, and demonstration of the legitimacy </w:t>
      </w:r>
      <w:r w:rsidR="00F11680" w:rsidRPr="00A4396D">
        <w:rPr>
          <w:rFonts w:ascii="Times New Roman" w:eastAsia="Times New Roman" w:hAnsi="Times New Roman" w:cs="Times New Roman"/>
          <w:color w:val="000000"/>
          <w:sz w:val="24"/>
          <w:szCs w:val="24"/>
        </w:rPr>
        <w:t>of Islamic</w:t>
      </w:r>
      <w:r w:rsidR="00E64EB2" w:rsidRPr="00A4396D">
        <w:rPr>
          <w:rFonts w:ascii="Times New Roman" w:eastAsia="Times New Roman" w:hAnsi="Times New Roman" w:cs="Times New Roman"/>
          <w:color w:val="000000"/>
          <w:sz w:val="24"/>
          <w:szCs w:val="24"/>
        </w:rPr>
        <w:t xml:space="preserve"> financial </w:t>
      </w:r>
      <w:r w:rsidR="00E64EB2" w:rsidRPr="00A4396D">
        <w:rPr>
          <w:rFonts w:ascii="Times New Roman" w:eastAsia="Times New Roman" w:hAnsi="Times New Roman" w:cs="Times New Roman"/>
          <w:color w:val="000000"/>
          <w:sz w:val="24"/>
          <w:szCs w:val="24"/>
        </w:rPr>
        <w:lastRenderedPageBreak/>
        <w:t>contracts to</w:t>
      </w:r>
      <w:r w:rsidR="009F47EF" w:rsidRPr="00A4396D">
        <w:rPr>
          <w:rFonts w:ascii="Times New Roman" w:eastAsia="Times New Roman" w:hAnsi="Times New Roman" w:cs="Times New Roman"/>
          <w:color w:val="000000"/>
          <w:sz w:val="24"/>
          <w:szCs w:val="24"/>
        </w:rPr>
        <w:t xml:space="preserve"> </w:t>
      </w:r>
      <w:r w:rsidR="008B29B8">
        <w:rPr>
          <w:rFonts w:ascii="Times New Roman" w:eastAsia="Times New Roman" w:hAnsi="Times New Roman" w:cs="Times New Roman"/>
          <w:color w:val="000000"/>
          <w:sz w:val="24"/>
          <w:szCs w:val="24"/>
        </w:rPr>
        <w:t xml:space="preserve">entrepreneurs and </w:t>
      </w:r>
      <w:r w:rsidR="00E64EB2" w:rsidRPr="00A4396D">
        <w:rPr>
          <w:rFonts w:ascii="Times New Roman" w:eastAsia="Times New Roman" w:hAnsi="Times New Roman" w:cs="Times New Roman"/>
          <w:color w:val="000000"/>
          <w:sz w:val="24"/>
          <w:szCs w:val="24"/>
        </w:rPr>
        <w:t>stakeholders.</w:t>
      </w:r>
      <w:r w:rsidR="00E64EB2" w:rsidRPr="00705D0E">
        <w:rPr>
          <w:rFonts w:ascii="Times New Roman" w:eastAsia="Times New Roman" w:hAnsi="Times New Roman" w:cs="Times New Roman"/>
          <w:color w:val="000000"/>
          <w:sz w:val="24"/>
          <w:szCs w:val="24"/>
        </w:rPr>
        <w:t xml:space="preserve"> Such demonstration </w:t>
      </w:r>
      <w:r w:rsidR="00A4396D" w:rsidRPr="00705D0E">
        <w:rPr>
          <w:rFonts w:ascii="Times New Roman" w:eastAsia="Times New Roman" w:hAnsi="Times New Roman" w:cs="Times New Roman"/>
          <w:color w:val="000000"/>
          <w:sz w:val="24"/>
          <w:szCs w:val="24"/>
        </w:rPr>
        <w:t>occur</w:t>
      </w:r>
      <w:r w:rsidR="00A4396D">
        <w:rPr>
          <w:rFonts w:ascii="Times New Roman" w:eastAsia="Times New Roman" w:hAnsi="Times New Roman" w:cs="Times New Roman"/>
          <w:color w:val="000000"/>
          <w:sz w:val="24"/>
          <w:szCs w:val="24"/>
        </w:rPr>
        <w:t>red</w:t>
      </w:r>
      <w:r w:rsidR="00E64EB2" w:rsidRPr="00705D0E">
        <w:rPr>
          <w:rFonts w:ascii="Times New Roman" w:eastAsia="Times New Roman" w:hAnsi="Times New Roman" w:cs="Times New Roman"/>
          <w:color w:val="000000"/>
          <w:sz w:val="24"/>
          <w:szCs w:val="24"/>
        </w:rPr>
        <w:t xml:space="preserve"> without much contention because </w:t>
      </w:r>
      <w:r w:rsidR="00BD5648">
        <w:rPr>
          <w:rFonts w:ascii="Times New Roman" w:eastAsia="Times New Roman" w:hAnsi="Times New Roman" w:cs="Times New Roman"/>
          <w:color w:val="000000"/>
          <w:sz w:val="24"/>
          <w:szCs w:val="24"/>
        </w:rPr>
        <w:t xml:space="preserve">they did not seek to abolish </w:t>
      </w:r>
      <w:r w:rsidR="00CA6F11">
        <w:rPr>
          <w:rFonts w:ascii="Times New Roman" w:eastAsia="Times New Roman" w:hAnsi="Times New Roman" w:cs="Times New Roman"/>
          <w:color w:val="000000"/>
          <w:sz w:val="24"/>
          <w:szCs w:val="24"/>
        </w:rPr>
        <w:t>the secular fiscal or monetary policies</w:t>
      </w:r>
      <w:r w:rsidR="00BD5648">
        <w:rPr>
          <w:rFonts w:ascii="Times New Roman" w:eastAsia="Times New Roman" w:hAnsi="Times New Roman" w:cs="Times New Roman"/>
          <w:color w:val="000000"/>
          <w:sz w:val="24"/>
          <w:szCs w:val="24"/>
        </w:rPr>
        <w:t xml:space="preserve"> </w:t>
      </w:r>
      <w:r w:rsidR="00CA6F11">
        <w:rPr>
          <w:rFonts w:ascii="Times New Roman" w:eastAsia="Times New Roman" w:hAnsi="Times New Roman" w:cs="Times New Roman"/>
          <w:color w:val="000000"/>
          <w:sz w:val="24"/>
          <w:szCs w:val="24"/>
        </w:rPr>
        <w:t>of state</w:t>
      </w:r>
      <w:r w:rsidR="00BA0979">
        <w:rPr>
          <w:rFonts w:ascii="Times New Roman" w:eastAsia="Times New Roman" w:hAnsi="Times New Roman" w:cs="Times New Roman"/>
          <w:color w:val="000000"/>
          <w:sz w:val="24"/>
          <w:szCs w:val="24"/>
        </w:rPr>
        <w:t>s. T</w:t>
      </w:r>
      <w:r w:rsidR="007C2695">
        <w:rPr>
          <w:rFonts w:ascii="Times New Roman" w:eastAsia="Times New Roman" w:hAnsi="Times New Roman" w:cs="Times New Roman"/>
          <w:color w:val="000000"/>
          <w:sz w:val="24"/>
          <w:szCs w:val="24"/>
        </w:rPr>
        <w:t xml:space="preserve">hus, </w:t>
      </w:r>
      <w:r w:rsidR="00E64EB2" w:rsidRPr="00705D0E">
        <w:rPr>
          <w:rFonts w:ascii="Times New Roman" w:eastAsia="Times New Roman" w:hAnsi="Times New Roman" w:cs="Times New Roman"/>
          <w:color w:val="000000"/>
          <w:sz w:val="24"/>
          <w:szCs w:val="24"/>
        </w:rPr>
        <w:t>the global and national suspicion of Islamization and its connotations of sponsoring terrorism and violence</w:t>
      </w:r>
      <w:r w:rsidR="00940B29" w:rsidRPr="00705D0E">
        <w:rPr>
          <w:rFonts w:ascii="Times New Roman" w:eastAsia="Times New Roman" w:hAnsi="Times New Roman" w:cs="Times New Roman"/>
          <w:color w:val="000000"/>
          <w:sz w:val="24"/>
          <w:szCs w:val="24"/>
        </w:rPr>
        <w:t xml:space="preserve"> </w:t>
      </w:r>
      <w:r w:rsidR="008F0B23">
        <w:rPr>
          <w:rFonts w:ascii="Times New Roman" w:eastAsia="Times New Roman" w:hAnsi="Times New Roman" w:cs="Times New Roman"/>
          <w:color w:val="000000"/>
          <w:sz w:val="24"/>
          <w:szCs w:val="24"/>
        </w:rPr>
        <w:t>were</w:t>
      </w:r>
      <w:r w:rsidR="00E64EB2" w:rsidRPr="00705D0E">
        <w:rPr>
          <w:rFonts w:ascii="Times New Roman" w:eastAsia="Times New Roman" w:hAnsi="Times New Roman" w:cs="Times New Roman"/>
          <w:color w:val="000000"/>
          <w:sz w:val="24"/>
          <w:szCs w:val="24"/>
        </w:rPr>
        <w:t xml:space="preserve"> avoided. Indeed, a wide variety of Islamic financial contracts – such as Mudaraba, Musharaka, Islamic leasing, installment sale, Istisna- have been used in</w:t>
      </w:r>
      <w:r w:rsidR="00B77B7C">
        <w:rPr>
          <w:rFonts w:ascii="Times New Roman" w:eastAsia="Times New Roman" w:hAnsi="Times New Roman" w:cs="Times New Roman"/>
          <w:color w:val="000000"/>
          <w:sz w:val="24"/>
          <w:szCs w:val="24"/>
        </w:rPr>
        <w:t xml:space="preserve"> IDB </w:t>
      </w:r>
      <w:r w:rsidR="00E64EB2" w:rsidRPr="00705D0E">
        <w:rPr>
          <w:rFonts w:ascii="Times New Roman" w:eastAsia="Times New Roman" w:hAnsi="Times New Roman" w:cs="Times New Roman"/>
          <w:color w:val="000000"/>
          <w:sz w:val="24"/>
          <w:szCs w:val="24"/>
        </w:rPr>
        <w:t xml:space="preserve">development projects </w:t>
      </w:r>
      <w:r w:rsidR="00940B29" w:rsidRPr="00705D0E">
        <w:rPr>
          <w:rFonts w:ascii="Times New Roman" w:eastAsia="Times New Roman" w:hAnsi="Times New Roman" w:cs="Times New Roman"/>
          <w:color w:val="000000"/>
          <w:sz w:val="24"/>
          <w:szCs w:val="24"/>
        </w:rPr>
        <w:t>(Islamic Development Bank Annual Reports)</w:t>
      </w:r>
      <w:r w:rsidR="00E64EB2" w:rsidRPr="00705D0E">
        <w:rPr>
          <w:rFonts w:ascii="Times New Roman" w:eastAsia="Times New Roman" w:hAnsi="Times New Roman" w:cs="Times New Roman"/>
          <w:color w:val="000000"/>
          <w:sz w:val="24"/>
          <w:szCs w:val="24"/>
        </w:rPr>
        <w:t xml:space="preserve">. </w:t>
      </w:r>
      <w:r w:rsidR="004777CC">
        <w:rPr>
          <w:rFonts w:ascii="Times New Roman" w:eastAsia="Times New Roman" w:hAnsi="Times New Roman" w:cs="Times New Roman"/>
          <w:color w:val="000000"/>
          <w:sz w:val="24"/>
          <w:szCs w:val="24"/>
        </w:rPr>
        <w:t xml:space="preserve">While </w:t>
      </w:r>
      <w:r w:rsidR="00BD5648">
        <w:rPr>
          <w:rFonts w:ascii="Times New Roman" w:eastAsia="Times New Roman" w:hAnsi="Times New Roman" w:cs="Times New Roman"/>
          <w:color w:val="000000"/>
          <w:sz w:val="24"/>
          <w:szCs w:val="24"/>
        </w:rPr>
        <w:t>such demonstration of Islamic finance contracts by IDB and nation states inspired confidence among entrepreneurs and stakeholders that Islamic finance was a social</w:t>
      </w:r>
      <w:r w:rsidR="001C28DC">
        <w:rPr>
          <w:rFonts w:ascii="Times New Roman" w:eastAsia="Times New Roman" w:hAnsi="Times New Roman" w:cs="Times New Roman"/>
          <w:color w:val="000000"/>
          <w:sz w:val="24"/>
          <w:szCs w:val="24"/>
        </w:rPr>
        <w:t>ly</w:t>
      </w:r>
      <w:r w:rsidR="00BD5648">
        <w:rPr>
          <w:rFonts w:ascii="Times New Roman" w:eastAsia="Times New Roman" w:hAnsi="Times New Roman" w:cs="Times New Roman"/>
          <w:color w:val="000000"/>
          <w:sz w:val="24"/>
          <w:szCs w:val="24"/>
        </w:rPr>
        <w:t xml:space="preserve"> legitimate and economic</w:t>
      </w:r>
      <w:r w:rsidR="001C28DC">
        <w:rPr>
          <w:rFonts w:ascii="Times New Roman" w:eastAsia="Times New Roman" w:hAnsi="Times New Roman" w:cs="Times New Roman"/>
          <w:color w:val="000000"/>
          <w:sz w:val="24"/>
          <w:szCs w:val="24"/>
        </w:rPr>
        <w:t>ally</w:t>
      </w:r>
      <w:r w:rsidR="00BD5648">
        <w:rPr>
          <w:rFonts w:ascii="Times New Roman" w:eastAsia="Times New Roman" w:hAnsi="Times New Roman" w:cs="Times New Roman"/>
          <w:color w:val="000000"/>
          <w:sz w:val="24"/>
          <w:szCs w:val="24"/>
        </w:rPr>
        <w:t xml:space="preserve"> viable category, </w:t>
      </w:r>
      <w:r w:rsidR="00E64EB2" w:rsidRPr="00705D0E">
        <w:rPr>
          <w:rFonts w:ascii="Times New Roman" w:eastAsia="Times New Roman" w:hAnsi="Times New Roman" w:cs="Times New Roman"/>
          <w:color w:val="000000"/>
          <w:sz w:val="24"/>
          <w:szCs w:val="24"/>
        </w:rPr>
        <w:t xml:space="preserve">given </w:t>
      </w:r>
      <w:r w:rsidR="005A5319" w:rsidRPr="00705D0E">
        <w:rPr>
          <w:rFonts w:ascii="Times New Roman" w:eastAsia="Times New Roman" w:hAnsi="Times New Roman" w:cs="Times New Roman"/>
          <w:color w:val="000000"/>
          <w:sz w:val="24"/>
          <w:szCs w:val="24"/>
        </w:rPr>
        <w:t xml:space="preserve">high transaction costs </w:t>
      </w:r>
      <w:r w:rsidR="00A342E0">
        <w:rPr>
          <w:rFonts w:ascii="Times New Roman" w:eastAsia="Times New Roman" w:hAnsi="Times New Roman" w:cs="Times New Roman"/>
          <w:color w:val="000000"/>
          <w:sz w:val="24"/>
          <w:szCs w:val="24"/>
        </w:rPr>
        <w:t xml:space="preserve">of </w:t>
      </w:r>
      <w:r w:rsidR="00C3211E">
        <w:rPr>
          <w:rFonts w:ascii="Times New Roman" w:eastAsia="Times New Roman" w:hAnsi="Times New Roman" w:cs="Times New Roman"/>
          <w:color w:val="000000"/>
          <w:sz w:val="24"/>
          <w:szCs w:val="24"/>
        </w:rPr>
        <w:t>such contracts</w:t>
      </w:r>
      <w:r w:rsidR="005A5319" w:rsidRPr="00705D0E">
        <w:rPr>
          <w:rFonts w:ascii="Times New Roman" w:eastAsia="Times New Roman" w:hAnsi="Times New Roman" w:cs="Times New Roman"/>
          <w:color w:val="000000"/>
          <w:sz w:val="24"/>
          <w:szCs w:val="24"/>
        </w:rPr>
        <w:t xml:space="preserve">, it </w:t>
      </w:r>
      <w:r w:rsidR="00E00615">
        <w:rPr>
          <w:rFonts w:ascii="Times New Roman" w:eastAsia="Times New Roman" w:hAnsi="Times New Roman" w:cs="Times New Roman"/>
          <w:color w:val="000000"/>
          <w:sz w:val="24"/>
          <w:szCs w:val="24"/>
        </w:rPr>
        <w:t>was</w:t>
      </w:r>
      <w:r w:rsidR="005A5319" w:rsidRPr="00705D0E">
        <w:rPr>
          <w:rFonts w:ascii="Times New Roman" w:eastAsia="Times New Roman" w:hAnsi="Times New Roman" w:cs="Times New Roman"/>
          <w:color w:val="000000"/>
          <w:sz w:val="24"/>
          <w:szCs w:val="24"/>
        </w:rPr>
        <w:t xml:space="preserve"> feasible to group and organize them in organizations </w:t>
      </w:r>
      <w:r w:rsidR="000F6653" w:rsidRPr="00705D0E">
        <w:rPr>
          <w:rFonts w:ascii="Times New Roman" w:eastAsia="Times New Roman" w:hAnsi="Times New Roman" w:cs="Times New Roman"/>
          <w:color w:val="000000"/>
          <w:sz w:val="24"/>
          <w:szCs w:val="24"/>
        </w:rPr>
        <w:t>to</w:t>
      </w:r>
      <w:r w:rsidR="005A5319" w:rsidRPr="00705D0E">
        <w:rPr>
          <w:rFonts w:ascii="Times New Roman" w:eastAsia="Times New Roman" w:hAnsi="Times New Roman" w:cs="Times New Roman"/>
          <w:color w:val="000000"/>
          <w:sz w:val="24"/>
          <w:szCs w:val="24"/>
        </w:rPr>
        <w:t xml:space="preserve"> achieve economies of scale with respect to transaction costs. This g</w:t>
      </w:r>
      <w:r w:rsidR="00940B29" w:rsidRPr="00705D0E">
        <w:rPr>
          <w:rFonts w:ascii="Times New Roman" w:eastAsia="Times New Roman" w:hAnsi="Times New Roman" w:cs="Times New Roman"/>
          <w:color w:val="000000"/>
          <w:sz w:val="24"/>
          <w:szCs w:val="24"/>
        </w:rPr>
        <w:t>ave</w:t>
      </w:r>
      <w:r w:rsidR="005A5319" w:rsidRPr="00705D0E">
        <w:rPr>
          <w:rFonts w:ascii="Times New Roman" w:eastAsia="Times New Roman" w:hAnsi="Times New Roman" w:cs="Times New Roman"/>
          <w:color w:val="000000"/>
          <w:sz w:val="24"/>
          <w:szCs w:val="24"/>
        </w:rPr>
        <w:t xml:space="preserve"> rise to Islamic finance organizations. </w:t>
      </w:r>
      <w:r w:rsidR="00E64EB2" w:rsidRPr="00705D0E">
        <w:rPr>
          <w:rFonts w:ascii="Times New Roman" w:eastAsia="Times New Roman" w:hAnsi="Times New Roman" w:cs="Times New Roman"/>
          <w:color w:val="000000"/>
          <w:sz w:val="24"/>
          <w:szCs w:val="24"/>
        </w:rPr>
        <w:t xml:space="preserve">Hence, I hypothesize the following. </w:t>
      </w:r>
    </w:p>
    <w:p w14:paraId="5D988161" w14:textId="5C52CF79" w:rsidR="00B261AF" w:rsidRPr="00705D0E" w:rsidRDefault="005A5319"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1: The emergence of Islamic financial organizations in countries </w:t>
      </w:r>
      <w:r w:rsidR="004D731F">
        <w:rPr>
          <w:rFonts w:ascii="Times New Roman" w:eastAsia="Times New Roman" w:hAnsi="Times New Roman" w:cs="Times New Roman"/>
          <w:i/>
          <w:iCs/>
          <w:color w:val="000000"/>
          <w:sz w:val="24"/>
          <w:szCs w:val="24"/>
        </w:rPr>
        <w:t xml:space="preserve">is </w:t>
      </w:r>
      <w:r w:rsidRPr="00705D0E">
        <w:rPr>
          <w:rFonts w:ascii="Times New Roman" w:eastAsia="Times New Roman" w:hAnsi="Times New Roman" w:cs="Times New Roman"/>
          <w:i/>
          <w:iCs/>
          <w:color w:val="000000"/>
          <w:sz w:val="24"/>
          <w:szCs w:val="24"/>
        </w:rPr>
        <w:t>positively affected</w:t>
      </w:r>
      <w:r w:rsidR="00940B29" w:rsidRPr="00705D0E">
        <w:rPr>
          <w:rFonts w:ascii="Times New Roman" w:eastAsia="Times New Roman" w:hAnsi="Times New Roman" w:cs="Times New Roman"/>
          <w:i/>
          <w:iCs/>
          <w:color w:val="000000"/>
          <w:sz w:val="24"/>
          <w:szCs w:val="24"/>
        </w:rPr>
        <w:t xml:space="preserve"> by</w:t>
      </w:r>
      <w:r w:rsidRPr="00705D0E">
        <w:rPr>
          <w:rFonts w:ascii="Times New Roman" w:eastAsia="Times New Roman" w:hAnsi="Times New Roman" w:cs="Times New Roman"/>
          <w:i/>
          <w:iCs/>
          <w:color w:val="000000"/>
          <w:sz w:val="24"/>
          <w:szCs w:val="24"/>
        </w:rPr>
        <w:t xml:space="preserve"> the engagement of </w:t>
      </w:r>
      <w:r w:rsidR="002E6E1F">
        <w:rPr>
          <w:rFonts w:ascii="Times New Roman" w:eastAsia="Times New Roman" w:hAnsi="Times New Roman" w:cs="Times New Roman"/>
          <w:i/>
          <w:iCs/>
          <w:color w:val="000000"/>
          <w:sz w:val="24"/>
          <w:szCs w:val="24"/>
        </w:rPr>
        <w:t xml:space="preserve">Islamic Development Bank </w:t>
      </w:r>
      <w:r w:rsidR="00C75D3C" w:rsidRPr="00705D0E">
        <w:rPr>
          <w:rFonts w:ascii="Times New Roman" w:eastAsia="Times New Roman" w:hAnsi="Times New Roman" w:cs="Times New Roman"/>
          <w:i/>
          <w:iCs/>
          <w:color w:val="000000"/>
          <w:sz w:val="24"/>
          <w:szCs w:val="24"/>
        </w:rPr>
        <w:t>through</w:t>
      </w:r>
      <w:r w:rsidRPr="00705D0E">
        <w:rPr>
          <w:rFonts w:ascii="Times New Roman" w:eastAsia="Times New Roman" w:hAnsi="Times New Roman" w:cs="Times New Roman"/>
          <w:i/>
          <w:iCs/>
          <w:color w:val="000000"/>
          <w:sz w:val="24"/>
          <w:szCs w:val="24"/>
        </w:rPr>
        <w:t xml:space="preserve"> </w:t>
      </w:r>
      <w:r w:rsidR="00940B29" w:rsidRPr="00705D0E">
        <w:rPr>
          <w:rFonts w:ascii="Times New Roman" w:eastAsia="Times New Roman" w:hAnsi="Times New Roman" w:cs="Times New Roman"/>
          <w:i/>
          <w:iCs/>
          <w:color w:val="000000"/>
          <w:sz w:val="24"/>
          <w:szCs w:val="24"/>
        </w:rPr>
        <w:t xml:space="preserve">the joint </w:t>
      </w:r>
      <w:r w:rsidRPr="00705D0E">
        <w:rPr>
          <w:rFonts w:ascii="Times New Roman" w:eastAsia="Times New Roman" w:hAnsi="Times New Roman" w:cs="Times New Roman"/>
          <w:i/>
          <w:iCs/>
          <w:color w:val="000000"/>
          <w:sz w:val="24"/>
          <w:szCs w:val="24"/>
        </w:rPr>
        <w:t xml:space="preserve">demonstration of </w:t>
      </w:r>
      <w:r w:rsidR="00567468">
        <w:rPr>
          <w:rFonts w:ascii="Times New Roman" w:eastAsia="Times New Roman" w:hAnsi="Times New Roman" w:cs="Times New Roman"/>
          <w:i/>
          <w:iCs/>
          <w:color w:val="000000"/>
          <w:sz w:val="24"/>
          <w:szCs w:val="24"/>
        </w:rPr>
        <w:t xml:space="preserve">Islamic </w:t>
      </w:r>
      <w:r w:rsidR="004430E7">
        <w:rPr>
          <w:rFonts w:ascii="Times New Roman" w:eastAsia="Times New Roman" w:hAnsi="Times New Roman" w:cs="Times New Roman"/>
          <w:i/>
          <w:iCs/>
          <w:color w:val="000000"/>
          <w:sz w:val="24"/>
          <w:szCs w:val="24"/>
        </w:rPr>
        <w:t xml:space="preserve">finance </w:t>
      </w:r>
      <w:r w:rsidRPr="00705D0E">
        <w:rPr>
          <w:rFonts w:ascii="Times New Roman" w:eastAsia="Times New Roman" w:hAnsi="Times New Roman" w:cs="Times New Roman"/>
          <w:i/>
          <w:iCs/>
          <w:color w:val="000000"/>
          <w:sz w:val="24"/>
          <w:szCs w:val="24"/>
        </w:rPr>
        <w:t>contracts</w:t>
      </w:r>
      <w:r w:rsidR="00940B29" w:rsidRPr="00705D0E">
        <w:rPr>
          <w:rFonts w:ascii="Times New Roman" w:eastAsia="Times New Roman" w:hAnsi="Times New Roman" w:cs="Times New Roman"/>
          <w:i/>
          <w:iCs/>
          <w:color w:val="000000"/>
          <w:sz w:val="24"/>
          <w:szCs w:val="24"/>
        </w:rPr>
        <w:t xml:space="preserve"> with states. </w:t>
      </w:r>
    </w:p>
    <w:p w14:paraId="6221D092" w14:textId="5BC4A493" w:rsidR="00B261AF" w:rsidRPr="00705D0E" w:rsidRDefault="00B261AF"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 most countries, I</w:t>
      </w:r>
      <w:r w:rsidR="000F6653">
        <w:rPr>
          <w:rFonts w:ascii="Times New Roman" w:eastAsia="Times New Roman" w:hAnsi="Times New Roman" w:cs="Times New Roman"/>
          <w:color w:val="000000"/>
          <w:sz w:val="24"/>
          <w:szCs w:val="24"/>
        </w:rPr>
        <w:t>slamic Development Bank</w:t>
      </w:r>
      <w:r w:rsidRPr="00705D0E">
        <w:rPr>
          <w:rFonts w:ascii="Times New Roman" w:eastAsia="Times New Roman" w:hAnsi="Times New Roman" w:cs="Times New Roman"/>
          <w:color w:val="000000"/>
          <w:sz w:val="24"/>
          <w:szCs w:val="24"/>
        </w:rPr>
        <w:t xml:space="preserve"> operate</w:t>
      </w:r>
      <w:r w:rsidR="00A33991" w:rsidRPr="00705D0E">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in the presence </w:t>
      </w:r>
      <w:r w:rsidR="00C75D3C" w:rsidRPr="00705D0E">
        <w:rPr>
          <w:rFonts w:ascii="Times New Roman" w:eastAsia="Times New Roman" w:hAnsi="Times New Roman" w:cs="Times New Roman"/>
          <w:color w:val="000000"/>
          <w:sz w:val="24"/>
          <w:szCs w:val="24"/>
        </w:rPr>
        <w:t>of Western</w:t>
      </w:r>
      <w:r w:rsidRPr="00705D0E">
        <w:rPr>
          <w:rFonts w:ascii="Times New Roman" w:eastAsia="Times New Roman" w:hAnsi="Times New Roman" w:cs="Times New Roman"/>
          <w:color w:val="000000"/>
          <w:sz w:val="24"/>
          <w:szCs w:val="24"/>
        </w:rPr>
        <w:t xml:space="preserve"> globalizers like World Bank and IMF. </w:t>
      </w:r>
      <w:r w:rsidR="00A54846">
        <w:rPr>
          <w:rFonts w:ascii="Times New Roman" w:eastAsia="Times New Roman" w:hAnsi="Times New Roman" w:cs="Times New Roman"/>
          <w:color w:val="000000"/>
          <w:sz w:val="24"/>
          <w:szCs w:val="24"/>
        </w:rPr>
        <w:t>I</w:t>
      </w:r>
      <w:r w:rsidRPr="00705D0E">
        <w:rPr>
          <w:rFonts w:ascii="Times New Roman" w:eastAsia="Times New Roman" w:hAnsi="Times New Roman" w:cs="Times New Roman"/>
          <w:color w:val="000000"/>
          <w:sz w:val="24"/>
          <w:szCs w:val="24"/>
        </w:rPr>
        <w:t>f</w:t>
      </w:r>
      <w:r w:rsidR="00EF38F4"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IMF and World Bank oppose Islamic finance, their engagement in a country would impede the emergence of Islamic finance. Hence, I hypothesize the following. </w:t>
      </w:r>
    </w:p>
    <w:p w14:paraId="54FF8351" w14:textId="66A40F21" w:rsidR="00B261AF" w:rsidRPr="00705D0E" w:rsidRDefault="00B261AF"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2: The emergence of Islamic financial organizations in countries is negatively affected by the engagement of World Bank. </w:t>
      </w:r>
    </w:p>
    <w:p w14:paraId="3EE55289" w14:textId="6D9C86C4" w:rsidR="00B261AF" w:rsidRPr="00705D0E" w:rsidRDefault="00B261AF"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3: The emergence of Islamic financial organizations in countries is negatively affected by the engagement of International Monetary Fund. </w:t>
      </w:r>
    </w:p>
    <w:p w14:paraId="49417522" w14:textId="2F971A26" w:rsidR="00DE3D67" w:rsidRPr="00705D0E" w:rsidRDefault="00F77F0F" w:rsidP="0004744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contrary, i</w:t>
      </w:r>
      <w:r w:rsidRPr="00705D0E">
        <w:rPr>
          <w:rFonts w:ascii="Times New Roman" w:eastAsia="Times New Roman" w:hAnsi="Times New Roman" w:cs="Times New Roman"/>
          <w:color w:val="000000"/>
          <w:sz w:val="24"/>
          <w:szCs w:val="24"/>
        </w:rPr>
        <w:t xml:space="preserve">f both World Bank and IDB engage in a country, it would </w:t>
      </w:r>
      <w:r w:rsidR="00AB74DD">
        <w:rPr>
          <w:rFonts w:ascii="Times New Roman" w:eastAsia="Times New Roman" w:hAnsi="Times New Roman" w:cs="Times New Roman"/>
          <w:color w:val="000000"/>
          <w:sz w:val="24"/>
          <w:szCs w:val="24"/>
        </w:rPr>
        <w:t>show</w:t>
      </w:r>
      <w:r w:rsidRPr="00705D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that </w:t>
      </w:r>
      <w:r w:rsidRPr="00705D0E">
        <w:rPr>
          <w:rFonts w:ascii="Times New Roman" w:eastAsia="Times New Roman" w:hAnsi="Times New Roman" w:cs="Times New Roman"/>
          <w:color w:val="000000"/>
          <w:sz w:val="24"/>
          <w:szCs w:val="24"/>
        </w:rPr>
        <w:t>conventional and Islamic finance</w:t>
      </w:r>
      <w:r w:rsidR="005932CF">
        <w:rPr>
          <w:rFonts w:ascii="Times New Roman" w:eastAsia="Times New Roman" w:hAnsi="Times New Roman" w:cs="Times New Roman"/>
          <w:color w:val="000000"/>
          <w:sz w:val="24"/>
          <w:szCs w:val="24"/>
        </w:rPr>
        <w:t xml:space="preserve"> could </w:t>
      </w:r>
      <w:r w:rsidRPr="00705D0E">
        <w:rPr>
          <w:rFonts w:ascii="Times New Roman" w:eastAsia="Times New Roman" w:hAnsi="Times New Roman" w:cs="Times New Roman"/>
          <w:color w:val="000000"/>
          <w:sz w:val="24"/>
          <w:szCs w:val="24"/>
        </w:rPr>
        <w:t>co-exist</w:t>
      </w:r>
      <w:r>
        <w:rPr>
          <w:rFonts w:ascii="Times New Roman" w:eastAsia="Times New Roman" w:hAnsi="Times New Roman" w:cs="Times New Roman"/>
          <w:color w:val="000000"/>
          <w:sz w:val="24"/>
          <w:szCs w:val="24"/>
        </w:rPr>
        <w:t xml:space="preserve">. </w:t>
      </w:r>
      <w:r w:rsidR="004F7EFA">
        <w:rPr>
          <w:rFonts w:ascii="Times New Roman" w:eastAsia="Times New Roman" w:hAnsi="Times New Roman" w:cs="Times New Roman"/>
          <w:color w:val="000000"/>
          <w:sz w:val="24"/>
          <w:szCs w:val="24"/>
        </w:rPr>
        <w:t>Indeed, s</w:t>
      </w:r>
      <w:r w:rsidR="00A33991" w:rsidRPr="00705D0E">
        <w:rPr>
          <w:rFonts w:ascii="Times New Roman" w:eastAsia="Times New Roman" w:hAnsi="Times New Roman" w:cs="Times New Roman"/>
          <w:color w:val="000000"/>
          <w:sz w:val="24"/>
          <w:szCs w:val="24"/>
        </w:rPr>
        <w:t xml:space="preserve">everal influential papers on Islamic </w:t>
      </w:r>
      <w:r w:rsidR="00A33991" w:rsidRPr="00705D0E">
        <w:rPr>
          <w:rFonts w:ascii="Times New Roman" w:eastAsia="Times New Roman" w:hAnsi="Times New Roman" w:cs="Times New Roman"/>
          <w:color w:val="000000"/>
          <w:sz w:val="24"/>
          <w:szCs w:val="24"/>
        </w:rPr>
        <w:lastRenderedPageBreak/>
        <w:t>financ</w:t>
      </w:r>
      <w:r w:rsidR="00D069F4">
        <w:rPr>
          <w:rFonts w:ascii="Times New Roman" w:eastAsia="Times New Roman" w:hAnsi="Times New Roman" w:cs="Times New Roman"/>
          <w:color w:val="000000"/>
          <w:sz w:val="24"/>
          <w:szCs w:val="24"/>
        </w:rPr>
        <w:t>e were published by</w:t>
      </w:r>
      <w:r w:rsidR="00A33991" w:rsidRPr="00705D0E">
        <w:rPr>
          <w:rFonts w:ascii="Times New Roman" w:eastAsia="Times New Roman" w:hAnsi="Times New Roman" w:cs="Times New Roman"/>
          <w:color w:val="000000"/>
          <w:sz w:val="24"/>
          <w:szCs w:val="24"/>
        </w:rPr>
        <w:t xml:space="preserve"> Bretton Woods institutions</w:t>
      </w:r>
      <w:r w:rsidR="005932CF">
        <w:rPr>
          <w:rFonts w:ascii="Times New Roman" w:eastAsia="Times New Roman" w:hAnsi="Times New Roman" w:cs="Times New Roman"/>
          <w:color w:val="000000"/>
          <w:sz w:val="24"/>
          <w:szCs w:val="24"/>
        </w:rPr>
        <w:t xml:space="preserve"> and there is evidence of co-financing of development projects by World Bank and IDB </w:t>
      </w:r>
      <w:r w:rsidR="00A33991" w:rsidRPr="00705D0E">
        <w:rPr>
          <w:rFonts w:ascii="Times New Roman" w:eastAsia="Times New Roman" w:hAnsi="Times New Roman" w:cs="Times New Roman"/>
          <w:color w:val="000000"/>
          <w:sz w:val="24"/>
          <w:szCs w:val="24"/>
        </w:rPr>
        <w:t>(</w:t>
      </w:r>
      <w:r w:rsidR="00C80D1A" w:rsidRPr="00705D0E">
        <w:rPr>
          <w:rFonts w:ascii="Times New Roman" w:eastAsia="Times New Roman" w:hAnsi="Times New Roman" w:cs="Times New Roman"/>
          <w:color w:val="000000"/>
          <w:sz w:val="24"/>
          <w:szCs w:val="24"/>
        </w:rPr>
        <w:t>Beck</w:t>
      </w:r>
      <w:r w:rsidR="00082BFC">
        <w:rPr>
          <w:rFonts w:ascii="Times New Roman" w:eastAsia="Times New Roman" w:hAnsi="Times New Roman" w:cs="Times New Roman"/>
          <w:color w:val="000000"/>
          <w:sz w:val="24"/>
          <w:szCs w:val="24"/>
        </w:rPr>
        <w:t xml:space="preserve"> et al. </w:t>
      </w:r>
      <w:r w:rsidR="00C80D1A" w:rsidRPr="00705D0E">
        <w:rPr>
          <w:rFonts w:ascii="Times New Roman" w:eastAsia="Times New Roman" w:hAnsi="Times New Roman" w:cs="Times New Roman"/>
          <w:color w:val="000000"/>
          <w:sz w:val="24"/>
          <w:szCs w:val="24"/>
        </w:rPr>
        <w:t>2012</w:t>
      </w:r>
      <w:r w:rsidR="00082BFC">
        <w:rPr>
          <w:rFonts w:ascii="Times New Roman" w:eastAsia="Times New Roman" w:hAnsi="Times New Roman" w:cs="Times New Roman"/>
          <w:color w:val="000000"/>
          <w:sz w:val="24"/>
          <w:szCs w:val="24"/>
        </w:rPr>
        <w:t>,</w:t>
      </w:r>
      <w:r w:rsidR="00494306">
        <w:rPr>
          <w:rFonts w:ascii="Times New Roman" w:eastAsia="Times New Roman" w:hAnsi="Times New Roman" w:cs="Times New Roman"/>
          <w:color w:val="000000"/>
          <w:sz w:val="24"/>
          <w:szCs w:val="24"/>
        </w:rPr>
        <w:t xml:space="preserve"> </w:t>
      </w:r>
      <w:r w:rsidR="00082BFC" w:rsidRPr="00705D0E">
        <w:rPr>
          <w:rFonts w:ascii="Times New Roman" w:eastAsia="Times New Roman" w:hAnsi="Times New Roman" w:cs="Times New Roman"/>
          <w:color w:val="000000"/>
          <w:sz w:val="24"/>
          <w:szCs w:val="24"/>
        </w:rPr>
        <w:t>Hasan</w:t>
      </w:r>
      <w:r w:rsidR="00082BFC">
        <w:rPr>
          <w:rFonts w:ascii="Times New Roman" w:eastAsia="Times New Roman" w:hAnsi="Times New Roman" w:cs="Times New Roman"/>
          <w:color w:val="000000"/>
          <w:sz w:val="24"/>
          <w:szCs w:val="24"/>
        </w:rPr>
        <w:t xml:space="preserve"> and</w:t>
      </w:r>
      <w:r w:rsidR="00082BFC" w:rsidRPr="00705D0E">
        <w:rPr>
          <w:rFonts w:ascii="Times New Roman" w:eastAsia="Times New Roman" w:hAnsi="Times New Roman" w:cs="Times New Roman"/>
          <w:color w:val="000000"/>
          <w:sz w:val="24"/>
          <w:szCs w:val="24"/>
        </w:rPr>
        <w:t xml:space="preserve"> Dridi 2010</w:t>
      </w:r>
      <w:r w:rsidR="00082BFC">
        <w:rPr>
          <w:rFonts w:ascii="Times New Roman" w:eastAsia="Times New Roman" w:hAnsi="Times New Roman" w:cs="Times New Roman"/>
          <w:color w:val="000000"/>
          <w:sz w:val="24"/>
          <w:szCs w:val="24"/>
        </w:rPr>
        <w:t xml:space="preserve">, </w:t>
      </w:r>
      <w:r w:rsidR="005932CF" w:rsidRPr="00705D0E">
        <w:rPr>
          <w:rFonts w:ascii="Times New Roman" w:eastAsia="Times New Roman" w:hAnsi="Times New Roman" w:cs="Times New Roman"/>
          <w:color w:val="000000"/>
          <w:sz w:val="24"/>
          <w:szCs w:val="24"/>
        </w:rPr>
        <w:t>IDB News</w:t>
      </w:r>
      <w:r w:rsidR="005932CF">
        <w:rPr>
          <w:rFonts w:ascii="Times New Roman" w:eastAsia="Times New Roman" w:hAnsi="Times New Roman" w:cs="Times New Roman"/>
          <w:color w:val="000000"/>
          <w:sz w:val="24"/>
          <w:szCs w:val="24"/>
        </w:rPr>
        <w:t xml:space="preserve"> </w:t>
      </w:r>
      <w:r w:rsidR="005932CF" w:rsidRPr="00705D0E">
        <w:rPr>
          <w:rFonts w:ascii="Times New Roman" w:eastAsia="Times New Roman" w:hAnsi="Times New Roman" w:cs="Times New Roman"/>
          <w:color w:val="000000"/>
          <w:sz w:val="24"/>
          <w:szCs w:val="24"/>
        </w:rPr>
        <w:t>2008</w:t>
      </w:r>
      <w:r w:rsidR="005932CF">
        <w:rPr>
          <w:rFonts w:ascii="Times New Roman" w:eastAsia="Times New Roman" w:hAnsi="Times New Roman" w:cs="Times New Roman"/>
          <w:color w:val="000000"/>
          <w:sz w:val="24"/>
          <w:szCs w:val="24"/>
        </w:rPr>
        <w:t xml:space="preserve">, 2012, 2015, </w:t>
      </w:r>
      <w:r w:rsidR="00C80D1A" w:rsidRPr="00705D0E">
        <w:rPr>
          <w:rFonts w:ascii="Times New Roman" w:eastAsia="Times New Roman" w:hAnsi="Times New Roman" w:cs="Times New Roman"/>
          <w:color w:val="000000"/>
          <w:sz w:val="24"/>
          <w:szCs w:val="24"/>
        </w:rPr>
        <w:t>Mohieldin</w:t>
      </w:r>
      <w:r w:rsidR="00082BFC">
        <w:rPr>
          <w:rFonts w:ascii="Times New Roman" w:eastAsia="Times New Roman" w:hAnsi="Times New Roman" w:cs="Times New Roman"/>
          <w:color w:val="000000"/>
          <w:sz w:val="24"/>
          <w:szCs w:val="24"/>
        </w:rPr>
        <w:t xml:space="preserve"> </w:t>
      </w:r>
      <w:r w:rsidR="00C80D1A" w:rsidRPr="00705D0E">
        <w:rPr>
          <w:rFonts w:ascii="Times New Roman" w:eastAsia="Times New Roman" w:hAnsi="Times New Roman" w:cs="Times New Roman"/>
          <w:color w:val="000000"/>
          <w:sz w:val="24"/>
          <w:szCs w:val="24"/>
        </w:rPr>
        <w:t>2012</w:t>
      </w:r>
      <w:r w:rsidR="005932CF">
        <w:rPr>
          <w:rFonts w:ascii="Times New Roman" w:eastAsia="Times New Roman" w:hAnsi="Times New Roman" w:cs="Times New Roman"/>
          <w:color w:val="000000"/>
          <w:sz w:val="24"/>
          <w:szCs w:val="24"/>
        </w:rPr>
        <w:t xml:space="preserve">, </w:t>
      </w:r>
      <w:r w:rsidR="000531ED" w:rsidRPr="00705D0E">
        <w:rPr>
          <w:rFonts w:ascii="Times New Roman" w:eastAsia="Times New Roman" w:hAnsi="Times New Roman" w:cs="Times New Roman"/>
          <w:color w:val="000000"/>
          <w:sz w:val="24"/>
          <w:szCs w:val="24"/>
        </w:rPr>
        <w:t>World Bank News</w:t>
      </w:r>
      <w:r w:rsidR="00DC7806">
        <w:rPr>
          <w:rFonts w:ascii="Times New Roman" w:eastAsia="Times New Roman" w:hAnsi="Times New Roman" w:cs="Times New Roman"/>
          <w:color w:val="000000"/>
          <w:sz w:val="24"/>
          <w:szCs w:val="24"/>
        </w:rPr>
        <w:t xml:space="preserve"> </w:t>
      </w:r>
      <w:r w:rsidR="000531ED" w:rsidRPr="00705D0E">
        <w:rPr>
          <w:rFonts w:ascii="Times New Roman" w:eastAsia="Times New Roman" w:hAnsi="Times New Roman" w:cs="Times New Roman"/>
          <w:color w:val="000000"/>
          <w:sz w:val="24"/>
          <w:szCs w:val="24"/>
        </w:rPr>
        <w:t>2014</w:t>
      </w:r>
      <w:r w:rsidR="00A33991" w:rsidRPr="00705D0E">
        <w:rPr>
          <w:rFonts w:ascii="Times New Roman" w:eastAsia="Times New Roman" w:hAnsi="Times New Roman" w:cs="Times New Roman"/>
          <w:color w:val="000000"/>
          <w:sz w:val="24"/>
          <w:szCs w:val="24"/>
        </w:rPr>
        <w:t xml:space="preserve">). </w:t>
      </w:r>
      <w:r w:rsidR="00DE3D67" w:rsidRPr="00705D0E">
        <w:rPr>
          <w:rFonts w:ascii="Times New Roman" w:eastAsia="Times New Roman" w:hAnsi="Times New Roman" w:cs="Times New Roman"/>
          <w:color w:val="000000"/>
          <w:sz w:val="24"/>
          <w:szCs w:val="24"/>
        </w:rPr>
        <w:t xml:space="preserve">Hence, I hypothesize the following. </w:t>
      </w:r>
    </w:p>
    <w:p w14:paraId="743FC047" w14:textId="13594A9D" w:rsidR="004E32C9" w:rsidRDefault="00DE3D67"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4: The emergence of Islamic financial organizations in countries is positively affected by the engagement of both World Bank and Islamic Development Bank. </w:t>
      </w:r>
    </w:p>
    <w:p w14:paraId="6E3BAF3C" w14:textId="1C3D452A" w:rsidR="007A6461" w:rsidRPr="00705D0E" w:rsidRDefault="00DE3D67" w:rsidP="00604DB2">
      <w:pPr>
        <w:spacing w:after="0" w:line="480" w:lineRule="auto"/>
        <w:rPr>
          <w:rFonts w:ascii="Times New Roman" w:eastAsia="Times New Roman" w:hAnsi="Times New Roman" w:cs="Times New Roman"/>
          <w:b/>
          <w:bCs/>
          <w:color w:val="000000"/>
          <w:sz w:val="24"/>
          <w:szCs w:val="24"/>
        </w:rPr>
      </w:pPr>
      <w:r w:rsidRPr="00705D0E">
        <w:rPr>
          <w:rFonts w:ascii="Times New Roman" w:eastAsia="Times New Roman" w:hAnsi="Times New Roman" w:cs="Times New Roman"/>
          <w:i/>
          <w:iCs/>
          <w:color w:val="000000"/>
          <w:sz w:val="24"/>
          <w:szCs w:val="24"/>
        </w:rPr>
        <w:t xml:space="preserve"> </w:t>
      </w:r>
      <w:r w:rsidR="008E4585">
        <w:rPr>
          <w:rFonts w:ascii="Times New Roman" w:eastAsia="Times New Roman" w:hAnsi="Times New Roman" w:cs="Times New Roman"/>
          <w:b/>
          <w:bCs/>
          <w:color w:val="000000"/>
          <w:sz w:val="24"/>
          <w:szCs w:val="24"/>
        </w:rPr>
        <w:t>4</w:t>
      </w:r>
      <w:r w:rsidR="00BB55F7" w:rsidRPr="00705D0E">
        <w:rPr>
          <w:rFonts w:ascii="Times New Roman" w:eastAsia="Times New Roman" w:hAnsi="Times New Roman" w:cs="Times New Roman"/>
          <w:b/>
          <w:bCs/>
          <w:color w:val="000000"/>
          <w:sz w:val="24"/>
          <w:szCs w:val="24"/>
        </w:rPr>
        <w:t xml:space="preserve"> </w:t>
      </w:r>
      <w:r w:rsidR="0079620B">
        <w:rPr>
          <w:rFonts w:ascii="Times New Roman" w:eastAsia="Times New Roman" w:hAnsi="Times New Roman" w:cs="Times New Roman"/>
          <w:b/>
          <w:bCs/>
          <w:color w:val="000000"/>
          <w:sz w:val="24"/>
          <w:szCs w:val="24"/>
        </w:rPr>
        <w:t>A</w:t>
      </w:r>
      <w:r w:rsidR="00BB55F7" w:rsidRPr="00705D0E">
        <w:rPr>
          <w:rFonts w:ascii="Times New Roman" w:eastAsia="Times New Roman" w:hAnsi="Times New Roman" w:cs="Times New Roman"/>
          <w:b/>
          <w:bCs/>
          <w:color w:val="000000"/>
          <w:sz w:val="24"/>
          <w:szCs w:val="24"/>
        </w:rPr>
        <w:t xml:space="preserve">spirations for Islamic </w:t>
      </w:r>
      <w:r w:rsidR="00025550">
        <w:rPr>
          <w:rFonts w:ascii="Times New Roman" w:eastAsia="Times New Roman" w:hAnsi="Times New Roman" w:cs="Times New Roman"/>
          <w:b/>
          <w:bCs/>
          <w:color w:val="000000"/>
          <w:sz w:val="24"/>
          <w:szCs w:val="24"/>
        </w:rPr>
        <w:t>C</w:t>
      </w:r>
      <w:r w:rsidR="00BB55F7" w:rsidRPr="00705D0E">
        <w:rPr>
          <w:rFonts w:ascii="Times New Roman" w:eastAsia="Times New Roman" w:hAnsi="Times New Roman" w:cs="Times New Roman"/>
          <w:b/>
          <w:bCs/>
          <w:color w:val="000000"/>
          <w:sz w:val="24"/>
          <w:szCs w:val="24"/>
        </w:rPr>
        <w:t xml:space="preserve">ultural </w:t>
      </w:r>
      <w:r w:rsidR="00025550">
        <w:rPr>
          <w:rFonts w:ascii="Times New Roman" w:eastAsia="Times New Roman" w:hAnsi="Times New Roman" w:cs="Times New Roman"/>
          <w:b/>
          <w:bCs/>
          <w:color w:val="000000"/>
          <w:sz w:val="24"/>
          <w:szCs w:val="24"/>
        </w:rPr>
        <w:t>R</w:t>
      </w:r>
      <w:r w:rsidR="00BB55F7" w:rsidRPr="00705D0E">
        <w:rPr>
          <w:rFonts w:ascii="Times New Roman" w:eastAsia="Times New Roman" w:hAnsi="Times New Roman" w:cs="Times New Roman"/>
          <w:b/>
          <w:bCs/>
          <w:color w:val="000000"/>
          <w:sz w:val="24"/>
          <w:szCs w:val="24"/>
        </w:rPr>
        <w:t>esurgence</w:t>
      </w:r>
      <w:r w:rsidR="0083680E" w:rsidRPr="00705D0E">
        <w:rPr>
          <w:rFonts w:ascii="Times New Roman" w:eastAsia="Times New Roman" w:hAnsi="Times New Roman" w:cs="Times New Roman"/>
          <w:b/>
          <w:bCs/>
          <w:color w:val="000000"/>
          <w:sz w:val="24"/>
          <w:szCs w:val="24"/>
        </w:rPr>
        <w:t xml:space="preserve"> through </w:t>
      </w:r>
      <w:r w:rsidR="00025550">
        <w:rPr>
          <w:rFonts w:ascii="Times New Roman" w:eastAsia="Times New Roman" w:hAnsi="Times New Roman" w:cs="Times New Roman"/>
          <w:b/>
          <w:bCs/>
          <w:color w:val="000000"/>
          <w:sz w:val="24"/>
          <w:szCs w:val="24"/>
        </w:rPr>
        <w:t>E</w:t>
      </w:r>
      <w:r w:rsidR="0083680E" w:rsidRPr="00705D0E">
        <w:rPr>
          <w:rFonts w:ascii="Times New Roman" w:eastAsia="Times New Roman" w:hAnsi="Times New Roman" w:cs="Times New Roman"/>
          <w:b/>
          <w:bCs/>
          <w:color w:val="000000"/>
          <w:sz w:val="24"/>
          <w:szCs w:val="24"/>
        </w:rPr>
        <w:t xml:space="preserve">conomy </w:t>
      </w:r>
      <w:r w:rsidR="00BB55F7" w:rsidRPr="00705D0E">
        <w:rPr>
          <w:rFonts w:ascii="Times New Roman" w:eastAsia="Times New Roman" w:hAnsi="Times New Roman" w:cs="Times New Roman"/>
          <w:b/>
          <w:bCs/>
          <w:color w:val="000000"/>
          <w:sz w:val="24"/>
          <w:szCs w:val="24"/>
        </w:rPr>
        <w:t xml:space="preserve"> </w:t>
      </w:r>
    </w:p>
    <w:p w14:paraId="40D48C5B" w14:textId="5C1D65EC" w:rsidR="00417714" w:rsidRPr="00705D0E" w:rsidRDefault="007A6461" w:rsidP="00604DB2">
      <w:pPr>
        <w:spacing w:after="0" w:line="480" w:lineRule="auto"/>
        <w:rPr>
          <w:rFonts w:ascii="Times New Roman" w:eastAsia="Times New Roman" w:hAnsi="Times New Roman" w:cs="Times New Roman"/>
          <w:color w:val="000000"/>
          <w:sz w:val="24"/>
          <w:szCs w:val="24"/>
        </w:rPr>
      </w:pPr>
      <w:r w:rsidRPr="001C069B">
        <w:rPr>
          <w:rFonts w:ascii="Times New Roman" w:hAnsi="Times New Roman" w:cs="Times New Roman"/>
          <w:color w:val="000000"/>
          <w:sz w:val="24"/>
          <w:szCs w:val="24"/>
        </w:rPr>
        <w:t>The demonstration of</w:t>
      </w:r>
      <w:r w:rsidR="008F265A" w:rsidRPr="001C069B">
        <w:rPr>
          <w:rFonts w:ascii="Times New Roman" w:hAnsi="Times New Roman" w:cs="Times New Roman"/>
          <w:color w:val="000000"/>
          <w:sz w:val="24"/>
          <w:szCs w:val="24"/>
        </w:rPr>
        <w:t xml:space="preserve"> Islamic finance</w:t>
      </w:r>
      <w:r w:rsidRPr="001C069B">
        <w:rPr>
          <w:rFonts w:ascii="Times New Roman" w:hAnsi="Times New Roman" w:cs="Times New Roman"/>
          <w:color w:val="000000"/>
          <w:sz w:val="24"/>
          <w:szCs w:val="24"/>
        </w:rPr>
        <w:t xml:space="preserve"> contracts by Islamic Development Bank</w:t>
      </w:r>
      <w:r w:rsidR="00AA77FE">
        <w:rPr>
          <w:rFonts w:ascii="Times New Roman" w:hAnsi="Times New Roman" w:cs="Times New Roman"/>
          <w:color w:val="000000"/>
          <w:sz w:val="24"/>
          <w:szCs w:val="24"/>
        </w:rPr>
        <w:t xml:space="preserve"> (IDB)</w:t>
      </w:r>
      <w:r w:rsidRPr="001C069B">
        <w:rPr>
          <w:rFonts w:ascii="Times New Roman" w:hAnsi="Times New Roman" w:cs="Times New Roman"/>
          <w:color w:val="000000"/>
          <w:sz w:val="24"/>
          <w:szCs w:val="24"/>
        </w:rPr>
        <w:t xml:space="preserve"> and states is a joint decision </w:t>
      </w:r>
      <w:r w:rsidR="00AA77FE">
        <w:rPr>
          <w:rFonts w:ascii="Times New Roman" w:hAnsi="Times New Roman" w:cs="Times New Roman"/>
          <w:color w:val="000000"/>
          <w:sz w:val="24"/>
          <w:szCs w:val="24"/>
        </w:rPr>
        <w:t>of nation state</w:t>
      </w:r>
      <w:r w:rsidR="00916CA9">
        <w:rPr>
          <w:rFonts w:ascii="Times New Roman" w:hAnsi="Times New Roman" w:cs="Times New Roman"/>
          <w:color w:val="000000"/>
          <w:sz w:val="24"/>
          <w:szCs w:val="24"/>
        </w:rPr>
        <w:t>s</w:t>
      </w:r>
      <w:r w:rsidR="00AA77FE">
        <w:rPr>
          <w:rFonts w:ascii="Times New Roman" w:hAnsi="Times New Roman" w:cs="Times New Roman"/>
          <w:color w:val="000000"/>
          <w:sz w:val="24"/>
          <w:szCs w:val="24"/>
        </w:rPr>
        <w:t xml:space="preserve"> and IDB</w:t>
      </w:r>
      <w:r w:rsidRPr="001C069B">
        <w:rPr>
          <w:rFonts w:ascii="Times New Roman" w:hAnsi="Times New Roman" w:cs="Times New Roman"/>
          <w:color w:val="000000"/>
          <w:sz w:val="24"/>
          <w:szCs w:val="24"/>
        </w:rPr>
        <w:t xml:space="preserve">. </w:t>
      </w:r>
      <w:r w:rsidR="005474D3" w:rsidRPr="001C069B">
        <w:rPr>
          <w:rFonts w:ascii="Times New Roman" w:hAnsi="Times New Roman" w:cs="Times New Roman"/>
          <w:color w:val="000000"/>
          <w:sz w:val="24"/>
          <w:szCs w:val="24"/>
        </w:rPr>
        <w:t>S</w:t>
      </w:r>
      <w:r w:rsidRPr="001C069B">
        <w:rPr>
          <w:rFonts w:ascii="Times New Roman" w:hAnsi="Times New Roman" w:cs="Times New Roman"/>
          <w:color w:val="000000"/>
          <w:sz w:val="24"/>
          <w:szCs w:val="24"/>
        </w:rPr>
        <w:t xml:space="preserve">uch ventures </w:t>
      </w:r>
      <w:r w:rsidR="00E729A1">
        <w:rPr>
          <w:rFonts w:ascii="Times New Roman" w:hAnsi="Times New Roman" w:cs="Times New Roman"/>
          <w:color w:val="000000"/>
          <w:sz w:val="24"/>
          <w:szCs w:val="24"/>
        </w:rPr>
        <w:t xml:space="preserve">are likely to be </w:t>
      </w:r>
      <w:r w:rsidRPr="001C069B">
        <w:rPr>
          <w:rFonts w:ascii="Times New Roman" w:hAnsi="Times New Roman" w:cs="Times New Roman"/>
          <w:color w:val="000000"/>
          <w:sz w:val="24"/>
          <w:szCs w:val="24"/>
        </w:rPr>
        <w:t xml:space="preserve">undertaken in </w:t>
      </w:r>
      <w:r w:rsidR="008F265A" w:rsidRPr="001C069B">
        <w:rPr>
          <w:rFonts w:ascii="Times New Roman" w:hAnsi="Times New Roman" w:cs="Times New Roman"/>
          <w:color w:val="000000"/>
          <w:sz w:val="24"/>
          <w:szCs w:val="24"/>
        </w:rPr>
        <w:t>locations</w:t>
      </w:r>
      <w:r w:rsidRPr="001C069B">
        <w:rPr>
          <w:rFonts w:ascii="Times New Roman" w:hAnsi="Times New Roman" w:cs="Times New Roman"/>
          <w:color w:val="000000"/>
          <w:sz w:val="24"/>
          <w:szCs w:val="24"/>
        </w:rPr>
        <w:t xml:space="preserve"> where </w:t>
      </w:r>
      <w:r w:rsidR="008F265A" w:rsidRPr="001C069B">
        <w:rPr>
          <w:rFonts w:ascii="Times New Roman" w:hAnsi="Times New Roman" w:cs="Times New Roman"/>
          <w:color w:val="000000"/>
          <w:sz w:val="24"/>
          <w:szCs w:val="24"/>
        </w:rPr>
        <w:t>they</w:t>
      </w:r>
      <w:r w:rsidRPr="001C069B">
        <w:rPr>
          <w:rFonts w:ascii="Times New Roman" w:hAnsi="Times New Roman" w:cs="Times New Roman"/>
          <w:color w:val="000000"/>
          <w:sz w:val="24"/>
          <w:szCs w:val="24"/>
        </w:rPr>
        <w:t xml:space="preserve"> </w:t>
      </w:r>
      <w:r w:rsidR="00E729A1">
        <w:rPr>
          <w:rFonts w:ascii="Times New Roman" w:hAnsi="Times New Roman" w:cs="Times New Roman"/>
          <w:color w:val="000000"/>
          <w:sz w:val="24"/>
          <w:szCs w:val="24"/>
        </w:rPr>
        <w:t>would be more</w:t>
      </w:r>
      <w:r w:rsidRPr="001C069B">
        <w:rPr>
          <w:rFonts w:ascii="Times New Roman" w:hAnsi="Times New Roman" w:cs="Times New Roman"/>
          <w:color w:val="000000"/>
          <w:sz w:val="24"/>
          <w:szCs w:val="24"/>
        </w:rPr>
        <w:t xml:space="preserve"> </w:t>
      </w:r>
      <w:r w:rsidR="00665F86" w:rsidRPr="001C069B">
        <w:rPr>
          <w:rFonts w:ascii="Times New Roman" w:hAnsi="Times New Roman" w:cs="Times New Roman"/>
          <w:color w:val="000000"/>
          <w:sz w:val="24"/>
          <w:szCs w:val="24"/>
        </w:rPr>
        <w:t xml:space="preserve">effective and </w:t>
      </w:r>
      <w:r w:rsidR="00E729A1">
        <w:rPr>
          <w:rFonts w:ascii="Times New Roman" w:hAnsi="Times New Roman" w:cs="Times New Roman"/>
          <w:color w:val="000000"/>
          <w:sz w:val="24"/>
          <w:szCs w:val="24"/>
        </w:rPr>
        <w:t xml:space="preserve">less </w:t>
      </w:r>
      <w:r w:rsidR="00665F86" w:rsidRPr="001C069B">
        <w:rPr>
          <w:rFonts w:ascii="Times New Roman" w:hAnsi="Times New Roman" w:cs="Times New Roman"/>
          <w:color w:val="000000"/>
          <w:sz w:val="24"/>
          <w:szCs w:val="24"/>
        </w:rPr>
        <w:t>opposed.</w:t>
      </w:r>
      <w:r w:rsidRPr="001C069B">
        <w:rPr>
          <w:rFonts w:ascii="Times New Roman" w:hAnsi="Times New Roman" w:cs="Times New Roman"/>
          <w:color w:val="000000"/>
          <w:sz w:val="24"/>
          <w:szCs w:val="24"/>
        </w:rPr>
        <w:t xml:space="preserve"> Such</w:t>
      </w:r>
      <w:r w:rsidR="00665F86" w:rsidRPr="001C069B">
        <w:rPr>
          <w:rFonts w:ascii="Times New Roman" w:hAnsi="Times New Roman" w:cs="Times New Roman"/>
          <w:color w:val="000000"/>
          <w:sz w:val="24"/>
          <w:szCs w:val="24"/>
        </w:rPr>
        <w:t xml:space="preserve"> effectiveness</w:t>
      </w:r>
      <w:r w:rsidRPr="001C069B">
        <w:rPr>
          <w:rFonts w:ascii="Times New Roman" w:hAnsi="Times New Roman" w:cs="Times New Roman"/>
          <w:color w:val="000000"/>
          <w:sz w:val="24"/>
          <w:szCs w:val="24"/>
        </w:rPr>
        <w:t xml:space="preserve"> </w:t>
      </w:r>
      <w:r w:rsidR="00665F86" w:rsidRPr="001C069B">
        <w:rPr>
          <w:rFonts w:ascii="Times New Roman" w:hAnsi="Times New Roman" w:cs="Times New Roman"/>
          <w:color w:val="000000"/>
          <w:sz w:val="24"/>
          <w:szCs w:val="24"/>
        </w:rPr>
        <w:t>might</w:t>
      </w:r>
      <w:r w:rsidR="005474D3" w:rsidRPr="001C069B">
        <w:rPr>
          <w:rFonts w:ascii="Times New Roman" w:hAnsi="Times New Roman" w:cs="Times New Roman"/>
          <w:color w:val="000000"/>
          <w:sz w:val="24"/>
          <w:szCs w:val="24"/>
        </w:rPr>
        <w:t xml:space="preserve"> </w:t>
      </w:r>
      <w:r w:rsidR="00665F86" w:rsidRPr="001C069B">
        <w:rPr>
          <w:rFonts w:ascii="Times New Roman" w:hAnsi="Times New Roman" w:cs="Times New Roman"/>
          <w:color w:val="000000"/>
          <w:sz w:val="24"/>
          <w:szCs w:val="24"/>
        </w:rPr>
        <w:t xml:space="preserve">have </w:t>
      </w:r>
      <w:r w:rsidRPr="001C069B">
        <w:rPr>
          <w:rFonts w:ascii="Times New Roman" w:hAnsi="Times New Roman" w:cs="Times New Roman"/>
          <w:color w:val="000000"/>
          <w:sz w:val="24"/>
          <w:szCs w:val="24"/>
        </w:rPr>
        <w:t>multiple</w:t>
      </w:r>
      <w:r w:rsidR="006B354D">
        <w:rPr>
          <w:rFonts w:ascii="Times New Roman" w:hAnsi="Times New Roman" w:cs="Times New Roman"/>
          <w:color w:val="000000"/>
          <w:sz w:val="24"/>
          <w:szCs w:val="24"/>
        </w:rPr>
        <w:t xml:space="preserve"> manifestations</w:t>
      </w:r>
      <w:r w:rsidRPr="001C069B">
        <w:rPr>
          <w:rFonts w:ascii="Times New Roman" w:hAnsi="Times New Roman" w:cs="Times New Roman"/>
          <w:color w:val="000000"/>
          <w:sz w:val="24"/>
          <w:szCs w:val="24"/>
        </w:rPr>
        <w:t>, one of which is to inspire the local emergence of Islamic finance</w:t>
      </w:r>
      <w:r w:rsidR="006A697F">
        <w:rPr>
          <w:rFonts w:ascii="Times New Roman" w:hAnsi="Times New Roman" w:cs="Times New Roman"/>
          <w:color w:val="000000"/>
          <w:sz w:val="24"/>
          <w:szCs w:val="24"/>
        </w:rPr>
        <w:t xml:space="preserve"> organizations,</w:t>
      </w:r>
      <w:r w:rsidR="00665F86" w:rsidRPr="001C069B">
        <w:rPr>
          <w:rFonts w:ascii="Times New Roman" w:hAnsi="Times New Roman" w:cs="Times New Roman"/>
          <w:color w:val="000000"/>
          <w:sz w:val="24"/>
          <w:szCs w:val="24"/>
        </w:rPr>
        <w:t xml:space="preserve"> consistent with IDB</w:t>
      </w:r>
      <w:r w:rsidR="00F11EEB">
        <w:rPr>
          <w:rFonts w:ascii="Times New Roman" w:hAnsi="Times New Roman" w:cs="Times New Roman"/>
          <w:color w:val="000000"/>
          <w:sz w:val="24"/>
          <w:szCs w:val="24"/>
        </w:rPr>
        <w:t xml:space="preserve"> objectives</w:t>
      </w:r>
      <w:r w:rsidRPr="001C069B">
        <w:rPr>
          <w:rFonts w:ascii="Times New Roman" w:hAnsi="Times New Roman" w:cs="Times New Roman"/>
          <w:color w:val="000000"/>
          <w:sz w:val="24"/>
          <w:szCs w:val="24"/>
        </w:rPr>
        <w:t xml:space="preserve">. </w:t>
      </w:r>
      <w:r w:rsidR="001C069B">
        <w:rPr>
          <w:rFonts w:ascii="Times New Roman" w:hAnsi="Times New Roman" w:cs="Times New Roman"/>
          <w:color w:val="000000"/>
          <w:sz w:val="24"/>
          <w:szCs w:val="24"/>
        </w:rPr>
        <w:t>A</w:t>
      </w:r>
      <w:r w:rsidR="005640E6">
        <w:rPr>
          <w:rFonts w:ascii="Times New Roman" w:hAnsi="Times New Roman" w:cs="Times New Roman"/>
          <w:color w:val="000000"/>
          <w:sz w:val="24"/>
          <w:szCs w:val="24"/>
        </w:rPr>
        <w:t xml:space="preserve"> latent demand for Islamic finance </w:t>
      </w:r>
      <w:r w:rsidR="001C069B">
        <w:rPr>
          <w:rFonts w:ascii="Times New Roman" w:hAnsi="Times New Roman" w:cs="Times New Roman"/>
          <w:color w:val="000000"/>
          <w:sz w:val="24"/>
          <w:szCs w:val="24"/>
        </w:rPr>
        <w:t>in the local economies would help local demonstration</w:t>
      </w:r>
      <w:r w:rsidR="00ED6C84">
        <w:rPr>
          <w:rFonts w:ascii="Times New Roman" w:hAnsi="Times New Roman" w:cs="Times New Roman"/>
          <w:color w:val="000000"/>
          <w:sz w:val="24"/>
          <w:szCs w:val="24"/>
        </w:rPr>
        <w:t>s</w:t>
      </w:r>
      <w:r w:rsidR="001C069B">
        <w:rPr>
          <w:rFonts w:ascii="Times New Roman" w:hAnsi="Times New Roman" w:cs="Times New Roman"/>
          <w:color w:val="000000"/>
          <w:sz w:val="24"/>
          <w:szCs w:val="24"/>
        </w:rPr>
        <w:t xml:space="preserve"> of Islamic finance contracts to inspire the emergence of Islamic finance organizations. </w:t>
      </w:r>
      <w:r w:rsidRPr="00ED6C84">
        <w:rPr>
          <w:rFonts w:ascii="Times New Roman" w:hAnsi="Times New Roman" w:cs="Times New Roman"/>
          <w:color w:val="000000"/>
          <w:sz w:val="24"/>
          <w:szCs w:val="24"/>
        </w:rPr>
        <w:t xml:space="preserve">This latent demand can be understood in terms of cultural resurgence. </w:t>
      </w:r>
      <w:r w:rsidR="002511C5">
        <w:rPr>
          <w:rFonts w:ascii="Times New Roman" w:hAnsi="Times New Roman" w:cs="Times New Roman"/>
          <w:color w:val="000000"/>
          <w:sz w:val="24"/>
          <w:szCs w:val="24"/>
        </w:rPr>
        <w:t>Some examples follow. T</w:t>
      </w:r>
      <w:r w:rsidRPr="00705D0E">
        <w:rPr>
          <w:rFonts w:ascii="Times New Roman" w:hAnsi="Times New Roman" w:cs="Times New Roman"/>
          <w:color w:val="000000"/>
          <w:sz w:val="24"/>
          <w:szCs w:val="24"/>
        </w:rPr>
        <w:t>he first book written on Islamic economics</w:t>
      </w:r>
      <w:r w:rsidR="00C54840">
        <w:rPr>
          <w:rFonts w:ascii="Times New Roman" w:hAnsi="Times New Roman" w:cs="Times New Roman"/>
          <w:color w:val="000000"/>
          <w:sz w:val="24"/>
          <w:szCs w:val="24"/>
        </w:rPr>
        <w:t>,</w:t>
      </w:r>
      <w:r w:rsidR="0024345C" w:rsidRPr="00705D0E">
        <w:rPr>
          <w:rFonts w:ascii="Times New Roman" w:hAnsi="Times New Roman" w:cs="Times New Roman"/>
          <w:color w:val="000000"/>
          <w:sz w:val="24"/>
          <w:szCs w:val="24"/>
        </w:rPr>
        <w:t xml:space="preserve"> now</w:t>
      </w:r>
      <w:r w:rsidRPr="00705D0E">
        <w:rPr>
          <w:rFonts w:ascii="Times New Roman" w:hAnsi="Times New Roman" w:cs="Times New Roman"/>
          <w:color w:val="000000"/>
          <w:sz w:val="24"/>
          <w:szCs w:val="24"/>
        </w:rPr>
        <w:t xml:space="preserve"> considered a foundational text for Islamic finance</w:t>
      </w:r>
      <w:r w:rsidR="00665F86" w:rsidRPr="00705D0E">
        <w:rPr>
          <w:rFonts w:ascii="Times New Roman" w:hAnsi="Times New Roman" w:cs="Times New Roman"/>
          <w:color w:val="000000"/>
          <w:sz w:val="24"/>
          <w:szCs w:val="24"/>
        </w:rPr>
        <w:t xml:space="preserve">, </w:t>
      </w:r>
      <w:r w:rsidRPr="00705D0E">
        <w:rPr>
          <w:rFonts w:ascii="Times New Roman" w:hAnsi="Times New Roman" w:cs="Times New Roman"/>
          <w:color w:val="000000"/>
          <w:sz w:val="24"/>
          <w:szCs w:val="24"/>
        </w:rPr>
        <w:t xml:space="preserve">was largely </w:t>
      </w:r>
      <w:r w:rsidR="00665F86" w:rsidRPr="00705D0E">
        <w:rPr>
          <w:rFonts w:ascii="Times New Roman" w:hAnsi="Times New Roman" w:cs="Times New Roman"/>
          <w:color w:val="000000"/>
          <w:sz w:val="24"/>
          <w:szCs w:val="24"/>
        </w:rPr>
        <w:t xml:space="preserve">premised on the failure of conventional economics and the </w:t>
      </w:r>
      <w:r w:rsidRPr="00705D0E">
        <w:rPr>
          <w:rFonts w:ascii="Times New Roman" w:hAnsi="Times New Roman" w:cs="Times New Roman"/>
          <w:color w:val="000000"/>
          <w:sz w:val="24"/>
          <w:szCs w:val="24"/>
        </w:rPr>
        <w:t>cultural</w:t>
      </w:r>
      <w:r w:rsidR="00072345">
        <w:rPr>
          <w:rFonts w:ascii="Times New Roman" w:hAnsi="Times New Roman" w:cs="Times New Roman"/>
          <w:color w:val="000000"/>
          <w:sz w:val="24"/>
          <w:szCs w:val="24"/>
        </w:rPr>
        <w:t xml:space="preserve"> and </w:t>
      </w:r>
      <w:r w:rsidR="00665F86" w:rsidRPr="00705D0E">
        <w:rPr>
          <w:rFonts w:ascii="Times New Roman" w:hAnsi="Times New Roman" w:cs="Times New Roman"/>
          <w:color w:val="000000"/>
          <w:sz w:val="24"/>
          <w:szCs w:val="24"/>
        </w:rPr>
        <w:t xml:space="preserve">moral </w:t>
      </w:r>
      <w:r w:rsidRPr="00705D0E">
        <w:rPr>
          <w:rFonts w:ascii="Times New Roman" w:hAnsi="Times New Roman" w:cs="Times New Roman"/>
          <w:color w:val="000000"/>
          <w:sz w:val="24"/>
          <w:szCs w:val="24"/>
        </w:rPr>
        <w:t>superiority of the Islamic way of life</w:t>
      </w:r>
      <w:r w:rsidR="00DF6DA1">
        <w:rPr>
          <w:rFonts w:ascii="Times New Roman" w:hAnsi="Times New Roman" w:cs="Times New Roman"/>
          <w:color w:val="000000"/>
          <w:sz w:val="24"/>
          <w:szCs w:val="24"/>
        </w:rPr>
        <w:t xml:space="preserve"> over the</w:t>
      </w:r>
      <w:r w:rsidRPr="00705D0E">
        <w:rPr>
          <w:rFonts w:ascii="Times New Roman" w:hAnsi="Times New Roman" w:cs="Times New Roman"/>
          <w:color w:val="000000"/>
          <w:sz w:val="24"/>
          <w:szCs w:val="24"/>
        </w:rPr>
        <w:t xml:space="preserve"> Western capitalism and socialism</w:t>
      </w:r>
      <w:r w:rsidR="0029157C" w:rsidRPr="00705D0E">
        <w:rPr>
          <w:rFonts w:ascii="Times New Roman" w:hAnsi="Times New Roman" w:cs="Times New Roman"/>
          <w:color w:val="000000"/>
          <w:sz w:val="24"/>
          <w:szCs w:val="24"/>
        </w:rPr>
        <w:t xml:space="preserve"> (</w:t>
      </w:r>
      <w:r w:rsidR="001B57D8" w:rsidRPr="00705D0E">
        <w:rPr>
          <w:rFonts w:ascii="Times New Roman" w:hAnsi="Times New Roman" w:cs="Times New Roman"/>
          <w:color w:val="000000"/>
          <w:sz w:val="24"/>
          <w:szCs w:val="24"/>
        </w:rPr>
        <w:t>Mawdudi</w:t>
      </w:r>
      <w:r w:rsidR="0059582F">
        <w:rPr>
          <w:rFonts w:ascii="Times New Roman" w:hAnsi="Times New Roman" w:cs="Times New Roman"/>
          <w:color w:val="000000"/>
          <w:sz w:val="24"/>
          <w:szCs w:val="24"/>
        </w:rPr>
        <w:t xml:space="preserve"> </w:t>
      </w:r>
      <w:r w:rsidR="001B57D8" w:rsidRPr="00705D0E">
        <w:rPr>
          <w:rFonts w:ascii="Times New Roman" w:hAnsi="Times New Roman" w:cs="Times New Roman"/>
          <w:color w:val="000000"/>
          <w:sz w:val="24"/>
          <w:szCs w:val="24"/>
        </w:rPr>
        <w:t>2011</w:t>
      </w:r>
      <w:r w:rsidR="0029157C" w:rsidRPr="00705D0E">
        <w:rPr>
          <w:rFonts w:ascii="Times New Roman" w:hAnsi="Times New Roman" w:cs="Times New Roman"/>
          <w:color w:val="000000"/>
          <w:sz w:val="24"/>
          <w:szCs w:val="24"/>
        </w:rPr>
        <w:t>)</w:t>
      </w:r>
      <w:r w:rsidRPr="00705D0E">
        <w:rPr>
          <w:rFonts w:ascii="Times New Roman" w:hAnsi="Times New Roman" w:cs="Times New Roman"/>
          <w:color w:val="000000"/>
          <w:sz w:val="24"/>
          <w:szCs w:val="24"/>
        </w:rPr>
        <w:t>. The Islamic revivali</w:t>
      </w:r>
      <w:r w:rsidR="00062EF6">
        <w:rPr>
          <w:rFonts w:ascii="Times New Roman" w:hAnsi="Times New Roman" w:cs="Times New Roman"/>
          <w:color w:val="000000"/>
          <w:sz w:val="24"/>
          <w:szCs w:val="24"/>
        </w:rPr>
        <w:t>st</w:t>
      </w:r>
      <w:r w:rsidRPr="00705D0E">
        <w:rPr>
          <w:rFonts w:ascii="Times New Roman" w:hAnsi="Times New Roman" w:cs="Times New Roman"/>
          <w:color w:val="000000"/>
          <w:sz w:val="24"/>
          <w:szCs w:val="24"/>
        </w:rPr>
        <w:t xml:space="preserve"> movements like Salafism, Wahabism, and the Iranian revolution were also inspired by an aspiration for cultural resurgence against the Western ways of doing things</w:t>
      </w:r>
      <w:r w:rsidR="0029157C" w:rsidRPr="00705D0E">
        <w:rPr>
          <w:rFonts w:ascii="Times New Roman" w:hAnsi="Times New Roman" w:cs="Times New Roman"/>
          <w:color w:val="000000"/>
          <w:sz w:val="24"/>
          <w:szCs w:val="24"/>
        </w:rPr>
        <w:t xml:space="preserve"> – which</w:t>
      </w:r>
      <w:r w:rsidR="00A41A4A" w:rsidRPr="00705D0E">
        <w:rPr>
          <w:rFonts w:ascii="Times New Roman" w:hAnsi="Times New Roman" w:cs="Times New Roman"/>
          <w:color w:val="000000"/>
          <w:sz w:val="24"/>
          <w:szCs w:val="24"/>
        </w:rPr>
        <w:t xml:space="preserve">, Islamic scholars argue, </w:t>
      </w:r>
      <w:r w:rsidR="0029157C" w:rsidRPr="00705D0E">
        <w:rPr>
          <w:rFonts w:ascii="Times New Roman" w:hAnsi="Times New Roman" w:cs="Times New Roman"/>
          <w:color w:val="000000"/>
          <w:sz w:val="24"/>
          <w:szCs w:val="24"/>
        </w:rPr>
        <w:t xml:space="preserve">is </w:t>
      </w:r>
      <w:r w:rsidR="00A41A4A" w:rsidRPr="00705D0E">
        <w:rPr>
          <w:rFonts w:ascii="Times New Roman" w:hAnsi="Times New Roman" w:cs="Times New Roman"/>
          <w:color w:val="000000"/>
          <w:sz w:val="24"/>
          <w:szCs w:val="24"/>
        </w:rPr>
        <w:t xml:space="preserve">based on </w:t>
      </w:r>
      <w:r w:rsidR="00665F86" w:rsidRPr="00705D0E">
        <w:rPr>
          <w:rFonts w:ascii="Times New Roman" w:hAnsi="Times New Roman" w:cs="Times New Roman"/>
          <w:color w:val="000000"/>
          <w:sz w:val="24"/>
          <w:szCs w:val="24"/>
        </w:rPr>
        <w:t xml:space="preserve">‘one dimensional’, ‘self-interested’, ‘profit maximizing’, and ‘competition-oriented’ idea of </w:t>
      </w:r>
      <w:r w:rsidR="0029157C" w:rsidRPr="00705D0E">
        <w:rPr>
          <w:rFonts w:ascii="Times New Roman" w:hAnsi="Times New Roman" w:cs="Times New Roman"/>
          <w:color w:val="000000"/>
          <w:sz w:val="24"/>
          <w:szCs w:val="24"/>
        </w:rPr>
        <w:t xml:space="preserve">humans. Such </w:t>
      </w:r>
      <w:r w:rsidR="00A46CB6">
        <w:rPr>
          <w:rFonts w:ascii="Times New Roman" w:hAnsi="Times New Roman" w:cs="Times New Roman"/>
          <w:color w:val="000000"/>
          <w:sz w:val="24"/>
          <w:szCs w:val="24"/>
        </w:rPr>
        <w:t xml:space="preserve">Islamic </w:t>
      </w:r>
      <w:r w:rsidR="0029157C" w:rsidRPr="00705D0E">
        <w:rPr>
          <w:rFonts w:ascii="Times New Roman" w:hAnsi="Times New Roman" w:cs="Times New Roman"/>
          <w:color w:val="000000"/>
          <w:sz w:val="24"/>
          <w:szCs w:val="24"/>
        </w:rPr>
        <w:t>scholars made it a moral</w:t>
      </w:r>
      <w:r w:rsidR="00C93443" w:rsidRPr="00705D0E">
        <w:rPr>
          <w:rFonts w:ascii="Times New Roman" w:hAnsi="Times New Roman" w:cs="Times New Roman"/>
          <w:color w:val="000000"/>
          <w:sz w:val="24"/>
          <w:szCs w:val="24"/>
        </w:rPr>
        <w:t>,</w:t>
      </w:r>
      <w:r w:rsidR="0029157C" w:rsidRPr="00705D0E">
        <w:rPr>
          <w:rFonts w:ascii="Times New Roman" w:hAnsi="Times New Roman" w:cs="Times New Roman"/>
          <w:color w:val="000000"/>
          <w:sz w:val="24"/>
          <w:szCs w:val="24"/>
        </w:rPr>
        <w:t xml:space="preserve"> cultural</w:t>
      </w:r>
      <w:r w:rsidR="00C93443" w:rsidRPr="00705D0E">
        <w:rPr>
          <w:rFonts w:ascii="Times New Roman" w:hAnsi="Times New Roman" w:cs="Times New Roman"/>
          <w:color w:val="000000"/>
          <w:sz w:val="24"/>
          <w:szCs w:val="24"/>
        </w:rPr>
        <w:t>, and intellectual</w:t>
      </w:r>
      <w:r w:rsidR="0029157C" w:rsidRPr="00705D0E">
        <w:rPr>
          <w:rFonts w:ascii="Times New Roman" w:hAnsi="Times New Roman" w:cs="Times New Roman"/>
          <w:color w:val="000000"/>
          <w:sz w:val="24"/>
          <w:szCs w:val="24"/>
        </w:rPr>
        <w:t xml:space="preserve"> imperative of Islam</w:t>
      </w:r>
      <w:r w:rsidR="00C93443" w:rsidRPr="00705D0E">
        <w:rPr>
          <w:rFonts w:ascii="Times New Roman" w:hAnsi="Times New Roman" w:cs="Times New Roman"/>
          <w:color w:val="000000"/>
          <w:sz w:val="24"/>
          <w:szCs w:val="24"/>
        </w:rPr>
        <w:t xml:space="preserve"> </w:t>
      </w:r>
      <w:r w:rsidR="0029157C" w:rsidRPr="00705D0E">
        <w:rPr>
          <w:rFonts w:ascii="Times New Roman" w:hAnsi="Times New Roman" w:cs="Times New Roman"/>
          <w:color w:val="000000"/>
          <w:sz w:val="24"/>
          <w:szCs w:val="24"/>
        </w:rPr>
        <w:t>to link ‘equity’ and ‘justice’ with ‘</w:t>
      </w:r>
      <w:r w:rsidR="00B13B8D">
        <w:rPr>
          <w:rFonts w:ascii="Times New Roman" w:hAnsi="Times New Roman" w:cs="Times New Roman"/>
          <w:color w:val="000000"/>
          <w:sz w:val="24"/>
          <w:szCs w:val="24"/>
        </w:rPr>
        <w:t xml:space="preserve">economic </w:t>
      </w:r>
      <w:r w:rsidR="0029157C" w:rsidRPr="00705D0E">
        <w:rPr>
          <w:rFonts w:ascii="Times New Roman" w:hAnsi="Times New Roman" w:cs="Times New Roman"/>
          <w:color w:val="000000"/>
          <w:sz w:val="24"/>
          <w:szCs w:val="24"/>
        </w:rPr>
        <w:t>efficiency’</w:t>
      </w:r>
      <w:r w:rsidR="00C93443" w:rsidRPr="00705D0E">
        <w:rPr>
          <w:rFonts w:ascii="Times New Roman" w:hAnsi="Times New Roman" w:cs="Times New Roman"/>
          <w:color w:val="000000"/>
          <w:sz w:val="24"/>
          <w:szCs w:val="24"/>
        </w:rPr>
        <w:t xml:space="preserve"> (Dal</w:t>
      </w:r>
      <w:r w:rsidR="00BF6D78" w:rsidRPr="00705D0E">
        <w:rPr>
          <w:rFonts w:ascii="Times New Roman" w:hAnsi="Times New Roman" w:cs="Times New Roman"/>
          <w:color w:val="000000"/>
          <w:sz w:val="24"/>
          <w:szCs w:val="24"/>
        </w:rPr>
        <w:t>l</w:t>
      </w:r>
      <w:r w:rsidR="00C93443" w:rsidRPr="00705D0E">
        <w:rPr>
          <w:rFonts w:ascii="Times New Roman" w:hAnsi="Times New Roman" w:cs="Times New Roman"/>
          <w:color w:val="000000"/>
          <w:sz w:val="24"/>
          <w:szCs w:val="24"/>
        </w:rPr>
        <w:t>al</w:t>
      </w:r>
      <w:r w:rsidR="0059582F">
        <w:rPr>
          <w:rFonts w:ascii="Times New Roman" w:hAnsi="Times New Roman" w:cs="Times New Roman"/>
          <w:color w:val="000000"/>
          <w:sz w:val="24"/>
          <w:szCs w:val="24"/>
        </w:rPr>
        <w:t xml:space="preserve"> </w:t>
      </w:r>
      <w:r w:rsidR="00C93443" w:rsidRPr="00705D0E">
        <w:rPr>
          <w:rFonts w:ascii="Times New Roman" w:hAnsi="Times New Roman" w:cs="Times New Roman"/>
          <w:color w:val="000000"/>
          <w:sz w:val="24"/>
          <w:szCs w:val="24"/>
        </w:rPr>
        <w:t>1993</w:t>
      </w:r>
      <w:r w:rsidR="0059582F">
        <w:rPr>
          <w:rFonts w:ascii="Times New Roman" w:hAnsi="Times New Roman" w:cs="Times New Roman"/>
          <w:color w:val="000000"/>
          <w:sz w:val="24"/>
          <w:szCs w:val="24"/>
        </w:rPr>
        <w:t>,</w:t>
      </w:r>
      <w:r w:rsidR="00C93443" w:rsidRPr="00705D0E">
        <w:rPr>
          <w:rFonts w:ascii="Times New Roman" w:hAnsi="Times New Roman" w:cs="Times New Roman"/>
          <w:color w:val="000000"/>
          <w:sz w:val="24"/>
          <w:szCs w:val="24"/>
        </w:rPr>
        <w:t xml:space="preserve"> </w:t>
      </w:r>
      <w:r w:rsidR="00905A36" w:rsidRPr="00705D0E">
        <w:rPr>
          <w:rFonts w:ascii="Times New Roman" w:hAnsi="Times New Roman" w:cs="Times New Roman"/>
          <w:color w:val="000000"/>
          <w:sz w:val="24"/>
          <w:szCs w:val="24"/>
        </w:rPr>
        <w:t>Jansen 1987/1988</w:t>
      </w:r>
      <w:r w:rsidR="0059582F">
        <w:rPr>
          <w:rFonts w:ascii="Times New Roman" w:hAnsi="Times New Roman" w:cs="Times New Roman"/>
          <w:color w:val="000000"/>
          <w:sz w:val="24"/>
          <w:szCs w:val="24"/>
        </w:rPr>
        <w:t>,</w:t>
      </w:r>
      <w:r w:rsidR="00905A36" w:rsidRPr="00705D0E">
        <w:rPr>
          <w:rFonts w:ascii="Times New Roman" w:hAnsi="Times New Roman" w:cs="Times New Roman"/>
          <w:color w:val="000000"/>
          <w:sz w:val="24"/>
          <w:szCs w:val="24"/>
        </w:rPr>
        <w:t xml:space="preserve"> </w:t>
      </w:r>
      <w:r w:rsidR="00C93443" w:rsidRPr="00705D0E">
        <w:rPr>
          <w:rFonts w:ascii="Times New Roman" w:hAnsi="Times New Roman" w:cs="Times New Roman"/>
          <w:color w:val="000000"/>
          <w:sz w:val="24"/>
          <w:szCs w:val="24"/>
        </w:rPr>
        <w:t>Mawdudi</w:t>
      </w:r>
      <w:r w:rsidR="0059582F">
        <w:rPr>
          <w:rFonts w:ascii="Times New Roman" w:hAnsi="Times New Roman" w:cs="Times New Roman"/>
          <w:color w:val="000000"/>
          <w:sz w:val="24"/>
          <w:szCs w:val="24"/>
        </w:rPr>
        <w:t xml:space="preserve"> </w:t>
      </w:r>
      <w:r w:rsidR="00C93443" w:rsidRPr="00705D0E">
        <w:rPr>
          <w:rFonts w:ascii="Times New Roman" w:hAnsi="Times New Roman" w:cs="Times New Roman"/>
          <w:color w:val="000000"/>
          <w:sz w:val="24"/>
          <w:szCs w:val="24"/>
        </w:rPr>
        <w:lastRenderedPageBreak/>
        <w:t>2011)</w:t>
      </w:r>
      <w:r w:rsidR="0029157C" w:rsidRPr="00705D0E">
        <w:rPr>
          <w:rFonts w:ascii="Times New Roman" w:hAnsi="Times New Roman" w:cs="Times New Roman"/>
          <w:color w:val="000000"/>
          <w:sz w:val="24"/>
          <w:szCs w:val="24"/>
        </w:rPr>
        <w:t xml:space="preserve">. </w:t>
      </w:r>
      <w:r w:rsidR="00A41A4A" w:rsidRPr="00705D0E">
        <w:rPr>
          <w:rFonts w:ascii="Times New Roman" w:hAnsi="Times New Roman" w:cs="Times New Roman"/>
          <w:color w:val="000000"/>
          <w:sz w:val="24"/>
          <w:szCs w:val="24"/>
        </w:rPr>
        <w:t xml:space="preserve">Several public leaders and </w:t>
      </w:r>
      <w:r w:rsidR="00837FFC">
        <w:rPr>
          <w:rFonts w:ascii="Times New Roman" w:hAnsi="Times New Roman" w:cs="Times New Roman"/>
          <w:color w:val="000000"/>
          <w:sz w:val="24"/>
          <w:szCs w:val="24"/>
        </w:rPr>
        <w:t xml:space="preserve">state </w:t>
      </w:r>
      <w:r w:rsidR="00A41A4A" w:rsidRPr="00705D0E">
        <w:rPr>
          <w:rFonts w:ascii="Times New Roman" w:hAnsi="Times New Roman" w:cs="Times New Roman"/>
          <w:color w:val="000000"/>
          <w:sz w:val="24"/>
          <w:szCs w:val="24"/>
        </w:rPr>
        <w:t xml:space="preserve">officials of Muslim majority countries also projected Islamic finance in the light of </w:t>
      </w:r>
      <w:r w:rsidR="00644BE8">
        <w:rPr>
          <w:rFonts w:ascii="Times New Roman" w:hAnsi="Times New Roman" w:cs="Times New Roman"/>
          <w:color w:val="000000"/>
          <w:sz w:val="24"/>
          <w:szCs w:val="24"/>
        </w:rPr>
        <w:t xml:space="preserve">an </w:t>
      </w:r>
      <w:r w:rsidR="00A41A4A" w:rsidRPr="00705D0E">
        <w:rPr>
          <w:rFonts w:ascii="Times New Roman" w:hAnsi="Times New Roman" w:cs="Times New Roman"/>
          <w:color w:val="000000"/>
          <w:sz w:val="24"/>
          <w:szCs w:val="24"/>
        </w:rPr>
        <w:t>Islamic cultural resurgence</w:t>
      </w:r>
      <w:r w:rsidR="00C33C27">
        <w:rPr>
          <w:rFonts w:ascii="Times New Roman" w:hAnsi="Times New Roman" w:cs="Times New Roman"/>
          <w:color w:val="000000"/>
          <w:sz w:val="24"/>
          <w:szCs w:val="24"/>
        </w:rPr>
        <w:t>. T</w:t>
      </w:r>
      <w:r w:rsidR="00A41A4A" w:rsidRPr="00705D0E">
        <w:rPr>
          <w:rFonts w:ascii="Times New Roman" w:hAnsi="Times New Roman" w:cs="Times New Roman"/>
          <w:color w:val="000000"/>
          <w:sz w:val="24"/>
          <w:szCs w:val="24"/>
        </w:rPr>
        <w:t>he founder of Pakistan</w:t>
      </w:r>
      <w:r w:rsidR="00AD0C17">
        <w:rPr>
          <w:rFonts w:ascii="Times New Roman" w:hAnsi="Times New Roman" w:cs="Times New Roman"/>
          <w:color w:val="000000"/>
          <w:sz w:val="24"/>
          <w:szCs w:val="24"/>
        </w:rPr>
        <w:t>,</w:t>
      </w:r>
      <w:r w:rsidR="00A41A4A" w:rsidRPr="00705D0E">
        <w:rPr>
          <w:rFonts w:ascii="Times New Roman" w:hAnsi="Times New Roman" w:cs="Times New Roman"/>
          <w:color w:val="000000"/>
          <w:sz w:val="24"/>
          <w:szCs w:val="24"/>
        </w:rPr>
        <w:t xml:space="preserve"> Jinnah</w:t>
      </w:r>
      <w:r w:rsidR="00E123AB">
        <w:rPr>
          <w:rFonts w:ascii="Times New Roman" w:hAnsi="Times New Roman" w:cs="Times New Roman"/>
          <w:color w:val="000000"/>
          <w:sz w:val="24"/>
          <w:szCs w:val="24"/>
        </w:rPr>
        <w:t xml:space="preserve">, </w:t>
      </w:r>
      <w:r w:rsidR="00CD2FED">
        <w:rPr>
          <w:rFonts w:ascii="Times New Roman" w:hAnsi="Times New Roman" w:cs="Times New Roman"/>
          <w:color w:val="000000"/>
          <w:sz w:val="24"/>
          <w:szCs w:val="24"/>
        </w:rPr>
        <w:t>urged</w:t>
      </w:r>
      <w:r w:rsidR="009E38AB">
        <w:rPr>
          <w:rFonts w:ascii="Times New Roman" w:hAnsi="Times New Roman" w:cs="Times New Roman"/>
          <w:color w:val="000000"/>
          <w:sz w:val="24"/>
          <w:szCs w:val="24"/>
        </w:rPr>
        <w:t xml:space="preserve"> </w:t>
      </w:r>
      <w:r w:rsidR="00A41A4A" w:rsidRPr="00705D0E">
        <w:rPr>
          <w:rFonts w:ascii="Times New Roman" w:hAnsi="Times New Roman" w:cs="Times New Roman"/>
          <w:color w:val="000000"/>
          <w:sz w:val="24"/>
          <w:szCs w:val="24"/>
        </w:rPr>
        <w:t>the Pakistan banking officials</w:t>
      </w:r>
      <w:r w:rsidR="00CD2FED">
        <w:rPr>
          <w:rFonts w:ascii="Times New Roman" w:hAnsi="Times New Roman" w:cs="Times New Roman"/>
          <w:color w:val="000000"/>
          <w:sz w:val="24"/>
          <w:szCs w:val="24"/>
        </w:rPr>
        <w:t xml:space="preserve"> to implement </w:t>
      </w:r>
      <w:r w:rsidR="00D3712F">
        <w:rPr>
          <w:rFonts w:ascii="Times New Roman" w:hAnsi="Times New Roman" w:cs="Times New Roman"/>
          <w:color w:val="000000"/>
          <w:sz w:val="24"/>
          <w:szCs w:val="24"/>
        </w:rPr>
        <w:t xml:space="preserve">Islamic </w:t>
      </w:r>
      <w:r w:rsidR="00A41A4A" w:rsidRPr="00705D0E">
        <w:rPr>
          <w:rFonts w:ascii="Times New Roman" w:hAnsi="Times New Roman" w:cs="Times New Roman"/>
          <w:color w:val="000000"/>
          <w:sz w:val="24"/>
          <w:szCs w:val="24"/>
        </w:rPr>
        <w:t xml:space="preserve">economics </w:t>
      </w:r>
      <w:r w:rsidR="00CD2FED">
        <w:rPr>
          <w:rFonts w:ascii="Times New Roman" w:hAnsi="Times New Roman" w:cs="Times New Roman"/>
          <w:color w:val="000000"/>
          <w:sz w:val="24"/>
          <w:szCs w:val="24"/>
        </w:rPr>
        <w:t xml:space="preserve">to </w:t>
      </w:r>
      <w:r w:rsidR="00142064">
        <w:rPr>
          <w:rFonts w:ascii="Times New Roman" w:hAnsi="Times New Roman" w:cs="Times New Roman"/>
          <w:color w:val="000000"/>
          <w:sz w:val="24"/>
          <w:szCs w:val="24"/>
        </w:rPr>
        <w:t xml:space="preserve">demonstrate </w:t>
      </w:r>
      <w:r w:rsidR="00CD2FED">
        <w:rPr>
          <w:rFonts w:ascii="Times New Roman" w:hAnsi="Times New Roman" w:cs="Times New Roman"/>
          <w:color w:val="000000"/>
          <w:sz w:val="24"/>
          <w:szCs w:val="24"/>
        </w:rPr>
        <w:t xml:space="preserve">that </w:t>
      </w:r>
      <w:r w:rsidR="00A41A4A" w:rsidRPr="00705D0E">
        <w:rPr>
          <w:rFonts w:ascii="Times New Roman" w:hAnsi="Times New Roman" w:cs="Times New Roman"/>
          <w:color w:val="000000"/>
          <w:sz w:val="24"/>
          <w:szCs w:val="24"/>
        </w:rPr>
        <w:t xml:space="preserve">Islam’s way is no less than the West (Jinnah </w:t>
      </w:r>
      <w:r w:rsidR="00EA7679" w:rsidRPr="00705D0E">
        <w:rPr>
          <w:rFonts w:ascii="Times New Roman" w:hAnsi="Times New Roman" w:cs="Times New Roman"/>
          <w:color w:val="000000"/>
          <w:sz w:val="24"/>
          <w:szCs w:val="24"/>
        </w:rPr>
        <w:t>1948</w:t>
      </w:r>
      <w:r w:rsidR="00A41A4A" w:rsidRPr="00705D0E">
        <w:rPr>
          <w:rFonts w:ascii="Times New Roman" w:hAnsi="Times New Roman" w:cs="Times New Roman"/>
          <w:color w:val="000000"/>
          <w:sz w:val="24"/>
          <w:szCs w:val="24"/>
        </w:rPr>
        <w:t xml:space="preserve">). Mahathir Muhammad, </w:t>
      </w:r>
      <w:r w:rsidR="00D3712F">
        <w:rPr>
          <w:rFonts w:ascii="Times New Roman" w:hAnsi="Times New Roman" w:cs="Times New Roman"/>
          <w:color w:val="000000"/>
          <w:sz w:val="24"/>
          <w:szCs w:val="24"/>
        </w:rPr>
        <w:t>a</w:t>
      </w:r>
      <w:r w:rsidR="00A41A4A" w:rsidRPr="00705D0E">
        <w:rPr>
          <w:rFonts w:ascii="Times New Roman" w:hAnsi="Times New Roman" w:cs="Times New Roman"/>
          <w:color w:val="000000"/>
          <w:sz w:val="24"/>
          <w:szCs w:val="24"/>
        </w:rPr>
        <w:t xml:space="preserve"> former prime minister of Malaysia, also viewed Islamic finance in the same light – an alternative</w:t>
      </w:r>
      <w:r w:rsidR="00017119" w:rsidRPr="00705D0E">
        <w:rPr>
          <w:rFonts w:ascii="Times New Roman" w:hAnsi="Times New Roman" w:cs="Times New Roman"/>
          <w:color w:val="000000"/>
          <w:sz w:val="24"/>
          <w:szCs w:val="24"/>
        </w:rPr>
        <w:t>, cultural</w:t>
      </w:r>
      <w:r w:rsidR="00A41A4A" w:rsidRPr="00705D0E">
        <w:rPr>
          <w:rFonts w:ascii="Times New Roman" w:hAnsi="Times New Roman" w:cs="Times New Roman"/>
          <w:color w:val="000000"/>
          <w:sz w:val="24"/>
          <w:szCs w:val="24"/>
        </w:rPr>
        <w:t xml:space="preserve"> way of doing business</w:t>
      </w:r>
      <w:r w:rsidR="00905A36" w:rsidRPr="00705D0E">
        <w:rPr>
          <w:rFonts w:ascii="Times New Roman" w:hAnsi="Times New Roman" w:cs="Times New Roman"/>
          <w:color w:val="000000"/>
          <w:sz w:val="24"/>
          <w:szCs w:val="24"/>
        </w:rPr>
        <w:t xml:space="preserve">, different from the </w:t>
      </w:r>
      <w:r w:rsidR="0065653F">
        <w:rPr>
          <w:rFonts w:ascii="Times New Roman" w:hAnsi="Times New Roman" w:cs="Times New Roman"/>
          <w:color w:val="000000"/>
          <w:sz w:val="24"/>
          <w:szCs w:val="24"/>
        </w:rPr>
        <w:t>W</w:t>
      </w:r>
      <w:r w:rsidR="00905A36" w:rsidRPr="00705D0E">
        <w:rPr>
          <w:rFonts w:ascii="Times New Roman" w:hAnsi="Times New Roman" w:cs="Times New Roman"/>
          <w:color w:val="000000"/>
          <w:sz w:val="24"/>
          <w:szCs w:val="24"/>
        </w:rPr>
        <w:t>est</w:t>
      </w:r>
      <w:r w:rsidR="00A41A4A" w:rsidRPr="00705D0E">
        <w:rPr>
          <w:rFonts w:ascii="Times New Roman" w:hAnsi="Times New Roman" w:cs="Times New Roman"/>
          <w:color w:val="000000"/>
          <w:sz w:val="24"/>
          <w:szCs w:val="24"/>
        </w:rPr>
        <w:t xml:space="preserve"> </w:t>
      </w:r>
      <w:r w:rsidR="00905A36" w:rsidRPr="00705D0E">
        <w:rPr>
          <w:rFonts w:ascii="Times New Roman" w:hAnsi="Times New Roman" w:cs="Times New Roman"/>
          <w:color w:val="000000"/>
          <w:sz w:val="24"/>
          <w:szCs w:val="24"/>
        </w:rPr>
        <w:t>(Rudnyckj 2014</w:t>
      </w:r>
      <w:r w:rsidR="00A41A4A" w:rsidRPr="00705D0E">
        <w:rPr>
          <w:rFonts w:ascii="Times New Roman" w:hAnsi="Times New Roman" w:cs="Times New Roman"/>
          <w:color w:val="000000"/>
          <w:sz w:val="24"/>
          <w:szCs w:val="24"/>
        </w:rPr>
        <w:t xml:space="preserve">). </w:t>
      </w:r>
      <w:r w:rsidRPr="00705D0E">
        <w:rPr>
          <w:rFonts w:ascii="Times New Roman" w:hAnsi="Times New Roman" w:cs="Times New Roman"/>
          <w:color w:val="000000"/>
          <w:sz w:val="24"/>
          <w:szCs w:val="24"/>
        </w:rPr>
        <w:t xml:space="preserve">Hence, aspiration for cultural </w:t>
      </w:r>
      <w:r w:rsidR="00665F86" w:rsidRPr="00705D0E">
        <w:rPr>
          <w:rFonts w:ascii="Times New Roman" w:hAnsi="Times New Roman" w:cs="Times New Roman"/>
          <w:color w:val="000000"/>
          <w:sz w:val="24"/>
          <w:szCs w:val="24"/>
        </w:rPr>
        <w:t>resurgence</w:t>
      </w:r>
      <w:r w:rsidR="00E82A11">
        <w:rPr>
          <w:rFonts w:ascii="Times New Roman" w:hAnsi="Times New Roman" w:cs="Times New Roman"/>
          <w:color w:val="000000"/>
          <w:sz w:val="24"/>
          <w:szCs w:val="24"/>
        </w:rPr>
        <w:t xml:space="preserve">, characterized by </w:t>
      </w:r>
      <w:r w:rsidR="00E82A11" w:rsidRPr="00705D0E">
        <w:rPr>
          <w:rFonts w:ascii="Times New Roman" w:hAnsi="Times New Roman" w:cs="Times New Roman"/>
          <w:color w:val="000000"/>
          <w:sz w:val="24"/>
          <w:szCs w:val="24"/>
        </w:rPr>
        <w:t>Muslim majority, former British colonies, Islamic creeds,</w:t>
      </w:r>
      <w:r w:rsidR="00E82A11">
        <w:rPr>
          <w:rFonts w:ascii="Times New Roman" w:hAnsi="Times New Roman" w:cs="Times New Roman"/>
          <w:color w:val="000000"/>
          <w:sz w:val="24"/>
          <w:szCs w:val="24"/>
        </w:rPr>
        <w:t xml:space="preserve"> and</w:t>
      </w:r>
      <w:r w:rsidR="00E82A11" w:rsidRPr="00705D0E">
        <w:rPr>
          <w:rFonts w:ascii="Times New Roman" w:hAnsi="Times New Roman" w:cs="Times New Roman"/>
          <w:color w:val="000000"/>
          <w:sz w:val="24"/>
          <w:szCs w:val="24"/>
        </w:rPr>
        <w:t xml:space="preserve"> similarity to Saudi Arabia</w:t>
      </w:r>
      <w:r w:rsidR="00E82A11">
        <w:rPr>
          <w:rFonts w:ascii="Times New Roman" w:hAnsi="Times New Roman" w:cs="Times New Roman"/>
          <w:color w:val="000000"/>
          <w:sz w:val="24"/>
          <w:szCs w:val="24"/>
        </w:rPr>
        <w:t>,</w:t>
      </w:r>
      <w:r w:rsidR="00665F86" w:rsidRPr="00705D0E">
        <w:rPr>
          <w:rFonts w:ascii="Times New Roman" w:hAnsi="Times New Roman" w:cs="Times New Roman"/>
          <w:color w:val="000000"/>
          <w:sz w:val="24"/>
          <w:szCs w:val="24"/>
        </w:rPr>
        <w:t xml:space="preserve"> is </w:t>
      </w:r>
      <w:r w:rsidRPr="00705D0E">
        <w:rPr>
          <w:rFonts w:ascii="Times New Roman" w:hAnsi="Times New Roman" w:cs="Times New Roman"/>
          <w:color w:val="000000"/>
          <w:sz w:val="24"/>
          <w:szCs w:val="24"/>
        </w:rPr>
        <w:t>an additional mechanism for the emergence of Islamic financ</w:t>
      </w:r>
      <w:r w:rsidR="00DA324F" w:rsidRPr="00705D0E">
        <w:rPr>
          <w:rFonts w:ascii="Times New Roman" w:hAnsi="Times New Roman" w:cs="Times New Roman"/>
          <w:color w:val="000000"/>
          <w:sz w:val="24"/>
          <w:szCs w:val="24"/>
        </w:rPr>
        <w:t>e</w:t>
      </w:r>
      <w:r w:rsidR="002640B3">
        <w:rPr>
          <w:rFonts w:ascii="Times New Roman" w:hAnsi="Times New Roman" w:cs="Times New Roman"/>
          <w:color w:val="000000"/>
          <w:sz w:val="24"/>
          <w:szCs w:val="24"/>
        </w:rPr>
        <w:t xml:space="preserve"> organizations. </w:t>
      </w:r>
    </w:p>
    <w:p w14:paraId="5BEAD9BA" w14:textId="2B882CD2" w:rsidR="00EF6876" w:rsidRPr="00705D0E" w:rsidRDefault="00417714"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Muslim majority, S</w:t>
      </w:r>
      <w:r w:rsidR="00654D12">
        <w:rPr>
          <w:rFonts w:ascii="Times New Roman" w:eastAsia="Times New Roman" w:hAnsi="Times New Roman" w:cs="Times New Roman"/>
          <w:color w:val="000000"/>
          <w:sz w:val="24"/>
          <w:szCs w:val="24"/>
          <w:u w:val="single"/>
        </w:rPr>
        <w:t>unni</w:t>
      </w:r>
      <w:r w:rsidRPr="00705D0E">
        <w:rPr>
          <w:rFonts w:ascii="Times New Roman" w:eastAsia="Times New Roman" w:hAnsi="Times New Roman" w:cs="Times New Roman"/>
          <w:color w:val="000000"/>
          <w:sz w:val="24"/>
          <w:szCs w:val="24"/>
          <w:u w:val="single"/>
        </w:rPr>
        <w:t xml:space="preserve"> majority</w:t>
      </w:r>
      <w:r w:rsidR="005F6EAC" w:rsidRPr="005F6EAC">
        <w:rPr>
          <w:rFonts w:ascii="Times New Roman" w:eastAsia="Times New Roman" w:hAnsi="Times New Roman" w:cs="Times New Roman"/>
          <w:color w:val="000000"/>
          <w:sz w:val="24"/>
          <w:szCs w:val="24"/>
          <w:u w:val="single"/>
        </w:rPr>
        <w:t>:</w:t>
      </w:r>
      <w:r w:rsidR="005F6EAC" w:rsidRPr="001F3F6C">
        <w:rPr>
          <w:rFonts w:ascii="Times New Roman" w:eastAsia="Times New Roman" w:hAnsi="Times New Roman" w:cs="Times New Roman"/>
          <w:color w:val="000000"/>
          <w:sz w:val="24"/>
          <w:szCs w:val="24"/>
        </w:rPr>
        <w:t xml:space="preserve"> </w:t>
      </w:r>
      <w:r w:rsidR="0014148E" w:rsidRPr="00705D0E">
        <w:rPr>
          <w:rFonts w:ascii="Times New Roman" w:eastAsia="Times New Roman" w:hAnsi="Times New Roman" w:cs="Times New Roman"/>
          <w:color w:val="000000"/>
          <w:sz w:val="24"/>
          <w:szCs w:val="24"/>
        </w:rPr>
        <w:t xml:space="preserve">The sentiment of local communities is important in globalization of financial ideas (Quinn </w:t>
      </w:r>
      <w:r w:rsidR="00AE141C">
        <w:rPr>
          <w:rFonts w:ascii="Times New Roman" w:eastAsia="Times New Roman" w:hAnsi="Times New Roman" w:cs="Times New Roman"/>
          <w:color w:val="000000"/>
          <w:sz w:val="24"/>
          <w:szCs w:val="24"/>
        </w:rPr>
        <w:t>and</w:t>
      </w:r>
      <w:r w:rsidR="0014148E" w:rsidRPr="00705D0E">
        <w:rPr>
          <w:rFonts w:ascii="Times New Roman" w:eastAsia="Times New Roman" w:hAnsi="Times New Roman" w:cs="Times New Roman"/>
          <w:color w:val="000000"/>
          <w:sz w:val="24"/>
          <w:szCs w:val="24"/>
        </w:rPr>
        <w:t xml:space="preserve"> Toyoda</w:t>
      </w:r>
      <w:r w:rsidR="00AE141C">
        <w:rPr>
          <w:rFonts w:ascii="Times New Roman" w:eastAsia="Times New Roman" w:hAnsi="Times New Roman" w:cs="Times New Roman"/>
          <w:color w:val="000000"/>
          <w:sz w:val="24"/>
          <w:szCs w:val="24"/>
        </w:rPr>
        <w:t xml:space="preserve"> </w:t>
      </w:r>
      <w:r w:rsidR="0014148E" w:rsidRPr="00705D0E">
        <w:rPr>
          <w:rFonts w:ascii="Times New Roman" w:eastAsia="Times New Roman" w:hAnsi="Times New Roman" w:cs="Times New Roman"/>
          <w:color w:val="000000"/>
          <w:sz w:val="24"/>
          <w:szCs w:val="24"/>
        </w:rPr>
        <w:t xml:space="preserve">2007). </w:t>
      </w:r>
      <w:r w:rsidR="00EF6876" w:rsidRPr="00705D0E">
        <w:rPr>
          <w:rFonts w:ascii="Times New Roman" w:eastAsia="Times New Roman" w:hAnsi="Times New Roman" w:cs="Times New Roman"/>
          <w:color w:val="000000"/>
          <w:sz w:val="24"/>
          <w:szCs w:val="24"/>
        </w:rPr>
        <w:t xml:space="preserve">Hence, Islamic finance organizations will emerge earlier and more in Muslim majority countries. </w:t>
      </w:r>
      <w:r w:rsidR="00376DEE">
        <w:rPr>
          <w:rFonts w:ascii="Times New Roman" w:eastAsia="Times New Roman" w:hAnsi="Times New Roman" w:cs="Times New Roman"/>
          <w:color w:val="000000"/>
          <w:sz w:val="24"/>
          <w:szCs w:val="24"/>
        </w:rPr>
        <w:t>Also,</w:t>
      </w:r>
      <w:r w:rsidR="009B7A0A" w:rsidRPr="00705D0E">
        <w:rPr>
          <w:rFonts w:ascii="Times New Roman" w:eastAsia="Times New Roman" w:hAnsi="Times New Roman" w:cs="Times New Roman"/>
          <w:color w:val="000000"/>
          <w:sz w:val="24"/>
          <w:szCs w:val="24"/>
        </w:rPr>
        <w:t xml:space="preserve"> Islamic </w:t>
      </w:r>
      <w:r w:rsidR="003427C5">
        <w:rPr>
          <w:rFonts w:ascii="Times New Roman" w:eastAsia="Times New Roman" w:hAnsi="Times New Roman" w:cs="Times New Roman"/>
          <w:color w:val="000000"/>
          <w:sz w:val="24"/>
          <w:szCs w:val="24"/>
        </w:rPr>
        <w:t xml:space="preserve">finance </w:t>
      </w:r>
      <w:r w:rsidR="009B7A0A" w:rsidRPr="00705D0E">
        <w:rPr>
          <w:rFonts w:ascii="Times New Roman" w:eastAsia="Times New Roman" w:hAnsi="Times New Roman" w:cs="Times New Roman"/>
          <w:color w:val="000000"/>
          <w:sz w:val="24"/>
          <w:szCs w:val="24"/>
        </w:rPr>
        <w:t xml:space="preserve">revivalist writers </w:t>
      </w:r>
      <w:r w:rsidR="003C3611">
        <w:rPr>
          <w:rFonts w:ascii="Times New Roman" w:eastAsia="Times New Roman" w:hAnsi="Times New Roman" w:cs="Times New Roman"/>
          <w:color w:val="000000"/>
          <w:sz w:val="24"/>
          <w:szCs w:val="24"/>
        </w:rPr>
        <w:t>were of the</w:t>
      </w:r>
      <w:r w:rsidR="009B7A0A" w:rsidRPr="00705D0E">
        <w:rPr>
          <w:rFonts w:ascii="Times New Roman" w:eastAsia="Times New Roman" w:hAnsi="Times New Roman" w:cs="Times New Roman"/>
          <w:color w:val="000000"/>
          <w:sz w:val="24"/>
          <w:szCs w:val="24"/>
        </w:rPr>
        <w:t xml:space="preserve"> Sunni creed of Islam. So, the </w:t>
      </w:r>
      <w:r w:rsidR="00295066">
        <w:rPr>
          <w:rFonts w:ascii="Times New Roman" w:eastAsia="Times New Roman" w:hAnsi="Times New Roman" w:cs="Times New Roman"/>
          <w:color w:val="000000"/>
          <w:sz w:val="24"/>
          <w:szCs w:val="24"/>
        </w:rPr>
        <w:t xml:space="preserve">dominance of the Sunni creed </w:t>
      </w:r>
      <w:r w:rsidR="00641222">
        <w:rPr>
          <w:rFonts w:ascii="Times New Roman" w:eastAsia="Times New Roman" w:hAnsi="Times New Roman" w:cs="Times New Roman"/>
          <w:color w:val="000000"/>
          <w:sz w:val="24"/>
          <w:szCs w:val="24"/>
        </w:rPr>
        <w:t>would</w:t>
      </w:r>
      <w:r w:rsidR="009B7A0A" w:rsidRPr="00705D0E">
        <w:rPr>
          <w:rFonts w:ascii="Times New Roman" w:eastAsia="Times New Roman" w:hAnsi="Times New Roman" w:cs="Times New Roman"/>
          <w:color w:val="000000"/>
          <w:sz w:val="24"/>
          <w:szCs w:val="24"/>
        </w:rPr>
        <w:t xml:space="preserve"> facilitate the emergence of Islamic finance</w:t>
      </w:r>
      <w:r w:rsidR="003D4EA8">
        <w:rPr>
          <w:rFonts w:ascii="Times New Roman" w:eastAsia="Times New Roman" w:hAnsi="Times New Roman" w:cs="Times New Roman"/>
          <w:color w:val="000000"/>
          <w:sz w:val="24"/>
          <w:szCs w:val="24"/>
        </w:rPr>
        <w:t xml:space="preserve"> organizations</w:t>
      </w:r>
      <w:r w:rsidR="009B7A0A" w:rsidRPr="00705D0E">
        <w:rPr>
          <w:rFonts w:ascii="Times New Roman" w:eastAsia="Times New Roman" w:hAnsi="Times New Roman" w:cs="Times New Roman"/>
          <w:color w:val="000000"/>
          <w:sz w:val="24"/>
          <w:szCs w:val="24"/>
        </w:rPr>
        <w:t xml:space="preserve">. </w:t>
      </w:r>
      <w:r w:rsidR="00923189">
        <w:rPr>
          <w:rFonts w:ascii="Times New Roman" w:eastAsia="Times New Roman" w:hAnsi="Times New Roman" w:cs="Times New Roman"/>
          <w:color w:val="000000"/>
          <w:sz w:val="24"/>
          <w:szCs w:val="24"/>
        </w:rPr>
        <w:t>So</w:t>
      </w:r>
      <w:r w:rsidR="00EF6876" w:rsidRPr="00705D0E">
        <w:rPr>
          <w:rFonts w:ascii="Times New Roman" w:eastAsia="Times New Roman" w:hAnsi="Times New Roman" w:cs="Times New Roman"/>
          <w:color w:val="000000"/>
          <w:sz w:val="24"/>
          <w:szCs w:val="24"/>
        </w:rPr>
        <w:t xml:space="preserve">, I hypothesize the following: </w:t>
      </w:r>
    </w:p>
    <w:p w14:paraId="4AE7ABBD" w14:textId="50EA3012" w:rsidR="00EF6876" w:rsidRPr="00705D0E" w:rsidRDefault="00EF6876"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5: The emergence of Islamic financial organizations in countries is positively </w:t>
      </w:r>
      <w:r w:rsidR="009B7A0A" w:rsidRPr="00705D0E">
        <w:rPr>
          <w:rFonts w:ascii="Times New Roman" w:eastAsia="Times New Roman" w:hAnsi="Times New Roman" w:cs="Times New Roman"/>
          <w:i/>
          <w:iCs/>
          <w:color w:val="000000"/>
          <w:sz w:val="24"/>
          <w:szCs w:val="24"/>
        </w:rPr>
        <w:t>related to</w:t>
      </w:r>
      <w:r w:rsidRPr="00705D0E">
        <w:rPr>
          <w:rFonts w:ascii="Times New Roman" w:eastAsia="Times New Roman" w:hAnsi="Times New Roman" w:cs="Times New Roman"/>
          <w:i/>
          <w:iCs/>
          <w:color w:val="000000"/>
          <w:sz w:val="24"/>
          <w:szCs w:val="24"/>
        </w:rPr>
        <w:t xml:space="preserve"> </w:t>
      </w:r>
      <w:r w:rsidR="00080E81">
        <w:rPr>
          <w:rFonts w:ascii="Times New Roman" w:eastAsia="Times New Roman" w:hAnsi="Times New Roman" w:cs="Times New Roman"/>
          <w:i/>
          <w:iCs/>
          <w:color w:val="000000"/>
          <w:sz w:val="24"/>
          <w:szCs w:val="24"/>
        </w:rPr>
        <w:t xml:space="preserve">having </w:t>
      </w:r>
      <w:r w:rsidR="001F0163">
        <w:rPr>
          <w:rFonts w:ascii="Times New Roman" w:eastAsia="Times New Roman" w:hAnsi="Times New Roman" w:cs="Times New Roman"/>
          <w:i/>
          <w:iCs/>
          <w:color w:val="000000"/>
          <w:sz w:val="24"/>
          <w:szCs w:val="24"/>
        </w:rPr>
        <w:t>Muslim majority</w:t>
      </w:r>
      <w:r w:rsidRPr="00705D0E">
        <w:rPr>
          <w:rFonts w:ascii="Times New Roman" w:eastAsia="Times New Roman" w:hAnsi="Times New Roman" w:cs="Times New Roman"/>
          <w:i/>
          <w:iCs/>
          <w:color w:val="000000"/>
          <w:sz w:val="24"/>
          <w:szCs w:val="24"/>
        </w:rPr>
        <w:t xml:space="preserve"> in their population. </w:t>
      </w:r>
    </w:p>
    <w:p w14:paraId="3498ACB5" w14:textId="770905F2" w:rsidR="009B7A0A" w:rsidRPr="00705D0E" w:rsidRDefault="009B7A0A"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6: The emergence of Islamic financial organizations is positively related to the dominance of Sunni relative to Shia in the Muslim population of the countries. </w:t>
      </w:r>
    </w:p>
    <w:p w14:paraId="1077D63E" w14:textId="0C964FD5" w:rsidR="00EF6876" w:rsidRPr="00705D0E" w:rsidRDefault="00417714"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Common law origin</w:t>
      </w:r>
      <w:r w:rsidR="005F6EAC">
        <w:rPr>
          <w:rFonts w:ascii="Times New Roman" w:eastAsia="Times New Roman" w:hAnsi="Times New Roman" w:cs="Times New Roman"/>
          <w:color w:val="000000"/>
          <w:sz w:val="24"/>
          <w:szCs w:val="24"/>
          <w:u w:val="single"/>
        </w:rPr>
        <w:t>:</w:t>
      </w:r>
      <w:r w:rsidR="005F6EAC" w:rsidRPr="001F3F6C">
        <w:rPr>
          <w:rFonts w:ascii="Times New Roman" w:eastAsia="Times New Roman" w:hAnsi="Times New Roman" w:cs="Times New Roman"/>
          <w:color w:val="000000"/>
          <w:sz w:val="24"/>
          <w:szCs w:val="24"/>
        </w:rPr>
        <w:t xml:space="preserve"> </w:t>
      </w:r>
      <w:r w:rsidR="005474D3" w:rsidRPr="005F6EAC">
        <w:rPr>
          <w:rFonts w:ascii="Times New Roman" w:eastAsia="Times New Roman" w:hAnsi="Times New Roman" w:cs="Times New Roman"/>
          <w:color w:val="000000"/>
          <w:sz w:val="24"/>
          <w:szCs w:val="24"/>
        </w:rPr>
        <w:t>The</w:t>
      </w:r>
      <w:r w:rsidR="005474D3" w:rsidRPr="00705D0E">
        <w:rPr>
          <w:rFonts w:ascii="Times New Roman" w:eastAsia="Times New Roman" w:hAnsi="Times New Roman" w:cs="Times New Roman"/>
          <w:color w:val="000000"/>
          <w:sz w:val="24"/>
          <w:szCs w:val="24"/>
        </w:rPr>
        <w:t xml:space="preserve"> </w:t>
      </w:r>
      <w:r w:rsidR="00147E56" w:rsidRPr="00705D0E">
        <w:rPr>
          <w:rFonts w:ascii="Times New Roman" w:eastAsia="Times New Roman" w:hAnsi="Times New Roman" w:cs="Times New Roman"/>
          <w:color w:val="000000"/>
          <w:sz w:val="24"/>
          <w:szCs w:val="24"/>
        </w:rPr>
        <w:t>British common law can positively affect the emergence of Islamic finance</w:t>
      </w:r>
      <w:r w:rsidR="00FD34A7">
        <w:rPr>
          <w:rFonts w:ascii="Times New Roman" w:eastAsia="Times New Roman" w:hAnsi="Times New Roman" w:cs="Times New Roman"/>
          <w:color w:val="000000"/>
          <w:sz w:val="24"/>
          <w:szCs w:val="24"/>
        </w:rPr>
        <w:t xml:space="preserve"> organizations.</w:t>
      </w:r>
      <w:r w:rsidR="005474D3" w:rsidRPr="00705D0E">
        <w:rPr>
          <w:rFonts w:ascii="Times New Roman" w:eastAsia="Times New Roman" w:hAnsi="Times New Roman" w:cs="Times New Roman"/>
          <w:color w:val="000000"/>
          <w:sz w:val="24"/>
          <w:szCs w:val="24"/>
        </w:rPr>
        <w:t xml:space="preserve"> </w:t>
      </w:r>
      <w:r w:rsidR="00147E56" w:rsidRPr="00705D0E">
        <w:rPr>
          <w:rFonts w:ascii="Times New Roman" w:eastAsia="Times New Roman" w:hAnsi="Times New Roman" w:cs="Times New Roman"/>
          <w:color w:val="000000"/>
          <w:sz w:val="24"/>
          <w:szCs w:val="24"/>
        </w:rPr>
        <w:t>First, by coloniz</w:t>
      </w:r>
      <w:r w:rsidR="008D6B69">
        <w:rPr>
          <w:rFonts w:ascii="Times New Roman" w:eastAsia="Times New Roman" w:hAnsi="Times New Roman" w:cs="Times New Roman"/>
          <w:color w:val="000000"/>
          <w:sz w:val="24"/>
          <w:szCs w:val="24"/>
        </w:rPr>
        <w:t>ing</w:t>
      </w:r>
      <w:r w:rsidR="00147E56" w:rsidRPr="00705D0E">
        <w:rPr>
          <w:rFonts w:ascii="Times New Roman" w:eastAsia="Times New Roman" w:hAnsi="Times New Roman" w:cs="Times New Roman"/>
          <w:color w:val="000000"/>
          <w:sz w:val="24"/>
          <w:szCs w:val="24"/>
        </w:rPr>
        <w:t xml:space="preserve"> and replacing the local legal systems, the British </w:t>
      </w:r>
      <w:r w:rsidR="00FB2CB1">
        <w:rPr>
          <w:rFonts w:ascii="Times New Roman" w:eastAsia="Times New Roman" w:hAnsi="Times New Roman" w:cs="Times New Roman"/>
          <w:color w:val="000000"/>
          <w:sz w:val="24"/>
          <w:szCs w:val="24"/>
        </w:rPr>
        <w:t xml:space="preserve">inspired an </w:t>
      </w:r>
      <w:r w:rsidR="00147E56" w:rsidRPr="00705D0E">
        <w:rPr>
          <w:rFonts w:ascii="Times New Roman" w:eastAsia="Times New Roman" w:hAnsi="Times New Roman" w:cs="Times New Roman"/>
          <w:color w:val="000000"/>
          <w:sz w:val="24"/>
          <w:szCs w:val="24"/>
        </w:rPr>
        <w:t>anti-colonial cultural resurgence. Second, the common law</w:t>
      </w:r>
      <w:r w:rsidR="00CF2807">
        <w:rPr>
          <w:rFonts w:ascii="Times New Roman" w:eastAsia="Times New Roman" w:hAnsi="Times New Roman" w:cs="Times New Roman"/>
          <w:color w:val="000000"/>
          <w:sz w:val="24"/>
          <w:szCs w:val="24"/>
        </w:rPr>
        <w:t xml:space="preserve">, flexible in dealing with institutional changes, </w:t>
      </w:r>
      <w:r w:rsidR="00147E56" w:rsidRPr="00705D0E">
        <w:rPr>
          <w:rFonts w:ascii="Times New Roman" w:eastAsia="Times New Roman" w:hAnsi="Times New Roman" w:cs="Times New Roman"/>
          <w:color w:val="000000"/>
          <w:sz w:val="24"/>
          <w:szCs w:val="24"/>
        </w:rPr>
        <w:t xml:space="preserve">can </w:t>
      </w:r>
      <w:r w:rsidR="005474D3" w:rsidRPr="00705D0E">
        <w:rPr>
          <w:rFonts w:ascii="Times New Roman" w:eastAsia="Times New Roman" w:hAnsi="Times New Roman" w:cs="Times New Roman"/>
          <w:color w:val="000000"/>
          <w:sz w:val="24"/>
          <w:szCs w:val="24"/>
        </w:rPr>
        <w:t xml:space="preserve">paradoxically </w:t>
      </w:r>
      <w:r w:rsidR="004035EE">
        <w:rPr>
          <w:rFonts w:ascii="Times New Roman" w:eastAsia="Times New Roman" w:hAnsi="Times New Roman" w:cs="Times New Roman"/>
          <w:color w:val="000000"/>
          <w:sz w:val="24"/>
          <w:szCs w:val="24"/>
        </w:rPr>
        <w:t xml:space="preserve">help </w:t>
      </w:r>
      <w:r w:rsidR="00147E56" w:rsidRPr="00705D0E">
        <w:rPr>
          <w:rFonts w:ascii="Times New Roman" w:eastAsia="Times New Roman" w:hAnsi="Times New Roman" w:cs="Times New Roman"/>
          <w:color w:val="000000"/>
          <w:sz w:val="24"/>
          <w:szCs w:val="24"/>
        </w:rPr>
        <w:t>such cultural resurgence</w:t>
      </w:r>
      <w:r w:rsidR="00B776A2">
        <w:rPr>
          <w:rFonts w:ascii="Times New Roman" w:eastAsia="Times New Roman" w:hAnsi="Times New Roman" w:cs="Times New Roman"/>
          <w:color w:val="000000"/>
          <w:sz w:val="24"/>
          <w:szCs w:val="24"/>
        </w:rPr>
        <w:t xml:space="preserve"> by accommodating new organizations</w:t>
      </w:r>
      <w:r w:rsidR="00147E56" w:rsidRPr="00705D0E">
        <w:rPr>
          <w:rFonts w:ascii="Times New Roman" w:eastAsia="Times New Roman" w:hAnsi="Times New Roman" w:cs="Times New Roman"/>
          <w:color w:val="000000"/>
          <w:sz w:val="24"/>
          <w:szCs w:val="24"/>
        </w:rPr>
        <w:t xml:space="preserve"> (La Porta</w:t>
      </w:r>
      <w:r w:rsidR="00AF3835">
        <w:rPr>
          <w:rFonts w:ascii="Times New Roman" w:eastAsia="Times New Roman" w:hAnsi="Times New Roman" w:cs="Times New Roman"/>
          <w:color w:val="000000"/>
          <w:sz w:val="24"/>
          <w:szCs w:val="24"/>
        </w:rPr>
        <w:t xml:space="preserve"> et al.</w:t>
      </w:r>
      <w:r w:rsidR="00147E56" w:rsidRPr="00705D0E">
        <w:rPr>
          <w:rFonts w:ascii="Times New Roman" w:eastAsia="Times New Roman" w:hAnsi="Times New Roman" w:cs="Times New Roman"/>
          <w:color w:val="000000"/>
          <w:sz w:val="24"/>
          <w:szCs w:val="24"/>
        </w:rPr>
        <w:t xml:space="preserve"> 1997</w:t>
      </w:r>
      <w:r w:rsidR="00AF3835">
        <w:rPr>
          <w:rFonts w:ascii="Times New Roman" w:eastAsia="Times New Roman" w:hAnsi="Times New Roman" w:cs="Times New Roman"/>
          <w:color w:val="000000"/>
          <w:sz w:val="24"/>
          <w:szCs w:val="24"/>
        </w:rPr>
        <w:t xml:space="preserve">, </w:t>
      </w:r>
      <w:r w:rsidR="00147E56" w:rsidRPr="00705D0E">
        <w:rPr>
          <w:rFonts w:ascii="Times New Roman" w:eastAsia="Times New Roman" w:hAnsi="Times New Roman" w:cs="Times New Roman"/>
          <w:color w:val="000000"/>
          <w:sz w:val="24"/>
          <w:szCs w:val="24"/>
        </w:rPr>
        <w:t>La Porta</w:t>
      </w:r>
      <w:r w:rsidR="00AF3835">
        <w:rPr>
          <w:rFonts w:ascii="Times New Roman" w:eastAsia="Times New Roman" w:hAnsi="Times New Roman" w:cs="Times New Roman"/>
          <w:color w:val="000000"/>
          <w:sz w:val="24"/>
          <w:szCs w:val="24"/>
        </w:rPr>
        <w:t xml:space="preserve"> et al. </w:t>
      </w:r>
      <w:r w:rsidR="00147E56" w:rsidRPr="00705D0E">
        <w:rPr>
          <w:rFonts w:ascii="Times New Roman" w:eastAsia="Times New Roman" w:hAnsi="Times New Roman" w:cs="Times New Roman"/>
          <w:color w:val="000000"/>
          <w:sz w:val="24"/>
          <w:szCs w:val="24"/>
        </w:rPr>
        <w:t xml:space="preserve">2008). </w:t>
      </w:r>
      <w:r w:rsidR="00ED619F" w:rsidRPr="00705D0E">
        <w:rPr>
          <w:rFonts w:ascii="Times New Roman" w:eastAsia="Times New Roman" w:hAnsi="Times New Roman" w:cs="Times New Roman"/>
          <w:color w:val="000000"/>
          <w:sz w:val="24"/>
          <w:szCs w:val="24"/>
        </w:rPr>
        <w:t xml:space="preserve">Hence, I hypothesize the following. </w:t>
      </w:r>
    </w:p>
    <w:p w14:paraId="65EE05DB" w14:textId="5C41ABCC" w:rsidR="00ED619F" w:rsidRPr="00705D0E" w:rsidRDefault="00ED619F"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lastRenderedPageBreak/>
        <w:t xml:space="preserve">Hypothesis </w:t>
      </w:r>
      <w:r w:rsidR="009B7A0A" w:rsidRPr="00705D0E">
        <w:rPr>
          <w:rFonts w:ascii="Times New Roman" w:eastAsia="Times New Roman" w:hAnsi="Times New Roman" w:cs="Times New Roman"/>
          <w:i/>
          <w:iCs/>
          <w:color w:val="000000"/>
          <w:sz w:val="24"/>
          <w:szCs w:val="24"/>
        </w:rPr>
        <w:t>7</w:t>
      </w:r>
      <w:r w:rsidRPr="00705D0E">
        <w:rPr>
          <w:rFonts w:ascii="Times New Roman" w:eastAsia="Times New Roman" w:hAnsi="Times New Roman" w:cs="Times New Roman"/>
          <w:i/>
          <w:iCs/>
          <w:color w:val="000000"/>
          <w:sz w:val="24"/>
          <w:szCs w:val="24"/>
        </w:rPr>
        <w:t xml:space="preserve">: The emergence of Islamic financial organizations is positively affected by the common law origin of the legal systems of countries. </w:t>
      </w:r>
    </w:p>
    <w:p w14:paraId="2EC63EB4" w14:textId="4BE64B1D" w:rsidR="00ED619F" w:rsidRPr="00705D0E" w:rsidRDefault="00417714"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Linguistic and geographic similarity to Saudi Arabia</w:t>
      </w:r>
      <w:r w:rsidR="005F6EAC">
        <w:rPr>
          <w:rFonts w:ascii="Times New Roman" w:eastAsia="Times New Roman" w:hAnsi="Times New Roman" w:cs="Times New Roman"/>
          <w:color w:val="000000"/>
          <w:sz w:val="24"/>
          <w:szCs w:val="24"/>
        </w:rPr>
        <w:t xml:space="preserve">: </w:t>
      </w:r>
      <w:r w:rsidR="00607717" w:rsidRPr="00705D0E">
        <w:rPr>
          <w:rFonts w:ascii="Times New Roman" w:eastAsia="Times New Roman" w:hAnsi="Times New Roman" w:cs="Times New Roman"/>
          <w:color w:val="000000"/>
          <w:sz w:val="24"/>
          <w:szCs w:val="24"/>
        </w:rPr>
        <w:t xml:space="preserve">Institutional conditions </w:t>
      </w:r>
      <w:r w:rsidR="0098478B">
        <w:rPr>
          <w:rFonts w:ascii="Times New Roman" w:eastAsia="Times New Roman" w:hAnsi="Times New Roman" w:cs="Times New Roman"/>
          <w:color w:val="000000"/>
          <w:sz w:val="24"/>
          <w:szCs w:val="24"/>
        </w:rPr>
        <w:t>affect the d</w:t>
      </w:r>
      <w:r w:rsidR="00607717" w:rsidRPr="00705D0E">
        <w:rPr>
          <w:rFonts w:ascii="Times New Roman" w:eastAsia="Times New Roman" w:hAnsi="Times New Roman" w:cs="Times New Roman"/>
          <w:color w:val="000000"/>
          <w:sz w:val="24"/>
          <w:szCs w:val="24"/>
        </w:rPr>
        <w:t xml:space="preserve">iffusion of ideas and organizations (Strang and Meyer 1993).  </w:t>
      </w:r>
      <w:r w:rsidR="00ED619F" w:rsidRPr="00705D0E">
        <w:rPr>
          <w:rFonts w:ascii="Times New Roman" w:eastAsia="Times New Roman" w:hAnsi="Times New Roman" w:cs="Times New Roman"/>
          <w:color w:val="000000"/>
          <w:sz w:val="24"/>
          <w:szCs w:val="24"/>
        </w:rPr>
        <w:t xml:space="preserve">Countries with institutional </w:t>
      </w:r>
      <w:r w:rsidR="0098478B">
        <w:rPr>
          <w:rFonts w:ascii="Times New Roman" w:eastAsia="Times New Roman" w:hAnsi="Times New Roman" w:cs="Times New Roman"/>
          <w:color w:val="000000"/>
          <w:sz w:val="24"/>
          <w:szCs w:val="24"/>
        </w:rPr>
        <w:t xml:space="preserve">similarity to </w:t>
      </w:r>
      <w:r w:rsidR="00607717" w:rsidRPr="00705D0E">
        <w:rPr>
          <w:rFonts w:ascii="Times New Roman" w:eastAsia="Times New Roman" w:hAnsi="Times New Roman" w:cs="Times New Roman"/>
          <w:color w:val="000000"/>
          <w:sz w:val="24"/>
          <w:szCs w:val="24"/>
        </w:rPr>
        <w:t>Saudi Arabia -</w:t>
      </w:r>
      <w:r w:rsidR="00ED619F" w:rsidRPr="00705D0E">
        <w:rPr>
          <w:rFonts w:ascii="Times New Roman" w:eastAsia="Times New Roman" w:hAnsi="Times New Roman" w:cs="Times New Roman"/>
          <w:color w:val="000000"/>
          <w:sz w:val="24"/>
          <w:szCs w:val="24"/>
        </w:rPr>
        <w:t xml:space="preserve"> the home </w:t>
      </w:r>
      <w:r w:rsidR="0098478B" w:rsidRPr="00705D0E">
        <w:rPr>
          <w:rFonts w:ascii="Times New Roman" w:eastAsia="Times New Roman" w:hAnsi="Times New Roman" w:cs="Times New Roman"/>
          <w:color w:val="000000"/>
          <w:sz w:val="24"/>
          <w:szCs w:val="24"/>
        </w:rPr>
        <w:t>country of</w:t>
      </w:r>
      <w:r w:rsidR="00ED619F" w:rsidRPr="00705D0E">
        <w:rPr>
          <w:rFonts w:ascii="Times New Roman" w:eastAsia="Times New Roman" w:hAnsi="Times New Roman" w:cs="Times New Roman"/>
          <w:color w:val="000000"/>
          <w:sz w:val="24"/>
          <w:szCs w:val="24"/>
        </w:rPr>
        <w:t xml:space="preserve"> </w:t>
      </w:r>
      <w:r w:rsidR="00607717" w:rsidRPr="00705D0E">
        <w:rPr>
          <w:rFonts w:ascii="Times New Roman" w:eastAsia="Times New Roman" w:hAnsi="Times New Roman" w:cs="Times New Roman"/>
          <w:color w:val="000000"/>
          <w:sz w:val="24"/>
          <w:szCs w:val="24"/>
        </w:rPr>
        <w:t>I</w:t>
      </w:r>
      <w:r w:rsidR="0098478B">
        <w:rPr>
          <w:rFonts w:ascii="Times New Roman" w:eastAsia="Times New Roman" w:hAnsi="Times New Roman" w:cs="Times New Roman"/>
          <w:color w:val="000000"/>
          <w:sz w:val="24"/>
          <w:szCs w:val="24"/>
        </w:rPr>
        <w:t xml:space="preserve">DB </w:t>
      </w:r>
      <w:r w:rsidR="00ED619F" w:rsidRPr="00705D0E">
        <w:rPr>
          <w:rFonts w:ascii="Times New Roman" w:eastAsia="Times New Roman" w:hAnsi="Times New Roman" w:cs="Times New Roman"/>
          <w:color w:val="000000"/>
          <w:sz w:val="24"/>
          <w:szCs w:val="24"/>
        </w:rPr>
        <w:t xml:space="preserve">and the </w:t>
      </w:r>
      <w:r w:rsidR="00607717" w:rsidRPr="00705D0E">
        <w:rPr>
          <w:rFonts w:ascii="Times New Roman" w:eastAsia="Times New Roman" w:hAnsi="Times New Roman" w:cs="Times New Roman"/>
          <w:color w:val="000000"/>
          <w:sz w:val="24"/>
          <w:szCs w:val="24"/>
        </w:rPr>
        <w:t>birthplace</w:t>
      </w:r>
      <w:r w:rsidR="00ED619F" w:rsidRPr="00705D0E">
        <w:rPr>
          <w:rFonts w:ascii="Times New Roman" w:eastAsia="Times New Roman" w:hAnsi="Times New Roman" w:cs="Times New Roman"/>
          <w:color w:val="000000"/>
          <w:sz w:val="24"/>
          <w:szCs w:val="24"/>
        </w:rPr>
        <w:t xml:space="preserve"> of Islam</w:t>
      </w:r>
      <w:r w:rsidR="00607717" w:rsidRPr="00705D0E">
        <w:rPr>
          <w:rFonts w:ascii="Times New Roman" w:eastAsia="Times New Roman" w:hAnsi="Times New Roman" w:cs="Times New Roman"/>
          <w:color w:val="000000"/>
          <w:sz w:val="24"/>
          <w:szCs w:val="24"/>
        </w:rPr>
        <w:t xml:space="preserve"> </w:t>
      </w:r>
      <w:r w:rsidR="0098478B">
        <w:rPr>
          <w:rFonts w:ascii="Times New Roman" w:eastAsia="Times New Roman" w:hAnsi="Times New Roman" w:cs="Times New Roman"/>
          <w:color w:val="000000"/>
          <w:sz w:val="24"/>
          <w:szCs w:val="24"/>
        </w:rPr>
        <w:t>–</w:t>
      </w:r>
      <w:r w:rsidR="00607717" w:rsidRPr="00705D0E">
        <w:rPr>
          <w:rFonts w:ascii="Times New Roman" w:eastAsia="Times New Roman" w:hAnsi="Times New Roman" w:cs="Times New Roman"/>
          <w:color w:val="000000"/>
          <w:sz w:val="24"/>
          <w:szCs w:val="24"/>
        </w:rPr>
        <w:t xml:space="preserve"> </w:t>
      </w:r>
      <w:r w:rsidR="0098478B">
        <w:rPr>
          <w:rFonts w:ascii="Times New Roman" w:eastAsia="Times New Roman" w:hAnsi="Times New Roman" w:cs="Times New Roman"/>
          <w:color w:val="000000"/>
          <w:sz w:val="24"/>
          <w:szCs w:val="24"/>
        </w:rPr>
        <w:t xml:space="preserve">would </w:t>
      </w:r>
      <w:r w:rsidR="00652C3E" w:rsidRPr="00705D0E">
        <w:rPr>
          <w:rFonts w:ascii="Times New Roman" w:eastAsia="Times New Roman" w:hAnsi="Times New Roman" w:cs="Times New Roman"/>
          <w:color w:val="000000"/>
          <w:sz w:val="24"/>
          <w:szCs w:val="24"/>
        </w:rPr>
        <w:t>have</w:t>
      </w:r>
      <w:r w:rsidR="00ED619F" w:rsidRPr="00705D0E">
        <w:rPr>
          <w:rFonts w:ascii="Times New Roman" w:eastAsia="Times New Roman" w:hAnsi="Times New Roman" w:cs="Times New Roman"/>
          <w:color w:val="000000"/>
          <w:sz w:val="24"/>
          <w:szCs w:val="24"/>
        </w:rPr>
        <w:t xml:space="preserve"> greater </w:t>
      </w:r>
      <w:r w:rsidR="00652C3E" w:rsidRPr="00705D0E">
        <w:rPr>
          <w:rFonts w:ascii="Times New Roman" w:eastAsia="Times New Roman" w:hAnsi="Times New Roman" w:cs="Times New Roman"/>
          <w:color w:val="000000"/>
          <w:sz w:val="24"/>
          <w:szCs w:val="24"/>
        </w:rPr>
        <w:t xml:space="preserve">aspirations for Islamic resurgence. </w:t>
      </w:r>
      <w:r w:rsidR="00607717" w:rsidRPr="00705D0E">
        <w:rPr>
          <w:rFonts w:ascii="Times New Roman" w:eastAsia="Times New Roman" w:hAnsi="Times New Roman" w:cs="Times New Roman"/>
          <w:color w:val="000000"/>
          <w:sz w:val="24"/>
          <w:szCs w:val="24"/>
        </w:rPr>
        <w:t>I use</w:t>
      </w:r>
      <w:r w:rsidR="00652C3E" w:rsidRPr="00705D0E">
        <w:rPr>
          <w:rFonts w:ascii="Times New Roman" w:eastAsia="Times New Roman" w:hAnsi="Times New Roman" w:cs="Times New Roman"/>
          <w:color w:val="000000"/>
          <w:sz w:val="24"/>
          <w:szCs w:val="24"/>
        </w:rPr>
        <w:t xml:space="preserve"> the linguistic </w:t>
      </w:r>
      <w:r w:rsidR="00834468">
        <w:rPr>
          <w:rFonts w:ascii="Times New Roman" w:eastAsia="Times New Roman" w:hAnsi="Times New Roman" w:cs="Times New Roman"/>
          <w:color w:val="000000"/>
          <w:sz w:val="24"/>
          <w:szCs w:val="24"/>
        </w:rPr>
        <w:t xml:space="preserve">and geographic </w:t>
      </w:r>
      <w:r w:rsidR="00652C3E" w:rsidRPr="00705D0E">
        <w:rPr>
          <w:rFonts w:ascii="Times New Roman" w:eastAsia="Times New Roman" w:hAnsi="Times New Roman" w:cs="Times New Roman"/>
          <w:color w:val="000000"/>
          <w:sz w:val="24"/>
          <w:szCs w:val="24"/>
        </w:rPr>
        <w:t xml:space="preserve">similarity to Saudi Arabia </w:t>
      </w:r>
      <w:r w:rsidR="00607717" w:rsidRPr="00705D0E">
        <w:rPr>
          <w:rFonts w:ascii="Times New Roman" w:eastAsia="Times New Roman" w:hAnsi="Times New Roman" w:cs="Times New Roman"/>
          <w:color w:val="000000"/>
          <w:sz w:val="24"/>
          <w:szCs w:val="24"/>
        </w:rPr>
        <w:t>as proxies</w:t>
      </w:r>
      <w:r w:rsidR="00834468">
        <w:rPr>
          <w:rFonts w:ascii="Times New Roman" w:eastAsia="Times New Roman" w:hAnsi="Times New Roman" w:cs="Times New Roman"/>
          <w:color w:val="000000"/>
          <w:sz w:val="24"/>
          <w:szCs w:val="24"/>
        </w:rPr>
        <w:t xml:space="preserve"> for institutional </w:t>
      </w:r>
      <w:r w:rsidR="00AB5CDC">
        <w:rPr>
          <w:rFonts w:ascii="Times New Roman" w:eastAsia="Times New Roman" w:hAnsi="Times New Roman" w:cs="Times New Roman"/>
          <w:color w:val="000000"/>
          <w:sz w:val="24"/>
          <w:szCs w:val="24"/>
        </w:rPr>
        <w:t xml:space="preserve">similarity. </w:t>
      </w:r>
      <w:r w:rsidR="00834468">
        <w:rPr>
          <w:rFonts w:ascii="Times New Roman" w:eastAsia="Times New Roman" w:hAnsi="Times New Roman" w:cs="Times New Roman"/>
          <w:color w:val="000000"/>
          <w:sz w:val="24"/>
          <w:szCs w:val="24"/>
        </w:rPr>
        <w:t>L</w:t>
      </w:r>
      <w:r w:rsidR="003F3289" w:rsidRPr="00705D0E">
        <w:rPr>
          <w:rFonts w:ascii="Times New Roman" w:eastAsia="Times New Roman" w:hAnsi="Times New Roman" w:cs="Times New Roman"/>
          <w:color w:val="000000"/>
          <w:sz w:val="24"/>
          <w:szCs w:val="24"/>
        </w:rPr>
        <w:t>inguistic similarity could mean both cultural and relational linkages.</w:t>
      </w:r>
      <w:r w:rsidR="00834468">
        <w:rPr>
          <w:rFonts w:ascii="Times New Roman" w:eastAsia="Times New Roman" w:hAnsi="Times New Roman" w:cs="Times New Roman"/>
          <w:color w:val="000000"/>
          <w:sz w:val="24"/>
          <w:szCs w:val="24"/>
        </w:rPr>
        <w:t xml:space="preserve"> G</w:t>
      </w:r>
      <w:r w:rsidR="00652C3E" w:rsidRPr="00705D0E">
        <w:rPr>
          <w:rFonts w:ascii="Times New Roman" w:eastAsia="Times New Roman" w:hAnsi="Times New Roman" w:cs="Times New Roman"/>
          <w:color w:val="000000"/>
          <w:sz w:val="24"/>
          <w:szCs w:val="24"/>
        </w:rPr>
        <w:t xml:space="preserve">eographic proximity to Saudi Arabia </w:t>
      </w:r>
      <w:r w:rsidR="005474D3" w:rsidRPr="00705D0E">
        <w:rPr>
          <w:rFonts w:ascii="Times New Roman" w:eastAsia="Times New Roman" w:hAnsi="Times New Roman" w:cs="Times New Roman"/>
          <w:color w:val="000000"/>
          <w:sz w:val="24"/>
          <w:szCs w:val="24"/>
        </w:rPr>
        <w:t xml:space="preserve">would also help </w:t>
      </w:r>
      <w:r w:rsidR="00652C3E" w:rsidRPr="00705D0E">
        <w:rPr>
          <w:rFonts w:ascii="Times New Roman" w:eastAsia="Times New Roman" w:hAnsi="Times New Roman" w:cs="Times New Roman"/>
          <w:color w:val="000000"/>
          <w:sz w:val="24"/>
          <w:szCs w:val="24"/>
        </w:rPr>
        <w:t xml:space="preserve">IDB </w:t>
      </w:r>
      <w:r w:rsidR="005474D3" w:rsidRPr="00705D0E">
        <w:rPr>
          <w:rFonts w:ascii="Times New Roman" w:eastAsia="Times New Roman" w:hAnsi="Times New Roman" w:cs="Times New Roman"/>
          <w:color w:val="000000"/>
          <w:sz w:val="24"/>
          <w:szCs w:val="24"/>
        </w:rPr>
        <w:t xml:space="preserve">reduce information asymmetry and moral </w:t>
      </w:r>
      <w:r w:rsidR="0098478B" w:rsidRPr="00705D0E">
        <w:rPr>
          <w:rFonts w:ascii="Times New Roman" w:eastAsia="Times New Roman" w:hAnsi="Times New Roman" w:cs="Times New Roman"/>
          <w:color w:val="000000"/>
          <w:sz w:val="24"/>
          <w:szCs w:val="24"/>
        </w:rPr>
        <w:t>hazard in</w:t>
      </w:r>
      <w:r w:rsidR="005474D3" w:rsidRPr="00705D0E">
        <w:rPr>
          <w:rFonts w:ascii="Times New Roman" w:eastAsia="Times New Roman" w:hAnsi="Times New Roman" w:cs="Times New Roman"/>
          <w:color w:val="000000"/>
          <w:sz w:val="24"/>
          <w:szCs w:val="24"/>
        </w:rPr>
        <w:t xml:space="preserve"> </w:t>
      </w:r>
      <w:r w:rsidR="002A1382">
        <w:rPr>
          <w:rFonts w:ascii="Times New Roman" w:eastAsia="Times New Roman" w:hAnsi="Times New Roman" w:cs="Times New Roman"/>
          <w:color w:val="000000"/>
          <w:sz w:val="24"/>
          <w:szCs w:val="24"/>
        </w:rPr>
        <w:t xml:space="preserve">development </w:t>
      </w:r>
      <w:r w:rsidR="00AB45DD" w:rsidRPr="00705D0E">
        <w:rPr>
          <w:rFonts w:ascii="Times New Roman" w:eastAsia="Times New Roman" w:hAnsi="Times New Roman" w:cs="Times New Roman"/>
          <w:color w:val="000000"/>
          <w:sz w:val="24"/>
          <w:szCs w:val="24"/>
        </w:rPr>
        <w:t>projects</w:t>
      </w:r>
      <w:r w:rsidR="00AB45DD">
        <w:rPr>
          <w:rFonts w:ascii="Times New Roman" w:eastAsia="Times New Roman" w:hAnsi="Times New Roman" w:cs="Times New Roman"/>
          <w:color w:val="000000"/>
          <w:sz w:val="24"/>
          <w:szCs w:val="24"/>
        </w:rPr>
        <w:t>,</w:t>
      </w:r>
      <w:r w:rsidR="00834468">
        <w:rPr>
          <w:rFonts w:ascii="Times New Roman" w:eastAsia="Times New Roman" w:hAnsi="Times New Roman" w:cs="Times New Roman"/>
          <w:color w:val="000000"/>
          <w:sz w:val="24"/>
          <w:szCs w:val="24"/>
        </w:rPr>
        <w:t xml:space="preserve"> making the </w:t>
      </w:r>
      <w:r w:rsidR="00652C3E" w:rsidRPr="00705D0E">
        <w:rPr>
          <w:rFonts w:ascii="Times New Roman" w:eastAsia="Times New Roman" w:hAnsi="Times New Roman" w:cs="Times New Roman"/>
          <w:color w:val="000000"/>
          <w:sz w:val="24"/>
          <w:szCs w:val="24"/>
        </w:rPr>
        <w:t>demonstration of</w:t>
      </w:r>
      <w:r w:rsidR="00BF38A1">
        <w:rPr>
          <w:rFonts w:ascii="Times New Roman" w:eastAsia="Times New Roman" w:hAnsi="Times New Roman" w:cs="Times New Roman"/>
          <w:color w:val="000000"/>
          <w:sz w:val="24"/>
          <w:szCs w:val="24"/>
        </w:rPr>
        <w:t xml:space="preserve"> Islamic</w:t>
      </w:r>
      <w:r w:rsidR="00652C3E" w:rsidRPr="00705D0E">
        <w:rPr>
          <w:rFonts w:ascii="Times New Roman" w:eastAsia="Times New Roman" w:hAnsi="Times New Roman" w:cs="Times New Roman"/>
          <w:color w:val="000000"/>
          <w:sz w:val="24"/>
          <w:szCs w:val="24"/>
        </w:rPr>
        <w:t xml:space="preserve"> </w:t>
      </w:r>
      <w:r w:rsidR="001A023D">
        <w:rPr>
          <w:rFonts w:ascii="Times New Roman" w:eastAsia="Times New Roman" w:hAnsi="Times New Roman" w:cs="Times New Roman"/>
          <w:color w:val="000000"/>
          <w:sz w:val="24"/>
          <w:szCs w:val="24"/>
        </w:rPr>
        <w:t xml:space="preserve">finance </w:t>
      </w:r>
      <w:r w:rsidR="00652C3E" w:rsidRPr="00705D0E">
        <w:rPr>
          <w:rFonts w:ascii="Times New Roman" w:eastAsia="Times New Roman" w:hAnsi="Times New Roman" w:cs="Times New Roman"/>
          <w:color w:val="000000"/>
          <w:sz w:val="24"/>
          <w:szCs w:val="24"/>
        </w:rPr>
        <w:t>contracts more effective.</w:t>
      </w:r>
      <w:r w:rsidR="0098478B">
        <w:rPr>
          <w:rFonts w:ascii="Times New Roman" w:eastAsia="Times New Roman" w:hAnsi="Times New Roman" w:cs="Times New Roman"/>
          <w:color w:val="000000"/>
          <w:sz w:val="24"/>
          <w:szCs w:val="24"/>
        </w:rPr>
        <w:t xml:space="preserve"> Earlier papers have</w:t>
      </w:r>
      <w:r w:rsidR="00BF38A1">
        <w:rPr>
          <w:rFonts w:ascii="Times New Roman" w:eastAsia="Times New Roman" w:hAnsi="Times New Roman" w:cs="Times New Roman"/>
          <w:color w:val="000000"/>
          <w:sz w:val="24"/>
          <w:szCs w:val="24"/>
        </w:rPr>
        <w:t xml:space="preserve"> used</w:t>
      </w:r>
      <w:r w:rsidR="00B377E4">
        <w:rPr>
          <w:rFonts w:ascii="Times New Roman" w:eastAsia="Times New Roman" w:hAnsi="Times New Roman" w:cs="Times New Roman"/>
          <w:color w:val="000000"/>
          <w:sz w:val="24"/>
          <w:szCs w:val="24"/>
        </w:rPr>
        <w:t xml:space="preserve"> </w:t>
      </w:r>
      <w:r w:rsidR="003F3289" w:rsidRPr="00705D0E">
        <w:rPr>
          <w:rFonts w:ascii="Times New Roman" w:eastAsia="Times New Roman" w:hAnsi="Times New Roman" w:cs="Times New Roman"/>
          <w:color w:val="000000"/>
          <w:sz w:val="24"/>
          <w:szCs w:val="24"/>
        </w:rPr>
        <w:t>location-based measures</w:t>
      </w:r>
      <w:r w:rsidR="0098478B">
        <w:rPr>
          <w:rFonts w:ascii="Times New Roman" w:eastAsia="Times New Roman" w:hAnsi="Times New Roman" w:cs="Times New Roman"/>
          <w:color w:val="000000"/>
          <w:sz w:val="24"/>
          <w:szCs w:val="24"/>
        </w:rPr>
        <w:t xml:space="preserve"> </w:t>
      </w:r>
      <w:r w:rsidR="00834468">
        <w:rPr>
          <w:rFonts w:ascii="Times New Roman" w:eastAsia="Times New Roman" w:hAnsi="Times New Roman" w:cs="Times New Roman"/>
          <w:color w:val="000000"/>
          <w:sz w:val="24"/>
          <w:szCs w:val="24"/>
        </w:rPr>
        <w:t xml:space="preserve">of information asymmetry and moral hazard </w:t>
      </w:r>
      <w:r w:rsidR="003F3289" w:rsidRPr="00705D0E">
        <w:rPr>
          <w:rFonts w:ascii="Times New Roman" w:eastAsia="Times New Roman" w:hAnsi="Times New Roman" w:cs="Times New Roman"/>
          <w:color w:val="000000"/>
          <w:sz w:val="24"/>
          <w:szCs w:val="24"/>
        </w:rPr>
        <w:t>(Bernile</w:t>
      </w:r>
      <w:r w:rsidR="00CB72DD">
        <w:rPr>
          <w:rFonts w:ascii="Times New Roman" w:eastAsia="Times New Roman" w:hAnsi="Times New Roman" w:cs="Times New Roman"/>
          <w:color w:val="000000"/>
          <w:sz w:val="24"/>
          <w:szCs w:val="24"/>
        </w:rPr>
        <w:t xml:space="preserve"> et al.</w:t>
      </w:r>
      <w:r w:rsidR="003F3289" w:rsidRPr="00705D0E">
        <w:rPr>
          <w:rFonts w:ascii="Times New Roman" w:eastAsia="Times New Roman" w:hAnsi="Times New Roman" w:cs="Times New Roman"/>
          <w:color w:val="000000"/>
          <w:sz w:val="24"/>
          <w:szCs w:val="24"/>
        </w:rPr>
        <w:t xml:space="preserve"> 2015</w:t>
      </w:r>
      <w:r w:rsidR="00CB72DD">
        <w:rPr>
          <w:rFonts w:ascii="Times New Roman" w:eastAsia="Times New Roman" w:hAnsi="Times New Roman" w:cs="Times New Roman"/>
          <w:color w:val="000000"/>
          <w:sz w:val="24"/>
          <w:szCs w:val="24"/>
        </w:rPr>
        <w:t>,</w:t>
      </w:r>
      <w:r w:rsidR="003F3289" w:rsidRPr="00705D0E">
        <w:rPr>
          <w:rFonts w:ascii="Times New Roman" w:eastAsia="Times New Roman" w:hAnsi="Times New Roman" w:cs="Times New Roman"/>
          <w:color w:val="000000"/>
          <w:sz w:val="24"/>
          <w:szCs w:val="24"/>
        </w:rPr>
        <w:t xml:space="preserve"> Malhotra </w:t>
      </w:r>
      <w:r w:rsidR="00CB72DD">
        <w:rPr>
          <w:rFonts w:ascii="Times New Roman" w:eastAsia="Times New Roman" w:hAnsi="Times New Roman" w:cs="Times New Roman"/>
          <w:color w:val="000000"/>
          <w:sz w:val="24"/>
          <w:szCs w:val="24"/>
        </w:rPr>
        <w:t>and</w:t>
      </w:r>
      <w:r w:rsidR="003F3289" w:rsidRPr="00705D0E">
        <w:rPr>
          <w:rFonts w:ascii="Times New Roman" w:eastAsia="Times New Roman" w:hAnsi="Times New Roman" w:cs="Times New Roman"/>
          <w:color w:val="000000"/>
          <w:sz w:val="24"/>
          <w:szCs w:val="24"/>
        </w:rPr>
        <w:t xml:space="preserve"> Gaur 2013).  </w:t>
      </w:r>
      <w:r w:rsidR="00652C3E" w:rsidRPr="00705D0E">
        <w:rPr>
          <w:rFonts w:ascii="Times New Roman" w:eastAsia="Times New Roman" w:hAnsi="Times New Roman" w:cs="Times New Roman"/>
          <w:color w:val="000000"/>
          <w:sz w:val="24"/>
          <w:szCs w:val="24"/>
        </w:rPr>
        <w:t xml:space="preserve"> Hence, I hypothesize the following. </w:t>
      </w:r>
    </w:p>
    <w:p w14:paraId="5C362CB8" w14:textId="6AF89AEC" w:rsidR="00652C3E" w:rsidRPr="00705D0E" w:rsidRDefault="00652C3E"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w:t>
      </w:r>
      <w:r w:rsidR="009B7A0A" w:rsidRPr="00705D0E">
        <w:rPr>
          <w:rFonts w:ascii="Times New Roman" w:eastAsia="Times New Roman" w:hAnsi="Times New Roman" w:cs="Times New Roman"/>
          <w:i/>
          <w:iCs/>
          <w:color w:val="000000"/>
          <w:sz w:val="24"/>
          <w:szCs w:val="24"/>
        </w:rPr>
        <w:t>8</w:t>
      </w:r>
      <w:r w:rsidRPr="00705D0E">
        <w:rPr>
          <w:rFonts w:ascii="Times New Roman" w:eastAsia="Times New Roman" w:hAnsi="Times New Roman" w:cs="Times New Roman"/>
          <w:i/>
          <w:iCs/>
          <w:color w:val="000000"/>
          <w:sz w:val="24"/>
          <w:szCs w:val="24"/>
        </w:rPr>
        <w:t xml:space="preserve">: The emergence of Islamic financial organizations is positively related to the linguistic similarity of countries to Saudi </w:t>
      </w:r>
      <w:r w:rsidR="00A925E9" w:rsidRPr="00705D0E">
        <w:rPr>
          <w:rFonts w:ascii="Times New Roman" w:eastAsia="Times New Roman" w:hAnsi="Times New Roman" w:cs="Times New Roman"/>
          <w:i/>
          <w:iCs/>
          <w:color w:val="000000"/>
          <w:sz w:val="24"/>
          <w:szCs w:val="24"/>
        </w:rPr>
        <w:t>Arabia.</w:t>
      </w:r>
      <w:r w:rsidRPr="00705D0E">
        <w:rPr>
          <w:rFonts w:ascii="Times New Roman" w:eastAsia="Times New Roman" w:hAnsi="Times New Roman" w:cs="Times New Roman"/>
          <w:i/>
          <w:iCs/>
          <w:color w:val="000000"/>
          <w:sz w:val="24"/>
          <w:szCs w:val="24"/>
        </w:rPr>
        <w:t xml:space="preserve"> </w:t>
      </w:r>
    </w:p>
    <w:p w14:paraId="28AD302C" w14:textId="42444568" w:rsidR="00652C3E" w:rsidRPr="00705D0E" w:rsidRDefault="00652C3E"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w:t>
      </w:r>
      <w:r w:rsidR="00334B81" w:rsidRPr="00705D0E">
        <w:rPr>
          <w:rFonts w:ascii="Times New Roman" w:eastAsia="Times New Roman" w:hAnsi="Times New Roman" w:cs="Times New Roman"/>
          <w:i/>
          <w:iCs/>
          <w:color w:val="000000"/>
          <w:sz w:val="24"/>
          <w:szCs w:val="24"/>
        </w:rPr>
        <w:t>9</w:t>
      </w:r>
      <w:r w:rsidRPr="00705D0E">
        <w:rPr>
          <w:rFonts w:ascii="Times New Roman" w:eastAsia="Times New Roman" w:hAnsi="Times New Roman" w:cs="Times New Roman"/>
          <w:i/>
          <w:iCs/>
          <w:color w:val="000000"/>
          <w:sz w:val="24"/>
          <w:szCs w:val="24"/>
        </w:rPr>
        <w:t xml:space="preserve">: The emergence of Islamic financial </w:t>
      </w:r>
      <w:r w:rsidR="00A925E9" w:rsidRPr="00705D0E">
        <w:rPr>
          <w:rFonts w:ascii="Times New Roman" w:eastAsia="Times New Roman" w:hAnsi="Times New Roman" w:cs="Times New Roman"/>
          <w:i/>
          <w:iCs/>
          <w:color w:val="000000"/>
          <w:sz w:val="24"/>
          <w:szCs w:val="24"/>
        </w:rPr>
        <w:t>organizations is</w:t>
      </w:r>
      <w:r w:rsidRPr="00705D0E">
        <w:rPr>
          <w:rFonts w:ascii="Times New Roman" w:eastAsia="Times New Roman" w:hAnsi="Times New Roman" w:cs="Times New Roman"/>
          <w:i/>
          <w:iCs/>
          <w:color w:val="000000"/>
          <w:sz w:val="24"/>
          <w:szCs w:val="24"/>
        </w:rPr>
        <w:t xml:space="preserve"> positively related to the geographic proximity of countries to Saudi Arabia.  </w:t>
      </w:r>
    </w:p>
    <w:p w14:paraId="08148C96" w14:textId="416154F3" w:rsidR="00652C3E" w:rsidRPr="00705D0E" w:rsidRDefault="00417714"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Political alliance with Saudi Arabia</w:t>
      </w:r>
      <w:r w:rsidR="005F6EAC">
        <w:rPr>
          <w:rFonts w:ascii="Times New Roman" w:eastAsia="Times New Roman" w:hAnsi="Times New Roman" w:cs="Times New Roman"/>
          <w:color w:val="000000"/>
          <w:sz w:val="24"/>
          <w:szCs w:val="24"/>
          <w:u w:val="single"/>
        </w:rPr>
        <w:t>:</w:t>
      </w:r>
      <w:r w:rsidR="005F6EAC">
        <w:rPr>
          <w:rFonts w:ascii="Times New Roman" w:eastAsia="Times New Roman" w:hAnsi="Times New Roman" w:cs="Times New Roman"/>
          <w:color w:val="000000"/>
          <w:sz w:val="24"/>
          <w:szCs w:val="24"/>
        </w:rPr>
        <w:t xml:space="preserve"> </w:t>
      </w:r>
      <w:r w:rsidR="00B26634" w:rsidRPr="00705D0E">
        <w:rPr>
          <w:rFonts w:ascii="Times New Roman" w:eastAsia="Times New Roman" w:hAnsi="Times New Roman" w:cs="Times New Roman"/>
          <w:color w:val="000000"/>
          <w:sz w:val="24"/>
          <w:szCs w:val="24"/>
        </w:rPr>
        <w:t xml:space="preserve">The cultural resurgence for Islamic </w:t>
      </w:r>
      <w:r w:rsidR="00865176" w:rsidRPr="00705D0E">
        <w:rPr>
          <w:rFonts w:ascii="Times New Roman" w:eastAsia="Times New Roman" w:hAnsi="Times New Roman" w:cs="Times New Roman"/>
          <w:color w:val="000000"/>
          <w:sz w:val="24"/>
          <w:szCs w:val="24"/>
        </w:rPr>
        <w:t xml:space="preserve">finance </w:t>
      </w:r>
      <w:r w:rsidR="00B26634" w:rsidRPr="00705D0E">
        <w:rPr>
          <w:rFonts w:ascii="Times New Roman" w:eastAsia="Times New Roman" w:hAnsi="Times New Roman" w:cs="Times New Roman"/>
          <w:color w:val="000000"/>
          <w:sz w:val="24"/>
          <w:szCs w:val="24"/>
        </w:rPr>
        <w:t xml:space="preserve">can be </w:t>
      </w:r>
      <w:r w:rsidR="00623B90">
        <w:rPr>
          <w:rFonts w:ascii="Times New Roman" w:eastAsia="Times New Roman" w:hAnsi="Times New Roman" w:cs="Times New Roman"/>
          <w:color w:val="000000"/>
          <w:sz w:val="24"/>
          <w:szCs w:val="24"/>
        </w:rPr>
        <w:t xml:space="preserve">expressed </w:t>
      </w:r>
      <w:r w:rsidR="00B26634" w:rsidRPr="00705D0E">
        <w:rPr>
          <w:rFonts w:ascii="Times New Roman" w:eastAsia="Times New Roman" w:hAnsi="Times New Roman" w:cs="Times New Roman"/>
          <w:color w:val="000000"/>
          <w:sz w:val="24"/>
          <w:szCs w:val="24"/>
        </w:rPr>
        <w:t xml:space="preserve">by states through their </w:t>
      </w:r>
      <w:r w:rsidR="00504C7C">
        <w:rPr>
          <w:rFonts w:ascii="Times New Roman" w:eastAsia="Times New Roman" w:hAnsi="Times New Roman" w:cs="Times New Roman"/>
          <w:color w:val="000000"/>
          <w:sz w:val="24"/>
          <w:szCs w:val="24"/>
        </w:rPr>
        <w:t xml:space="preserve">alliances with major Muslim </w:t>
      </w:r>
      <w:r w:rsidR="00E867AF">
        <w:rPr>
          <w:rFonts w:ascii="Times New Roman" w:eastAsia="Times New Roman" w:hAnsi="Times New Roman" w:cs="Times New Roman"/>
          <w:color w:val="000000"/>
          <w:sz w:val="24"/>
          <w:szCs w:val="24"/>
        </w:rPr>
        <w:t>countries</w:t>
      </w:r>
      <w:r w:rsidR="00504C7C">
        <w:rPr>
          <w:rFonts w:ascii="Times New Roman" w:eastAsia="Times New Roman" w:hAnsi="Times New Roman" w:cs="Times New Roman"/>
          <w:color w:val="000000"/>
          <w:sz w:val="24"/>
          <w:szCs w:val="24"/>
        </w:rPr>
        <w:t xml:space="preserve">. </w:t>
      </w:r>
      <w:r w:rsidR="00623B90">
        <w:rPr>
          <w:rFonts w:ascii="Times New Roman" w:eastAsia="Times New Roman" w:hAnsi="Times New Roman" w:cs="Times New Roman"/>
          <w:color w:val="000000"/>
          <w:sz w:val="24"/>
          <w:szCs w:val="24"/>
        </w:rPr>
        <w:t>Scholars have inferred alliances among countries through their voting similarity in the United Nations</w:t>
      </w:r>
      <w:r w:rsidR="004A04C9">
        <w:rPr>
          <w:rFonts w:ascii="Times New Roman" w:eastAsia="Times New Roman" w:hAnsi="Times New Roman" w:cs="Times New Roman"/>
          <w:color w:val="000000"/>
          <w:sz w:val="24"/>
          <w:szCs w:val="24"/>
        </w:rPr>
        <w:t xml:space="preserve"> (UN)</w:t>
      </w:r>
      <w:r w:rsidR="00C47A32" w:rsidRPr="00705D0E">
        <w:rPr>
          <w:rFonts w:ascii="Times New Roman" w:eastAsia="Times New Roman" w:hAnsi="Times New Roman" w:cs="Times New Roman"/>
          <w:color w:val="000000"/>
          <w:sz w:val="24"/>
          <w:szCs w:val="24"/>
        </w:rPr>
        <w:t xml:space="preserve"> (Dreher</w:t>
      </w:r>
      <w:r w:rsidR="00C47A32">
        <w:rPr>
          <w:rFonts w:ascii="Times New Roman" w:eastAsia="Times New Roman" w:hAnsi="Times New Roman" w:cs="Times New Roman"/>
          <w:color w:val="000000"/>
          <w:sz w:val="24"/>
          <w:szCs w:val="24"/>
        </w:rPr>
        <w:t xml:space="preserve"> et al.</w:t>
      </w:r>
      <w:r w:rsidR="00C47A32" w:rsidRPr="00705D0E">
        <w:rPr>
          <w:rFonts w:ascii="Times New Roman" w:eastAsia="Times New Roman" w:hAnsi="Times New Roman" w:cs="Times New Roman"/>
          <w:color w:val="000000"/>
          <w:sz w:val="24"/>
          <w:szCs w:val="24"/>
        </w:rPr>
        <w:t xml:space="preserve"> 2009</w:t>
      </w:r>
      <w:r w:rsidR="00C47A32">
        <w:rPr>
          <w:rFonts w:ascii="Times New Roman" w:eastAsia="Times New Roman" w:hAnsi="Times New Roman" w:cs="Times New Roman"/>
          <w:color w:val="000000"/>
          <w:sz w:val="24"/>
          <w:szCs w:val="24"/>
        </w:rPr>
        <w:t>,</w:t>
      </w:r>
      <w:r w:rsidR="00C47A32" w:rsidRPr="00705D0E">
        <w:rPr>
          <w:rFonts w:ascii="Times New Roman" w:eastAsia="Times New Roman" w:hAnsi="Times New Roman" w:cs="Times New Roman"/>
          <w:color w:val="000000"/>
          <w:sz w:val="24"/>
          <w:szCs w:val="24"/>
        </w:rPr>
        <w:t xml:space="preserve"> Dreher </w:t>
      </w:r>
      <w:r w:rsidR="00C47A32">
        <w:rPr>
          <w:rFonts w:ascii="Times New Roman" w:eastAsia="Times New Roman" w:hAnsi="Times New Roman" w:cs="Times New Roman"/>
          <w:color w:val="000000"/>
          <w:sz w:val="24"/>
          <w:szCs w:val="24"/>
        </w:rPr>
        <w:t>and</w:t>
      </w:r>
      <w:r w:rsidR="00C47A32" w:rsidRPr="00705D0E">
        <w:rPr>
          <w:rFonts w:ascii="Times New Roman" w:eastAsia="Times New Roman" w:hAnsi="Times New Roman" w:cs="Times New Roman"/>
          <w:color w:val="000000"/>
          <w:sz w:val="24"/>
          <w:szCs w:val="24"/>
        </w:rPr>
        <w:t xml:space="preserve"> Sturm</w:t>
      </w:r>
      <w:r w:rsidR="00C47A32">
        <w:rPr>
          <w:rFonts w:ascii="Times New Roman" w:eastAsia="Times New Roman" w:hAnsi="Times New Roman" w:cs="Times New Roman"/>
          <w:color w:val="000000"/>
          <w:sz w:val="24"/>
          <w:szCs w:val="24"/>
        </w:rPr>
        <w:t xml:space="preserve"> </w:t>
      </w:r>
      <w:r w:rsidR="00C47A32" w:rsidRPr="00705D0E">
        <w:rPr>
          <w:rFonts w:ascii="Times New Roman" w:eastAsia="Times New Roman" w:hAnsi="Times New Roman" w:cs="Times New Roman"/>
          <w:color w:val="000000"/>
          <w:sz w:val="24"/>
          <w:szCs w:val="24"/>
        </w:rPr>
        <w:t xml:space="preserve">2012). </w:t>
      </w:r>
      <w:r w:rsidR="00CB798B">
        <w:rPr>
          <w:rFonts w:ascii="Times New Roman" w:eastAsia="Times New Roman" w:hAnsi="Times New Roman" w:cs="Times New Roman"/>
          <w:color w:val="000000"/>
          <w:sz w:val="24"/>
          <w:szCs w:val="24"/>
        </w:rPr>
        <w:t>V</w:t>
      </w:r>
      <w:r w:rsidR="00B26634" w:rsidRPr="00705D0E">
        <w:rPr>
          <w:rFonts w:ascii="Times New Roman" w:eastAsia="Times New Roman" w:hAnsi="Times New Roman" w:cs="Times New Roman"/>
          <w:color w:val="000000"/>
          <w:sz w:val="24"/>
          <w:szCs w:val="24"/>
        </w:rPr>
        <w:t xml:space="preserve">otes </w:t>
      </w:r>
      <w:r w:rsidR="00C47A32" w:rsidRPr="00705D0E">
        <w:rPr>
          <w:rFonts w:ascii="Times New Roman" w:eastAsia="Times New Roman" w:hAnsi="Times New Roman" w:cs="Times New Roman"/>
          <w:color w:val="000000"/>
          <w:sz w:val="24"/>
          <w:szCs w:val="24"/>
        </w:rPr>
        <w:t>like</w:t>
      </w:r>
      <w:r w:rsidR="00B26634" w:rsidRPr="00705D0E">
        <w:rPr>
          <w:rFonts w:ascii="Times New Roman" w:eastAsia="Times New Roman" w:hAnsi="Times New Roman" w:cs="Times New Roman"/>
          <w:color w:val="000000"/>
          <w:sz w:val="24"/>
          <w:szCs w:val="24"/>
        </w:rPr>
        <w:t xml:space="preserve"> Saudi Arabia </w:t>
      </w:r>
      <w:r w:rsidR="00FC4688">
        <w:rPr>
          <w:rFonts w:ascii="Times New Roman" w:eastAsia="Times New Roman" w:hAnsi="Times New Roman" w:cs="Times New Roman"/>
          <w:color w:val="000000"/>
          <w:sz w:val="24"/>
          <w:szCs w:val="24"/>
        </w:rPr>
        <w:t xml:space="preserve">in the UN </w:t>
      </w:r>
      <w:r w:rsidR="00B26634" w:rsidRPr="00705D0E">
        <w:rPr>
          <w:rFonts w:ascii="Times New Roman" w:eastAsia="Times New Roman" w:hAnsi="Times New Roman" w:cs="Times New Roman"/>
          <w:color w:val="000000"/>
          <w:sz w:val="24"/>
          <w:szCs w:val="24"/>
        </w:rPr>
        <w:t xml:space="preserve">would indicate </w:t>
      </w:r>
      <w:r w:rsidR="00C47A32">
        <w:rPr>
          <w:rFonts w:ascii="Times New Roman" w:eastAsia="Times New Roman" w:hAnsi="Times New Roman" w:cs="Times New Roman"/>
          <w:color w:val="000000"/>
          <w:sz w:val="24"/>
          <w:szCs w:val="24"/>
        </w:rPr>
        <w:t xml:space="preserve">alliance </w:t>
      </w:r>
      <w:r w:rsidR="00B26634" w:rsidRPr="00705D0E">
        <w:rPr>
          <w:rFonts w:ascii="Times New Roman" w:eastAsia="Times New Roman" w:hAnsi="Times New Roman" w:cs="Times New Roman"/>
          <w:color w:val="000000"/>
          <w:sz w:val="24"/>
          <w:szCs w:val="24"/>
        </w:rPr>
        <w:t xml:space="preserve">with Saudi Arabia over global issues, including Islamic finance. </w:t>
      </w:r>
      <w:r w:rsidR="00FC4688">
        <w:rPr>
          <w:rFonts w:ascii="Times New Roman" w:eastAsia="Times New Roman" w:hAnsi="Times New Roman" w:cs="Times New Roman"/>
          <w:color w:val="000000"/>
          <w:sz w:val="24"/>
          <w:szCs w:val="24"/>
        </w:rPr>
        <w:t>So</w:t>
      </w:r>
      <w:r w:rsidR="00B26634" w:rsidRPr="00705D0E">
        <w:rPr>
          <w:rFonts w:ascii="Times New Roman" w:eastAsia="Times New Roman" w:hAnsi="Times New Roman" w:cs="Times New Roman"/>
          <w:color w:val="000000"/>
          <w:sz w:val="24"/>
          <w:szCs w:val="24"/>
        </w:rPr>
        <w:t xml:space="preserve">, I hypothesize the following. </w:t>
      </w:r>
    </w:p>
    <w:p w14:paraId="6A3C31BE" w14:textId="5D56A4E2" w:rsidR="00B26634" w:rsidRPr="00705D0E" w:rsidRDefault="00B26634" w:rsidP="00604DB2">
      <w:pPr>
        <w:spacing w:after="0" w:line="480" w:lineRule="auto"/>
        <w:ind w:left="720"/>
        <w:rPr>
          <w:rFonts w:ascii="Times New Roman" w:eastAsia="Times New Roman" w:hAnsi="Times New Roman" w:cs="Times New Roman"/>
          <w:i/>
          <w:iCs/>
          <w:color w:val="000000"/>
          <w:sz w:val="24"/>
          <w:szCs w:val="24"/>
        </w:rPr>
      </w:pPr>
      <w:r w:rsidRPr="00705D0E">
        <w:rPr>
          <w:rFonts w:ascii="Times New Roman" w:eastAsia="Times New Roman" w:hAnsi="Times New Roman" w:cs="Times New Roman"/>
          <w:i/>
          <w:iCs/>
          <w:color w:val="000000"/>
          <w:sz w:val="24"/>
          <w:szCs w:val="24"/>
        </w:rPr>
        <w:t xml:space="preserve">Hypothesis 10: The emergence of Islamic financial organizations is positively related to the similarity of countries to Saudi Arabia in the United Nations voting. </w:t>
      </w:r>
    </w:p>
    <w:p w14:paraId="6DFA5AE5" w14:textId="7ACC4308" w:rsidR="003F1712" w:rsidRPr="00705D0E" w:rsidRDefault="00417714"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lastRenderedPageBreak/>
        <w:t>Another way to understand such global political blocs is to take a</w:t>
      </w:r>
      <w:r w:rsidR="005B5698">
        <w:rPr>
          <w:rFonts w:ascii="Times New Roman" w:eastAsia="Times New Roman" w:hAnsi="Times New Roman" w:cs="Times New Roman"/>
          <w:color w:val="000000"/>
          <w:sz w:val="24"/>
          <w:szCs w:val="24"/>
        </w:rPr>
        <w:t>n</w:t>
      </w:r>
      <w:r w:rsidRPr="00705D0E">
        <w:rPr>
          <w:rFonts w:ascii="Times New Roman" w:eastAsia="Times New Roman" w:hAnsi="Times New Roman" w:cs="Times New Roman"/>
          <w:color w:val="000000"/>
          <w:sz w:val="24"/>
          <w:szCs w:val="24"/>
        </w:rPr>
        <w:t xml:space="preserve"> even</w:t>
      </w:r>
      <w:r w:rsidR="00A11CE4">
        <w:rPr>
          <w:rFonts w:ascii="Times New Roman" w:eastAsia="Times New Roman" w:hAnsi="Times New Roman" w:cs="Times New Roman"/>
          <w:color w:val="000000"/>
          <w:sz w:val="24"/>
          <w:szCs w:val="24"/>
        </w:rPr>
        <w:t>t</w:t>
      </w:r>
      <w:r w:rsidRPr="00705D0E">
        <w:rPr>
          <w:rFonts w:ascii="Times New Roman" w:eastAsia="Times New Roman" w:hAnsi="Times New Roman" w:cs="Times New Roman"/>
          <w:color w:val="000000"/>
          <w:sz w:val="24"/>
          <w:szCs w:val="24"/>
        </w:rPr>
        <w:t xml:space="preserve"> driven approach</w:t>
      </w:r>
      <w:r w:rsidR="007E72FE" w:rsidRPr="00705D0E">
        <w:rPr>
          <w:rFonts w:ascii="Times New Roman" w:eastAsia="Times New Roman" w:hAnsi="Times New Roman" w:cs="Times New Roman"/>
          <w:color w:val="000000"/>
          <w:sz w:val="24"/>
          <w:szCs w:val="24"/>
        </w:rPr>
        <w:t xml:space="preserve">, e.g., </w:t>
      </w:r>
      <w:r w:rsidRPr="00705D0E">
        <w:rPr>
          <w:rFonts w:ascii="Times New Roman" w:eastAsia="Times New Roman" w:hAnsi="Times New Roman" w:cs="Times New Roman"/>
          <w:color w:val="000000"/>
          <w:sz w:val="24"/>
          <w:szCs w:val="24"/>
        </w:rPr>
        <w:t xml:space="preserve">how alliances between countries were formed during Saudi-led and Saudi-allied wars. </w:t>
      </w:r>
      <w:r w:rsidR="003F1712">
        <w:rPr>
          <w:rFonts w:ascii="Times New Roman" w:eastAsia="Times New Roman" w:hAnsi="Times New Roman" w:cs="Times New Roman"/>
          <w:color w:val="000000"/>
          <w:sz w:val="24"/>
          <w:szCs w:val="24"/>
        </w:rPr>
        <w:t xml:space="preserve">I used </w:t>
      </w:r>
      <w:r w:rsidR="00F35DBA">
        <w:rPr>
          <w:rFonts w:ascii="Times New Roman" w:eastAsia="Times New Roman" w:hAnsi="Times New Roman" w:cs="Times New Roman"/>
          <w:color w:val="000000"/>
          <w:sz w:val="24"/>
          <w:szCs w:val="24"/>
        </w:rPr>
        <w:t xml:space="preserve">the </w:t>
      </w:r>
      <w:r w:rsidR="003F1712">
        <w:rPr>
          <w:rFonts w:ascii="Times New Roman" w:eastAsia="Times New Roman" w:hAnsi="Times New Roman" w:cs="Times New Roman"/>
          <w:color w:val="000000"/>
          <w:sz w:val="24"/>
          <w:szCs w:val="24"/>
        </w:rPr>
        <w:t>Yom Kippur War of 1973 (between Arab vs Israel all</w:t>
      </w:r>
      <w:r w:rsidR="000D20A2">
        <w:rPr>
          <w:rFonts w:ascii="Times New Roman" w:eastAsia="Times New Roman" w:hAnsi="Times New Roman" w:cs="Times New Roman"/>
          <w:color w:val="000000"/>
          <w:sz w:val="24"/>
          <w:szCs w:val="24"/>
        </w:rPr>
        <w:t>ies</w:t>
      </w:r>
      <w:r w:rsidR="003F1712">
        <w:rPr>
          <w:rFonts w:ascii="Times New Roman" w:eastAsia="Times New Roman" w:hAnsi="Times New Roman" w:cs="Times New Roman"/>
          <w:color w:val="000000"/>
          <w:sz w:val="24"/>
          <w:szCs w:val="24"/>
        </w:rPr>
        <w:t>) and the Gulf War of 1991 (between Saudi Arabia</w:t>
      </w:r>
      <w:r w:rsidR="00EC2E35">
        <w:rPr>
          <w:rFonts w:ascii="Times New Roman" w:eastAsia="Times New Roman" w:hAnsi="Times New Roman" w:cs="Times New Roman"/>
          <w:color w:val="000000"/>
          <w:sz w:val="24"/>
          <w:szCs w:val="24"/>
        </w:rPr>
        <w:t xml:space="preserve"> and </w:t>
      </w:r>
      <w:r w:rsidR="003F1712">
        <w:rPr>
          <w:rFonts w:ascii="Times New Roman" w:eastAsia="Times New Roman" w:hAnsi="Times New Roman" w:cs="Times New Roman"/>
          <w:color w:val="000000"/>
          <w:sz w:val="24"/>
          <w:szCs w:val="24"/>
        </w:rPr>
        <w:t xml:space="preserve">US allies and the rest) as relevant events. </w:t>
      </w:r>
    </w:p>
    <w:p w14:paraId="457795A4" w14:textId="28B49271" w:rsidR="00E7662D" w:rsidRPr="00705D0E" w:rsidRDefault="00346E9F" w:rsidP="00604DB2">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E7662D" w:rsidRPr="00705D0E">
        <w:rPr>
          <w:rFonts w:ascii="Times New Roman" w:eastAsia="Times New Roman" w:hAnsi="Times New Roman" w:cs="Times New Roman"/>
          <w:b/>
          <w:bCs/>
          <w:color w:val="000000"/>
          <w:sz w:val="24"/>
          <w:szCs w:val="24"/>
        </w:rPr>
        <w:t xml:space="preserve"> </w:t>
      </w:r>
      <w:r w:rsidR="006B57D3" w:rsidRPr="00705D0E">
        <w:rPr>
          <w:rFonts w:ascii="Times New Roman" w:eastAsia="Times New Roman" w:hAnsi="Times New Roman" w:cs="Times New Roman"/>
          <w:b/>
          <w:bCs/>
          <w:color w:val="000000"/>
          <w:sz w:val="24"/>
          <w:szCs w:val="24"/>
        </w:rPr>
        <w:t>Other</w:t>
      </w:r>
      <w:r w:rsidR="00E7662D" w:rsidRPr="00705D0E">
        <w:rPr>
          <w:rFonts w:ascii="Times New Roman" w:eastAsia="Times New Roman" w:hAnsi="Times New Roman" w:cs="Times New Roman"/>
          <w:b/>
          <w:bCs/>
          <w:color w:val="000000"/>
          <w:sz w:val="24"/>
          <w:szCs w:val="24"/>
        </w:rPr>
        <w:t xml:space="preserve"> </w:t>
      </w:r>
      <w:r w:rsidR="00F44BA5">
        <w:rPr>
          <w:rFonts w:ascii="Times New Roman" w:eastAsia="Times New Roman" w:hAnsi="Times New Roman" w:cs="Times New Roman"/>
          <w:b/>
          <w:bCs/>
          <w:color w:val="000000"/>
          <w:sz w:val="24"/>
          <w:szCs w:val="24"/>
        </w:rPr>
        <w:t>Predictions</w:t>
      </w:r>
      <w:r w:rsidR="00E7662D" w:rsidRPr="00705D0E">
        <w:rPr>
          <w:rFonts w:ascii="Times New Roman" w:eastAsia="Times New Roman" w:hAnsi="Times New Roman" w:cs="Times New Roman"/>
          <w:b/>
          <w:bCs/>
          <w:color w:val="000000"/>
          <w:sz w:val="24"/>
          <w:szCs w:val="24"/>
        </w:rPr>
        <w:t xml:space="preserve"> </w:t>
      </w:r>
    </w:p>
    <w:p w14:paraId="726563A6" w14:textId="795E9936" w:rsidR="00A54108" w:rsidRPr="00705D0E" w:rsidRDefault="00E7662D"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 account for</w:t>
      </w:r>
      <w:r w:rsidR="0007748B">
        <w:rPr>
          <w:rFonts w:ascii="Times New Roman" w:eastAsia="Times New Roman" w:hAnsi="Times New Roman" w:cs="Times New Roman"/>
          <w:color w:val="000000"/>
          <w:sz w:val="24"/>
          <w:szCs w:val="24"/>
        </w:rPr>
        <w:t xml:space="preserve"> several </w:t>
      </w:r>
      <w:r w:rsidRPr="00705D0E">
        <w:rPr>
          <w:rFonts w:ascii="Times New Roman" w:eastAsia="Times New Roman" w:hAnsi="Times New Roman" w:cs="Times New Roman"/>
          <w:color w:val="000000"/>
          <w:sz w:val="24"/>
          <w:szCs w:val="24"/>
        </w:rPr>
        <w:t xml:space="preserve">alternative explanations. First, </w:t>
      </w:r>
      <w:r w:rsidR="00671CD8">
        <w:rPr>
          <w:rFonts w:ascii="Times New Roman" w:eastAsia="Times New Roman" w:hAnsi="Times New Roman" w:cs="Times New Roman"/>
          <w:color w:val="000000"/>
          <w:sz w:val="24"/>
          <w:szCs w:val="24"/>
        </w:rPr>
        <w:t>c</w:t>
      </w:r>
      <w:r w:rsidRPr="00705D0E">
        <w:rPr>
          <w:rFonts w:ascii="Times New Roman" w:eastAsia="Times New Roman" w:hAnsi="Times New Roman" w:cs="Times New Roman"/>
          <w:color w:val="000000"/>
          <w:sz w:val="24"/>
          <w:szCs w:val="24"/>
        </w:rPr>
        <w:t>ountries with developed financial markets and institutions, if willing, may find it easier to experiment with a new variety like Islamic finance</w:t>
      </w:r>
      <w:r w:rsidR="00671CD8">
        <w:rPr>
          <w:rFonts w:ascii="Times New Roman" w:eastAsia="Times New Roman" w:hAnsi="Times New Roman" w:cs="Times New Roman"/>
          <w:color w:val="000000"/>
          <w:sz w:val="24"/>
          <w:szCs w:val="24"/>
        </w:rPr>
        <w:t xml:space="preserve"> organizations</w:t>
      </w:r>
      <w:r w:rsidR="00D42ED9">
        <w:rPr>
          <w:rFonts w:ascii="Times New Roman" w:eastAsia="Times New Roman" w:hAnsi="Times New Roman" w:cs="Times New Roman"/>
          <w:color w:val="000000"/>
          <w:sz w:val="24"/>
          <w:szCs w:val="24"/>
        </w:rPr>
        <w:t>, though t</w:t>
      </w:r>
      <w:r w:rsidR="004A3C1F" w:rsidRPr="00705D0E">
        <w:rPr>
          <w:rFonts w:ascii="Times New Roman" w:eastAsia="Times New Roman" w:hAnsi="Times New Roman" w:cs="Times New Roman"/>
          <w:color w:val="000000"/>
          <w:sz w:val="24"/>
          <w:szCs w:val="24"/>
        </w:rPr>
        <w:t xml:space="preserve">he causal direction from economic growth to financial development is not always clear (Calderon </w:t>
      </w:r>
      <w:r w:rsidR="00AD63ED">
        <w:rPr>
          <w:rFonts w:ascii="Times New Roman" w:eastAsia="Times New Roman" w:hAnsi="Times New Roman" w:cs="Times New Roman"/>
          <w:color w:val="000000"/>
          <w:sz w:val="24"/>
          <w:szCs w:val="24"/>
        </w:rPr>
        <w:t>and</w:t>
      </w:r>
      <w:r w:rsidR="004A3C1F" w:rsidRPr="00705D0E">
        <w:rPr>
          <w:rFonts w:ascii="Times New Roman" w:eastAsia="Times New Roman" w:hAnsi="Times New Roman" w:cs="Times New Roman"/>
          <w:color w:val="000000"/>
          <w:sz w:val="24"/>
          <w:szCs w:val="24"/>
        </w:rPr>
        <w:t xml:space="preserve"> Liu 2003). </w:t>
      </w:r>
      <w:r w:rsidRPr="00705D0E">
        <w:rPr>
          <w:rFonts w:ascii="Times New Roman" w:eastAsia="Times New Roman" w:hAnsi="Times New Roman" w:cs="Times New Roman"/>
          <w:color w:val="000000"/>
          <w:sz w:val="24"/>
          <w:szCs w:val="24"/>
        </w:rPr>
        <w:t xml:space="preserve">Second, </w:t>
      </w:r>
      <w:r w:rsidR="0007748B">
        <w:rPr>
          <w:rFonts w:ascii="Times New Roman" w:eastAsia="Times New Roman" w:hAnsi="Times New Roman" w:cs="Times New Roman"/>
          <w:color w:val="000000"/>
          <w:sz w:val="24"/>
          <w:szCs w:val="24"/>
        </w:rPr>
        <w:t>t</w:t>
      </w:r>
      <w:r w:rsidR="0042303F">
        <w:rPr>
          <w:rFonts w:ascii="Times New Roman" w:eastAsia="Times New Roman" w:hAnsi="Times New Roman" w:cs="Times New Roman"/>
          <w:color w:val="000000"/>
          <w:sz w:val="24"/>
          <w:szCs w:val="24"/>
        </w:rPr>
        <w:t>he</w:t>
      </w:r>
      <w:r w:rsidRPr="00705D0E">
        <w:rPr>
          <w:rFonts w:ascii="Times New Roman" w:eastAsia="Times New Roman" w:hAnsi="Times New Roman" w:cs="Times New Roman"/>
          <w:color w:val="000000"/>
          <w:sz w:val="24"/>
          <w:szCs w:val="24"/>
        </w:rPr>
        <w:t xml:space="preserve"> right organizational</w:t>
      </w:r>
      <w:r w:rsidR="004A3C1F" w:rsidRPr="00705D0E">
        <w:rPr>
          <w:rFonts w:ascii="Times New Roman" w:eastAsia="Times New Roman" w:hAnsi="Times New Roman" w:cs="Times New Roman"/>
          <w:color w:val="000000"/>
          <w:sz w:val="24"/>
          <w:szCs w:val="24"/>
        </w:rPr>
        <w:t xml:space="preserve"> form</w:t>
      </w:r>
      <w:r w:rsidRPr="00705D0E">
        <w:rPr>
          <w:rFonts w:ascii="Times New Roman" w:eastAsia="Times New Roman" w:hAnsi="Times New Roman" w:cs="Times New Roman"/>
          <w:color w:val="000000"/>
          <w:sz w:val="24"/>
          <w:szCs w:val="24"/>
        </w:rPr>
        <w:t xml:space="preserve"> </w:t>
      </w:r>
      <w:r w:rsidR="007E72FE" w:rsidRPr="00705D0E">
        <w:rPr>
          <w:rFonts w:ascii="Times New Roman" w:eastAsia="Times New Roman" w:hAnsi="Times New Roman" w:cs="Times New Roman"/>
          <w:color w:val="000000"/>
          <w:sz w:val="24"/>
          <w:szCs w:val="24"/>
        </w:rPr>
        <w:t>can help new organizations</w:t>
      </w:r>
      <w:r w:rsidR="00457E9C">
        <w:rPr>
          <w:rFonts w:ascii="Times New Roman" w:eastAsia="Times New Roman" w:hAnsi="Times New Roman" w:cs="Times New Roman"/>
          <w:color w:val="000000"/>
          <w:sz w:val="24"/>
          <w:szCs w:val="24"/>
        </w:rPr>
        <w:t xml:space="preserve"> grow by avoiding</w:t>
      </w:r>
      <w:r w:rsidR="007E72FE" w:rsidRPr="00705D0E">
        <w:rPr>
          <w:rFonts w:ascii="Times New Roman" w:eastAsia="Times New Roman" w:hAnsi="Times New Roman" w:cs="Times New Roman"/>
          <w:color w:val="000000"/>
          <w:sz w:val="24"/>
          <w:szCs w:val="24"/>
        </w:rPr>
        <w:t xml:space="preserve"> the liability of newness (Carroll 1984</w:t>
      </w:r>
      <w:r w:rsidR="00AD63ED">
        <w:rPr>
          <w:rFonts w:ascii="Times New Roman" w:eastAsia="Times New Roman" w:hAnsi="Times New Roman" w:cs="Times New Roman"/>
          <w:color w:val="000000"/>
          <w:sz w:val="24"/>
          <w:szCs w:val="24"/>
        </w:rPr>
        <w:t xml:space="preserve">, </w:t>
      </w:r>
      <w:r w:rsidR="007E72FE" w:rsidRPr="00705D0E">
        <w:rPr>
          <w:rFonts w:ascii="Times New Roman" w:eastAsia="Times New Roman" w:hAnsi="Times New Roman" w:cs="Times New Roman"/>
          <w:color w:val="000000"/>
          <w:sz w:val="24"/>
          <w:szCs w:val="24"/>
        </w:rPr>
        <w:t>Stinchcombe</w:t>
      </w:r>
      <w:r w:rsidR="00AD63ED">
        <w:rPr>
          <w:rFonts w:ascii="Times New Roman" w:eastAsia="Times New Roman" w:hAnsi="Times New Roman" w:cs="Times New Roman"/>
          <w:color w:val="000000"/>
          <w:sz w:val="24"/>
          <w:szCs w:val="24"/>
        </w:rPr>
        <w:t xml:space="preserve"> </w:t>
      </w:r>
      <w:r w:rsidR="007E72FE" w:rsidRPr="00705D0E">
        <w:rPr>
          <w:rFonts w:ascii="Times New Roman" w:eastAsia="Times New Roman" w:hAnsi="Times New Roman" w:cs="Times New Roman"/>
          <w:color w:val="000000"/>
          <w:sz w:val="24"/>
          <w:szCs w:val="24"/>
        </w:rPr>
        <w:t>1965).</w:t>
      </w:r>
      <w:r w:rsidRPr="00705D0E">
        <w:rPr>
          <w:rFonts w:ascii="Times New Roman" w:eastAsia="Times New Roman" w:hAnsi="Times New Roman" w:cs="Times New Roman"/>
          <w:color w:val="000000"/>
          <w:sz w:val="24"/>
          <w:szCs w:val="24"/>
        </w:rPr>
        <w:t xml:space="preserve"> </w:t>
      </w:r>
      <w:r w:rsidR="007E72FE" w:rsidRPr="00801644">
        <w:rPr>
          <w:rFonts w:ascii="Times New Roman" w:eastAsia="Times New Roman" w:hAnsi="Times New Roman" w:cs="Times New Roman"/>
          <w:color w:val="000000"/>
          <w:sz w:val="24"/>
          <w:szCs w:val="24"/>
        </w:rPr>
        <w:t>Since (Western)</w:t>
      </w:r>
      <w:r w:rsidR="00EF2BEF" w:rsidRPr="00801644">
        <w:rPr>
          <w:rFonts w:ascii="Times New Roman" w:eastAsia="Times New Roman" w:hAnsi="Times New Roman" w:cs="Times New Roman"/>
          <w:color w:val="000000"/>
          <w:sz w:val="24"/>
          <w:szCs w:val="24"/>
        </w:rPr>
        <w:t xml:space="preserve"> </w:t>
      </w:r>
      <w:r w:rsidR="009F35EF" w:rsidRPr="00801644">
        <w:rPr>
          <w:rFonts w:ascii="Times New Roman" w:eastAsia="Times New Roman" w:hAnsi="Times New Roman" w:cs="Times New Roman"/>
          <w:color w:val="000000"/>
          <w:sz w:val="24"/>
          <w:szCs w:val="24"/>
        </w:rPr>
        <w:t>commercial</w:t>
      </w:r>
      <w:r w:rsidR="007E72FE" w:rsidRPr="00801644">
        <w:rPr>
          <w:rFonts w:ascii="Times New Roman" w:eastAsia="Times New Roman" w:hAnsi="Times New Roman" w:cs="Times New Roman"/>
          <w:color w:val="000000"/>
          <w:sz w:val="24"/>
          <w:szCs w:val="24"/>
        </w:rPr>
        <w:t xml:space="preserve"> banks are a widely diffused organizational form, </w:t>
      </w:r>
      <w:r w:rsidR="00A43DF9" w:rsidRPr="00801644">
        <w:rPr>
          <w:rFonts w:ascii="Times New Roman" w:eastAsia="Times New Roman" w:hAnsi="Times New Roman" w:cs="Times New Roman"/>
          <w:color w:val="000000"/>
          <w:sz w:val="24"/>
          <w:szCs w:val="24"/>
        </w:rPr>
        <w:t>I consider</w:t>
      </w:r>
      <w:r w:rsidR="004A3C1F" w:rsidRPr="00801644">
        <w:rPr>
          <w:rFonts w:ascii="Times New Roman" w:eastAsia="Times New Roman" w:hAnsi="Times New Roman" w:cs="Times New Roman"/>
          <w:color w:val="000000"/>
          <w:sz w:val="24"/>
          <w:szCs w:val="24"/>
        </w:rPr>
        <w:t xml:space="preserve"> </w:t>
      </w:r>
      <w:r w:rsidR="00801644">
        <w:rPr>
          <w:rFonts w:ascii="Times New Roman" w:eastAsia="Times New Roman" w:hAnsi="Times New Roman" w:cs="Times New Roman"/>
          <w:color w:val="000000"/>
          <w:sz w:val="24"/>
          <w:szCs w:val="24"/>
        </w:rPr>
        <w:t>if the</w:t>
      </w:r>
      <w:r w:rsidRPr="00801644">
        <w:rPr>
          <w:rFonts w:ascii="Times New Roman" w:eastAsia="Times New Roman" w:hAnsi="Times New Roman" w:cs="Times New Roman"/>
          <w:color w:val="000000"/>
          <w:sz w:val="24"/>
          <w:szCs w:val="24"/>
        </w:rPr>
        <w:t xml:space="preserve"> first instance of Islamic finance organizations </w:t>
      </w:r>
      <w:r w:rsidR="00801644">
        <w:rPr>
          <w:rFonts w:ascii="Times New Roman" w:eastAsia="Times New Roman" w:hAnsi="Times New Roman" w:cs="Times New Roman"/>
          <w:color w:val="000000"/>
          <w:sz w:val="24"/>
          <w:szCs w:val="24"/>
        </w:rPr>
        <w:t xml:space="preserve">as a </w:t>
      </w:r>
      <w:r w:rsidRPr="00801644">
        <w:rPr>
          <w:rFonts w:ascii="Times New Roman" w:eastAsia="Times New Roman" w:hAnsi="Times New Roman" w:cs="Times New Roman"/>
          <w:color w:val="000000"/>
          <w:sz w:val="24"/>
          <w:szCs w:val="24"/>
        </w:rPr>
        <w:t>commercial bank</w:t>
      </w:r>
      <w:r w:rsidR="00801644">
        <w:rPr>
          <w:rFonts w:ascii="Times New Roman" w:eastAsia="Times New Roman" w:hAnsi="Times New Roman" w:cs="Times New Roman"/>
          <w:color w:val="000000"/>
          <w:sz w:val="24"/>
          <w:szCs w:val="24"/>
        </w:rPr>
        <w:t xml:space="preserve"> facilitated the expansion of Islamic finance organizations in countries</w:t>
      </w:r>
      <w:r w:rsidR="007E72FE" w:rsidRPr="00705D0E">
        <w:rPr>
          <w:rFonts w:ascii="Times New Roman" w:eastAsia="Times New Roman" w:hAnsi="Times New Roman" w:cs="Times New Roman"/>
          <w:color w:val="000000"/>
          <w:sz w:val="24"/>
          <w:szCs w:val="24"/>
        </w:rPr>
        <w:t xml:space="preserve">. </w:t>
      </w:r>
      <w:r w:rsidR="00005C67" w:rsidRPr="00705D0E">
        <w:rPr>
          <w:rFonts w:ascii="Times New Roman" w:eastAsia="Times New Roman" w:hAnsi="Times New Roman" w:cs="Times New Roman"/>
          <w:color w:val="000000"/>
          <w:sz w:val="24"/>
          <w:szCs w:val="24"/>
        </w:rPr>
        <w:t>Third, ea</w:t>
      </w:r>
      <w:r w:rsidRPr="00705D0E">
        <w:rPr>
          <w:rFonts w:ascii="Times New Roman" w:eastAsia="Times New Roman" w:hAnsi="Times New Roman" w:cs="Times New Roman"/>
          <w:color w:val="000000"/>
          <w:sz w:val="24"/>
          <w:szCs w:val="24"/>
        </w:rPr>
        <w:t xml:space="preserve">rly experience can </w:t>
      </w:r>
      <w:r w:rsidR="00D42ED9">
        <w:rPr>
          <w:rFonts w:ascii="Times New Roman" w:eastAsia="Times New Roman" w:hAnsi="Times New Roman" w:cs="Times New Roman"/>
          <w:color w:val="000000"/>
          <w:sz w:val="24"/>
          <w:szCs w:val="24"/>
        </w:rPr>
        <w:t xml:space="preserve">expedite </w:t>
      </w:r>
      <w:r w:rsidRPr="00705D0E">
        <w:rPr>
          <w:rFonts w:ascii="Times New Roman" w:eastAsia="Times New Roman" w:hAnsi="Times New Roman" w:cs="Times New Roman"/>
          <w:color w:val="000000"/>
          <w:sz w:val="24"/>
          <w:szCs w:val="24"/>
        </w:rPr>
        <w:t>learn</w:t>
      </w:r>
      <w:r w:rsidR="00D42ED9">
        <w:rPr>
          <w:rFonts w:ascii="Times New Roman" w:eastAsia="Times New Roman" w:hAnsi="Times New Roman" w:cs="Times New Roman"/>
          <w:color w:val="000000"/>
          <w:sz w:val="24"/>
          <w:szCs w:val="24"/>
        </w:rPr>
        <w:t>ing</w:t>
      </w:r>
      <w:r w:rsidRPr="00705D0E">
        <w:rPr>
          <w:rFonts w:ascii="Times New Roman" w:eastAsia="Times New Roman" w:hAnsi="Times New Roman" w:cs="Times New Roman"/>
          <w:color w:val="000000"/>
          <w:sz w:val="24"/>
          <w:szCs w:val="24"/>
        </w:rPr>
        <w:t xml:space="preserve"> and develop successful models for replication. To account for early emergence,</w:t>
      </w:r>
      <w:r w:rsidR="00430B19">
        <w:rPr>
          <w:rFonts w:ascii="Times New Roman" w:eastAsia="Times New Roman" w:hAnsi="Times New Roman" w:cs="Times New Roman"/>
          <w:color w:val="000000"/>
          <w:sz w:val="24"/>
          <w:szCs w:val="24"/>
        </w:rPr>
        <w:t xml:space="preserve"> I consider</w:t>
      </w:r>
      <w:r w:rsidRPr="00705D0E">
        <w:rPr>
          <w:rFonts w:ascii="Times New Roman" w:eastAsia="Times New Roman" w:hAnsi="Times New Roman" w:cs="Times New Roman"/>
          <w:color w:val="000000"/>
          <w:sz w:val="24"/>
          <w:szCs w:val="24"/>
        </w:rPr>
        <w:t xml:space="preserve"> </w:t>
      </w:r>
      <w:r w:rsidR="00430B19">
        <w:rPr>
          <w:rFonts w:ascii="Times New Roman" w:eastAsia="Times New Roman" w:hAnsi="Times New Roman" w:cs="Times New Roman"/>
          <w:color w:val="000000"/>
          <w:sz w:val="24"/>
          <w:szCs w:val="24"/>
        </w:rPr>
        <w:t xml:space="preserve">the number of years it took since the UN recognition of </w:t>
      </w:r>
      <w:r w:rsidR="00D42ED9">
        <w:rPr>
          <w:rFonts w:ascii="Times New Roman" w:eastAsia="Times New Roman" w:hAnsi="Times New Roman" w:cs="Times New Roman"/>
          <w:color w:val="000000"/>
          <w:sz w:val="24"/>
          <w:szCs w:val="24"/>
        </w:rPr>
        <w:t xml:space="preserve">a </w:t>
      </w:r>
      <w:r w:rsidR="00430B19">
        <w:rPr>
          <w:rFonts w:ascii="Times New Roman" w:eastAsia="Times New Roman" w:hAnsi="Times New Roman" w:cs="Times New Roman"/>
          <w:color w:val="000000"/>
          <w:sz w:val="24"/>
          <w:szCs w:val="24"/>
        </w:rPr>
        <w:t xml:space="preserve">country for </w:t>
      </w:r>
      <w:r w:rsidR="00EF2BEF">
        <w:rPr>
          <w:rFonts w:ascii="Times New Roman" w:eastAsia="Times New Roman" w:hAnsi="Times New Roman" w:cs="Times New Roman"/>
          <w:color w:val="000000"/>
          <w:sz w:val="24"/>
          <w:szCs w:val="24"/>
        </w:rPr>
        <w:t xml:space="preserve">the </w:t>
      </w:r>
      <w:r w:rsidR="00EF2BEF" w:rsidRPr="00705D0E">
        <w:rPr>
          <w:rFonts w:ascii="Times New Roman" w:eastAsia="Times New Roman" w:hAnsi="Times New Roman" w:cs="Times New Roman"/>
          <w:color w:val="000000"/>
          <w:sz w:val="24"/>
          <w:szCs w:val="24"/>
        </w:rPr>
        <w:t>first</w:t>
      </w:r>
      <w:r w:rsidRPr="00705D0E">
        <w:rPr>
          <w:rFonts w:ascii="Times New Roman" w:eastAsia="Times New Roman" w:hAnsi="Times New Roman" w:cs="Times New Roman"/>
          <w:color w:val="000000"/>
          <w:sz w:val="24"/>
          <w:szCs w:val="24"/>
        </w:rPr>
        <w:t xml:space="preserve"> instance of Islamic finance organizations</w:t>
      </w:r>
      <w:r w:rsidR="002E73CD">
        <w:rPr>
          <w:rFonts w:ascii="Times New Roman" w:eastAsia="Times New Roman" w:hAnsi="Times New Roman" w:cs="Times New Roman"/>
          <w:color w:val="000000"/>
          <w:sz w:val="24"/>
          <w:szCs w:val="24"/>
        </w:rPr>
        <w:t xml:space="preserve"> to emerge</w:t>
      </w:r>
      <w:r w:rsidR="00D42ED9">
        <w:rPr>
          <w:rFonts w:ascii="Times New Roman" w:eastAsia="Times New Roman" w:hAnsi="Times New Roman" w:cs="Times New Roman"/>
          <w:color w:val="000000"/>
          <w:sz w:val="24"/>
          <w:szCs w:val="24"/>
        </w:rPr>
        <w:t xml:space="preserve"> in the country</w:t>
      </w:r>
      <w:r w:rsidRPr="00705D0E">
        <w:rPr>
          <w:rFonts w:ascii="Times New Roman" w:eastAsia="Times New Roman" w:hAnsi="Times New Roman" w:cs="Times New Roman"/>
          <w:color w:val="000000"/>
          <w:sz w:val="24"/>
          <w:szCs w:val="24"/>
        </w:rPr>
        <w:t xml:space="preserve">. </w:t>
      </w:r>
      <w:r w:rsidR="00005C67" w:rsidRPr="00705D0E">
        <w:rPr>
          <w:rFonts w:ascii="Times New Roman" w:eastAsia="Times New Roman" w:hAnsi="Times New Roman" w:cs="Times New Roman"/>
          <w:color w:val="000000"/>
          <w:sz w:val="24"/>
          <w:szCs w:val="24"/>
        </w:rPr>
        <w:t>Fourth, Islamic finance</w:t>
      </w:r>
      <w:r w:rsidR="00D42ED9">
        <w:rPr>
          <w:rFonts w:ascii="Times New Roman" w:eastAsia="Times New Roman" w:hAnsi="Times New Roman" w:cs="Times New Roman"/>
          <w:color w:val="000000"/>
          <w:sz w:val="24"/>
          <w:szCs w:val="24"/>
        </w:rPr>
        <w:t xml:space="preserve"> contracts and</w:t>
      </w:r>
      <w:r w:rsidR="00005C67" w:rsidRPr="00705D0E">
        <w:rPr>
          <w:rFonts w:ascii="Times New Roman" w:eastAsia="Times New Roman" w:hAnsi="Times New Roman" w:cs="Times New Roman"/>
          <w:color w:val="000000"/>
          <w:sz w:val="24"/>
          <w:szCs w:val="24"/>
        </w:rPr>
        <w:t xml:space="preserve"> organizations</w:t>
      </w:r>
      <w:r w:rsidR="00430B19">
        <w:rPr>
          <w:rFonts w:ascii="Times New Roman" w:eastAsia="Times New Roman" w:hAnsi="Times New Roman" w:cs="Times New Roman"/>
          <w:color w:val="000000"/>
          <w:sz w:val="24"/>
          <w:szCs w:val="24"/>
        </w:rPr>
        <w:t xml:space="preserve"> </w:t>
      </w:r>
      <w:r w:rsidR="00430B19" w:rsidRPr="00705D0E">
        <w:rPr>
          <w:rFonts w:ascii="Times New Roman" w:eastAsia="Times New Roman" w:hAnsi="Times New Roman" w:cs="Times New Roman"/>
          <w:color w:val="000000"/>
          <w:sz w:val="24"/>
          <w:szCs w:val="24"/>
        </w:rPr>
        <w:t>in neighboring countries</w:t>
      </w:r>
      <w:r w:rsidR="00430B19">
        <w:rPr>
          <w:rFonts w:ascii="Times New Roman" w:eastAsia="Times New Roman" w:hAnsi="Times New Roman" w:cs="Times New Roman"/>
          <w:color w:val="000000"/>
          <w:sz w:val="24"/>
          <w:szCs w:val="24"/>
        </w:rPr>
        <w:t xml:space="preserve"> can positively affect </w:t>
      </w:r>
      <w:r w:rsidR="00005C67" w:rsidRPr="00705D0E">
        <w:rPr>
          <w:rFonts w:ascii="Times New Roman" w:eastAsia="Times New Roman" w:hAnsi="Times New Roman" w:cs="Times New Roman"/>
          <w:color w:val="000000"/>
          <w:sz w:val="24"/>
          <w:szCs w:val="24"/>
        </w:rPr>
        <w:t>the emergence of Islamic finance organizations</w:t>
      </w:r>
      <w:r w:rsidR="006437BD">
        <w:rPr>
          <w:rFonts w:ascii="Times New Roman" w:eastAsia="Times New Roman" w:hAnsi="Times New Roman" w:cs="Times New Roman"/>
          <w:color w:val="000000"/>
          <w:sz w:val="24"/>
          <w:szCs w:val="24"/>
        </w:rPr>
        <w:t xml:space="preserve"> in a country</w:t>
      </w:r>
      <w:r w:rsidR="00DA324F" w:rsidRPr="00705D0E">
        <w:rPr>
          <w:rFonts w:ascii="Times New Roman" w:eastAsia="Times New Roman" w:hAnsi="Times New Roman" w:cs="Times New Roman"/>
          <w:color w:val="000000"/>
          <w:sz w:val="24"/>
          <w:szCs w:val="24"/>
        </w:rPr>
        <w:t xml:space="preserve">. </w:t>
      </w:r>
      <w:r w:rsidR="00FA3909" w:rsidRPr="00705D0E">
        <w:rPr>
          <w:rFonts w:ascii="Times New Roman" w:eastAsia="Times New Roman" w:hAnsi="Times New Roman" w:cs="Times New Roman"/>
          <w:color w:val="000000"/>
          <w:sz w:val="24"/>
          <w:szCs w:val="24"/>
        </w:rPr>
        <w:t>The</w:t>
      </w:r>
      <w:r w:rsidR="006437BD">
        <w:rPr>
          <w:rFonts w:ascii="Times New Roman" w:eastAsia="Times New Roman" w:hAnsi="Times New Roman" w:cs="Times New Roman"/>
          <w:color w:val="000000"/>
          <w:sz w:val="24"/>
          <w:szCs w:val="24"/>
        </w:rPr>
        <w:t xml:space="preserve"> summary</w:t>
      </w:r>
      <w:r w:rsidR="00FA3909" w:rsidRPr="00705D0E">
        <w:rPr>
          <w:rFonts w:ascii="Times New Roman" w:eastAsia="Times New Roman" w:hAnsi="Times New Roman" w:cs="Times New Roman"/>
          <w:color w:val="000000"/>
          <w:sz w:val="24"/>
          <w:szCs w:val="24"/>
        </w:rPr>
        <w:t xml:space="preserve"> framework of th</w:t>
      </w:r>
      <w:r w:rsidR="006437BD">
        <w:rPr>
          <w:rFonts w:ascii="Times New Roman" w:eastAsia="Times New Roman" w:hAnsi="Times New Roman" w:cs="Times New Roman"/>
          <w:color w:val="000000"/>
          <w:sz w:val="24"/>
          <w:szCs w:val="24"/>
        </w:rPr>
        <w:t>is</w:t>
      </w:r>
      <w:r w:rsidR="00FA3909" w:rsidRPr="00705D0E">
        <w:rPr>
          <w:rFonts w:ascii="Times New Roman" w:eastAsia="Times New Roman" w:hAnsi="Times New Roman" w:cs="Times New Roman"/>
          <w:color w:val="000000"/>
          <w:sz w:val="24"/>
          <w:szCs w:val="24"/>
        </w:rPr>
        <w:t xml:space="preserve"> study is in Figure 1. </w:t>
      </w:r>
    </w:p>
    <w:p w14:paraId="76BA4A9F" w14:textId="67C72BEC" w:rsidR="004F5011" w:rsidRDefault="00A54108" w:rsidP="003C2F2E">
      <w:pPr>
        <w:spacing w:after="0" w:line="48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---INSERT FIGURE 1 ABOUT HERE---</w:t>
      </w:r>
    </w:p>
    <w:p w14:paraId="1BC19C92" w14:textId="50B61120" w:rsidR="00B26634" w:rsidRPr="00705D0E" w:rsidRDefault="00346E9F" w:rsidP="00604DB2">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914B4E" w:rsidRPr="00705D0E">
        <w:rPr>
          <w:rFonts w:ascii="Times New Roman" w:eastAsia="Times New Roman" w:hAnsi="Times New Roman" w:cs="Times New Roman"/>
          <w:b/>
          <w:bCs/>
          <w:color w:val="000000"/>
          <w:sz w:val="24"/>
          <w:szCs w:val="24"/>
        </w:rPr>
        <w:t xml:space="preserve"> </w:t>
      </w:r>
      <w:r w:rsidR="00515B3A" w:rsidRPr="00705D0E">
        <w:rPr>
          <w:rFonts w:ascii="Times New Roman" w:eastAsia="Times New Roman" w:hAnsi="Times New Roman" w:cs="Times New Roman"/>
          <w:b/>
          <w:bCs/>
          <w:color w:val="000000"/>
          <w:sz w:val="24"/>
          <w:szCs w:val="24"/>
        </w:rPr>
        <w:t xml:space="preserve">Variables, </w:t>
      </w:r>
      <w:r w:rsidR="00914B4E" w:rsidRPr="00705D0E">
        <w:rPr>
          <w:rFonts w:ascii="Times New Roman" w:eastAsia="Times New Roman" w:hAnsi="Times New Roman" w:cs="Times New Roman"/>
          <w:b/>
          <w:bCs/>
          <w:color w:val="000000"/>
          <w:sz w:val="24"/>
          <w:szCs w:val="24"/>
        </w:rPr>
        <w:t>Dat</w:t>
      </w:r>
      <w:r w:rsidR="00876AAC" w:rsidRPr="00705D0E">
        <w:rPr>
          <w:rFonts w:ascii="Times New Roman" w:eastAsia="Times New Roman" w:hAnsi="Times New Roman" w:cs="Times New Roman"/>
          <w:b/>
          <w:bCs/>
          <w:color w:val="000000"/>
          <w:sz w:val="24"/>
          <w:szCs w:val="24"/>
        </w:rPr>
        <w:t>a</w:t>
      </w:r>
      <w:r w:rsidR="00515B3A" w:rsidRPr="00705D0E">
        <w:rPr>
          <w:rFonts w:ascii="Times New Roman" w:eastAsia="Times New Roman" w:hAnsi="Times New Roman" w:cs="Times New Roman"/>
          <w:b/>
          <w:bCs/>
          <w:color w:val="000000"/>
          <w:sz w:val="24"/>
          <w:szCs w:val="24"/>
        </w:rPr>
        <w:t>, and</w:t>
      </w:r>
      <w:r w:rsidR="00914B4E" w:rsidRPr="00705D0E">
        <w:rPr>
          <w:rFonts w:ascii="Times New Roman" w:eastAsia="Times New Roman" w:hAnsi="Times New Roman" w:cs="Times New Roman"/>
          <w:b/>
          <w:bCs/>
          <w:color w:val="000000"/>
          <w:sz w:val="24"/>
          <w:szCs w:val="24"/>
        </w:rPr>
        <w:t xml:space="preserve"> Methods </w:t>
      </w:r>
    </w:p>
    <w:p w14:paraId="038D71CE" w14:textId="267F6636" w:rsidR="00FA7F5D" w:rsidRPr="00705D0E" w:rsidRDefault="00455947"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I measure the emergence by the event of the first instance of a formal Islamic finance organization in a country. The unit of analysis </w:t>
      </w:r>
      <w:r w:rsidR="00F85AEA">
        <w:rPr>
          <w:rFonts w:ascii="Times New Roman" w:eastAsia="Times New Roman" w:hAnsi="Times New Roman" w:cs="Times New Roman"/>
          <w:color w:val="000000"/>
          <w:sz w:val="24"/>
          <w:szCs w:val="24"/>
        </w:rPr>
        <w:t xml:space="preserve">are </w:t>
      </w:r>
      <w:r w:rsidRPr="00705D0E">
        <w:rPr>
          <w:rFonts w:ascii="Times New Roman" w:eastAsia="Times New Roman" w:hAnsi="Times New Roman" w:cs="Times New Roman"/>
          <w:color w:val="000000"/>
          <w:sz w:val="24"/>
          <w:szCs w:val="24"/>
        </w:rPr>
        <w:t xml:space="preserve">country-year observations. There are 186 countries </w:t>
      </w:r>
      <w:r w:rsidR="00F24A64">
        <w:rPr>
          <w:rFonts w:ascii="Times New Roman" w:eastAsia="Times New Roman" w:hAnsi="Times New Roman" w:cs="Times New Roman"/>
          <w:color w:val="000000"/>
          <w:sz w:val="24"/>
          <w:szCs w:val="24"/>
        </w:rPr>
        <w:t xml:space="preserve">with </w:t>
      </w:r>
      <w:r w:rsidRPr="00705D0E">
        <w:rPr>
          <w:rFonts w:ascii="Times New Roman" w:eastAsia="Times New Roman" w:hAnsi="Times New Roman" w:cs="Times New Roman"/>
          <w:color w:val="000000"/>
          <w:sz w:val="24"/>
          <w:szCs w:val="24"/>
        </w:rPr>
        <w:t>data to test the hypotheses over the period 19</w:t>
      </w:r>
      <w:r w:rsidR="00165110">
        <w:rPr>
          <w:rFonts w:ascii="Times New Roman" w:eastAsia="Times New Roman" w:hAnsi="Times New Roman" w:cs="Times New Roman"/>
          <w:color w:val="000000"/>
          <w:sz w:val="24"/>
          <w:szCs w:val="24"/>
        </w:rPr>
        <w:t>48</w:t>
      </w:r>
      <w:r w:rsidRPr="00705D0E">
        <w:rPr>
          <w:rFonts w:ascii="Times New Roman" w:eastAsia="Times New Roman" w:hAnsi="Times New Roman" w:cs="Times New Roman"/>
          <w:color w:val="000000"/>
          <w:sz w:val="24"/>
          <w:szCs w:val="24"/>
        </w:rPr>
        <w:t xml:space="preserve"> – 2016.</w:t>
      </w:r>
      <w:r w:rsidR="00AB7C96" w:rsidRPr="00705D0E">
        <w:rPr>
          <w:rFonts w:ascii="Times New Roman" w:eastAsia="Times New Roman" w:hAnsi="Times New Roman" w:cs="Times New Roman"/>
          <w:color w:val="000000"/>
          <w:sz w:val="24"/>
          <w:szCs w:val="24"/>
        </w:rPr>
        <w:t xml:space="preserve"> </w:t>
      </w:r>
      <w:r w:rsidR="00AB7C96" w:rsidRPr="00705D0E">
        <w:rPr>
          <w:rFonts w:ascii="Times New Roman" w:hAnsi="Times New Roman" w:cs="Times New Roman"/>
          <w:color w:val="000000"/>
          <w:sz w:val="24"/>
          <w:szCs w:val="24"/>
        </w:rPr>
        <w:t xml:space="preserve">Eventually, 65 </w:t>
      </w:r>
      <w:r w:rsidR="00F24A64">
        <w:rPr>
          <w:rFonts w:ascii="Times New Roman" w:hAnsi="Times New Roman" w:cs="Times New Roman"/>
          <w:color w:val="000000"/>
          <w:sz w:val="24"/>
          <w:szCs w:val="24"/>
        </w:rPr>
        <w:t>countries</w:t>
      </w:r>
      <w:r w:rsidR="00AB7C96" w:rsidRPr="00705D0E">
        <w:rPr>
          <w:rFonts w:ascii="Times New Roman" w:hAnsi="Times New Roman" w:cs="Times New Roman"/>
          <w:color w:val="000000"/>
          <w:sz w:val="24"/>
          <w:szCs w:val="24"/>
        </w:rPr>
        <w:t xml:space="preserve"> </w:t>
      </w:r>
      <w:r w:rsidR="00AB7C96" w:rsidRPr="00705D0E">
        <w:rPr>
          <w:rFonts w:ascii="Times New Roman" w:hAnsi="Times New Roman" w:cs="Times New Roman"/>
          <w:color w:val="000000"/>
          <w:sz w:val="24"/>
          <w:szCs w:val="24"/>
        </w:rPr>
        <w:lastRenderedPageBreak/>
        <w:t>experienced some local founding of Islamic finance organizations</w:t>
      </w:r>
      <w:r w:rsidR="00AB7C96" w:rsidRPr="00705D0E">
        <w:rPr>
          <w:rFonts w:ascii="Times New Roman" w:hAnsi="Times New Roman" w:cs="Times New Roman"/>
          <w:b/>
          <w:bCs/>
          <w:color w:val="000000" w:themeColor="text1"/>
          <w:sz w:val="24"/>
          <w:szCs w:val="24"/>
        </w:rPr>
        <w:t xml:space="preserve">. </w:t>
      </w:r>
      <w:r w:rsidRPr="00705D0E">
        <w:rPr>
          <w:rFonts w:ascii="Times New Roman" w:eastAsia="Times New Roman" w:hAnsi="Times New Roman" w:cs="Times New Roman"/>
          <w:color w:val="000000"/>
          <w:sz w:val="24"/>
          <w:szCs w:val="24"/>
        </w:rPr>
        <w:t xml:space="preserve"> Of these years, 19</w:t>
      </w:r>
      <w:r w:rsidR="00165110">
        <w:rPr>
          <w:rFonts w:ascii="Times New Roman" w:eastAsia="Times New Roman" w:hAnsi="Times New Roman" w:cs="Times New Roman"/>
          <w:color w:val="000000"/>
          <w:sz w:val="24"/>
          <w:szCs w:val="24"/>
        </w:rPr>
        <w:t>48</w:t>
      </w:r>
      <w:r w:rsidRPr="00705D0E">
        <w:rPr>
          <w:rFonts w:ascii="Times New Roman" w:eastAsia="Times New Roman" w:hAnsi="Times New Roman" w:cs="Times New Roman"/>
          <w:color w:val="000000"/>
          <w:sz w:val="24"/>
          <w:szCs w:val="24"/>
        </w:rPr>
        <w:t xml:space="preserve"> – 1974 was foundational for the emergence of Islamic finance because they provided the historical, cultural, and intellectual background for</w:t>
      </w:r>
      <w:r w:rsidR="00F85AEA">
        <w:rPr>
          <w:rFonts w:ascii="Times New Roman" w:eastAsia="Times New Roman" w:hAnsi="Times New Roman" w:cs="Times New Roman"/>
          <w:color w:val="000000"/>
          <w:sz w:val="24"/>
          <w:szCs w:val="24"/>
        </w:rPr>
        <w:t xml:space="preserve"> the</w:t>
      </w:r>
      <w:r w:rsidRPr="00705D0E">
        <w:rPr>
          <w:rFonts w:ascii="Times New Roman" w:eastAsia="Times New Roman" w:hAnsi="Times New Roman" w:cs="Times New Roman"/>
          <w:color w:val="000000"/>
          <w:sz w:val="24"/>
          <w:szCs w:val="24"/>
        </w:rPr>
        <w:t xml:space="preserve"> emergence of Islamic finance</w:t>
      </w:r>
      <w:r w:rsidR="003C2F2E">
        <w:rPr>
          <w:rFonts w:ascii="Times New Roman" w:eastAsia="Times New Roman" w:hAnsi="Times New Roman" w:cs="Times New Roman"/>
          <w:color w:val="000000"/>
          <w:sz w:val="24"/>
          <w:szCs w:val="24"/>
        </w:rPr>
        <w:t xml:space="preserve"> organizations</w:t>
      </w:r>
      <w:r w:rsidRPr="00705D0E">
        <w:rPr>
          <w:rFonts w:ascii="Times New Roman" w:eastAsia="Times New Roman" w:hAnsi="Times New Roman" w:cs="Times New Roman"/>
          <w:color w:val="000000"/>
          <w:sz w:val="24"/>
          <w:szCs w:val="24"/>
        </w:rPr>
        <w:t xml:space="preserve"> later. The quantitative</w:t>
      </w:r>
      <w:r w:rsidR="003C2F2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analysis is done over the period 1975 – 2016, with 1975 being the founding year of Islamic Development Bank. The main quantitative analysis is the duration dependence model, in which the dependent variable is the duration (the number of years without any instance of Islamic finance organizations</w:t>
      </w:r>
      <w:r w:rsidR="00983907">
        <w:rPr>
          <w:rFonts w:ascii="Times New Roman" w:eastAsia="Times New Roman" w:hAnsi="Times New Roman" w:cs="Times New Roman"/>
          <w:color w:val="000000"/>
          <w:sz w:val="24"/>
          <w:szCs w:val="24"/>
        </w:rPr>
        <w:t xml:space="preserve"> in a country</w:t>
      </w:r>
      <w:r w:rsidRPr="00705D0E">
        <w:rPr>
          <w:rFonts w:ascii="Times New Roman" w:eastAsia="Times New Roman" w:hAnsi="Times New Roman" w:cs="Times New Roman"/>
          <w:color w:val="000000"/>
          <w:sz w:val="24"/>
          <w:szCs w:val="24"/>
        </w:rPr>
        <w:t>) or the event (the first instance of Islamic finance organization</w:t>
      </w:r>
      <w:r w:rsidR="00851404">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in a country). </w:t>
      </w:r>
      <w:r w:rsidR="00F242EB">
        <w:rPr>
          <w:rFonts w:ascii="Times New Roman" w:eastAsia="Times New Roman" w:hAnsi="Times New Roman" w:cs="Times New Roman"/>
          <w:color w:val="000000"/>
          <w:sz w:val="24"/>
          <w:szCs w:val="24"/>
        </w:rPr>
        <w:t xml:space="preserve"> To complement this, I use</w:t>
      </w:r>
      <w:r w:rsidR="00E00615">
        <w:rPr>
          <w:rFonts w:ascii="Times New Roman" w:eastAsia="Times New Roman" w:hAnsi="Times New Roman" w:cs="Times New Roman"/>
          <w:color w:val="000000"/>
          <w:sz w:val="24"/>
          <w:szCs w:val="24"/>
        </w:rPr>
        <w:t>d</w:t>
      </w:r>
      <w:r w:rsidR="00F242EB">
        <w:rPr>
          <w:rFonts w:ascii="Times New Roman" w:eastAsia="Times New Roman" w:hAnsi="Times New Roman" w:cs="Times New Roman"/>
          <w:color w:val="000000"/>
          <w:sz w:val="24"/>
          <w:szCs w:val="24"/>
        </w:rPr>
        <w:t xml:space="preserve"> a regression model to explain</w:t>
      </w:r>
      <w:r w:rsidRPr="00705D0E">
        <w:rPr>
          <w:rFonts w:ascii="Times New Roman" w:eastAsia="Times New Roman" w:hAnsi="Times New Roman" w:cs="Times New Roman"/>
          <w:color w:val="000000"/>
          <w:sz w:val="24"/>
          <w:szCs w:val="24"/>
        </w:rPr>
        <w:t xml:space="preserve"> the progress of countries in Islamic finance after the emergence</w:t>
      </w:r>
      <w:r w:rsidR="00F242EB">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measured by a ranking of the countries </w:t>
      </w:r>
      <w:r w:rsidR="00F242EB">
        <w:rPr>
          <w:rFonts w:ascii="Times New Roman" w:eastAsia="Times New Roman" w:hAnsi="Times New Roman" w:cs="Times New Roman"/>
          <w:color w:val="000000"/>
          <w:sz w:val="24"/>
          <w:szCs w:val="24"/>
        </w:rPr>
        <w:t xml:space="preserve">in their </w:t>
      </w:r>
      <w:r w:rsidRPr="00705D0E">
        <w:rPr>
          <w:rFonts w:ascii="Times New Roman" w:eastAsia="Times New Roman" w:hAnsi="Times New Roman" w:cs="Times New Roman"/>
          <w:color w:val="000000"/>
          <w:sz w:val="24"/>
          <w:szCs w:val="24"/>
        </w:rPr>
        <w:t xml:space="preserve">Islamic finance development in 2016 – the last year of our study period. </w:t>
      </w:r>
      <w:r w:rsidR="00994F04">
        <w:rPr>
          <w:rFonts w:ascii="Times New Roman" w:eastAsia="Times New Roman" w:hAnsi="Times New Roman" w:cs="Times New Roman"/>
          <w:color w:val="000000"/>
          <w:sz w:val="24"/>
          <w:szCs w:val="24"/>
        </w:rPr>
        <w:t xml:space="preserve">The data was censored </w:t>
      </w:r>
      <w:r w:rsidR="00436D2C">
        <w:rPr>
          <w:rFonts w:ascii="Times New Roman" w:eastAsia="Times New Roman" w:hAnsi="Times New Roman" w:cs="Times New Roman"/>
          <w:color w:val="000000"/>
          <w:sz w:val="24"/>
          <w:szCs w:val="24"/>
        </w:rPr>
        <w:t>in</w:t>
      </w:r>
      <w:r w:rsidR="00994F04">
        <w:rPr>
          <w:rFonts w:ascii="Times New Roman" w:eastAsia="Times New Roman" w:hAnsi="Times New Roman" w:cs="Times New Roman"/>
          <w:color w:val="000000"/>
          <w:sz w:val="24"/>
          <w:szCs w:val="24"/>
        </w:rPr>
        <w:t xml:space="preserve"> 2016 </w:t>
      </w:r>
      <w:r w:rsidR="00F85AEA">
        <w:rPr>
          <w:rFonts w:ascii="Times New Roman" w:eastAsia="Times New Roman" w:hAnsi="Times New Roman" w:cs="Times New Roman"/>
          <w:color w:val="000000"/>
          <w:sz w:val="24"/>
          <w:szCs w:val="24"/>
        </w:rPr>
        <w:t xml:space="preserve">for the </w:t>
      </w:r>
      <w:r w:rsidR="00994F04">
        <w:rPr>
          <w:rFonts w:ascii="Times New Roman" w:eastAsia="Times New Roman" w:hAnsi="Times New Roman" w:cs="Times New Roman"/>
          <w:color w:val="000000"/>
          <w:sz w:val="24"/>
          <w:szCs w:val="24"/>
        </w:rPr>
        <w:t>latest data availab</w:t>
      </w:r>
      <w:r w:rsidR="00256F1D">
        <w:rPr>
          <w:rFonts w:ascii="Times New Roman" w:eastAsia="Times New Roman" w:hAnsi="Times New Roman" w:cs="Times New Roman"/>
          <w:color w:val="000000"/>
          <w:sz w:val="24"/>
          <w:szCs w:val="24"/>
        </w:rPr>
        <w:t>ility</w:t>
      </w:r>
      <w:r w:rsidR="00994F04">
        <w:rPr>
          <w:rFonts w:ascii="Times New Roman" w:eastAsia="Times New Roman" w:hAnsi="Times New Roman" w:cs="Times New Roman"/>
          <w:color w:val="000000"/>
          <w:sz w:val="24"/>
          <w:szCs w:val="24"/>
        </w:rPr>
        <w:t xml:space="preserve"> until that year. The description of variables </w:t>
      </w:r>
      <w:r w:rsidR="00436D2C">
        <w:rPr>
          <w:rFonts w:ascii="Times New Roman" w:eastAsia="Times New Roman" w:hAnsi="Times New Roman" w:cs="Times New Roman"/>
          <w:color w:val="000000"/>
          <w:sz w:val="24"/>
          <w:szCs w:val="24"/>
        </w:rPr>
        <w:t>is</w:t>
      </w:r>
      <w:r w:rsidR="00994F04">
        <w:rPr>
          <w:rFonts w:ascii="Times New Roman" w:eastAsia="Times New Roman" w:hAnsi="Times New Roman" w:cs="Times New Roman"/>
          <w:color w:val="000000"/>
          <w:sz w:val="24"/>
          <w:szCs w:val="24"/>
        </w:rPr>
        <w:t xml:space="preserve"> in </w:t>
      </w:r>
      <w:r w:rsidR="00994F04" w:rsidRPr="00733B95">
        <w:rPr>
          <w:rFonts w:ascii="Times New Roman" w:eastAsia="Times New Roman" w:hAnsi="Times New Roman" w:cs="Times New Roman"/>
          <w:color w:val="000000"/>
          <w:sz w:val="24"/>
          <w:szCs w:val="24"/>
        </w:rPr>
        <w:t>T</w:t>
      </w:r>
      <w:r w:rsidR="009C7540" w:rsidRPr="00733B95">
        <w:rPr>
          <w:rFonts w:ascii="Times New Roman" w:eastAsia="Times New Roman" w:hAnsi="Times New Roman" w:cs="Times New Roman"/>
          <w:color w:val="000000"/>
          <w:sz w:val="24"/>
          <w:szCs w:val="24"/>
        </w:rPr>
        <w:t>able 1.</w:t>
      </w:r>
      <w:r w:rsidR="009C7540">
        <w:rPr>
          <w:rFonts w:ascii="Times New Roman" w:eastAsia="Times New Roman" w:hAnsi="Times New Roman" w:cs="Times New Roman"/>
          <w:color w:val="000000"/>
          <w:sz w:val="24"/>
          <w:szCs w:val="24"/>
        </w:rPr>
        <w:t xml:space="preserve"> </w:t>
      </w:r>
    </w:p>
    <w:p w14:paraId="6C9BACD6" w14:textId="43AAD1CF" w:rsidR="009C7540" w:rsidRPr="00940666" w:rsidRDefault="00D104B5" w:rsidP="00604DB2">
      <w:pPr>
        <w:spacing w:after="0" w:line="48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---INSERT TABLE 1 ABOUT HERE---</w:t>
      </w:r>
    </w:p>
    <w:p w14:paraId="08A9790A" w14:textId="7E452E7D" w:rsidR="00A54108" w:rsidRPr="00705D0E" w:rsidRDefault="00515B3A" w:rsidP="00604DB2">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 xml:space="preserve">Dependent </w:t>
      </w:r>
      <w:r w:rsidR="00FA3909" w:rsidRPr="00705D0E">
        <w:rPr>
          <w:rFonts w:ascii="Times New Roman" w:eastAsia="Times New Roman" w:hAnsi="Times New Roman" w:cs="Times New Roman"/>
          <w:color w:val="000000"/>
          <w:sz w:val="24"/>
          <w:szCs w:val="24"/>
          <w:u w:val="single"/>
        </w:rPr>
        <w:t>v</w:t>
      </w:r>
      <w:r w:rsidRPr="00705D0E">
        <w:rPr>
          <w:rFonts w:ascii="Times New Roman" w:eastAsia="Times New Roman" w:hAnsi="Times New Roman" w:cs="Times New Roman"/>
          <w:color w:val="000000"/>
          <w:sz w:val="24"/>
          <w:szCs w:val="24"/>
          <w:u w:val="single"/>
        </w:rPr>
        <w:t>ariable</w:t>
      </w:r>
      <w:r w:rsidR="004D29A1" w:rsidRPr="00705D0E">
        <w:rPr>
          <w:rFonts w:ascii="Times New Roman" w:eastAsia="Times New Roman" w:hAnsi="Times New Roman" w:cs="Times New Roman"/>
          <w:color w:val="000000"/>
          <w:sz w:val="24"/>
          <w:szCs w:val="24"/>
        </w:rPr>
        <w:t xml:space="preserve">: </w:t>
      </w:r>
      <w:r w:rsidR="000D3F01">
        <w:rPr>
          <w:rFonts w:ascii="Times New Roman" w:eastAsia="Times New Roman" w:hAnsi="Times New Roman" w:cs="Times New Roman"/>
          <w:color w:val="000000"/>
          <w:sz w:val="24"/>
          <w:szCs w:val="24"/>
        </w:rPr>
        <w:t xml:space="preserve">To measure the </w:t>
      </w:r>
      <w:r w:rsidR="004F5011">
        <w:rPr>
          <w:rFonts w:ascii="Times New Roman" w:eastAsia="Times New Roman" w:hAnsi="Times New Roman" w:cs="Times New Roman"/>
          <w:color w:val="000000"/>
          <w:sz w:val="24"/>
          <w:szCs w:val="24"/>
        </w:rPr>
        <w:t xml:space="preserve">dependent </w:t>
      </w:r>
      <w:r w:rsidR="000D3F01">
        <w:rPr>
          <w:rFonts w:ascii="Times New Roman" w:eastAsia="Times New Roman" w:hAnsi="Times New Roman" w:cs="Times New Roman"/>
          <w:color w:val="000000"/>
          <w:sz w:val="24"/>
          <w:szCs w:val="24"/>
        </w:rPr>
        <w:t>variable</w:t>
      </w:r>
      <w:r w:rsidR="000D3F01" w:rsidRPr="00705D0E">
        <w:rPr>
          <w:rFonts w:ascii="Times New Roman" w:eastAsia="Times New Roman" w:hAnsi="Times New Roman" w:cs="Times New Roman"/>
          <w:color w:val="000000"/>
          <w:sz w:val="24"/>
          <w:szCs w:val="24"/>
        </w:rPr>
        <w:t xml:space="preserve"> </w:t>
      </w:r>
      <w:r w:rsidR="000D3F01">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i/>
          <w:iCs/>
          <w:color w:val="000000"/>
          <w:sz w:val="24"/>
          <w:szCs w:val="24"/>
        </w:rPr>
        <w:t xml:space="preserve">duration </w:t>
      </w:r>
      <w:r w:rsidRPr="00705D0E">
        <w:rPr>
          <w:rFonts w:ascii="Times New Roman" w:eastAsia="Times New Roman" w:hAnsi="Times New Roman" w:cs="Times New Roman"/>
          <w:color w:val="000000"/>
          <w:sz w:val="24"/>
          <w:szCs w:val="24"/>
        </w:rPr>
        <w:t>(number of years without any instance of Islamic finance organizations</w:t>
      </w:r>
      <w:r w:rsidR="004A16ED">
        <w:rPr>
          <w:rFonts w:ascii="Times New Roman" w:eastAsia="Times New Roman" w:hAnsi="Times New Roman" w:cs="Times New Roman"/>
          <w:color w:val="000000"/>
          <w:sz w:val="24"/>
          <w:szCs w:val="24"/>
        </w:rPr>
        <w:t xml:space="preserve"> in a country</w:t>
      </w:r>
      <w:r w:rsidRPr="00705D0E">
        <w:rPr>
          <w:rFonts w:ascii="Times New Roman" w:eastAsia="Times New Roman" w:hAnsi="Times New Roman" w:cs="Times New Roman"/>
          <w:color w:val="000000"/>
          <w:sz w:val="24"/>
          <w:szCs w:val="24"/>
        </w:rPr>
        <w:t>)</w:t>
      </w:r>
      <w:r w:rsidR="000D3F01">
        <w:rPr>
          <w:rFonts w:ascii="Times New Roman" w:eastAsia="Times New Roman" w:hAnsi="Times New Roman" w:cs="Times New Roman"/>
          <w:color w:val="000000"/>
          <w:sz w:val="24"/>
          <w:szCs w:val="24"/>
        </w:rPr>
        <w:t>, I would need to detect the first year in which any instance of Islamic finance organizations was observed in a country</w:t>
      </w:r>
      <w:r w:rsidRPr="00705D0E">
        <w:rPr>
          <w:rFonts w:ascii="Times New Roman" w:eastAsia="Times New Roman" w:hAnsi="Times New Roman" w:cs="Times New Roman"/>
          <w:color w:val="000000"/>
          <w:sz w:val="24"/>
          <w:szCs w:val="24"/>
        </w:rPr>
        <w:t xml:space="preserve">. </w:t>
      </w:r>
      <w:r w:rsidR="000D3F01">
        <w:rPr>
          <w:rFonts w:ascii="Times New Roman" w:eastAsia="Times New Roman" w:hAnsi="Times New Roman" w:cs="Times New Roman"/>
          <w:color w:val="000000"/>
          <w:sz w:val="24"/>
          <w:szCs w:val="24"/>
        </w:rPr>
        <w:t xml:space="preserve">For such detection, </w:t>
      </w:r>
      <w:r w:rsidRPr="00705D0E">
        <w:rPr>
          <w:rFonts w:ascii="Times New Roman" w:eastAsia="Times New Roman" w:hAnsi="Times New Roman" w:cs="Times New Roman"/>
          <w:color w:val="000000"/>
          <w:sz w:val="24"/>
          <w:szCs w:val="24"/>
        </w:rPr>
        <w:t>I create</w:t>
      </w:r>
      <w:r w:rsidR="0086570A" w:rsidRPr="00705D0E">
        <w:rPr>
          <w:rFonts w:ascii="Times New Roman" w:eastAsia="Times New Roman" w:hAnsi="Times New Roman" w:cs="Times New Roman"/>
          <w:color w:val="000000"/>
          <w:sz w:val="24"/>
          <w:szCs w:val="24"/>
        </w:rPr>
        <w:t>d</w:t>
      </w:r>
      <w:r w:rsidRPr="00705D0E">
        <w:rPr>
          <w:rFonts w:ascii="Times New Roman" w:eastAsia="Times New Roman" w:hAnsi="Times New Roman" w:cs="Times New Roman"/>
          <w:color w:val="000000"/>
          <w:sz w:val="24"/>
          <w:szCs w:val="24"/>
        </w:rPr>
        <w:t xml:space="preserve"> a dictionary of descriptive words for Islamic finance</w:t>
      </w:r>
      <w:r w:rsidR="0086570A"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complemented by any special name</w:t>
      </w:r>
      <w:r w:rsidR="0086570A" w:rsidRPr="00705D0E">
        <w:rPr>
          <w:rFonts w:ascii="Times New Roman" w:eastAsia="Times New Roman" w:hAnsi="Times New Roman" w:cs="Times New Roman"/>
          <w:color w:val="000000"/>
          <w:sz w:val="24"/>
          <w:szCs w:val="24"/>
        </w:rPr>
        <w:t>s</w:t>
      </w:r>
      <w:r w:rsidRPr="00705D0E">
        <w:rPr>
          <w:rFonts w:ascii="Times New Roman" w:eastAsia="Times New Roman" w:hAnsi="Times New Roman" w:cs="Times New Roman"/>
          <w:color w:val="000000"/>
          <w:sz w:val="24"/>
          <w:szCs w:val="24"/>
        </w:rPr>
        <w:t xml:space="preserve"> for Islamic financial contracts/instruments and any country-specific names for Islamic financial organizations. </w:t>
      </w:r>
      <w:r w:rsidR="00AB5EDB" w:rsidRPr="00705D0E">
        <w:rPr>
          <w:rFonts w:ascii="Times New Roman" w:eastAsia="Times New Roman" w:hAnsi="Times New Roman" w:cs="Times New Roman"/>
          <w:color w:val="000000"/>
          <w:sz w:val="24"/>
          <w:szCs w:val="24"/>
        </w:rPr>
        <w:t>The final bag of words consisted of the following</w:t>
      </w:r>
      <w:r w:rsidR="009B6C3B" w:rsidRPr="00705D0E">
        <w:rPr>
          <w:rFonts w:ascii="Times New Roman" w:eastAsia="Times New Roman" w:hAnsi="Times New Roman" w:cs="Times New Roman"/>
          <w:color w:val="000000"/>
          <w:sz w:val="24"/>
          <w:szCs w:val="24"/>
        </w:rPr>
        <w:t>: “</w:t>
      </w:r>
      <w:r w:rsidR="0086570A" w:rsidRPr="00705D0E">
        <w:rPr>
          <w:rFonts w:ascii="Times New Roman" w:eastAsia="Times New Roman" w:hAnsi="Times New Roman" w:cs="Times New Roman"/>
          <w:color w:val="000000"/>
          <w:sz w:val="24"/>
          <w:szCs w:val="24"/>
        </w:rPr>
        <w:t xml:space="preserve">Islamic” / “Islam” &amp; “country name” </w:t>
      </w:r>
      <w:r w:rsidR="009B6C3B" w:rsidRPr="00705D0E">
        <w:rPr>
          <w:rFonts w:ascii="Times New Roman" w:eastAsia="Times New Roman" w:hAnsi="Times New Roman" w:cs="Times New Roman"/>
          <w:color w:val="000000"/>
          <w:sz w:val="24"/>
          <w:szCs w:val="24"/>
        </w:rPr>
        <w:t>with</w:t>
      </w:r>
      <w:r w:rsidR="0086570A" w:rsidRPr="00705D0E">
        <w:rPr>
          <w:rFonts w:ascii="Times New Roman" w:eastAsia="Times New Roman" w:hAnsi="Times New Roman" w:cs="Times New Roman"/>
          <w:color w:val="000000"/>
          <w:sz w:val="24"/>
          <w:szCs w:val="24"/>
        </w:rPr>
        <w:t xml:space="preserve"> “finance”, “bank”, “fund”, “profit sharing”, “insurance”, “mutual fund”, “index funds”, and “bond”. Single search items</w:t>
      </w:r>
      <w:r w:rsidR="009B6C3B">
        <w:rPr>
          <w:rFonts w:ascii="Times New Roman" w:eastAsia="Times New Roman" w:hAnsi="Times New Roman" w:cs="Times New Roman"/>
          <w:color w:val="000000"/>
          <w:sz w:val="24"/>
          <w:szCs w:val="24"/>
        </w:rPr>
        <w:t xml:space="preserve"> were</w:t>
      </w:r>
      <w:r w:rsidR="009B6C3B" w:rsidRPr="00705D0E">
        <w:rPr>
          <w:rFonts w:ascii="Times New Roman" w:eastAsia="Times New Roman" w:hAnsi="Times New Roman" w:cs="Times New Roman"/>
          <w:color w:val="000000"/>
          <w:sz w:val="24"/>
          <w:szCs w:val="24"/>
        </w:rPr>
        <w:t>: “</w:t>
      </w:r>
      <w:r w:rsidR="0086570A" w:rsidRPr="00705D0E">
        <w:rPr>
          <w:rFonts w:ascii="Times New Roman" w:eastAsia="Times New Roman" w:hAnsi="Times New Roman" w:cs="Times New Roman"/>
          <w:color w:val="000000"/>
          <w:sz w:val="24"/>
          <w:szCs w:val="24"/>
        </w:rPr>
        <w:t>sukuk”, “shariah”, “sharia”, “Syariah”, “shariah bank</w:t>
      </w:r>
      <w:r w:rsidR="009C7540" w:rsidRPr="00705D0E">
        <w:rPr>
          <w:rFonts w:ascii="Times New Roman" w:eastAsia="Times New Roman" w:hAnsi="Times New Roman" w:cs="Times New Roman"/>
          <w:color w:val="000000"/>
          <w:sz w:val="24"/>
          <w:szCs w:val="24"/>
        </w:rPr>
        <w:t>”, “</w:t>
      </w:r>
      <w:r w:rsidR="0086570A" w:rsidRPr="00705D0E">
        <w:rPr>
          <w:rFonts w:ascii="Times New Roman" w:eastAsia="Times New Roman" w:hAnsi="Times New Roman" w:cs="Times New Roman"/>
          <w:color w:val="000000"/>
          <w:sz w:val="24"/>
          <w:szCs w:val="24"/>
        </w:rPr>
        <w:t xml:space="preserve">shariah finance”, “sharia bank”, “shariah finance”, “Syariah bank”, ‘Syariah finance”, “zakat”, “hajj”, “pilgrimage”, “special finance house”, </w:t>
      </w:r>
      <w:r w:rsidR="0086570A" w:rsidRPr="00705D0E">
        <w:rPr>
          <w:rFonts w:ascii="Times New Roman" w:eastAsia="Times New Roman" w:hAnsi="Times New Roman" w:cs="Times New Roman"/>
          <w:color w:val="000000"/>
          <w:sz w:val="24"/>
          <w:szCs w:val="24"/>
        </w:rPr>
        <w:lastRenderedPageBreak/>
        <w:t>“</w:t>
      </w:r>
      <w:r w:rsidR="009B6C3B">
        <w:rPr>
          <w:rFonts w:ascii="Times New Roman" w:eastAsia="Times New Roman" w:hAnsi="Times New Roman" w:cs="Times New Roman"/>
          <w:color w:val="000000"/>
          <w:sz w:val="24"/>
          <w:szCs w:val="24"/>
        </w:rPr>
        <w:t>m</w:t>
      </w:r>
      <w:r w:rsidR="009B6C3B" w:rsidRPr="00705D0E">
        <w:rPr>
          <w:rFonts w:ascii="Times New Roman" w:eastAsia="Times New Roman" w:hAnsi="Times New Roman" w:cs="Times New Roman"/>
          <w:color w:val="000000"/>
          <w:sz w:val="24"/>
          <w:szCs w:val="24"/>
        </w:rPr>
        <w:t>udaraba</w:t>
      </w:r>
      <w:r w:rsidR="0086570A" w:rsidRPr="00705D0E">
        <w:rPr>
          <w:rFonts w:ascii="Times New Roman" w:eastAsia="Times New Roman" w:hAnsi="Times New Roman" w:cs="Times New Roman"/>
          <w:color w:val="000000"/>
          <w:sz w:val="24"/>
          <w:szCs w:val="24"/>
        </w:rPr>
        <w:t>”, “</w:t>
      </w:r>
      <w:r w:rsidR="009B6C3B">
        <w:rPr>
          <w:rFonts w:ascii="Times New Roman" w:eastAsia="Times New Roman" w:hAnsi="Times New Roman" w:cs="Times New Roman"/>
          <w:color w:val="000000"/>
          <w:sz w:val="24"/>
          <w:szCs w:val="24"/>
        </w:rPr>
        <w:t>m</w:t>
      </w:r>
      <w:r w:rsidR="0086570A" w:rsidRPr="00705D0E">
        <w:rPr>
          <w:rFonts w:ascii="Times New Roman" w:eastAsia="Times New Roman" w:hAnsi="Times New Roman" w:cs="Times New Roman"/>
          <w:color w:val="000000"/>
          <w:sz w:val="24"/>
          <w:szCs w:val="24"/>
        </w:rPr>
        <w:t xml:space="preserve">usharaka”, “riba”, “takaful”, “murabaha”, “maysir”, “Istisna”, </w:t>
      </w:r>
      <w:r w:rsidR="005335ED">
        <w:rPr>
          <w:rFonts w:ascii="Times New Roman" w:eastAsia="Times New Roman" w:hAnsi="Times New Roman" w:cs="Times New Roman"/>
          <w:color w:val="000000"/>
          <w:sz w:val="24"/>
          <w:szCs w:val="24"/>
        </w:rPr>
        <w:t xml:space="preserve">and </w:t>
      </w:r>
      <w:r w:rsidR="0086570A" w:rsidRPr="00705D0E">
        <w:rPr>
          <w:rFonts w:ascii="Times New Roman" w:eastAsia="Times New Roman" w:hAnsi="Times New Roman" w:cs="Times New Roman"/>
          <w:color w:val="000000"/>
          <w:sz w:val="24"/>
          <w:szCs w:val="24"/>
        </w:rPr>
        <w:t xml:space="preserve">“al wadia”. </w:t>
      </w:r>
      <w:r w:rsidR="00462983">
        <w:rPr>
          <w:rFonts w:ascii="Times New Roman" w:eastAsia="Times New Roman" w:hAnsi="Times New Roman" w:cs="Times New Roman"/>
          <w:color w:val="000000"/>
          <w:sz w:val="24"/>
          <w:szCs w:val="24"/>
        </w:rPr>
        <w:t>I searched the following source</w:t>
      </w:r>
      <w:r w:rsidR="00940666">
        <w:rPr>
          <w:rFonts w:ascii="Times New Roman" w:eastAsia="Times New Roman" w:hAnsi="Times New Roman" w:cs="Times New Roman"/>
          <w:color w:val="000000"/>
          <w:sz w:val="24"/>
          <w:szCs w:val="24"/>
        </w:rPr>
        <w:t>s</w:t>
      </w:r>
      <w:r w:rsidR="00462983">
        <w:rPr>
          <w:rFonts w:ascii="Times New Roman" w:eastAsia="Times New Roman" w:hAnsi="Times New Roman" w:cs="Times New Roman"/>
          <w:color w:val="000000"/>
          <w:sz w:val="24"/>
          <w:szCs w:val="24"/>
        </w:rPr>
        <w:t xml:space="preserve"> using</w:t>
      </w:r>
      <w:r w:rsidR="000A23CB" w:rsidRPr="00705D0E">
        <w:rPr>
          <w:rFonts w:ascii="Times New Roman" w:eastAsia="Times New Roman" w:hAnsi="Times New Roman" w:cs="Times New Roman"/>
          <w:color w:val="000000"/>
          <w:sz w:val="24"/>
          <w:szCs w:val="24"/>
        </w:rPr>
        <w:t xml:space="preserve"> the dictionary</w:t>
      </w:r>
      <w:r w:rsidR="0086570A" w:rsidRPr="00705D0E">
        <w:rPr>
          <w:rFonts w:ascii="Times New Roman" w:eastAsia="Times New Roman" w:hAnsi="Times New Roman" w:cs="Times New Roman"/>
          <w:color w:val="000000"/>
          <w:sz w:val="24"/>
          <w:szCs w:val="24"/>
        </w:rPr>
        <w:t xml:space="preserve">: </w:t>
      </w:r>
      <w:r w:rsidR="002B6DD6" w:rsidRPr="00705D0E">
        <w:rPr>
          <w:rFonts w:ascii="Times New Roman" w:eastAsia="Times New Roman" w:hAnsi="Times New Roman" w:cs="Times New Roman"/>
          <w:color w:val="000000"/>
          <w:sz w:val="24"/>
          <w:szCs w:val="24"/>
        </w:rPr>
        <w:t xml:space="preserve">Google books, Google Scholar, New York Times, Thomson Reuters, Factiva, Lexis Nexis, Islamic Finance News country profiles, websites of the federal banks, Islamic finance competitiveness reports, ProQuest, </w:t>
      </w:r>
      <w:r w:rsidR="007874DD">
        <w:rPr>
          <w:rFonts w:ascii="Times New Roman" w:eastAsia="Times New Roman" w:hAnsi="Times New Roman" w:cs="Times New Roman"/>
          <w:color w:val="000000"/>
          <w:sz w:val="24"/>
          <w:szCs w:val="24"/>
        </w:rPr>
        <w:t xml:space="preserve">and </w:t>
      </w:r>
      <w:r w:rsidR="009B6C3B">
        <w:rPr>
          <w:rFonts w:ascii="Times New Roman" w:eastAsia="Times New Roman" w:hAnsi="Times New Roman" w:cs="Times New Roman"/>
          <w:color w:val="000000"/>
          <w:sz w:val="24"/>
          <w:szCs w:val="24"/>
        </w:rPr>
        <w:t>OIC</w:t>
      </w:r>
      <w:r w:rsidR="00940666">
        <w:rPr>
          <w:rFonts w:ascii="Times New Roman" w:eastAsia="Times New Roman" w:hAnsi="Times New Roman" w:cs="Times New Roman"/>
          <w:color w:val="000000"/>
          <w:sz w:val="24"/>
          <w:szCs w:val="24"/>
        </w:rPr>
        <w:t xml:space="preserve">, IDB, IMF, World </w:t>
      </w:r>
      <w:r w:rsidR="00D16474">
        <w:rPr>
          <w:rFonts w:ascii="Times New Roman" w:eastAsia="Times New Roman" w:hAnsi="Times New Roman" w:cs="Times New Roman"/>
          <w:color w:val="000000"/>
          <w:sz w:val="24"/>
          <w:szCs w:val="24"/>
        </w:rPr>
        <w:t>Bank, and</w:t>
      </w:r>
      <w:r w:rsidR="005F4696">
        <w:rPr>
          <w:rFonts w:ascii="Times New Roman" w:eastAsia="Times New Roman" w:hAnsi="Times New Roman" w:cs="Times New Roman"/>
          <w:color w:val="000000"/>
          <w:sz w:val="24"/>
          <w:szCs w:val="24"/>
        </w:rPr>
        <w:t xml:space="preserve"> </w:t>
      </w:r>
      <w:r w:rsidR="00940666">
        <w:rPr>
          <w:rFonts w:ascii="Times New Roman" w:eastAsia="Times New Roman" w:hAnsi="Times New Roman" w:cs="Times New Roman"/>
          <w:color w:val="000000"/>
          <w:sz w:val="24"/>
          <w:szCs w:val="24"/>
        </w:rPr>
        <w:t>OECD data and</w:t>
      </w:r>
      <w:r w:rsidR="009B6C3B">
        <w:rPr>
          <w:rFonts w:ascii="Times New Roman" w:eastAsia="Times New Roman" w:hAnsi="Times New Roman" w:cs="Times New Roman"/>
          <w:color w:val="000000"/>
          <w:sz w:val="24"/>
          <w:szCs w:val="24"/>
        </w:rPr>
        <w:t xml:space="preserve"> </w:t>
      </w:r>
      <w:r w:rsidR="002B6DD6" w:rsidRPr="00705D0E">
        <w:rPr>
          <w:rFonts w:ascii="Times New Roman" w:eastAsia="Times New Roman" w:hAnsi="Times New Roman" w:cs="Times New Roman"/>
          <w:color w:val="000000"/>
          <w:sz w:val="24"/>
          <w:szCs w:val="24"/>
        </w:rPr>
        <w:t>publications.</w:t>
      </w:r>
      <w:r w:rsidR="0086570A" w:rsidRPr="00705D0E">
        <w:rPr>
          <w:rFonts w:ascii="Times New Roman" w:eastAsia="Times New Roman" w:hAnsi="Times New Roman" w:cs="Times New Roman"/>
          <w:color w:val="000000"/>
          <w:sz w:val="24"/>
          <w:szCs w:val="24"/>
        </w:rPr>
        <w:t xml:space="preserve"> </w:t>
      </w:r>
      <w:r w:rsidR="00E73846">
        <w:rPr>
          <w:rFonts w:ascii="Times New Roman" w:eastAsia="Times New Roman" w:hAnsi="Times New Roman" w:cs="Times New Roman"/>
          <w:color w:val="000000"/>
          <w:sz w:val="24"/>
          <w:szCs w:val="24"/>
        </w:rPr>
        <w:t>M</w:t>
      </w:r>
      <w:r w:rsidR="00A4226D" w:rsidRPr="00705D0E">
        <w:rPr>
          <w:rFonts w:ascii="Times New Roman" w:eastAsia="Times New Roman" w:hAnsi="Times New Roman" w:cs="Times New Roman"/>
          <w:color w:val="000000"/>
          <w:sz w:val="24"/>
          <w:szCs w:val="24"/>
        </w:rPr>
        <w:t xml:space="preserve">ultiple sources </w:t>
      </w:r>
      <w:r w:rsidR="00EE63CA" w:rsidRPr="00705D0E">
        <w:rPr>
          <w:rFonts w:ascii="Times New Roman" w:eastAsia="Times New Roman" w:hAnsi="Times New Roman" w:cs="Times New Roman"/>
          <w:color w:val="000000"/>
          <w:sz w:val="24"/>
          <w:szCs w:val="24"/>
        </w:rPr>
        <w:t xml:space="preserve">helped </w:t>
      </w:r>
      <w:r w:rsidR="00F27456">
        <w:rPr>
          <w:rFonts w:ascii="Times New Roman" w:eastAsia="Times New Roman" w:hAnsi="Times New Roman" w:cs="Times New Roman"/>
          <w:color w:val="000000"/>
          <w:sz w:val="24"/>
          <w:szCs w:val="24"/>
        </w:rPr>
        <w:t>me</w:t>
      </w:r>
      <w:r w:rsidR="002E7A34">
        <w:rPr>
          <w:rFonts w:ascii="Times New Roman" w:eastAsia="Times New Roman" w:hAnsi="Times New Roman" w:cs="Times New Roman"/>
          <w:color w:val="000000"/>
          <w:sz w:val="24"/>
          <w:szCs w:val="24"/>
        </w:rPr>
        <w:t xml:space="preserve"> </w:t>
      </w:r>
      <w:r w:rsidR="00E73846">
        <w:rPr>
          <w:rFonts w:ascii="Times New Roman" w:eastAsia="Times New Roman" w:hAnsi="Times New Roman" w:cs="Times New Roman"/>
          <w:color w:val="000000"/>
          <w:sz w:val="24"/>
          <w:szCs w:val="24"/>
        </w:rPr>
        <w:t xml:space="preserve">avoid non-detection due to </w:t>
      </w:r>
      <w:r w:rsidR="00EE63CA" w:rsidRPr="00705D0E">
        <w:rPr>
          <w:rFonts w:ascii="Times New Roman" w:eastAsia="Times New Roman" w:hAnsi="Times New Roman" w:cs="Times New Roman"/>
          <w:color w:val="000000"/>
          <w:sz w:val="24"/>
          <w:szCs w:val="24"/>
        </w:rPr>
        <w:t xml:space="preserve">false negatives. </w:t>
      </w:r>
      <w:r w:rsidR="00E73846">
        <w:rPr>
          <w:rFonts w:ascii="Times New Roman" w:eastAsia="Times New Roman" w:hAnsi="Times New Roman" w:cs="Times New Roman"/>
          <w:color w:val="000000"/>
          <w:sz w:val="24"/>
          <w:szCs w:val="24"/>
        </w:rPr>
        <w:t>My</w:t>
      </w:r>
      <w:r w:rsidR="00DC69A2" w:rsidRPr="00705D0E">
        <w:rPr>
          <w:rFonts w:ascii="Times New Roman" w:eastAsia="Times New Roman" w:hAnsi="Times New Roman" w:cs="Times New Roman"/>
          <w:color w:val="000000"/>
          <w:sz w:val="24"/>
          <w:szCs w:val="24"/>
        </w:rPr>
        <w:t xml:space="preserve"> </w:t>
      </w:r>
      <w:r w:rsidR="00AF6AEC">
        <w:rPr>
          <w:rFonts w:ascii="Times New Roman" w:eastAsia="Times New Roman" w:hAnsi="Times New Roman" w:cs="Times New Roman"/>
          <w:color w:val="000000"/>
          <w:sz w:val="24"/>
          <w:szCs w:val="24"/>
        </w:rPr>
        <w:t>search</w:t>
      </w:r>
      <w:r w:rsidR="00E73846">
        <w:rPr>
          <w:rFonts w:ascii="Times New Roman" w:eastAsia="Times New Roman" w:hAnsi="Times New Roman" w:cs="Times New Roman"/>
          <w:color w:val="000000"/>
          <w:sz w:val="24"/>
          <w:szCs w:val="24"/>
        </w:rPr>
        <w:t xml:space="preserve"> for Islamic banks</w:t>
      </w:r>
      <w:r w:rsidR="00DC69A2" w:rsidRPr="00705D0E">
        <w:rPr>
          <w:rFonts w:ascii="Times New Roman" w:eastAsia="Times New Roman" w:hAnsi="Times New Roman" w:cs="Times New Roman"/>
          <w:color w:val="000000"/>
          <w:sz w:val="24"/>
          <w:szCs w:val="24"/>
        </w:rPr>
        <w:t xml:space="preserve"> matched with the World Bank Database</w:t>
      </w:r>
      <w:r w:rsidR="00781EFE">
        <w:rPr>
          <w:rFonts w:ascii="Times New Roman" w:eastAsia="Times New Roman" w:hAnsi="Times New Roman" w:cs="Times New Roman"/>
          <w:color w:val="000000"/>
          <w:sz w:val="24"/>
          <w:szCs w:val="24"/>
        </w:rPr>
        <w:t xml:space="preserve"> of Islamic banks</w:t>
      </w:r>
      <w:r w:rsidR="00DC69A2" w:rsidRPr="00705D0E">
        <w:rPr>
          <w:rFonts w:ascii="Times New Roman" w:eastAsia="Times New Roman" w:hAnsi="Times New Roman" w:cs="Times New Roman"/>
          <w:color w:val="000000"/>
          <w:sz w:val="24"/>
          <w:szCs w:val="24"/>
        </w:rPr>
        <w:t xml:space="preserve">. </w:t>
      </w:r>
      <w:r w:rsidR="00A54108" w:rsidRPr="00705D0E">
        <w:rPr>
          <w:rFonts w:ascii="Times New Roman" w:eastAsia="Times New Roman" w:hAnsi="Times New Roman" w:cs="Times New Roman"/>
          <w:color w:val="000000"/>
          <w:sz w:val="24"/>
          <w:szCs w:val="24"/>
        </w:rPr>
        <w:t xml:space="preserve">Table 2 presents the results of </w:t>
      </w:r>
      <w:r w:rsidR="00E73846">
        <w:rPr>
          <w:rFonts w:ascii="Times New Roman" w:eastAsia="Times New Roman" w:hAnsi="Times New Roman" w:cs="Times New Roman"/>
          <w:color w:val="000000"/>
          <w:sz w:val="24"/>
          <w:szCs w:val="24"/>
        </w:rPr>
        <w:t>my</w:t>
      </w:r>
      <w:r w:rsidR="00A54108" w:rsidRPr="00705D0E">
        <w:rPr>
          <w:rFonts w:ascii="Times New Roman" w:eastAsia="Times New Roman" w:hAnsi="Times New Roman" w:cs="Times New Roman"/>
          <w:color w:val="000000"/>
          <w:sz w:val="24"/>
          <w:szCs w:val="24"/>
        </w:rPr>
        <w:t xml:space="preserve"> search. </w:t>
      </w:r>
    </w:p>
    <w:p w14:paraId="4347C8C6" w14:textId="2AC7E6B3" w:rsidR="00A54108" w:rsidRDefault="00A54108" w:rsidP="00604DB2">
      <w:pPr>
        <w:spacing w:after="0" w:line="48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---INSERT TABLE 2 ABOUT HERE---</w:t>
      </w:r>
    </w:p>
    <w:p w14:paraId="031A7546" w14:textId="6C829B0E" w:rsidR="004D731F" w:rsidRPr="001F3F6C" w:rsidRDefault="006F4D39" w:rsidP="00604DB2">
      <w:pPr>
        <w:spacing w:after="0" w:line="480" w:lineRule="auto"/>
        <w:ind w:firstLine="720"/>
        <w:rPr>
          <w:rFonts w:ascii="Times New Roman" w:hAnsi="Times New Roman" w:cs="Times New Roman"/>
          <w:color w:val="000000" w:themeColor="text1"/>
          <w:kern w:val="24"/>
          <w:sz w:val="24"/>
          <w:szCs w:val="24"/>
        </w:rPr>
      </w:pPr>
      <w:r>
        <w:rPr>
          <w:rFonts w:ascii="Times New Roman" w:eastAsia="Times New Roman" w:hAnsi="Times New Roman" w:cs="Times New Roman"/>
          <w:color w:val="000000"/>
          <w:sz w:val="24"/>
          <w:szCs w:val="24"/>
        </w:rPr>
        <w:t xml:space="preserve">There were </w:t>
      </w:r>
      <w:r w:rsidR="004D731F">
        <w:rPr>
          <w:rFonts w:ascii="Times New Roman" w:eastAsia="Times New Roman" w:hAnsi="Times New Roman" w:cs="Times New Roman"/>
          <w:color w:val="000000"/>
          <w:sz w:val="24"/>
          <w:szCs w:val="24"/>
        </w:rPr>
        <w:t xml:space="preserve">several attempts of Islamization of finance in the </w:t>
      </w:r>
      <w:r w:rsidR="0070226B">
        <w:rPr>
          <w:rFonts w:ascii="Times New Roman" w:eastAsia="Times New Roman" w:hAnsi="Times New Roman" w:cs="Times New Roman"/>
          <w:color w:val="000000"/>
          <w:sz w:val="24"/>
          <w:szCs w:val="24"/>
        </w:rPr>
        <w:t xml:space="preserve">early </w:t>
      </w:r>
      <w:r w:rsidR="004D731F">
        <w:rPr>
          <w:rFonts w:ascii="Times New Roman" w:eastAsia="Times New Roman" w:hAnsi="Times New Roman" w:cs="Times New Roman"/>
          <w:color w:val="000000"/>
          <w:sz w:val="24"/>
          <w:szCs w:val="24"/>
        </w:rPr>
        <w:t>20</w:t>
      </w:r>
      <w:r w:rsidR="004D731F" w:rsidRPr="001F3F6C">
        <w:rPr>
          <w:rFonts w:ascii="Times New Roman" w:eastAsia="Times New Roman" w:hAnsi="Times New Roman" w:cs="Times New Roman"/>
          <w:color w:val="000000"/>
          <w:sz w:val="24"/>
          <w:szCs w:val="24"/>
          <w:vertAlign w:val="superscript"/>
        </w:rPr>
        <w:t>th</w:t>
      </w:r>
      <w:r w:rsidR="004D731F">
        <w:rPr>
          <w:rFonts w:ascii="Times New Roman" w:eastAsia="Times New Roman" w:hAnsi="Times New Roman" w:cs="Times New Roman"/>
          <w:color w:val="000000"/>
          <w:sz w:val="24"/>
          <w:szCs w:val="24"/>
        </w:rPr>
        <w:t xml:space="preserve"> century. One such attempt was </w:t>
      </w:r>
      <w:r w:rsidR="0096525B" w:rsidRPr="00A77D3C">
        <w:rPr>
          <w:rFonts w:ascii="Times New Roman" w:hAnsi="Times New Roman" w:cs="Times New Roman"/>
          <w:i/>
          <w:iCs/>
          <w:color w:val="000000" w:themeColor="text1"/>
          <w:kern w:val="24"/>
          <w:sz w:val="24"/>
          <w:szCs w:val="24"/>
        </w:rPr>
        <w:t>Adapazarı İslam Ticaret Bankası</w:t>
      </w:r>
      <w:r w:rsidR="009F1151">
        <w:rPr>
          <w:rFonts w:ascii="Times New Roman" w:hAnsi="Times New Roman" w:cs="Times New Roman"/>
          <w:i/>
          <w:iCs/>
          <w:color w:val="000000" w:themeColor="text1"/>
          <w:kern w:val="24"/>
          <w:sz w:val="24"/>
          <w:szCs w:val="24"/>
        </w:rPr>
        <w:t xml:space="preserve">, </w:t>
      </w:r>
      <w:r w:rsidR="000B0382">
        <w:rPr>
          <w:rFonts w:ascii="Times New Roman" w:hAnsi="Times New Roman" w:cs="Times New Roman"/>
          <w:color w:val="000000" w:themeColor="text1"/>
          <w:kern w:val="24"/>
          <w:sz w:val="24"/>
          <w:szCs w:val="24"/>
        </w:rPr>
        <w:t>founded in Turkey</w:t>
      </w:r>
      <w:r w:rsidR="009B15CA">
        <w:rPr>
          <w:rFonts w:ascii="Times New Roman" w:hAnsi="Times New Roman" w:cs="Times New Roman"/>
          <w:color w:val="000000" w:themeColor="text1"/>
          <w:kern w:val="24"/>
          <w:sz w:val="24"/>
          <w:szCs w:val="24"/>
        </w:rPr>
        <w:t xml:space="preserve"> in 1913. </w:t>
      </w:r>
      <w:r w:rsidR="00052EC8">
        <w:rPr>
          <w:rFonts w:ascii="Times New Roman" w:hAnsi="Times New Roman" w:cs="Times New Roman"/>
          <w:color w:val="000000" w:themeColor="text1"/>
          <w:kern w:val="24"/>
          <w:sz w:val="24"/>
          <w:szCs w:val="24"/>
        </w:rPr>
        <w:t>Scholars</w:t>
      </w:r>
      <w:r w:rsidR="000B0382">
        <w:rPr>
          <w:rFonts w:ascii="Times New Roman" w:hAnsi="Times New Roman" w:cs="Times New Roman"/>
          <w:color w:val="000000" w:themeColor="text1"/>
          <w:kern w:val="24"/>
          <w:sz w:val="24"/>
          <w:szCs w:val="24"/>
        </w:rPr>
        <w:t xml:space="preserve"> </w:t>
      </w:r>
      <w:r w:rsidR="004D731F" w:rsidRPr="00393ED2">
        <w:rPr>
          <w:rFonts w:ascii="Times New Roman" w:hAnsi="Times New Roman" w:cs="Times New Roman"/>
          <w:color w:val="000000" w:themeColor="text1"/>
          <w:kern w:val="24"/>
          <w:sz w:val="24"/>
          <w:szCs w:val="24"/>
        </w:rPr>
        <w:t xml:space="preserve">do not describe it to be an entirely ‘interest-free’ organization. Rather, its objective was </w:t>
      </w:r>
      <w:r w:rsidR="004D731F" w:rsidRPr="004F5011">
        <w:rPr>
          <w:rFonts w:ascii="Times New Roman" w:hAnsi="Times New Roman" w:cs="Times New Roman"/>
          <w:i/>
          <w:iCs/>
          <w:color w:val="000000" w:themeColor="text1"/>
          <w:kern w:val="24"/>
          <w:sz w:val="24"/>
          <w:szCs w:val="24"/>
        </w:rPr>
        <w:t>‘to provide loans to Muslims with low interest’</w:t>
      </w:r>
      <w:r w:rsidR="004D731F" w:rsidRPr="00393ED2">
        <w:rPr>
          <w:rFonts w:ascii="Times New Roman" w:hAnsi="Times New Roman" w:cs="Times New Roman"/>
          <w:color w:val="000000" w:themeColor="text1"/>
          <w:kern w:val="24"/>
          <w:sz w:val="24"/>
          <w:szCs w:val="24"/>
        </w:rPr>
        <w:t xml:space="preserve"> and to protect the society from the control and occupation of foreign capital and practice of usury. ‘Islamic’ was used in the name of the bank to differentiate</w:t>
      </w:r>
      <w:r w:rsidR="00443613">
        <w:rPr>
          <w:rFonts w:ascii="Times New Roman" w:hAnsi="Times New Roman" w:cs="Times New Roman"/>
          <w:color w:val="000000" w:themeColor="text1"/>
          <w:kern w:val="24"/>
          <w:sz w:val="24"/>
          <w:szCs w:val="24"/>
        </w:rPr>
        <w:t xml:space="preserve"> it</w:t>
      </w:r>
      <w:r w:rsidR="004D731F" w:rsidRPr="00393ED2">
        <w:rPr>
          <w:rFonts w:ascii="Times New Roman" w:hAnsi="Times New Roman" w:cs="Times New Roman"/>
          <w:color w:val="000000" w:themeColor="text1"/>
          <w:kern w:val="24"/>
          <w:sz w:val="24"/>
          <w:szCs w:val="24"/>
        </w:rPr>
        <w:t xml:space="preserve"> from existing banks owned by non-Muslims</w:t>
      </w:r>
      <w:r w:rsidR="009B15CA">
        <w:rPr>
          <w:rFonts w:ascii="Times New Roman" w:hAnsi="Times New Roman" w:cs="Times New Roman"/>
          <w:color w:val="000000" w:themeColor="text1"/>
          <w:kern w:val="24"/>
          <w:sz w:val="24"/>
          <w:szCs w:val="24"/>
        </w:rPr>
        <w:t xml:space="preserve"> </w:t>
      </w:r>
      <w:r w:rsidR="009B15CA" w:rsidRPr="001F3F6C">
        <w:rPr>
          <w:rFonts w:ascii="Times New Roman" w:hAnsi="Times New Roman" w:cs="Times New Roman"/>
          <w:color w:val="000000" w:themeColor="text1"/>
          <w:kern w:val="24"/>
          <w:sz w:val="24"/>
          <w:szCs w:val="24"/>
        </w:rPr>
        <w:t>(</w:t>
      </w:r>
      <w:r w:rsidR="0072268E" w:rsidRPr="0072268E">
        <w:rPr>
          <w:rFonts w:ascii="Times New Roman" w:hAnsi="Times New Roman" w:cs="Times New Roman"/>
          <w:color w:val="000000" w:themeColor="text1"/>
          <w:kern w:val="24"/>
          <w:sz w:val="24"/>
          <w:szCs w:val="24"/>
        </w:rPr>
        <w:t>Özdemir</w:t>
      </w:r>
      <w:r w:rsidR="009B15CA" w:rsidRPr="001F3F6C">
        <w:rPr>
          <w:rFonts w:ascii="Times New Roman" w:hAnsi="Times New Roman" w:cs="Times New Roman"/>
          <w:color w:val="000000" w:themeColor="text1"/>
          <w:kern w:val="24"/>
          <w:sz w:val="24"/>
          <w:szCs w:val="24"/>
        </w:rPr>
        <w:t xml:space="preserve"> </w:t>
      </w:r>
      <w:r w:rsidR="00AD63ED">
        <w:rPr>
          <w:rFonts w:ascii="Times New Roman" w:hAnsi="Times New Roman" w:cs="Times New Roman"/>
          <w:color w:val="000000" w:themeColor="text1"/>
          <w:kern w:val="24"/>
          <w:sz w:val="24"/>
          <w:szCs w:val="24"/>
        </w:rPr>
        <w:t xml:space="preserve">and </w:t>
      </w:r>
      <w:r w:rsidR="009B15CA" w:rsidRPr="001F3F6C">
        <w:rPr>
          <w:rFonts w:ascii="Times New Roman" w:hAnsi="Times New Roman" w:cs="Times New Roman"/>
          <w:color w:val="000000" w:themeColor="text1"/>
          <w:kern w:val="24"/>
          <w:sz w:val="24"/>
          <w:szCs w:val="24"/>
        </w:rPr>
        <w:t>Aslan 2018)</w:t>
      </w:r>
      <w:r w:rsidR="004D731F" w:rsidRPr="00423A53">
        <w:rPr>
          <w:rFonts w:ascii="Times New Roman" w:hAnsi="Times New Roman" w:cs="Times New Roman"/>
          <w:color w:val="000000" w:themeColor="text1"/>
          <w:kern w:val="24"/>
          <w:sz w:val="24"/>
          <w:szCs w:val="24"/>
        </w:rPr>
        <w:t>.</w:t>
      </w:r>
      <w:r w:rsidR="004D731F" w:rsidRPr="00393ED2">
        <w:rPr>
          <w:rFonts w:ascii="Times New Roman" w:hAnsi="Times New Roman" w:cs="Times New Roman"/>
          <w:color w:val="000000" w:themeColor="text1"/>
          <w:kern w:val="24"/>
          <w:sz w:val="24"/>
          <w:szCs w:val="24"/>
        </w:rPr>
        <w:t xml:space="preserve"> </w:t>
      </w:r>
      <w:r w:rsidR="009B15CA">
        <w:rPr>
          <w:rFonts w:ascii="Times New Roman" w:hAnsi="Times New Roman" w:cs="Times New Roman"/>
          <w:color w:val="000000" w:themeColor="text1"/>
          <w:kern w:val="24"/>
          <w:sz w:val="24"/>
          <w:szCs w:val="24"/>
        </w:rPr>
        <w:t xml:space="preserve">The second attempt was the call from Muhammad Ali Jinnah, </w:t>
      </w:r>
      <w:r w:rsidR="0065282E">
        <w:rPr>
          <w:rFonts w:ascii="Times New Roman" w:hAnsi="Times New Roman" w:cs="Times New Roman"/>
          <w:color w:val="000000" w:themeColor="text1"/>
          <w:kern w:val="24"/>
          <w:sz w:val="24"/>
          <w:szCs w:val="24"/>
        </w:rPr>
        <w:t xml:space="preserve">the founder of Pakistan, for </w:t>
      </w:r>
      <w:r w:rsidR="004A44BE">
        <w:rPr>
          <w:rFonts w:ascii="Times New Roman" w:hAnsi="Times New Roman" w:cs="Times New Roman"/>
          <w:color w:val="000000" w:themeColor="text1"/>
          <w:kern w:val="24"/>
          <w:sz w:val="24"/>
          <w:szCs w:val="24"/>
        </w:rPr>
        <w:t>an Islamic economy</w:t>
      </w:r>
      <w:r w:rsidR="00313518">
        <w:rPr>
          <w:rFonts w:ascii="Times New Roman" w:hAnsi="Times New Roman" w:cs="Times New Roman"/>
          <w:color w:val="000000" w:themeColor="text1"/>
          <w:kern w:val="24"/>
          <w:sz w:val="24"/>
          <w:szCs w:val="24"/>
        </w:rPr>
        <w:t>. He stated</w:t>
      </w:r>
      <w:r w:rsidR="004A44BE">
        <w:rPr>
          <w:rFonts w:ascii="Times New Roman" w:hAnsi="Times New Roman" w:cs="Times New Roman"/>
          <w:color w:val="000000" w:themeColor="text1"/>
          <w:kern w:val="24"/>
          <w:sz w:val="24"/>
          <w:szCs w:val="24"/>
        </w:rPr>
        <w:t xml:space="preserve"> in his first speech </w:t>
      </w:r>
      <w:r w:rsidR="0065282E">
        <w:rPr>
          <w:rFonts w:ascii="Times New Roman" w:hAnsi="Times New Roman" w:cs="Times New Roman"/>
          <w:color w:val="000000" w:themeColor="text1"/>
          <w:kern w:val="24"/>
          <w:sz w:val="24"/>
          <w:szCs w:val="24"/>
        </w:rPr>
        <w:t xml:space="preserve">to the central bank of </w:t>
      </w:r>
      <w:r w:rsidR="00201A08">
        <w:rPr>
          <w:rFonts w:ascii="Times New Roman" w:hAnsi="Times New Roman" w:cs="Times New Roman"/>
          <w:color w:val="000000" w:themeColor="text1"/>
          <w:kern w:val="24"/>
          <w:sz w:val="24"/>
          <w:szCs w:val="24"/>
        </w:rPr>
        <w:t>Pakistan,</w:t>
      </w:r>
      <w:r w:rsidR="00201A08" w:rsidRPr="00393ED2">
        <w:rPr>
          <w:rFonts w:ascii="Times New Roman" w:hAnsi="Times New Roman" w:cs="Times New Roman"/>
          <w:i/>
          <w:color w:val="000000" w:themeColor="text1"/>
          <w:kern w:val="24"/>
          <w:sz w:val="24"/>
          <w:szCs w:val="24"/>
        </w:rPr>
        <w:t xml:space="preserve"> “..</w:t>
      </w:r>
      <w:r w:rsidR="004D731F" w:rsidRPr="00393ED2">
        <w:rPr>
          <w:rFonts w:ascii="Times New Roman" w:hAnsi="Times New Roman" w:cs="Times New Roman"/>
          <w:i/>
          <w:color w:val="000000" w:themeColor="text1"/>
          <w:kern w:val="24"/>
          <w:sz w:val="24"/>
          <w:szCs w:val="24"/>
        </w:rPr>
        <w:t>I shall watch with keenness the work of your Organization in evolving banking practices compatible with Islamic ideas of social and</w:t>
      </w:r>
      <w:r w:rsidR="008B0522">
        <w:rPr>
          <w:rFonts w:ascii="Times New Roman" w:hAnsi="Times New Roman" w:cs="Times New Roman"/>
          <w:i/>
          <w:color w:val="000000" w:themeColor="text1"/>
          <w:kern w:val="24"/>
          <w:sz w:val="24"/>
          <w:szCs w:val="24"/>
        </w:rPr>
        <w:t xml:space="preserve"> </w:t>
      </w:r>
      <w:r w:rsidR="004D731F" w:rsidRPr="00393ED2">
        <w:rPr>
          <w:rFonts w:ascii="Times New Roman" w:hAnsi="Times New Roman" w:cs="Times New Roman"/>
          <w:i/>
          <w:color w:val="000000" w:themeColor="text1"/>
          <w:kern w:val="24"/>
          <w:sz w:val="24"/>
          <w:szCs w:val="24"/>
        </w:rPr>
        <w:t xml:space="preserve">economic life. We must work our destiny in our own way and present to the world an economic system based on true Islamic concept of equality of manhood and social justice” </w:t>
      </w:r>
      <w:r w:rsidR="004D731F" w:rsidRPr="00393ED2">
        <w:rPr>
          <w:rFonts w:ascii="Times New Roman" w:hAnsi="Times New Roman" w:cs="Times New Roman"/>
          <w:color w:val="000000" w:themeColor="text1"/>
          <w:kern w:val="24"/>
          <w:sz w:val="24"/>
          <w:szCs w:val="24"/>
        </w:rPr>
        <w:t xml:space="preserve">(Jinnah 1948; Mehmood 2002). </w:t>
      </w:r>
      <w:r w:rsidR="00313518">
        <w:rPr>
          <w:rFonts w:ascii="Times New Roman" w:hAnsi="Times New Roman" w:cs="Times New Roman"/>
          <w:color w:val="000000" w:themeColor="text1"/>
          <w:kern w:val="24"/>
          <w:sz w:val="24"/>
          <w:szCs w:val="24"/>
        </w:rPr>
        <w:t>To this end, in</w:t>
      </w:r>
      <w:r w:rsidR="008B0522">
        <w:rPr>
          <w:rFonts w:ascii="Times New Roman" w:hAnsi="Times New Roman" w:cs="Times New Roman"/>
          <w:color w:val="000000" w:themeColor="text1"/>
          <w:kern w:val="24"/>
          <w:sz w:val="24"/>
          <w:szCs w:val="24"/>
        </w:rPr>
        <w:t xml:space="preserve"> </w:t>
      </w:r>
      <w:r w:rsidR="004D731F" w:rsidRPr="00393ED2">
        <w:rPr>
          <w:rFonts w:ascii="Times New Roman" w:hAnsi="Times New Roman" w:cs="Times New Roman"/>
          <w:color w:val="000000" w:themeColor="text1"/>
          <w:kern w:val="24"/>
          <w:sz w:val="24"/>
          <w:szCs w:val="24"/>
        </w:rPr>
        <w:t xml:space="preserve">1952 </w:t>
      </w:r>
      <w:r w:rsidR="008B0522">
        <w:rPr>
          <w:rFonts w:ascii="Times New Roman" w:hAnsi="Times New Roman" w:cs="Times New Roman"/>
          <w:color w:val="000000" w:themeColor="text1"/>
          <w:kern w:val="24"/>
          <w:sz w:val="24"/>
          <w:szCs w:val="24"/>
        </w:rPr>
        <w:t xml:space="preserve">the </w:t>
      </w:r>
      <w:r w:rsidR="004D731F" w:rsidRPr="00393ED2">
        <w:rPr>
          <w:rFonts w:ascii="Times New Roman" w:hAnsi="Times New Roman" w:cs="Times New Roman"/>
          <w:color w:val="000000" w:themeColor="text1"/>
          <w:kern w:val="24"/>
          <w:sz w:val="24"/>
          <w:szCs w:val="24"/>
        </w:rPr>
        <w:t xml:space="preserve">constitution of Pakistan stated ‘riba’ (interest) as an undesirable thing to be eliminated from </w:t>
      </w:r>
      <w:r w:rsidR="00846586">
        <w:rPr>
          <w:rFonts w:ascii="Times New Roman" w:hAnsi="Times New Roman" w:cs="Times New Roman"/>
          <w:color w:val="000000" w:themeColor="text1"/>
          <w:kern w:val="24"/>
          <w:sz w:val="24"/>
          <w:szCs w:val="24"/>
        </w:rPr>
        <w:t xml:space="preserve">the </w:t>
      </w:r>
      <w:r w:rsidR="004D731F" w:rsidRPr="00393ED2">
        <w:rPr>
          <w:rFonts w:ascii="Times New Roman" w:hAnsi="Times New Roman" w:cs="Times New Roman"/>
          <w:color w:val="000000" w:themeColor="text1"/>
          <w:kern w:val="24"/>
          <w:sz w:val="24"/>
          <w:szCs w:val="24"/>
        </w:rPr>
        <w:t>society.</w:t>
      </w:r>
      <w:r w:rsidR="008B0522">
        <w:rPr>
          <w:rFonts w:ascii="Times New Roman" w:hAnsi="Times New Roman" w:cs="Times New Roman"/>
          <w:color w:val="000000" w:themeColor="text1"/>
          <w:kern w:val="24"/>
          <w:sz w:val="24"/>
          <w:szCs w:val="24"/>
        </w:rPr>
        <w:t xml:space="preserve"> Jinnah’s call inspired a Muslim entrepreneur to </w:t>
      </w:r>
      <w:r w:rsidR="00D54F65">
        <w:rPr>
          <w:rFonts w:ascii="Times New Roman" w:hAnsi="Times New Roman" w:cs="Times New Roman"/>
          <w:color w:val="000000" w:themeColor="text1"/>
          <w:kern w:val="24"/>
          <w:sz w:val="24"/>
          <w:szCs w:val="24"/>
        </w:rPr>
        <w:t>organize</w:t>
      </w:r>
      <w:r w:rsidR="008B0522">
        <w:rPr>
          <w:rFonts w:ascii="Times New Roman" w:hAnsi="Times New Roman" w:cs="Times New Roman"/>
          <w:color w:val="000000" w:themeColor="text1"/>
          <w:kern w:val="24"/>
          <w:sz w:val="24"/>
          <w:szCs w:val="24"/>
        </w:rPr>
        <w:t xml:space="preserve"> an Islamic bank, but later the venture</w:t>
      </w:r>
      <w:r w:rsidR="00313518">
        <w:rPr>
          <w:rFonts w:ascii="Times New Roman" w:hAnsi="Times New Roman" w:cs="Times New Roman"/>
          <w:color w:val="000000" w:themeColor="text1"/>
          <w:kern w:val="24"/>
          <w:sz w:val="24"/>
          <w:szCs w:val="24"/>
        </w:rPr>
        <w:t xml:space="preserve"> </w:t>
      </w:r>
      <w:r w:rsidR="000B0382">
        <w:rPr>
          <w:rFonts w:ascii="Times New Roman" w:hAnsi="Times New Roman" w:cs="Times New Roman"/>
          <w:color w:val="000000" w:themeColor="text1"/>
          <w:kern w:val="24"/>
          <w:sz w:val="24"/>
          <w:szCs w:val="24"/>
        </w:rPr>
        <w:t>did not take off</w:t>
      </w:r>
      <w:r w:rsidR="008B0522">
        <w:rPr>
          <w:rFonts w:ascii="Times New Roman" w:hAnsi="Times New Roman" w:cs="Times New Roman"/>
          <w:color w:val="000000" w:themeColor="text1"/>
          <w:kern w:val="24"/>
          <w:sz w:val="24"/>
          <w:szCs w:val="24"/>
        </w:rPr>
        <w:t xml:space="preserve">. </w:t>
      </w:r>
      <w:r w:rsidR="00201A08">
        <w:rPr>
          <w:rFonts w:ascii="Times New Roman" w:hAnsi="Times New Roman" w:cs="Times New Roman"/>
          <w:color w:val="000000" w:themeColor="text1"/>
          <w:kern w:val="24"/>
          <w:sz w:val="24"/>
          <w:szCs w:val="24"/>
        </w:rPr>
        <w:t xml:space="preserve">The distinct early founding of Islamic finance organizations </w:t>
      </w:r>
      <w:r w:rsidR="003A4E79">
        <w:rPr>
          <w:rFonts w:ascii="Times New Roman" w:hAnsi="Times New Roman" w:cs="Times New Roman"/>
          <w:color w:val="000000" w:themeColor="text1"/>
          <w:kern w:val="24"/>
          <w:sz w:val="24"/>
          <w:szCs w:val="24"/>
        </w:rPr>
        <w:t>was</w:t>
      </w:r>
      <w:r w:rsidR="00201A08">
        <w:rPr>
          <w:rFonts w:ascii="Times New Roman" w:hAnsi="Times New Roman" w:cs="Times New Roman"/>
          <w:color w:val="000000" w:themeColor="text1"/>
          <w:kern w:val="24"/>
          <w:sz w:val="24"/>
          <w:szCs w:val="24"/>
        </w:rPr>
        <w:t xml:space="preserve"> in Egypt (1963), Malaysia (1963), and Philippines (1973</w:t>
      </w:r>
      <w:r w:rsidR="00201A08" w:rsidRPr="00A93064">
        <w:rPr>
          <w:rFonts w:ascii="Times New Roman" w:hAnsi="Times New Roman" w:cs="Times New Roman"/>
          <w:color w:val="000000" w:themeColor="text1"/>
          <w:kern w:val="24"/>
          <w:sz w:val="24"/>
          <w:szCs w:val="24"/>
        </w:rPr>
        <w:t xml:space="preserve">). The </w:t>
      </w:r>
      <w:r w:rsidR="00201A08" w:rsidRPr="00A93064">
        <w:rPr>
          <w:rFonts w:ascii="Times New Roman" w:hAnsi="Times New Roman" w:cs="Times New Roman"/>
          <w:color w:val="000000" w:themeColor="text1"/>
          <w:kern w:val="24"/>
          <w:sz w:val="24"/>
          <w:szCs w:val="24"/>
        </w:rPr>
        <w:lastRenderedPageBreak/>
        <w:t xml:space="preserve">rest </w:t>
      </w:r>
      <w:r w:rsidR="0057690E" w:rsidRPr="00A93064">
        <w:rPr>
          <w:rFonts w:ascii="Times New Roman" w:hAnsi="Times New Roman" w:cs="Times New Roman"/>
          <w:color w:val="000000" w:themeColor="text1"/>
          <w:kern w:val="24"/>
          <w:sz w:val="24"/>
          <w:szCs w:val="24"/>
        </w:rPr>
        <w:t>of the Islamic financial organizations emer</w:t>
      </w:r>
      <w:r w:rsidR="001C5B25" w:rsidRPr="00A93064">
        <w:rPr>
          <w:rFonts w:ascii="Times New Roman" w:hAnsi="Times New Roman" w:cs="Times New Roman"/>
          <w:color w:val="000000" w:themeColor="text1"/>
          <w:kern w:val="24"/>
          <w:sz w:val="24"/>
          <w:szCs w:val="24"/>
        </w:rPr>
        <w:t>ged</w:t>
      </w:r>
      <w:r w:rsidR="0057690E" w:rsidRPr="00A93064">
        <w:rPr>
          <w:rFonts w:ascii="Times New Roman" w:hAnsi="Times New Roman" w:cs="Times New Roman"/>
          <w:color w:val="000000" w:themeColor="text1"/>
          <w:kern w:val="24"/>
          <w:sz w:val="24"/>
          <w:szCs w:val="24"/>
        </w:rPr>
        <w:t xml:space="preserve"> </w:t>
      </w:r>
      <w:r w:rsidR="00201A08" w:rsidRPr="00A93064">
        <w:rPr>
          <w:rFonts w:ascii="Times New Roman" w:hAnsi="Times New Roman" w:cs="Times New Roman"/>
          <w:color w:val="000000" w:themeColor="text1"/>
          <w:kern w:val="24"/>
          <w:sz w:val="24"/>
          <w:szCs w:val="24"/>
        </w:rPr>
        <w:t xml:space="preserve">after 1975, the founding year of Islamic Development Bank. </w:t>
      </w:r>
      <w:r w:rsidR="003A4E79" w:rsidRPr="00A93064">
        <w:rPr>
          <w:rFonts w:ascii="Times New Roman" w:hAnsi="Times New Roman" w:cs="Times New Roman"/>
          <w:color w:val="000000" w:themeColor="text1"/>
          <w:kern w:val="24"/>
          <w:sz w:val="24"/>
          <w:szCs w:val="24"/>
        </w:rPr>
        <w:t>I consider</w:t>
      </w:r>
      <w:r w:rsidR="00004BCD" w:rsidRPr="00A93064">
        <w:rPr>
          <w:rFonts w:ascii="Times New Roman" w:hAnsi="Times New Roman" w:cs="Times New Roman"/>
          <w:color w:val="000000" w:themeColor="text1"/>
          <w:kern w:val="24"/>
          <w:sz w:val="24"/>
          <w:szCs w:val="24"/>
        </w:rPr>
        <w:t xml:space="preserve"> </w:t>
      </w:r>
      <w:r w:rsidR="003A4E79" w:rsidRPr="00A93064">
        <w:rPr>
          <w:rFonts w:ascii="Times New Roman" w:hAnsi="Times New Roman" w:cs="Times New Roman"/>
          <w:color w:val="000000" w:themeColor="text1"/>
          <w:kern w:val="24"/>
          <w:sz w:val="24"/>
          <w:szCs w:val="24"/>
        </w:rPr>
        <w:t>1975 as the starting year</w:t>
      </w:r>
      <w:r w:rsidR="0070226B" w:rsidRPr="00A93064">
        <w:rPr>
          <w:rFonts w:ascii="Times New Roman" w:hAnsi="Times New Roman" w:cs="Times New Roman"/>
          <w:color w:val="000000" w:themeColor="text1"/>
          <w:kern w:val="24"/>
          <w:sz w:val="24"/>
          <w:szCs w:val="24"/>
        </w:rPr>
        <w:t>;</w:t>
      </w:r>
      <w:r w:rsidR="003A4E79" w:rsidRPr="00A93064">
        <w:rPr>
          <w:rFonts w:ascii="Times New Roman" w:hAnsi="Times New Roman" w:cs="Times New Roman"/>
          <w:color w:val="000000" w:themeColor="text1"/>
          <w:kern w:val="24"/>
          <w:sz w:val="24"/>
          <w:szCs w:val="24"/>
        </w:rPr>
        <w:t xml:space="preserve"> data for most variables are available after that. The results do not change qualitatively </w:t>
      </w:r>
      <w:r w:rsidR="00D16474">
        <w:rPr>
          <w:rFonts w:ascii="Times New Roman" w:hAnsi="Times New Roman" w:cs="Times New Roman"/>
          <w:color w:val="000000" w:themeColor="text1"/>
          <w:kern w:val="24"/>
          <w:sz w:val="24"/>
          <w:szCs w:val="24"/>
        </w:rPr>
        <w:t xml:space="preserve">without </w:t>
      </w:r>
      <w:r w:rsidR="003A4E79" w:rsidRPr="00A93064">
        <w:rPr>
          <w:rFonts w:ascii="Times New Roman" w:hAnsi="Times New Roman" w:cs="Times New Roman"/>
          <w:color w:val="000000" w:themeColor="text1"/>
          <w:kern w:val="24"/>
          <w:sz w:val="24"/>
          <w:szCs w:val="24"/>
        </w:rPr>
        <w:t>Egypt, Malaysia, and Philippines.</w:t>
      </w:r>
      <w:r w:rsidR="003A4E79">
        <w:rPr>
          <w:rFonts w:ascii="Times New Roman" w:hAnsi="Times New Roman" w:cs="Times New Roman"/>
          <w:color w:val="000000" w:themeColor="text1"/>
          <w:kern w:val="24"/>
          <w:sz w:val="24"/>
          <w:szCs w:val="24"/>
        </w:rPr>
        <w:t xml:space="preserve">  </w:t>
      </w:r>
    </w:p>
    <w:p w14:paraId="6CFD591C" w14:textId="2164C3B2" w:rsidR="00455947" w:rsidRPr="00705D0E" w:rsidRDefault="00940666" w:rsidP="00604DB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D104B5" w:rsidRPr="00705D0E">
        <w:rPr>
          <w:rFonts w:ascii="Times New Roman" w:eastAsia="Times New Roman" w:hAnsi="Times New Roman" w:cs="Times New Roman"/>
          <w:color w:val="000000"/>
          <w:sz w:val="24"/>
          <w:szCs w:val="24"/>
        </w:rPr>
        <w:t xml:space="preserve">first occurrence of Islamic finance organizations in a country </w:t>
      </w:r>
      <w:r>
        <w:rPr>
          <w:rFonts w:ascii="Times New Roman" w:eastAsia="Times New Roman" w:hAnsi="Times New Roman" w:cs="Times New Roman"/>
          <w:color w:val="000000"/>
          <w:sz w:val="24"/>
          <w:szCs w:val="24"/>
        </w:rPr>
        <w:t>is a proxy for</w:t>
      </w:r>
      <w:r w:rsidR="00D104B5" w:rsidRPr="00705D0E">
        <w:rPr>
          <w:rFonts w:ascii="Times New Roman" w:eastAsia="Times New Roman" w:hAnsi="Times New Roman" w:cs="Times New Roman"/>
          <w:color w:val="000000"/>
          <w:sz w:val="24"/>
          <w:szCs w:val="24"/>
        </w:rPr>
        <w:t xml:space="preserve"> emergence </w:t>
      </w:r>
      <w:r>
        <w:rPr>
          <w:rFonts w:ascii="Times New Roman" w:eastAsia="Times New Roman" w:hAnsi="Times New Roman" w:cs="Times New Roman"/>
          <w:color w:val="000000"/>
          <w:sz w:val="24"/>
          <w:szCs w:val="24"/>
        </w:rPr>
        <w:t>but</w:t>
      </w:r>
      <w:r w:rsidR="00D104B5" w:rsidRPr="00705D0E">
        <w:rPr>
          <w:rFonts w:ascii="Times New Roman" w:eastAsia="Times New Roman" w:hAnsi="Times New Roman" w:cs="Times New Roman"/>
          <w:color w:val="000000"/>
          <w:sz w:val="24"/>
          <w:szCs w:val="24"/>
        </w:rPr>
        <w:t xml:space="preserve"> it does not </w:t>
      </w:r>
      <w:r w:rsidR="00234485">
        <w:rPr>
          <w:rFonts w:ascii="Times New Roman" w:eastAsia="Times New Roman" w:hAnsi="Times New Roman" w:cs="Times New Roman"/>
          <w:color w:val="000000"/>
          <w:sz w:val="24"/>
          <w:szCs w:val="24"/>
        </w:rPr>
        <w:t xml:space="preserve">entirely </w:t>
      </w:r>
      <w:r w:rsidR="00D104B5" w:rsidRPr="00705D0E">
        <w:rPr>
          <w:rFonts w:ascii="Times New Roman" w:eastAsia="Times New Roman" w:hAnsi="Times New Roman" w:cs="Times New Roman"/>
          <w:color w:val="000000"/>
          <w:sz w:val="24"/>
          <w:szCs w:val="24"/>
        </w:rPr>
        <w:t xml:space="preserve">capture </w:t>
      </w:r>
      <w:r w:rsidR="00CF1656" w:rsidRPr="00705D0E">
        <w:rPr>
          <w:rFonts w:ascii="Times New Roman" w:eastAsia="Times New Roman" w:hAnsi="Times New Roman" w:cs="Times New Roman"/>
          <w:color w:val="000000"/>
          <w:sz w:val="24"/>
          <w:szCs w:val="24"/>
        </w:rPr>
        <w:t>Islamic</w:t>
      </w:r>
      <w:r w:rsidR="00D104B5" w:rsidRPr="00705D0E">
        <w:rPr>
          <w:rFonts w:ascii="Times New Roman" w:eastAsia="Times New Roman" w:hAnsi="Times New Roman" w:cs="Times New Roman"/>
          <w:color w:val="000000"/>
          <w:sz w:val="24"/>
          <w:szCs w:val="24"/>
        </w:rPr>
        <w:t xml:space="preserve"> finance development</w:t>
      </w:r>
      <w:r w:rsidR="00234485">
        <w:rPr>
          <w:rFonts w:ascii="Times New Roman" w:eastAsia="Times New Roman" w:hAnsi="Times New Roman" w:cs="Times New Roman"/>
          <w:color w:val="000000"/>
          <w:sz w:val="24"/>
          <w:szCs w:val="24"/>
        </w:rPr>
        <w:t>s</w:t>
      </w:r>
      <w:r w:rsidR="00D104B5" w:rsidRPr="00705D0E">
        <w:rPr>
          <w:rFonts w:ascii="Times New Roman" w:eastAsia="Times New Roman" w:hAnsi="Times New Roman" w:cs="Times New Roman"/>
          <w:color w:val="000000"/>
          <w:sz w:val="24"/>
          <w:szCs w:val="24"/>
        </w:rPr>
        <w:t xml:space="preserve"> in the country</w:t>
      </w:r>
      <w:r>
        <w:rPr>
          <w:rFonts w:ascii="Times New Roman" w:eastAsia="Times New Roman" w:hAnsi="Times New Roman" w:cs="Times New Roman"/>
          <w:color w:val="000000"/>
          <w:sz w:val="24"/>
          <w:szCs w:val="24"/>
        </w:rPr>
        <w:t xml:space="preserve">, which I measure </w:t>
      </w:r>
      <w:r w:rsidR="00693431">
        <w:rPr>
          <w:rFonts w:ascii="Times New Roman" w:eastAsia="Times New Roman" w:hAnsi="Times New Roman" w:cs="Times New Roman"/>
          <w:color w:val="000000"/>
          <w:sz w:val="24"/>
          <w:szCs w:val="24"/>
        </w:rPr>
        <w:t xml:space="preserve">by </w:t>
      </w:r>
      <w:r w:rsidR="00693431" w:rsidRPr="00705D0E">
        <w:rPr>
          <w:rFonts w:ascii="Times New Roman" w:eastAsia="Times New Roman" w:hAnsi="Times New Roman" w:cs="Times New Roman"/>
          <w:color w:val="000000"/>
          <w:sz w:val="24"/>
          <w:szCs w:val="24"/>
        </w:rPr>
        <w:t>Islamic</w:t>
      </w:r>
      <w:r w:rsidR="00CF1656" w:rsidRPr="00705D0E">
        <w:rPr>
          <w:rFonts w:ascii="Times New Roman" w:eastAsia="Times New Roman" w:hAnsi="Times New Roman" w:cs="Times New Roman"/>
          <w:color w:val="000000"/>
          <w:sz w:val="24"/>
          <w:szCs w:val="24"/>
        </w:rPr>
        <w:t xml:space="preserve"> finance ranking of </w:t>
      </w:r>
      <w:r w:rsidR="00D104B5" w:rsidRPr="00705D0E">
        <w:rPr>
          <w:rFonts w:ascii="Times New Roman" w:eastAsia="Times New Roman" w:hAnsi="Times New Roman" w:cs="Times New Roman"/>
          <w:color w:val="000000"/>
          <w:sz w:val="24"/>
          <w:szCs w:val="24"/>
        </w:rPr>
        <w:t xml:space="preserve">countries </w:t>
      </w:r>
      <w:r w:rsidR="00693431">
        <w:rPr>
          <w:rFonts w:ascii="Times New Roman" w:eastAsia="Times New Roman" w:hAnsi="Times New Roman" w:cs="Times New Roman"/>
          <w:color w:val="000000"/>
          <w:sz w:val="24"/>
          <w:szCs w:val="24"/>
        </w:rPr>
        <w:t xml:space="preserve">in the </w:t>
      </w:r>
      <w:r w:rsidR="00F5341E">
        <w:rPr>
          <w:rFonts w:ascii="Times New Roman" w:eastAsia="Times New Roman" w:hAnsi="Times New Roman" w:cs="Times New Roman"/>
          <w:color w:val="000000"/>
          <w:sz w:val="24"/>
          <w:szCs w:val="24"/>
        </w:rPr>
        <w:t>2016</w:t>
      </w:r>
      <w:r w:rsidR="00236490">
        <w:rPr>
          <w:rFonts w:ascii="Times New Roman" w:eastAsia="Times New Roman" w:hAnsi="Times New Roman" w:cs="Times New Roman"/>
          <w:color w:val="000000"/>
          <w:sz w:val="24"/>
          <w:szCs w:val="24"/>
        </w:rPr>
        <w:t xml:space="preserve"> </w:t>
      </w:r>
      <w:r w:rsidR="00D104B5" w:rsidRPr="00705D0E">
        <w:rPr>
          <w:rFonts w:ascii="Times New Roman" w:eastAsia="Times New Roman" w:hAnsi="Times New Roman" w:cs="Times New Roman"/>
          <w:color w:val="000000"/>
          <w:sz w:val="24"/>
          <w:szCs w:val="24"/>
        </w:rPr>
        <w:t>Global Islamic Finance Development Report</w:t>
      </w:r>
      <w:r w:rsidR="00E765E7" w:rsidRPr="00705D0E">
        <w:rPr>
          <w:rFonts w:ascii="Times New Roman" w:eastAsia="Times New Roman" w:hAnsi="Times New Roman" w:cs="Times New Roman"/>
          <w:color w:val="000000"/>
          <w:sz w:val="24"/>
          <w:szCs w:val="24"/>
        </w:rPr>
        <w:t xml:space="preserve"> (GIFR)</w:t>
      </w:r>
      <w:r w:rsidR="00D104B5" w:rsidRPr="00705D0E">
        <w:rPr>
          <w:rFonts w:ascii="Times New Roman" w:eastAsia="Times New Roman" w:hAnsi="Times New Roman" w:cs="Times New Roman"/>
          <w:color w:val="000000"/>
          <w:sz w:val="24"/>
          <w:szCs w:val="24"/>
        </w:rPr>
        <w:t xml:space="preserve">. </w:t>
      </w:r>
      <w:r w:rsidR="00E765E7" w:rsidRPr="00705D0E">
        <w:rPr>
          <w:rFonts w:ascii="Times New Roman" w:eastAsia="Times New Roman" w:hAnsi="Times New Roman" w:cs="Times New Roman"/>
          <w:color w:val="000000"/>
          <w:sz w:val="24"/>
          <w:szCs w:val="24"/>
        </w:rPr>
        <w:t xml:space="preserve">GIFR ranked </w:t>
      </w:r>
      <w:r w:rsidR="00D6119C" w:rsidRPr="00705D0E">
        <w:rPr>
          <w:rFonts w:ascii="Times New Roman" w:eastAsia="Times New Roman" w:hAnsi="Times New Roman" w:cs="Times New Roman"/>
          <w:color w:val="000000"/>
          <w:sz w:val="24"/>
          <w:szCs w:val="24"/>
        </w:rPr>
        <w:t>48 countries</w:t>
      </w:r>
      <w:r w:rsidR="00E765E7" w:rsidRPr="00705D0E">
        <w:rPr>
          <w:rFonts w:ascii="Times New Roman" w:eastAsia="Times New Roman" w:hAnsi="Times New Roman" w:cs="Times New Roman"/>
          <w:color w:val="000000"/>
          <w:sz w:val="24"/>
          <w:szCs w:val="24"/>
        </w:rPr>
        <w:t xml:space="preserve">; </w:t>
      </w:r>
      <w:r w:rsidR="00CF1656" w:rsidRPr="00705D0E">
        <w:rPr>
          <w:rFonts w:ascii="Times New Roman" w:eastAsia="Times New Roman" w:hAnsi="Times New Roman" w:cs="Times New Roman"/>
          <w:color w:val="000000"/>
          <w:sz w:val="24"/>
          <w:szCs w:val="24"/>
        </w:rPr>
        <w:t>I assumed non-ranked countries</w:t>
      </w:r>
      <w:r w:rsidR="00430B19">
        <w:rPr>
          <w:rFonts w:ascii="Times New Roman" w:eastAsia="Times New Roman" w:hAnsi="Times New Roman" w:cs="Times New Roman"/>
          <w:color w:val="000000"/>
          <w:sz w:val="24"/>
          <w:szCs w:val="24"/>
        </w:rPr>
        <w:t xml:space="preserve"> at </w:t>
      </w:r>
      <w:r w:rsidR="00E765E7" w:rsidRPr="00705D0E">
        <w:rPr>
          <w:rFonts w:ascii="Times New Roman" w:eastAsia="Times New Roman" w:hAnsi="Times New Roman" w:cs="Times New Roman"/>
          <w:color w:val="000000"/>
          <w:sz w:val="24"/>
          <w:szCs w:val="24"/>
        </w:rPr>
        <w:t>the 49</w:t>
      </w:r>
      <w:r w:rsidR="00E765E7" w:rsidRPr="00705D0E">
        <w:rPr>
          <w:rFonts w:ascii="Times New Roman" w:eastAsia="Times New Roman" w:hAnsi="Times New Roman" w:cs="Times New Roman"/>
          <w:color w:val="000000"/>
          <w:sz w:val="24"/>
          <w:szCs w:val="24"/>
          <w:vertAlign w:val="superscript"/>
        </w:rPr>
        <w:t>th</w:t>
      </w:r>
      <w:r w:rsidR="00E765E7" w:rsidRPr="00705D0E">
        <w:rPr>
          <w:rFonts w:ascii="Times New Roman" w:eastAsia="Times New Roman" w:hAnsi="Times New Roman" w:cs="Times New Roman"/>
          <w:color w:val="000000"/>
          <w:sz w:val="24"/>
          <w:szCs w:val="24"/>
        </w:rPr>
        <w:t xml:space="preserve"> position. The ranking </w:t>
      </w:r>
      <w:r>
        <w:rPr>
          <w:rFonts w:ascii="Times New Roman" w:eastAsia="Times New Roman" w:hAnsi="Times New Roman" w:cs="Times New Roman"/>
          <w:color w:val="000000"/>
          <w:sz w:val="24"/>
          <w:szCs w:val="24"/>
        </w:rPr>
        <w:t xml:space="preserve">is </w:t>
      </w:r>
      <w:r w:rsidR="00E765E7" w:rsidRPr="00705D0E">
        <w:rPr>
          <w:rFonts w:ascii="Times New Roman" w:eastAsia="Times New Roman" w:hAnsi="Times New Roman" w:cs="Times New Roman"/>
          <w:color w:val="000000"/>
          <w:sz w:val="24"/>
          <w:szCs w:val="24"/>
        </w:rPr>
        <w:t>based on the following factors (weights in</w:t>
      </w:r>
      <w:r w:rsidR="00CF1656" w:rsidRPr="00705D0E">
        <w:rPr>
          <w:rFonts w:ascii="Times New Roman" w:eastAsia="Times New Roman" w:hAnsi="Times New Roman" w:cs="Times New Roman"/>
          <w:color w:val="000000"/>
          <w:sz w:val="24"/>
          <w:szCs w:val="24"/>
        </w:rPr>
        <w:t xml:space="preserve"> parenthesis</w:t>
      </w:r>
      <w:r w:rsidR="00E765E7" w:rsidRPr="00705D0E">
        <w:rPr>
          <w:rFonts w:ascii="Times New Roman" w:eastAsia="Times New Roman" w:hAnsi="Times New Roman" w:cs="Times New Roman"/>
          <w:color w:val="000000"/>
          <w:sz w:val="24"/>
          <w:szCs w:val="24"/>
        </w:rPr>
        <w:t>): number of Islamic banks (21.8%), number of Interest-free banking and financial institutions (20.3%), Sharia supervisory regime (19.7%), Islamic financial assets (13.9%), Muslim population (7.2%), Sukuk (6.6%), education and culture (5.7%</w:t>
      </w:r>
      <w:r w:rsidR="00A43DF9" w:rsidRPr="00705D0E">
        <w:rPr>
          <w:rFonts w:ascii="Times New Roman" w:eastAsia="Times New Roman" w:hAnsi="Times New Roman" w:cs="Times New Roman"/>
          <w:color w:val="000000"/>
          <w:sz w:val="24"/>
          <w:szCs w:val="24"/>
        </w:rPr>
        <w:t>), and</w:t>
      </w:r>
      <w:r w:rsidR="00E765E7" w:rsidRPr="00705D0E">
        <w:rPr>
          <w:rFonts w:ascii="Times New Roman" w:eastAsia="Times New Roman" w:hAnsi="Times New Roman" w:cs="Times New Roman"/>
          <w:color w:val="000000"/>
          <w:sz w:val="24"/>
          <w:szCs w:val="24"/>
        </w:rPr>
        <w:t xml:space="preserve"> Islamic regulation and law (4.9%).</w:t>
      </w:r>
      <w:r w:rsidR="00A54108" w:rsidRPr="00705D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2331C48A" w14:textId="7314A862" w:rsidR="00CB389C" w:rsidRPr="00CB389C" w:rsidRDefault="00FA3909" w:rsidP="00063189">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u w:val="single"/>
        </w:rPr>
        <w:t xml:space="preserve">Independent </w:t>
      </w:r>
      <w:r w:rsidR="002E09FA">
        <w:rPr>
          <w:rFonts w:ascii="Times New Roman" w:eastAsia="Times New Roman" w:hAnsi="Times New Roman" w:cs="Times New Roman"/>
          <w:color w:val="000000"/>
          <w:sz w:val="24"/>
          <w:szCs w:val="24"/>
          <w:u w:val="single"/>
        </w:rPr>
        <w:t xml:space="preserve">and control </w:t>
      </w:r>
      <w:r w:rsidR="003A6FB8" w:rsidRPr="00705D0E">
        <w:rPr>
          <w:rFonts w:ascii="Times New Roman" w:eastAsia="Times New Roman" w:hAnsi="Times New Roman" w:cs="Times New Roman"/>
          <w:color w:val="000000"/>
          <w:sz w:val="24"/>
          <w:szCs w:val="24"/>
          <w:u w:val="single"/>
        </w:rPr>
        <w:t>v</w:t>
      </w:r>
      <w:r w:rsidRPr="00705D0E">
        <w:rPr>
          <w:rFonts w:ascii="Times New Roman" w:eastAsia="Times New Roman" w:hAnsi="Times New Roman" w:cs="Times New Roman"/>
          <w:color w:val="000000"/>
          <w:sz w:val="24"/>
          <w:szCs w:val="24"/>
          <w:u w:val="single"/>
        </w:rPr>
        <w:t>ariable</w:t>
      </w:r>
      <w:r w:rsidR="004D29A1" w:rsidRPr="00705D0E">
        <w:rPr>
          <w:rFonts w:ascii="Times New Roman" w:eastAsia="Times New Roman" w:hAnsi="Times New Roman" w:cs="Times New Roman"/>
          <w:color w:val="000000"/>
          <w:sz w:val="24"/>
          <w:szCs w:val="24"/>
          <w:u w:val="single"/>
        </w:rPr>
        <w:t>s:</w:t>
      </w:r>
      <w:r w:rsidR="004D29A1" w:rsidRPr="00705D0E">
        <w:rPr>
          <w:rFonts w:ascii="Times New Roman" w:eastAsia="Times New Roman" w:hAnsi="Times New Roman" w:cs="Times New Roman"/>
          <w:color w:val="000000"/>
          <w:sz w:val="24"/>
          <w:szCs w:val="24"/>
        </w:rPr>
        <w:t xml:space="preserve"> </w:t>
      </w:r>
      <w:bookmarkStart w:id="0" w:name="_Hlk83304431"/>
      <w:bookmarkStart w:id="1" w:name="_Hlk83303064"/>
      <w:r w:rsidR="00EB29F5">
        <w:rPr>
          <w:rFonts w:ascii="Times New Roman" w:eastAsia="Times New Roman" w:hAnsi="Times New Roman" w:cs="Times New Roman"/>
          <w:i/>
          <w:iCs/>
          <w:color w:val="000000"/>
          <w:sz w:val="24"/>
          <w:szCs w:val="24"/>
        </w:rPr>
        <w:t>D</w:t>
      </w:r>
      <w:r w:rsidR="00DC0CB2" w:rsidRPr="00705D0E">
        <w:rPr>
          <w:rFonts w:ascii="Times New Roman" w:eastAsia="Times New Roman" w:hAnsi="Times New Roman" w:cs="Times New Roman"/>
          <w:i/>
          <w:iCs/>
          <w:color w:val="000000"/>
          <w:sz w:val="24"/>
          <w:szCs w:val="24"/>
        </w:rPr>
        <w:t xml:space="preserve">emonstration of </w:t>
      </w:r>
      <w:r w:rsidR="00242CE2">
        <w:rPr>
          <w:rFonts w:ascii="Times New Roman" w:eastAsia="Times New Roman" w:hAnsi="Times New Roman" w:cs="Times New Roman"/>
          <w:i/>
          <w:iCs/>
          <w:color w:val="000000"/>
          <w:sz w:val="24"/>
          <w:szCs w:val="24"/>
        </w:rPr>
        <w:t>Islamic</w:t>
      </w:r>
      <w:r w:rsidR="00DC0CB2" w:rsidRPr="00705D0E">
        <w:rPr>
          <w:rFonts w:ascii="Times New Roman" w:eastAsia="Times New Roman" w:hAnsi="Times New Roman" w:cs="Times New Roman"/>
          <w:i/>
          <w:iCs/>
          <w:color w:val="000000"/>
          <w:sz w:val="24"/>
          <w:szCs w:val="24"/>
        </w:rPr>
        <w:t xml:space="preserve"> </w:t>
      </w:r>
      <w:r w:rsidR="004F5011">
        <w:rPr>
          <w:rFonts w:ascii="Times New Roman" w:eastAsia="Times New Roman" w:hAnsi="Times New Roman" w:cs="Times New Roman"/>
          <w:i/>
          <w:iCs/>
          <w:color w:val="000000"/>
          <w:sz w:val="24"/>
          <w:szCs w:val="24"/>
        </w:rPr>
        <w:t xml:space="preserve">finance </w:t>
      </w:r>
      <w:r w:rsidR="0064453F" w:rsidRPr="00705D0E">
        <w:rPr>
          <w:rFonts w:ascii="Times New Roman" w:eastAsia="Times New Roman" w:hAnsi="Times New Roman" w:cs="Times New Roman"/>
          <w:i/>
          <w:iCs/>
          <w:color w:val="000000"/>
          <w:sz w:val="24"/>
          <w:szCs w:val="24"/>
        </w:rPr>
        <w:t xml:space="preserve">contracts </w:t>
      </w:r>
      <w:r w:rsidR="004379CF">
        <w:rPr>
          <w:rFonts w:ascii="Times New Roman" w:eastAsia="Times New Roman" w:hAnsi="Times New Roman" w:cs="Times New Roman"/>
          <w:i/>
          <w:iCs/>
          <w:color w:val="000000"/>
          <w:sz w:val="24"/>
          <w:szCs w:val="24"/>
        </w:rPr>
        <w:t>(</w:t>
      </w:r>
      <w:r w:rsidR="004752B6">
        <w:rPr>
          <w:rFonts w:ascii="Times New Roman" w:eastAsia="Times New Roman" w:hAnsi="Times New Roman" w:cs="Times New Roman"/>
          <w:i/>
          <w:iCs/>
          <w:color w:val="000000"/>
          <w:sz w:val="24"/>
          <w:szCs w:val="24"/>
        </w:rPr>
        <w:t xml:space="preserve">in short, </w:t>
      </w:r>
      <w:r w:rsidR="00EE3054">
        <w:rPr>
          <w:rFonts w:ascii="Times New Roman" w:eastAsia="Times New Roman" w:hAnsi="Times New Roman" w:cs="Times New Roman"/>
          <w:i/>
          <w:iCs/>
          <w:color w:val="000000"/>
          <w:sz w:val="24"/>
          <w:szCs w:val="24"/>
        </w:rPr>
        <w:t xml:space="preserve">IDB </w:t>
      </w:r>
      <w:r w:rsidR="008C2341">
        <w:rPr>
          <w:rFonts w:ascii="Times New Roman" w:eastAsia="Times New Roman" w:hAnsi="Times New Roman" w:cs="Times New Roman"/>
          <w:i/>
          <w:iCs/>
          <w:color w:val="000000"/>
          <w:sz w:val="24"/>
          <w:szCs w:val="24"/>
        </w:rPr>
        <w:t>engagement</w:t>
      </w:r>
      <w:r w:rsidR="004379CF">
        <w:rPr>
          <w:rFonts w:ascii="Times New Roman" w:eastAsia="Times New Roman" w:hAnsi="Times New Roman" w:cs="Times New Roman"/>
          <w:i/>
          <w:iCs/>
          <w:color w:val="000000"/>
          <w:sz w:val="24"/>
          <w:szCs w:val="24"/>
        </w:rPr>
        <w:t>)</w:t>
      </w:r>
      <w:r w:rsidR="008C2341" w:rsidRPr="00A93064">
        <w:rPr>
          <w:rFonts w:ascii="Times New Roman" w:eastAsia="Times New Roman" w:hAnsi="Times New Roman" w:cs="Times New Roman"/>
          <w:color w:val="000000"/>
          <w:sz w:val="24"/>
          <w:szCs w:val="24"/>
        </w:rPr>
        <w:t xml:space="preserve"> is</w:t>
      </w:r>
      <w:r w:rsidR="00E4695F" w:rsidRPr="00705D0E">
        <w:rPr>
          <w:rFonts w:ascii="Times New Roman" w:eastAsia="Times New Roman" w:hAnsi="Times New Roman" w:cs="Times New Roman"/>
          <w:color w:val="000000"/>
          <w:sz w:val="24"/>
          <w:szCs w:val="24"/>
        </w:rPr>
        <w:t xml:space="preserve"> measured by the natural logarithm of the sum of all </w:t>
      </w:r>
      <w:r w:rsidR="00DC71FA">
        <w:rPr>
          <w:rFonts w:ascii="Times New Roman" w:eastAsia="Times New Roman" w:hAnsi="Times New Roman" w:cs="Times New Roman"/>
          <w:color w:val="000000"/>
          <w:sz w:val="24"/>
          <w:szCs w:val="24"/>
        </w:rPr>
        <w:t>Islamic Development Bank</w:t>
      </w:r>
      <w:r w:rsidR="00E4695F" w:rsidRPr="00705D0E">
        <w:rPr>
          <w:rFonts w:ascii="Times New Roman" w:eastAsia="Times New Roman" w:hAnsi="Times New Roman" w:cs="Times New Roman"/>
          <w:color w:val="000000"/>
          <w:sz w:val="24"/>
          <w:szCs w:val="24"/>
        </w:rPr>
        <w:t xml:space="preserve"> investments in a country (US$ millions) so far (including the current year) plus 1. Addition of 1 makes 0 values defined</w:t>
      </w:r>
      <w:r w:rsidR="00242CE2">
        <w:rPr>
          <w:rFonts w:ascii="Times New Roman" w:eastAsia="Times New Roman" w:hAnsi="Times New Roman" w:cs="Times New Roman"/>
          <w:color w:val="000000"/>
          <w:sz w:val="24"/>
          <w:szCs w:val="24"/>
        </w:rPr>
        <w:t xml:space="preserve"> after a natural log transformation</w:t>
      </w:r>
      <w:r w:rsidR="00E4695F" w:rsidRPr="00705D0E">
        <w:rPr>
          <w:rFonts w:ascii="Times New Roman" w:eastAsia="Times New Roman" w:hAnsi="Times New Roman" w:cs="Times New Roman"/>
          <w:color w:val="000000"/>
          <w:sz w:val="24"/>
          <w:szCs w:val="24"/>
        </w:rPr>
        <w:t xml:space="preserve">. </w:t>
      </w:r>
      <w:r w:rsidR="00E4695F" w:rsidRPr="00705D0E">
        <w:rPr>
          <w:rFonts w:ascii="Times New Roman" w:eastAsia="Times New Roman" w:hAnsi="Times New Roman" w:cs="Times New Roman"/>
          <w:i/>
          <w:iCs/>
          <w:color w:val="000000"/>
          <w:sz w:val="24"/>
          <w:szCs w:val="24"/>
        </w:rPr>
        <w:t>World Bank engagement</w:t>
      </w:r>
      <w:r w:rsidR="009A3911" w:rsidRPr="00705D0E">
        <w:rPr>
          <w:rFonts w:ascii="Times New Roman" w:eastAsia="Times New Roman" w:hAnsi="Times New Roman" w:cs="Times New Roman"/>
          <w:i/>
          <w:iCs/>
          <w:color w:val="000000"/>
          <w:sz w:val="24"/>
          <w:szCs w:val="24"/>
        </w:rPr>
        <w:t xml:space="preserve"> </w:t>
      </w:r>
      <w:r w:rsidR="00E4695F" w:rsidRPr="00705D0E">
        <w:rPr>
          <w:rFonts w:ascii="Times New Roman" w:eastAsia="Times New Roman" w:hAnsi="Times New Roman" w:cs="Times New Roman"/>
          <w:color w:val="000000"/>
          <w:sz w:val="24"/>
          <w:szCs w:val="24"/>
        </w:rPr>
        <w:t xml:space="preserve">is measured by the natural logarithm of the sum of all World Bank (IBRD loans and credits) investments in a country (measured in US$ </w:t>
      </w:r>
      <w:r w:rsidR="0064453F" w:rsidRPr="00705D0E">
        <w:rPr>
          <w:rFonts w:ascii="Times New Roman" w:eastAsia="Times New Roman" w:hAnsi="Times New Roman" w:cs="Times New Roman"/>
          <w:color w:val="000000"/>
          <w:sz w:val="24"/>
          <w:szCs w:val="24"/>
        </w:rPr>
        <w:t>millions) so</w:t>
      </w:r>
      <w:r w:rsidR="00E4695F" w:rsidRPr="00705D0E">
        <w:rPr>
          <w:rFonts w:ascii="Times New Roman" w:eastAsia="Times New Roman" w:hAnsi="Times New Roman" w:cs="Times New Roman"/>
          <w:color w:val="000000"/>
          <w:sz w:val="24"/>
          <w:szCs w:val="24"/>
        </w:rPr>
        <w:t xml:space="preserve"> far (including the current year) plus 1. </w:t>
      </w:r>
      <w:r w:rsidR="00E4695F" w:rsidRPr="00705D0E">
        <w:rPr>
          <w:rFonts w:ascii="Times New Roman" w:eastAsia="Times New Roman" w:hAnsi="Times New Roman" w:cs="Times New Roman"/>
          <w:i/>
          <w:iCs/>
          <w:color w:val="000000"/>
          <w:sz w:val="24"/>
          <w:szCs w:val="24"/>
        </w:rPr>
        <w:t>IMF engagement</w:t>
      </w:r>
      <w:r w:rsidR="00E4695F" w:rsidRPr="00705D0E">
        <w:rPr>
          <w:rFonts w:ascii="Times New Roman" w:eastAsia="Times New Roman" w:hAnsi="Times New Roman" w:cs="Times New Roman"/>
          <w:color w:val="000000"/>
          <w:sz w:val="24"/>
          <w:szCs w:val="24"/>
        </w:rPr>
        <w:t xml:space="preserve"> is measured by the natural logarithm of the sum of all International Monetary Fund credits in a country (US$ </w:t>
      </w:r>
      <w:r w:rsidR="0064453F" w:rsidRPr="00705D0E">
        <w:rPr>
          <w:rFonts w:ascii="Times New Roman" w:eastAsia="Times New Roman" w:hAnsi="Times New Roman" w:cs="Times New Roman"/>
          <w:color w:val="000000"/>
          <w:sz w:val="24"/>
          <w:szCs w:val="24"/>
        </w:rPr>
        <w:t>millions) so</w:t>
      </w:r>
      <w:r w:rsidR="00E4695F" w:rsidRPr="00705D0E">
        <w:rPr>
          <w:rFonts w:ascii="Times New Roman" w:eastAsia="Times New Roman" w:hAnsi="Times New Roman" w:cs="Times New Roman"/>
          <w:color w:val="000000"/>
          <w:sz w:val="24"/>
          <w:szCs w:val="24"/>
        </w:rPr>
        <w:t xml:space="preserve"> far (including the current year) plus 1.</w:t>
      </w:r>
      <w:r w:rsidR="00EF70C4">
        <w:rPr>
          <w:rFonts w:ascii="Times New Roman" w:eastAsia="Times New Roman" w:hAnsi="Times New Roman" w:cs="Times New Roman"/>
          <w:color w:val="000000"/>
          <w:sz w:val="24"/>
          <w:szCs w:val="24"/>
        </w:rPr>
        <w:t xml:space="preserve"> </w:t>
      </w:r>
      <w:r w:rsidR="00EE3054" w:rsidRPr="00EE3054">
        <w:rPr>
          <w:rFonts w:ascii="Times New Roman" w:eastAsia="Times New Roman" w:hAnsi="Times New Roman" w:cs="Times New Roman"/>
          <w:i/>
          <w:iCs/>
          <w:color w:val="000000"/>
          <w:sz w:val="24"/>
          <w:szCs w:val="24"/>
        </w:rPr>
        <w:t>High</w:t>
      </w:r>
      <w:r w:rsidR="00E4695F" w:rsidRPr="00EE3054">
        <w:rPr>
          <w:rFonts w:ascii="Times New Roman" w:eastAsia="Times New Roman" w:hAnsi="Times New Roman" w:cs="Times New Roman"/>
          <w:i/>
          <w:iCs/>
          <w:color w:val="000000"/>
          <w:sz w:val="24"/>
          <w:szCs w:val="24"/>
        </w:rPr>
        <w:t xml:space="preserve"> engagement</w:t>
      </w:r>
      <w:r w:rsidR="00E4695F" w:rsidRPr="00705D0E">
        <w:rPr>
          <w:rFonts w:ascii="Times New Roman" w:eastAsia="Times New Roman" w:hAnsi="Times New Roman" w:cs="Times New Roman"/>
          <w:i/>
          <w:iCs/>
          <w:color w:val="000000"/>
          <w:sz w:val="24"/>
          <w:szCs w:val="24"/>
        </w:rPr>
        <w:t xml:space="preserve"> of both World Bank and IDB</w:t>
      </w:r>
      <w:r w:rsidR="00E4695F" w:rsidRPr="00705D0E">
        <w:rPr>
          <w:rFonts w:ascii="Times New Roman" w:eastAsia="Times New Roman" w:hAnsi="Times New Roman" w:cs="Times New Roman"/>
          <w:color w:val="000000"/>
          <w:sz w:val="24"/>
          <w:szCs w:val="24"/>
        </w:rPr>
        <w:t xml:space="preserve"> is </w:t>
      </w:r>
      <w:r w:rsidR="00A93064">
        <w:rPr>
          <w:rFonts w:ascii="Times New Roman" w:eastAsia="Times New Roman" w:hAnsi="Times New Roman" w:cs="Times New Roman"/>
          <w:color w:val="000000"/>
          <w:sz w:val="24"/>
          <w:szCs w:val="24"/>
        </w:rPr>
        <w:t>‘</w:t>
      </w:r>
      <w:r w:rsidR="00E4695F" w:rsidRPr="00705D0E">
        <w:rPr>
          <w:rFonts w:ascii="Times New Roman" w:eastAsia="Times New Roman" w:hAnsi="Times New Roman" w:cs="Times New Roman"/>
          <w:color w:val="000000"/>
          <w:sz w:val="24"/>
          <w:szCs w:val="24"/>
        </w:rPr>
        <w:t>1</w:t>
      </w:r>
      <w:r w:rsidR="00A93064">
        <w:rPr>
          <w:rFonts w:ascii="Times New Roman" w:eastAsia="Times New Roman" w:hAnsi="Times New Roman" w:cs="Times New Roman"/>
          <w:color w:val="000000"/>
          <w:sz w:val="24"/>
          <w:szCs w:val="24"/>
        </w:rPr>
        <w:t>’ if</w:t>
      </w:r>
      <w:r w:rsidR="00E4695F" w:rsidRPr="00705D0E">
        <w:rPr>
          <w:rFonts w:ascii="Times New Roman" w:eastAsia="Times New Roman" w:hAnsi="Times New Roman" w:cs="Times New Roman"/>
          <w:color w:val="000000"/>
          <w:sz w:val="24"/>
          <w:szCs w:val="24"/>
        </w:rPr>
        <w:t xml:space="preserve"> the country’s investment</w:t>
      </w:r>
      <w:r w:rsidR="00365B56">
        <w:rPr>
          <w:rFonts w:ascii="Times New Roman" w:eastAsia="Times New Roman" w:hAnsi="Times New Roman" w:cs="Times New Roman"/>
          <w:color w:val="000000"/>
          <w:sz w:val="24"/>
          <w:szCs w:val="24"/>
        </w:rPr>
        <w:t>/credit</w:t>
      </w:r>
      <w:r w:rsidR="00E4695F" w:rsidRPr="00705D0E">
        <w:rPr>
          <w:rFonts w:ascii="Times New Roman" w:eastAsia="Times New Roman" w:hAnsi="Times New Roman" w:cs="Times New Roman"/>
          <w:color w:val="000000"/>
          <w:sz w:val="24"/>
          <w:szCs w:val="24"/>
        </w:rPr>
        <w:t xml:space="preserve"> from IDB and World Bank in a year fell in the top 4</w:t>
      </w:r>
      <w:r w:rsidR="00E4695F" w:rsidRPr="00A77D3C">
        <w:rPr>
          <w:rFonts w:ascii="Times New Roman" w:eastAsia="Times New Roman" w:hAnsi="Times New Roman" w:cs="Times New Roman"/>
          <w:color w:val="000000"/>
          <w:sz w:val="24"/>
          <w:szCs w:val="24"/>
          <w:vertAlign w:val="superscript"/>
        </w:rPr>
        <w:t>th</w:t>
      </w:r>
      <w:r w:rsidR="00E4695F" w:rsidRPr="00705D0E">
        <w:rPr>
          <w:rFonts w:ascii="Times New Roman" w:eastAsia="Times New Roman" w:hAnsi="Times New Roman" w:cs="Times New Roman"/>
          <w:color w:val="000000"/>
          <w:sz w:val="24"/>
          <w:szCs w:val="24"/>
        </w:rPr>
        <w:t xml:space="preserve"> </w:t>
      </w:r>
      <w:r w:rsidR="009E6254">
        <w:rPr>
          <w:rFonts w:ascii="Times New Roman" w:eastAsia="Times New Roman" w:hAnsi="Times New Roman" w:cs="Times New Roman"/>
          <w:color w:val="000000"/>
          <w:sz w:val="24"/>
          <w:szCs w:val="24"/>
        </w:rPr>
        <w:t xml:space="preserve">or </w:t>
      </w:r>
      <w:r w:rsidR="00E4695F" w:rsidRPr="00705D0E">
        <w:rPr>
          <w:rFonts w:ascii="Times New Roman" w:eastAsia="Times New Roman" w:hAnsi="Times New Roman" w:cs="Times New Roman"/>
          <w:color w:val="000000"/>
          <w:sz w:val="24"/>
          <w:szCs w:val="24"/>
        </w:rPr>
        <w:t>5</w:t>
      </w:r>
      <w:r w:rsidR="00E4695F" w:rsidRPr="00A77D3C">
        <w:rPr>
          <w:rFonts w:ascii="Times New Roman" w:eastAsia="Times New Roman" w:hAnsi="Times New Roman" w:cs="Times New Roman"/>
          <w:color w:val="000000"/>
          <w:sz w:val="24"/>
          <w:szCs w:val="24"/>
          <w:vertAlign w:val="superscript"/>
        </w:rPr>
        <w:t>th</w:t>
      </w:r>
      <w:r w:rsidR="00E4695F" w:rsidRPr="00705D0E">
        <w:rPr>
          <w:rFonts w:ascii="Times New Roman" w:eastAsia="Times New Roman" w:hAnsi="Times New Roman" w:cs="Times New Roman"/>
          <w:color w:val="000000"/>
          <w:sz w:val="24"/>
          <w:szCs w:val="24"/>
        </w:rPr>
        <w:t xml:space="preserve"> of IDB and World Bank</w:t>
      </w:r>
      <w:r w:rsidR="00B833F5">
        <w:rPr>
          <w:rFonts w:ascii="Times New Roman" w:eastAsia="Times New Roman" w:hAnsi="Times New Roman" w:cs="Times New Roman"/>
          <w:color w:val="000000"/>
          <w:sz w:val="24"/>
          <w:szCs w:val="24"/>
        </w:rPr>
        <w:t xml:space="preserve"> engagement quintiles</w:t>
      </w:r>
      <w:r w:rsidR="00E4695F" w:rsidRPr="00705D0E">
        <w:rPr>
          <w:rFonts w:ascii="Times New Roman" w:eastAsia="Times New Roman" w:hAnsi="Times New Roman" w:cs="Times New Roman"/>
          <w:color w:val="000000"/>
          <w:sz w:val="24"/>
          <w:szCs w:val="24"/>
        </w:rPr>
        <w:t xml:space="preserve">, 0 = else. </w:t>
      </w:r>
      <w:r w:rsidR="009E4494" w:rsidRPr="00705D0E">
        <w:rPr>
          <w:rFonts w:ascii="Times New Roman" w:eastAsia="Times New Roman" w:hAnsi="Times New Roman" w:cs="Times New Roman"/>
          <w:i/>
          <w:iCs/>
          <w:color w:val="000000"/>
          <w:sz w:val="24"/>
          <w:szCs w:val="24"/>
        </w:rPr>
        <w:t>Muslim majority</w:t>
      </w:r>
      <w:r w:rsidR="009A3911" w:rsidRPr="00705D0E">
        <w:rPr>
          <w:rFonts w:ascii="Times New Roman" w:eastAsia="Times New Roman" w:hAnsi="Times New Roman" w:cs="Times New Roman"/>
          <w:i/>
          <w:iCs/>
          <w:color w:val="000000"/>
          <w:sz w:val="24"/>
          <w:szCs w:val="24"/>
        </w:rPr>
        <w:t xml:space="preserve"> </w:t>
      </w:r>
      <w:r w:rsidR="006810AD" w:rsidRPr="00705D0E">
        <w:rPr>
          <w:rFonts w:ascii="Times New Roman" w:eastAsia="Times New Roman" w:hAnsi="Times New Roman" w:cs="Times New Roman"/>
          <w:color w:val="000000"/>
          <w:sz w:val="24"/>
          <w:szCs w:val="24"/>
        </w:rPr>
        <w:t>is</w:t>
      </w:r>
      <w:r w:rsidR="00B833F5">
        <w:rPr>
          <w:rFonts w:ascii="Times New Roman" w:eastAsia="Times New Roman" w:hAnsi="Times New Roman" w:cs="Times New Roman"/>
          <w:color w:val="000000"/>
          <w:sz w:val="24"/>
          <w:szCs w:val="24"/>
        </w:rPr>
        <w:t xml:space="preserve"> ‘</w:t>
      </w:r>
      <w:r w:rsidR="006810AD" w:rsidRPr="00705D0E">
        <w:rPr>
          <w:rFonts w:ascii="Times New Roman" w:eastAsia="Times New Roman" w:hAnsi="Times New Roman" w:cs="Times New Roman"/>
          <w:color w:val="000000"/>
          <w:sz w:val="24"/>
          <w:szCs w:val="24"/>
        </w:rPr>
        <w:t>1</w:t>
      </w:r>
      <w:r w:rsidR="00B833F5">
        <w:rPr>
          <w:rFonts w:ascii="Times New Roman" w:eastAsia="Times New Roman" w:hAnsi="Times New Roman" w:cs="Times New Roman"/>
          <w:color w:val="000000"/>
          <w:sz w:val="24"/>
          <w:szCs w:val="24"/>
        </w:rPr>
        <w:t>’</w:t>
      </w:r>
      <w:r w:rsidR="006810AD" w:rsidRPr="00705D0E">
        <w:rPr>
          <w:rFonts w:ascii="Times New Roman" w:eastAsia="Times New Roman" w:hAnsi="Times New Roman" w:cs="Times New Roman"/>
          <w:color w:val="000000"/>
          <w:sz w:val="24"/>
          <w:szCs w:val="24"/>
        </w:rPr>
        <w:t xml:space="preserve"> </w:t>
      </w:r>
      <w:r w:rsidR="00B833F5">
        <w:rPr>
          <w:rFonts w:ascii="Times New Roman" w:eastAsia="Times New Roman" w:hAnsi="Times New Roman" w:cs="Times New Roman"/>
          <w:color w:val="000000"/>
          <w:sz w:val="24"/>
          <w:szCs w:val="24"/>
        </w:rPr>
        <w:t xml:space="preserve">if </w:t>
      </w:r>
      <w:r w:rsidR="0064453F" w:rsidRPr="00705D0E">
        <w:rPr>
          <w:rFonts w:ascii="Times New Roman" w:eastAsia="Times New Roman" w:hAnsi="Times New Roman" w:cs="Times New Roman"/>
          <w:color w:val="000000"/>
          <w:sz w:val="24"/>
          <w:szCs w:val="24"/>
        </w:rPr>
        <w:t>a</w:t>
      </w:r>
      <w:r w:rsidR="006810AD" w:rsidRPr="00705D0E">
        <w:rPr>
          <w:rFonts w:ascii="Times New Roman" w:eastAsia="Times New Roman" w:hAnsi="Times New Roman" w:cs="Times New Roman"/>
          <w:color w:val="000000"/>
          <w:sz w:val="24"/>
          <w:szCs w:val="24"/>
        </w:rPr>
        <w:t xml:space="preserve"> country has Muslim majority in the religious distribution of their population</w:t>
      </w:r>
      <w:r w:rsidR="008E1245" w:rsidRPr="00705D0E">
        <w:rPr>
          <w:rFonts w:ascii="Times New Roman" w:eastAsia="Times New Roman" w:hAnsi="Times New Roman" w:cs="Times New Roman"/>
          <w:color w:val="000000"/>
          <w:sz w:val="24"/>
          <w:szCs w:val="24"/>
        </w:rPr>
        <w:t>, e</w:t>
      </w:r>
      <w:r w:rsidR="006810AD" w:rsidRPr="00705D0E">
        <w:rPr>
          <w:rFonts w:ascii="Times New Roman" w:eastAsia="Times New Roman" w:hAnsi="Times New Roman" w:cs="Times New Roman"/>
          <w:color w:val="000000"/>
          <w:sz w:val="24"/>
          <w:szCs w:val="24"/>
        </w:rPr>
        <w:t>lse</w:t>
      </w:r>
      <w:r w:rsidR="00B833F5">
        <w:rPr>
          <w:rFonts w:ascii="Times New Roman" w:eastAsia="Times New Roman" w:hAnsi="Times New Roman" w:cs="Times New Roman"/>
          <w:color w:val="000000"/>
          <w:sz w:val="24"/>
          <w:szCs w:val="24"/>
        </w:rPr>
        <w:t xml:space="preserve"> ‘0’</w:t>
      </w:r>
      <w:r w:rsidR="006810AD" w:rsidRPr="00705D0E">
        <w:rPr>
          <w:rFonts w:ascii="Times New Roman" w:eastAsia="Times New Roman" w:hAnsi="Times New Roman" w:cs="Times New Roman"/>
          <w:color w:val="000000"/>
          <w:sz w:val="24"/>
          <w:szCs w:val="24"/>
        </w:rPr>
        <w:t>.</w:t>
      </w:r>
      <w:bookmarkEnd w:id="0"/>
      <w:r w:rsidR="006810AD" w:rsidRPr="00705D0E">
        <w:rPr>
          <w:rFonts w:ascii="Times New Roman" w:eastAsia="Times New Roman" w:hAnsi="Times New Roman" w:cs="Times New Roman"/>
          <w:color w:val="000000"/>
          <w:sz w:val="24"/>
          <w:szCs w:val="24"/>
        </w:rPr>
        <w:t xml:space="preserve">  </w:t>
      </w:r>
      <w:r w:rsidR="009E4494" w:rsidRPr="00705D0E">
        <w:rPr>
          <w:rFonts w:ascii="Times New Roman" w:eastAsia="Times New Roman" w:hAnsi="Times New Roman" w:cs="Times New Roman"/>
          <w:i/>
          <w:iCs/>
          <w:color w:val="000000"/>
          <w:sz w:val="24"/>
          <w:szCs w:val="24"/>
        </w:rPr>
        <w:t>Sunni over Shia majority</w:t>
      </w:r>
      <w:r w:rsidR="009A3911" w:rsidRPr="00705D0E">
        <w:rPr>
          <w:rFonts w:ascii="Times New Roman" w:eastAsia="Times New Roman" w:hAnsi="Times New Roman" w:cs="Times New Roman"/>
          <w:i/>
          <w:iCs/>
          <w:color w:val="000000"/>
          <w:sz w:val="24"/>
          <w:szCs w:val="24"/>
        </w:rPr>
        <w:t xml:space="preserve"> </w:t>
      </w:r>
      <w:r w:rsidR="006810AD" w:rsidRPr="00705D0E">
        <w:rPr>
          <w:rFonts w:ascii="Times New Roman" w:eastAsia="Times New Roman" w:hAnsi="Times New Roman" w:cs="Times New Roman"/>
          <w:color w:val="000000"/>
          <w:sz w:val="24"/>
          <w:szCs w:val="24"/>
        </w:rPr>
        <w:t xml:space="preserve">is </w:t>
      </w:r>
      <w:r w:rsidR="008E1245" w:rsidRPr="00705D0E">
        <w:rPr>
          <w:rFonts w:ascii="Times New Roman" w:eastAsia="Times New Roman" w:hAnsi="Times New Roman" w:cs="Times New Roman"/>
          <w:color w:val="000000"/>
          <w:sz w:val="24"/>
          <w:szCs w:val="24"/>
        </w:rPr>
        <w:t xml:space="preserve">1 </w:t>
      </w:r>
      <w:r w:rsidR="003370D5">
        <w:rPr>
          <w:rFonts w:ascii="Times New Roman" w:eastAsia="Times New Roman" w:hAnsi="Times New Roman" w:cs="Times New Roman"/>
          <w:color w:val="000000"/>
          <w:sz w:val="24"/>
          <w:szCs w:val="24"/>
        </w:rPr>
        <w:t xml:space="preserve">if </w:t>
      </w:r>
      <w:r w:rsidR="006810AD" w:rsidRPr="00705D0E">
        <w:rPr>
          <w:rFonts w:ascii="Times New Roman" w:eastAsia="Times New Roman" w:hAnsi="Times New Roman" w:cs="Times New Roman"/>
          <w:color w:val="000000"/>
          <w:sz w:val="24"/>
          <w:szCs w:val="24"/>
        </w:rPr>
        <w:t xml:space="preserve">a country with Sunni over Shia majority in their Muslim </w:t>
      </w:r>
      <w:r w:rsidR="006810AD" w:rsidRPr="00705D0E">
        <w:rPr>
          <w:rFonts w:ascii="Times New Roman" w:eastAsia="Times New Roman" w:hAnsi="Times New Roman" w:cs="Times New Roman"/>
          <w:color w:val="000000"/>
          <w:sz w:val="24"/>
          <w:szCs w:val="24"/>
        </w:rPr>
        <w:lastRenderedPageBreak/>
        <w:t>population</w:t>
      </w:r>
      <w:r w:rsidR="008E1245" w:rsidRPr="00705D0E">
        <w:rPr>
          <w:rFonts w:ascii="Times New Roman" w:eastAsia="Times New Roman" w:hAnsi="Times New Roman" w:cs="Times New Roman"/>
          <w:color w:val="000000"/>
          <w:sz w:val="24"/>
          <w:szCs w:val="24"/>
        </w:rPr>
        <w:t>, else</w:t>
      </w:r>
      <w:r w:rsidR="003370D5">
        <w:rPr>
          <w:rFonts w:ascii="Times New Roman" w:eastAsia="Times New Roman" w:hAnsi="Times New Roman" w:cs="Times New Roman"/>
          <w:color w:val="000000"/>
          <w:sz w:val="24"/>
          <w:szCs w:val="24"/>
        </w:rPr>
        <w:t xml:space="preserve"> ‘0’</w:t>
      </w:r>
      <w:r w:rsidR="006810AD" w:rsidRPr="00705D0E">
        <w:rPr>
          <w:rFonts w:ascii="Times New Roman" w:eastAsia="Times New Roman" w:hAnsi="Times New Roman" w:cs="Times New Roman"/>
          <w:color w:val="000000"/>
          <w:sz w:val="24"/>
          <w:szCs w:val="24"/>
        </w:rPr>
        <w:t xml:space="preserve">. </w:t>
      </w:r>
      <w:r w:rsidR="00EB29F5">
        <w:rPr>
          <w:rFonts w:ascii="Times New Roman" w:eastAsia="Times New Roman" w:hAnsi="Times New Roman" w:cs="Times New Roman"/>
          <w:i/>
          <w:iCs/>
          <w:color w:val="000000"/>
          <w:sz w:val="24"/>
          <w:szCs w:val="24"/>
        </w:rPr>
        <w:t>Common law</w:t>
      </w:r>
      <w:r w:rsidR="006810AD" w:rsidRPr="00705D0E">
        <w:rPr>
          <w:rFonts w:ascii="Times New Roman" w:eastAsia="Times New Roman" w:hAnsi="Times New Roman" w:cs="Times New Roman"/>
          <w:color w:val="000000"/>
          <w:sz w:val="24"/>
          <w:szCs w:val="24"/>
        </w:rPr>
        <w:t xml:space="preserve"> is </w:t>
      </w:r>
      <w:r w:rsidR="00325DBD">
        <w:rPr>
          <w:rFonts w:ascii="Times New Roman" w:eastAsia="Times New Roman" w:hAnsi="Times New Roman" w:cs="Times New Roman"/>
          <w:color w:val="000000"/>
          <w:sz w:val="24"/>
          <w:szCs w:val="24"/>
        </w:rPr>
        <w:t>‘</w:t>
      </w:r>
      <w:r w:rsidR="006810AD" w:rsidRPr="00705D0E">
        <w:rPr>
          <w:rFonts w:ascii="Times New Roman" w:eastAsia="Times New Roman" w:hAnsi="Times New Roman" w:cs="Times New Roman"/>
          <w:color w:val="000000"/>
          <w:sz w:val="24"/>
          <w:szCs w:val="24"/>
        </w:rPr>
        <w:t>1</w:t>
      </w:r>
      <w:r w:rsidR="00325DBD">
        <w:rPr>
          <w:rFonts w:ascii="Times New Roman" w:eastAsia="Times New Roman" w:hAnsi="Times New Roman" w:cs="Times New Roman"/>
          <w:color w:val="000000"/>
          <w:sz w:val="24"/>
          <w:szCs w:val="24"/>
        </w:rPr>
        <w:t>’ if</w:t>
      </w:r>
      <w:r w:rsidR="0064453F" w:rsidRPr="00705D0E">
        <w:rPr>
          <w:rFonts w:ascii="Times New Roman" w:eastAsia="Times New Roman" w:hAnsi="Times New Roman" w:cs="Times New Roman"/>
          <w:color w:val="000000"/>
          <w:sz w:val="24"/>
          <w:szCs w:val="24"/>
        </w:rPr>
        <w:t xml:space="preserve"> the</w:t>
      </w:r>
      <w:r w:rsidR="006810AD" w:rsidRPr="00705D0E">
        <w:rPr>
          <w:rFonts w:ascii="Times New Roman" w:eastAsia="Times New Roman" w:hAnsi="Times New Roman" w:cs="Times New Roman"/>
          <w:color w:val="000000"/>
          <w:sz w:val="24"/>
          <w:szCs w:val="24"/>
        </w:rPr>
        <w:t xml:space="preserve"> legal origin of a country has a basis in common law</w:t>
      </w:r>
      <w:r w:rsidR="008E1245" w:rsidRPr="00705D0E">
        <w:rPr>
          <w:rFonts w:ascii="Times New Roman" w:eastAsia="Times New Roman" w:hAnsi="Times New Roman" w:cs="Times New Roman"/>
          <w:color w:val="000000"/>
          <w:sz w:val="24"/>
          <w:szCs w:val="24"/>
        </w:rPr>
        <w:t>, else</w:t>
      </w:r>
      <w:r w:rsidR="00325DBD">
        <w:rPr>
          <w:rFonts w:ascii="Times New Roman" w:eastAsia="Times New Roman" w:hAnsi="Times New Roman" w:cs="Times New Roman"/>
          <w:color w:val="000000"/>
          <w:sz w:val="24"/>
          <w:szCs w:val="24"/>
        </w:rPr>
        <w:t xml:space="preserve"> ‘0’</w:t>
      </w:r>
      <w:r w:rsidR="006810AD" w:rsidRPr="00705D0E">
        <w:rPr>
          <w:rFonts w:ascii="Times New Roman" w:eastAsia="Times New Roman" w:hAnsi="Times New Roman" w:cs="Times New Roman"/>
          <w:color w:val="000000"/>
          <w:sz w:val="24"/>
          <w:szCs w:val="24"/>
        </w:rPr>
        <w:t xml:space="preserve">. </w:t>
      </w:r>
      <w:r w:rsidR="009E4494" w:rsidRPr="00705D0E">
        <w:rPr>
          <w:rFonts w:ascii="Times New Roman" w:eastAsia="Times New Roman" w:hAnsi="Times New Roman" w:cs="Times New Roman"/>
          <w:i/>
          <w:iCs/>
          <w:color w:val="000000"/>
          <w:sz w:val="24"/>
          <w:szCs w:val="24"/>
        </w:rPr>
        <w:t xml:space="preserve">Arabic </w:t>
      </w:r>
      <w:r w:rsidR="004138CE" w:rsidRPr="00705D0E">
        <w:rPr>
          <w:rFonts w:ascii="Times New Roman" w:eastAsia="Times New Roman" w:hAnsi="Times New Roman" w:cs="Times New Roman"/>
          <w:color w:val="000000"/>
          <w:sz w:val="24"/>
          <w:szCs w:val="24"/>
        </w:rPr>
        <w:t xml:space="preserve">is </w:t>
      </w:r>
      <w:r w:rsidR="008725AD">
        <w:rPr>
          <w:rFonts w:ascii="Times New Roman" w:eastAsia="Times New Roman" w:hAnsi="Times New Roman" w:cs="Times New Roman"/>
          <w:color w:val="000000"/>
          <w:sz w:val="24"/>
          <w:szCs w:val="24"/>
        </w:rPr>
        <w:t>‘</w:t>
      </w:r>
      <w:r w:rsidR="008E1245" w:rsidRPr="00705D0E">
        <w:rPr>
          <w:rFonts w:ascii="Times New Roman" w:eastAsia="Times New Roman" w:hAnsi="Times New Roman" w:cs="Times New Roman"/>
          <w:color w:val="000000"/>
          <w:sz w:val="24"/>
          <w:szCs w:val="24"/>
        </w:rPr>
        <w:t>1</w:t>
      </w:r>
      <w:r w:rsidR="008725AD">
        <w:rPr>
          <w:rFonts w:ascii="Times New Roman" w:eastAsia="Times New Roman" w:hAnsi="Times New Roman" w:cs="Times New Roman"/>
          <w:color w:val="000000"/>
          <w:sz w:val="24"/>
          <w:szCs w:val="24"/>
        </w:rPr>
        <w:t>’ if</w:t>
      </w:r>
      <w:r w:rsidR="008E1245" w:rsidRPr="00705D0E">
        <w:rPr>
          <w:rFonts w:ascii="Times New Roman" w:eastAsia="Times New Roman" w:hAnsi="Times New Roman" w:cs="Times New Roman"/>
          <w:color w:val="000000"/>
          <w:sz w:val="24"/>
          <w:szCs w:val="24"/>
        </w:rPr>
        <w:t xml:space="preserve"> </w:t>
      </w:r>
      <w:r w:rsidR="004138CE" w:rsidRPr="00705D0E">
        <w:rPr>
          <w:rFonts w:ascii="Times New Roman" w:eastAsia="Times New Roman" w:hAnsi="Times New Roman" w:cs="Times New Roman"/>
          <w:color w:val="000000"/>
          <w:sz w:val="24"/>
          <w:szCs w:val="24"/>
        </w:rPr>
        <w:t>the official or major language of a country is Arabic</w:t>
      </w:r>
      <w:r w:rsidR="008E1245" w:rsidRPr="00705D0E">
        <w:rPr>
          <w:rFonts w:ascii="Times New Roman" w:eastAsia="Times New Roman" w:hAnsi="Times New Roman" w:cs="Times New Roman"/>
          <w:color w:val="000000"/>
          <w:sz w:val="24"/>
          <w:szCs w:val="24"/>
        </w:rPr>
        <w:t>, else</w:t>
      </w:r>
      <w:r w:rsidR="008725AD">
        <w:rPr>
          <w:rFonts w:ascii="Times New Roman" w:eastAsia="Times New Roman" w:hAnsi="Times New Roman" w:cs="Times New Roman"/>
          <w:color w:val="000000"/>
          <w:sz w:val="24"/>
          <w:szCs w:val="24"/>
        </w:rPr>
        <w:t xml:space="preserve"> ‘0’</w:t>
      </w:r>
      <w:r w:rsidR="004138CE" w:rsidRPr="00705D0E">
        <w:rPr>
          <w:rFonts w:ascii="Times New Roman" w:eastAsia="Times New Roman" w:hAnsi="Times New Roman" w:cs="Times New Roman"/>
          <w:color w:val="000000"/>
          <w:sz w:val="24"/>
          <w:szCs w:val="24"/>
        </w:rPr>
        <w:t>.</w:t>
      </w:r>
      <w:r w:rsidR="009A3911" w:rsidRPr="00705D0E">
        <w:rPr>
          <w:rFonts w:ascii="Times New Roman" w:eastAsia="Times New Roman" w:hAnsi="Times New Roman" w:cs="Times New Roman"/>
          <w:color w:val="000000"/>
          <w:sz w:val="24"/>
          <w:szCs w:val="24"/>
        </w:rPr>
        <w:t xml:space="preserve"> </w:t>
      </w:r>
      <w:r w:rsidR="00B559B1" w:rsidRPr="00A77D3C">
        <w:rPr>
          <w:rFonts w:ascii="Times New Roman" w:eastAsia="Times New Roman" w:hAnsi="Times New Roman" w:cs="Times New Roman"/>
          <w:i/>
          <w:iCs/>
          <w:color w:val="000000"/>
          <w:sz w:val="24"/>
          <w:szCs w:val="24"/>
        </w:rPr>
        <w:t xml:space="preserve">English </w:t>
      </w:r>
      <w:r w:rsidR="00B559B1" w:rsidRPr="00705D0E">
        <w:rPr>
          <w:rFonts w:ascii="Times New Roman" w:eastAsia="Times New Roman" w:hAnsi="Times New Roman" w:cs="Times New Roman"/>
          <w:color w:val="000000"/>
          <w:sz w:val="24"/>
          <w:szCs w:val="24"/>
        </w:rPr>
        <w:t xml:space="preserve">is </w:t>
      </w:r>
      <w:r w:rsidR="00B559B1">
        <w:rPr>
          <w:rFonts w:ascii="Times New Roman" w:eastAsia="Times New Roman" w:hAnsi="Times New Roman" w:cs="Times New Roman"/>
          <w:color w:val="000000"/>
          <w:sz w:val="24"/>
          <w:szCs w:val="24"/>
        </w:rPr>
        <w:t>‘</w:t>
      </w:r>
      <w:r w:rsidR="00B559B1" w:rsidRPr="00705D0E">
        <w:rPr>
          <w:rFonts w:ascii="Times New Roman" w:eastAsia="Times New Roman" w:hAnsi="Times New Roman" w:cs="Times New Roman"/>
          <w:color w:val="000000"/>
          <w:sz w:val="24"/>
          <w:szCs w:val="24"/>
        </w:rPr>
        <w:t>1</w:t>
      </w:r>
      <w:r w:rsidR="00B559B1">
        <w:rPr>
          <w:rFonts w:ascii="Times New Roman" w:eastAsia="Times New Roman" w:hAnsi="Times New Roman" w:cs="Times New Roman"/>
          <w:color w:val="000000"/>
          <w:sz w:val="24"/>
          <w:szCs w:val="24"/>
        </w:rPr>
        <w:t>’ if</w:t>
      </w:r>
      <w:r w:rsidR="00B559B1" w:rsidRPr="00705D0E">
        <w:rPr>
          <w:rFonts w:ascii="Times New Roman" w:eastAsia="Times New Roman" w:hAnsi="Times New Roman" w:cs="Times New Roman"/>
          <w:color w:val="000000"/>
          <w:sz w:val="24"/>
          <w:szCs w:val="24"/>
        </w:rPr>
        <w:t xml:space="preserve"> the official or major language of a country is </w:t>
      </w:r>
      <w:r w:rsidR="00B559B1">
        <w:rPr>
          <w:rFonts w:ascii="Times New Roman" w:eastAsia="Times New Roman" w:hAnsi="Times New Roman" w:cs="Times New Roman"/>
          <w:color w:val="000000"/>
          <w:sz w:val="24"/>
          <w:szCs w:val="24"/>
        </w:rPr>
        <w:t>English</w:t>
      </w:r>
      <w:r w:rsidR="00B559B1" w:rsidRPr="00705D0E">
        <w:rPr>
          <w:rFonts w:ascii="Times New Roman" w:eastAsia="Times New Roman" w:hAnsi="Times New Roman" w:cs="Times New Roman"/>
          <w:color w:val="000000"/>
          <w:sz w:val="24"/>
          <w:szCs w:val="24"/>
        </w:rPr>
        <w:t>, else</w:t>
      </w:r>
      <w:r w:rsidR="00B559B1">
        <w:rPr>
          <w:rFonts w:ascii="Times New Roman" w:eastAsia="Times New Roman" w:hAnsi="Times New Roman" w:cs="Times New Roman"/>
          <w:color w:val="000000"/>
          <w:sz w:val="24"/>
          <w:szCs w:val="24"/>
        </w:rPr>
        <w:t xml:space="preserve"> ‘0’</w:t>
      </w:r>
      <w:r w:rsidR="00B559B1" w:rsidRPr="00705D0E">
        <w:rPr>
          <w:rFonts w:ascii="Times New Roman" w:eastAsia="Times New Roman" w:hAnsi="Times New Roman" w:cs="Times New Roman"/>
          <w:color w:val="000000"/>
          <w:sz w:val="24"/>
          <w:szCs w:val="24"/>
        </w:rPr>
        <w:t xml:space="preserve">. </w:t>
      </w:r>
      <w:r w:rsidR="00B559B1" w:rsidRPr="00A77D3C">
        <w:rPr>
          <w:rFonts w:ascii="Times New Roman" w:eastAsia="Times New Roman" w:hAnsi="Times New Roman" w:cs="Times New Roman"/>
          <w:i/>
          <w:iCs/>
          <w:color w:val="000000"/>
          <w:sz w:val="24"/>
          <w:szCs w:val="24"/>
        </w:rPr>
        <w:t xml:space="preserve">French </w:t>
      </w:r>
      <w:r w:rsidR="00B559B1" w:rsidRPr="00705D0E">
        <w:rPr>
          <w:rFonts w:ascii="Times New Roman" w:eastAsia="Times New Roman" w:hAnsi="Times New Roman" w:cs="Times New Roman"/>
          <w:color w:val="000000"/>
          <w:sz w:val="24"/>
          <w:szCs w:val="24"/>
        </w:rPr>
        <w:t xml:space="preserve">is </w:t>
      </w:r>
      <w:r w:rsidR="00B559B1">
        <w:rPr>
          <w:rFonts w:ascii="Times New Roman" w:eastAsia="Times New Roman" w:hAnsi="Times New Roman" w:cs="Times New Roman"/>
          <w:color w:val="000000"/>
          <w:sz w:val="24"/>
          <w:szCs w:val="24"/>
        </w:rPr>
        <w:t>‘</w:t>
      </w:r>
      <w:r w:rsidR="00B559B1" w:rsidRPr="00705D0E">
        <w:rPr>
          <w:rFonts w:ascii="Times New Roman" w:eastAsia="Times New Roman" w:hAnsi="Times New Roman" w:cs="Times New Roman"/>
          <w:color w:val="000000"/>
          <w:sz w:val="24"/>
          <w:szCs w:val="24"/>
        </w:rPr>
        <w:t>1</w:t>
      </w:r>
      <w:r w:rsidR="00B559B1">
        <w:rPr>
          <w:rFonts w:ascii="Times New Roman" w:eastAsia="Times New Roman" w:hAnsi="Times New Roman" w:cs="Times New Roman"/>
          <w:color w:val="000000"/>
          <w:sz w:val="24"/>
          <w:szCs w:val="24"/>
        </w:rPr>
        <w:t>’ if</w:t>
      </w:r>
      <w:r w:rsidR="00B559B1" w:rsidRPr="00705D0E">
        <w:rPr>
          <w:rFonts w:ascii="Times New Roman" w:eastAsia="Times New Roman" w:hAnsi="Times New Roman" w:cs="Times New Roman"/>
          <w:color w:val="000000"/>
          <w:sz w:val="24"/>
          <w:szCs w:val="24"/>
        </w:rPr>
        <w:t xml:space="preserve"> the official or major language of a country is </w:t>
      </w:r>
      <w:r w:rsidR="00B559B1">
        <w:rPr>
          <w:rFonts w:ascii="Times New Roman" w:eastAsia="Times New Roman" w:hAnsi="Times New Roman" w:cs="Times New Roman"/>
          <w:color w:val="000000"/>
          <w:sz w:val="24"/>
          <w:szCs w:val="24"/>
        </w:rPr>
        <w:t>French</w:t>
      </w:r>
      <w:r w:rsidR="00B559B1" w:rsidRPr="00705D0E">
        <w:rPr>
          <w:rFonts w:ascii="Times New Roman" w:eastAsia="Times New Roman" w:hAnsi="Times New Roman" w:cs="Times New Roman"/>
          <w:color w:val="000000"/>
          <w:sz w:val="24"/>
          <w:szCs w:val="24"/>
        </w:rPr>
        <w:t>, else</w:t>
      </w:r>
      <w:r w:rsidR="00B559B1">
        <w:rPr>
          <w:rFonts w:ascii="Times New Roman" w:eastAsia="Times New Roman" w:hAnsi="Times New Roman" w:cs="Times New Roman"/>
          <w:color w:val="000000"/>
          <w:sz w:val="24"/>
          <w:szCs w:val="24"/>
        </w:rPr>
        <w:t xml:space="preserve"> ‘0’</w:t>
      </w:r>
      <w:r w:rsidR="00B559B1" w:rsidRPr="00705D0E">
        <w:rPr>
          <w:rFonts w:ascii="Times New Roman" w:eastAsia="Times New Roman" w:hAnsi="Times New Roman" w:cs="Times New Roman"/>
          <w:color w:val="000000"/>
          <w:sz w:val="24"/>
          <w:szCs w:val="24"/>
        </w:rPr>
        <w:t xml:space="preserve">. </w:t>
      </w:r>
      <w:r w:rsidR="0081574C">
        <w:rPr>
          <w:rFonts w:ascii="Times New Roman" w:eastAsia="Times New Roman" w:hAnsi="Times New Roman" w:cs="Times New Roman"/>
          <w:i/>
          <w:iCs/>
          <w:color w:val="000000"/>
          <w:sz w:val="24"/>
          <w:szCs w:val="24"/>
        </w:rPr>
        <w:t>D</w:t>
      </w:r>
      <w:r w:rsidR="009E4494" w:rsidRPr="00705D0E">
        <w:rPr>
          <w:rFonts w:ascii="Times New Roman" w:eastAsia="Times New Roman" w:hAnsi="Times New Roman" w:cs="Times New Roman"/>
          <w:i/>
          <w:iCs/>
          <w:color w:val="000000"/>
          <w:sz w:val="24"/>
          <w:szCs w:val="24"/>
        </w:rPr>
        <w:t>istance from Saudi Arabia</w:t>
      </w:r>
      <w:r w:rsidR="009A3911" w:rsidRPr="00705D0E">
        <w:rPr>
          <w:rFonts w:ascii="Times New Roman" w:eastAsia="Times New Roman" w:hAnsi="Times New Roman" w:cs="Times New Roman"/>
          <w:i/>
          <w:iCs/>
          <w:color w:val="000000"/>
          <w:sz w:val="24"/>
          <w:szCs w:val="24"/>
        </w:rPr>
        <w:t xml:space="preserve"> </w:t>
      </w:r>
      <w:r w:rsidR="004138CE" w:rsidRPr="00705D0E">
        <w:rPr>
          <w:rFonts w:ascii="Times New Roman" w:eastAsia="Times New Roman" w:hAnsi="Times New Roman" w:cs="Times New Roman"/>
          <w:color w:val="000000"/>
          <w:sz w:val="24"/>
          <w:szCs w:val="24"/>
        </w:rPr>
        <w:t xml:space="preserve">is the natural logarithm of the distance (km) of </w:t>
      </w:r>
      <w:r w:rsidR="0081574C">
        <w:rPr>
          <w:rFonts w:ascii="Times New Roman" w:eastAsia="Times New Roman" w:hAnsi="Times New Roman" w:cs="Times New Roman"/>
          <w:color w:val="000000"/>
          <w:sz w:val="24"/>
          <w:szCs w:val="24"/>
        </w:rPr>
        <w:t xml:space="preserve">a country </w:t>
      </w:r>
      <w:r w:rsidR="004138CE" w:rsidRPr="00705D0E">
        <w:rPr>
          <w:rFonts w:ascii="Times New Roman" w:eastAsia="Times New Roman" w:hAnsi="Times New Roman" w:cs="Times New Roman"/>
          <w:color w:val="000000"/>
          <w:sz w:val="24"/>
          <w:szCs w:val="24"/>
        </w:rPr>
        <w:t xml:space="preserve">from Saudi Arabia. </w:t>
      </w:r>
      <w:r w:rsidR="009E4494" w:rsidRPr="00705D0E">
        <w:rPr>
          <w:rFonts w:ascii="Times New Roman" w:hAnsi="Times New Roman" w:cs="Times New Roman"/>
          <w:i/>
          <w:iCs/>
          <w:color w:val="000000" w:themeColor="text1"/>
          <w:sz w:val="24"/>
          <w:szCs w:val="24"/>
        </w:rPr>
        <w:t xml:space="preserve">Voting like Saudi </w:t>
      </w:r>
      <w:r w:rsidR="0081574C">
        <w:rPr>
          <w:rFonts w:ascii="Times New Roman" w:hAnsi="Times New Roman" w:cs="Times New Roman"/>
          <w:i/>
          <w:iCs/>
          <w:color w:val="000000" w:themeColor="text1"/>
          <w:sz w:val="24"/>
          <w:szCs w:val="24"/>
        </w:rPr>
        <w:t xml:space="preserve">in UN </w:t>
      </w:r>
      <w:r w:rsidR="00B542F6" w:rsidRPr="00705D0E">
        <w:rPr>
          <w:rFonts w:ascii="Times New Roman" w:hAnsi="Times New Roman" w:cs="Times New Roman"/>
          <w:color w:val="000000" w:themeColor="text1"/>
          <w:sz w:val="24"/>
          <w:szCs w:val="24"/>
        </w:rPr>
        <w:t xml:space="preserve">is </w:t>
      </w:r>
      <w:r w:rsidR="0064453F" w:rsidRPr="00705D0E">
        <w:rPr>
          <w:rFonts w:ascii="Times New Roman" w:hAnsi="Times New Roman" w:cs="Times New Roman"/>
          <w:color w:val="000000" w:themeColor="text1"/>
          <w:sz w:val="24"/>
          <w:szCs w:val="24"/>
        </w:rPr>
        <w:t>the percent</w:t>
      </w:r>
      <w:r w:rsidR="00C57F8C">
        <w:rPr>
          <w:rFonts w:ascii="Times New Roman" w:hAnsi="Times New Roman" w:cs="Times New Roman"/>
          <w:color w:val="000000" w:themeColor="text1"/>
          <w:sz w:val="24"/>
          <w:szCs w:val="24"/>
        </w:rPr>
        <w:t>age</w:t>
      </w:r>
      <w:r w:rsidR="00B542F6" w:rsidRPr="00705D0E">
        <w:rPr>
          <w:rFonts w:ascii="Times New Roman" w:hAnsi="Times New Roman" w:cs="Times New Roman"/>
          <w:color w:val="000000" w:themeColor="text1"/>
          <w:sz w:val="24"/>
          <w:szCs w:val="24"/>
        </w:rPr>
        <w:t xml:space="preserve"> of votes on all United Nations resolutions by a country </w:t>
      </w:r>
      <w:r w:rsidR="00940666" w:rsidRPr="00705D0E">
        <w:rPr>
          <w:rFonts w:ascii="Times New Roman" w:hAnsi="Times New Roman" w:cs="Times New Roman"/>
          <w:color w:val="000000" w:themeColor="text1"/>
          <w:sz w:val="24"/>
          <w:szCs w:val="24"/>
        </w:rPr>
        <w:t>like</w:t>
      </w:r>
      <w:r w:rsidR="00B542F6" w:rsidRPr="00705D0E">
        <w:rPr>
          <w:rFonts w:ascii="Times New Roman" w:hAnsi="Times New Roman" w:cs="Times New Roman"/>
          <w:color w:val="000000" w:themeColor="text1"/>
          <w:sz w:val="24"/>
          <w:szCs w:val="24"/>
        </w:rPr>
        <w:t xml:space="preserve"> Saudi Arabia. </w:t>
      </w:r>
      <w:r w:rsidR="00B542F6" w:rsidRPr="00A77D3C">
        <w:rPr>
          <w:rFonts w:ascii="Times New Roman" w:hAnsi="Times New Roman" w:cs="Times New Roman"/>
          <w:i/>
          <w:iCs/>
          <w:color w:val="000000" w:themeColor="text1"/>
          <w:sz w:val="24"/>
          <w:szCs w:val="24"/>
        </w:rPr>
        <w:t xml:space="preserve">Yom Kippur </w:t>
      </w:r>
      <w:r w:rsidR="00D63B22">
        <w:rPr>
          <w:rFonts w:ascii="Times New Roman" w:hAnsi="Times New Roman" w:cs="Times New Roman"/>
          <w:i/>
          <w:iCs/>
          <w:color w:val="000000" w:themeColor="text1"/>
          <w:sz w:val="24"/>
          <w:szCs w:val="24"/>
        </w:rPr>
        <w:t>Arab</w:t>
      </w:r>
      <w:r w:rsidR="00B542F6" w:rsidRPr="00A77D3C">
        <w:rPr>
          <w:rFonts w:ascii="Times New Roman" w:hAnsi="Times New Roman" w:cs="Times New Roman"/>
          <w:i/>
          <w:iCs/>
          <w:color w:val="000000" w:themeColor="text1"/>
          <w:sz w:val="24"/>
          <w:szCs w:val="24"/>
        </w:rPr>
        <w:t xml:space="preserve"> coalition</w:t>
      </w:r>
      <w:r w:rsidR="009A3911" w:rsidRPr="00705D0E">
        <w:rPr>
          <w:rFonts w:ascii="Times New Roman" w:hAnsi="Times New Roman" w:cs="Times New Roman"/>
          <w:color w:val="000000" w:themeColor="text1"/>
          <w:sz w:val="24"/>
          <w:szCs w:val="24"/>
        </w:rPr>
        <w:t xml:space="preserve"> </w:t>
      </w:r>
      <w:r w:rsidR="00B542F6" w:rsidRPr="00705D0E">
        <w:rPr>
          <w:rFonts w:ascii="Times New Roman" w:hAnsi="Times New Roman" w:cs="Times New Roman"/>
          <w:color w:val="000000" w:themeColor="text1"/>
          <w:sz w:val="24"/>
          <w:szCs w:val="24"/>
        </w:rPr>
        <w:t xml:space="preserve">is </w:t>
      </w:r>
      <w:r w:rsidR="0081574C">
        <w:rPr>
          <w:rFonts w:ascii="Times New Roman" w:hAnsi="Times New Roman" w:cs="Times New Roman"/>
          <w:color w:val="000000" w:themeColor="text1"/>
          <w:sz w:val="24"/>
          <w:szCs w:val="24"/>
        </w:rPr>
        <w:t>‘</w:t>
      </w:r>
      <w:r w:rsidR="008E1245" w:rsidRPr="00705D0E">
        <w:rPr>
          <w:rFonts w:ascii="Times New Roman" w:hAnsi="Times New Roman" w:cs="Times New Roman"/>
          <w:color w:val="000000" w:themeColor="text1"/>
          <w:sz w:val="24"/>
          <w:szCs w:val="24"/>
        </w:rPr>
        <w:t>1</w:t>
      </w:r>
      <w:r w:rsidR="0081574C">
        <w:rPr>
          <w:rFonts w:ascii="Times New Roman" w:hAnsi="Times New Roman" w:cs="Times New Roman"/>
          <w:color w:val="000000" w:themeColor="text1"/>
          <w:sz w:val="24"/>
          <w:szCs w:val="24"/>
        </w:rPr>
        <w:t xml:space="preserve">’ if </w:t>
      </w:r>
      <w:r w:rsidR="00B542F6" w:rsidRPr="00705D0E">
        <w:rPr>
          <w:rFonts w:ascii="Times New Roman" w:hAnsi="Times New Roman" w:cs="Times New Roman"/>
          <w:color w:val="000000" w:themeColor="text1"/>
          <w:sz w:val="24"/>
          <w:szCs w:val="24"/>
        </w:rPr>
        <w:t>a country was a member of the Arab-Muslim coalition during the Yom Kippur/Ramadan war</w:t>
      </w:r>
      <w:r w:rsidR="008E1245" w:rsidRPr="00705D0E">
        <w:rPr>
          <w:rFonts w:ascii="Times New Roman" w:hAnsi="Times New Roman" w:cs="Times New Roman"/>
          <w:color w:val="000000" w:themeColor="text1"/>
          <w:sz w:val="24"/>
          <w:szCs w:val="24"/>
        </w:rPr>
        <w:t xml:space="preserve">, </w:t>
      </w:r>
      <w:r w:rsidR="0081574C">
        <w:rPr>
          <w:rFonts w:ascii="Times New Roman" w:hAnsi="Times New Roman" w:cs="Times New Roman"/>
          <w:color w:val="000000" w:themeColor="text1"/>
          <w:sz w:val="24"/>
          <w:szCs w:val="24"/>
        </w:rPr>
        <w:t>else ‘0’</w:t>
      </w:r>
      <w:r w:rsidR="00B542F6" w:rsidRPr="00705D0E">
        <w:rPr>
          <w:rFonts w:ascii="Times New Roman" w:hAnsi="Times New Roman" w:cs="Times New Roman"/>
          <w:color w:val="000000" w:themeColor="text1"/>
          <w:sz w:val="24"/>
          <w:szCs w:val="24"/>
        </w:rPr>
        <w:t xml:space="preserve">. </w:t>
      </w:r>
      <w:r w:rsidR="005979C0" w:rsidRPr="00A77D3C">
        <w:rPr>
          <w:rFonts w:ascii="Times New Roman" w:hAnsi="Times New Roman" w:cs="Times New Roman"/>
          <w:i/>
          <w:iCs/>
          <w:color w:val="000000" w:themeColor="text1"/>
          <w:sz w:val="24"/>
          <w:szCs w:val="24"/>
        </w:rPr>
        <w:t xml:space="preserve">Gulf </w:t>
      </w:r>
      <w:r w:rsidR="00A82F6E" w:rsidRPr="00A77D3C">
        <w:rPr>
          <w:rFonts w:ascii="Times New Roman" w:hAnsi="Times New Roman" w:cs="Times New Roman"/>
          <w:i/>
          <w:iCs/>
          <w:color w:val="000000" w:themeColor="text1"/>
          <w:sz w:val="24"/>
          <w:szCs w:val="24"/>
        </w:rPr>
        <w:t>War Saudi</w:t>
      </w:r>
      <w:r w:rsidR="005979C0" w:rsidRPr="00A77D3C">
        <w:rPr>
          <w:rFonts w:ascii="Times New Roman" w:hAnsi="Times New Roman" w:cs="Times New Roman"/>
          <w:i/>
          <w:iCs/>
          <w:color w:val="000000" w:themeColor="text1"/>
          <w:sz w:val="24"/>
          <w:szCs w:val="24"/>
        </w:rPr>
        <w:t xml:space="preserve"> coalition</w:t>
      </w:r>
      <w:r w:rsidR="005979C0" w:rsidRPr="00705D0E">
        <w:rPr>
          <w:rFonts w:ascii="Times New Roman" w:hAnsi="Times New Roman" w:cs="Times New Roman"/>
          <w:color w:val="000000" w:themeColor="text1"/>
          <w:sz w:val="24"/>
          <w:szCs w:val="24"/>
        </w:rPr>
        <w:t xml:space="preserve"> is </w:t>
      </w:r>
      <w:r w:rsidR="008C7728">
        <w:rPr>
          <w:rFonts w:ascii="Times New Roman" w:hAnsi="Times New Roman" w:cs="Times New Roman"/>
          <w:color w:val="000000" w:themeColor="text1"/>
          <w:sz w:val="24"/>
          <w:szCs w:val="24"/>
        </w:rPr>
        <w:t>‘</w:t>
      </w:r>
      <w:r w:rsidR="008E1245" w:rsidRPr="00705D0E">
        <w:rPr>
          <w:rFonts w:ascii="Times New Roman" w:hAnsi="Times New Roman" w:cs="Times New Roman"/>
          <w:color w:val="000000" w:themeColor="text1"/>
          <w:sz w:val="24"/>
          <w:szCs w:val="24"/>
        </w:rPr>
        <w:t>1</w:t>
      </w:r>
      <w:r w:rsidR="008C7728">
        <w:rPr>
          <w:rFonts w:ascii="Times New Roman" w:hAnsi="Times New Roman" w:cs="Times New Roman"/>
          <w:color w:val="000000" w:themeColor="text1"/>
          <w:sz w:val="24"/>
          <w:szCs w:val="24"/>
        </w:rPr>
        <w:t>’</w:t>
      </w:r>
      <w:r w:rsidR="008E1245" w:rsidRPr="00705D0E">
        <w:rPr>
          <w:rFonts w:ascii="Times New Roman" w:hAnsi="Times New Roman" w:cs="Times New Roman"/>
          <w:color w:val="000000" w:themeColor="text1"/>
          <w:sz w:val="24"/>
          <w:szCs w:val="24"/>
        </w:rPr>
        <w:t xml:space="preserve"> </w:t>
      </w:r>
      <w:r w:rsidR="008C7728">
        <w:rPr>
          <w:rFonts w:ascii="Times New Roman" w:hAnsi="Times New Roman" w:cs="Times New Roman"/>
          <w:color w:val="000000" w:themeColor="text1"/>
          <w:sz w:val="24"/>
          <w:szCs w:val="24"/>
        </w:rPr>
        <w:t>if</w:t>
      </w:r>
      <w:r w:rsidR="008E1245" w:rsidRPr="00705D0E">
        <w:rPr>
          <w:rFonts w:ascii="Times New Roman" w:hAnsi="Times New Roman" w:cs="Times New Roman"/>
          <w:color w:val="000000" w:themeColor="text1"/>
          <w:sz w:val="24"/>
          <w:szCs w:val="24"/>
        </w:rPr>
        <w:t xml:space="preserve"> </w:t>
      </w:r>
      <w:r w:rsidR="005979C0" w:rsidRPr="00705D0E">
        <w:rPr>
          <w:rFonts w:ascii="Times New Roman" w:hAnsi="Times New Roman" w:cs="Times New Roman"/>
          <w:color w:val="000000" w:themeColor="text1"/>
          <w:sz w:val="24"/>
          <w:szCs w:val="24"/>
        </w:rPr>
        <w:t xml:space="preserve">a country was a member of the Saudi/anti-Iraq </w:t>
      </w:r>
      <w:r w:rsidR="0064453F" w:rsidRPr="00705D0E">
        <w:rPr>
          <w:rFonts w:ascii="Times New Roman" w:hAnsi="Times New Roman" w:cs="Times New Roman"/>
          <w:color w:val="000000" w:themeColor="text1"/>
          <w:sz w:val="24"/>
          <w:szCs w:val="24"/>
        </w:rPr>
        <w:t>alliance during</w:t>
      </w:r>
      <w:r w:rsidR="005979C0" w:rsidRPr="00705D0E">
        <w:rPr>
          <w:rFonts w:ascii="Times New Roman" w:hAnsi="Times New Roman" w:cs="Times New Roman"/>
          <w:color w:val="000000" w:themeColor="text1"/>
          <w:sz w:val="24"/>
          <w:szCs w:val="24"/>
        </w:rPr>
        <w:t xml:space="preserve"> the Gulf </w:t>
      </w:r>
      <w:r w:rsidR="00353DF7">
        <w:rPr>
          <w:rFonts w:ascii="Times New Roman" w:hAnsi="Times New Roman" w:cs="Times New Roman"/>
          <w:color w:val="000000" w:themeColor="text1"/>
          <w:sz w:val="24"/>
          <w:szCs w:val="24"/>
        </w:rPr>
        <w:t>w</w:t>
      </w:r>
      <w:r w:rsidR="005979C0" w:rsidRPr="00705D0E">
        <w:rPr>
          <w:rFonts w:ascii="Times New Roman" w:hAnsi="Times New Roman" w:cs="Times New Roman"/>
          <w:color w:val="000000" w:themeColor="text1"/>
          <w:sz w:val="24"/>
          <w:szCs w:val="24"/>
        </w:rPr>
        <w:t>ar</w:t>
      </w:r>
      <w:r w:rsidR="008E1245" w:rsidRPr="00705D0E">
        <w:rPr>
          <w:rFonts w:ascii="Times New Roman" w:hAnsi="Times New Roman" w:cs="Times New Roman"/>
          <w:color w:val="000000" w:themeColor="text1"/>
          <w:sz w:val="24"/>
          <w:szCs w:val="24"/>
        </w:rPr>
        <w:t>, else</w:t>
      </w:r>
      <w:r w:rsidR="008C7728">
        <w:rPr>
          <w:rFonts w:ascii="Times New Roman" w:hAnsi="Times New Roman" w:cs="Times New Roman"/>
          <w:color w:val="000000" w:themeColor="text1"/>
          <w:sz w:val="24"/>
          <w:szCs w:val="24"/>
        </w:rPr>
        <w:t xml:space="preserve"> ‘0’</w:t>
      </w:r>
      <w:r w:rsidR="005979C0" w:rsidRPr="00705D0E">
        <w:rPr>
          <w:rFonts w:ascii="Times New Roman" w:hAnsi="Times New Roman" w:cs="Times New Roman"/>
          <w:color w:val="000000" w:themeColor="text1"/>
          <w:sz w:val="24"/>
          <w:szCs w:val="24"/>
        </w:rPr>
        <w:t xml:space="preserve">. </w:t>
      </w:r>
      <w:r w:rsidR="00DC0CB2" w:rsidRPr="00436D2C">
        <w:rPr>
          <w:rFonts w:ascii="Times New Roman" w:eastAsia="Times New Roman" w:hAnsi="Times New Roman" w:cs="Times New Roman"/>
          <w:i/>
          <w:iCs/>
          <w:color w:val="000000"/>
          <w:sz w:val="24"/>
          <w:szCs w:val="24"/>
        </w:rPr>
        <w:t>GDP growth</w:t>
      </w:r>
      <w:r w:rsidR="00DC0CB2" w:rsidRPr="00705D0E">
        <w:rPr>
          <w:rFonts w:ascii="Times New Roman" w:eastAsia="Times New Roman" w:hAnsi="Times New Roman" w:cs="Times New Roman"/>
          <w:color w:val="000000"/>
          <w:sz w:val="24"/>
          <w:szCs w:val="24"/>
        </w:rPr>
        <w:t xml:space="preserve"> rate (%)</w:t>
      </w:r>
      <w:r w:rsidR="005A0139">
        <w:rPr>
          <w:rFonts w:ascii="Times New Roman" w:eastAsia="Times New Roman" w:hAnsi="Times New Roman" w:cs="Times New Roman"/>
          <w:color w:val="000000"/>
          <w:sz w:val="24"/>
          <w:szCs w:val="24"/>
        </w:rPr>
        <w:t xml:space="preserve"> of a country for a given year is the percentage change in GDP</w:t>
      </w:r>
      <w:r w:rsidR="00DC0CB2" w:rsidRPr="00705D0E">
        <w:rPr>
          <w:rFonts w:ascii="Times New Roman" w:eastAsia="Times New Roman" w:hAnsi="Times New Roman" w:cs="Times New Roman"/>
          <w:color w:val="000000"/>
          <w:sz w:val="24"/>
          <w:szCs w:val="24"/>
        </w:rPr>
        <w:t xml:space="preserve">.  </w:t>
      </w:r>
      <w:r w:rsidR="00DC0CB2" w:rsidRPr="00705D0E">
        <w:rPr>
          <w:rFonts w:ascii="Times New Roman" w:eastAsia="Times New Roman" w:hAnsi="Times New Roman" w:cs="Times New Roman"/>
          <w:i/>
          <w:iCs/>
          <w:color w:val="000000"/>
          <w:sz w:val="24"/>
          <w:szCs w:val="24"/>
        </w:rPr>
        <w:t>Financial development</w:t>
      </w:r>
      <w:r w:rsidR="00DC0CB2" w:rsidRPr="00705D0E">
        <w:rPr>
          <w:rFonts w:ascii="Times New Roman" w:eastAsia="Times New Roman" w:hAnsi="Times New Roman" w:cs="Times New Roman"/>
          <w:color w:val="000000"/>
          <w:sz w:val="24"/>
          <w:szCs w:val="24"/>
        </w:rPr>
        <w:t xml:space="preserve"> is the financial development index of a country</w:t>
      </w:r>
      <w:r w:rsidR="008E1245" w:rsidRPr="00705D0E">
        <w:rPr>
          <w:rFonts w:ascii="Times New Roman" w:eastAsia="Times New Roman" w:hAnsi="Times New Roman" w:cs="Times New Roman"/>
          <w:color w:val="000000"/>
          <w:sz w:val="24"/>
          <w:szCs w:val="24"/>
        </w:rPr>
        <w:t xml:space="preserve">, developed by </w:t>
      </w:r>
      <w:r w:rsidR="00511A5E">
        <w:rPr>
          <w:rFonts w:ascii="Times New Roman" w:eastAsia="Times New Roman" w:hAnsi="Times New Roman" w:cs="Times New Roman"/>
          <w:color w:val="000000"/>
          <w:sz w:val="24"/>
          <w:szCs w:val="24"/>
        </w:rPr>
        <w:t xml:space="preserve">an </w:t>
      </w:r>
      <w:r w:rsidR="008E1245" w:rsidRPr="00705D0E">
        <w:rPr>
          <w:rFonts w:ascii="Times New Roman" w:eastAsia="Times New Roman" w:hAnsi="Times New Roman" w:cs="Times New Roman"/>
          <w:color w:val="000000"/>
          <w:sz w:val="24"/>
          <w:szCs w:val="24"/>
        </w:rPr>
        <w:t xml:space="preserve">IMF staff paper, with values ranging </w:t>
      </w:r>
      <w:r w:rsidR="00DC0CB2" w:rsidRPr="00705D0E">
        <w:rPr>
          <w:rFonts w:ascii="Times New Roman" w:eastAsia="Times New Roman" w:hAnsi="Times New Roman" w:cs="Times New Roman"/>
          <w:color w:val="000000"/>
          <w:sz w:val="24"/>
          <w:szCs w:val="24"/>
        </w:rPr>
        <w:t xml:space="preserve">from 0 (lowest) to 1 (highest). </w:t>
      </w:r>
      <w:r w:rsidR="005336B4" w:rsidRPr="00705D0E">
        <w:rPr>
          <w:rFonts w:ascii="Times New Roman" w:eastAsia="Times New Roman" w:hAnsi="Times New Roman" w:cs="Times New Roman"/>
          <w:color w:val="000000"/>
          <w:sz w:val="24"/>
          <w:szCs w:val="24"/>
        </w:rPr>
        <w:t>H</w:t>
      </w:r>
      <w:r w:rsidR="00DC0CB2" w:rsidRPr="00705D0E">
        <w:rPr>
          <w:rFonts w:ascii="Times New Roman" w:eastAsia="Times New Roman" w:hAnsi="Times New Roman" w:cs="Times New Roman"/>
          <w:color w:val="000000"/>
          <w:sz w:val="24"/>
          <w:szCs w:val="24"/>
        </w:rPr>
        <w:t xml:space="preserve">igher values indicate greater financial development. </w:t>
      </w:r>
      <w:r w:rsidR="00B14204" w:rsidRPr="00A77D3C">
        <w:rPr>
          <w:rFonts w:ascii="Times New Roman" w:hAnsi="Times New Roman" w:cs="Times New Roman"/>
          <w:i/>
          <w:iCs/>
          <w:color w:val="000000" w:themeColor="text1"/>
          <w:sz w:val="24"/>
          <w:szCs w:val="24"/>
        </w:rPr>
        <w:t>C</w:t>
      </w:r>
      <w:r w:rsidR="00D971F8" w:rsidRPr="00A77D3C">
        <w:rPr>
          <w:rFonts w:ascii="Times New Roman" w:hAnsi="Times New Roman" w:cs="Times New Roman"/>
          <w:i/>
          <w:iCs/>
          <w:color w:val="000000" w:themeColor="text1"/>
          <w:sz w:val="24"/>
          <w:szCs w:val="24"/>
        </w:rPr>
        <w:t>ommercial banking first</w:t>
      </w:r>
      <w:r w:rsidR="00D971F8">
        <w:rPr>
          <w:rFonts w:ascii="Times New Roman" w:hAnsi="Times New Roman" w:cs="Times New Roman"/>
          <w:color w:val="000000" w:themeColor="text1"/>
          <w:sz w:val="24"/>
          <w:szCs w:val="24"/>
        </w:rPr>
        <w:t xml:space="preserve"> </w:t>
      </w:r>
      <w:r w:rsidR="006B0FD0">
        <w:rPr>
          <w:rFonts w:ascii="Times New Roman" w:hAnsi="Times New Roman" w:cs="Times New Roman"/>
          <w:color w:val="000000" w:themeColor="text1"/>
          <w:sz w:val="24"/>
          <w:szCs w:val="24"/>
        </w:rPr>
        <w:t xml:space="preserve">is ‘1’ if the first instance of </w:t>
      </w:r>
      <w:r w:rsidR="00B14204">
        <w:rPr>
          <w:rFonts w:ascii="Times New Roman" w:hAnsi="Times New Roman" w:cs="Times New Roman"/>
          <w:color w:val="000000" w:themeColor="text1"/>
          <w:sz w:val="24"/>
          <w:szCs w:val="24"/>
        </w:rPr>
        <w:t>Islamic</w:t>
      </w:r>
      <w:r w:rsidR="006B0FD0">
        <w:rPr>
          <w:rFonts w:ascii="Times New Roman" w:hAnsi="Times New Roman" w:cs="Times New Roman"/>
          <w:color w:val="000000" w:themeColor="text1"/>
          <w:sz w:val="24"/>
          <w:szCs w:val="24"/>
        </w:rPr>
        <w:t xml:space="preserve"> financial organization</w:t>
      </w:r>
      <w:r w:rsidR="00063189">
        <w:rPr>
          <w:rFonts w:ascii="Times New Roman" w:hAnsi="Times New Roman" w:cs="Times New Roman"/>
          <w:color w:val="000000" w:themeColor="text1"/>
          <w:sz w:val="24"/>
          <w:szCs w:val="24"/>
        </w:rPr>
        <w:t>s</w:t>
      </w:r>
      <w:r w:rsidR="006B0FD0">
        <w:rPr>
          <w:rFonts w:ascii="Times New Roman" w:hAnsi="Times New Roman" w:cs="Times New Roman"/>
          <w:color w:val="000000" w:themeColor="text1"/>
          <w:sz w:val="24"/>
          <w:szCs w:val="24"/>
        </w:rPr>
        <w:t xml:space="preserve"> is a commercial bank, else ‘0’. </w:t>
      </w:r>
      <w:r w:rsidR="005979C0" w:rsidRPr="00705D0E">
        <w:rPr>
          <w:rFonts w:ascii="Times New Roman" w:hAnsi="Times New Roman" w:cs="Times New Roman"/>
          <w:color w:val="000000" w:themeColor="text1"/>
          <w:sz w:val="24"/>
          <w:szCs w:val="24"/>
        </w:rPr>
        <w:t xml:space="preserve"> </w:t>
      </w:r>
      <w:r w:rsidR="005979C0" w:rsidRPr="00705D0E">
        <w:rPr>
          <w:rFonts w:ascii="Times New Roman" w:hAnsi="Times New Roman" w:cs="Times New Roman"/>
          <w:i/>
          <w:iCs/>
          <w:color w:val="000000" w:themeColor="text1"/>
          <w:sz w:val="24"/>
          <w:szCs w:val="24"/>
        </w:rPr>
        <w:t>Early experiment</w:t>
      </w:r>
      <w:r w:rsidR="009A3911" w:rsidRPr="00705D0E">
        <w:rPr>
          <w:rFonts w:ascii="Times New Roman" w:hAnsi="Times New Roman" w:cs="Times New Roman"/>
          <w:i/>
          <w:iCs/>
          <w:color w:val="000000" w:themeColor="text1"/>
          <w:sz w:val="24"/>
          <w:szCs w:val="24"/>
        </w:rPr>
        <w:t xml:space="preserve"> </w:t>
      </w:r>
      <w:r w:rsidR="009A3911" w:rsidRPr="00705D0E">
        <w:rPr>
          <w:rFonts w:ascii="Times New Roman" w:hAnsi="Times New Roman" w:cs="Times New Roman"/>
          <w:color w:val="000000" w:themeColor="text1"/>
          <w:sz w:val="24"/>
          <w:szCs w:val="24"/>
        </w:rPr>
        <w:t xml:space="preserve">is </w:t>
      </w:r>
      <w:r w:rsidR="006B0FD0">
        <w:rPr>
          <w:rFonts w:ascii="Times New Roman" w:hAnsi="Times New Roman" w:cs="Times New Roman"/>
          <w:color w:val="000000" w:themeColor="text1"/>
          <w:sz w:val="24"/>
          <w:szCs w:val="24"/>
        </w:rPr>
        <w:t xml:space="preserve">the standardized value of </w:t>
      </w:r>
      <w:r w:rsidR="009A3911" w:rsidRPr="00705D0E">
        <w:rPr>
          <w:rFonts w:ascii="Times New Roman" w:hAnsi="Times New Roman" w:cs="Times New Roman"/>
          <w:color w:val="000000" w:themeColor="text1"/>
          <w:sz w:val="24"/>
          <w:szCs w:val="24"/>
        </w:rPr>
        <w:t>the n</w:t>
      </w:r>
      <w:r w:rsidR="005979C0" w:rsidRPr="00705D0E">
        <w:rPr>
          <w:rFonts w:ascii="Times New Roman" w:hAnsi="Times New Roman" w:cs="Times New Roman"/>
          <w:color w:val="000000" w:themeColor="text1"/>
          <w:sz w:val="24"/>
          <w:szCs w:val="24"/>
        </w:rPr>
        <w:t xml:space="preserve">umber of years since the United Nations' recognition that </w:t>
      </w:r>
      <w:r w:rsidR="00353DF7">
        <w:rPr>
          <w:rFonts w:ascii="Times New Roman" w:hAnsi="Times New Roman" w:cs="Times New Roman"/>
          <w:color w:val="000000" w:themeColor="text1"/>
          <w:sz w:val="24"/>
          <w:szCs w:val="24"/>
        </w:rPr>
        <w:t xml:space="preserve">the </w:t>
      </w:r>
      <w:r w:rsidR="005979C0" w:rsidRPr="00705D0E">
        <w:rPr>
          <w:rFonts w:ascii="Times New Roman" w:hAnsi="Times New Roman" w:cs="Times New Roman"/>
          <w:color w:val="000000" w:themeColor="text1"/>
          <w:sz w:val="24"/>
          <w:szCs w:val="24"/>
        </w:rPr>
        <w:t xml:space="preserve">first instance of Islamic financial organization in a country is observed. </w:t>
      </w:r>
      <w:r w:rsidR="005979C0" w:rsidRPr="00705D0E">
        <w:rPr>
          <w:rFonts w:ascii="Times New Roman" w:hAnsi="Times New Roman" w:cs="Times New Roman"/>
          <w:i/>
          <w:iCs/>
          <w:color w:val="000000" w:themeColor="text1"/>
          <w:sz w:val="24"/>
          <w:szCs w:val="24"/>
        </w:rPr>
        <w:t>I</w:t>
      </w:r>
      <w:r w:rsidR="008C2341">
        <w:rPr>
          <w:rFonts w:ascii="Times New Roman" w:hAnsi="Times New Roman" w:cs="Times New Roman"/>
          <w:i/>
          <w:iCs/>
          <w:color w:val="000000" w:themeColor="text1"/>
          <w:sz w:val="24"/>
          <w:szCs w:val="24"/>
        </w:rPr>
        <w:t xml:space="preserve">DB </w:t>
      </w:r>
      <w:r w:rsidR="005979C0" w:rsidRPr="00705D0E">
        <w:rPr>
          <w:rFonts w:ascii="Times New Roman" w:hAnsi="Times New Roman" w:cs="Times New Roman"/>
          <w:i/>
          <w:iCs/>
          <w:color w:val="000000" w:themeColor="text1"/>
          <w:sz w:val="24"/>
          <w:szCs w:val="24"/>
        </w:rPr>
        <w:t>in neighbor</w:t>
      </w:r>
      <w:r w:rsidR="00B14204">
        <w:rPr>
          <w:rFonts w:ascii="Times New Roman" w:hAnsi="Times New Roman" w:cs="Times New Roman"/>
          <w:i/>
          <w:iCs/>
          <w:color w:val="000000" w:themeColor="text1"/>
          <w:sz w:val="24"/>
          <w:szCs w:val="24"/>
        </w:rPr>
        <w:t>s</w:t>
      </w:r>
      <w:r w:rsidR="005979C0" w:rsidRPr="00705D0E">
        <w:rPr>
          <w:rFonts w:ascii="Times New Roman" w:hAnsi="Times New Roman" w:cs="Times New Roman"/>
          <w:color w:val="000000" w:themeColor="text1"/>
          <w:sz w:val="24"/>
          <w:szCs w:val="24"/>
        </w:rPr>
        <w:t xml:space="preserve"> is the proportion of neighboring countries that received investments from Islamic Development Bank so far (including the current year</w:t>
      </w:r>
      <w:r w:rsidR="005336B4" w:rsidRPr="00705D0E">
        <w:rPr>
          <w:rFonts w:ascii="Times New Roman" w:hAnsi="Times New Roman" w:cs="Times New Roman"/>
          <w:color w:val="000000" w:themeColor="text1"/>
          <w:sz w:val="24"/>
          <w:szCs w:val="24"/>
        </w:rPr>
        <w:t>)</w:t>
      </w:r>
      <w:r w:rsidR="00F07A3F">
        <w:rPr>
          <w:rFonts w:ascii="Times New Roman" w:hAnsi="Times New Roman" w:cs="Times New Roman"/>
          <w:color w:val="000000" w:themeColor="text1"/>
          <w:sz w:val="24"/>
          <w:szCs w:val="24"/>
        </w:rPr>
        <w:t>; for c</w:t>
      </w:r>
      <w:r w:rsidR="00F07A3F" w:rsidRPr="00705D0E">
        <w:rPr>
          <w:rFonts w:ascii="Times New Roman" w:hAnsi="Times New Roman" w:cs="Times New Roman"/>
          <w:color w:val="000000" w:themeColor="text1"/>
          <w:sz w:val="24"/>
          <w:szCs w:val="24"/>
        </w:rPr>
        <w:t>ountries without any neighbors</w:t>
      </w:r>
      <w:r w:rsidR="00DC3E2B">
        <w:rPr>
          <w:rFonts w:ascii="Times New Roman" w:hAnsi="Times New Roman" w:cs="Times New Roman"/>
          <w:color w:val="000000" w:themeColor="text1"/>
          <w:sz w:val="24"/>
          <w:szCs w:val="24"/>
        </w:rPr>
        <w:t>,</w:t>
      </w:r>
      <w:r w:rsidR="00F07A3F" w:rsidRPr="00705D0E">
        <w:rPr>
          <w:rFonts w:ascii="Times New Roman" w:hAnsi="Times New Roman" w:cs="Times New Roman"/>
          <w:color w:val="000000" w:themeColor="text1"/>
          <w:sz w:val="24"/>
          <w:szCs w:val="24"/>
        </w:rPr>
        <w:t xml:space="preserve"> </w:t>
      </w:r>
      <w:r w:rsidR="00F07A3F">
        <w:rPr>
          <w:rFonts w:ascii="Times New Roman" w:hAnsi="Times New Roman" w:cs="Times New Roman"/>
          <w:color w:val="000000" w:themeColor="text1"/>
          <w:sz w:val="24"/>
          <w:szCs w:val="24"/>
        </w:rPr>
        <w:t xml:space="preserve">the value is </w:t>
      </w:r>
      <w:r w:rsidR="00F07A3F" w:rsidRPr="00705D0E">
        <w:rPr>
          <w:rFonts w:ascii="Times New Roman" w:hAnsi="Times New Roman" w:cs="Times New Roman"/>
          <w:color w:val="000000" w:themeColor="text1"/>
          <w:sz w:val="24"/>
          <w:szCs w:val="24"/>
        </w:rPr>
        <w:t>‘0’.</w:t>
      </w:r>
      <w:r w:rsidR="005336B4" w:rsidRPr="00705D0E">
        <w:rPr>
          <w:rFonts w:ascii="Times New Roman" w:hAnsi="Times New Roman" w:cs="Times New Roman"/>
          <w:color w:val="000000" w:themeColor="text1"/>
          <w:sz w:val="24"/>
          <w:szCs w:val="24"/>
        </w:rPr>
        <w:t xml:space="preserve"> </w:t>
      </w:r>
      <w:r w:rsidR="005979C0" w:rsidRPr="00705D0E">
        <w:rPr>
          <w:rFonts w:ascii="Times New Roman" w:hAnsi="Times New Roman" w:cs="Times New Roman"/>
          <w:color w:val="000000" w:themeColor="text1"/>
          <w:sz w:val="24"/>
          <w:szCs w:val="24"/>
        </w:rPr>
        <w:t xml:space="preserve"> </w:t>
      </w:r>
      <w:r w:rsidR="005336B4" w:rsidRPr="00705D0E">
        <w:rPr>
          <w:rFonts w:ascii="Times New Roman" w:hAnsi="Times New Roman" w:cs="Times New Roman"/>
          <w:color w:val="000000" w:themeColor="text1"/>
          <w:sz w:val="24"/>
          <w:szCs w:val="24"/>
        </w:rPr>
        <w:t>N</w:t>
      </w:r>
      <w:r w:rsidR="005979C0" w:rsidRPr="00705D0E">
        <w:rPr>
          <w:rFonts w:ascii="Times New Roman" w:hAnsi="Times New Roman" w:cs="Times New Roman"/>
          <w:color w:val="000000" w:themeColor="text1"/>
          <w:sz w:val="24"/>
          <w:szCs w:val="24"/>
        </w:rPr>
        <w:t xml:space="preserve">eighboring countries </w:t>
      </w:r>
      <w:r w:rsidR="005336B4" w:rsidRPr="00705D0E">
        <w:rPr>
          <w:rFonts w:ascii="Times New Roman" w:hAnsi="Times New Roman" w:cs="Times New Roman"/>
          <w:color w:val="000000" w:themeColor="text1"/>
          <w:sz w:val="24"/>
          <w:szCs w:val="24"/>
        </w:rPr>
        <w:t xml:space="preserve">are defined by either of the following: separated by a land or river border, separated by 12 miles of water or </w:t>
      </w:r>
      <w:r w:rsidR="0064453F" w:rsidRPr="00705D0E">
        <w:rPr>
          <w:rFonts w:ascii="Times New Roman" w:hAnsi="Times New Roman" w:cs="Times New Roman"/>
          <w:color w:val="000000" w:themeColor="text1"/>
          <w:sz w:val="24"/>
          <w:szCs w:val="24"/>
        </w:rPr>
        <w:t>less, separated</w:t>
      </w:r>
      <w:r w:rsidR="005336B4" w:rsidRPr="00705D0E">
        <w:rPr>
          <w:rFonts w:ascii="Times New Roman" w:hAnsi="Times New Roman" w:cs="Times New Roman"/>
          <w:color w:val="000000" w:themeColor="text1"/>
          <w:sz w:val="24"/>
          <w:szCs w:val="24"/>
        </w:rPr>
        <w:t xml:space="preserve"> by 24 miles of water or less (but more than 12 miles), separated by 150 miles of water or less (but more than 24 miles), </w:t>
      </w:r>
      <w:r w:rsidR="00F11680" w:rsidRPr="00705D0E">
        <w:rPr>
          <w:rFonts w:ascii="Times New Roman" w:hAnsi="Times New Roman" w:cs="Times New Roman"/>
          <w:color w:val="000000" w:themeColor="text1"/>
          <w:sz w:val="24"/>
          <w:szCs w:val="24"/>
        </w:rPr>
        <w:t>and separated</w:t>
      </w:r>
      <w:r w:rsidR="005336B4" w:rsidRPr="00705D0E">
        <w:rPr>
          <w:rFonts w:ascii="Times New Roman" w:hAnsi="Times New Roman" w:cs="Times New Roman"/>
          <w:color w:val="000000" w:themeColor="text1"/>
          <w:sz w:val="24"/>
          <w:szCs w:val="24"/>
        </w:rPr>
        <w:t xml:space="preserve"> by 400 miles of water or less (but more than 150 miles). </w:t>
      </w:r>
      <w:r w:rsidR="005979C0" w:rsidRPr="00705D0E">
        <w:rPr>
          <w:rFonts w:ascii="Times New Roman" w:hAnsi="Times New Roman" w:cs="Times New Roman"/>
          <w:color w:val="000000" w:themeColor="text1"/>
          <w:sz w:val="24"/>
          <w:szCs w:val="24"/>
        </w:rPr>
        <w:t xml:space="preserve"> </w:t>
      </w:r>
      <w:r w:rsidR="005979C0" w:rsidRPr="00705D0E">
        <w:rPr>
          <w:rFonts w:ascii="Times New Roman" w:hAnsi="Times New Roman" w:cs="Times New Roman"/>
          <w:i/>
          <w:iCs/>
          <w:color w:val="000000" w:themeColor="text1"/>
          <w:sz w:val="24"/>
          <w:szCs w:val="24"/>
        </w:rPr>
        <w:t>I</w:t>
      </w:r>
      <w:r w:rsidR="00B14204">
        <w:rPr>
          <w:rFonts w:ascii="Times New Roman" w:hAnsi="Times New Roman" w:cs="Times New Roman"/>
          <w:i/>
          <w:iCs/>
          <w:color w:val="000000" w:themeColor="text1"/>
          <w:sz w:val="24"/>
          <w:szCs w:val="24"/>
        </w:rPr>
        <w:t>F in neighbors</w:t>
      </w:r>
      <w:r w:rsidR="005979C0" w:rsidRPr="00705D0E">
        <w:rPr>
          <w:rFonts w:ascii="Times New Roman" w:hAnsi="Times New Roman" w:cs="Times New Roman"/>
          <w:color w:val="000000" w:themeColor="text1"/>
          <w:sz w:val="24"/>
          <w:szCs w:val="24"/>
        </w:rPr>
        <w:t xml:space="preserve"> </w:t>
      </w:r>
      <w:r w:rsidR="009A3911" w:rsidRPr="00705D0E">
        <w:rPr>
          <w:rFonts w:ascii="Times New Roman" w:hAnsi="Times New Roman" w:cs="Times New Roman"/>
          <w:color w:val="000000" w:themeColor="text1"/>
          <w:sz w:val="24"/>
          <w:szCs w:val="24"/>
        </w:rPr>
        <w:t xml:space="preserve">is </w:t>
      </w:r>
      <w:r w:rsidR="005979C0" w:rsidRPr="00705D0E">
        <w:rPr>
          <w:rFonts w:ascii="Times New Roman" w:hAnsi="Times New Roman" w:cs="Times New Roman"/>
          <w:color w:val="000000" w:themeColor="text1"/>
          <w:sz w:val="24"/>
          <w:szCs w:val="24"/>
        </w:rPr>
        <w:t xml:space="preserve">the proportion of neighboring countries </w:t>
      </w:r>
      <w:r w:rsidR="00F07A3F">
        <w:rPr>
          <w:rFonts w:ascii="Times New Roman" w:hAnsi="Times New Roman" w:cs="Times New Roman"/>
          <w:color w:val="000000" w:themeColor="text1"/>
          <w:sz w:val="24"/>
          <w:szCs w:val="24"/>
        </w:rPr>
        <w:t xml:space="preserve">with </w:t>
      </w:r>
      <w:r w:rsidR="005979C0" w:rsidRPr="00705D0E">
        <w:rPr>
          <w:rFonts w:ascii="Times New Roman" w:hAnsi="Times New Roman" w:cs="Times New Roman"/>
          <w:color w:val="000000" w:themeColor="text1"/>
          <w:sz w:val="24"/>
          <w:szCs w:val="24"/>
        </w:rPr>
        <w:t>the emergence of Islamic finance</w:t>
      </w:r>
      <w:r w:rsidR="004A5DB5">
        <w:rPr>
          <w:rFonts w:ascii="Times New Roman" w:hAnsi="Times New Roman" w:cs="Times New Roman"/>
          <w:color w:val="000000" w:themeColor="text1"/>
          <w:sz w:val="24"/>
          <w:szCs w:val="24"/>
        </w:rPr>
        <w:t xml:space="preserve"> organizations</w:t>
      </w:r>
      <w:r w:rsidR="005336B4" w:rsidRPr="00705D0E">
        <w:rPr>
          <w:rFonts w:ascii="Times New Roman" w:hAnsi="Times New Roman" w:cs="Times New Roman"/>
          <w:color w:val="000000" w:themeColor="text1"/>
          <w:sz w:val="24"/>
          <w:szCs w:val="24"/>
        </w:rPr>
        <w:t xml:space="preserve">. </w:t>
      </w:r>
    </w:p>
    <w:bookmarkEnd w:id="1"/>
    <w:p w14:paraId="1F20F4B1" w14:textId="150CBF38" w:rsidR="00DE5D44" w:rsidRPr="00705D0E" w:rsidRDefault="00903512" w:rsidP="00604DB2">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7</w:t>
      </w:r>
      <w:r w:rsidR="002F312E">
        <w:rPr>
          <w:rFonts w:ascii="Times New Roman" w:hAnsi="Times New Roman" w:cs="Times New Roman"/>
          <w:b/>
          <w:bCs/>
          <w:color w:val="000000" w:themeColor="text1"/>
          <w:sz w:val="24"/>
          <w:szCs w:val="24"/>
        </w:rPr>
        <w:t xml:space="preserve">.1 </w:t>
      </w:r>
      <w:r w:rsidR="00346E9F">
        <w:rPr>
          <w:rFonts w:ascii="Times New Roman" w:hAnsi="Times New Roman" w:cs="Times New Roman"/>
          <w:b/>
          <w:bCs/>
          <w:color w:val="000000" w:themeColor="text1"/>
          <w:sz w:val="24"/>
          <w:szCs w:val="24"/>
        </w:rPr>
        <w:t xml:space="preserve">Descriptive </w:t>
      </w:r>
      <w:r w:rsidR="002F312E">
        <w:rPr>
          <w:rFonts w:ascii="Times New Roman" w:hAnsi="Times New Roman" w:cs="Times New Roman"/>
          <w:b/>
          <w:bCs/>
          <w:color w:val="000000" w:themeColor="text1"/>
          <w:sz w:val="24"/>
          <w:szCs w:val="24"/>
        </w:rPr>
        <w:t>s</w:t>
      </w:r>
      <w:r w:rsidR="00346E9F">
        <w:rPr>
          <w:rFonts w:ascii="Times New Roman" w:hAnsi="Times New Roman" w:cs="Times New Roman"/>
          <w:b/>
          <w:bCs/>
          <w:color w:val="000000" w:themeColor="text1"/>
          <w:sz w:val="24"/>
          <w:szCs w:val="24"/>
        </w:rPr>
        <w:t>tatistics</w:t>
      </w:r>
    </w:p>
    <w:p w14:paraId="50BC0EC5" w14:textId="6E4C3D95" w:rsidR="00AB7C96" w:rsidRPr="00705D0E" w:rsidRDefault="00DE5D44" w:rsidP="00604DB2">
      <w:pPr>
        <w:spacing w:after="0" w:line="480" w:lineRule="auto"/>
        <w:rPr>
          <w:rFonts w:ascii="Times New Roman" w:eastAsia="Times New Roman" w:hAnsi="Times New Roman" w:cs="Times New Roman"/>
          <w:color w:val="000000"/>
          <w:sz w:val="24"/>
          <w:szCs w:val="24"/>
        </w:rPr>
      </w:pPr>
      <w:r w:rsidRPr="001F3F6C">
        <w:rPr>
          <w:rFonts w:ascii="Times New Roman" w:hAnsi="Times New Roman" w:cs="Times New Roman"/>
          <w:sz w:val="24"/>
          <w:szCs w:val="24"/>
        </w:rPr>
        <w:t xml:space="preserve">Table </w:t>
      </w:r>
      <w:r w:rsidR="009F548A" w:rsidRPr="001F3F6C">
        <w:rPr>
          <w:rFonts w:ascii="Times New Roman" w:hAnsi="Times New Roman" w:cs="Times New Roman"/>
          <w:sz w:val="24"/>
          <w:szCs w:val="24"/>
        </w:rPr>
        <w:t>3</w:t>
      </w:r>
      <w:r w:rsidRPr="001F3F6C">
        <w:rPr>
          <w:rFonts w:ascii="Times New Roman" w:hAnsi="Times New Roman" w:cs="Times New Roman"/>
          <w:sz w:val="24"/>
          <w:szCs w:val="24"/>
        </w:rPr>
        <w:t xml:space="preserve"> presents descriptive statistics.</w:t>
      </w:r>
      <w:r w:rsidR="00AB7C96" w:rsidRPr="001F3F6C">
        <w:rPr>
          <w:rFonts w:ascii="Times New Roman" w:hAnsi="Times New Roman" w:cs="Times New Roman"/>
          <w:sz w:val="24"/>
          <w:szCs w:val="24"/>
        </w:rPr>
        <w:t xml:space="preserve"> </w:t>
      </w:r>
      <w:r w:rsidR="00AB2525">
        <w:rPr>
          <w:rFonts w:ascii="Times New Roman" w:hAnsi="Times New Roman" w:cs="Times New Roman"/>
          <w:sz w:val="24"/>
          <w:szCs w:val="24"/>
        </w:rPr>
        <w:t xml:space="preserve">The average </w:t>
      </w:r>
      <w:r w:rsidRPr="001F3F6C">
        <w:rPr>
          <w:rFonts w:ascii="Times New Roman" w:eastAsia="Times New Roman" w:hAnsi="Times New Roman" w:cs="Times New Roman"/>
          <w:sz w:val="24"/>
          <w:szCs w:val="24"/>
        </w:rPr>
        <w:t>Islamic Development Bank investment for country-years is about US$</w:t>
      </w:r>
      <w:r w:rsidR="00E762AF">
        <w:rPr>
          <w:rFonts w:ascii="Times New Roman" w:eastAsia="Times New Roman" w:hAnsi="Times New Roman" w:cs="Times New Roman"/>
          <w:sz w:val="24"/>
          <w:szCs w:val="24"/>
        </w:rPr>
        <w:t>17</w:t>
      </w:r>
      <w:r w:rsidRPr="001F3F6C">
        <w:rPr>
          <w:rFonts w:ascii="Times New Roman" w:eastAsia="Times New Roman" w:hAnsi="Times New Roman" w:cs="Times New Roman"/>
          <w:sz w:val="24"/>
          <w:szCs w:val="24"/>
        </w:rPr>
        <w:t xml:space="preserve"> million</w:t>
      </w:r>
      <w:r w:rsidR="00187FF3">
        <w:rPr>
          <w:rFonts w:ascii="Times New Roman" w:eastAsia="Times New Roman" w:hAnsi="Times New Roman" w:cs="Times New Roman"/>
          <w:sz w:val="24"/>
          <w:szCs w:val="24"/>
        </w:rPr>
        <w:t xml:space="preserve"> (see example of such projects in Appendix)</w:t>
      </w:r>
      <w:r w:rsidRPr="001F3F6C">
        <w:rPr>
          <w:rFonts w:ascii="Times New Roman" w:eastAsia="Times New Roman" w:hAnsi="Times New Roman" w:cs="Times New Roman"/>
          <w:sz w:val="24"/>
          <w:szCs w:val="24"/>
        </w:rPr>
        <w:t xml:space="preserve">, the average World Bank </w:t>
      </w:r>
      <w:r w:rsidR="00AB2525">
        <w:rPr>
          <w:rFonts w:ascii="Times New Roman" w:eastAsia="Times New Roman" w:hAnsi="Times New Roman" w:cs="Times New Roman"/>
          <w:sz w:val="24"/>
          <w:szCs w:val="24"/>
        </w:rPr>
        <w:t>credit</w:t>
      </w:r>
      <w:r w:rsidRPr="001F3F6C">
        <w:rPr>
          <w:rFonts w:ascii="Times New Roman" w:eastAsia="Times New Roman" w:hAnsi="Times New Roman" w:cs="Times New Roman"/>
          <w:sz w:val="24"/>
          <w:szCs w:val="24"/>
        </w:rPr>
        <w:t xml:space="preserve"> </w:t>
      </w:r>
      <w:r w:rsidRPr="00705D0E">
        <w:rPr>
          <w:rFonts w:ascii="Times New Roman" w:eastAsia="Times New Roman" w:hAnsi="Times New Roman" w:cs="Times New Roman"/>
          <w:color w:val="000000"/>
          <w:sz w:val="24"/>
          <w:szCs w:val="24"/>
        </w:rPr>
        <w:t xml:space="preserve">is about US$832 million, and the average </w:t>
      </w:r>
      <w:r w:rsidR="00AB2525">
        <w:rPr>
          <w:rFonts w:ascii="Times New Roman" w:eastAsia="Times New Roman" w:hAnsi="Times New Roman" w:cs="Times New Roman"/>
          <w:color w:val="000000"/>
          <w:sz w:val="24"/>
          <w:szCs w:val="24"/>
        </w:rPr>
        <w:t xml:space="preserve">IMF </w:t>
      </w:r>
      <w:r w:rsidRPr="00705D0E">
        <w:rPr>
          <w:rFonts w:ascii="Times New Roman" w:eastAsia="Times New Roman" w:hAnsi="Times New Roman" w:cs="Times New Roman"/>
          <w:color w:val="000000"/>
          <w:sz w:val="24"/>
          <w:szCs w:val="24"/>
        </w:rPr>
        <w:t xml:space="preserve">credit is about US$331 million. </w:t>
      </w:r>
      <w:r w:rsidR="00AB2525">
        <w:rPr>
          <w:rFonts w:ascii="Times New Roman" w:eastAsia="Times New Roman" w:hAnsi="Times New Roman" w:cs="Times New Roman"/>
          <w:color w:val="000000"/>
          <w:sz w:val="24"/>
          <w:szCs w:val="24"/>
        </w:rPr>
        <w:t xml:space="preserve">So, the </w:t>
      </w:r>
      <w:r w:rsidRPr="00705D0E">
        <w:rPr>
          <w:rFonts w:ascii="Times New Roman" w:eastAsia="Times New Roman" w:hAnsi="Times New Roman" w:cs="Times New Roman"/>
          <w:color w:val="000000"/>
          <w:sz w:val="24"/>
          <w:szCs w:val="24"/>
        </w:rPr>
        <w:t xml:space="preserve">lending power of World Bank and IMF is much higher than that of </w:t>
      </w:r>
      <w:r w:rsidR="00F54598" w:rsidRPr="00705D0E">
        <w:rPr>
          <w:rFonts w:ascii="Times New Roman" w:eastAsia="Times New Roman" w:hAnsi="Times New Roman" w:cs="Times New Roman"/>
          <w:color w:val="000000"/>
          <w:sz w:val="24"/>
          <w:szCs w:val="24"/>
        </w:rPr>
        <w:t>IDB</w:t>
      </w:r>
      <w:r w:rsidRPr="00705D0E">
        <w:rPr>
          <w:rFonts w:ascii="Times New Roman" w:eastAsia="Times New Roman" w:hAnsi="Times New Roman" w:cs="Times New Roman"/>
          <w:color w:val="000000"/>
          <w:sz w:val="24"/>
          <w:szCs w:val="24"/>
        </w:rPr>
        <w:t xml:space="preserve">. </w:t>
      </w:r>
    </w:p>
    <w:p w14:paraId="6EC8F1C3" w14:textId="60F5381B" w:rsidR="00AB7C96" w:rsidRPr="00705D0E" w:rsidRDefault="00AB7C96" w:rsidP="00604DB2">
      <w:pPr>
        <w:spacing w:after="0" w:line="48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---INSERT TABLE 3 ABOUT HERE---</w:t>
      </w:r>
    </w:p>
    <w:p w14:paraId="78F15373" w14:textId="1E96C103" w:rsidR="00125A71" w:rsidRDefault="00ED6D0A" w:rsidP="00BA768D">
      <w:pPr>
        <w:spacing w:after="0" w:line="480" w:lineRule="auto"/>
        <w:ind w:firstLine="72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GDP growth has high variation (M = </w:t>
      </w:r>
      <w:r w:rsidR="00DE5D44" w:rsidRPr="00705D0E">
        <w:rPr>
          <w:rFonts w:ascii="Times New Roman" w:eastAsia="Times New Roman" w:hAnsi="Times New Roman" w:cs="Times New Roman"/>
          <w:color w:val="000000"/>
          <w:sz w:val="24"/>
          <w:szCs w:val="24"/>
        </w:rPr>
        <w:t>3.59%</w:t>
      </w:r>
      <w:r>
        <w:rPr>
          <w:rFonts w:ascii="Times New Roman" w:eastAsia="Times New Roman" w:hAnsi="Times New Roman" w:cs="Times New Roman"/>
          <w:color w:val="000000"/>
          <w:sz w:val="24"/>
          <w:szCs w:val="24"/>
        </w:rPr>
        <w:t xml:space="preserve">, SD </w:t>
      </w:r>
      <w:r w:rsidR="0001614B">
        <w:rPr>
          <w:rFonts w:ascii="Times New Roman" w:eastAsia="Times New Roman" w:hAnsi="Times New Roman" w:cs="Times New Roman"/>
          <w:color w:val="000000"/>
          <w:sz w:val="24"/>
          <w:szCs w:val="24"/>
        </w:rPr>
        <w:t xml:space="preserve">= </w:t>
      </w:r>
      <w:r w:rsidR="00DE5D44" w:rsidRPr="00705D0E">
        <w:rPr>
          <w:rFonts w:ascii="Times New Roman" w:eastAsia="Times New Roman" w:hAnsi="Times New Roman" w:cs="Times New Roman"/>
          <w:color w:val="000000"/>
          <w:sz w:val="24"/>
          <w:szCs w:val="24"/>
        </w:rPr>
        <w:t>7.24%</w:t>
      </w:r>
      <w:r w:rsidR="0001614B">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w:t>
      </w:r>
      <w:r w:rsidR="00DE5D44" w:rsidRPr="00705D0E">
        <w:rPr>
          <w:rFonts w:ascii="Times New Roman" w:eastAsia="Times New Roman" w:hAnsi="Times New Roman" w:cs="Times New Roman"/>
          <w:color w:val="000000"/>
          <w:sz w:val="24"/>
          <w:szCs w:val="24"/>
        </w:rPr>
        <w:t xml:space="preserve">inancial development </w:t>
      </w:r>
      <w:r>
        <w:rPr>
          <w:rFonts w:ascii="Times New Roman" w:eastAsia="Times New Roman" w:hAnsi="Times New Roman" w:cs="Times New Roman"/>
          <w:color w:val="000000"/>
          <w:sz w:val="24"/>
          <w:szCs w:val="24"/>
        </w:rPr>
        <w:t>varies by country-years (M = 0.26, SD =0.19)</w:t>
      </w:r>
      <w:r w:rsidR="00B532D0" w:rsidRPr="00705D0E">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 xml:space="preserve"> 2</w:t>
      </w:r>
      <w:r w:rsidR="00E762AF">
        <w:rPr>
          <w:rFonts w:ascii="Times New Roman" w:eastAsia="Times New Roman" w:hAnsi="Times New Roman" w:cs="Times New Roman"/>
          <w:color w:val="000000"/>
          <w:sz w:val="24"/>
          <w:szCs w:val="24"/>
        </w:rPr>
        <w:t>6</w:t>
      </w:r>
      <w:r w:rsidR="00DE5D44" w:rsidRPr="00705D0E">
        <w:rPr>
          <w:rFonts w:ascii="Times New Roman" w:eastAsia="Times New Roman" w:hAnsi="Times New Roman" w:cs="Times New Roman"/>
          <w:color w:val="000000"/>
          <w:sz w:val="24"/>
          <w:szCs w:val="24"/>
        </w:rPr>
        <w:t>% countries have common law origin</w:t>
      </w:r>
      <w:r>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 xml:space="preserve"> 29% countries are former British colonies</w:t>
      </w:r>
      <w:r>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 xml:space="preserve"> 29% countries are Muslim majority</w:t>
      </w:r>
      <w:r>
        <w:rPr>
          <w:rFonts w:ascii="Times New Roman" w:eastAsia="Times New Roman" w:hAnsi="Times New Roman" w:cs="Times New Roman"/>
          <w:color w:val="000000"/>
          <w:sz w:val="24"/>
          <w:szCs w:val="24"/>
        </w:rPr>
        <w:t xml:space="preserve">; </w:t>
      </w:r>
      <w:r w:rsidR="00DE5D44" w:rsidRPr="00705D0E">
        <w:rPr>
          <w:rFonts w:ascii="Times New Roman" w:eastAsia="Times New Roman" w:hAnsi="Times New Roman" w:cs="Times New Roman"/>
          <w:color w:val="000000"/>
          <w:sz w:val="24"/>
          <w:szCs w:val="24"/>
        </w:rPr>
        <w:t>34% countries</w:t>
      </w:r>
      <w:r>
        <w:rPr>
          <w:rFonts w:ascii="Times New Roman" w:eastAsia="Times New Roman" w:hAnsi="Times New Roman" w:cs="Times New Roman"/>
          <w:color w:val="000000"/>
          <w:sz w:val="24"/>
          <w:szCs w:val="24"/>
        </w:rPr>
        <w:t xml:space="preserve"> are</w:t>
      </w:r>
      <w:r w:rsidR="00DE5D44" w:rsidRPr="00705D0E">
        <w:rPr>
          <w:rFonts w:ascii="Times New Roman" w:eastAsia="Times New Roman" w:hAnsi="Times New Roman" w:cs="Times New Roman"/>
          <w:color w:val="000000"/>
          <w:sz w:val="24"/>
          <w:szCs w:val="24"/>
        </w:rPr>
        <w:t xml:space="preserve"> Sunni majority over Shia</w:t>
      </w:r>
      <w:r>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 xml:space="preserve"> 13% countries have Arabic as a</w:t>
      </w:r>
      <w:r>
        <w:rPr>
          <w:rFonts w:ascii="Times New Roman" w:eastAsia="Times New Roman" w:hAnsi="Times New Roman" w:cs="Times New Roman"/>
          <w:color w:val="000000"/>
          <w:sz w:val="24"/>
          <w:szCs w:val="24"/>
        </w:rPr>
        <w:t xml:space="preserve"> </w:t>
      </w:r>
      <w:r w:rsidR="00DE5D44" w:rsidRPr="00705D0E">
        <w:rPr>
          <w:rFonts w:ascii="Times New Roman" w:eastAsia="Times New Roman" w:hAnsi="Times New Roman" w:cs="Times New Roman"/>
          <w:color w:val="000000"/>
          <w:sz w:val="24"/>
          <w:szCs w:val="24"/>
        </w:rPr>
        <w:t>major language</w:t>
      </w:r>
      <w:r>
        <w:rPr>
          <w:rFonts w:ascii="Times New Roman" w:eastAsia="Times New Roman" w:hAnsi="Times New Roman" w:cs="Times New Roman"/>
          <w:color w:val="000000"/>
          <w:sz w:val="24"/>
          <w:szCs w:val="24"/>
        </w:rPr>
        <w:t>;</w:t>
      </w:r>
      <w:r w:rsidR="00DE5D44" w:rsidRPr="00705D0E">
        <w:rPr>
          <w:rFonts w:ascii="Times New Roman" w:eastAsia="Times New Roman" w:hAnsi="Times New Roman" w:cs="Times New Roman"/>
          <w:color w:val="000000"/>
          <w:sz w:val="24"/>
          <w:szCs w:val="24"/>
        </w:rPr>
        <w:t xml:space="preserve"> 28% countries have English as </w:t>
      </w:r>
      <w:r w:rsidR="003C2424" w:rsidRPr="00705D0E">
        <w:rPr>
          <w:rFonts w:ascii="Times New Roman" w:eastAsia="Times New Roman" w:hAnsi="Times New Roman" w:cs="Times New Roman"/>
          <w:color w:val="000000"/>
          <w:sz w:val="24"/>
          <w:szCs w:val="24"/>
        </w:rPr>
        <w:t>a</w:t>
      </w:r>
      <w:r w:rsidR="00DE5D44" w:rsidRPr="00705D0E">
        <w:rPr>
          <w:rFonts w:ascii="Times New Roman" w:eastAsia="Times New Roman" w:hAnsi="Times New Roman" w:cs="Times New Roman"/>
          <w:color w:val="000000"/>
          <w:sz w:val="24"/>
          <w:szCs w:val="24"/>
        </w:rPr>
        <w:t xml:space="preserve"> major languag</w:t>
      </w:r>
      <w:r>
        <w:rPr>
          <w:rFonts w:ascii="Times New Roman" w:eastAsia="Times New Roman" w:hAnsi="Times New Roman" w:cs="Times New Roman"/>
          <w:color w:val="000000"/>
          <w:sz w:val="24"/>
          <w:szCs w:val="24"/>
        </w:rPr>
        <w:t>e;</w:t>
      </w:r>
      <w:r w:rsidR="00DE5D44" w:rsidRPr="00705D0E">
        <w:rPr>
          <w:rFonts w:ascii="Times New Roman" w:eastAsia="Times New Roman" w:hAnsi="Times New Roman" w:cs="Times New Roman"/>
          <w:color w:val="000000"/>
          <w:sz w:val="24"/>
          <w:szCs w:val="24"/>
        </w:rPr>
        <w:t xml:space="preserve"> 17% countries have French as </w:t>
      </w:r>
      <w:r>
        <w:rPr>
          <w:rFonts w:ascii="Times New Roman" w:eastAsia="Times New Roman" w:hAnsi="Times New Roman" w:cs="Times New Roman"/>
          <w:color w:val="000000"/>
          <w:sz w:val="24"/>
          <w:szCs w:val="24"/>
        </w:rPr>
        <w:t>a</w:t>
      </w:r>
      <w:r w:rsidR="00DE5D44" w:rsidRPr="00705D0E">
        <w:rPr>
          <w:rFonts w:ascii="Times New Roman" w:eastAsia="Times New Roman" w:hAnsi="Times New Roman" w:cs="Times New Roman"/>
          <w:color w:val="000000"/>
          <w:sz w:val="24"/>
          <w:szCs w:val="24"/>
        </w:rPr>
        <w:t xml:space="preserve"> major language. The average distance of countries from Saudi Arabia is 6,30</w:t>
      </w:r>
      <w:r w:rsidR="00E762AF">
        <w:rPr>
          <w:rFonts w:ascii="Times New Roman" w:eastAsia="Times New Roman" w:hAnsi="Times New Roman" w:cs="Times New Roman"/>
          <w:color w:val="000000"/>
          <w:sz w:val="24"/>
          <w:szCs w:val="24"/>
        </w:rPr>
        <w:t>9</w:t>
      </w:r>
      <w:r w:rsidR="00DE5D44" w:rsidRPr="00705D0E">
        <w:rPr>
          <w:rFonts w:ascii="Times New Roman" w:eastAsia="Times New Roman" w:hAnsi="Times New Roman" w:cs="Times New Roman"/>
          <w:color w:val="000000"/>
          <w:sz w:val="24"/>
          <w:szCs w:val="24"/>
        </w:rPr>
        <w:t xml:space="preserve"> kilometers. The countries voted </w:t>
      </w:r>
      <w:r w:rsidR="00CF1656" w:rsidRPr="00705D0E">
        <w:rPr>
          <w:rFonts w:ascii="Times New Roman" w:eastAsia="Times New Roman" w:hAnsi="Times New Roman" w:cs="Times New Roman"/>
          <w:color w:val="000000"/>
          <w:sz w:val="24"/>
          <w:szCs w:val="24"/>
        </w:rPr>
        <w:t>like</w:t>
      </w:r>
      <w:r w:rsidR="00DE5D44" w:rsidRPr="00705D0E">
        <w:rPr>
          <w:rFonts w:ascii="Times New Roman" w:eastAsia="Times New Roman" w:hAnsi="Times New Roman" w:cs="Times New Roman"/>
          <w:color w:val="000000"/>
          <w:sz w:val="24"/>
          <w:szCs w:val="24"/>
        </w:rPr>
        <w:t xml:space="preserve"> the United States in 54% of the United Nations resolutions and voted </w:t>
      </w:r>
      <w:r w:rsidR="00CF1656" w:rsidRPr="00705D0E">
        <w:rPr>
          <w:rFonts w:ascii="Times New Roman" w:eastAsia="Times New Roman" w:hAnsi="Times New Roman" w:cs="Times New Roman"/>
          <w:color w:val="000000"/>
          <w:sz w:val="24"/>
          <w:szCs w:val="24"/>
        </w:rPr>
        <w:t xml:space="preserve">like </w:t>
      </w:r>
      <w:r w:rsidR="00DE5D44" w:rsidRPr="00705D0E">
        <w:rPr>
          <w:rFonts w:ascii="Times New Roman" w:eastAsia="Times New Roman" w:hAnsi="Times New Roman" w:cs="Times New Roman"/>
          <w:color w:val="000000"/>
          <w:sz w:val="24"/>
          <w:szCs w:val="24"/>
        </w:rPr>
        <w:t>Saudi Arabia in 21% of resolutions. In 50% of the country-years</w:t>
      </w:r>
      <w:r w:rsidR="00AB7C96" w:rsidRPr="00705D0E">
        <w:rPr>
          <w:rFonts w:ascii="Times New Roman" w:eastAsia="Times New Roman" w:hAnsi="Times New Roman" w:cs="Times New Roman"/>
          <w:color w:val="000000"/>
          <w:sz w:val="24"/>
          <w:szCs w:val="24"/>
        </w:rPr>
        <w:t xml:space="preserve">, </w:t>
      </w:r>
      <w:r w:rsidR="00DE5D44" w:rsidRPr="00705D0E">
        <w:rPr>
          <w:rFonts w:ascii="Times New Roman" w:eastAsia="Times New Roman" w:hAnsi="Times New Roman" w:cs="Times New Roman"/>
          <w:color w:val="000000"/>
          <w:sz w:val="24"/>
          <w:szCs w:val="24"/>
        </w:rPr>
        <w:t xml:space="preserve">neighboring countries received </w:t>
      </w:r>
      <w:r w:rsidR="005524AF" w:rsidRPr="00705D0E">
        <w:rPr>
          <w:rFonts w:ascii="Times New Roman" w:eastAsia="Times New Roman" w:hAnsi="Times New Roman" w:cs="Times New Roman"/>
          <w:color w:val="000000"/>
          <w:sz w:val="24"/>
          <w:szCs w:val="24"/>
        </w:rPr>
        <w:t>IDB</w:t>
      </w:r>
      <w:r w:rsidR="00DE5D44" w:rsidRPr="00705D0E">
        <w:rPr>
          <w:rFonts w:ascii="Times New Roman" w:eastAsia="Times New Roman" w:hAnsi="Times New Roman" w:cs="Times New Roman"/>
          <w:color w:val="000000"/>
          <w:sz w:val="24"/>
          <w:szCs w:val="24"/>
        </w:rPr>
        <w:t xml:space="preserve"> investment, and in 21% of the country-years neighboring countries </w:t>
      </w:r>
      <w:r w:rsidR="00AB7C96" w:rsidRPr="00705D0E">
        <w:rPr>
          <w:rFonts w:ascii="Times New Roman" w:eastAsia="Times New Roman" w:hAnsi="Times New Roman" w:cs="Times New Roman"/>
          <w:color w:val="000000"/>
          <w:sz w:val="24"/>
          <w:szCs w:val="24"/>
        </w:rPr>
        <w:t>had</w:t>
      </w:r>
      <w:r w:rsidR="00DE5D44" w:rsidRPr="00705D0E">
        <w:rPr>
          <w:rFonts w:ascii="Times New Roman" w:eastAsia="Times New Roman" w:hAnsi="Times New Roman" w:cs="Times New Roman"/>
          <w:color w:val="000000"/>
          <w:sz w:val="24"/>
          <w:szCs w:val="24"/>
        </w:rPr>
        <w:t xml:space="preserve"> Islamic finance organizations. </w:t>
      </w:r>
    </w:p>
    <w:p w14:paraId="32E7FA40" w14:textId="528623FF" w:rsidR="00ED65F3" w:rsidRPr="00125A71" w:rsidRDefault="00B96277" w:rsidP="00125A71">
      <w:pPr>
        <w:spacing w:after="0" w:line="480" w:lineRule="auto"/>
        <w:ind w:firstLine="72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IDB </w:t>
      </w:r>
      <w:r w:rsidR="00ED65F3" w:rsidRPr="00705D0E">
        <w:rPr>
          <w:rFonts w:ascii="Times New Roman" w:eastAsia="Times New Roman" w:hAnsi="Times New Roman" w:cs="Times New Roman"/>
          <w:color w:val="000000"/>
          <w:sz w:val="24"/>
          <w:szCs w:val="24"/>
        </w:rPr>
        <w:t>engagement in countries</w:t>
      </w:r>
      <w:r w:rsidR="00F54598" w:rsidRPr="00705D0E">
        <w:rPr>
          <w:rFonts w:ascii="Times New Roman" w:eastAsia="Times New Roman" w:hAnsi="Times New Roman" w:cs="Times New Roman"/>
          <w:color w:val="000000"/>
          <w:sz w:val="24"/>
          <w:szCs w:val="24"/>
        </w:rPr>
        <w:t xml:space="preserve"> </w:t>
      </w:r>
      <w:r w:rsidR="000B6A56">
        <w:rPr>
          <w:rFonts w:ascii="Times New Roman" w:eastAsia="Times New Roman" w:hAnsi="Times New Roman" w:cs="Times New Roman"/>
          <w:color w:val="000000"/>
          <w:sz w:val="24"/>
          <w:szCs w:val="24"/>
        </w:rPr>
        <w:t xml:space="preserve">is </w:t>
      </w:r>
      <w:r w:rsidR="00ED65F3" w:rsidRPr="00705D0E">
        <w:rPr>
          <w:rFonts w:ascii="Times New Roman" w:eastAsia="Times New Roman" w:hAnsi="Times New Roman" w:cs="Times New Roman"/>
          <w:color w:val="000000"/>
          <w:sz w:val="24"/>
          <w:szCs w:val="24"/>
        </w:rPr>
        <w:t>positively correlated with World Bank and IMF engagement (WB &amp; IDB</w:t>
      </w:r>
      <w:r w:rsidR="00A15E3F" w:rsidRPr="00705D0E">
        <w:t xml:space="preserve"> </w:t>
      </w:r>
      <w:r w:rsidR="00A15E3F" w:rsidRPr="00705D0E">
        <w:rPr>
          <w:rFonts w:ascii="Times New Roman" w:eastAsia="Times New Roman" w:hAnsi="Times New Roman" w:cs="Times New Roman"/>
          <w:i/>
          <w:iCs/>
          <w:color w:val="000000"/>
          <w:sz w:val="24"/>
          <w:szCs w:val="24"/>
        </w:rPr>
        <w:t>ρ</w:t>
      </w:r>
      <w:r w:rsidR="00ED65F3" w:rsidRPr="00705D0E">
        <w:rPr>
          <w:rFonts w:ascii="Times New Roman" w:eastAsia="Times New Roman" w:hAnsi="Times New Roman" w:cs="Times New Roman"/>
          <w:color w:val="000000"/>
          <w:sz w:val="24"/>
          <w:szCs w:val="24"/>
        </w:rPr>
        <w:t xml:space="preserve">: 0.37, p&lt;.001; IMF &amp; IDB </w:t>
      </w:r>
      <w:r w:rsidR="00A15E3F" w:rsidRPr="00705D0E">
        <w:rPr>
          <w:rFonts w:ascii="Times New Roman" w:eastAsia="Times New Roman" w:hAnsi="Times New Roman" w:cs="Times New Roman"/>
          <w:i/>
          <w:iCs/>
          <w:color w:val="000000"/>
          <w:sz w:val="24"/>
          <w:szCs w:val="24"/>
        </w:rPr>
        <w:t>ρ</w:t>
      </w:r>
      <w:r w:rsidR="00ED65F3" w:rsidRPr="00705D0E">
        <w:rPr>
          <w:rFonts w:ascii="Times New Roman" w:eastAsia="Times New Roman" w:hAnsi="Times New Roman" w:cs="Times New Roman"/>
          <w:color w:val="000000"/>
          <w:sz w:val="24"/>
          <w:szCs w:val="24"/>
        </w:rPr>
        <w:t>: 0.36, p&lt;.001).</w:t>
      </w:r>
      <w:r w:rsidR="00781D0A">
        <w:rPr>
          <w:rFonts w:ascii="Times New Roman" w:eastAsia="Times New Roman" w:hAnsi="Times New Roman" w:cs="Times New Roman"/>
          <w:color w:val="000000"/>
          <w:sz w:val="24"/>
          <w:szCs w:val="24"/>
        </w:rPr>
        <w:t xml:space="preserve"> The correlation between</w:t>
      </w:r>
      <w:r w:rsidR="00F8220B">
        <w:rPr>
          <w:rFonts w:ascii="Times New Roman" w:eastAsia="Times New Roman" w:hAnsi="Times New Roman" w:cs="Times New Roman"/>
          <w:color w:val="000000"/>
          <w:sz w:val="24"/>
          <w:szCs w:val="24"/>
        </w:rPr>
        <w:t xml:space="preserve"> </w:t>
      </w:r>
      <w:r w:rsidR="00ED65F3" w:rsidRPr="00705D0E">
        <w:rPr>
          <w:rFonts w:ascii="Times New Roman" w:eastAsia="Times New Roman" w:hAnsi="Times New Roman" w:cs="Times New Roman"/>
          <w:color w:val="000000"/>
          <w:sz w:val="24"/>
          <w:szCs w:val="24"/>
        </w:rPr>
        <w:t xml:space="preserve">IMF and World Bank engagement </w:t>
      </w:r>
      <w:r w:rsidR="00E762AF">
        <w:rPr>
          <w:rFonts w:ascii="Times New Roman" w:eastAsia="Times New Roman" w:hAnsi="Times New Roman" w:cs="Times New Roman"/>
          <w:color w:val="000000"/>
          <w:sz w:val="24"/>
          <w:szCs w:val="24"/>
        </w:rPr>
        <w:t>(WB</w:t>
      </w:r>
      <w:r w:rsidR="00E762AF" w:rsidRPr="00705D0E">
        <w:rPr>
          <w:rFonts w:ascii="Times New Roman" w:eastAsia="Times New Roman" w:hAnsi="Times New Roman" w:cs="Times New Roman"/>
          <w:color w:val="000000"/>
          <w:sz w:val="24"/>
          <w:szCs w:val="24"/>
        </w:rPr>
        <w:t xml:space="preserve"> &amp; </w:t>
      </w:r>
      <w:r w:rsidR="00E762AF">
        <w:rPr>
          <w:rFonts w:ascii="Times New Roman" w:eastAsia="Times New Roman" w:hAnsi="Times New Roman" w:cs="Times New Roman"/>
          <w:color w:val="000000"/>
          <w:sz w:val="24"/>
          <w:szCs w:val="24"/>
        </w:rPr>
        <w:t>IMF</w:t>
      </w:r>
      <w:r w:rsidR="00E762AF" w:rsidRPr="00705D0E">
        <w:t xml:space="preserve"> </w:t>
      </w:r>
      <w:r w:rsidR="00E762AF" w:rsidRPr="00705D0E">
        <w:rPr>
          <w:rFonts w:ascii="Times New Roman" w:eastAsia="Times New Roman" w:hAnsi="Times New Roman" w:cs="Times New Roman"/>
          <w:i/>
          <w:iCs/>
          <w:color w:val="000000"/>
          <w:sz w:val="24"/>
          <w:szCs w:val="24"/>
        </w:rPr>
        <w:t>ρ</w:t>
      </w:r>
      <w:r w:rsidR="00E762AF" w:rsidRPr="00705D0E">
        <w:rPr>
          <w:rFonts w:ascii="Times New Roman" w:eastAsia="Times New Roman" w:hAnsi="Times New Roman" w:cs="Times New Roman"/>
          <w:color w:val="000000"/>
          <w:sz w:val="24"/>
          <w:szCs w:val="24"/>
        </w:rPr>
        <w:t>: 0.</w:t>
      </w:r>
      <w:r w:rsidR="00E762AF">
        <w:rPr>
          <w:rFonts w:ascii="Times New Roman" w:eastAsia="Times New Roman" w:hAnsi="Times New Roman" w:cs="Times New Roman"/>
          <w:color w:val="000000"/>
          <w:sz w:val="24"/>
          <w:szCs w:val="24"/>
        </w:rPr>
        <w:t>92</w:t>
      </w:r>
      <w:r w:rsidR="00E762AF" w:rsidRPr="00705D0E">
        <w:rPr>
          <w:rFonts w:ascii="Times New Roman" w:eastAsia="Times New Roman" w:hAnsi="Times New Roman" w:cs="Times New Roman"/>
          <w:color w:val="000000"/>
          <w:sz w:val="24"/>
          <w:szCs w:val="24"/>
        </w:rPr>
        <w:t>, p&lt;.001</w:t>
      </w:r>
      <w:r w:rsidR="00E762AF">
        <w:rPr>
          <w:rFonts w:ascii="Times New Roman" w:eastAsia="Times New Roman" w:hAnsi="Times New Roman" w:cs="Times New Roman"/>
          <w:color w:val="000000"/>
          <w:sz w:val="24"/>
          <w:szCs w:val="24"/>
        </w:rPr>
        <w:t>)</w:t>
      </w:r>
      <w:r w:rsidR="00E762AF" w:rsidRPr="00705D0E">
        <w:rPr>
          <w:rFonts w:ascii="Times New Roman" w:eastAsia="Times New Roman" w:hAnsi="Times New Roman" w:cs="Times New Roman"/>
          <w:color w:val="000000"/>
          <w:sz w:val="24"/>
          <w:szCs w:val="24"/>
        </w:rPr>
        <w:t xml:space="preserve"> </w:t>
      </w:r>
      <w:r w:rsidR="00781D0A">
        <w:rPr>
          <w:rFonts w:ascii="Times New Roman" w:eastAsia="Times New Roman" w:hAnsi="Times New Roman" w:cs="Times New Roman"/>
          <w:color w:val="000000"/>
          <w:sz w:val="24"/>
          <w:szCs w:val="24"/>
        </w:rPr>
        <w:t>is</w:t>
      </w:r>
      <w:r w:rsidR="00ED65F3" w:rsidRPr="00705D0E">
        <w:rPr>
          <w:rFonts w:ascii="Times New Roman" w:eastAsia="Times New Roman" w:hAnsi="Times New Roman" w:cs="Times New Roman"/>
          <w:color w:val="000000"/>
          <w:sz w:val="24"/>
          <w:szCs w:val="24"/>
        </w:rPr>
        <w:t xml:space="preserve"> higher than their correlation</w:t>
      </w:r>
      <w:r w:rsidR="00781D0A">
        <w:rPr>
          <w:rFonts w:ascii="Times New Roman" w:eastAsia="Times New Roman" w:hAnsi="Times New Roman" w:cs="Times New Roman"/>
          <w:color w:val="000000"/>
          <w:sz w:val="24"/>
          <w:szCs w:val="24"/>
        </w:rPr>
        <w:t>s</w:t>
      </w:r>
      <w:r w:rsidR="00ED65F3" w:rsidRPr="00705D0E">
        <w:rPr>
          <w:rFonts w:ascii="Times New Roman" w:eastAsia="Times New Roman" w:hAnsi="Times New Roman" w:cs="Times New Roman"/>
          <w:color w:val="000000"/>
          <w:sz w:val="24"/>
          <w:szCs w:val="24"/>
        </w:rPr>
        <w:t xml:space="preserve"> with IDB engagement. GDP growth is positively correlated with IDB engagement (</w:t>
      </w:r>
      <w:r w:rsidR="005336B4" w:rsidRPr="00705D0E">
        <w:rPr>
          <w:rFonts w:ascii="Times New Roman" w:eastAsia="Times New Roman" w:hAnsi="Times New Roman" w:cs="Times New Roman"/>
          <w:i/>
          <w:iCs/>
          <w:color w:val="000000"/>
          <w:sz w:val="24"/>
          <w:szCs w:val="24"/>
        </w:rPr>
        <w:t xml:space="preserve">ρ </w:t>
      </w:r>
      <w:r w:rsidRPr="00705D0E">
        <w:rPr>
          <w:rFonts w:ascii="Times New Roman" w:eastAsia="Times New Roman" w:hAnsi="Times New Roman" w:cs="Times New Roman"/>
          <w:color w:val="000000"/>
          <w:sz w:val="24"/>
          <w:szCs w:val="24"/>
        </w:rPr>
        <w:t>= 0.07</w:t>
      </w:r>
      <w:r w:rsidR="00ED65F3" w:rsidRPr="00705D0E">
        <w:rPr>
          <w:rFonts w:ascii="Times New Roman" w:eastAsia="Times New Roman" w:hAnsi="Times New Roman" w:cs="Times New Roman"/>
          <w:color w:val="000000"/>
          <w:sz w:val="24"/>
          <w:szCs w:val="24"/>
        </w:rPr>
        <w:t>, p&lt;.001), World Bank engagement (</w:t>
      </w:r>
      <w:r w:rsidR="005336B4" w:rsidRPr="00705D0E">
        <w:rPr>
          <w:rFonts w:ascii="Times New Roman" w:eastAsia="Times New Roman" w:hAnsi="Times New Roman" w:cs="Times New Roman"/>
          <w:i/>
          <w:iCs/>
          <w:color w:val="000000"/>
          <w:sz w:val="24"/>
          <w:szCs w:val="24"/>
        </w:rPr>
        <w:t xml:space="preserve">ρ </w:t>
      </w:r>
      <w:r w:rsidR="005336B4" w:rsidRPr="00705D0E">
        <w:rPr>
          <w:rFonts w:ascii="Times New Roman" w:eastAsia="Times New Roman" w:hAnsi="Times New Roman" w:cs="Times New Roman"/>
          <w:color w:val="000000"/>
          <w:sz w:val="24"/>
          <w:szCs w:val="24"/>
        </w:rPr>
        <w:t xml:space="preserve">= </w:t>
      </w:r>
      <w:r w:rsidR="00ED65F3" w:rsidRPr="00705D0E">
        <w:rPr>
          <w:rFonts w:ascii="Times New Roman" w:eastAsia="Times New Roman" w:hAnsi="Times New Roman" w:cs="Times New Roman"/>
          <w:color w:val="000000"/>
          <w:sz w:val="24"/>
          <w:szCs w:val="24"/>
        </w:rPr>
        <w:t>0.04, p&lt;.001), and IMF engagement (</w:t>
      </w:r>
      <w:r w:rsidR="005336B4"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00ED65F3" w:rsidRPr="00705D0E">
        <w:rPr>
          <w:rFonts w:ascii="Times New Roman" w:eastAsia="Times New Roman" w:hAnsi="Times New Roman" w:cs="Times New Roman"/>
          <w:color w:val="000000"/>
          <w:sz w:val="24"/>
          <w:szCs w:val="24"/>
        </w:rPr>
        <w:t>0.03, p&lt;.05).</w:t>
      </w:r>
    </w:p>
    <w:p w14:paraId="0813DBC7" w14:textId="2FDCCD04" w:rsidR="00AE2911" w:rsidRPr="00705D0E" w:rsidRDefault="00AE2911" w:rsidP="00604DB2">
      <w:pPr>
        <w:spacing w:after="0" w:line="480" w:lineRule="auto"/>
        <w:jc w:val="center"/>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---INSERT TABLE 4 ABOUT HERE---</w:t>
      </w:r>
    </w:p>
    <w:p w14:paraId="36CE31A2" w14:textId="18453A85" w:rsidR="00DE3A6A" w:rsidRPr="00705D0E" w:rsidRDefault="00AE2911" w:rsidP="00C21C7D">
      <w:pPr>
        <w:spacing w:after="0" w:line="480" w:lineRule="auto"/>
        <w:ind w:firstLine="720"/>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 xml:space="preserve">IDB engagement </w:t>
      </w:r>
      <w:r w:rsidR="005524AF" w:rsidRPr="00705D0E">
        <w:rPr>
          <w:rFonts w:ascii="Times New Roman" w:eastAsia="Times New Roman" w:hAnsi="Times New Roman" w:cs="Times New Roman"/>
          <w:color w:val="000000"/>
          <w:sz w:val="24"/>
          <w:szCs w:val="24"/>
        </w:rPr>
        <w:t xml:space="preserve">is </w:t>
      </w:r>
      <w:r w:rsidR="00222E4B" w:rsidRPr="00705D0E">
        <w:rPr>
          <w:rFonts w:ascii="Times New Roman" w:eastAsia="Times New Roman" w:hAnsi="Times New Roman" w:cs="Times New Roman"/>
          <w:color w:val="000000"/>
          <w:sz w:val="24"/>
          <w:szCs w:val="24"/>
        </w:rPr>
        <w:t>positively</w:t>
      </w:r>
      <w:r w:rsidRPr="00705D0E">
        <w:rPr>
          <w:rFonts w:ascii="Times New Roman" w:eastAsia="Times New Roman" w:hAnsi="Times New Roman" w:cs="Times New Roman"/>
          <w:color w:val="000000"/>
          <w:sz w:val="24"/>
          <w:szCs w:val="24"/>
        </w:rPr>
        <w:t xml:space="preserve"> correlated with Muslim majority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0.75, p&lt;.001), Sunni majori</w:t>
      </w:r>
      <w:r w:rsidR="00991BF0">
        <w:rPr>
          <w:rFonts w:ascii="Times New Roman" w:eastAsia="Times New Roman" w:hAnsi="Times New Roman" w:cs="Times New Roman"/>
          <w:color w:val="000000"/>
          <w:sz w:val="24"/>
          <w:szCs w:val="24"/>
        </w:rPr>
        <w:t>ty</w:t>
      </w:r>
      <w:r w:rsidRPr="00705D0E">
        <w:rPr>
          <w:rFonts w:ascii="Times New Roman" w:eastAsia="Times New Roman" w:hAnsi="Times New Roman" w:cs="Times New Roman"/>
          <w:color w:val="000000"/>
          <w:sz w:val="24"/>
          <w:szCs w:val="24"/>
        </w:rPr>
        <w:t xml:space="preserve">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0.51, p&lt;.001), Arabic </w:t>
      </w:r>
      <w:r w:rsidR="00F8220B">
        <w:rPr>
          <w:rFonts w:ascii="Times New Roman" w:eastAsia="Times New Roman" w:hAnsi="Times New Roman" w:cs="Times New Roman"/>
          <w:color w:val="000000"/>
          <w:sz w:val="24"/>
          <w:szCs w:val="24"/>
        </w:rPr>
        <w:t xml:space="preserve">as </w:t>
      </w:r>
      <w:r w:rsidR="00E911B9">
        <w:rPr>
          <w:rFonts w:ascii="Times New Roman" w:eastAsia="Times New Roman" w:hAnsi="Times New Roman" w:cs="Times New Roman"/>
          <w:color w:val="000000"/>
          <w:sz w:val="24"/>
          <w:szCs w:val="24"/>
        </w:rPr>
        <w:t xml:space="preserve">a </w:t>
      </w:r>
      <w:r w:rsidRPr="00705D0E">
        <w:rPr>
          <w:rFonts w:ascii="Times New Roman" w:eastAsia="Times New Roman" w:hAnsi="Times New Roman" w:cs="Times New Roman"/>
          <w:color w:val="000000"/>
          <w:sz w:val="24"/>
          <w:szCs w:val="24"/>
        </w:rPr>
        <w:t xml:space="preserve">major </w:t>
      </w:r>
      <w:r w:rsidR="00AB45DD" w:rsidRPr="00705D0E">
        <w:rPr>
          <w:rFonts w:ascii="Times New Roman" w:eastAsia="Times New Roman" w:hAnsi="Times New Roman" w:cs="Times New Roman"/>
          <w:color w:val="000000"/>
          <w:sz w:val="24"/>
          <w:szCs w:val="24"/>
        </w:rPr>
        <w:t>language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0.52, p&lt;.001), Islamic Development </w:t>
      </w:r>
      <w:r w:rsidRPr="00705D0E">
        <w:rPr>
          <w:rFonts w:ascii="Times New Roman" w:eastAsia="Times New Roman" w:hAnsi="Times New Roman" w:cs="Times New Roman"/>
          <w:color w:val="000000"/>
          <w:sz w:val="24"/>
          <w:szCs w:val="24"/>
        </w:rPr>
        <w:lastRenderedPageBreak/>
        <w:t>Bank engagement in their neighbors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0.50, p&lt;.001), </w:t>
      </w:r>
      <w:r w:rsidR="00222E4B" w:rsidRPr="00705D0E">
        <w:rPr>
          <w:rFonts w:ascii="Times New Roman" w:eastAsia="Times New Roman" w:hAnsi="Times New Roman" w:cs="Times New Roman"/>
          <w:color w:val="000000"/>
          <w:sz w:val="24"/>
          <w:szCs w:val="24"/>
        </w:rPr>
        <w:t>and Islamic</w:t>
      </w:r>
      <w:r w:rsidRPr="00705D0E">
        <w:rPr>
          <w:rFonts w:ascii="Times New Roman" w:eastAsia="Times New Roman" w:hAnsi="Times New Roman" w:cs="Times New Roman"/>
          <w:color w:val="000000"/>
          <w:sz w:val="24"/>
          <w:szCs w:val="24"/>
        </w:rPr>
        <w:t xml:space="preserve"> finance organizations in their neighbors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0.46, p&lt;.001). </w:t>
      </w:r>
      <w:r w:rsidR="0050540B">
        <w:rPr>
          <w:rFonts w:ascii="Times New Roman" w:eastAsia="Times New Roman" w:hAnsi="Times New Roman" w:cs="Times New Roman"/>
          <w:color w:val="000000"/>
          <w:sz w:val="24"/>
          <w:szCs w:val="24"/>
        </w:rPr>
        <w:t xml:space="preserve">IDB </w:t>
      </w:r>
      <w:r w:rsidR="00F8220B">
        <w:rPr>
          <w:rFonts w:ascii="Times New Roman" w:eastAsia="Times New Roman" w:hAnsi="Times New Roman" w:cs="Times New Roman"/>
          <w:color w:val="000000"/>
          <w:sz w:val="24"/>
          <w:szCs w:val="24"/>
        </w:rPr>
        <w:t xml:space="preserve">engagement </w:t>
      </w:r>
      <w:r w:rsidRPr="00705D0E">
        <w:rPr>
          <w:rFonts w:ascii="Times New Roman" w:eastAsia="Times New Roman" w:hAnsi="Times New Roman" w:cs="Times New Roman"/>
          <w:color w:val="000000"/>
          <w:sz w:val="24"/>
          <w:szCs w:val="24"/>
        </w:rPr>
        <w:t>in countries</w:t>
      </w:r>
      <w:r w:rsidR="0050540B">
        <w:rPr>
          <w:rFonts w:ascii="Times New Roman" w:eastAsia="Times New Roman" w:hAnsi="Times New Roman" w:cs="Times New Roman"/>
          <w:color w:val="000000"/>
          <w:sz w:val="24"/>
          <w:szCs w:val="24"/>
        </w:rPr>
        <w:t xml:space="preserve"> is negatively correlated with</w:t>
      </w:r>
      <w:r w:rsidRPr="00705D0E">
        <w:rPr>
          <w:rFonts w:ascii="Times New Roman" w:eastAsia="Times New Roman" w:hAnsi="Times New Roman" w:cs="Times New Roman"/>
          <w:color w:val="000000"/>
          <w:sz w:val="24"/>
          <w:szCs w:val="24"/>
        </w:rPr>
        <w:t xml:space="preserve"> distance from Saudi Arabia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-0.39, p&lt;.001), voting similarity to Saudi Arabia in the United Nations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-0.19, p&lt;.001), common law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-0.03, p&lt;.03), former British colony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-0.06, p&lt;.001), and financial development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-0.09, p&lt;.001). </w:t>
      </w:r>
      <w:r w:rsidR="009F548A"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World Bank engagement in countries </w:t>
      </w:r>
      <w:r w:rsidR="009F548A" w:rsidRPr="00705D0E">
        <w:rPr>
          <w:rFonts w:ascii="Times New Roman" w:eastAsia="Times New Roman" w:hAnsi="Times New Roman" w:cs="Times New Roman"/>
          <w:color w:val="000000"/>
          <w:sz w:val="24"/>
          <w:szCs w:val="24"/>
        </w:rPr>
        <w:t>is</w:t>
      </w:r>
      <w:r w:rsidRPr="00705D0E">
        <w:rPr>
          <w:rFonts w:ascii="Times New Roman" w:eastAsia="Times New Roman" w:hAnsi="Times New Roman" w:cs="Times New Roman"/>
          <w:color w:val="000000"/>
          <w:sz w:val="24"/>
          <w:szCs w:val="24"/>
        </w:rPr>
        <w:t xml:space="preserve"> </w:t>
      </w:r>
      <w:r w:rsidR="009F548A" w:rsidRPr="00705D0E">
        <w:rPr>
          <w:rFonts w:ascii="Times New Roman" w:eastAsia="Times New Roman" w:hAnsi="Times New Roman" w:cs="Times New Roman"/>
          <w:color w:val="000000"/>
          <w:sz w:val="24"/>
          <w:szCs w:val="24"/>
        </w:rPr>
        <w:t>further</w:t>
      </w:r>
      <w:r w:rsidRPr="00705D0E">
        <w:rPr>
          <w:rFonts w:ascii="Times New Roman" w:eastAsia="Times New Roman" w:hAnsi="Times New Roman" w:cs="Times New Roman"/>
          <w:color w:val="000000"/>
          <w:sz w:val="24"/>
          <w:szCs w:val="24"/>
        </w:rPr>
        <w:t xml:space="preserve"> positively correlated with Muslim majority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w:t>
      </w:r>
      <w:r w:rsidR="002B24EF">
        <w:rPr>
          <w:rFonts w:ascii="Times New Roman" w:eastAsia="Times New Roman" w:hAnsi="Times New Roman" w:cs="Times New Roman"/>
          <w:color w:val="000000"/>
          <w:sz w:val="24"/>
          <w:szCs w:val="24"/>
        </w:rPr>
        <w:t>1</w:t>
      </w:r>
      <w:r w:rsidRPr="00705D0E">
        <w:rPr>
          <w:rFonts w:ascii="Times New Roman" w:eastAsia="Times New Roman" w:hAnsi="Times New Roman" w:cs="Times New Roman"/>
          <w:color w:val="000000"/>
          <w:sz w:val="24"/>
          <w:szCs w:val="24"/>
        </w:rPr>
        <w:t>7, p&lt;.001), Sunni majority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0.25, p&lt;.001), Arabic official/major language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0.03, p&lt;.05), </w:t>
      </w:r>
      <w:r w:rsidR="00F8220B">
        <w:rPr>
          <w:rFonts w:ascii="Times New Roman" w:eastAsia="Times New Roman" w:hAnsi="Times New Roman" w:cs="Times New Roman"/>
          <w:color w:val="000000"/>
          <w:sz w:val="24"/>
          <w:szCs w:val="24"/>
        </w:rPr>
        <w:t xml:space="preserve">IDB </w:t>
      </w:r>
      <w:r w:rsidRPr="00705D0E">
        <w:rPr>
          <w:rFonts w:ascii="Times New Roman" w:eastAsia="Times New Roman" w:hAnsi="Times New Roman" w:cs="Times New Roman"/>
          <w:color w:val="000000"/>
          <w:sz w:val="24"/>
          <w:szCs w:val="24"/>
        </w:rPr>
        <w:t>engagement in neighboring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0.29, p&lt;.001), and </w:t>
      </w:r>
      <w:r w:rsidR="005524AF" w:rsidRPr="00705D0E">
        <w:rPr>
          <w:rFonts w:ascii="Times New Roman" w:eastAsia="Times New Roman" w:hAnsi="Times New Roman" w:cs="Times New Roman"/>
          <w:color w:val="000000"/>
          <w:sz w:val="24"/>
          <w:szCs w:val="24"/>
        </w:rPr>
        <w:t xml:space="preserve">Islamic financial organizations in neighboring countries </w:t>
      </w:r>
      <w:r w:rsidRPr="00705D0E">
        <w:rPr>
          <w:rFonts w:ascii="Times New Roman" w:eastAsia="Times New Roman" w:hAnsi="Times New Roman" w:cs="Times New Roman"/>
          <w:color w:val="000000"/>
          <w:sz w:val="24"/>
          <w:szCs w:val="24"/>
        </w:rPr>
        <w:t>(</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0.05, p&lt;.001). World Bank engagement </w:t>
      </w:r>
      <w:r w:rsidR="009F548A" w:rsidRPr="00705D0E">
        <w:rPr>
          <w:rFonts w:ascii="Times New Roman" w:eastAsia="Times New Roman" w:hAnsi="Times New Roman" w:cs="Times New Roman"/>
          <w:color w:val="000000"/>
          <w:sz w:val="24"/>
          <w:szCs w:val="24"/>
        </w:rPr>
        <w:t>is</w:t>
      </w:r>
      <w:r w:rsidRPr="00705D0E">
        <w:rPr>
          <w:rFonts w:ascii="Times New Roman" w:eastAsia="Times New Roman" w:hAnsi="Times New Roman" w:cs="Times New Roman"/>
          <w:color w:val="000000"/>
          <w:sz w:val="24"/>
          <w:szCs w:val="24"/>
        </w:rPr>
        <w:t xml:space="preserve"> negatively correlated with financial development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-0.42, p&lt;.001</w:t>
      </w:r>
      <w:r w:rsidR="00BA768D">
        <w:rPr>
          <w:rFonts w:ascii="Times New Roman" w:eastAsia="Times New Roman" w:hAnsi="Times New Roman" w:cs="Times New Roman"/>
          <w:color w:val="000000"/>
          <w:sz w:val="24"/>
          <w:szCs w:val="24"/>
        </w:rPr>
        <w:t>)</w:t>
      </w:r>
      <w:r w:rsidRPr="00705D0E">
        <w:rPr>
          <w:rFonts w:ascii="Times New Roman" w:eastAsia="Times New Roman" w:hAnsi="Times New Roman" w:cs="Times New Roman"/>
          <w:color w:val="000000"/>
          <w:sz w:val="24"/>
          <w:szCs w:val="24"/>
        </w:rPr>
        <w:t xml:space="preserve"> and voting like Saudi Arabia in the United Nations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-0.21, p&lt;.001). IMF engagement </w:t>
      </w:r>
      <w:r w:rsidR="009F548A" w:rsidRPr="00705D0E">
        <w:rPr>
          <w:rFonts w:ascii="Times New Roman" w:eastAsia="Times New Roman" w:hAnsi="Times New Roman" w:cs="Times New Roman"/>
          <w:color w:val="000000"/>
          <w:sz w:val="24"/>
          <w:szCs w:val="24"/>
        </w:rPr>
        <w:t>is</w:t>
      </w:r>
      <w:r w:rsidRPr="00705D0E">
        <w:rPr>
          <w:rFonts w:ascii="Times New Roman" w:eastAsia="Times New Roman" w:hAnsi="Times New Roman" w:cs="Times New Roman"/>
          <w:color w:val="000000"/>
          <w:sz w:val="24"/>
          <w:szCs w:val="24"/>
        </w:rPr>
        <w:t xml:space="preserve"> positively correlated with Muslim majority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0.13, p&lt;.001), Sunni majority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0.27, p&lt;.001), </w:t>
      </w:r>
      <w:r w:rsidR="00F8220B">
        <w:rPr>
          <w:rFonts w:ascii="Times New Roman" w:eastAsia="Times New Roman" w:hAnsi="Times New Roman" w:cs="Times New Roman"/>
          <w:color w:val="000000"/>
          <w:sz w:val="24"/>
          <w:szCs w:val="24"/>
        </w:rPr>
        <w:t>IDB</w:t>
      </w:r>
      <w:r w:rsidRPr="00705D0E">
        <w:rPr>
          <w:rFonts w:ascii="Times New Roman" w:eastAsia="Times New Roman" w:hAnsi="Times New Roman" w:cs="Times New Roman"/>
          <w:color w:val="000000"/>
          <w:sz w:val="24"/>
          <w:szCs w:val="24"/>
        </w:rPr>
        <w:t xml:space="preserve"> engagement in neighboring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0.28, p&lt;.001), and Islamic financial organizations in neighboring countries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0.06, p&lt;.001). IMF engagement </w:t>
      </w:r>
      <w:r w:rsidR="009F548A" w:rsidRPr="00705D0E">
        <w:rPr>
          <w:rFonts w:ascii="Times New Roman" w:eastAsia="Times New Roman" w:hAnsi="Times New Roman" w:cs="Times New Roman"/>
          <w:color w:val="000000"/>
          <w:sz w:val="24"/>
          <w:szCs w:val="24"/>
        </w:rPr>
        <w:t>is</w:t>
      </w:r>
      <w:r w:rsidRPr="00705D0E">
        <w:rPr>
          <w:rFonts w:ascii="Times New Roman" w:eastAsia="Times New Roman" w:hAnsi="Times New Roman" w:cs="Times New Roman"/>
          <w:color w:val="000000"/>
          <w:sz w:val="24"/>
          <w:szCs w:val="24"/>
        </w:rPr>
        <w:t xml:space="preserve"> negatively correlated with</w:t>
      </w:r>
      <w:r w:rsidR="00F8220B">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financial development (</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-0.34, p&lt;.001) and voting like Saudi Arabia in </w:t>
      </w:r>
      <w:r w:rsidR="00125A71">
        <w:rPr>
          <w:rFonts w:ascii="Times New Roman" w:eastAsia="Times New Roman" w:hAnsi="Times New Roman" w:cs="Times New Roman"/>
          <w:color w:val="000000"/>
          <w:sz w:val="24"/>
          <w:szCs w:val="24"/>
        </w:rPr>
        <w:t xml:space="preserve">UN </w:t>
      </w:r>
      <w:r w:rsidRPr="00705D0E">
        <w:rPr>
          <w:rFonts w:ascii="Times New Roman" w:eastAsia="Times New Roman" w:hAnsi="Times New Roman" w:cs="Times New Roman"/>
          <w:color w:val="000000"/>
          <w:sz w:val="24"/>
          <w:szCs w:val="24"/>
        </w:rPr>
        <w:t>(</w:t>
      </w:r>
      <w:r w:rsidR="005524AF" w:rsidRPr="00705D0E">
        <w:rPr>
          <w:rFonts w:ascii="Times New Roman" w:eastAsia="Times New Roman" w:hAnsi="Times New Roman" w:cs="Times New Roman"/>
          <w:i/>
          <w:iCs/>
          <w:color w:val="000000"/>
          <w:sz w:val="24"/>
          <w:szCs w:val="24"/>
        </w:rPr>
        <w:t xml:space="preserve">ρ </w:t>
      </w:r>
      <w:r w:rsidR="005524AF" w:rsidRPr="00705D0E">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 xml:space="preserve">-0.18, p&lt;.001). </w:t>
      </w:r>
    </w:p>
    <w:p w14:paraId="41074AF3" w14:textId="704DBE6E" w:rsidR="009F548A" w:rsidRPr="00705D0E" w:rsidRDefault="002F312E" w:rsidP="00604DB2">
      <w:pPr>
        <w:spacing w:after="0" w:line="480" w:lineRule="auto"/>
        <w:rPr>
          <w:rFonts w:ascii="Times New Roman" w:hAnsi="Times New Roman" w:cs="Times New Roman"/>
          <w:b/>
          <w:sz w:val="24"/>
          <w:szCs w:val="24"/>
        </w:rPr>
      </w:pPr>
      <w:r>
        <w:rPr>
          <w:rFonts w:ascii="Times New Roman" w:hAnsi="Times New Roman" w:cs="Times New Roman"/>
          <w:b/>
          <w:sz w:val="24"/>
          <w:szCs w:val="24"/>
        </w:rPr>
        <w:t>7.2</w:t>
      </w:r>
      <w:r w:rsidR="009F548A" w:rsidRPr="00705D0E">
        <w:rPr>
          <w:rFonts w:ascii="Times New Roman" w:hAnsi="Times New Roman" w:cs="Times New Roman"/>
          <w:b/>
          <w:sz w:val="24"/>
          <w:szCs w:val="24"/>
        </w:rPr>
        <w:t xml:space="preserve"> Kaplan Meier survival curves </w:t>
      </w:r>
      <w:r w:rsidR="00336E9D">
        <w:rPr>
          <w:rFonts w:ascii="Times New Roman" w:hAnsi="Times New Roman" w:cs="Times New Roman"/>
          <w:b/>
          <w:sz w:val="24"/>
          <w:szCs w:val="24"/>
        </w:rPr>
        <w:t xml:space="preserve">for the emergence of Islamic finance </w:t>
      </w:r>
      <w:r w:rsidR="001B319F">
        <w:rPr>
          <w:rFonts w:ascii="Times New Roman" w:hAnsi="Times New Roman" w:cs="Times New Roman"/>
          <w:b/>
          <w:sz w:val="24"/>
          <w:szCs w:val="24"/>
        </w:rPr>
        <w:t>organizations</w:t>
      </w:r>
    </w:p>
    <w:p w14:paraId="69140C3F" w14:textId="223FA43A" w:rsidR="00DE4C87" w:rsidRPr="00DE4C87" w:rsidRDefault="00EC365D" w:rsidP="00604DB2">
      <w:pPr>
        <w:spacing w:after="0" w:line="480" w:lineRule="auto"/>
        <w:rPr>
          <w:rFonts w:ascii="Times New Roman" w:eastAsia="Times New Roman" w:hAnsi="Times New Roman" w:cs="Times New Roman"/>
          <w:color w:val="000000"/>
          <w:sz w:val="24"/>
          <w:szCs w:val="24"/>
        </w:rPr>
      </w:pPr>
      <w:r>
        <w:rPr>
          <w:rFonts w:ascii="Times New Roman" w:hAnsi="Times New Roman" w:cs="Times New Roman"/>
          <w:bCs/>
          <w:sz w:val="24"/>
          <w:szCs w:val="24"/>
        </w:rPr>
        <w:t>T</w:t>
      </w:r>
      <w:r w:rsidR="009F548A" w:rsidRPr="00705D0E">
        <w:rPr>
          <w:rFonts w:ascii="Times New Roman" w:hAnsi="Times New Roman" w:cs="Times New Roman"/>
          <w:bCs/>
          <w:sz w:val="24"/>
          <w:szCs w:val="24"/>
        </w:rPr>
        <w:t xml:space="preserve">he </w:t>
      </w:r>
      <w:r w:rsidR="00537105" w:rsidRPr="00705D0E">
        <w:rPr>
          <w:rFonts w:ascii="Times New Roman" w:hAnsi="Times New Roman" w:cs="Times New Roman"/>
          <w:bCs/>
          <w:sz w:val="24"/>
          <w:szCs w:val="24"/>
        </w:rPr>
        <w:t>Kaplan-Meier</w:t>
      </w:r>
      <w:r w:rsidR="00537105" w:rsidRPr="00705D0E" w:rsidDel="00537105">
        <w:rPr>
          <w:rFonts w:ascii="Times New Roman" w:hAnsi="Times New Roman" w:cs="Times New Roman"/>
          <w:bCs/>
          <w:sz w:val="24"/>
          <w:szCs w:val="24"/>
        </w:rPr>
        <w:t xml:space="preserve"> </w:t>
      </w:r>
      <w:r w:rsidR="00537105">
        <w:rPr>
          <w:rFonts w:ascii="Times New Roman" w:hAnsi="Times New Roman" w:cs="Times New Roman"/>
          <w:bCs/>
          <w:sz w:val="24"/>
          <w:szCs w:val="24"/>
        </w:rPr>
        <w:t>survival curve</w:t>
      </w:r>
      <w:r w:rsidR="00DE4C87">
        <w:rPr>
          <w:rFonts w:ascii="Times New Roman" w:hAnsi="Times New Roman" w:cs="Times New Roman"/>
          <w:bCs/>
          <w:sz w:val="24"/>
          <w:szCs w:val="24"/>
        </w:rPr>
        <w:t xml:space="preserve"> (F</w:t>
      </w:r>
      <w:r>
        <w:rPr>
          <w:rFonts w:ascii="Times New Roman" w:hAnsi="Times New Roman" w:cs="Times New Roman"/>
          <w:bCs/>
          <w:sz w:val="24"/>
          <w:szCs w:val="24"/>
        </w:rPr>
        <w:t>igure 2</w:t>
      </w:r>
      <w:r w:rsidR="00DE4C87">
        <w:rPr>
          <w:rFonts w:ascii="Times New Roman" w:hAnsi="Times New Roman" w:cs="Times New Roman"/>
          <w:bCs/>
          <w:sz w:val="24"/>
          <w:szCs w:val="24"/>
        </w:rPr>
        <w:t>)</w:t>
      </w:r>
      <w:r w:rsidR="00401490">
        <w:rPr>
          <w:rFonts w:ascii="Times New Roman" w:eastAsia="Times New Roman" w:hAnsi="Times New Roman" w:cs="Times New Roman"/>
          <w:color w:val="000000"/>
          <w:sz w:val="24"/>
          <w:szCs w:val="24"/>
        </w:rPr>
        <w:t xml:space="preserve">, </w:t>
      </w:r>
      <w:r w:rsidR="00DE4C87">
        <w:rPr>
          <w:rFonts w:ascii="Times New Roman" w:eastAsia="Times New Roman" w:hAnsi="Times New Roman" w:cs="Times New Roman"/>
          <w:color w:val="000000"/>
          <w:sz w:val="24"/>
          <w:szCs w:val="24"/>
        </w:rPr>
        <w:t>estimated using the</w:t>
      </w:r>
      <w:r w:rsidR="0078120E">
        <w:rPr>
          <w:rFonts w:ascii="Times New Roman" w:eastAsia="Times New Roman" w:hAnsi="Times New Roman" w:cs="Times New Roman"/>
          <w:color w:val="000000"/>
          <w:sz w:val="24"/>
          <w:szCs w:val="24"/>
        </w:rPr>
        <w:t xml:space="preserve"> non-parametric</w:t>
      </w:r>
      <w:r w:rsidR="00DE4C87">
        <w:rPr>
          <w:rFonts w:ascii="Times New Roman" w:eastAsia="Times New Roman" w:hAnsi="Times New Roman" w:cs="Times New Roman"/>
          <w:color w:val="000000"/>
          <w:sz w:val="24"/>
          <w:szCs w:val="24"/>
        </w:rPr>
        <w:t xml:space="preserve"> Kaplan-Meier estimator</w:t>
      </w:r>
      <w:r w:rsidR="00401490">
        <w:rPr>
          <w:rFonts w:ascii="Times New Roman" w:eastAsia="Times New Roman" w:hAnsi="Times New Roman" w:cs="Times New Roman"/>
          <w:color w:val="000000"/>
          <w:sz w:val="24"/>
          <w:szCs w:val="24"/>
        </w:rPr>
        <w:t>,</w:t>
      </w:r>
      <w:r w:rsidR="00DE4C87">
        <w:rPr>
          <w:rFonts w:ascii="Times New Roman" w:eastAsia="Times New Roman" w:hAnsi="Times New Roman" w:cs="Times New Roman"/>
          <w:color w:val="000000"/>
          <w:sz w:val="24"/>
          <w:szCs w:val="24"/>
        </w:rPr>
        <w:t xml:space="preserve"> takes the ratios of those</w:t>
      </w:r>
      <w:r w:rsidR="004B1E13">
        <w:rPr>
          <w:rFonts w:ascii="Times New Roman" w:eastAsia="Times New Roman" w:hAnsi="Times New Roman" w:cs="Times New Roman"/>
          <w:color w:val="000000"/>
          <w:sz w:val="24"/>
          <w:szCs w:val="24"/>
        </w:rPr>
        <w:t xml:space="preserve"> (nation states</w:t>
      </w:r>
      <w:r w:rsidR="00832698">
        <w:rPr>
          <w:rFonts w:ascii="Times New Roman" w:eastAsia="Times New Roman" w:hAnsi="Times New Roman" w:cs="Times New Roman"/>
          <w:color w:val="000000"/>
          <w:sz w:val="24"/>
          <w:szCs w:val="24"/>
        </w:rPr>
        <w:t xml:space="preserve"> or </w:t>
      </w:r>
      <w:r w:rsidR="004B1E13">
        <w:rPr>
          <w:rFonts w:ascii="Times New Roman" w:eastAsia="Times New Roman" w:hAnsi="Times New Roman" w:cs="Times New Roman"/>
          <w:color w:val="000000"/>
          <w:sz w:val="24"/>
          <w:szCs w:val="24"/>
        </w:rPr>
        <w:t>countries)</w:t>
      </w:r>
      <w:r w:rsidR="00DE4C87">
        <w:rPr>
          <w:rFonts w:ascii="Times New Roman" w:eastAsia="Times New Roman" w:hAnsi="Times New Roman" w:cs="Times New Roman"/>
          <w:color w:val="000000"/>
          <w:sz w:val="24"/>
          <w:szCs w:val="24"/>
        </w:rPr>
        <w:t xml:space="preserve"> without events (numerator) over those at risk (</w:t>
      </w:r>
      <w:r w:rsidR="00401490">
        <w:rPr>
          <w:rFonts w:ascii="Times New Roman" w:eastAsia="Times New Roman" w:hAnsi="Times New Roman" w:cs="Times New Roman"/>
          <w:color w:val="000000"/>
          <w:sz w:val="24"/>
          <w:szCs w:val="24"/>
        </w:rPr>
        <w:t>denominator</w:t>
      </w:r>
      <w:r w:rsidR="00DE4C87">
        <w:rPr>
          <w:rFonts w:ascii="Times New Roman" w:eastAsia="Times New Roman" w:hAnsi="Times New Roman" w:cs="Times New Roman"/>
          <w:color w:val="000000"/>
          <w:sz w:val="24"/>
          <w:szCs w:val="24"/>
        </w:rPr>
        <w:t xml:space="preserve">) and multiplies those ratios over time. </w:t>
      </w:r>
      <w:r w:rsidR="0078120E">
        <w:rPr>
          <w:rFonts w:ascii="Times New Roman" w:eastAsia="Times New Roman" w:hAnsi="Times New Roman" w:cs="Times New Roman"/>
          <w:color w:val="000000"/>
          <w:sz w:val="24"/>
          <w:szCs w:val="24"/>
        </w:rPr>
        <w:t>The curve is a decreasing step function with a jump at each discrete event time (without censoring, the Kaplan-Meier estimator is just the empirical distribution of the data).</w:t>
      </w:r>
    </w:p>
    <w:p w14:paraId="4126C78B" w14:textId="6FD3846F" w:rsidR="00DE4C87" w:rsidRPr="001F3F6C" w:rsidRDefault="00651AFB" w:rsidP="00604DB2">
      <w:pPr>
        <w:spacing w:after="0" w:line="480" w:lineRule="auto"/>
        <w:rPr>
          <w:rFonts w:ascii="Times New Roman" w:eastAsia="Times New Roman" w:hAnsi="Times New Roman" w:cs="Times New Roman"/>
          <w:i/>
          <w:color w:val="000000"/>
          <w:sz w:val="24"/>
          <w:szCs w:val="24"/>
        </w:rPr>
      </w:pPr>
      <m:oMathPara>
        <m:oMathParaPr>
          <m:jc m:val="center"/>
        </m:oMathParaPr>
        <m:oMath>
          <m:acc>
            <m:accPr>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S(t)</m:t>
              </m:r>
            </m:e>
          </m:acc>
          <m:r>
            <w:rPr>
              <w:rFonts w:ascii="Cambria Math" w:eastAsia="Times New Roman" w:hAnsi="Cambria Math" w:cs="Times New Roman"/>
              <w:color w:val="000000"/>
              <w:sz w:val="24"/>
              <w:szCs w:val="24"/>
            </w:rPr>
            <m:t>=</m:t>
          </m:r>
          <m:nary>
            <m:naryPr>
              <m:chr m:val="∏"/>
              <m:limLoc m:val="undOvr"/>
              <m:supHide m:val="1"/>
              <m:ctrlPr>
                <w:rPr>
                  <w:rFonts w:ascii="Cambria Math" w:eastAsia="Times New Roman" w:hAnsi="Cambria Math" w:cs="Times New Roman"/>
                  <w:i/>
                  <w:color w:val="000000"/>
                  <w:sz w:val="24"/>
                  <w:szCs w:val="24"/>
                </w:rPr>
              </m:ctrlPr>
            </m:naryPr>
            <m:sub>
              <m:r>
                <w:rPr>
                  <w:rFonts w:ascii="Cambria Math" w:eastAsia="Times New Roman" w:hAnsi="Cambria Math" w:cs="Times New Roman"/>
                  <w:color w:val="000000"/>
                  <w:sz w:val="24"/>
                  <w:szCs w:val="24"/>
                </w:rPr>
                <m:t>j|</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≤t</m:t>
              </m:r>
            </m:sub>
            <m:sup/>
            <m:e>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-d</m:t>
                      </m:r>
                    </m:e>
                    <m:sub>
                      <m:r>
                        <w:rPr>
                          <w:rFonts w:ascii="Cambria Math" w:eastAsia="Times New Roman" w:hAnsi="Cambria Math" w:cs="Times New Roman"/>
                          <w:color w:val="000000"/>
                          <w:sz w:val="24"/>
                          <w:szCs w:val="24"/>
                        </w:rPr>
                        <m:t>j</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j</m:t>
                      </m:r>
                    </m:sub>
                  </m:sSub>
                </m:den>
              </m:f>
            </m:e>
          </m:nary>
          <m:r>
            <w:rPr>
              <w:rFonts w:ascii="Cambria Math" w:eastAsia="Times New Roman" w:hAnsi="Cambria Math" w:cs="Times New Roman"/>
              <w:color w:val="000000"/>
              <w:sz w:val="24"/>
              <w:szCs w:val="24"/>
            </w:rPr>
            <m:t xml:space="preserve"> ) </m:t>
          </m:r>
        </m:oMath>
      </m:oMathPara>
    </w:p>
    <w:p w14:paraId="07C2069A" w14:textId="56909C7F" w:rsidR="00DE4C87" w:rsidRPr="001F3F6C" w:rsidRDefault="00FE0CA3" w:rsidP="00604DB2">
      <w:pPr>
        <w:spacing w:after="0" w:line="480" w:lineRule="auto"/>
        <w:rPr>
          <w:rFonts w:ascii="Times New Roman" w:eastAsia="Times New Roman" w:hAnsi="Times New Roman" w:cs="Times New Roman"/>
          <w:i/>
          <w:color w:val="000000"/>
          <w:sz w:val="24"/>
          <w:szCs w:val="24"/>
        </w:rPr>
      </w:pPr>
      <m:oMathPara>
        <m:oMathParaPr>
          <m:jc m:val="left"/>
        </m:oMathParaPr>
        <m:oMath>
          <m:r>
            <w:rPr>
              <w:rFonts w:ascii="Cambria Math" w:eastAsia="Times New Roman" w:hAnsi="Cambria Math" w:cs="Times New Roman"/>
              <w:color w:val="000000"/>
              <w:sz w:val="24"/>
              <w:szCs w:val="24"/>
            </w:rPr>
            <m:t>event =occurrence of the first Islamic finance organization in a country</m:t>
          </m:r>
        </m:oMath>
      </m:oMathPara>
    </w:p>
    <w:p w14:paraId="77EA6594" w14:textId="0BA18332" w:rsidR="0099093E" w:rsidRPr="001F3F6C" w:rsidRDefault="00FE0CA3" w:rsidP="00604DB2">
      <w:pPr>
        <w:spacing w:after="0" w:line="480" w:lineRule="auto"/>
        <w:rPr>
          <w:rFonts w:ascii="Times New Roman" w:eastAsia="Times New Roman" w:hAnsi="Times New Roman" w:cs="Times New Roman"/>
          <w:i/>
          <w:color w:val="000000"/>
          <w:sz w:val="24"/>
          <w:szCs w:val="24"/>
        </w:rPr>
      </w:pPr>
      <m:oMathPara>
        <m:oMathParaPr>
          <m:jc m:val="left"/>
        </m:oMathParaPr>
        <m:oMath>
          <m:r>
            <w:rPr>
              <w:rFonts w:ascii="Cambria Math" w:eastAsia="Times New Roman" w:hAnsi="Cambria Math" w:cs="Times New Roman"/>
              <w:color w:val="000000"/>
              <w:sz w:val="24"/>
              <w:szCs w:val="24"/>
            </w:rPr>
            <w:lastRenderedPageBreak/>
            <m:t>S</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t</m:t>
              </m:r>
            </m:e>
          </m:d>
          <m:r>
            <w:rPr>
              <w:rFonts w:ascii="Cambria Math" w:eastAsia="Times New Roman" w:hAnsi="Cambria Math" w:cs="Times New Roman"/>
              <w:color w:val="000000"/>
              <w:sz w:val="24"/>
              <w:szCs w:val="24"/>
            </w:rPr>
            <m:t>=the probability of survival past t</m:t>
          </m:r>
        </m:oMath>
      </m:oMathPara>
    </w:p>
    <w:p w14:paraId="3983F306" w14:textId="60B6844A" w:rsidR="00DE4C87" w:rsidRPr="001F3F6C" w:rsidRDefault="00651AFB" w:rsidP="00604DB2">
      <w:pPr>
        <w:spacing w:after="0" w:line="480" w:lineRule="auto"/>
        <w:rPr>
          <w:rFonts w:ascii="Times New Roman" w:eastAsia="Times New Roman" w:hAnsi="Times New Roman" w:cs="Times New Roman"/>
          <w:i/>
          <w:color w:val="000000"/>
          <w:sz w:val="24"/>
          <w:szCs w:val="24"/>
        </w:rPr>
      </w:pPr>
      <m:oMathPara>
        <m:oMathParaPr>
          <m:jc m:val="lef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=a time when at least one event happend</m:t>
          </m:r>
        </m:oMath>
      </m:oMathPara>
    </w:p>
    <w:p w14:paraId="160F060C" w14:textId="2F11335A" w:rsidR="00DE4C87" w:rsidRPr="001F3F6C" w:rsidRDefault="00651AFB" w:rsidP="00604DB2">
      <w:pPr>
        <w:spacing w:after="0" w:line="480" w:lineRule="auto"/>
        <w:rPr>
          <w:rFonts w:ascii="Times New Roman" w:eastAsia="Times New Roman" w:hAnsi="Times New Roman" w:cs="Times New Roman"/>
          <w:i/>
          <w:color w:val="000000"/>
          <w:sz w:val="24"/>
          <w:szCs w:val="24"/>
        </w:rPr>
      </w:pPr>
      <m:oMathPara>
        <m:oMathParaPr>
          <m:jc m:val="lef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d</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 xml:space="preserve">=the number of events or failures that happened at time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j</m:t>
              </m:r>
            </m:sub>
          </m:sSub>
        </m:oMath>
      </m:oMathPara>
    </w:p>
    <w:p w14:paraId="02A646ED" w14:textId="63BB1A47" w:rsidR="0099093E" w:rsidRPr="001F3F6C" w:rsidRDefault="00651AFB" w:rsidP="00604DB2">
      <w:pPr>
        <w:spacing w:after="0" w:line="480" w:lineRule="auto"/>
        <w:jc w:val="both"/>
        <w:rPr>
          <w:rFonts w:ascii="Times New Roman" w:eastAsia="Times New Roman" w:hAnsi="Times New Roman" w:cs="Times New Roman"/>
          <w:i/>
          <w:color w:val="000000"/>
          <w:sz w:val="24"/>
          <w:szCs w:val="24"/>
        </w:rPr>
      </w:pPr>
      <m:oMathPara>
        <m:oMathParaPr>
          <m:jc m:val="left"/>
        </m:oMathPara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 xml:space="preserve">=the number of countries at risk at time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j</m:t>
              </m:r>
            </m:sub>
          </m:sSub>
          <m:r>
            <w:rPr>
              <w:rFonts w:ascii="Cambria Math" w:eastAsia="Times New Roman" w:hAnsi="Cambria Math" w:cs="Times New Roman"/>
              <w:color w:val="000000"/>
              <w:sz w:val="24"/>
              <w:szCs w:val="24"/>
            </w:rPr>
            <m:t xml:space="preserve"> , i.e.,  the number of countries known to have survived or have not been censored upto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j</m:t>
              </m:r>
            </m:sub>
          </m:sSub>
        </m:oMath>
      </m:oMathPara>
    </w:p>
    <w:p w14:paraId="661E60C2" w14:textId="370C8A28" w:rsidR="00720066" w:rsidRPr="00834468" w:rsidRDefault="00E17B52" w:rsidP="00070A58">
      <w:pPr>
        <w:spacing w:after="0" w:line="480" w:lineRule="auto"/>
        <w:ind w:firstLine="720"/>
        <w:rPr>
          <w:rFonts w:ascii="Times New Roman" w:hAnsi="Times New Roman" w:cs="Times New Roman"/>
          <w:bCs/>
          <w:iCs/>
          <w:sz w:val="24"/>
          <w:szCs w:val="24"/>
        </w:rPr>
      </w:pPr>
      <w:r>
        <w:rPr>
          <w:rFonts w:ascii="Times New Roman" w:eastAsia="Times New Roman" w:hAnsi="Times New Roman" w:cs="Times New Roman"/>
          <w:color w:val="000000"/>
          <w:sz w:val="24"/>
          <w:szCs w:val="24"/>
        </w:rPr>
        <w:t xml:space="preserve">The horizontal axis of </w:t>
      </w:r>
      <w:r w:rsidR="00DE4C87">
        <w:rPr>
          <w:rFonts w:ascii="Times New Roman" w:eastAsia="Times New Roman" w:hAnsi="Times New Roman" w:cs="Times New Roman"/>
          <w:color w:val="000000"/>
          <w:sz w:val="24"/>
          <w:szCs w:val="24"/>
        </w:rPr>
        <w:t>Figure 2</w:t>
      </w:r>
      <w:r>
        <w:rPr>
          <w:rFonts w:ascii="Times New Roman" w:eastAsia="Times New Roman" w:hAnsi="Times New Roman" w:cs="Times New Roman"/>
          <w:color w:val="000000"/>
          <w:sz w:val="24"/>
          <w:szCs w:val="24"/>
        </w:rPr>
        <w:t xml:space="preserve"> </w:t>
      </w:r>
      <w:r w:rsidR="00DE4C87">
        <w:rPr>
          <w:rFonts w:ascii="Times New Roman" w:hAnsi="Times New Roman" w:cs="Times New Roman"/>
          <w:bCs/>
          <w:sz w:val="24"/>
          <w:szCs w:val="24"/>
        </w:rPr>
        <w:t>represents time (years</w:t>
      </w:r>
      <w:r w:rsidR="0058411A">
        <w:rPr>
          <w:rFonts w:ascii="Times New Roman" w:hAnsi="Times New Roman" w:cs="Times New Roman"/>
          <w:bCs/>
          <w:sz w:val="24"/>
          <w:szCs w:val="24"/>
        </w:rPr>
        <w:t>),</w:t>
      </w:r>
      <w:r w:rsidR="0015063C">
        <w:rPr>
          <w:rFonts w:ascii="Times New Roman" w:hAnsi="Times New Roman" w:cs="Times New Roman"/>
          <w:bCs/>
          <w:sz w:val="24"/>
          <w:szCs w:val="24"/>
        </w:rPr>
        <w:t xml:space="preserve"> and </w:t>
      </w:r>
      <w:r w:rsidR="00DE4C87">
        <w:rPr>
          <w:rFonts w:ascii="Times New Roman" w:hAnsi="Times New Roman" w:cs="Times New Roman"/>
          <w:bCs/>
          <w:sz w:val="24"/>
          <w:szCs w:val="24"/>
        </w:rPr>
        <w:t xml:space="preserve">the </w:t>
      </w:r>
      <w:r w:rsidR="00DE4C87" w:rsidRPr="00705D0E">
        <w:rPr>
          <w:rFonts w:ascii="Times New Roman" w:hAnsi="Times New Roman" w:cs="Times New Roman"/>
          <w:bCs/>
          <w:sz w:val="24"/>
          <w:szCs w:val="24"/>
        </w:rPr>
        <w:t>vertical axis represents survival probabilities</w:t>
      </w:r>
      <w:r w:rsidR="00DE4C87">
        <w:rPr>
          <w:rFonts w:ascii="Times New Roman" w:hAnsi="Times New Roman" w:cs="Times New Roman"/>
          <w:bCs/>
          <w:sz w:val="24"/>
          <w:szCs w:val="24"/>
        </w:rPr>
        <w:t>.</w:t>
      </w:r>
      <w:r w:rsidR="0078120E">
        <w:rPr>
          <w:rFonts w:ascii="Times New Roman" w:hAnsi="Times New Roman" w:cs="Times New Roman"/>
          <w:bCs/>
          <w:sz w:val="24"/>
          <w:szCs w:val="24"/>
        </w:rPr>
        <w:t xml:space="preserve"> </w:t>
      </w:r>
      <w:r w:rsidR="000B6A56">
        <w:rPr>
          <w:rFonts w:ascii="Times New Roman" w:hAnsi="Times New Roman" w:cs="Times New Roman"/>
          <w:bCs/>
          <w:sz w:val="24"/>
          <w:szCs w:val="24"/>
        </w:rPr>
        <w:t>T</w:t>
      </w:r>
      <w:r w:rsidR="009F548A" w:rsidRPr="00705D0E">
        <w:rPr>
          <w:rFonts w:ascii="Times New Roman" w:hAnsi="Times New Roman" w:cs="Times New Roman"/>
          <w:bCs/>
          <w:sz w:val="24"/>
          <w:szCs w:val="24"/>
        </w:rPr>
        <w:t xml:space="preserve">he probability of </w:t>
      </w:r>
      <w:r w:rsidR="00FC22AF">
        <w:rPr>
          <w:rFonts w:ascii="Times New Roman" w:hAnsi="Times New Roman" w:cs="Times New Roman"/>
          <w:bCs/>
          <w:sz w:val="24"/>
          <w:szCs w:val="24"/>
        </w:rPr>
        <w:t xml:space="preserve">no </w:t>
      </w:r>
      <w:r w:rsidR="009F548A" w:rsidRPr="00705D0E">
        <w:rPr>
          <w:rFonts w:ascii="Times New Roman" w:hAnsi="Times New Roman" w:cs="Times New Roman"/>
          <w:bCs/>
          <w:sz w:val="24"/>
          <w:szCs w:val="24"/>
        </w:rPr>
        <w:t>Islamic finance</w:t>
      </w:r>
      <w:r w:rsidR="00FC22AF">
        <w:rPr>
          <w:rFonts w:ascii="Times New Roman" w:hAnsi="Times New Roman" w:cs="Times New Roman"/>
          <w:bCs/>
          <w:sz w:val="24"/>
          <w:szCs w:val="24"/>
        </w:rPr>
        <w:t xml:space="preserve"> organizations</w:t>
      </w:r>
      <w:r w:rsidR="009F548A" w:rsidRPr="00705D0E">
        <w:rPr>
          <w:rFonts w:ascii="Times New Roman" w:hAnsi="Times New Roman" w:cs="Times New Roman"/>
          <w:bCs/>
          <w:sz w:val="24"/>
          <w:szCs w:val="24"/>
        </w:rPr>
        <w:t xml:space="preserve"> in</w:t>
      </w:r>
      <w:r w:rsidR="00FC22AF">
        <w:rPr>
          <w:rFonts w:ascii="Times New Roman" w:hAnsi="Times New Roman" w:cs="Times New Roman"/>
          <w:bCs/>
          <w:sz w:val="24"/>
          <w:szCs w:val="24"/>
        </w:rPr>
        <w:t xml:space="preserve"> a</w:t>
      </w:r>
      <w:r w:rsidR="009F548A" w:rsidRPr="00705D0E">
        <w:rPr>
          <w:rFonts w:ascii="Times New Roman" w:hAnsi="Times New Roman" w:cs="Times New Roman"/>
          <w:bCs/>
          <w:sz w:val="24"/>
          <w:szCs w:val="24"/>
        </w:rPr>
        <w:t xml:space="preserve"> country</w:t>
      </w:r>
      <w:r w:rsidR="00537105">
        <w:rPr>
          <w:rFonts w:ascii="Times New Roman" w:hAnsi="Times New Roman" w:cs="Times New Roman"/>
          <w:bCs/>
          <w:sz w:val="24"/>
          <w:szCs w:val="24"/>
        </w:rPr>
        <w:t xml:space="preserve"> </w:t>
      </w:r>
      <w:r w:rsidR="009F548A" w:rsidRPr="00705D0E">
        <w:rPr>
          <w:rFonts w:ascii="Times New Roman" w:hAnsi="Times New Roman" w:cs="Times New Roman"/>
          <w:bCs/>
          <w:sz w:val="24"/>
          <w:szCs w:val="24"/>
        </w:rPr>
        <w:t xml:space="preserve">goes down to 65% over 42 </w:t>
      </w:r>
      <w:r w:rsidR="00537105">
        <w:rPr>
          <w:rFonts w:ascii="Times New Roman" w:hAnsi="Times New Roman" w:cs="Times New Roman"/>
          <w:bCs/>
          <w:sz w:val="24"/>
          <w:szCs w:val="24"/>
        </w:rPr>
        <w:t>years</w:t>
      </w:r>
      <w:r w:rsidR="009F548A" w:rsidRPr="00705D0E">
        <w:rPr>
          <w:rFonts w:ascii="Times New Roman" w:hAnsi="Times New Roman" w:cs="Times New Roman"/>
          <w:bCs/>
          <w:sz w:val="24"/>
          <w:szCs w:val="24"/>
        </w:rPr>
        <w:t>.</w:t>
      </w:r>
      <w:r w:rsidR="000B6A56" w:rsidRPr="00705D0E">
        <w:rPr>
          <w:rFonts w:ascii="Times New Roman" w:hAnsi="Times New Roman" w:cs="Times New Roman"/>
          <w:bCs/>
          <w:sz w:val="24"/>
          <w:szCs w:val="24"/>
        </w:rPr>
        <w:t xml:space="preserve"> Figure 3 compares the survival probabilities between Sunni</w:t>
      </w:r>
      <w:r w:rsidR="0075063E">
        <w:rPr>
          <w:rFonts w:ascii="Times New Roman" w:hAnsi="Times New Roman" w:cs="Times New Roman"/>
          <w:bCs/>
          <w:sz w:val="24"/>
          <w:szCs w:val="24"/>
        </w:rPr>
        <w:t xml:space="preserve"> over Shia m</w:t>
      </w:r>
      <w:r w:rsidR="000B6A56" w:rsidRPr="00705D0E">
        <w:rPr>
          <w:rFonts w:ascii="Times New Roman" w:hAnsi="Times New Roman" w:cs="Times New Roman"/>
          <w:bCs/>
          <w:sz w:val="24"/>
          <w:szCs w:val="24"/>
        </w:rPr>
        <w:t xml:space="preserve">ajority </w:t>
      </w:r>
      <w:r w:rsidR="0075063E">
        <w:rPr>
          <w:rFonts w:ascii="Times New Roman" w:hAnsi="Times New Roman" w:cs="Times New Roman"/>
          <w:bCs/>
          <w:sz w:val="24"/>
          <w:szCs w:val="24"/>
        </w:rPr>
        <w:t>countries and the rest</w:t>
      </w:r>
      <w:r w:rsidR="000B6A56" w:rsidRPr="00705D0E">
        <w:rPr>
          <w:rFonts w:ascii="Times New Roman" w:hAnsi="Times New Roman" w:cs="Times New Roman"/>
          <w:bCs/>
          <w:sz w:val="24"/>
          <w:szCs w:val="24"/>
        </w:rPr>
        <w:t>. Sunni majority countries have lower survival probabilit</w:t>
      </w:r>
      <w:r w:rsidR="0075063E">
        <w:rPr>
          <w:rFonts w:ascii="Times New Roman" w:hAnsi="Times New Roman" w:cs="Times New Roman"/>
          <w:bCs/>
          <w:sz w:val="24"/>
          <w:szCs w:val="24"/>
        </w:rPr>
        <w:t>ies</w:t>
      </w:r>
      <w:r w:rsidR="000B6A56">
        <w:rPr>
          <w:rFonts w:ascii="Times New Roman" w:hAnsi="Times New Roman" w:cs="Times New Roman"/>
          <w:bCs/>
          <w:sz w:val="24"/>
          <w:szCs w:val="24"/>
        </w:rPr>
        <w:t>.</w:t>
      </w:r>
      <w:r w:rsidR="00F159FC">
        <w:rPr>
          <w:rFonts w:ascii="Times New Roman" w:hAnsi="Times New Roman" w:cs="Times New Roman"/>
          <w:bCs/>
          <w:sz w:val="24"/>
          <w:szCs w:val="24"/>
        </w:rPr>
        <w:t xml:space="preserve"> </w:t>
      </w:r>
      <w:r w:rsidR="003A14BB">
        <w:rPr>
          <w:rFonts w:ascii="Times New Roman" w:hAnsi="Times New Roman" w:cs="Times New Roman"/>
          <w:bCs/>
          <w:sz w:val="24"/>
          <w:szCs w:val="24"/>
        </w:rPr>
        <w:t>Note</w:t>
      </w:r>
      <w:r w:rsidR="00FC22AF">
        <w:rPr>
          <w:rFonts w:ascii="Times New Roman" w:hAnsi="Times New Roman" w:cs="Times New Roman"/>
          <w:bCs/>
          <w:sz w:val="24"/>
          <w:szCs w:val="24"/>
        </w:rPr>
        <w:t>,</w:t>
      </w:r>
      <w:r w:rsidR="003A14BB">
        <w:rPr>
          <w:rFonts w:ascii="Times New Roman" w:hAnsi="Times New Roman" w:cs="Times New Roman"/>
          <w:bCs/>
          <w:sz w:val="24"/>
          <w:szCs w:val="24"/>
        </w:rPr>
        <w:t xml:space="preserve"> </w:t>
      </w:r>
      <w:r w:rsidR="003A14BB" w:rsidRPr="00705D0E">
        <w:rPr>
          <w:rFonts w:ascii="Times New Roman" w:hAnsi="Times New Roman" w:cs="Times New Roman"/>
          <w:bCs/>
          <w:iCs/>
          <w:sz w:val="24"/>
          <w:szCs w:val="24"/>
        </w:rPr>
        <w:t xml:space="preserve">survival curves have limitations. </w:t>
      </w:r>
      <w:r w:rsidR="003A2309">
        <w:rPr>
          <w:rFonts w:ascii="Times New Roman" w:hAnsi="Times New Roman" w:cs="Times New Roman"/>
          <w:bCs/>
          <w:iCs/>
          <w:sz w:val="24"/>
          <w:szCs w:val="24"/>
        </w:rPr>
        <w:t>D</w:t>
      </w:r>
      <w:r w:rsidR="003A14BB" w:rsidRPr="00705D0E">
        <w:rPr>
          <w:rFonts w:ascii="Times New Roman" w:hAnsi="Times New Roman" w:cs="Times New Roman"/>
          <w:bCs/>
          <w:iCs/>
          <w:sz w:val="24"/>
          <w:szCs w:val="24"/>
        </w:rPr>
        <w:t>ata are right-censored</w:t>
      </w:r>
      <w:r w:rsidR="00F454E0">
        <w:rPr>
          <w:rFonts w:ascii="Times New Roman" w:hAnsi="Times New Roman" w:cs="Times New Roman"/>
          <w:bCs/>
          <w:iCs/>
          <w:sz w:val="24"/>
          <w:szCs w:val="24"/>
        </w:rPr>
        <w:t>. B</w:t>
      </w:r>
      <w:r w:rsidR="00EC365D">
        <w:rPr>
          <w:rFonts w:ascii="Times New Roman" w:hAnsi="Times New Roman" w:cs="Times New Roman"/>
          <w:bCs/>
          <w:iCs/>
          <w:sz w:val="24"/>
          <w:szCs w:val="24"/>
        </w:rPr>
        <w:t xml:space="preserve">ut </w:t>
      </w:r>
      <w:r w:rsidR="003A14BB" w:rsidRPr="00705D0E">
        <w:rPr>
          <w:rFonts w:ascii="Times New Roman" w:hAnsi="Times New Roman" w:cs="Times New Roman"/>
          <w:bCs/>
          <w:iCs/>
          <w:sz w:val="24"/>
          <w:szCs w:val="24"/>
        </w:rPr>
        <w:t xml:space="preserve">countries </w:t>
      </w:r>
      <w:r w:rsidR="009F186B">
        <w:rPr>
          <w:rFonts w:ascii="Times New Roman" w:hAnsi="Times New Roman" w:cs="Times New Roman"/>
          <w:bCs/>
          <w:iCs/>
          <w:sz w:val="24"/>
          <w:szCs w:val="24"/>
        </w:rPr>
        <w:t xml:space="preserve">did not disappear </w:t>
      </w:r>
      <w:r w:rsidR="00EC365D">
        <w:rPr>
          <w:rFonts w:ascii="Times New Roman" w:hAnsi="Times New Roman" w:cs="Times New Roman"/>
          <w:bCs/>
          <w:iCs/>
          <w:sz w:val="24"/>
          <w:szCs w:val="24"/>
        </w:rPr>
        <w:t>for entirely unknown reasons</w:t>
      </w:r>
      <w:r w:rsidR="003A14BB" w:rsidRPr="00705D0E">
        <w:rPr>
          <w:rFonts w:ascii="Times New Roman" w:hAnsi="Times New Roman" w:cs="Times New Roman"/>
          <w:bCs/>
          <w:iCs/>
          <w:sz w:val="24"/>
          <w:szCs w:val="24"/>
        </w:rPr>
        <w:t xml:space="preserve">. </w:t>
      </w:r>
      <w:r w:rsidR="00F454E0">
        <w:rPr>
          <w:rFonts w:ascii="Times New Roman" w:hAnsi="Times New Roman" w:cs="Times New Roman"/>
          <w:bCs/>
          <w:iCs/>
          <w:sz w:val="24"/>
          <w:szCs w:val="24"/>
        </w:rPr>
        <w:t xml:space="preserve">So, </w:t>
      </w:r>
      <w:r w:rsidR="009F186B">
        <w:rPr>
          <w:rFonts w:ascii="Times New Roman" w:hAnsi="Times New Roman" w:cs="Times New Roman"/>
          <w:bCs/>
          <w:iCs/>
          <w:sz w:val="24"/>
          <w:szCs w:val="24"/>
        </w:rPr>
        <w:t xml:space="preserve">here, </w:t>
      </w:r>
      <w:r w:rsidR="003A14BB" w:rsidRPr="00705D0E">
        <w:rPr>
          <w:rFonts w:ascii="Times New Roman" w:hAnsi="Times New Roman" w:cs="Times New Roman"/>
          <w:bCs/>
          <w:iCs/>
          <w:sz w:val="24"/>
          <w:szCs w:val="24"/>
        </w:rPr>
        <w:t xml:space="preserve">right censoring does not </w:t>
      </w:r>
      <w:r w:rsidR="00F454E0">
        <w:rPr>
          <w:rFonts w:ascii="Times New Roman" w:hAnsi="Times New Roman" w:cs="Times New Roman"/>
          <w:bCs/>
          <w:iCs/>
          <w:sz w:val="24"/>
          <w:szCs w:val="24"/>
        </w:rPr>
        <w:t xml:space="preserve">cause </w:t>
      </w:r>
      <w:r w:rsidR="00EC365D">
        <w:rPr>
          <w:rFonts w:ascii="Times New Roman" w:hAnsi="Times New Roman" w:cs="Times New Roman"/>
          <w:bCs/>
          <w:iCs/>
          <w:sz w:val="24"/>
          <w:szCs w:val="24"/>
        </w:rPr>
        <w:t xml:space="preserve">a random </w:t>
      </w:r>
      <w:r w:rsidR="003A14BB" w:rsidRPr="00705D0E">
        <w:rPr>
          <w:rFonts w:ascii="Times New Roman" w:hAnsi="Times New Roman" w:cs="Times New Roman"/>
          <w:bCs/>
          <w:iCs/>
          <w:sz w:val="24"/>
          <w:szCs w:val="24"/>
        </w:rPr>
        <w:t xml:space="preserve">loss of </w:t>
      </w:r>
      <w:r w:rsidR="00EC365D">
        <w:rPr>
          <w:rFonts w:ascii="Times New Roman" w:hAnsi="Times New Roman" w:cs="Times New Roman"/>
          <w:bCs/>
          <w:iCs/>
          <w:sz w:val="24"/>
          <w:szCs w:val="24"/>
        </w:rPr>
        <w:t>data</w:t>
      </w:r>
      <w:r w:rsidR="003A14BB" w:rsidRPr="00705D0E">
        <w:rPr>
          <w:rFonts w:ascii="Times New Roman" w:hAnsi="Times New Roman" w:cs="Times New Roman"/>
          <w:bCs/>
          <w:iCs/>
          <w:sz w:val="24"/>
          <w:szCs w:val="24"/>
        </w:rPr>
        <w:t xml:space="preserve">. Also, since right-censoring equals no events at the end of the study, the results are </w:t>
      </w:r>
      <w:r w:rsidR="002B24EF">
        <w:rPr>
          <w:rFonts w:ascii="Times New Roman" w:hAnsi="Times New Roman" w:cs="Times New Roman"/>
          <w:bCs/>
          <w:iCs/>
          <w:sz w:val="24"/>
          <w:szCs w:val="24"/>
        </w:rPr>
        <w:t xml:space="preserve">robust </w:t>
      </w:r>
      <w:r w:rsidR="003A14BB" w:rsidRPr="00705D0E">
        <w:rPr>
          <w:rFonts w:ascii="Times New Roman" w:hAnsi="Times New Roman" w:cs="Times New Roman"/>
          <w:bCs/>
          <w:iCs/>
          <w:sz w:val="24"/>
          <w:szCs w:val="24"/>
        </w:rPr>
        <w:t xml:space="preserve">within the covered timeframe. </w:t>
      </w:r>
      <w:r w:rsidR="003A2309">
        <w:rPr>
          <w:rFonts w:ascii="Times New Roman" w:hAnsi="Times New Roman" w:cs="Times New Roman"/>
          <w:bCs/>
          <w:iCs/>
          <w:sz w:val="24"/>
          <w:szCs w:val="24"/>
        </w:rPr>
        <w:t xml:space="preserve">Furthermore, </w:t>
      </w:r>
      <w:r w:rsidR="003A14BB" w:rsidRPr="00705D0E">
        <w:rPr>
          <w:rFonts w:ascii="Times New Roman" w:hAnsi="Times New Roman" w:cs="Times New Roman"/>
          <w:bCs/>
          <w:iCs/>
          <w:sz w:val="24"/>
          <w:szCs w:val="24"/>
        </w:rPr>
        <w:t xml:space="preserve">most countries are covered; the effect of right censoring is not complicated by small samples. </w:t>
      </w:r>
    </w:p>
    <w:p w14:paraId="179ECFB5" w14:textId="77777777" w:rsidR="004873F7" w:rsidRPr="00705D0E" w:rsidRDefault="004873F7" w:rsidP="00604DB2">
      <w:pPr>
        <w:spacing w:after="0" w:line="480" w:lineRule="auto"/>
        <w:jc w:val="center"/>
        <w:rPr>
          <w:rFonts w:ascii="Times New Roman" w:hAnsi="Times New Roman" w:cs="Times New Roman"/>
          <w:bCs/>
          <w:i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FIGURE 2 ABOUT HERE---</w:t>
      </w:r>
    </w:p>
    <w:p w14:paraId="5D41D596" w14:textId="693E47BC" w:rsidR="00604DB2" w:rsidRDefault="004873F7" w:rsidP="00CB389C">
      <w:pPr>
        <w:spacing w:after="0" w:line="48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FIGURE 3 ABOUT HERE---</w:t>
      </w:r>
    </w:p>
    <w:p w14:paraId="6247A2D0" w14:textId="06CD6B17" w:rsidR="00834E6A" w:rsidRPr="00705D0E" w:rsidRDefault="002F312E" w:rsidP="00604DB2">
      <w:pPr>
        <w:spacing w:after="0" w:line="480" w:lineRule="auto"/>
        <w:jc w:val="both"/>
        <w:rPr>
          <w:rFonts w:ascii="Times New Roman" w:hAnsi="Times New Roman" w:cs="Times New Roman"/>
          <w:b/>
          <w:iCs/>
          <w:sz w:val="24"/>
          <w:szCs w:val="24"/>
        </w:rPr>
      </w:pPr>
      <w:r>
        <w:rPr>
          <w:rFonts w:ascii="Times New Roman" w:hAnsi="Times New Roman" w:cs="Times New Roman"/>
          <w:b/>
          <w:iCs/>
          <w:sz w:val="24"/>
          <w:szCs w:val="24"/>
        </w:rPr>
        <w:t>7</w:t>
      </w:r>
      <w:r w:rsidR="00834E6A" w:rsidRPr="00705D0E">
        <w:rPr>
          <w:rFonts w:ascii="Times New Roman" w:hAnsi="Times New Roman" w:cs="Times New Roman"/>
          <w:b/>
          <w:iCs/>
          <w:sz w:val="24"/>
          <w:szCs w:val="24"/>
        </w:rPr>
        <w:t>.</w:t>
      </w:r>
      <w:r>
        <w:rPr>
          <w:rFonts w:ascii="Times New Roman" w:hAnsi="Times New Roman" w:cs="Times New Roman"/>
          <w:b/>
          <w:iCs/>
          <w:sz w:val="24"/>
          <w:szCs w:val="24"/>
        </w:rPr>
        <w:t>3</w:t>
      </w:r>
      <w:r w:rsidR="00834E6A" w:rsidRPr="00705D0E">
        <w:rPr>
          <w:rFonts w:ascii="Times New Roman" w:hAnsi="Times New Roman" w:cs="Times New Roman"/>
          <w:b/>
          <w:iCs/>
          <w:sz w:val="24"/>
          <w:szCs w:val="24"/>
        </w:rPr>
        <w:t xml:space="preserve"> Emergence of Islamic finance</w:t>
      </w:r>
      <w:r w:rsidR="00C57F8C">
        <w:rPr>
          <w:rFonts w:ascii="Times New Roman" w:hAnsi="Times New Roman" w:cs="Times New Roman"/>
          <w:b/>
          <w:iCs/>
          <w:sz w:val="24"/>
          <w:szCs w:val="24"/>
        </w:rPr>
        <w:t xml:space="preserve"> organizations</w:t>
      </w:r>
      <w:r w:rsidR="00834E6A" w:rsidRPr="00705D0E">
        <w:rPr>
          <w:rFonts w:ascii="Times New Roman" w:hAnsi="Times New Roman" w:cs="Times New Roman"/>
          <w:b/>
          <w:iCs/>
          <w:sz w:val="24"/>
          <w:szCs w:val="24"/>
        </w:rPr>
        <w:t>: duration model results</w:t>
      </w:r>
    </w:p>
    <w:p w14:paraId="73A9B072" w14:textId="77777777" w:rsidR="00070A58" w:rsidRDefault="003A14BB" w:rsidP="00604DB2">
      <w:pPr>
        <w:spacing w:after="0" w:line="480" w:lineRule="auto"/>
        <w:rPr>
          <w:rFonts w:ascii="Times New Roman" w:hAnsi="Times New Roman" w:cs="Times New Roman"/>
          <w:bCs/>
          <w:iCs/>
          <w:sz w:val="24"/>
          <w:szCs w:val="24"/>
        </w:rPr>
      </w:pPr>
      <w:r>
        <w:rPr>
          <w:rFonts w:ascii="Times New Roman" w:hAnsi="Times New Roman" w:cs="Times New Roman"/>
          <w:bCs/>
          <w:iCs/>
          <w:sz w:val="24"/>
          <w:szCs w:val="24"/>
        </w:rPr>
        <w:t>Here</w:t>
      </w:r>
      <w:r w:rsidR="00834E6A" w:rsidRPr="00705D0E">
        <w:rPr>
          <w:rFonts w:ascii="Times New Roman" w:hAnsi="Times New Roman" w:cs="Times New Roman"/>
          <w:bCs/>
          <w:iCs/>
          <w:sz w:val="24"/>
          <w:szCs w:val="24"/>
        </w:rPr>
        <w:t xml:space="preserve">, I present the results of duration models to explain the effect of various factors (independent variables) on the duration (the number </w:t>
      </w:r>
      <w:r w:rsidR="00810DC7">
        <w:rPr>
          <w:rFonts w:ascii="Times New Roman" w:hAnsi="Times New Roman" w:cs="Times New Roman"/>
          <w:bCs/>
          <w:iCs/>
          <w:sz w:val="24"/>
          <w:szCs w:val="24"/>
        </w:rPr>
        <w:t xml:space="preserve">of </w:t>
      </w:r>
      <w:r w:rsidR="00834E6A" w:rsidRPr="00705D0E">
        <w:rPr>
          <w:rFonts w:ascii="Times New Roman" w:hAnsi="Times New Roman" w:cs="Times New Roman"/>
          <w:bCs/>
          <w:iCs/>
          <w:sz w:val="24"/>
          <w:szCs w:val="24"/>
        </w:rPr>
        <w:t xml:space="preserve">periods </w:t>
      </w:r>
      <w:r>
        <w:rPr>
          <w:rFonts w:ascii="Times New Roman" w:hAnsi="Times New Roman" w:cs="Times New Roman"/>
          <w:bCs/>
          <w:iCs/>
          <w:sz w:val="24"/>
          <w:szCs w:val="24"/>
        </w:rPr>
        <w:t xml:space="preserve">without </w:t>
      </w:r>
      <w:r w:rsidR="00834E6A" w:rsidRPr="00705D0E">
        <w:rPr>
          <w:rFonts w:ascii="Times New Roman" w:hAnsi="Times New Roman" w:cs="Times New Roman"/>
          <w:bCs/>
          <w:iCs/>
          <w:sz w:val="24"/>
          <w:szCs w:val="24"/>
        </w:rPr>
        <w:t>any Islamic finance organizations in</w:t>
      </w:r>
      <w:r w:rsidR="00D86406">
        <w:rPr>
          <w:rFonts w:ascii="Times New Roman" w:hAnsi="Times New Roman" w:cs="Times New Roman"/>
          <w:bCs/>
          <w:iCs/>
          <w:sz w:val="24"/>
          <w:szCs w:val="24"/>
        </w:rPr>
        <w:t xml:space="preserve"> a</w:t>
      </w:r>
      <w:r w:rsidR="00834E6A" w:rsidRPr="00705D0E">
        <w:rPr>
          <w:rFonts w:ascii="Times New Roman" w:hAnsi="Times New Roman" w:cs="Times New Roman"/>
          <w:bCs/>
          <w:iCs/>
          <w:sz w:val="24"/>
          <w:szCs w:val="24"/>
        </w:rPr>
        <w:t xml:space="preserve"> country) or event (the first instance of an Islamic finance organization </w:t>
      </w:r>
      <w:r w:rsidR="00D86406">
        <w:rPr>
          <w:rFonts w:ascii="Times New Roman" w:hAnsi="Times New Roman" w:cs="Times New Roman"/>
          <w:bCs/>
          <w:iCs/>
          <w:sz w:val="24"/>
          <w:szCs w:val="24"/>
        </w:rPr>
        <w:t>in a</w:t>
      </w:r>
      <w:r w:rsidR="00834E6A" w:rsidRPr="00705D0E">
        <w:rPr>
          <w:rFonts w:ascii="Times New Roman" w:hAnsi="Times New Roman" w:cs="Times New Roman"/>
          <w:bCs/>
          <w:iCs/>
          <w:sz w:val="24"/>
          <w:szCs w:val="24"/>
        </w:rPr>
        <w:t xml:space="preserve"> country). </w:t>
      </w:r>
      <w:r w:rsidR="00FE0CA3">
        <w:rPr>
          <w:rFonts w:ascii="Times New Roman" w:hAnsi="Times New Roman" w:cs="Times New Roman"/>
          <w:bCs/>
          <w:iCs/>
          <w:sz w:val="24"/>
          <w:szCs w:val="24"/>
        </w:rPr>
        <w:t>The models are estimated using the non-parametric Cox proportional hazard model, the exponential model, the Weibull model, and the Gompertz model.</w:t>
      </w:r>
      <w:r w:rsidR="00D72B33">
        <w:rPr>
          <w:rFonts w:ascii="Times New Roman" w:hAnsi="Times New Roman" w:cs="Times New Roman"/>
          <w:bCs/>
          <w:iCs/>
          <w:sz w:val="24"/>
          <w:szCs w:val="24"/>
        </w:rPr>
        <w:t xml:space="preserve"> </w:t>
      </w:r>
    </w:p>
    <w:p w14:paraId="72DDF852" w14:textId="008E71A0" w:rsidR="00D72B33" w:rsidRDefault="00D72B33" w:rsidP="00070A5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In the cox proportional hazard model, the hazard rate for the </w:t>
      </w:r>
      <w:r w:rsidRPr="001F3F6C">
        <w:rPr>
          <w:rFonts w:ascii="Times New Roman" w:hAnsi="Times New Roman" w:cs="Times New Roman"/>
          <w:bCs/>
          <w:i/>
          <w:iCs/>
          <w:sz w:val="24"/>
          <w:szCs w:val="24"/>
        </w:rPr>
        <w:t>j</w:t>
      </w:r>
      <w:r w:rsidRPr="001F3F6C">
        <w:rPr>
          <w:rFonts w:ascii="Times New Roman" w:hAnsi="Times New Roman" w:cs="Times New Roman"/>
          <w:bCs/>
          <w:i/>
          <w:iCs/>
          <w:sz w:val="24"/>
          <w:szCs w:val="24"/>
          <w:vertAlign w:val="superscript"/>
        </w:rPr>
        <w:t>th</w:t>
      </w:r>
      <w:r>
        <w:rPr>
          <w:rFonts w:ascii="Times New Roman" w:hAnsi="Times New Roman" w:cs="Times New Roman"/>
          <w:bCs/>
          <w:sz w:val="24"/>
          <w:szCs w:val="24"/>
        </w:rPr>
        <w:t xml:space="preserve"> subject (for a set of covariates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w:r>
        <w:rPr>
          <w:rFonts w:ascii="Times New Roman" w:eastAsiaTheme="minorEastAsia" w:hAnsi="Times New Roman" w:cs="Times New Roman"/>
          <w:bCs/>
          <w:sz w:val="24"/>
          <w:szCs w:val="24"/>
        </w:rPr>
        <w:t xml:space="preserve">) </w:t>
      </w:r>
      <w:r>
        <w:rPr>
          <w:rFonts w:ascii="Times New Roman" w:hAnsi="Times New Roman" w:cs="Times New Roman"/>
          <w:bCs/>
          <w:sz w:val="24"/>
          <w:szCs w:val="24"/>
        </w:rPr>
        <w:t xml:space="preserve">in the data is: </w:t>
      </w:r>
    </w:p>
    <w:p w14:paraId="488C490A" w14:textId="6B31F937" w:rsidR="00D72B33" w:rsidRPr="00D72B33" w:rsidRDefault="00D72B33" w:rsidP="00604DB2">
      <w:pPr>
        <w:spacing w:after="0" w:line="480" w:lineRule="auto"/>
        <w:ind w:left="720" w:firstLine="720"/>
        <w:rPr>
          <w:rFonts w:ascii="Times New Roman" w:eastAsiaTheme="minorEastAsia" w:hAnsi="Times New Roman" w:cs="Times New Roman"/>
          <w:bCs/>
          <w:i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ctrlPr>
                <w:rPr>
                  <w:rFonts w:ascii="Cambria Math" w:hAnsi="Cambria Math" w:cs="Times New Roman"/>
                  <w:bCs/>
                  <w:i/>
                  <w:iCs/>
                  <w:sz w:val="24"/>
                  <w:szCs w:val="24"/>
                </w:rPr>
              </m:ctrlPr>
            </m:fName>
            <m:e>
              <m:d>
                <m:dPr>
                  <m:ctrlPr>
                    <w:rPr>
                      <w:rFonts w:ascii="Cambria Math" w:hAnsi="Cambria Math" w:cs="Times New Roman"/>
                      <w:bCs/>
                      <w:i/>
                      <w:iCs/>
                      <w:sz w:val="24"/>
                      <w:szCs w:val="24"/>
                    </w:rPr>
                  </m:ctrlPr>
                </m:dPr>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e>
              </m:d>
            </m:e>
          </m:func>
        </m:oMath>
      </m:oMathPara>
    </w:p>
    <w:p w14:paraId="7732B0EF" w14:textId="61CA2F69" w:rsidR="00D72B33" w:rsidRDefault="00D72B33" w:rsidP="00604DB2">
      <w:pPr>
        <w:spacing w:after="0" w:line="480" w:lineRule="auto"/>
        <w:rPr>
          <w:rFonts w:ascii="Times New Roman" w:eastAsiaTheme="minorEastAsia" w:hAnsi="Times New Roman" w:cs="Times New Roman"/>
          <w:bCs/>
          <w:iCs/>
          <w:sz w:val="24"/>
          <w:szCs w:val="24"/>
        </w:rPr>
      </w:pPr>
      <w:r w:rsidRPr="00ED5C44">
        <w:rPr>
          <w:rFonts w:ascii="Times New Roman" w:eastAsiaTheme="minorEastAsia" w:hAnsi="Times New Roman" w:cs="Times New Roman"/>
          <w:bCs/>
          <w:iCs/>
          <w:sz w:val="24"/>
          <w:szCs w:val="24"/>
        </w:rPr>
        <w:t xml:space="preserve">Here, the regression coefficient, </w:t>
      </w:r>
      <m:oMath>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oMath>
      <w:r w:rsidRPr="00ED5C44">
        <w:rPr>
          <w:rFonts w:ascii="Times New Roman" w:eastAsiaTheme="minorEastAsia" w:hAnsi="Times New Roman" w:cs="Times New Roman"/>
          <w:bCs/>
          <w:iCs/>
          <w:sz w:val="24"/>
          <w:szCs w:val="24"/>
        </w:rPr>
        <w:t xml:space="preserve"> is estimated from the data. In this model, the baseline hazard </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oMath>
      <w:r w:rsidRPr="00ED5C44">
        <w:rPr>
          <w:rFonts w:ascii="Times New Roman" w:eastAsiaTheme="minorEastAsia" w:hAnsi="Times New Roman" w:cs="Times New Roman"/>
          <w:bCs/>
          <w:iCs/>
          <w:sz w:val="24"/>
          <w:szCs w:val="24"/>
        </w:rPr>
        <w:t xml:space="preserve">is not parametrized. Thus, </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oMath>
      <w:r w:rsidRPr="00ED5C44">
        <w:rPr>
          <w:rFonts w:ascii="Times New Roman" w:eastAsiaTheme="minorEastAsia" w:hAnsi="Times New Roman" w:cs="Times New Roman"/>
          <w:bCs/>
          <w:iCs/>
          <w:sz w:val="24"/>
          <w:szCs w:val="24"/>
        </w:rPr>
        <w:t xml:space="preserve">  </w:t>
      </w:r>
      <w:r w:rsidR="00BD1B7D" w:rsidRPr="00ED5C44">
        <w:rPr>
          <w:rFonts w:ascii="Times New Roman" w:eastAsiaTheme="minorEastAsia" w:hAnsi="Times New Roman" w:cs="Times New Roman"/>
          <w:bCs/>
          <w:iCs/>
          <w:sz w:val="24"/>
          <w:szCs w:val="24"/>
        </w:rPr>
        <w:t>is</w:t>
      </w:r>
      <w:r w:rsidR="00810DC7">
        <w:rPr>
          <w:rFonts w:ascii="Times New Roman" w:eastAsiaTheme="minorEastAsia" w:hAnsi="Times New Roman" w:cs="Times New Roman"/>
          <w:bCs/>
          <w:iCs/>
          <w:sz w:val="24"/>
          <w:szCs w:val="24"/>
        </w:rPr>
        <w:t xml:space="preserve"> not </w:t>
      </w:r>
      <w:r w:rsidRPr="00ED5C44">
        <w:rPr>
          <w:rFonts w:ascii="Times New Roman" w:eastAsiaTheme="minorEastAsia" w:hAnsi="Times New Roman" w:cs="Times New Roman"/>
          <w:bCs/>
          <w:iCs/>
          <w:sz w:val="24"/>
          <w:szCs w:val="24"/>
        </w:rPr>
        <w:t>estimated. The model makes no assumptions about the shape of the hazard. One subject’s hazard is the multiplicative replica of another’s</w:t>
      </w:r>
      <w:r w:rsidR="00E634F7" w:rsidRPr="00ED5C44">
        <w:rPr>
          <w:rFonts w:ascii="Times New Roman" w:eastAsiaTheme="minorEastAsia" w:hAnsi="Times New Roman" w:cs="Times New Roman"/>
          <w:bCs/>
          <w:iCs/>
          <w:sz w:val="24"/>
          <w:szCs w:val="24"/>
        </w:rPr>
        <w:t xml:space="preserve"> (</w:t>
      </w:r>
      <w:r w:rsidR="00BD1B7D" w:rsidRPr="001F3F6C">
        <w:rPr>
          <w:rFonts w:ascii="Times New Roman" w:eastAsiaTheme="minorEastAsia" w:hAnsi="Times New Roman" w:cs="Times New Roman"/>
          <w:bCs/>
          <w:iCs/>
          <w:sz w:val="24"/>
          <w:szCs w:val="24"/>
        </w:rPr>
        <w:t>Cox &amp; Oakes, 1984; Cleves, Gould, Guiterrez,</w:t>
      </w:r>
      <w:r w:rsidR="00CD20F3" w:rsidRPr="001F3F6C">
        <w:rPr>
          <w:rFonts w:ascii="Times New Roman" w:eastAsiaTheme="minorEastAsia" w:hAnsi="Times New Roman" w:cs="Times New Roman"/>
          <w:bCs/>
          <w:iCs/>
          <w:sz w:val="24"/>
          <w:szCs w:val="24"/>
        </w:rPr>
        <w:t xml:space="preserve"> &amp; Marchenko,</w:t>
      </w:r>
      <w:r w:rsidR="00BD1B7D" w:rsidRPr="001F3F6C">
        <w:rPr>
          <w:rFonts w:ascii="Times New Roman" w:eastAsiaTheme="minorEastAsia" w:hAnsi="Times New Roman" w:cs="Times New Roman"/>
          <w:bCs/>
          <w:iCs/>
          <w:sz w:val="24"/>
          <w:szCs w:val="24"/>
        </w:rPr>
        <w:t xml:space="preserve"> 201</w:t>
      </w:r>
      <w:r w:rsidR="00CD20F3" w:rsidRPr="001F3F6C">
        <w:rPr>
          <w:rFonts w:ascii="Times New Roman" w:eastAsiaTheme="minorEastAsia" w:hAnsi="Times New Roman" w:cs="Times New Roman"/>
          <w:bCs/>
          <w:iCs/>
          <w:sz w:val="24"/>
          <w:szCs w:val="24"/>
        </w:rPr>
        <w:t>0</w:t>
      </w:r>
      <w:r w:rsidR="00BD1B7D" w:rsidRPr="001F3F6C">
        <w:rPr>
          <w:rFonts w:ascii="Times New Roman" w:eastAsiaTheme="minorEastAsia" w:hAnsi="Times New Roman" w:cs="Times New Roman"/>
          <w:bCs/>
          <w:iCs/>
          <w:sz w:val="24"/>
          <w:szCs w:val="24"/>
        </w:rPr>
        <w:t>)</w:t>
      </w:r>
      <w:r w:rsidR="00125A71">
        <w:rPr>
          <w:rFonts w:ascii="Times New Roman" w:eastAsiaTheme="minorEastAsia" w:hAnsi="Times New Roman" w:cs="Times New Roman"/>
          <w:bCs/>
          <w:iCs/>
          <w:sz w:val="24"/>
          <w:szCs w:val="24"/>
        </w:rPr>
        <w:t>.</w:t>
      </w:r>
      <w:r w:rsidR="00BD1B7D" w:rsidRPr="001F3F6C">
        <w:rPr>
          <w:rFonts w:ascii="Times New Roman" w:eastAsiaTheme="minorEastAsia" w:hAnsi="Times New Roman" w:cs="Times New Roman"/>
          <w:bCs/>
          <w:iCs/>
          <w:sz w:val="24"/>
          <w:szCs w:val="24"/>
        </w:rPr>
        <w:t xml:space="preserve"> </w:t>
      </w:r>
      <w:r w:rsidRPr="00ED5C44">
        <w:rPr>
          <w:rFonts w:ascii="Times New Roman" w:eastAsiaTheme="minorEastAsia" w:hAnsi="Times New Roman" w:cs="Times New Roman"/>
          <w:bCs/>
          <w:iCs/>
          <w:sz w:val="24"/>
          <w:szCs w:val="24"/>
        </w:rPr>
        <w:t>By co</w:t>
      </w:r>
      <w:r w:rsidR="00BD1B7D" w:rsidRPr="00ED5C44">
        <w:rPr>
          <w:rFonts w:ascii="Times New Roman" w:eastAsiaTheme="minorEastAsia" w:hAnsi="Times New Roman" w:cs="Times New Roman"/>
          <w:bCs/>
          <w:iCs/>
          <w:sz w:val="24"/>
          <w:szCs w:val="24"/>
        </w:rPr>
        <w:t>m</w:t>
      </w:r>
      <w:r w:rsidRPr="00ED5C44">
        <w:rPr>
          <w:rFonts w:ascii="Times New Roman" w:eastAsiaTheme="minorEastAsia" w:hAnsi="Times New Roman" w:cs="Times New Roman"/>
          <w:bCs/>
          <w:iCs/>
          <w:sz w:val="24"/>
          <w:szCs w:val="24"/>
        </w:rPr>
        <w:t xml:space="preserve">paring the subject </w:t>
      </w:r>
      <w:r w:rsidRPr="001F3F6C">
        <w:rPr>
          <w:rFonts w:ascii="Times New Roman" w:eastAsiaTheme="minorEastAsia" w:hAnsi="Times New Roman" w:cs="Times New Roman"/>
          <w:bCs/>
          <w:i/>
          <w:sz w:val="24"/>
          <w:szCs w:val="24"/>
        </w:rPr>
        <w:t>j</w:t>
      </w:r>
      <w:r w:rsidRPr="00ED5C44">
        <w:rPr>
          <w:rFonts w:ascii="Times New Roman" w:eastAsiaTheme="minorEastAsia" w:hAnsi="Times New Roman" w:cs="Times New Roman"/>
          <w:bCs/>
          <w:iCs/>
          <w:sz w:val="24"/>
          <w:szCs w:val="24"/>
        </w:rPr>
        <w:t xml:space="preserve"> to subject </w:t>
      </w:r>
      <w:r w:rsidRPr="00ED5C44">
        <w:rPr>
          <w:rFonts w:ascii="Times New Roman" w:eastAsiaTheme="minorEastAsia" w:hAnsi="Times New Roman" w:cs="Times New Roman"/>
          <w:bCs/>
          <w:i/>
          <w:sz w:val="24"/>
          <w:szCs w:val="24"/>
        </w:rPr>
        <w:t>w</w:t>
      </w:r>
      <w:r w:rsidRPr="00ED5C44">
        <w:rPr>
          <w:rFonts w:ascii="Times New Roman" w:eastAsiaTheme="minorEastAsia" w:hAnsi="Times New Roman" w:cs="Times New Roman"/>
          <w:bCs/>
          <w:iCs/>
          <w:sz w:val="24"/>
          <w:szCs w:val="24"/>
        </w:rPr>
        <w:t>, the model states that:</w:t>
      </w:r>
      <w:r>
        <w:rPr>
          <w:rFonts w:ascii="Times New Roman" w:eastAsiaTheme="minorEastAsia" w:hAnsi="Times New Roman" w:cs="Times New Roman"/>
          <w:bCs/>
          <w:iCs/>
          <w:sz w:val="24"/>
          <w:szCs w:val="24"/>
        </w:rPr>
        <w:t xml:space="preserve"> </w:t>
      </w:r>
    </w:p>
    <w:p w14:paraId="3DB674F9" w14:textId="1BA00D36" w:rsidR="00D72B33" w:rsidRPr="00D07AD9" w:rsidRDefault="00651AFB" w:rsidP="00604DB2">
      <w:pPr>
        <w:spacing w:after="0" w:line="480" w:lineRule="auto"/>
        <w:ind w:left="720" w:firstLine="720"/>
        <w:rPr>
          <w:rFonts w:ascii="Times New Roman" w:hAnsi="Times New Roman" w:cs="Times New Roman"/>
          <w:bCs/>
          <w:sz w:val="24"/>
          <w:szCs w:val="24"/>
        </w:rPr>
      </w:pPr>
      <m:oMathPara>
        <m:oMathParaPr>
          <m:jc m:val="left"/>
        </m:oMathParaPr>
        <m:oMath>
          <m:f>
            <m:fPr>
              <m:ctrlPr>
                <w:rPr>
                  <w:rFonts w:ascii="Cambria Math" w:hAnsi="Cambria Math" w:cs="Times New Roman"/>
                  <w:bCs/>
                  <w:i/>
                  <w:sz w:val="24"/>
                  <w:szCs w:val="24"/>
                </w:rPr>
              </m:ctrlPr>
            </m:fPr>
            <m:num>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num>
            <m:den>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w</m:t>
                      </m:r>
                    </m:sub>
                  </m:sSub>
                </m:e>
              </m:d>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num>
            <m:den>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w</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den>
          </m:f>
        </m:oMath>
      </m:oMathPara>
    </w:p>
    <w:p w14:paraId="41F77125" w14:textId="39C17BB8" w:rsidR="00D72B33" w:rsidRDefault="00D73340" w:rsidP="00604DB2">
      <w:pPr>
        <w:spacing w:after="0" w:line="480" w:lineRule="auto"/>
        <w:rPr>
          <w:rFonts w:ascii="Times New Roman" w:hAnsi="Times New Roman" w:cs="Times New Roman"/>
          <w:bCs/>
          <w:iCs/>
          <w:sz w:val="24"/>
          <w:szCs w:val="24"/>
        </w:rPr>
      </w:pPr>
      <w:r>
        <w:rPr>
          <w:rFonts w:ascii="Times New Roman" w:hAnsi="Times New Roman" w:cs="Times New Roman"/>
          <w:bCs/>
          <w:iCs/>
          <w:sz w:val="24"/>
          <w:szCs w:val="24"/>
        </w:rPr>
        <w:t>This expression</w:t>
      </w:r>
      <w:r w:rsidR="00CD20F3">
        <w:rPr>
          <w:rFonts w:ascii="Times New Roman" w:hAnsi="Times New Roman" w:cs="Times New Roman"/>
          <w:bCs/>
          <w:iCs/>
          <w:sz w:val="24"/>
          <w:szCs w:val="24"/>
        </w:rPr>
        <w:t xml:space="preserve"> above</w:t>
      </w:r>
      <w:r>
        <w:rPr>
          <w:rFonts w:ascii="Times New Roman" w:hAnsi="Times New Roman" w:cs="Times New Roman"/>
          <w:bCs/>
          <w:iCs/>
          <w:sz w:val="24"/>
          <w:szCs w:val="24"/>
        </w:rPr>
        <w:t xml:space="preserve"> is constant</w:t>
      </w:r>
      <w:r w:rsidR="00CD20F3">
        <w:rPr>
          <w:rFonts w:ascii="Times New Roman" w:hAnsi="Times New Roman" w:cs="Times New Roman"/>
          <w:bCs/>
          <w:iCs/>
          <w:sz w:val="24"/>
          <w:szCs w:val="24"/>
        </w:rPr>
        <w:t xml:space="preserve"> if </w:t>
      </w:r>
      <w:r>
        <w:rPr>
          <w:rFonts w:ascii="Times New Roman" w:hAnsi="Times New Roman" w:cs="Times New Roman"/>
          <w:bCs/>
          <w:iCs/>
          <w:sz w:val="24"/>
          <w:szCs w:val="24"/>
        </w:rPr>
        <w:t xml:space="preserve">the covariates </w:t>
      </w:r>
      <m:oMath>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m:t>
        </m:r>
      </m:oMath>
      <w:r>
        <w:rPr>
          <w:rFonts w:ascii="Times New Roman" w:eastAsiaTheme="minorEastAsia" w:hAnsi="Times New Roman" w:cs="Times New Roman"/>
          <w:bCs/>
          <w:iCs/>
          <w:sz w:val="24"/>
          <w:szCs w:val="24"/>
        </w:rPr>
        <w:t xml:space="preserve"> and </w:t>
      </w:r>
      <m:oMath>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w</m:t>
            </m:r>
          </m:sub>
        </m:sSub>
        <m:r>
          <w:rPr>
            <w:rFonts w:ascii="Cambria Math" w:hAnsi="Cambria Math" w:cs="Times New Roman"/>
            <w:sz w:val="24"/>
            <w:szCs w:val="24"/>
          </w:rPr>
          <m:t xml:space="preserve"> </m:t>
        </m:r>
      </m:oMath>
      <w:r>
        <w:rPr>
          <w:rFonts w:ascii="Times New Roman" w:eastAsiaTheme="minorEastAsia" w:hAnsi="Times New Roman" w:cs="Times New Roman"/>
          <w:bCs/>
          <w:iCs/>
          <w:sz w:val="24"/>
          <w:szCs w:val="24"/>
        </w:rPr>
        <w:t xml:space="preserve"> do not change over time. </w:t>
      </w:r>
    </w:p>
    <w:p w14:paraId="0A5B28E5" w14:textId="6C455F4F" w:rsidR="00596ECB" w:rsidRDefault="00596ECB" w:rsidP="00604DB2">
      <w:pPr>
        <w:spacing w:after="0" w:line="480" w:lineRule="auto"/>
        <w:ind w:firstLine="720"/>
        <w:rPr>
          <w:rFonts w:ascii="Times New Roman" w:hAnsi="Times New Roman" w:cs="Times New Roman"/>
          <w:bCs/>
          <w:iCs/>
          <w:sz w:val="24"/>
          <w:szCs w:val="24"/>
        </w:rPr>
      </w:pPr>
      <w:r w:rsidRPr="00ED5C44">
        <w:rPr>
          <w:rFonts w:ascii="Times New Roman" w:hAnsi="Times New Roman" w:cs="Times New Roman"/>
          <w:bCs/>
          <w:iCs/>
          <w:sz w:val="24"/>
          <w:szCs w:val="24"/>
        </w:rPr>
        <w:t>The exponential model</w:t>
      </w:r>
      <w:r w:rsidR="00544218" w:rsidRPr="00ED5C44">
        <w:rPr>
          <w:rFonts w:ascii="Times New Roman" w:hAnsi="Times New Roman" w:cs="Times New Roman"/>
          <w:bCs/>
          <w:iCs/>
          <w:sz w:val="24"/>
          <w:szCs w:val="24"/>
        </w:rPr>
        <w:t xml:space="preserve"> is considered </w:t>
      </w:r>
      <w:r w:rsidRPr="00ED5C44">
        <w:rPr>
          <w:rFonts w:ascii="Times New Roman" w:hAnsi="Times New Roman" w:cs="Times New Roman"/>
          <w:bCs/>
          <w:iCs/>
          <w:sz w:val="24"/>
          <w:szCs w:val="24"/>
        </w:rPr>
        <w:t xml:space="preserve">the simplest of parametric survival models. The reason is that the model assumes </w:t>
      </w:r>
      <w:r w:rsidR="00513F4F">
        <w:rPr>
          <w:rFonts w:ascii="Times New Roman" w:hAnsi="Times New Roman" w:cs="Times New Roman"/>
          <w:bCs/>
          <w:iCs/>
          <w:sz w:val="24"/>
          <w:szCs w:val="24"/>
        </w:rPr>
        <w:t>a constant</w:t>
      </w:r>
      <w:r w:rsidRPr="00ED5C44">
        <w:rPr>
          <w:rFonts w:ascii="Times New Roman" w:hAnsi="Times New Roman" w:cs="Times New Roman"/>
          <w:bCs/>
          <w:iCs/>
          <w:sz w:val="24"/>
          <w:szCs w:val="24"/>
        </w:rPr>
        <w:t xml:space="preserve"> baseline hazard </w:t>
      </w:r>
      <w:r w:rsidR="001C429E" w:rsidRPr="00ED5C44">
        <w:rPr>
          <w:rFonts w:ascii="Times New Roman" w:hAnsi="Times New Roman" w:cs="Times New Roman"/>
          <w:bCs/>
          <w:iCs/>
          <w:sz w:val="24"/>
          <w:szCs w:val="24"/>
        </w:rPr>
        <w:t>(</w:t>
      </w:r>
      <w:r w:rsidR="00544218" w:rsidRPr="001F3F6C">
        <w:rPr>
          <w:rFonts w:ascii="Times New Roman" w:eastAsiaTheme="minorEastAsia" w:hAnsi="Times New Roman" w:cs="Times New Roman"/>
          <w:bCs/>
          <w:iCs/>
          <w:sz w:val="24"/>
          <w:szCs w:val="24"/>
        </w:rPr>
        <w:t>Cleves</w:t>
      </w:r>
      <w:r w:rsidR="00A220E3">
        <w:rPr>
          <w:rFonts w:ascii="Times New Roman" w:eastAsiaTheme="minorEastAsia" w:hAnsi="Times New Roman" w:cs="Times New Roman"/>
          <w:bCs/>
          <w:iCs/>
          <w:sz w:val="24"/>
          <w:szCs w:val="24"/>
        </w:rPr>
        <w:t xml:space="preserve"> et al. </w:t>
      </w:r>
      <w:r w:rsidR="00544218" w:rsidRPr="001F3F6C">
        <w:rPr>
          <w:rFonts w:ascii="Times New Roman" w:eastAsiaTheme="minorEastAsia" w:hAnsi="Times New Roman" w:cs="Times New Roman"/>
          <w:bCs/>
          <w:iCs/>
          <w:sz w:val="24"/>
          <w:szCs w:val="24"/>
        </w:rPr>
        <w:t>2010)</w:t>
      </w:r>
      <w:r w:rsidRPr="00ED5C44">
        <w:rPr>
          <w:rFonts w:ascii="Times New Roman" w:hAnsi="Times New Roman" w:cs="Times New Roman"/>
          <w:bCs/>
          <w:iCs/>
          <w:sz w:val="24"/>
          <w:szCs w:val="24"/>
        </w:rPr>
        <w:t xml:space="preserve">. </w:t>
      </w:r>
      <w:r w:rsidR="009906CF" w:rsidRPr="00ED5C44">
        <w:rPr>
          <w:rFonts w:ascii="Times New Roman" w:hAnsi="Times New Roman" w:cs="Times New Roman"/>
          <w:bCs/>
          <w:iCs/>
          <w:sz w:val="24"/>
          <w:szCs w:val="24"/>
        </w:rPr>
        <w:t>The hazard function or the conditional hazard rate</w:t>
      </w:r>
      <w:r w:rsidR="00D72B33" w:rsidRPr="00ED5C44">
        <w:rPr>
          <w:rFonts w:ascii="Times New Roman" w:hAnsi="Times New Roman" w:cs="Times New Roman"/>
          <w:bCs/>
          <w:iCs/>
          <w:sz w:val="24"/>
          <w:szCs w:val="24"/>
        </w:rPr>
        <w:t xml:space="preserve"> (for the </w:t>
      </w:r>
      <w:r w:rsidR="005F4B47" w:rsidRPr="001F3F6C">
        <w:rPr>
          <w:rFonts w:ascii="Times New Roman" w:hAnsi="Times New Roman" w:cs="Times New Roman"/>
          <w:bCs/>
          <w:i/>
          <w:sz w:val="24"/>
          <w:szCs w:val="24"/>
        </w:rPr>
        <w:t>j</w:t>
      </w:r>
      <w:r w:rsidR="005F4B47" w:rsidRPr="001F3F6C">
        <w:rPr>
          <w:rFonts w:ascii="Times New Roman" w:hAnsi="Times New Roman" w:cs="Times New Roman"/>
          <w:bCs/>
          <w:i/>
          <w:sz w:val="24"/>
          <w:szCs w:val="24"/>
          <w:vertAlign w:val="superscript"/>
        </w:rPr>
        <w:t>th</w:t>
      </w:r>
      <w:r w:rsidR="005F4B47" w:rsidRPr="00ED5C44">
        <w:rPr>
          <w:rFonts w:ascii="Times New Roman" w:hAnsi="Times New Roman" w:cs="Times New Roman"/>
          <w:bCs/>
          <w:iCs/>
          <w:sz w:val="24"/>
          <w:szCs w:val="24"/>
        </w:rPr>
        <w:t xml:space="preserve"> subject</w:t>
      </w:r>
      <w:r w:rsidR="00D72B33" w:rsidRPr="00ED5C44">
        <w:rPr>
          <w:rFonts w:ascii="Times New Roman" w:hAnsi="Times New Roman" w:cs="Times New Roman"/>
          <w:bCs/>
          <w:iCs/>
          <w:sz w:val="24"/>
          <w:szCs w:val="24"/>
        </w:rPr>
        <w:t>/country)</w:t>
      </w:r>
      <w:r w:rsidR="009906CF" w:rsidRPr="00ED5C44">
        <w:rPr>
          <w:rFonts w:ascii="Times New Roman" w:hAnsi="Times New Roman" w:cs="Times New Roman"/>
          <w:bCs/>
          <w:iCs/>
          <w:sz w:val="24"/>
          <w:szCs w:val="24"/>
        </w:rPr>
        <w:t xml:space="preserve"> is:</w:t>
      </w:r>
      <w:r w:rsidR="009906CF">
        <w:rPr>
          <w:rFonts w:ascii="Times New Roman" w:hAnsi="Times New Roman" w:cs="Times New Roman"/>
          <w:bCs/>
          <w:iCs/>
          <w:sz w:val="24"/>
          <w:szCs w:val="24"/>
        </w:rPr>
        <w:t xml:space="preserve"> </w:t>
      </w:r>
    </w:p>
    <w:p w14:paraId="0349FBE4" w14:textId="15133C45" w:rsidR="00596ECB" w:rsidRPr="001F3F6C" w:rsidRDefault="00596ECB" w:rsidP="00604DB2">
      <w:pPr>
        <w:spacing w:after="0" w:line="480" w:lineRule="auto"/>
        <w:ind w:left="720" w:firstLine="720"/>
        <w:rPr>
          <w:rFonts w:ascii="Times New Roman" w:eastAsiaTheme="minorEastAsia" w:hAnsi="Times New Roman" w:cs="Times New Roman"/>
          <w:bCs/>
          <w:i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m:t>
          </m:r>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m:oMathPara>
    </w:p>
    <w:p w14:paraId="4E434676" w14:textId="7B7B10FC" w:rsidR="00596ECB" w:rsidRDefault="00345640" w:rsidP="00604DB2">
      <w:pPr>
        <w:spacing w:after="0" w:line="480" w:lineRule="auto"/>
        <w:ind w:left="720" w:firstLine="720"/>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 xml:space="preserve">= </w:t>
      </w:r>
      <w:r w:rsidR="00596ECB">
        <w:rPr>
          <w:rFonts w:ascii="Times New Roman" w:eastAsiaTheme="minorEastAsia" w:hAnsi="Times New Roman" w:cs="Times New Roman"/>
          <w:bCs/>
          <w:iCs/>
          <w:sz w:val="24"/>
          <w:szCs w:val="24"/>
        </w:rPr>
        <w:t xml:space="preserve"> </w:t>
      </w:r>
      <m:oMath>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w:p>
    <w:p w14:paraId="3B479A91" w14:textId="1DFBCE9A" w:rsidR="00345640" w:rsidRPr="00596ECB" w:rsidRDefault="00345640" w:rsidP="00604DB2">
      <w:pPr>
        <w:spacing w:after="0" w:line="480" w:lineRule="auto"/>
        <w:ind w:left="720" w:firstLine="720"/>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 xml:space="preserve">= </w:t>
      </w:r>
      <m:oMath>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w:p>
    <w:p w14:paraId="4EFAF536" w14:textId="550AE6B9" w:rsidR="00596ECB" w:rsidRDefault="00596ECB" w:rsidP="00604DB2">
      <w:pPr>
        <w:spacing w:after="0" w:line="480" w:lineRule="auto"/>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f</w:t>
      </w:r>
      <w:r w:rsidRPr="009906CF">
        <w:rPr>
          <w:rFonts w:ascii="Times New Roman" w:eastAsiaTheme="minorEastAsia" w:hAnsi="Times New Roman" w:cs="Times New Roman"/>
          <w:bCs/>
          <w:iCs/>
          <w:sz w:val="24"/>
          <w:szCs w:val="24"/>
        </w:rPr>
        <w:t xml:space="preserve">or some constant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oMath>
      <w:r w:rsidR="00345640" w:rsidRPr="009906CF">
        <w:rPr>
          <w:rFonts w:ascii="Times New Roman" w:eastAsiaTheme="minorEastAsia" w:hAnsi="Times New Roman" w:cs="Times New Roman"/>
          <w:bCs/>
          <w:iCs/>
          <w:sz w:val="24"/>
          <w:szCs w:val="24"/>
        </w:rPr>
        <w:t xml:space="preserve">From the well-known relationship for the exponential model, </w:t>
      </w:r>
    </w:p>
    <w:p w14:paraId="1E423966" w14:textId="26D95C1F" w:rsidR="00345640" w:rsidRPr="009906CF" w:rsidRDefault="00345640" w:rsidP="00604DB2">
      <w:pPr>
        <w:spacing w:after="0" w:line="480" w:lineRule="auto"/>
        <w:ind w:left="720" w:firstLine="720"/>
        <w:rPr>
          <w:rFonts w:ascii="Cambria Math" w:eastAsiaTheme="minorEastAsia" w:hAnsi="Cambria Math" w:cs="Times New Roman"/>
          <w:bCs/>
          <w:i/>
          <w:iCs/>
          <w:sz w:val="24"/>
          <w:szCs w:val="24"/>
        </w:rPr>
      </w:pPr>
      <m:oMathPara>
        <m:oMathParaPr>
          <m:jc m:val="left"/>
        </m:oMathParaPr>
        <m:oMath>
          <m:r>
            <m:rPr>
              <m:sty m:val="p"/>
            </m:rPr>
            <w:rPr>
              <w:rFonts w:ascii="Cambria Math" w:eastAsiaTheme="minorEastAsia" w:hAnsi="Cambria Math" w:cs="Times New Roman"/>
              <w:sz w:val="24"/>
              <w:szCs w:val="24"/>
            </w:rPr>
            <m:t>The cumulation hazard function,</m:t>
          </m:r>
          <m:r>
            <w:rPr>
              <w:rFonts w:ascii="Cambria Math" w:hAnsi="Cambria Math" w:cs="Times New Roman"/>
              <w:sz w:val="24"/>
              <w:szCs w:val="24"/>
            </w:rPr>
            <m:t xml:space="preserve"> 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)t</m:t>
          </m:r>
        </m:oMath>
      </m:oMathPara>
    </w:p>
    <w:p w14:paraId="354F4701" w14:textId="01508E61" w:rsidR="00345640" w:rsidRPr="00D07AD9" w:rsidRDefault="00345640" w:rsidP="00604DB2">
      <w:pPr>
        <w:spacing w:after="0" w:line="480" w:lineRule="auto"/>
        <w:ind w:firstLine="720"/>
        <w:rPr>
          <w:rFonts w:ascii="Times New Roman" w:eastAsia="Times New Roman" w:hAnsi="Times New Roman" w:cs="Times New Roman"/>
          <w:i/>
          <w:color w:val="000000"/>
          <w:sz w:val="24"/>
          <w:szCs w:val="24"/>
        </w:rPr>
      </w:pPr>
      <w:r>
        <w:rPr>
          <w:rFonts w:ascii="Cambria Math" w:eastAsiaTheme="minorEastAsia" w:hAnsi="Cambria Math" w:cs="Times New Roman"/>
          <w:bCs/>
          <w:sz w:val="24"/>
          <w:szCs w:val="24"/>
        </w:rPr>
        <w:t xml:space="preserve">The survival function, </w:t>
      </w:r>
      <m:oMath>
        <m:r>
          <w:rPr>
            <w:rFonts w:ascii="Cambria Math" w:eastAsia="Times New Roman" w:hAnsi="Cambria Math" w:cs="Times New Roman"/>
            <w:color w:val="000000"/>
            <w:sz w:val="24"/>
            <w:szCs w:val="24"/>
          </w:rPr>
          <m:t>S</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eastAsia="Times New Roman" w:hAnsi="Cambria Math" w:cs="Times New Roman"/>
            <w:color w:val="000000"/>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{-exp(</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)t}</m:t>
        </m:r>
      </m:oMath>
    </w:p>
    <w:p w14:paraId="4CD85C45" w14:textId="274D84D5" w:rsidR="00345640" w:rsidRDefault="00CB0CB7" w:rsidP="00604DB2">
      <w:pPr>
        <w:spacing w:after="0" w:line="480" w:lineRule="auto"/>
        <w:ind w:firstLine="720"/>
        <w:rPr>
          <w:rFonts w:ascii="Times New Roman" w:eastAsiaTheme="minorEastAsia" w:hAnsi="Times New Roman" w:cs="Times New Roman"/>
          <w:bCs/>
          <w:sz w:val="24"/>
          <w:szCs w:val="24"/>
        </w:rPr>
      </w:pPr>
      <w:r w:rsidRPr="00ED5C44">
        <w:rPr>
          <w:rFonts w:ascii="Times New Roman" w:hAnsi="Times New Roman" w:cs="Times New Roman"/>
          <w:bCs/>
          <w:sz w:val="24"/>
          <w:szCs w:val="24"/>
        </w:rPr>
        <w:t xml:space="preserve">The Weibull models, unlike the </w:t>
      </w:r>
      <w:r w:rsidR="00EA1F36" w:rsidRPr="00ED5C44">
        <w:rPr>
          <w:rFonts w:ascii="Times New Roman" w:hAnsi="Times New Roman" w:cs="Times New Roman"/>
          <w:bCs/>
          <w:sz w:val="24"/>
          <w:szCs w:val="24"/>
        </w:rPr>
        <w:t>exponential</w:t>
      </w:r>
      <w:r w:rsidRPr="00ED5C44">
        <w:rPr>
          <w:rFonts w:ascii="Times New Roman" w:hAnsi="Times New Roman" w:cs="Times New Roman"/>
          <w:bCs/>
          <w:sz w:val="24"/>
          <w:szCs w:val="24"/>
        </w:rPr>
        <w:t xml:space="preserve"> model</w:t>
      </w:r>
      <w:r w:rsidR="00FD68ED">
        <w:rPr>
          <w:rFonts w:ascii="Times New Roman" w:hAnsi="Times New Roman" w:cs="Times New Roman"/>
          <w:bCs/>
          <w:sz w:val="24"/>
          <w:szCs w:val="24"/>
        </w:rPr>
        <w:t>,</w:t>
      </w:r>
      <w:r w:rsidRPr="00ED5C44">
        <w:rPr>
          <w:rFonts w:ascii="Times New Roman" w:hAnsi="Times New Roman" w:cs="Times New Roman"/>
          <w:bCs/>
          <w:sz w:val="24"/>
          <w:szCs w:val="24"/>
        </w:rPr>
        <w:t xml:space="preserve"> do not assume the baseline hazard to be constant. Rather, it assumes a </w:t>
      </w:r>
      <w:r w:rsidR="00EA1F36" w:rsidRPr="00ED5C44">
        <w:rPr>
          <w:rFonts w:ascii="Times New Roman" w:hAnsi="Times New Roman" w:cs="Times New Roman"/>
          <w:bCs/>
          <w:sz w:val="24"/>
          <w:szCs w:val="24"/>
        </w:rPr>
        <w:t>baseline</w:t>
      </w:r>
      <w:r w:rsidRPr="00ED5C44">
        <w:rPr>
          <w:rFonts w:ascii="Times New Roman" w:hAnsi="Times New Roman" w:cs="Times New Roman"/>
          <w:bCs/>
          <w:sz w:val="24"/>
          <w:szCs w:val="24"/>
        </w:rPr>
        <w:t xml:space="preserve"> hazard of the following form</w:t>
      </w:r>
      <w:r w:rsidR="00EA1F36" w:rsidRPr="00ED5C44">
        <w:rPr>
          <w:rFonts w:ascii="Times New Roman" w:hAnsi="Times New Roman" w:cs="Times New Roman"/>
          <w:bCs/>
          <w:sz w:val="24"/>
          <w:szCs w:val="24"/>
        </w:rPr>
        <w:t>:</w:t>
      </w:r>
      <w:r w:rsidR="00EA1F36" w:rsidRPr="00ED5C44">
        <w:rPr>
          <w:rFonts w:ascii="Cambria Math" w:hAnsi="Cambria Math" w:cs="Times New Roman"/>
          <w:bCs/>
          <w:i/>
          <w:iCs/>
          <w:sz w:val="24"/>
          <w:szCs w:val="24"/>
        </w:rPr>
        <w:t xml:space="preserve"> </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 p</m:t>
        </m:r>
        <m:sSup>
          <m:sSupPr>
            <m:ctrlPr>
              <w:rPr>
                <w:rFonts w:ascii="Cambria Math" w:hAnsi="Cambria Math" w:cs="Times New Roman"/>
                <w:bCs/>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p-1</m:t>
            </m:r>
          </m:sup>
        </m:sSup>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oMath>
      <w:r w:rsidR="00EA1F36" w:rsidRPr="00ED5C44">
        <w:rPr>
          <w:rFonts w:ascii="Cambria Math" w:eastAsiaTheme="minorEastAsia" w:hAnsi="Cambria Math" w:cs="Times New Roman"/>
          <w:bCs/>
          <w:i/>
          <w:iCs/>
          <w:sz w:val="24"/>
          <w:szCs w:val="24"/>
        </w:rPr>
        <w:t xml:space="preserve">, </w:t>
      </w:r>
      <w:r w:rsidR="00EA1F36" w:rsidRPr="001F3F6C">
        <w:rPr>
          <w:rFonts w:ascii="Times New Roman" w:eastAsiaTheme="minorEastAsia" w:hAnsi="Times New Roman" w:cs="Times New Roman"/>
          <w:bCs/>
          <w:sz w:val="24"/>
          <w:szCs w:val="24"/>
        </w:rPr>
        <w:t xml:space="preserve">where p is some ancillary shape parameter estimated from the data, and the scale parameter is </w:t>
      </w:r>
      <w:r w:rsidR="00EA1F36" w:rsidRPr="001F3F6C">
        <w:rPr>
          <w:rFonts w:ascii="Times New Roman" w:eastAsiaTheme="minorEastAsia" w:hAnsi="Times New Roman" w:cs="Times New Roman"/>
          <w:bCs/>
          <w:sz w:val="24"/>
          <w:szCs w:val="24"/>
        </w:rPr>
        <w:lastRenderedPageBreak/>
        <w:t xml:space="preserve">parametrized as </w:t>
      </w:r>
      <m:oMath>
        <m:r>
          <m:rPr>
            <m:sty m:val="p"/>
          </m:rPr>
          <w:rPr>
            <w:rFonts w:ascii="Cambria Math" w:hAnsi="Cambria Math" w:cs="Times New Roman"/>
            <w:sz w:val="24"/>
            <w:szCs w:val="24"/>
          </w:rPr>
          <m:t>exp⁡(</m:t>
        </m:r>
        <m:sSub>
          <m:sSubPr>
            <m:ctrlPr>
              <w:rPr>
                <w:rFonts w:ascii="Cambria Math" w:hAnsi="Cambria Math" w:cs="Times New Roman"/>
                <w:b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oMath>
      <w:r w:rsidR="00EA1F36" w:rsidRPr="001F3F6C">
        <w:rPr>
          <w:rFonts w:ascii="Times New Roman" w:eastAsiaTheme="minorEastAsia" w:hAnsi="Times New Roman" w:cs="Times New Roman"/>
          <w:bCs/>
          <w:sz w:val="24"/>
          <w:szCs w:val="24"/>
        </w:rPr>
        <w:t xml:space="preserve">. </w:t>
      </w:r>
      <w:r w:rsidR="0040443B" w:rsidRPr="00ED5C44">
        <w:rPr>
          <w:rFonts w:ascii="Times New Roman" w:eastAsiaTheme="minorEastAsia" w:hAnsi="Times New Roman" w:cs="Times New Roman"/>
          <w:bCs/>
          <w:sz w:val="24"/>
          <w:szCs w:val="24"/>
        </w:rPr>
        <w:t>So, w</w:t>
      </w:r>
      <w:r w:rsidR="00EA1F36" w:rsidRPr="001F3F6C">
        <w:rPr>
          <w:rFonts w:ascii="Times New Roman" w:eastAsiaTheme="minorEastAsia" w:hAnsi="Times New Roman" w:cs="Times New Roman"/>
          <w:bCs/>
          <w:sz w:val="24"/>
          <w:szCs w:val="24"/>
        </w:rPr>
        <w:t>ith a set of covar</w:t>
      </w:r>
      <w:r w:rsidR="009906CF" w:rsidRPr="001F3F6C">
        <w:rPr>
          <w:rFonts w:ascii="Times New Roman" w:eastAsiaTheme="minorEastAsia" w:hAnsi="Times New Roman" w:cs="Times New Roman"/>
          <w:bCs/>
          <w:sz w:val="24"/>
          <w:szCs w:val="24"/>
        </w:rPr>
        <w:t xml:space="preserve">iates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w:r w:rsidR="009906CF" w:rsidRPr="00ED5C44">
        <w:rPr>
          <w:rFonts w:ascii="Times New Roman" w:eastAsiaTheme="minorEastAsia" w:hAnsi="Times New Roman" w:cs="Times New Roman"/>
          <w:bCs/>
          <w:sz w:val="24"/>
          <w:szCs w:val="24"/>
        </w:rPr>
        <w:t xml:space="preserve"> under the proportional hazard model, the hazard function, the cumulative hazard function, and the survival function</w:t>
      </w:r>
      <w:r w:rsidR="0040443B" w:rsidRPr="00ED5C44">
        <w:rPr>
          <w:rFonts w:ascii="Times New Roman" w:eastAsiaTheme="minorEastAsia" w:hAnsi="Times New Roman" w:cs="Times New Roman"/>
          <w:bCs/>
          <w:sz w:val="24"/>
          <w:szCs w:val="24"/>
        </w:rPr>
        <w:t xml:space="preserve"> for the Weibull model</w:t>
      </w:r>
      <w:r w:rsidR="009906CF" w:rsidRPr="00ED5C44">
        <w:rPr>
          <w:rFonts w:ascii="Times New Roman" w:eastAsiaTheme="minorEastAsia" w:hAnsi="Times New Roman" w:cs="Times New Roman"/>
          <w:bCs/>
          <w:sz w:val="24"/>
          <w:szCs w:val="24"/>
        </w:rPr>
        <w:t xml:space="preserve"> are as follows</w:t>
      </w:r>
      <w:r w:rsidR="001C429E" w:rsidRPr="00ED5C44">
        <w:rPr>
          <w:rFonts w:ascii="Times New Roman" w:eastAsiaTheme="minorEastAsia" w:hAnsi="Times New Roman" w:cs="Times New Roman"/>
          <w:bCs/>
          <w:sz w:val="24"/>
          <w:szCs w:val="24"/>
        </w:rPr>
        <w:t xml:space="preserve"> </w:t>
      </w:r>
      <w:r w:rsidR="001C429E" w:rsidRPr="001F3F6C">
        <w:rPr>
          <w:rFonts w:ascii="Times New Roman" w:hAnsi="Times New Roman" w:cs="Times New Roman"/>
          <w:bCs/>
          <w:iCs/>
          <w:sz w:val="24"/>
          <w:szCs w:val="24"/>
        </w:rPr>
        <w:t>(</w:t>
      </w:r>
      <w:r w:rsidR="00544218" w:rsidRPr="001F3F6C">
        <w:rPr>
          <w:rFonts w:ascii="Times New Roman" w:eastAsiaTheme="minorEastAsia" w:hAnsi="Times New Roman" w:cs="Times New Roman"/>
          <w:bCs/>
          <w:iCs/>
          <w:sz w:val="24"/>
          <w:szCs w:val="24"/>
        </w:rPr>
        <w:t>Cleves</w:t>
      </w:r>
      <w:r w:rsidR="004B6189">
        <w:rPr>
          <w:rFonts w:ascii="Times New Roman" w:eastAsiaTheme="minorEastAsia" w:hAnsi="Times New Roman" w:cs="Times New Roman"/>
          <w:bCs/>
          <w:iCs/>
          <w:sz w:val="24"/>
          <w:szCs w:val="24"/>
        </w:rPr>
        <w:t xml:space="preserve"> et al. </w:t>
      </w:r>
      <w:r w:rsidR="00544218" w:rsidRPr="001F3F6C">
        <w:rPr>
          <w:rFonts w:ascii="Times New Roman" w:eastAsiaTheme="minorEastAsia" w:hAnsi="Times New Roman" w:cs="Times New Roman"/>
          <w:bCs/>
          <w:iCs/>
          <w:sz w:val="24"/>
          <w:szCs w:val="24"/>
        </w:rPr>
        <w:t>2010)</w:t>
      </w:r>
      <w:r w:rsidR="00EB6929">
        <w:rPr>
          <w:rFonts w:ascii="Times New Roman" w:eastAsiaTheme="minorEastAsia" w:hAnsi="Times New Roman" w:cs="Times New Roman"/>
          <w:bCs/>
          <w:sz w:val="24"/>
          <w:szCs w:val="24"/>
        </w:rPr>
        <w:t xml:space="preserve">. </w:t>
      </w:r>
      <w:r w:rsidR="00EB6929">
        <w:rPr>
          <w:rFonts w:ascii="Times New Roman" w:hAnsi="Times New Roman" w:cs="Times New Roman"/>
          <w:bCs/>
          <w:sz w:val="24"/>
          <w:szCs w:val="24"/>
        </w:rPr>
        <w:t xml:space="preserve">Here, the estimated parameter is obtained by exponentiating the </w:t>
      </w:r>
      <w:r w:rsidR="00EB6929" w:rsidRPr="004529C6">
        <w:rPr>
          <w:rFonts w:ascii="Times New Roman" w:hAnsi="Times New Roman" w:cs="Times New Roman"/>
          <w:bCs/>
          <w:sz w:val="24"/>
          <w:szCs w:val="24"/>
        </w:rPr>
        <w:t>estimated intercept coefficient.</w:t>
      </w:r>
      <w:r w:rsidR="00EB6929">
        <w:rPr>
          <w:rFonts w:ascii="Times New Roman" w:hAnsi="Times New Roman" w:cs="Times New Roman"/>
          <w:bCs/>
          <w:sz w:val="24"/>
          <w:szCs w:val="24"/>
        </w:rPr>
        <w:t xml:space="preserve"> </w:t>
      </w:r>
    </w:p>
    <w:p w14:paraId="1AD9CCB9" w14:textId="77777777" w:rsidR="009906CF" w:rsidRPr="00D07AD9" w:rsidRDefault="009906CF" w:rsidP="00604DB2">
      <w:pPr>
        <w:spacing w:after="0" w:line="480" w:lineRule="auto"/>
        <w:ind w:left="720" w:firstLine="720"/>
        <w:rPr>
          <w:rFonts w:ascii="Times New Roman" w:eastAsiaTheme="minorEastAsia" w:hAnsi="Times New Roman" w:cs="Times New Roman"/>
          <w:bCs/>
          <w:i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m:t>
          </m:r>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m:oMathPara>
    </w:p>
    <w:p w14:paraId="111349DD" w14:textId="4BD721DF" w:rsidR="009906CF" w:rsidRPr="00D07AD9" w:rsidRDefault="009906CF" w:rsidP="00604DB2">
      <w:pPr>
        <w:spacing w:after="0" w:line="480" w:lineRule="auto"/>
        <w:ind w:left="720" w:firstLine="720"/>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 xml:space="preserve">= </w:t>
      </w:r>
      <m:oMath>
        <m:r>
          <w:rPr>
            <w:rFonts w:ascii="Cambria Math" w:hAnsi="Cambria Math" w:cs="Times New Roman"/>
            <w:sz w:val="24"/>
            <w:szCs w:val="24"/>
          </w:rPr>
          <m:t xml:space="preserve"> p</m:t>
        </m:r>
        <m:sSup>
          <m:sSupPr>
            <m:ctrlPr>
              <w:rPr>
                <w:rFonts w:ascii="Cambria Math" w:hAnsi="Cambria Math" w:cs="Times New Roman"/>
                <w:bCs/>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p-1</m:t>
            </m:r>
          </m:sup>
        </m:sSup>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w:p>
    <w:p w14:paraId="60BC4828" w14:textId="0430C9A1" w:rsidR="009906CF" w:rsidRPr="009906CF" w:rsidRDefault="009906CF" w:rsidP="00604DB2">
      <w:pPr>
        <w:spacing w:after="0" w:line="480" w:lineRule="auto"/>
        <w:ind w:left="720" w:firstLine="720"/>
        <w:rPr>
          <w:rFonts w:ascii="Times New Roman" w:hAnsi="Times New Roman" w:cs="Times New Roman"/>
          <w:b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sSup>
            <m:sSupPr>
              <m:ctrlPr>
                <w:rPr>
                  <w:rFonts w:ascii="Cambria Math" w:eastAsiaTheme="minorEastAsia" w:hAnsi="Cambria Math" w:cs="Times New Roman"/>
                  <w:bCs/>
                  <w:i/>
                  <w:iCs/>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oMath>
      </m:oMathPara>
    </w:p>
    <w:p w14:paraId="322773AB" w14:textId="70896595" w:rsidR="00EA1F36" w:rsidRPr="00D735AF" w:rsidRDefault="00D735AF" w:rsidP="00604DB2">
      <w:pPr>
        <w:spacing w:after="0" w:line="480" w:lineRule="auto"/>
        <w:ind w:left="720" w:firstLine="720"/>
        <w:rPr>
          <w:rFonts w:ascii="Times New Roman" w:hAnsi="Times New Roman" w:cs="Times New Roman"/>
          <w:bCs/>
          <w:sz w:val="24"/>
          <w:szCs w:val="24"/>
        </w:rPr>
      </w:pPr>
      <m:oMathPara>
        <m:oMathParaPr>
          <m:jc m:val="left"/>
        </m:oMathParaPr>
        <m:oMath>
          <m:r>
            <w:rPr>
              <w:rFonts w:ascii="Cambria Math" w:eastAsia="Times New Roman" w:hAnsi="Cambria Math" w:cs="Times New Roman"/>
              <w:color w:val="000000"/>
              <w:sz w:val="24"/>
              <w:szCs w:val="24"/>
            </w:rPr>
            <m:t>S</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eastAsia="Times New Roman" w:hAnsi="Cambria Math" w:cs="Times New Roman"/>
              <w:color w:val="000000"/>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{-exp(</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sSup>
            <m:sSupPr>
              <m:ctrlPr>
                <w:rPr>
                  <w:rFonts w:ascii="Cambria Math" w:eastAsiaTheme="minorEastAsia" w:hAnsi="Cambria Math" w:cs="Times New Roman"/>
                  <w:bCs/>
                  <w:i/>
                  <w:iCs/>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r>
            <w:rPr>
              <w:rFonts w:ascii="Cambria Math" w:hAnsi="Cambria Math" w:cs="Times New Roman"/>
              <w:sz w:val="24"/>
              <w:szCs w:val="24"/>
            </w:rPr>
            <m:t>}</m:t>
          </m:r>
        </m:oMath>
      </m:oMathPara>
    </w:p>
    <w:p w14:paraId="2616106A" w14:textId="4B76ECFC" w:rsidR="0040443B" w:rsidRPr="001F3F6C" w:rsidRDefault="0040443B" w:rsidP="00125A71">
      <w:pPr>
        <w:spacing w:after="0" w:line="480" w:lineRule="auto"/>
        <w:ind w:firstLine="720"/>
        <w:rPr>
          <w:rFonts w:ascii="Times New Roman" w:eastAsiaTheme="minorEastAsia" w:hAnsi="Times New Roman" w:cs="Times New Roman"/>
          <w:bCs/>
          <w:iCs/>
          <w:sz w:val="24"/>
          <w:szCs w:val="24"/>
        </w:rPr>
      </w:pPr>
      <w:r w:rsidRPr="00ED5C44">
        <w:rPr>
          <w:rFonts w:ascii="Times New Roman" w:hAnsi="Times New Roman" w:cs="Times New Roman"/>
          <w:bCs/>
          <w:iCs/>
          <w:sz w:val="24"/>
          <w:szCs w:val="24"/>
        </w:rPr>
        <w:t xml:space="preserve">The Gompertz model assumes a baseline hazard of the following form: </w:t>
      </w:r>
      <m:oMath>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bCs/>
                    <w:i/>
                    <w:iCs/>
                    <w:sz w:val="24"/>
                    <w:szCs w:val="24"/>
                  </w:rPr>
                </m:ctrlPr>
              </m:dPr>
              <m:e>
                <m:r>
                  <w:rPr>
                    <w:rFonts w:ascii="Cambria Math" w:hAnsi="Cambria Math" w:cs="Times New Roman"/>
                    <w:sz w:val="24"/>
                    <w:szCs w:val="24"/>
                  </w:rPr>
                  <m:t>γt</m:t>
                </m:r>
              </m:e>
            </m:d>
          </m:e>
        </m:func>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oMath>
      <w:r w:rsidRPr="00ED5C44">
        <w:rPr>
          <w:rFonts w:ascii="Times New Roman" w:eastAsiaTheme="minorEastAsia" w:hAnsi="Times New Roman" w:cs="Times New Roman"/>
          <w:bCs/>
          <w:iCs/>
          <w:sz w:val="24"/>
          <w:szCs w:val="24"/>
        </w:rPr>
        <w:t>. So, the hazard function, the cumulative hazard function, and the survival function in the Gompertz model are as follows</w:t>
      </w:r>
      <w:r w:rsidR="00544218" w:rsidRPr="00ED5C44">
        <w:rPr>
          <w:rFonts w:ascii="Times New Roman" w:eastAsiaTheme="minorEastAsia" w:hAnsi="Times New Roman" w:cs="Times New Roman"/>
          <w:bCs/>
          <w:iCs/>
          <w:sz w:val="24"/>
          <w:szCs w:val="24"/>
        </w:rPr>
        <w:t xml:space="preserve"> </w:t>
      </w:r>
      <w:r w:rsidR="001C429E" w:rsidRPr="001F3F6C">
        <w:rPr>
          <w:rFonts w:ascii="Times New Roman" w:hAnsi="Times New Roman" w:cs="Times New Roman"/>
          <w:bCs/>
          <w:iCs/>
          <w:sz w:val="24"/>
          <w:szCs w:val="24"/>
        </w:rPr>
        <w:t>(</w:t>
      </w:r>
      <w:r w:rsidR="00544218" w:rsidRPr="001F3F6C">
        <w:rPr>
          <w:rFonts w:ascii="Times New Roman" w:eastAsiaTheme="minorEastAsia" w:hAnsi="Times New Roman" w:cs="Times New Roman"/>
          <w:bCs/>
          <w:iCs/>
          <w:sz w:val="24"/>
          <w:szCs w:val="24"/>
        </w:rPr>
        <w:t>Cleves</w:t>
      </w:r>
      <w:r w:rsidR="00477FD4">
        <w:rPr>
          <w:rFonts w:ascii="Times New Roman" w:eastAsiaTheme="minorEastAsia" w:hAnsi="Times New Roman" w:cs="Times New Roman"/>
          <w:bCs/>
          <w:iCs/>
          <w:sz w:val="24"/>
          <w:szCs w:val="24"/>
        </w:rPr>
        <w:t xml:space="preserve"> et al.</w:t>
      </w:r>
      <w:r w:rsidR="00544218" w:rsidRPr="001F3F6C">
        <w:rPr>
          <w:rFonts w:ascii="Times New Roman" w:eastAsiaTheme="minorEastAsia" w:hAnsi="Times New Roman" w:cs="Times New Roman"/>
          <w:bCs/>
          <w:iCs/>
          <w:sz w:val="24"/>
          <w:szCs w:val="24"/>
        </w:rPr>
        <w:t xml:space="preserve"> 2010)</w:t>
      </w:r>
      <w:r w:rsidRPr="00ED5C44">
        <w:rPr>
          <w:rFonts w:ascii="Times New Roman" w:eastAsiaTheme="minorEastAsia" w:hAnsi="Times New Roman" w:cs="Times New Roman"/>
          <w:bCs/>
          <w:iCs/>
          <w:sz w:val="24"/>
          <w:szCs w:val="24"/>
        </w:rPr>
        <w:t>:</w:t>
      </w:r>
      <w:r>
        <w:rPr>
          <w:rFonts w:ascii="Times New Roman" w:eastAsiaTheme="minorEastAsia" w:hAnsi="Times New Roman" w:cs="Times New Roman"/>
          <w:bCs/>
          <w:iCs/>
          <w:sz w:val="24"/>
          <w:szCs w:val="24"/>
        </w:rPr>
        <w:t xml:space="preserve"> </w:t>
      </w:r>
    </w:p>
    <w:p w14:paraId="57C2E7E7" w14:textId="77777777" w:rsidR="0040443B" w:rsidRPr="00D07AD9" w:rsidRDefault="0040443B" w:rsidP="00604DB2">
      <w:pPr>
        <w:spacing w:after="0" w:line="480" w:lineRule="auto"/>
        <w:ind w:left="720" w:firstLine="720"/>
        <w:rPr>
          <w:rFonts w:ascii="Times New Roman" w:eastAsiaTheme="minorEastAsia" w:hAnsi="Times New Roman" w:cs="Times New Roman"/>
          <w:bCs/>
          <w:i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m:t>
          </m:r>
          <m:sSub>
            <m:sSubPr>
              <m:ctrlPr>
                <w:rPr>
                  <w:rFonts w:ascii="Cambria Math" w:hAnsi="Cambria Math" w:cs="Times New Roman"/>
                  <w:bCs/>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bCs/>
                  <w:i/>
                  <w:iCs/>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m:oMathPara>
    </w:p>
    <w:p w14:paraId="6B476BD2" w14:textId="23B0E6A6" w:rsidR="0040443B" w:rsidRPr="00D07AD9" w:rsidRDefault="0040443B" w:rsidP="00604DB2">
      <w:pPr>
        <w:spacing w:after="0" w:line="480" w:lineRule="auto"/>
        <w:ind w:left="720" w:firstLine="720"/>
        <w:rPr>
          <w:rFonts w:ascii="Times New Roman" w:eastAsiaTheme="minorEastAsia" w:hAnsi="Times New Roman" w:cs="Times New Roman"/>
          <w:bCs/>
          <w:iCs/>
          <w:sz w:val="24"/>
          <w:szCs w:val="24"/>
        </w:rPr>
      </w:pPr>
      <w:r>
        <w:rPr>
          <w:rFonts w:ascii="Times New Roman" w:eastAsiaTheme="minorEastAsia" w:hAnsi="Times New Roman" w:cs="Times New Roman"/>
          <w:bCs/>
          <w:iCs/>
          <w:sz w:val="24"/>
          <w:szCs w:val="24"/>
        </w:rPr>
        <w:t xml:space="preserve">= </w:t>
      </w:r>
      <m:oMath>
        <m:r>
          <w:rPr>
            <w:rFonts w:ascii="Cambria Math" w:hAnsi="Cambria Math" w:cs="Times New Roman"/>
            <w:sz w:val="24"/>
            <w:szCs w:val="24"/>
          </w:rPr>
          <m:t xml:space="preserve"> </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bCs/>
                    <w:i/>
                    <w:iCs/>
                    <w:sz w:val="24"/>
                    <w:szCs w:val="24"/>
                  </w:rPr>
                </m:ctrlPr>
              </m:dPr>
              <m:e>
                <m:r>
                  <w:rPr>
                    <w:rFonts w:ascii="Cambria Math" w:hAnsi="Cambria Math" w:cs="Times New Roman"/>
                    <w:sz w:val="24"/>
                    <w:szCs w:val="24"/>
                  </w:rPr>
                  <m:t>γt</m:t>
                </m:r>
              </m:e>
            </m:d>
          </m:e>
        </m:func>
        <m:r>
          <m:rPr>
            <m:sty m:val="p"/>
          </m:rPr>
          <w:rPr>
            <w:rFonts w:ascii="Cambria Math" w:hAnsi="Cambria Math" w:cs="Times New Roman"/>
            <w:sz w:val="24"/>
            <w:szCs w:val="24"/>
          </w:rPr>
          <m:t>exp⁡</m:t>
        </m:r>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oMath>
    </w:p>
    <w:p w14:paraId="2E004E80" w14:textId="3B426636" w:rsidR="0040443B" w:rsidRPr="00D07AD9" w:rsidRDefault="0040443B" w:rsidP="00604DB2">
      <w:pPr>
        <w:spacing w:after="0" w:line="480" w:lineRule="auto"/>
        <w:ind w:left="720" w:firstLine="720"/>
        <w:rPr>
          <w:rFonts w:ascii="Times New Roman" w:hAnsi="Times New Roman" w:cs="Times New Roman"/>
          <w:bCs/>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bCs/>
                  <w:i/>
                  <w:iCs/>
                  <w:sz w:val="24"/>
                  <w:szCs w:val="24"/>
                </w:rPr>
              </m:ctrlPr>
            </m:dPr>
            <m:e>
              <m:r>
                <w:rPr>
                  <w:rFonts w:ascii="Cambria Math" w:hAnsi="Cambria Math" w:cs="Times New Roman"/>
                  <w:sz w:val="24"/>
                  <w:szCs w:val="24"/>
                </w:rPr>
                <m:t>t</m:t>
              </m:r>
            </m:e>
            <m:e>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m:t>
          </m:r>
          <m:sSup>
            <m:sSupPr>
              <m:ctrlPr>
                <w:rPr>
                  <w:rFonts w:ascii="Cambria Math" w:hAnsi="Cambria Math" w:cs="Times New Roman"/>
                  <w:bCs/>
                  <w:i/>
                  <w:iCs/>
                  <w:sz w:val="24"/>
                  <w:szCs w:val="24"/>
                </w:rPr>
              </m:ctrlPr>
            </m:sSupPr>
            <m:e>
              <m:r>
                <w:rPr>
                  <w:rFonts w:ascii="Cambria Math" w:hAnsi="Cambria Math" w:cs="Times New Roman"/>
                  <w:sz w:val="24"/>
                  <w:szCs w:val="24"/>
                </w:rPr>
                <m:t>γ</m:t>
              </m:r>
            </m:e>
            <m:sup>
              <m:r>
                <w:rPr>
                  <w:rFonts w:ascii="Cambria Math" w:hAnsi="Cambria Math" w:cs="Times New Roman"/>
                  <w:sz w:val="24"/>
                  <w:szCs w:val="24"/>
                </w:rPr>
                <m:t>-1</m:t>
              </m:r>
            </m:sup>
          </m:sSup>
          <m:r>
            <w:rPr>
              <w:rFonts w:ascii="Cambria Math" w:hAnsi="Cambria Math" w:cs="Times New Roman"/>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func>
            <m:funcPr>
              <m:ctrlPr>
                <w:rPr>
                  <w:rFonts w:ascii="Cambria Math" w:eastAsiaTheme="minorEastAsia" w:hAnsi="Cambria Math" w:cs="Times New Roman"/>
                  <w:bCs/>
                  <w:i/>
                  <w:iCs/>
                  <w:sz w:val="24"/>
                  <w:szCs w:val="24"/>
                </w:rPr>
              </m:ctrlPr>
            </m:funcPr>
            <m:fName>
              <m:r>
                <m:rPr>
                  <m:sty m:val="p"/>
                </m:rPr>
                <w:rPr>
                  <w:rFonts w:ascii="Cambria Math" w:eastAsiaTheme="minorEastAsia" w:hAnsi="Cambria Math" w:cs="Times New Roman"/>
                  <w:sz w:val="24"/>
                  <w:szCs w:val="24"/>
                </w:rPr>
                <m:t>exp</m:t>
              </m:r>
              <m:ctrlPr>
                <w:rPr>
                  <w:rFonts w:ascii="Cambria Math" w:hAnsi="Cambria Math" w:cs="Times New Roman"/>
                  <w:bCs/>
                  <w:i/>
                  <w:iCs/>
                  <w:sz w:val="24"/>
                  <w:szCs w:val="24"/>
                </w:rPr>
              </m:ctrlPr>
            </m:fName>
            <m:e>
              <m:d>
                <m:dPr>
                  <m:ctrlPr>
                    <w:rPr>
                      <w:rFonts w:ascii="Cambria Math" w:eastAsiaTheme="minorEastAsia" w:hAnsi="Cambria Math" w:cs="Times New Roman"/>
                      <w:bCs/>
                      <w:i/>
                      <w:iCs/>
                      <w:sz w:val="24"/>
                      <w:szCs w:val="24"/>
                    </w:rPr>
                  </m:ctrlPr>
                </m:dPr>
                <m:e>
                  <m:r>
                    <w:rPr>
                      <w:rFonts w:ascii="Cambria Math" w:hAnsi="Cambria Math" w:cs="Times New Roman"/>
                      <w:sz w:val="24"/>
                      <w:szCs w:val="24"/>
                    </w:rPr>
                    <m:t>γt</m:t>
                  </m:r>
                  <m:ctrlPr>
                    <w:rPr>
                      <w:rFonts w:ascii="Cambria Math" w:hAnsi="Cambria Math" w:cs="Times New Roman"/>
                      <w:bCs/>
                      <w:i/>
                      <w:iCs/>
                      <w:sz w:val="24"/>
                      <w:szCs w:val="24"/>
                    </w:rPr>
                  </m:ctrlPr>
                </m:e>
              </m:d>
            </m:e>
          </m:func>
          <m:r>
            <w:rPr>
              <w:rFonts w:ascii="Cambria Math" w:eastAsiaTheme="minorEastAsia" w:hAnsi="Cambria Math" w:cs="Times New Roman"/>
              <w:sz w:val="24"/>
              <w:szCs w:val="24"/>
            </w:rPr>
            <m:t>-1}</m:t>
          </m:r>
        </m:oMath>
      </m:oMathPara>
    </w:p>
    <w:p w14:paraId="1272B168" w14:textId="3BD9BC24" w:rsidR="00D72B33" w:rsidRPr="00720066" w:rsidRDefault="0040443B" w:rsidP="00604DB2">
      <w:pPr>
        <w:spacing w:after="0" w:line="480" w:lineRule="auto"/>
        <w:ind w:left="720" w:firstLine="720"/>
        <w:rPr>
          <w:rFonts w:ascii="Times New Roman" w:hAnsi="Times New Roman" w:cs="Times New Roman"/>
          <w:bCs/>
          <w:sz w:val="24"/>
          <w:szCs w:val="24"/>
        </w:rPr>
      </w:pPr>
      <m:oMathPara>
        <m:oMathParaPr>
          <m:jc m:val="left"/>
        </m:oMathParaPr>
        <m:oMath>
          <m:r>
            <w:rPr>
              <w:rFonts w:ascii="Cambria Math" w:eastAsia="Times New Roman" w:hAnsi="Cambria Math" w:cs="Times New Roman"/>
              <w:color w:val="000000"/>
              <w:sz w:val="24"/>
              <w:szCs w:val="24"/>
            </w:rPr>
            <m:t>S</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t|</m:t>
              </m:r>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eastAsia="Times New Roman" w:hAnsi="Cambria Math" w:cs="Times New Roman"/>
              <w:color w:val="000000"/>
              <w:sz w:val="24"/>
              <w:szCs w:val="24"/>
            </w:rPr>
            <m:t xml:space="preserve">= </m:t>
          </m:r>
          <m:func>
            <m:funcPr>
              <m:ctrlPr>
                <w:rPr>
                  <w:rFonts w:ascii="Cambria Math" w:hAnsi="Cambria Math" w:cs="Times New Roman"/>
                  <w:bCs/>
                  <w:iCs/>
                  <w:sz w:val="24"/>
                  <w:szCs w:val="24"/>
                </w:rPr>
              </m:ctrlPr>
            </m:funcPr>
            <m:fName>
              <m:r>
                <m:rPr>
                  <m:sty m:val="p"/>
                </m:rPr>
                <w:rPr>
                  <w:rFonts w:ascii="Cambria Math" w:hAnsi="Cambria Math" w:cs="Times New Roman"/>
                  <w:sz w:val="24"/>
                  <w:szCs w:val="24"/>
                </w:rPr>
                <m:t>exp</m:t>
              </m:r>
            </m:fName>
            <m:e>
              <m:r>
                <w:rPr>
                  <w:rFonts w:ascii="Cambria Math" w:hAnsi="Cambria Math" w:cs="Times New Roman"/>
                  <w:sz w:val="24"/>
                  <w:szCs w:val="24"/>
                </w:rPr>
                <m:t xml:space="preserve">[- </m:t>
              </m:r>
              <m:sSup>
                <m:sSupPr>
                  <m:ctrlPr>
                    <w:rPr>
                      <w:rFonts w:ascii="Cambria Math" w:hAnsi="Cambria Math" w:cs="Times New Roman"/>
                      <w:bCs/>
                      <w:i/>
                      <w:iCs/>
                      <w:sz w:val="24"/>
                      <w:szCs w:val="24"/>
                    </w:rPr>
                  </m:ctrlPr>
                </m:sSupPr>
                <m:e>
                  <m:r>
                    <w:rPr>
                      <w:rFonts w:ascii="Cambria Math" w:hAnsi="Cambria Math" w:cs="Times New Roman"/>
                      <w:sz w:val="24"/>
                      <w:szCs w:val="24"/>
                    </w:rPr>
                    <m:t>γ</m:t>
                  </m:r>
                </m:e>
                <m:sup>
                  <m:r>
                    <w:rPr>
                      <w:rFonts w:ascii="Cambria Math" w:hAnsi="Cambria Math" w:cs="Times New Roman"/>
                      <w:sz w:val="24"/>
                      <w:szCs w:val="24"/>
                    </w:rPr>
                    <m:t>-1</m:t>
                  </m:r>
                </m:sup>
              </m:sSup>
              <m:r>
                <w:rPr>
                  <w:rFonts w:ascii="Cambria Math" w:hAnsi="Cambria Math" w:cs="Times New Roman"/>
                  <w:sz w:val="24"/>
                  <w:szCs w:val="24"/>
                </w:rPr>
                <m:t xml:space="preserve"> exp(</m:t>
              </m:r>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e>
          </m:func>
          <m:sSub>
            <m:sSubPr>
              <m:ctrlPr>
                <w:rPr>
                  <w:rFonts w:ascii="Cambria Math" w:hAnsi="Cambria Math" w:cs="Times New Roman"/>
                  <w:bCs/>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bCs/>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w:rPr>
              <w:rFonts w:ascii="Cambria Math" w:hAnsi="Cambria Math" w:cs="Times New Roman"/>
              <w:sz w:val="24"/>
              <w:szCs w:val="24"/>
            </w:rPr>
            <m:t>){</m:t>
          </m:r>
          <m:func>
            <m:funcPr>
              <m:ctrlPr>
                <w:rPr>
                  <w:rFonts w:ascii="Cambria Math" w:eastAsiaTheme="minorEastAsia" w:hAnsi="Cambria Math" w:cs="Times New Roman"/>
                  <w:bCs/>
                  <w:i/>
                  <w:iCs/>
                  <w:sz w:val="24"/>
                  <w:szCs w:val="24"/>
                </w:rPr>
              </m:ctrlPr>
            </m:funcPr>
            <m:fName>
              <m:r>
                <m:rPr>
                  <m:sty m:val="p"/>
                </m:rPr>
                <w:rPr>
                  <w:rFonts w:ascii="Cambria Math" w:eastAsiaTheme="minorEastAsia" w:hAnsi="Cambria Math" w:cs="Times New Roman"/>
                  <w:sz w:val="24"/>
                  <w:szCs w:val="24"/>
                </w:rPr>
                <m:t>exp</m:t>
              </m:r>
              <m:ctrlPr>
                <w:rPr>
                  <w:rFonts w:ascii="Cambria Math" w:hAnsi="Cambria Math" w:cs="Times New Roman"/>
                  <w:bCs/>
                  <w:i/>
                  <w:iCs/>
                  <w:sz w:val="24"/>
                  <w:szCs w:val="24"/>
                </w:rPr>
              </m:ctrlPr>
            </m:fName>
            <m:e>
              <m:d>
                <m:dPr>
                  <m:ctrlPr>
                    <w:rPr>
                      <w:rFonts w:ascii="Cambria Math" w:eastAsiaTheme="minorEastAsia" w:hAnsi="Cambria Math" w:cs="Times New Roman"/>
                      <w:bCs/>
                      <w:i/>
                      <w:iCs/>
                      <w:sz w:val="24"/>
                      <w:szCs w:val="24"/>
                    </w:rPr>
                  </m:ctrlPr>
                </m:dPr>
                <m:e>
                  <m:r>
                    <w:rPr>
                      <w:rFonts w:ascii="Cambria Math" w:hAnsi="Cambria Math" w:cs="Times New Roman"/>
                      <w:sz w:val="24"/>
                      <w:szCs w:val="24"/>
                    </w:rPr>
                    <m:t>γt</m:t>
                  </m:r>
                  <m:ctrlPr>
                    <w:rPr>
                      <w:rFonts w:ascii="Cambria Math" w:hAnsi="Cambria Math" w:cs="Times New Roman"/>
                      <w:bCs/>
                      <w:i/>
                      <w:iCs/>
                      <w:sz w:val="24"/>
                      <w:szCs w:val="24"/>
                    </w:rPr>
                  </m:ctrlPr>
                </m:e>
              </m:d>
            </m:e>
          </m:func>
          <m:r>
            <w:rPr>
              <w:rFonts w:ascii="Cambria Math" w:eastAsiaTheme="minorEastAsia" w:hAnsi="Cambria Math" w:cs="Times New Roman"/>
              <w:sz w:val="24"/>
              <w:szCs w:val="24"/>
            </w:rPr>
            <m:t>-1}]</m:t>
          </m:r>
        </m:oMath>
      </m:oMathPara>
    </w:p>
    <w:p w14:paraId="3A4DF054" w14:textId="0A10CC7E" w:rsidR="000553E2" w:rsidRPr="00705D0E" w:rsidRDefault="000553E2" w:rsidP="00604DB2">
      <w:pPr>
        <w:spacing w:after="0" w:line="480" w:lineRule="auto"/>
        <w:rPr>
          <w:rFonts w:ascii="Times New Roman" w:hAnsi="Times New Roman" w:cs="Times New Roman"/>
          <w:bCs/>
          <w:sz w:val="24"/>
          <w:szCs w:val="24"/>
        </w:rPr>
      </w:pPr>
      <w:r w:rsidRPr="00705D0E">
        <w:rPr>
          <w:rFonts w:ascii="Times New Roman" w:hAnsi="Times New Roman" w:cs="Times New Roman"/>
          <w:bCs/>
          <w:sz w:val="24"/>
          <w:szCs w:val="24"/>
          <w:u w:val="single"/>
        </w:rPr>
        <w:t>The effect of economic growth, financial development, and cultural factors:</w:t>
      </w:r>
      <w:r w:rsidRPr="00705D0E">
        <w:rPr>
          <w:rFonts w:ascii="Times New Roman" w:hAnsi="Times New Roman" w:cs="Times New Roman"/>
          <w:bCs/>
          <w:i/>
          <w:iCs/>
          <w:sz w:val="24"/>
          <w:szCs w:val="24"/>
        </w:rPr>
        <w:t xml:space="preserve"> </w:t>
      </w:r>
      <w:r w:rsidRPr="00705D0E">
        <w:rPr>
          <w:rFonts w:ascii="Times New Roman" w:hAnsi="Times New Roman" w:cs="Times New Roman"/>
          <w:bCs/>
          <w:sz w:val="24"/>
          <w:szCs w:val="24"/>
        </w:rPr>
        <w:t xml:space="preserve">Table 5 presents the results of </w:t>
      </w:r>
      <w:r w:rsidR="00012448" w:rsidRPr="00705D0E">
        <w:rPr>
          <w:rFonts w:ascii="Times New Roman" w:hAnsi="Times New Roman" w:cs="Times New Roman"/>
          <w:bCs/>
          <w:sz w:val="24"/>
          <w:szCs w:val="24"/>
        </w:rPr>
        <w:t>duration</w:t>
      </w:r>
      <w:r w:rsidRPr="00705D0E">
        <w:rPr>
          <w:rFonts w:ascii="Times New Roman" w:hAnsi="Times New Roman" w:cs="Times New Roman"/>
          <w:bCs/>
          <w:sz w:val="24"/>
          <w:szCs w:val="24"/>
        </w:rPr>
        <w:t xml:space="preserve"> models that assume an exponential distribution of </w:t>
      </w:r>
      <w:r w:rsidRPr="00705D0E">
        <w:rPr>
          <w:rFonts w:ascii="Times New Roman" w:hAnsi="Times New Roman" w:cs="Times New Roman"/>
          <w:bCs/>
          <w:i/>
          <w:iCs/>
          <w:sz w:val="24"/>
          <w:szCs w:val="24"/>
        </w:rPr>
        <w:t>T</w:t>
      </w:r>
      <w:r w:rsidRPr="00705D0E">
        <w:rPr>
          <w:rFonts w:ascii="Times New Roman" w:hAnsi="Times New Roman" w:cs="Times New Roman"/>
          <w:bCs/>
          <w:sz w:val="24"/>
          <w:szCs w:val="24"/>
        </w:rPr>
        <w:t>, the non-negative random variable representing the waiting time until the occurrence of the event (the appearance</w:t>
      </w:r>
      <w:r w:rsidR="003F4E43">
        <w:rPr>
          <w:rFonts w:ascii="Times New Roman" w:hAnsi="Times New Roman" w:cs="Times New Roman"/>
          <w:bCs/>
          <w:sz w:val="24"/>
          <w:szCs w:val="24"/>
        </w:rPr>
        <w:t xml:space="preserve"> or </w:t>
      </w:r>
      <w:r w:rsidRPr="00705D0E">
        <w:rPr>
          <w:rFonts w:ascii="Times New Roman" w:hAnsi="Times New Roman" w:cs="Times New Roman"/>
          <w:bCs/>
          <w:sz w:val="24"/>
          <w:szCs w:val="24"/>
        </w:rPr>
        <w:t>emergence of the first Islamic finance organization in a country).</w:t>
      </w:r>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The independent variables are added stepwise, starting with a simple model in Model 1 and then expanding up to Model 7 with </w:t>
      </w:r>
      <w:r w:rsidR="00125A71">
        <w:rPr>
          <w:rFonts w:ascii="Times New Roman" w:hAnsi="Times New Roman" w:cs="Times New Roman"/>
          <w:bCs/>
          <w:sz w:val="24"/>
          <w:szCs w:val="24"/>
        </w:rPr>
        <w:t xml:space="preserve">more </w:t>
      </w:r>
      <w:r w:rsidRPr="00705D0E">
        <w:rPr>
          <w:rFonts w:ascii="Times New Roman" w:hAnsi="Times New Roman" w:cs="Times New Roman"/>
          <w:bCs/>
          <w:sz w:val="24"/>
          <w:szCs w:val="24"/>
        </w:rPr>
        <w:t xml:space="preserve">variables. Table </w:t>
      </w:r>
      <w:r w:rsidR="000A23CB" w:rsidRPr="00705D0E">
        <w:rPr>
          <w:rFonts w:ascii="Times New Roman" w:hAnsi="Times New Roman" w:cs="Times New Roman"/>
          <w:bCs/>
          <w:sz w:val="24"/>
          <w:szCs w:val="24"/>
        </w:rPr>
        <w:t>5</w:t>
      </w:r>
      <w:r w:rsidRPr="00705D0E">
        <w:rPr>
          <w:rFonts w:ascii="Times New Roman" w:hAnsi="Times New Roman" w:cs="Times New Roman"/>
          <w:bCs/>
          <w:sz w:val="24"/>
          <w:szCs w:val="24"/>
        </w:rPr>
        <w:t xml:space="preserve"> Model 1 considers only the economic and financial development variable such as GDP growth, credit rating, and financial development. </w:t>
      </w:r>
      <w:r w:rsidR="00994C6A">
        <w:rPr>
          <w:rFonts w:ascii="Times New Roman" w:hAnsi="Times New Roman" w:cs="Times New Roman"/>
          <w:bCs/>
          <w:sz w:val="24"/>
          <w:szCs w:val="24"/>
        </w:rPr>
        <w:t xml:space="preserve">The </w:t>
      </w:r>
      <w:r w:rsidRPr="00705D0E">
        <w:rPr>
          <w:rFonts w:ascii="Times New Roman" w:hAnsi="Times New Roman" w:cs="Times New Roman"/>
          <w:bCs/>
          <w:sz w:val="24"/>
          <w:szCs w:val="24"/>
        </w:rPr>
        <w:t>coefficients of GDP growth (p&lt;.001</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and financial development (p&lt;.05) are positive and significant. The model is </w:t>
      </w:r>
      <w:r w:rsidRPr="00705D0E">
        <w:rPr>
          <w:rFonts w:ascii="Times New Roman" w:hAnsi="Times New Roman" w:cs="Times New Roman"/>
          <w:bCs/>
          <w:sz w:val="24"/>
          <w:szCs w:val="24"/>
        </w:rPr>
        <w:lastRenderedPageBreak/>
        <w:t>significant</w:t>
      </w:r>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LR </w:t>
      </w:r>
      <m:oMath>
        <m:sSubSup>
          <m:sSubSupPr>
            <m:ctrlPr>
              <w:rPr>
                <w:rFonts w:ascii="Cambria Math" w:hAnsi="Cambria Math" w:cs="Times New Roman"/>
                <w:bCs/>
                <w:i/>
                <w:sz w:val="24"/>
                <w:szCs w:val="24"/>
              </w:rPr>
            </m:ctrlPr>
          </m:sSubSupPr>
          <m:e>
            <m:r>
              <w:rPr>
                <w:rFonts w:ascii="Cambria Math" w:hAnsi="Cambria Math" w:cs="Times New Roman"/>
                <w:sz w:val="24"/>
                <w:szCs w:val="24"/>
              </w:rPr>
              <m:t xml:space="preserve"> χ</m:t>
            </m:r>
          </m:e>
          <m:sub>
            <m:r>
              <w:rPr>
                <w:rFonts w:ascii="Cambria Math" w:hAnsi="Cambria Math" w:cs="Times New Roman"/>
                <w:sz w:val="24"/>
                <w:szCs w:val="24"/>
              </w:rPr>
              <m:t>df=3</m:t>
            </m:r>
          </m:sub>
          <m:sup>
            <m:r>
              <w:rPr>
                <w:rFonts w:ascii="Cambria Math" w:hAnsi="Cambria Math" w:cs="Times New Roman"/>
                <w:sz w:val="24"/>
                <w:szCs w:val="24"/>
              </w:rPr>
              <m:t>2</m:t>
            </m:r>
          </m:sup>
        </m:sSubSup>
      </m:oMath>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 </w:t>
      </w:r>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9.60, p&lt;.05</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The positive signs of the coefficients </w:t>
      </w:r>
      <w:r w:rsidR="00012448" w:rsidRPr="00705D0E">
        <w:rPr>
          <w:rFonts w:ascii="Times New Roman" w:hAnsi="Times New Roman" w:cs="Times New Roman"/>
          <w:bCs/>
          <w:sz w:val="24"/>
          <w:szCs w:val="24"/>
        </w:rPr>
        <w:t>suggest</w:t>
      </w:r>
      <w:r w:rsidRPr="00705D0E">
        <w:rPr>
          <w:rFonts w:ascii="Times New Roman" w:hAnsi="Times New Roman" w:cs="Times New Roman"/>
          <w:bCs/>
          <w:sz w:val="24"/>
          <w:szCs w:val="24"/>
        </w:rPr>
        <w:t xml:space="preserve"> </w:t>
      </w:r>
      <w:r w:rsidR="009D4CC3">
        <w:rPr>
          <w:rFonts w:ascii="Times New Roman" w:hAnsi="Times New Roman" w:cs="Times New Roman"/>
          <w:bCs/>
          <w:sz w:val="24"/>
          <w:szCs w:val="24"/>
        </w:rPr>
        <w:t xml:space="preserve">that </w:t>
      </w:r>
      <w:r w:rsidRPr="00705D0E">
        <w:rPr>
          <w:rFonts w:ascii="Times New Roman" w:hAnsi="Times New Roman" w:cs="Times New Roman"/>
          <w:bCs/>
          <w:sz w:val="24"/>
          <w:szCs w:val="24"/>
        </w:rPr>
        <w:t xml:space="preserve">the hazard is increasing in GDP growth and financial development. </w:t>
      </w:r>
      <w:r w:rsidR="00012448" w:rsidRPr="00705D0E">
        <w:rPr>
          <w:rFonts w:ascii="Times New Roman" w:hAnsi="Times New Roman" w:cs="Times New Roman"/>
          <w:bCs/>
          <w:sz w:val="24"/>
          <w:szCs w:val="24"/>
        </w:rPr>
        <w:t>W</w:t>
      </w:r>
      <w:r w:rsidRPr="00705D0E">
        <w:rPr>
          <w:rFonts w:ascii="Times New Roman" w:hAnsi="Times New Roman" w:cs="Times New Roman"/>
          <w:bCs/>
          <w:sz w:val="24"/>
          <w:szCs w:val="24"/>
        </w:rPr>
        <w:t>ithout other factors, Islamic finance organizations</w:t>
      </w:r>
      <w:r w:rsidR="009D4CC3">
        <w:rPr>
          <w:rFonts w:ascii="Times New Roman" w:hAnsi="Times New Roman" w:cs="Times New Roman"/>
          <w:bCs/>
          <w:sz w:val="24"/>
          <w:szCs w:val="24"/>
        </w:rPr>
        <w:t xml:space="preserve"> e</w:t>
      </w:r>
      <w:r w:rsidRPr="00705D0E">
        <w:rPr>
          <w:rFonts w:ascii="Times New Roman" w:hAnsi="Times New Roman" w:cs="Times New Roman"/>
          <w:bCs/>
          <w:sz w:val="24"/>
          <w:szCs w:val="24"/>
        </w:rPr>
        <w:t>merge earlier in countries with higher GDP growth and greater financial development. Table 5 Model 2 shows that</w:t>
      </w:r>
      <w:r w:rsidR="003D2416">
        <w:rPr>
          <w:rFonts w:ascii="Times New Roman" w:hAnsi="Times New Roman" w:cs="Times New Roman"/>
          <w:bCs/>
          <w:sz w:val="24"/>
          <w:szCs w:val="24"/>
        </w:rPr>
        <w:t xml:space="preserve"> the</w:t>
      </w:r>
      <w:r w:rsidRPr="00705D0E">
        <w:rPr>
          <w:rFonts w:ascii="Times New Roman" w:hAnsi="Times New Roman" w:cs="Times New Roman"/>
          <w:bCs/>
          <w:sz w:val="24"/>
          <w:szCs w:val="24"/>
        </w:rPr>
        <w:t xml:space="preserve"> ‘</w:t>
      </w:r>
      <w:r w:rsidR="000B0EDB">
        <w:rPr>
          <w:rFonts w:ascii="Times New Roman" w:hAnsi="Times New Roman" w:cs="Times New Roman"/>
          <w:bCs/>
          <w:sz w:val="24"/>
          <w:szCs w:val="24"/>
        </w:rPr>
        <w:t>common law</w:t>
      </w:r>
      <w:r w:rsidRPr="00705D0E">
        <w:rPr>
          <w:rFonts w:ascii="Times New Roman" w:hAnsi="Times New Roman" w:cs="Times New Roman"/>
          <w:bCs/>
          <w:sz w:val="24"/>
          <w:szCs w:val="24"/>
        </w:rPr>
        <w:t xml:space="preserve">’ variable added to Model 1 is not significant (p&gt;.05). </w:t>
      </w:r>
    </w:p>
    <w:p w14:paraId="1B765371" w14:textId="2CBDC041" w:rsidR="000553E2" w:rsidRPr="00705D0E" w:rsidRDefault="000553E2" w:rsidP="00604DB2">
      <w:pPr>
        <w:spacing w:after="0" w:line="48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TABLE 5 ABOUT HERE---</w:t>
      </w:r>
    </w:p>
    <w:p w14:paraId="23E0DA51" w14:textId="384B146B" w:rsidR="000553E2" w:rsidRPr="00705D0E" w:rsidRDefault="000553E2" w:rsidP="00604DB2">
      <w:pPr>
        <w:spacing w:after="0" w:line="480" w:lineRule="auto"/>
        <w:ind w:firstLine="720"/>
        <w:rPr>
          <w:rFonts w:ascii="Times New Roman" w:hAnsi="Times New Roman" w:cs="Times New Roman"/>
          <w:bCs/>
          <w:sz w:val="24"/>
          <w:szCs w:val="24"/>
        </w:rPr>
      </w:pPr>
      <w:r w:rsidRPr="00705D0E">
        <w:rPr>
          <w:rFonts w:ascii="Times New Roman" w:hAnsi="Times New Roman" w:cs="Times New Roman"/>
          <w:bCs/>
          <w:sz w:val="24"/>
          <w:szCs w:val="24"/>
        </w:rPr>
        <w:t>Table 5 Model 3 expands Model 2 by adding</w:t>
      </w:r>
      <w:r w:rsidR="00B61660">
        <w:rPr>
          <w:rFonts w:ascii="Times New Roman" w:hAnsi="Times New Roman" w:cs="Times New Roman"/>
          <w:bCs/>
          <w:sz w:val="24"/>
          <w:szCs w:val="24"/>
        </w:rPr>
        <w:t xml:space="preserve"> </w:t>
      </w:r>
      <w:r w:rsidRPr="00705D0E">
        <w:rPr>
          <w:rFonts w:ascii="Times New Roman" w:hAnsi="Times New Roman" w:cs="Times New Roman"/>
          <w:bCs/>
          <w:sz w:val="24"/>
          <w:szCs w:val="24"/>
        </w:rPr>
        <w:t>cultural resurgence</w:t>
      </w:r>
      <w:r w:rsidR="00C43D68">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variables: former British colony, former British colony countries with common law, and Sunni majority former British colony countries. The model is significant </w:t>
      </w:r>
      <w:r w:rsidR="00012448" w:rsidRPr="00705D0E">
        <w:rPr>
          <w:rFonts w:ascii="Times New Roman" w:hAnsi="Times New Roman" w:cs="Times New Roman"/>
          <w:bCs/>
          <w:sz w:val="24"/>
          <w:szCs w:val="24"/>
        </w:rPr>
        <w:t xml:space="preserve">(LR </w:t>
      </w:r>
      <m:oMath>
        <m:sSubSup>
          <m:sSubSupPr>
            <m:ctrlPr>
              <w:rPr>
                <w:rFonts w:ascii="Cambria Math" w:hAnsi="Cambria Math" w:cs="Times New Roman"/>
                <w:bCs/>
                <w:i/>
                <w:sz w:val="24"/>
                <w:szCs w:val="24"/>
              </w:rPr>
            </m:ctrlPr>
          </m:sSubSupPr>
          <m:e>
            <m:r>
              <w:rPr>
                <w:rFonts w:ascii="Cambria Math" w:hAnsi="Cambria Math" w:cs="Times New Roman"/>
                <w:sz w:val="24"/>
                <w:szCs w:val="24"/>
              </w:rPr>
              <m:t xml:space="preserve"> χ</m:t>
            </m:r>
          </m:e>
          <m:sub>
            <m:r>
              <w:rPr>
                <w:rFonts w:ascii="Cambria Math" w:hAnsi="Cambria Math" w:cs="Times New Roman"/>
                <w:sz w:val="24"/>
                <w:szCs w:val="24"/>
              </w:rPr>
              <m:t>df=7</m:t>
            </m:r>
          </m:sub>
          <m:sup>
            <m:r>
              <w:rPr>
                <w:rFonts w:ascii="Cambria Math" w:hAnsi="Cambria Math" w:cs="Times New Roman"/>
                <w:sz w:val="24"/>
                <w:szCs w:val="24"/>
              </w:rPr>
              <m:t>2</m:t>
            </m:r>
          </m:sup>
        </m:sSubSup>
      </m:oMath>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27.8, p&lt;.001</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w:t>
      </w:r>
      <w:r w:rsidR="00012448" w:rsidRPr="00705D0E">
        <w:rPr>
          <w:rFonts w:ascii="Times New Roman" w:hAnsi="Times New Roman" w:cs="Times New Roman"/>
          <w:bCs/>
          <w:sz w:val="24"/>
          <w:szCs w:val="24"/>
        </w:rPr>
        <w:t xml:space="preserve">GDP growth (p&lt;.001) and financial development (p&lt;.001) still have </w:t>
      </w:r>
      <w:r w:rsidRPr="00705D0E">
        <w:rPr>
          <w:rFonts w:ascii="Times New Roman" w:hAnsi="Times New Roman" w:cs="Times New Roman"/>
          <w:bCs/>
          <w:sz w:val="24"/>
          <w:szCs w:val="24"/>
        </w:rPr>
        <w:t>positive and significant effect</w:t>
      </w:r>
      <w:r w:rsidR="00DF46D7">
        <w:rPr>
          <w:rFonts w:ascii="Times New Roman" w:hAnsi="Times New Roman" w:cs="Times New Roman"/>
          <w:bCs/>
          <w:sz w:val="24"/>
          <w:szCs w:val="24"/>
        </w:rPr>
        <w:t>s</w:t>
      </w:r>
      <w:r w:rsidRPr="00705D0E">
        <w:rPr>
          <w:rFonts w:ascii="Times New Roman" w:hAnsi="Times New Roman" w:cs="Times New Roman"/>
          <w:bCs/>
          <w:sz w:val="24"/>
          <w:szCs w:val="24"/>
        </w:rPr>
        <w:t xml:space="preserve"> on the hazard rate</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‘Sunni majority former British colony’ has</w:t>
      </w:r>
      <w:r w:rsidR="00705D0E">
        <w:rPr>
          <w:rFonts w:ascii="Times New Roman" w:hAnsi="Times New Roman" w:cs="Times New Roman"/>
          <w:bCs/>
          <w:sz w:val="24"/>
          <w:szCs w:val="24"/>
        </w:rPr>
        <w:t xml:space="preserve"> a</w:t>
      </w:r>
      <w:r w:rsidRPr="00705D0E">
        <w:rPr>
          <w:rFonts w:ascii="Times New Roman" w:hAnsi="Times New Roman" w:cs="Times New Roman"/>
          <w:bCs/>
          <w:sz w:val="24"/>
          <w:szCs w:val="24"/>
        </w:rPr>
        <w:t xml:space="preserve"> significant and positive effect on the hazard rate (p&lt;.001). Table 5 Model 4 expands Model 3 by adding ‘Muslim majority’, ‘Sunni over Shia majority’, ‘Arabic, ‘English</w:t>
      </w:r>
      <w:r w:rsidR="0005452C">
        <w:rPr>
          <w:rFonts w:ascii="Times New Roman" w:hAnsi="Times New Roman" w:cs="Times New Roman"/>
          <w:bCs/>
          <w:sz w:val="24"/>
          <w:szCs w:val="24"/>
        </w:rPr>
        <w:t>’</w:t>
      </w:r>
      <w:r w:rsidRPr="00705D0E">
        <w:rPr>
          <w:rFonts w:ascii="Times New Roman" w:hAnsi="Times New Roman" w:cs="Times New Roman"/>
          <w:bCs/>
          <w:sz w:val="24"/>
          <w:szCs w:val="24"/>
        </w:rPr>
        <w:t xml:space="preserve">, and ‘French’. Model 4 also drops several </w:t>
      </w:r>
      <w:r w:rsidR="00705D0E">
        <w:rPr>
          <w:rFonts w:ascii="Times New Roman" w:hAnsi="Times New Roman" w:cs="Times New Roman"/>
          <w:bCs/>
          <w:sz w:val="24"/>
          <w:szCs w:val="24"/>
        </w:rPr>
        <w:t xml:space="preserve">non-significant </w:t>
      </w:r>
      <w:r w:rsidR="00705D0E" w:rsidRPr="00705D0E">
        <w:rPr>
          <w:rFonts w:ascii="Times New Roman" w:hAnsi="Times New Roman" w:cs="Times New Roman"/>
          <w:bCs/>
          <w:sz w:val="24"/>
          <w:szCs w:val="24"/>
        </w:rPr>
        <w:t>cultural resurgence variables</w:t>
      </w:r>
      <w:r w:rsidRPr="00705D0E">
        <w:rPr>
          <w:rFonts w:ascii="Times New Roman" w:hAnsi="Times New Roman" w:cs="Times New Roman"/>
          <w:bCs/>
          <w:sz w:val="24"/>
          <w:szCs w:val="24"/>
        </w:rPr>
        <w:t>. The model is significant</w:t>
      </w:r>
      <w:r w:rsidR="00012448" w:rsidRPr="00705D0E">
        <w:rPr>
          <w:rFonts w:ascii="Times New Roman" w:hAnsi="Times New Roman" w:cs="Times New Roman"/>
          <w:bCs/>
          <w:sz w:val="24"/>
          <w:szCs w:val="24"/>
        </w:rPr>
        <w:t xml:space="preserve"> (LR </w:t>
      </w:r>
      <m:oMath>
        <m:sSubSup>
          <m:sSubSupPr>
            <m:ctrlPr>
              <w:rPr>
                <w:rFonts w:ascii="Cambria Math" w:hAnsi="Cambria Math" w:cs="Times New Roman"/>
                <w:bCs/>
                <w:i/>
                <w:sz w:val="24"/>
                <w:szCs w:val="24"/>
              </w:rPr>
            </m:ctrlPr>
          </m:sSubSupPr>
          <m:e>
            <m:r>
              <w:rPr>
                <w:rFonts w:ascii="Cambria Math" w:hAnsi="Cambria Math" w:cs="Times New Roman"/>
                <w:sz w:val="24"/>
                <w:szCs w:val="24"/>
              </w:rPr>
              <m:t xml:space="preserve"> χ</m:t>
            </m:r>
          </m:e>
          <m:sub>
            <m:r>
              <w:rPr>
                <w:rFonts w:ascii="Cambria Math" w:hAnsi="Cambria Math" w:cs="Times New Roman"/>
                <w:sz w:val="24"/>
                <w:szCs w:val="24"/>
              </w:rPr>
              <m:t>df=9</m:t>
            </m:r>
          </m:sub>
          <m:sup>
            <m:r>
              <w:rPr>
                <w:rFonts w:ascii="Cambria Math" w:hAnsi="Cambria Math" w:cs="Times New Roman"/>
                <w:sz w:val="24"/>
                <w:szCs w:val="24"/>
              </w:rPr>
              <m:t>2</m:t>
            </m:r>
          </m:sup>
        </m:sSubSup>
      </m:oMath>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105.32, p&lt;.001</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w:t>
      </w:r>
      <w:r w:rsidR="00F80143">
        <w:rPr>
          <w:rFonts w:ascii="Times New Roman" w:hAnsi="Times New Roman" w:cs="Times New Roman"/>
          <w:bCs/>
          <w:sz w:val="24"/>
          <w:szCs w:val="24"/>
        </w:rPr>
        <w:t xml:space="preserve">Both </w:t>
      </w:r>
      <w:r w:rsidRPr="00705D0E">
        <w:rPr>
          <w:rFonts w:ascii="Times New Roman" w:hAnsi="Times New Roman" w:cs="Times New Roman"/>
          <w:bCs/>
          <w:sz w:val="24"/>
          <w:szCs w:val="24"/>
        </w:rPr>
        <w:t>Muslim majority</w:t>
      </w:r>
      <w:r w:rsidR="00F80143">
        <w:rPr>
          <w:rFonts w:ascii="Times New Roman" w:hAnsi="Times New Roman" w:cs="Times New Roman"/>
          <w:bCs/>
          <w:sz w:val="24"/>
          <w:szCs w:val="24"/>
        </w:rPr>
        <w:t xml:space="preserve"> (p&lt;.001) and </w:t>
      </w:r>
      <w:r w:rsidR="00F80143" w:rsidRPr="00705D0E">
        <w:rPr>
          <w:rFonts w:ascii="Times New Roman" w:hAnsi="Times New Roman" w:cs="Times New Roman"/>
          <w:bCs/>
          <w:sz w:val="24"/>
          <w:szCs w:val="24"/>
        </w:rPr>
        <w:t xml:space="preserve">Sunni over Shia majority </w:t>
      </w:r>
      <w:r w:rsidR="00F80143">
        <w:rPr>
          <w:rFonts w:ascii="Times New Roman" w:hAnsi="Times New Roman" w:cs="Times New Roman"/>
          <w:bCs/>
          <w:sz w:val="24"/>
          <w:szCs w:val="24"/>
        </w:rPr>
        <w:t xml:space="preserve">(p&lt;.05) are </w:t>
      </w:r>
      <w:r w:rsidRPr="00705D0E">
        <w:rPr>
          <w:rFonts w:ascii="Times New Roman" w:hAnsi="Times New Roman" w:cs="Times New Roman"/>
          <w:bCs/>
          <w:sz w:val="24"/>
          <w:szCs w:val="24"/>
        </w:rPr>
        <w:t>significant.</w:t>
      </w:r>
      <w:r w:rsidR="00C12331">
        <w:rPr>
          <w:rFonts w:ascii="Times New Roman" w:hAnsi="Times New Roman" w:cs="Times New Roman"/>
          <w:bCs/>
          <w:sz w:val="24"/>
          <w:szCs w:val="24"/>
        </w:rPr>
        <w:t xml:space="preserve"> L</w:t>
      </w:r>
      <w:r w:rsidRPr="00705D0E">
        <w:rPr>
          <w:rFonts w:ascii="Times New Roman" w:hAnsi="Times New Roman" w:cs="Times New Roman"/>
          <w:bCs/>
          <w:sz w:val="24"/>
          <w:szCs w:val="24"/>
        </w:rPr>
        <w:t>anguage variables</w:t>
      </w:r>
      <w:r w:rsidR="00012448" w:rsidRPr="00705D0E">
        <w:rPr>
          <w:rFonts w:ascii="Times New Roman" w:hAnsi="Times New Roman" w:cs="Times New Roman"/>
          <w:bCs/>
          <w:sz w:val="24"/>
          <w:szCs w:val="24"/>
        </w:rPr>
        <w:t xml:space="preserve"> are not significant</w:t>
      </w:r>
      <w:r w:rsidRPr="00705D0E">
        <w:rPr>
          <w:rFonts w:ascii="Times New Roman" w:hAnsi="Times New Roman" w:cs="Times New Roman"/>
          <w:bCs/>
          <w:sz w:val="24"/>
          <w:szCs w:val="24"/>
        </w:rPr>
        <w:t>. Despite inclusion of religious variables (</w:t>
      </w:r>
      <w:r w:rsidR="00012448" w:rsidRPr="00705D0E">
        <w:rPr>
          <w:rFonts w:ascii="Times New Roman" w:hAnsi="Times New Roman" w:cs="Times New Roman"/>
          <w:bCs/>
          <w:sz w:val="24"/>
          <w:szCs w:val="24"/>
        </w:rPr>
        <w:t>Muslim</w:t>
      </w:r>
      <w:r w:rsidRPr="00705D0E">
        <w:rPr>
          <w:rFonts w:ascii="Times New Roman" w:hAnsi="Times New Roman" w:cs="Times New Roman"/>
          <w:bCs/>
          <w:sz w:val="24"/>
          <w:szCs w:val="24"/>
        </w:rPr>
        <w:t xml:space="preserve"> majority</w:t>
      </w:r>
      <w:r w:rsidR="002E224C">
        <w:rPr>
          <w:rFonts w:ascii="Times New Roman" w:hAnsi="Times New Roman" w:cs="Times New Roman"/>
          <w:bCs/>
          <w:sz w:val="24"/>
          <w:szCs w:val="24"/>
        </w:rPr>
        <w:t>,</w:t>
      </w:r>
      <w:r w:rsidRPr="00705D0E">
        <w:rPr>
          <w:rFonts w:ascii="Times New Roman" w:hAnsi="Times New Roman" w:cs="Times New Roman"/>
          <w:bCs/>
          <w:sz w:val="24"/>
          <w:szCs w:val="24"/>
        </w:rPr>
        <w:t xml:space="preserve"> and Sunni over Shia majority), ‘Sunni majority former British colony’ </w:t>
      </w:r>
      <w:r w:rsidR="00A70EFF">
        <w:rPr>
          <w:rFonts w:ascii="Times New Roman" w:hAnsi="Times New Roman" w:cs="Times New Roman"/>
          <w:bCs/>
          <w:sz w:val="24"/>
          <w:szCs w:val="24"/>
        </w:rPr>
        <w:t>is significant</w:t>
      </w:r>
      <w:r w:rsidRPr="00705D0E">
        <w:rPr>
          <w:rFonts w:ascii="Times New Roman" w:hAnsi="Times New Roman" w:cs="Times New Roman"/>
          <w:bCs/>
          <w:sz w:val="24"/>
          <w:szCs w:val="24"/>
        </w:rPr>
        <w:t xml:space="preserve"> (p&lt;.01). </w:t>
      </w:r>
      <w:r w:rsidR="000B0EDB">
        <w:rPr>
          <w:rFonts w:ascii="Times New Roman" w:hAnsi="Times New Roman" w:cs="Times New Roman"/>
          <w:bCs/>
          <w:sz w:val="24"/>
          <w:szCs w:val="24"/>
        </w:rPr>
        <w:t>‘</w:t>
      </w:r>
      <w:r w:rsidRPr="00705D0E">
        <w:rPr>
          <w:rFonts w:ascii="Times New Roman" w:hAnsi="Times New Roman" w:cs="Times New Roman"/>
          <w:bCs/>
          <w:sz w:val="24"/>
          <w:szCs w:val="24"/>
        </w:rPr>
        <w:t>Sunni over Shia majority</w:t>
      </w:r>
      <w:r w:rsidR="000B0EDB">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and </w:t>
      </w:r>
      <w:r w:rsidR="000B0EDB">
        <w:rPr>
          <w:rFonts w:ascii="Times New Roman" w:hAnsi="Times New Roman" w:cs="Times New Roman"/>
          <w:bCs/>
          <w:sz w:val="24"/>
          <w:szCs w:val="24"/>
        </w:rPr>
        <w:t>‘</w:t>
      </w:r>
      <w:r w:rsidRPr="00705D0E">
        <w:rPr>
          <w:rFonts w:ascii="Times New Roman" w:hAnsi="Times New Roman" w:cs="Times New Roman"/>
          <w:bCs/>
          <w:sz w:val="24"/>
          <w:szCs w:val="24"/>
        </w:rPr>
        <w:t>Sunni majority former British colony</w:t>
      </w:r>
      <w:r w:rsidR="000B0EDB">
        <w:rPr>
          <w:rFonts w:ascii="Times New Roman" w:hAnsi="Times New Roman" w:cs="Times New Roman"/>
          <w:bCs/>
          <w:sz w:val="24"/>
          <w:szCs w:val="24"/>
        </w:rPr>
        <w:t>’</w:t>
      </w:r>
      <w:r w:rsidR="00012448" w:rsidRPr="00705D0E">
        <w:rPr>
          <w:rFonts w:ascii="Times New Roman" w:hAnsi="Times New Roman" w:cs="Times New Roman"/>
          <w:bCs/>
          <w:sz w:val="24"/>
          <w:szCs w:val="24"/>
        </w:rPr>
        <w:t xml:space="preserve"> </w:t>
      </w:r>
      <w:r w:rsidR="00F42A3A">
        <w:rPr>
          <w:rFonts w:ascii="Times New Roman" w:hAnsi="Times New Roman" w:cs="Times New Roman"/>
          <w:bCs/>
          <w:sz w:val="24"/>
          <w:szCs w:val="24"/>
        </w:rPr>
        <w:t xml:space="preserve">have high positive correlation; </w:t>
      </w:r>
      <w:r w:rsidR="00994C6A">
        <w:rPr>
          <w:rFonts w:ascii="Times New Roman" w:hAnsi="Times New Roman" w:cs="Times New Roman"/>
          <w:bCs/>
          <w:sz w:val="24"/>
          <w:szCs w:val="24"/>
        </w:rPr>
        <w:t>for its</w:t>
      </w:r>
      <w:r w:rsidRPr="00705D0E">
        <w:rPr>
          <w:rFonts w:ascii="Times New Roman" w:hAnsi="Times New Roman" w:cs="Times New Roman"/>
          <w:bCs/>
          <w:sz w:val="24"/>
          <w:szCs w:val="24"/>
        </w:rPr>
        <w:t xml:space="preserve"> greater information,</w:t>
      </w:r>
      <w:r w:rsidR="00A70EFF">
        <w:rPr>
          <w:rFonts w:ascii="Times New Roman" w:hAnsi="Times New Roman" w:cs="Times New Roman"/>
          <w:bCs/>
          <w:sz w:val="24"/>
          <w:szCs w:val="24"/>
        </w:rPr>
        <w:t xml:space="preserve"> </w:t>
      </w:r>
      <w:r w:rsidR="000B0EDB">
        <w:rPr>
          <w:rFonts w:ascii="Times New Roman" w:hAnsi="Times New Roman" w:cs="Times New Roman"/>
          <w:bCs/>
          <w:sz w:val="24"/>
          <w:szCs w:val="24"/>
        </w:rPr>
        <w:t xml:space="preserve">I retain </w:t>
      </w:r>
      <w:r w:rsidR="00994C6A">
        <w:rPr>
          <w:rFonts w:ascii="Times New Roman" w:hAnsi="Times New Roman" w:cs="Times New Roman"/>
          <w:bCs/>
          <w:sz w:val="24"/>
          <w:szCs w:val="24"/>
        </w:rPr>
        <w:t xml:space="preserve">the latter in </w:t>
      </w:r>
      <w:r w:rsidR="000B0EDB">
        <w:rPr>
          <w:rFonts w:ascii="Times New Roman" w:hAnsi="Times New Roman" w:cs="Times New Roman"/>
          <w:bCs/>
          <w:sz w:val="24"/>
          <w:szCs w:val="24"/>
        </w:rPr>
        <w:t xml:space="preserve">subsequent models. </w:t>
      </w:r>
    </w:p>
    <w:p w14:paraId="79532B19" w14:textId="517CC11B" w:rsidR="000553E2" w:rsidRPr="00705D0E" w:rsidRDefault="000553E2" w:rsidP="00604DB2">
      <w:pPr>
        <w:spacing w:after="0" w:line="480" w:lineRule="auto"/>
        <w:rPr>
          <w:rFonts w:ascii="Times New Roman" w:hAnsi="Times New Roman" w:cs="Times New Roman"/>
          <w:bCs/>
          <w:sz w:val="24"/>
          <w:szCs w:val="24"/>
        </w:rPr>
      </w:pPr>
      <w:r w:rsidRPr="00705D0E">
        <w:rPr>
          <w:rFonts w:ascii="Times New Roman" w:hAnsi="Times New Roman" w:cs="Times New Roman"/>
          <w:bCs/>
          <w:sz w:val="24"/>
          <w:szCs w:val="24"/>
          <w:u w:val="single"/>
        </w:rPr>
        <w:t>The institutional proximity to the parent country of IDB</w:t>
      </w:r>
      <w:r w:rsidRPr="00705D0E">
        <w:rPr>
          <w:rFonts w:ascii="Times New Roman" w:hAnsi="Times New Roman" w:cs="Times New Roman"/>
          <w:b/>
          <w:sz w:val="24"/>
          <w:szCs w:val="24"/>
        </w:rPr>
        <w:t>:</w:t>
      </w:r>
      <w:r w:rsidRPr="00705D0E">
        <w:rPr>
          <w:rFonts w:ascii="Times New Roman" w:hAnsi="Times New Roman" w:cs="Times New Roman"/>
          <w:bCs/>
          <w:sz w:val="24"/>
          <w:szCs w:val="24"/>
        </w:rPr>
        <w:t xml:space="preserve"> Table 5 Model 5 adds </w:t>
      </w:r>
      <w:r w:rsidR="00CB7610">
        <w:rPr>
          <w:rFonts w:ascii="Times New Roman" w:hAnsi="Times New Roman" w:cs="Times New Roman"/>
          <w:bCs/>
          <w:sz w:val="24"/>
          <w:szCs w:val="24"/>
        </w:rPr>
        <w:t>‘</w:t>
      </w:r>
      <w:r w:rsidRPr="00705D0E">
        <w:rPr>
          <w:rFonts w:ascii="Times New Roman" w:hAnsi="Times New Roman" w:cs="Times New Roman"/>
          <w:bCs/>
          <w:sz w:val="24"/>
          <w:szCs w:val="24"/>
        </w:rPr>
        <w:t>distance from Saudi Arabia</w:t>
      </w:r>
      <w:r w:rsidR="00CB7610">
        <w:rPr>
          <w:rFonts w:ascii="Times New Roman" w:hAnsi="Times New Roman" w:cs="Times New Roman"/>
          <w:bCs/>
          <w:sz w:val="24"/>
          <w:szCs w:val="24"/>
        </w:rPr>
        <w:t xml:space="preserve">’ </w:t>
      </w:r>
      <w:r w:rsidR="008B7421">
        <w:rPr>
          <w:rFonts w:ascii="Times New Roman" w:hAnsi="Times New Roman" w:cs="Times New Roman"/>
          <w:bCs/>
          <w:sz w:val="24"/>
          <w:szCs w:val="24"/>
        </w:rPr>
        <w:t xml:space="preserve">to Model 4 and drops </w:t>
      </w:r>
      <w:r w:rsidRPr="00705D0E">
        <w:rPr>
          <w:rFonts w:ascii="Times New Roman" w:hAnsi="Times New Roman" w:cs="Times New Roman"/>
          <w:bCs/>
          <w:sz w:val="24"/>
          <w:szCs w:val="24"/>
        </w:rPr>
        <w:t>‘Sunni over Shia majority’. The coefficient</w:t>
      </w:r>
      <w:r w:rsidR="00012448" w:rsidRPr="00705D0E">
        <w:rPr>
          <w:rFonts w:ascii="Times New Roman" w:hAnsi="Times New Roman" w:cs="Times New Roman"/>
          <w:bCs/>
          <w:sz w:val="24"/>
          <w:szCs w:val="24"/>
        </w:rPr>
        <w:t xml:space="preserve"> on distance from Saudi Arabia</w:t>
      </w:r>
      <w:r w:rsidRPr="00705D0E">
        <w:rPr>
          <w:rFonts w:ascii="Times New Roman" w:hAnsi="Times New Roman" w:cs="Times New Roman"/>
          <w:bCs/>
          <w:sz w:val="24"/>
          <w:szCs w:val="24"/>
        </w:rPr>
        <w:t xml:space="preserve"> is negative and significant (p&lt;.001). </w:t>
      </w:r>
      <w:r w:rsidR="00012448" w:rsidRPr="00705D0E">
        <w:rPr>
          <w:rFonts w:ascii="Times New Roman" w:hAnsi="Times New Roman" w:cs="Times New Roman"/>
          <w:bCs/>
          <w:sz w:val="24"/>
          <w:szCs w:val="24"/>
        </w:rPr>
        <w:t xml:space="preserve">Thus, </w:t>
      </w:r>
      <w:r w:rsidRPr="00705D0E">
        <w:rPr>
          <w:rFonts w:ascii="Times New Roman" w:hAnsi="Times New Roman" w:cs="Times New Roman"/>
          <w:bCs/>
          <w:sz w:val="24"/>
          <w:szCs w:val="24"/>
        </w:rPr>
        <w:t>the more distant</w:t>
      </w:r>
      <w:r w:rsidR="00012448" w:rsidRPr="00705D0E">
        <w:rPr>
          <w:rFonts w:ascii="Times New Roman" w:hAnsi="Times New Roman" w:cs="Times New Roman"/>
          <w:bCs/>
          <w:sz w:val="24"/>
          <w:szCs w:val="24"/>
        </w:rPr>
        <w:t xml:space="preserve"> a country is</w:t>
      </w:r>
      <w:r w:rsidRPr="00705D0E">
        <w:rPr>
          <w:rFonts w:ascii="Times New Roman" w:hAnsi="Times New Roman" w:cs="Times New Roman"/>
          <w:bCs/>
          <w:sz w:val="24"/>
          <w:szCs w:val="24"/>
        </w:rPr>
        <w:t xml:space="preserve"> from KSA, </w:t>
      </w:r>
      <w:r w:rsidRPr="00705D0E">
        <w:rPr>
          <w:rFonts w:ascii="Times New Roman" w:hAnsi="Times New Roman" w:cs="Times New Roman"/>
          <w:bCs/>
          <w:sz w:val="24"/>
          <w:szCs w:val="24"/>
        </w:rPr>
        <w:lastRenderedPageBreak/>
        <w:t>the lower is the hazard rate</w:t>
      </w:r>
      <w:r w:rsidR="00CB389C">
        <w:rPr>
          <w:rFonts w:ascii="Times New Roman" w:hAnsi="Times New Roman" w:cs="Times New Roman"/>
          <w:bCs/>
          <w:sz w:val="24"/>
          <w:szCs w:val="24"/>
        </w:rPr>
        <w:t xml:space="preserve"> and the later Islamic finance organizations emerge in the country.</w:t>
      </w:r>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The model is significant</w:t>
      </w:r>
      <w:r w:rsidR="00012448" w:rsidRPr="00705D0E">
        <w:rPr>
          <w:rFonts w:ascii="Times New Roman" w:hAnsi="Times New Roman" w:cs="Times New Roman"/>
          <w:bCs/>
          <w:sz w:val="24"/>
          <w:szCs w:val="24"/>
        </w:rPr>
        <w:t xml:space="preserve"> (LR</w:t>
      </w:r>
      <m:oMath>
        <m:sSubSup>
          <m:sSubSupPr>
            <m:ctrlPr>
              <w:rPr>
                <w:rFonts w:ascii="Cambria Math" w:hAnsi="Cambria Math" w:cs="Times New Roman"/>
                <w:bCs/>
                <w:i/>
                <w:sz w:val="24"/>
                <w:szCs w:val="24"/>
              </w:rPr>
            </m:ctrlPr>
          </m:sSubSupPr>
          <m:e>
            <m:r>
              <w:rPr>
                <w:rFonts w:ascii="Cambria Math" w:hAnsi="Cambria Math" w:cs="Times New Roman"/>
                <w:sz w:val="24"/>
                <w:szCs w:val="24"/>
              </w:rPr>
              <m:t xml:space="preserve"> χ</m:t>
            </m:r>
          </m:e>
          <m:sub>
            <m:r>
              <w:rPr>
                <w:rFonts w:ascii="Cambria Math" w:hAnsi="Cambria Math" w:cs="Times New Roman"/>
                <w:sz w:val="24"/>
                <w:szCs w:val="24"/>
              </w:rPr>
              <m:t>df=9</m:t>
            </m:r>
          </m:sub>
          <m:sup>
            <m:r>
              <w:rPr>
                <w:rFonts w:ascii="Cambria Math" w:hAnsi="Cambria Math" w:cs="Times New Roman"/>
                <w:sz w:val="24"/>
                <w:szCs w:val="24"/>
              </w:rPr>
              <m:t>2</m:t>
            </m:r>
          </m:sup>
        </m:sSubSup>
      </m:oMath>
      <w:r w:rsidRPr="00705D0E">
        <w:rPr>
          <w:rFonts w:ascii="Times New Roman" w:hAnsi="Times New Roman" w:cs="Times New Roman"/>
          <w:bCs/>
          <w:sz w:val="24"/>
          <w:szCs w:val="24"/>
        </w:rPr>
        <w:t xml:space="preserve"> </w:t>
      </w:r>
      <w:r w:rsidR="00012448"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105.25, p&lt;.001</w:t>
      </w:r>
      <w:r w:rsidR="00012448" w:rsidRPr="00705D0E">
        <w:rPr>
          <w:rFonts w:ascii="Times New Roman" w:hAnsi="Times New Roman" w:cs="Times New Roman"/>
          <w:bCs/>
          <w:sz w:val="24"/>
          <w:szCs w:val="24"/>
        </w:rPr>
        <w:t>)</w:t>
      </w:r>
      <w:r w:rsidRPr="00705D0E">
        <w:rPr>
          <w:rFonts w:ascii="Times New Roman" w:hAnsi="Times New Roman" w:cs="Times New Roman"/>
          <w:bCs/>
          <w:sz w:val="24"/>
          <w:szCs w:val="24"/>
        </w:rPr>
        <w:t xml:space="preserve">. </w:t>
      </w:r>
    </w:p>
    <w:p w14:paraId="2AC6A5F1" w14:textId="22C31377" w:rsidR="000553E2" w:rsidRPr="00705D0E" w:rsidRDefault="000553E2" w:rsidP="00604DB2">
      <w:pPr>
        <w:spacing w:after="0" w:line="480" w:lineRule="auto"/>
        <w:rPr>
          <w:rFonts w:ascii="Times New Roman" w:hAnsi="Times New Roman" w:cs="Times New Roman"/>
          <w:b/>
          <w:sz w:val="24"/>
          <w:szCs w:val="24"/>
        </w:rPr>
      </w:pPr>
      <w:r w:rsidRPr="00705D0E">
        <w:rPr>
          <w:rFonts w:ascii="Times New Roman" w:hAnsi="Times New Roman" w:cs="Times New Roman"/>
          <w:bCs/>
          <w:sz w:val="24"/>
          <w:szCs w:val="24"/>
          <w:u w:val="single"/>
        </w:rPr>
        <w:t>The relative influence of the Islamic and Western globalizers:</w:t>
      </w:r>
      <w:r w:rsidRPr="00705D0E">
        <w:rPr>
          <w:rFonts w:ascii="Times New Roman" w:hAnsi="Times New Roman" w:cs="Times New Roman"/>
          <w:bCs/>
          <w:sz w:val="24"/>
          <w:szCs w:val="24"/>
        </w:rPr>
        <w:t xml:space="preserve"> Table 5 Model 6 </w:t>
      </w:r>
      <w:r w:rsidR="009512D8">
        <w:rPr>
          <w:rFonts w:ascii="Times New Roman" w:hAnsi="Times New Roman" w:cs="Times New Roman"/>
          <w:bCs/>
          <w:sz w:val="24"/>
          <w:szCs w:val="24"/>
        </w:rPr>
        <w:t>includes the influence of IMF and World Bank, and the role of voting similarity in the United Nations; t</w:t>
      </w:r>
      <w:r w:rsidRPr="00705D0E">
        <w:rPr>
          <w:rFonts w:ascii="Times New Roman" w:hAnsi="Times New Roman" w:cs="Times New Roman"/>
          <w:bCs/>
          <w:sz w:val="24"/>
          <w:szCs w:val="24"/>
        </w:rPr>
        <w:t xml:space="preserve">he model is significant </w:t>
      </w:r>
      <w:r w:rsidR="00012448" w:rsidRPr="00705D0E">
        <w:rPr>
          <w:rFonts w:ascii="Times New Roman" w:hAnsi="Times New Roman" w:cs="Times New Roman"/>
          <w:bCs/>
          <w:sz w:val="24"/>
          <w:szCs w:val="24"/>
        </w:rPr>
        <w:t>(LR</w:t>
      </w:r>
      <m:oMath>
        <m:sSubSup>
          <m:sSubSupPr>
            <m:ctrlPr>
              <w:rPr>
                <w:rFonts w:ascii="Cambria Math" w:hAnsi="Cambria Math" w:cs="Times New Roman"/>
                <w:bCs/>
                <w:i/>
                <w:sz w:val="24"/>
                <w:szCs w:val="24"/>
              </w:rPr>
            </m:ctrlPr>
          </m:sSubSupPr>
          <m:e>
            <m:r>
              <w:rPr>
                <w:rFonts w:ascii="Cambria Math" w:hAnsi="Cambria Math" w:cs="Times New Roman"/>
                <w:sz w:val="24"/>
                <w:szCs w:val="24"/>
              </w:rPr>
              <m:t xml:space="preserve"> χ</m:t>
            </m:r>
          </m:e>
          <m:sub>
            <m:r>
              <w:rPr>
                <w:rFonts w:ascii="Cambria Math" w:hAnsi="Cambria Math" w:cs="Times New Roman"/>
                <w:sz w:val="24"/>
                <w:szCs w:val="24"/>
              </w:rPr>
              <m:t>df=14</m:t>
            </m:r>
          </m:sub>
          <m:sup>
            <m:r>
              <w:rPr>
                <w:rFonts w:ascii="Cambria Math" w:hAnsi="Cambria Math" w:cs="Times New Roman"/>
                <w:sz w:val="24"/>
                <w:szCs w:val="24"/>
              </w:rPr>
              <m:t>2</m:t>
            </m:r>
          </m:sup>
        </m:sSubSup>
      </m:oMath>
      <w:r w:rsidRPr="00705D0E">
        <w:rPr>
          <w:rFonts w:ascii="Times New Roman" w:hAnsi="Times New Roman" w:cs="Times New Roman"/>
          <w:bCs/>
          <w:sz w:val="24"/>
          <w:szCs w:val="24"/>
        </w:rPr>
        <w:t xml:space="preserve"> = 128.72, p&lt;.001</w:t>
      </w:r>
      <w:r w:rsidR="00012448" w:rsidRPr="00705D0E">
        <w:rPr>
          <w:rFonts w:ascii="Times New Roman" w:hAnsi="Times New Roman" w:cs="Times New Roman"/>
          <w:bCs/>
          <w:sz w:val="24"/>
          <w:szCs w:val="24"/>
        </w:rPr>
        <w:t>)</w:t>
      </w:r>
      <w:r w:rsidR="009512D8">
        <w:rPr>
          <w:rFonts w:ascii="Times New Roman" w:hAnsi="Times New Roman" w:cs="Times New Roman"/>
          <w:bCs/>
          <w:sz w:val="24"/>
          <w:szCs w:val="24"/>
        </w:rPr>
        <w:t xml:space="preserve">. </w:t>
      </w:r>
      <w:r w:rsidR="00012448" w:rsidRPr="00705D0E">
        <w:rPr>
          <w:rFonts w:ascii="Times New Roman" w:hAnsi="Times New Roman" w:cs="Times New Roman"/>
          <w:bCs/>
          <w:sz w:val="24"/>
          <w:szCs w:val="24"/>
        </w:rPr>
        <w:t>W</w:t>
      </w:r>
      <w:r w:rsidRPr="00705D0E">
        <w:rPr>
          <w:rFonts w:ascii="Times New Roman" w:hAnsi="Times New Roman" w:cs="Times New Roman"/>
          <w:bCs/>
          <w:sz w:val="24"/>
          <w:szCs w:val="24"/>
        </w:rPr>
        <w:t>hile IDB engagement is positive and significant (p&lt;.001), World Bank and IMF engagement</w:t>
      </w:r>
      <w:r w:rsidR="007423E9">
        <w:rPr>
          <w:rFonts w:ascii="Times New Roman" w:hAnsi="Times New Roman" w:cs="Times New Roman"/>
          <w:bCs/>
          <w:sz w:val="24"/>
          <w:szCs w:val="24"/>
        </w:rPr>
        <w:t xml:space="preserve"> are not</w:t>
      </w:r>
      <w:r w:rsidRPr="00705D0E">
        <w:rPr>
          <w:rFonts w:ascii="Times New Roman" w:hAnsi="Times New Roman" w:cs="Times New Roman"/>
          <w:bCs/>
          <w:sz w:val="24"/>
          <w:szCs w:val="24"/>
        </w:rPr>
        <w:t xml:space="preserve">. </w:t>
      </w:r>
      <w:r w:rsidR="006805EF">
        <w:rPr>
          <w:rFonts w:ascii="Times New Roman" w:hAnsi="Times New Roman" w:cs="Times New Roman"/>
          <w:bCs/>
          <w:sz w:val="24"/>
          <w:szCs w:val="24"/>
        </w:rPr>
        <w:t>T</w:t>
      </w:r>
      <w:r w:rsidRPr="00705D0E">
        <w:rPr>
          <w:rFonts w:ascii="Times New Roman" w:hAnsi="Times New Roman" w:cs="Times New Roman"/>
          <w:bCs/>
          <w:sz w:val="24"/>
          <w:szCs w:val="24"/>
        </w:rPr>
        <w:t>he voting similarity to USA is not significant</w:t>
      </w:r>
      <w:r w:rsidR="006805EF">
        <w:rPr>
          <w:rFonts w:ascii="Times New Roman" w:hAnsi="Times New Roman" w:cs="Times New Roman"/>
          <w:bCs/>
          <w:sz w:val="24"/>
          <w:szCs w:val="24"/>
        </w:rPr>
        <w:t>, while voting</w:t>
      </w:r>
      <w:r w:rsidRPr="00705D0E">
        <w:rPr>
          <w:rFonts w:ascii="Times New Roman" w:hAnsi="Times New Roman" w:cs="Times New Roman"/>
          <w:bCs/>
          <w:sz w:val="24"/>
          <w:szCs w:val="24"/>
        </w:rPr>
        <w:t xml:space="preserve"> similarity to Saudi Arabia </w:t>
      </w:r>
      <w:r w:rsidR="002A4C10">
        <w:rPr>
          <w:rFonts w:ascii="Times New Roman" w:hAnsi="Times New Roman" w:cs="Times New Roman"/>
          <w:bCs/>
          <w:sz w:val="24"/>
          <w:szCs w:val="24"/>
        </w:rPr>
        <w:t xml:space="preserve">is </w:t>
      </w:r>
      <w:r w:rsidR="00012448" w:rsidRPr="00705D0E">
        <w:rPr>
          <w:rFonts w:ascii="Times New Roman" w:hAnsi="Times New Roman" w:cs="Times New Roman"/>
          <w:bCs/>
          <w:sz w:val="24"/>
          <w:szCs w:val="24"/>
        </w:rPr>
        <w:t>p</w:t>
      </w:r>
      <w:r w:rsidRPr="00705D0E">
        <w:rPr>
          <w:rFonts w:ascii="Times New Roman" w:hAnsi="Times New Roman" w:cs="Times New Roman"/>
          <w:bCs/>
          <w:sz w:val="24"/>
          <w:szCs w:val="24"/>
        </w:rPr>
        <w:t>ositive and significant (p&lt;.05)</w:t>
      </w:r>
      <w:r w:rsidR="002A4C10">
        <w:rPr>
          <w:rFonts w:ascii="Times New Roman" w:hAnsi="Times New Roman" w:cs="Times New Roman"/>
          <w:bCs/>
          <w:sz w:val="24"/>
          <w:szCs w:val="24"/>
        </w:rPr>
        <w:t xml:space="preserve">. </w:t>
      </w:r>
      <w:r w:rsidR="006805EF">
        <w:rPr>
          <w:rFonts w:ascii="Times New Roman" w:hAnsi="Times New Roman" w:cs="Times New Roman"/>
          <w:bCs/>
          <w:sz w:val="24"/>
          <w:szCs w:val="24"/>
        </w:rPr>
        <w:t>So,</w:t>
      </w:r>
      <w:r w:rsidRPr="00705D0E">
        <w:rPr>
          <w:rFonts w:ascii="Times New Roman" w:hAnsi="Times New Roman" w:cs="Times New Roman"/>
          <w:bCs/>
          <w:sz w:val="24"/>
          <w:szCs w:val="24"/>
        </w:rPr>
        <w:t xml:space="preserve"> Islamic finance is</w:t>
      </w:r>
      <w:r w:rsidR="002A4C10">
        <w:rPr>
          <w:rFonts w:ascii="Times New Roman" w:hAnsi="Times New Roman" w:cs="Times New Roman"/>
          <w:bCs/>
          <w:sz w:val="24"/>
          <w:szCs w:val="24"/>
        </w:rPr>
        <w:t xml:space="preserve"> not necessarily </w:t>
      </w:r>
      <w:r w:rsidRPr="00705D0E">
        <w:rPr>
          <w:rFonts w:ascii="Times New Roman" w:hAnsi="Times New Roman" w:cs="Times New Roman"/>
          <w:bCs/>
          <w:sz w:val="24"/>
          <w:szCs w:val="24"/>
        </w:rPr>
        <w:t xml:space="preserve">contested by Western </w:t>
      </w:r>
      <w:r w:rsidR="00705D0E">
        <w:rPr>
          <w:rFonts w:ascii="Times New Roman" w:hAnsi="Times New Roman" w:cs="Times New Roman"/>
          <w:bCs/>
          <w:sz w:val="24"/>
          <w:szCs w:val="24"/>
        </w:rPr>
        <w:t>institutions in non-West</w:t>
      </w:r>
      <w:r w:rsidR="00061AA4">
        <w:rPr>
          <w:rFonts w:ascii="Times New Roman" w:hAnsi="Times New Roman" w:cs="Times New Roman"/>
          <w:bCs/>
          <w:sz w:val="24"/>
          <w:szCs w:val="24"/>
        </w:rPr>
        <w:t>ern</w:t>
      </w:r>
      <w:r w:rsidR="00705D0E">
        <w:rPr>
          <w:rFonts w:ascii="Times New Roman" w:hAnsi="Times New Roman" w:cs="Times New Roman"/>
          <w:bCs/>
          <w:sz w:val="24"/>
          <w:szCs w:val="24"/>
        </w:rPr>
        <w:t xml:space="preserve"> </w:t>
      </w:r>
      <w:r w:rsidR="00376E6C">
        <w:rPr>
          <w:rFonts w:ascii="Times New Roman" w:hAnsi="Times New Roman" w:cs="Times New Roman"/>
          <w:bCs/>
          <w:sz w:val="24"/>
          <w:szCs w:val="24"/>
        </w:rPr>
        <w:t>countries.</w:t>
      </w:r>
      <w:r w:rsidR="00386AAE" w:rsidRPr="00705D0E">
        <w:rPr>
          <w:rFonts w:ascii="Times New Roman" w:hAnsi="Times New Roman" w:cs="Times New Roman"/>
          <w:bCs/>
          <w:sz w:val="24"/>
          <w:szCs w:val="24"/>
        </w:rPr>
        <w:t xml:space="preserve"> </w:t>
      </w:r>
      <w:r w:rsidR="009512D8">
        <w:rPr>
          <w:rFonts w:ascii="Times New Roman" w:hAnsi="Times New Roman" w:cs="Times New Roman"/>
          <w:bCs/>
          <w:sz w:val="24"/>
          <w:szCs w:val="24"/>
        </w:rPr>
        <w:t>T</w:t>
      </w:r>
      <w:r w:rsidRPr="00705D0E">
        <w:rPr>
          <w:rFonts w:ascii="Times New Roman" w:hAnsi="Times New Roman" w:cs="Times New Roman"/>
          <w:bCs/>
          <w:sz w:val="24"/>
          <w:szCs w:val="24"/>
        </w:rPr>
        <w:t>he</w:t>
      </w:r>
      <w:r w:rsidR="009512D8">
        <w:rPr>
          <w:rFonts w:ascii="Times New Roman" w:hAnsi="Times New Roman" w:cs="Times New Roman"/>
          <w:bCs/>
          <w:sz w:val="24"/>
          <w:szCs w:val="24"/>
        </w:rPr>
        <w:t xml:space="preserve"> joint engagement of </w:t>
      </w:r>
      <w:r w:rsidR="002A4C10">
        <w:rPr>
          <w:rFonts w:ascii="Times New Roman" w:hAnsi="Times New Roman" w:cs="Times New Roman"/>
          <w:bCs/>
          <w:sz w:val="24"/>
          <w:szCs w:val="24"/>
        </w:rPr>
        <w:t xml:space="preserve">World Bank </w:t>
      </w:r>
      <w:r w:rsidRPr="00705D0E">
        <w:rPr>
          <w:rFonts w:ascii="Times New Roman" w:hAnsi="Times New Roman" w:cs="Times New Roman"/>
          <w:bCs/>
          <w:sz w:val="24"/>
          <w:szCs w:val="24"/>
        </w:rPr>
        <w:t>and</w:t>
      </w:r>
      <w:r w:rsidR="00386AAE" w:rsidRPr="00705D0E">
        <w:rPr>
          <w:rFonts w:ascii="Times New Roman" w:hAnsi="Times New Roman" w:cs="Times New Roman"/>
          <w:bCs/>
          <w:sz w:val="24"/>
          <w:szCs w:val="24"/>
        </w:rPr>
        <w:t xml:space="preserve"> IDB</w:t>
      </w:r>
      <w:r w:rsidR="009512D8">
        <w:rPr>
          <w:rFonts w:ascii="Times New Roman" w:hAnsi="Times New Roman" w:cs="Times New Roman"/>
          <w:bCs/>
          <w:sz w:val="24"/>
          <w:szCs w:val="24"/>
        </w:rPr>
        <w:t xml:space="preserve"> in countries is positively related with the emergence of Islamic finance organizations; the</w:t>
      </w:r>
      <w:r w:rsidR="00B964CF">
        <w:rPr>
          <w:rFonts w:ascii="Times New Roman" w:hAnsi="Times New Roman" w:cs="Times New Roman"/>
          <w:bCs/>
          <w:sz w:val="24"/>
          <w:szCs w:val="24"/>
        </w:rPr>
        <w:t xml:space="preserve"> coefficient on the</w:t>
      </w:r>
      <w:r w:rsidR="009512D8">
        <w:rPr>
          <w:rFonts w:ascii="Times New Roman" w:hAnsi="Times New Roman" w:cs="Times New Roman"/>
          <w:bCs/>
          <w:sz w:val="24"/>
          <w:szCs w:val="24"/>
        </w:rPr>
        <w:t xml:space="preserve"> relevant variable in </w:t>
      </w:r>
      <w:r w:rsidR="00B964CF">
        <w:rPr>
          <w:rFonts w:ascii="Times New Roman" w:hAnsi="Times New Roman" w:cs="Times New Roman"/>
          <w:bCs/>
          <w:sz w:val="24"/>
          <w:szCs w:val="24"/>
        </w:rPr>
        <w:t>Table 5 Model 7</w:t>
      </w:r>
      <w:r w:rsidR="00070A58">
        <w:rPr>
          <w:rFonts w:ascii="Times New Roman" w:hAnsi="Times New Roman" w:cs="Times New Roman"/>
          <w:bCs/>
          <w:sz w:val="24"/>
          <w:szCs w:val="24"/>
        </w:rPr>
        <w:t xml:space="preserve">, i.e., </w:t>
      </w:r>
      <w:r w:rsidRPr="00705D0E">
        <w:rPr>
          <w:rFonts w:ascii="Times New Roman" w:hAnsi="Times New Roman" w:cs="Times New Roman"/>
          <w:bCs/>
          <w:sz w:val="24"/>
          <w:szCs w:val="24"/>
        </w:rPr>
        <w:t>high financing from both World Bank and IDB</w:t>
      </w:r>
      <w:r w:rsidR="00070A58">
        <w:rPr>
          <w:rFonts w:ascii="Times New Roman" w:hAnsi="Times New Roman" w:cs="Times New Roman"/>
          <w:bCs/>
          <w:sz w:val="24"/>
          <w:szCs w:val="24"/>
        </w:rPr>
        <w:t xml:space="preserve">, </w:t>
      </w:r>
      <w:r w:rsidRPr="00705D0E">
        <w:rPr>
          <w:rFonts w:ascii="Times New Roman" w:hAnsi="Times New Roman" w:cs="Times New Roman"/>
          <w:bCs/>
          <w:sz w:val="24"/>
          <w:szCs w:val="24"/>
        </w:rPr>
        <w:t>is positive and significant (p&lt;.05).</w:t>
      </w:r>
    </w:p>
    <w:p w14:paraId="14F42892" w14:textId="6C881343" w:rsidR="000553E2" w:rsidRPr="00705D0E" w:rsidRDefault="000553E2" w:rsidP="00604DB2">
      <w:pPr>
        <w:spacing w:after="0" w:line="480" w:lineRule="auto"/>
        <w:rPr>
          <w:rFonts w:ascii="Times New Roman" w:hAnsi="Times New Roman" w:cs="Times New Roman"/>
          <w:bCs/>
          <w:sz w:val="24"/>
          <w:szCs w:val="24"/>
        </w:rPr>
      </w:pPr>
      <w:r w:rsidRPr="00705D0E">
        <w:rPr>
          <w:rFonts w:ascii="Times New Roman" w:hAnsi="Times New Roman" w:cs="Times New Roman"/>
          <w:bCs/>
          <w:sz w:val="24"/>
          <w:szCs w:val="24"/>
          <w:u w:val="single"/>
        </w:rPr>
        <w:t xml:space="preserve">Robustness to various distributional assumptions about ‘the waiting time till the event’: </w:t>
      </w:r>
      <w:r w:rsidRPr="00705D0E">
        <w:rPr>
          <w:rFonts w:ascii="Times New Roman" w:hAnsi="Times New Roman" w:cs="Times New Roman"/>
          <w:bCs/>
          <w:sz w:val="24"/>
          <w:szCs w:val="24"/>
        </w:rPr>
        <w:t xml:space="preserve">The results of parametric duration models are similar for exponential, Weibull, and Gompertz distributional assumptions about </w:t>
      </w:r>
      <w:r w:rsidRPr="00705D0E">
        <w:rPr>
          <w:rFonts w:ascii="Times New Roman" w:hAnsi="Times New Roman" w:cs="Times New Roman"/>
          <w:bCs/>
          <w:i/>
          <w:iCs/>
          <w:sz w:val="24"/>
          <w:szCs w:val="24"/>
        </w:rPr>
        <w:t xml:space="preserve">T </w:t>
      </w:r>
      <w:r w:rsidRPr="00705D0E">
        <w:rPr>
          <w:rFonts w:ascii="Times New Roman" w:hAnsi="Times New Roman" w:cs="Times New Roman"/>
          <w:bCs/>
          <w:sz w:val="24"/>
          <w:szCs w:val="24"/>
        </w:rPr>
        <w:t>(the waiting time until the occurrence of the event of the first instance of an Islamic finance organization in the country). In Table 6 (Model 1</w:t>
      </w:r>
      <w:r w:rsidR="00072782">
        <w:rPr>
          <w:rFonts w:ascii="Times New Roman" w:hAnsi="Times New Roman" w:cs="Times New Roman"/>
          <w:bCs/>
          <w:sz w:val="24"/>
          <w:szCs w:val="24"/>
        </w:rPr>
        <w:t>-3</w:t>
      </w:r>
      <w:r w:rsidRPr="00705D0E">
        <w:rPr>
          <w:rFonts w:ascii="Times New Roman" w:hAnsi="Times New Roman" w:cs="Times New Roman"/>
          <w:bCs/>
          <w:sz w:val="24"/>
          <w:szCs w:val="24"/>
        </w:rPr>
        <w:t xml:space="preserve">) I </w:t>
      </w:r>
      <w:r w:rsidR="00FA4FFB" w:rsidRPr="00705D0E">
        <w:rPr>
          <w:rFonts w:ascii="Times New Roman" w:hAnsi="Times New Roman" w:cs="Times New Roman"/>
          <w:bCs/>
          <w:sz w:val="24"/>
          <w:szCs w:val="24"/>
        </w:rPr>
        <w:t xml:space="preserve">compare the results </w:t>
      </w:r>
      <w:r w:rsidRPr="00705D0E">
        <w:rPr>
          <w:rFonts w:ascii="Times New Roman" w:hAnsi="Times New Roman" w:cs="Times New Roman"/>
          <w:bCs/>
          <w:sz w:val="24"/>
          <w:szCs w:val="24"/>
        </w:rPr>
        <w:t>for exponential, Weibull and Gompertz distributions for T. All the models are significan</w:t>
      </w:r>
      <w:r w:rsidR="00A67E1D" w:rsidRPr="00705D0E">
        <w:rPr>
          <w:rFonts w:ascii="Times New Roman" w:hAnsi="Times New Roman" w:cs="Times New Roman"/>
          <w:bCs/>
          <w:sz w:val="24"/>
          <w:szCs w:val="24"/>
        </w:rPr>
        <w:t>t</w:t>
      </w:r>
      <w:r w:rsidR="00072782">
        <w:rPr>
          <w:rFonts w:ascii="Times New Roman" w:hAnsi="Times New Roman" w:cs="Times New Roman"/>
          <w:bCs/>
          <w:sz w:val="24"/>
          <w:szCs w:val="24"/>
        </w:rPr>
        <w:t>.</w:t>
      </w:r>
      <w:r w:rsidRPr="00705D0E">
        <w:rPr>
          <w:rFonts w:ascii="Times New Roman" w:hAnsi="Times New Roman" w:cs="Times New Roman"/>
          <w:bCs/>
          <w:sz w:val="24"/>
          <w:szCs w:val="24"/>
        </w:rPr>
        <w:t xml:space="preserve"> </w:t>
      </w:r>
    </w:p>
    <w:p w14:paraId="25D56646" w14:textId="061DC775" w:rsidR="000553E2" w:rsidRPr="00705D0E" w:rsidRDefault="000553E2" w:rsidP="00604DB2">
      <w:pPr>
        <w:spacing w:after="0" w:line="36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TABLE 6 ABOUT HERE---</w:t>
      </w:r>
    </w:p>
    <w:p w14:paraId="419F3909" w14:textId="731AB360" w:rsidR="000553E2" w:rsidRPr="00705D0E" w:rsidRDefault="000553E2" w:rsidP="00EB6DA5">
      <w:pPr>
        <w:spacing w:after="0" w:line="480" w:lineRule="auto"/>
        <w:jc w:val="both"/>
        <w:rPr>
          <w:rFonts w:ascii="Times New Roman" w:hAnsi="Times New Roman" w:cs="Times New Roman"/>
          <w:bCs/>
          <w:sz w:val="24"/>
          <w:szCs w:val="24"/>
        </w:rPr>
      </w:pPr>
      <w:r w:rsidRPr="00705D0E">
        <w:rPr>
          <w:rFonts w:ascii="Times New Roman" w:hAnsi="Times New Roman" w:cs="Times New Roman"/>
          <w:bCs/>
          <w:sz w:val="24"/>
          <w:szCs w:val="24"/>
        </w:rPr>
        <w:t>The results</w:t>
      </w:r>
      <w:r w:rsidR="00C3468C" w:rsidRPr="00705D0E">
        <w:rPr>
          <w:rFonts w:ascii="Times New Roman" w:hAnsi="Times New Roman" w:cs="Times New Roman"/>
          <w:bCs/>
          <w:sz w:val="24"/>
          <w:szCs w:val="24"/>
        </w:rPr>
        <w:t xml:space="preserve"> of the non-parametric cox proportional model</w:t>
      </w:r>
      <w:r w:rsidR="00C3468C">
        <w:rPr>
          <w:rFonts w:ascii="Times New Roman" w:hAnsi="Times New Roman" w:cs="Times New Roman"/>
          <w:bCs/>
          <w:sz w:val="24"/>
          <w:szCs w:val="24"/>
        </w:rPr>
        <w:t xml:space="preserve"> (Table 6, Model 4</w:t>
      </w:r>
      <w:r w:rsidR="00AC78A2">
        <w:rPr>
          <w:rFonts w:ascii="Times New Roman" w:hAnsi="Times New Roman" w:cs="Times New Roman"/>
          <w:bCs/>
          <w:sz w:val="24"/>
          <w:szCs w:val="24"/>
        </w:rPr>
        <w:t>)</w:t>
      </w:r>
      <w:r w:rsidR="00AC78A2" w:rsidRPr="00705D0E" w:rsidDel="00A43DF9">
        <w:rPr>
          <w:rFonts w:ascii="Times New Roman" w:hAnsi="Times New Roman" w:cs="Times New Roman"/>
          <w:bCs/>
          <w:sz w:val="24"/>
          <w:szCs w:val="24"/>
        </w:rPr>
        <w:t xml:space="preserve"> </w:t>
      </w:r>
      <w:r w:rsidR="00AC78A2">
        <w:rPr>
          <w:rFonts w:ascii="Times New Roman" w:hAnsi="Times New Roman" w:cs="Times New Roman"/>
          <w:bCs/>
          <w:sz w:val="24"/>
          <w:szCs w:val="24"/>
        </w:rPr>
        <w:t>are</w:t>
      </w:r>
      <w:r w:rsidRPr="00705D0E">
        <w:rPr>
          <w:rFonts w:ascii="Times New Roman" w:hAnsi="Times New Roman" w:cs="Times New Roman"/>
          <w:bCs/>
          <w:sz w:val="24"/>
          <w:szCs w:val="24"/>
        </w:rPr>
        <w:t xml:space="preserve"> </w:t>
      </w:r>
      <w:r w:rsidR="008D58CE" w:rsidRPr="00705D0E">
        <w:rPr>
          <w:rFonts w:ascii="Times New Roman" w:hAnsi="Times New Roman" w:cs="Times New Roman"/>
          <w:bCs/>
          <w:sz w:val="24"/>
          <w:szCs w:val="24"/>
        </w:rPr>
        <w:t>qualitatively</w:t>
      </w:r>
      <w:r w:rsidRPr="00705D0E">
        <w:rPr>
          <w:rFonts w:ascii="Times New Roman" w:hAnsi="Times New Roman" w:cs="Times New Roman"/>
          <w:bCs/>
          <w:sz w:val="24"/>
          <w:szCs w:val="24"/>
        </w:rPr>
        <w:t xml:space="preserve"> </w:t>
      </w:r>
      <w:r w:rsidR="00D97047" w:rsidRPr="00705D0E">
        <w:rPr>
          <w:rFonts w:ascii="Times New Roman" w:hAnsi="Times New Roman" w:cs="Times New Roman"/>
          <w:bCs/>
          <w:sz w:val="24"/>
          <w:szCs w:val="24"/>
        </w:rPr>
        <w:t>like</w:t>
      </w:r>
      <w:r w:rsidRPr="00705D0E">
        <w:rPr>
          <w:rFonts w:ascii="Times New Roman" w:hAnsi="Times New Roman" w:cs="Times New Roman"/>
          <w:bCs/>
          <w:sz w:val="24"/>
          <w:szCs w:val="24"/>
        </w:rPr>
        <w:t xml:space="preserve"> th</w:t>
      </w:r>
      <w:r w:rsidR="00BE6AA6">
        <w:rPr>
          <w:rFonts w:ascii="Times New Roman" w:hAnsi="Times New Roman" w:cs="Times New Roman"/>
          <w:bCs/>
          <w:sz w:val="24"/>
          <w:szCs w:val="24"/>
        </w:rPr>
        <w:t>ose of the</w:t>
      </w:r>
      <w:r w:rsidRPr="00705D0E">
        <w:rPr>
          <w:rFonts w:ascii="Times New Roman" w:hAnsi="Times New Roman" w:cs="Times New Roman"/>
          <w:bCs/>
          <w:sz w:val="24"/>
          <w:szCs w:val="24"/>
        </w:rPr>
        <w:t xml:space="preserve"> parametric models. </w:t>
      </w:r>
    </w:p>
    <w:p w14:paraId="24CD4CE1" w14:textId="58B06AAA" w:rsidR="000553E2" w:rsidRPr="00705D0E" w:rsidRDefault="000553E2" w:rsidP="00EB6DA5">
      <w:pPr>
        <w:spacing w:after="0" w:line="480" w:lineRule="auto"/>
        <w:rPr>
          <w:rFonts w:ascii="Times New Roman" w:hAnsi="Times New Roman" w:cs="Times New Roman"/>
          <w:bCs/>
          <w:sz w:val="24"/>
          <w:szCs w:val="24"/>
        </w:rPr>
      </w:pPr>
      <w:r w:rsidRPr="00705D0E">
        <w:rPr>
          <w:rFonts w:ascii="Times New Roman" w:hAnsi="Times New Roman" w:cs="Times New Roman"/>
          <w:bCs/>
          <w:sz w:val="24"/>
          <w:szCs w:val="24"/>
          <w:u w:val="single"/>
        </w:rPr>
        <w:t>The effect of the Islamic supranational’s presence in the neighboring countries:</w:t>
      </w:r>
      <w:r w:rsidRPr="00705D0E">
        <w:rPr>
          <w:rFonts w:ascii="Times New Roman" w:hAnsi="Times New Roman" w:cs="Times New Roman"/>
          <w:b/>
          <w:sz w:val="24"/>
          <w:szCs w:val="24"/>
        </w:rPr>
        <w:t xml:space="preserve"> </w:t>
      </w:r>
      <w:r w:rsidRPr="00705D0E">
        <w:rPr>
          <w:rFonts w:ascii="Times New Roman" w:hAnsi="Times New Roman" w:cs="Times New Roman"/>
          <w:bCs/>
          <w:sz w:val="24"/>
          <w:szCs w:val="24"/>
        </w:rPr>
        <w:t>To further understand</w:t>
      </w:r>
      <w:r w:rsidR="00176B01">
        <w:rPr>
          <w:rFonts w:ascii="Times New Roman" w:hAnsi="Times New Roman" w:cs="Times New Roman"/>
          <w:bCs/>
          <w:sz w:val="24"/>
          <w:szCs w:val="24"/>
        </w:rPr>
        <w:t xml:space="preserve"> the role of IDB Islamic contracts demonstration</w:t>
      </w:r>
      <w:r w:rsidRPr="00705D0E">
        <w:rPr>
          <w:rFonts w:ascii="Times New Roman" w:hAnsi="Times New Roman" w:cs="Times New Roman"/>
          <w:bCs/>
          <w:sz w:val="24"/>
          <w:szCs w:val="24"/>
        </w:rPr>
        <w:t xml:space="preserve">, </w:t>
      </w:r>
      <w:r w:rsidR="00176B01">
        <w:rPr>
          <w:rFonts w:ascii="Times New Roman" w:hAnsi="Times New Roman" w:cs="Times New Roman"/>
          <w:bCs/>
          <w:sz w:val="24"/>
          <w:szCs w:val="24"/>
        </w:rPr>
        <w:t>I test</w:t>
      </w:r>
      <w:r w:rsidR="006374A8">
        <w:rPr>
          <w:rFonts w:ascii="Times New Roman" w:hAnsi="Times New Roman" w:cs="Times New Roman"/>
          <w:bCs/>
          <w:sz w:val="24"/>
          <w:szCs w:val="24"/>
        </w:rPr>
        <w:t>ed</w:t>
      </w:r>
      <w:r w:rsidR="00176B01">
        <w:rPr>
          <w:rFonts w:ascii="Times New Roman" w:hAnsi="Times New Roman" w:cs="Times New Roman"/>
          <w:bCs/>
          <w:sz w:val="24"/>
          <w:szCs w:val="24"/>
        </w:rPr>
        <w:t xml:space="preserve"> </w:t>
      </w:r>
      <w:r w:rsidRPr="00705D0E">
        <w:rPr>
          <w:rFonts w:ascii="Times New Roman" w:hAnsi="Times New Roman" w:cs="Times New Roman"/>
          <w:bCs/>
          <w:sz w:val="24"/>
          <w:szCs w:val="24"/>
        </w:rPr>
        <w:t>the effect of IDB engagement in neighboring countries.</w:t>
      </w:r>
      <w:r w:rsidR="00927E8C" w:rsidRPr="00705D0E">
        <w:rPr>
          <w:rFonts w:ascii="Times New Roman" w:hAnsi="Times New Roman" w:cs="Times New Roman"/>
          <w:bCs/>
          <w:sz w:val="24"/>
          <w:szCs w:val="24"/>
        </w:rPr>
        <w:t xml:space="preserve"> The</w:t>
      </w:r>
      <w:r w:rsidR="006374A8">
        <w:rPr>
          <w:rFonts w:ascii="Times New Roman" w:hAnsi="Times New Roman" w:cs="Times New Roman"/>
          <w:bCs/>
          <w:sz w:val="24"/>
          <w:szCs w:val="24"/>
        </w:rPr>
        <w:t xml:space="preserve"> coefficient </w:t>
      </w:r>
      <w:r w:rsidR="00AC78A2">
        <w:rPr>
          <w:rFonts w:ascii="Times New Roman" w:hAnsi="Times New Roman" w:cs="Times New Roman"/>
          <w:bCs/>
          <w:sz w:val="24"/>
          <w:szCs w:val="24"/>
        </w:rPr>
        <w:t xml:space="preserve">on </w:t>
      </w:r>
      <w:r w:rsidR="00AC78A2" w:rsidRPr="00705D0E">
        <w:rPr>
          <w:rFonts w:ascii="Times New Roman" w:hAnsi="Times New Roman" w:cs="Times New Roman"/>
          <w:bCs/>
          <w:sz w:val="24"/>
          <w:szCs w:val="24"/>
        </w:rPr>
        <w:t>IDB</w:t>
      </w:r>
      <w:r w:rsidRPr="00705D0E">
        <w:rPr>
          <w:rFonts w:ascii="Times New Roman" w:hAnsi="Times New Roman" w:cs="Times New Roman"/>
          <w:bCs/>
          <w:sz w:val="24"/>
          <w:szCs w:val="24"/>
        </w:rPr>
        <w:t xml:space="preserve"> engagement in neighboring countries </w:t>
      </w:r>
      <w:r w:rsidR="006374A8">
        <w:rPr>
          <w:rFonts w:ascii="Times New Roman" w:hAnsi="Times New Roman" w:cs="Times New Roman"/>
          <w:bCs/>
          <w:sz w:val="24"/>
          <w:szCs w:val="24"/>
        </w:rPr>
        <w:t xml:space="preserve">is not significant (Table 7 Model 5, 6). Hence, IDB engagement in neighbors </w:t>
      </w:r>
      <w:r w:rsidRPr="00705D0E">
        <w:rPr>
          <w:rFonts w:ascii="Times New Roman" w:hAnsi="Times New Roman" w:cs="Times New Roman"/>
          <w:bCs/>
          <w:sz w:val="24"/>
          <w:szCs w:val="24"/>
        </w:rPr>
        <w:t>do</w:t>
      </w:r>
      <w:r w:rsidR="006374A8">
        <w:rPr>
          <w:rFonts w:ascii="Times New Roman" w:hAnsi="Times New Roman" w:cs="Times New Roman"/>
          <w:bCs/>
          <w:sz w:val="24"/>
          <w:szCs w:val="24"/>
        </w:rPr>
        <w:t>es</w:t>
      </w:r>
      <w:r w:rsidRPr="00705D0E">
        <w:rPr>
          <w:rFonts w:ascii="Times New Roman" w:hAnsi="Times New Roman" w:cs="Times New Roman"/>
          <w:bCs/>
          <w:sz w:val="24"/>
          <w:szCs w:val="24"/>
        </w:rPr>
        <w:t xml:space="preserve"> not have a significant effect on the emergence of Islamic finance organizations. </w:t>
      </w:r>
    </w:p>
    <w:p w14:paraId="0E002287" w14:textId="35A92C6F" w:rsidR="000553E2" w:rsidRPr="00705D0E" w:rsidRDefault="000553E2" w:rsidP="00604DB2">
      <w:pPr>
        <w:spacing w:after="0" w:line="360" w:lineRule="auto"/>
        <w:jc w:val="center"/>
        <w:rPr>
          <w:rFonts w:ascii="Times New Roman" w:hAnsi="Times New Roman" w:cs="Times New Roman"/>
          <w:bCs/>
          <w:sz w:val="24"/>
          <w:szCs w:val="24"/>
        </w:rPr>
      </w:pPr>
      <w:r w:rsidRPr="00705D0E">
        <w:rPr>
          <w:rFonts w:ascii="Times New Roman" w:hAnsi="Times New Roman" w:cs="Times New Roman"/>
          <w:b/>
          <w:sz w:val="24"/>
          <w:szCs w:val="24"/>
        </w:rPr>
        <w:lastRenderedPageBreak/>
        <w:t>---</w:t>
      </w:r>
      <w:r w:rsidRPr="00705D0E">
        <w:rPr>
          <w:rFonts w:ascii="Times New Roman" w:hAnsi="Times New Roman" w:cs="Times New Roman"/>
          <w:bCs/>
          <w:sz w:val="24"/>
          <w:szCs w:val="24"/>
        </w:rPr>
        <w:t>INSERT TABLE 7 ABOUT HERE---</w:t>
      </w:r>
    </w:p>
    <w:p w14:paraId="50BC4FAD" w14:textId="60065FD4" w:rsidR="000553E2" w:rsidRPr="00705D0E" w:rsidRDefault="000553E2" w:rsidP="00604DB2">
      <w:pPr>
        <w:spacing w:after="0" w:line="480" w:lineRule="auto"/>
        <w:rPr>
          <w:rFonts w:ascii="Times New Roman" w:hAnsi="Times New Roman" w:cs="Times New Roman"/>
          <w:bCs/>
          <w:sz w:val="24"/>
          <w:szCs w:val="24"/>
        </w:rPr>
      </w:pPr>
      <w:r w:rsidRPr="00705D0E">
        <w:rPr>
          <w:rFonts w:ascii="Times New Roman" w:hAnsi="Times New Roman" w:cs="Times New Roman"/>
          <w:bCs/>
          <w:sz w:val="24"/>
          <w:szCs w:val="24"/>
          <w:u w:val="single"/>
        </w:rPr>
        <w:t>Islamic finance organizations in neighboring countries:</w:t>
      </w:r>
      <w:r w:rsidRPr="00705D0E">
        <w:rPr>
          <w:rFonts w:ascii="Times New Roman" w:hAnsi="Times New Roman" w:cs="Times New Roman"/>
          <w:b/>
          <w:sz w:val="24"/>
          <w:szCs w:val="24"/>
        </w:rPr>
        <w:t xml:space="preserve"> </w:t>
      </w:r>
      <w:r w:rsidRPr="00705D0E">
        <w:rPr>
          <w:rFonts w:ascii="Times New Roman" w:hAnsi="Times New Roman" w:cs="Times New Roman"/>
          <w:bCs/>
          <w:sz w:val="24"/>
          <w:szCs w:val="24"/>
        </w:rPr>
        <w:t xml:space="preserve">Only in Model 4 (Table 7) the emergence of Islamic finance </w:t>
      </w:r>
      <w:r w:rsidR="001700CE">
        <w:rPr>
          <w:rFonts w:ascii="Times New Roman" w:hAnsi="Times New Roman" w:cs="Times New Roman"/>
          <w:bCs/>
          <w:sz w:val="24"/>
          <w:szCs w:val="24"/>
        </w:rPr>
        <w:t xml:space="preserve">organizations </w:t>
      </w:r>
      <w:r w:rsidRPr="00705D0E">
        <w:rPr>
          <w:rFonts w:ascii="Times New Roman" w:hAnsi="Times New Roman" w:cs="Times New Roman"/>
          <w:bCs/>
          <w:sz w:val="24"/>
          <w:szCs w:val="24"/>
        </w:rPr>
        <w:t>in neighboring countries has</w:t>
      </w:r>
      <w:r w:rsidR="00927E8C" w:rsidRPr="00705D0E">
        <w:rPr>
          <w:rFonts w:ascii="Times New Roman" w:hAnsi="Times New Roman" w:cs="Times New Roman"/>
          <w:bCs/>
          <w:sz w:val="24"/>
          <w:szCs w:val="24"/>
        </w:rPr>
        <w:t xml:space="preserve"> a</w:t>
      </w:r>
      <w:r w:rsidRPr="00705D0E">
        <w:rPr>
          <w:rFonts w:ascii="Times New Roman" w:hAnsi="Times New Roman" w:cs="Times New Roman"/>
          <w:bCs/>
          <w:sz w:val="24"/>
          <w:szCs w:val="24"/>
        </w:rPr>
        <w:t xml:space="preserve"> significant effect (p&lt;.05) on the emergence of Islamic </w:t>
      </w:r>
      <w:r w:rsidR="007C5831">
        <w:rPr>
          <w:rFonts w:ascii="Times New Roman" w:hAnsi="Times New Roman" w:cs="Times New Roman"/>
          <w:bCs/>
          <w:sz w:val="24"/>
          <w:szCs w:val="24"/>
        </w:rPr>
        <w:t>finance organizations</w:t>
      </w:r>
      <w:r w:rsidRPr="00705D0E">
        <w:rPr>
          <w:rFonts w:ascii="Times New Roman" w:hAnsi="Times New Roman" w:cs="Times New Roman"/>
          <w:bCs/>
          <w:sz w:val="24"/>
          <w:szCs w:val="24"/>
        </w:rPr>
        <w:t xml:space="preserve"> in a country. The significance disappears (</w:t>
      </w:r>
      <w:r w:rsidR="00E65171">
        <w:rPr>
          <w:rFonts w:ascii="Times New Roman" w:hAnsi="Times New Roman" w:cs="Times New Roman"/>
          <w:bCs/>
          <w:sz w:val="24"/>
          <w:szCs w:val="24"/>
        </w:rPr>
        <w:t xml:space="preserve">Table 8, </w:t>
      </w:r>
      <w:r w:rsidRPr="00705D0E">
        <w:rPr>
          <w:rFonts w:ascii="Times New Roman" w:hAnsi="Times New Roman" w:cs="Times New Roman"/>
          <w:bCs/>
          <w:sz w:val="24"/>
          <w:szCs w:val="24"/>
        </w:rPr>
        <w:t>Model 2</w:t>
      </w:r>
      <w:r w:rsidR="004152E0" w:rsidRPr="00705D0E">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3, 5 –10) </w:t>
      </w:r>
      <w:r w:rsidR="004152E0">
        <w:rPr>
          <w:rFonts w:ascii="Times New Roman" w:hAnsi="Times New Roman" w:cs="Times New Roman"/>
          <w:bCs/>
          <w:sz w:val="24"/>
          <w:szCs w:val="24"/>
        </w:rPr>
        <w:t xml:space="preserve">after </w:t>
      </w:r>
      <w:r w:rsidR="000F32C0">
        <w:rPr>
          <w:rFonts w:ascii="Times New Roman" w:hAnsi="Times New Roman" w:cs="Times New Roman"/>
          <w:bCs/>
          <w:sz w:val="24"/>
          <w:szCs w:val="24"/>
        </w:rPr>
        <w:t xml:space="preserve">the </w:t>
      </w:r>
      <w:r w:rsidR="004152E0">
        <w:rPr>
          <w:rFonts w:ascii="Times New Roman" w:hAnsi="Times New Roman" w:cs="Times New Roman"/>
          <w:bCs/>
          <w:sz w:val="24"/>
          <w:szCs w:val="24"/>
        </w:rPr>
        <w:t xml:space="preserve">inclusion of </w:t>
      </w:r>
      <w:r w:rsidRPr="00705D0E">
        <w:rPr>
          <w:rFonts w:ascii="Times New Roman" w:hAnsi="Times New Roman" w:cs="Times New Roman"/>
          <w:bCs/>
          <w:sz w:val="24"/>
          <w:szCs w:val="24"/>
        </w:rPr>
        <w:t xml:space="preserve">Muslim majority </w:t>
      </w:r>
      <w:r w:rsidR="00A43DF9">
        <w:rPr>
          <w:rFonts w:ascii="Times New Roman" w:hAnsi="Times New Roman" w:cs="Times New Roman"/>
          <w:bCs/>
          <w:sz w:val="24"/>
          <w:szCs w:val="24"/>
        </w:rPr>
        <w:t>and</w:t>
      </w:r>
      <w:r w:rsidRPr="00705D0E">
        <w:rPr>
          <w:rFonts w:ascii="Times New Roman" w:hAnsi="Times New Roman" w:cs="Times New Roman"/>
          <w:bCs/>
          <w:sz w:val="24"/>
          <w:szCs w:val="24"/>
        </w:rPr>
        <w:t xml:space="preserve"> high engagement from both World Bank and </w:t>
      </w:r>
      <w:r w:rsidR="00A43DF9">
        <w:rPr>
          <w:rFonts w:ascii="Times New Roman" w:hAnsi="Times New Roman" w:cs="Times New Roman"/>
          <w:bCs/>
          <w:sz w:val="24"/>
          <w:szCs w:val="24"/>
        </w:rPr>
        <w:t>IDB</w:t>
      </w:r>
      <w:r w:rsidR="004152E0">
        <w:rPr>
          <w:rFonts w:ascii="Times New Roman" w:hAnsi="Times New Roman" w:cs="Times New Roman"/>
          <w:bCs/>
          <w:sz w:val="24"/>
          <w:szCs w:val="24"/>
        </w:rPr>
        <w:t xml:space="preserve"> variables</w:t>
      </w:r>
      <w:r w:rsidRPr="00705D0E">
        <w:rPr>
          <w:rFonts w:ascii="Times New Roman" w:hAnsi="Times New Roman" w:cs="Times New Roman"/>
          <w:bCs/>
          <w:sz w:val="24"/>
          <w:szCs w:val="24"/>
        </w:rPr>
        <w:t xml:space="preserve">. </w:t>
      </w:r>
    </w:p>
    <w:p w14:paraId="139D7452" w14:textId="6AFB1254" w:rsidR="000553E2" w:rsidRPr="00705D0E" w:rsidRDefault="000553E2" w:rsidP="00604DB2">
      <w:pPr>
        <w:spacing w:after="0" w:line="36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TABLE 8 ABOUT HERE---</w:t>
      </w:r>
    </w:p>
    <w:p w14:paraId="5C24E68B" w14:textId="1F206572" w:rsidR="000553E2" w:rsidRPr="00705D0E" w:rsidRDefault="004A46B2" w:rsidP="00EB6DA5">
      <w:pPr>
        <w:spacing w:after="0" w:line="480" w:lineRule="auto"/>
        <w:rPr>
          <w:rFonts w:ascii="Times New Roman" w:hAnsi="Times New Roman" w:cs="Times New Roman"/>
          <w:bCs/>
          <w:sz w:val="24"/>
          <w:szCs w:val="24"/>
        </w:rPr>
      </w:pPr>
      <w:r>
        <w:rPr>
          <w:rFonts w:ascii="Times New Roman" w:hAnsi="Times New Roman" w:cs="Times New Roman"/>
          <w:bCs/>
          <w:sz w:val="24"/>
          <w:szCs w:val="24"/>
          <w:u w:val="single"/>
        </w:rPr>
        <w:t>Alternative</w:t>
      </w:r>
      <w:r w:rsidR="007E5360">
        <w:rPr>
          <w:rFonts w:ascii="Times New Roman" w:hAnsi="Times New Roman" w:cs="Times New Roman"/>
          <w:bCs/>
          <w:sz w:val="24"/>
          <w:szCs w:val="24"/>
          <w:u w:val="single"/>
        </w:rPr>
        <w:t xml:space="preserve"> tests for the effect of </w:t>
      </w:r>
      <w:r w:rsidR="00991BF0">
        <w:rPr>
          <w:rFonts w:ascii="Times New Roman" w:hAnsi="Times New Roman" w:cs="Times New Roman"/>
          <w:bCs/>
          <w:sz w:val="24"/>
          <w:szCs w:val="24"/>
          <w:u w:val="single"/>
        </w:rPr>
        <w:t>political r</w:t>
      </w:r>
      <w:r w:rsidR="000553E2" w:rsidRPr="00705D0E">
        <w:rPr>
          <w:rFonts w:ascii="Times New Roman" w:hAnsi="Times New Roman" w:cs="Times New Roman"/>
          <w:bCs/>
          <w:sz w:val="24"/>
          <w:szCs w:val="24"/>
          <w:u w:val="single"/>
        </w:rPr>
        <w:t>elations:</w:t>
      </w:r>
      <w:r w:rsidR="000553E2" w:rsidRPr="00705D0E">
        <w:rPr>
          <w:rFonts w:ascii="Times New Roman" w:hAnsi="Times New Roman" w:cs="Times New Roman"/>
          <w:b/>
          <w:sz w:val="24"/>
          <w:szCs w:val="24"/>
        </w:rPr>
        <w:t xml:space="preserve"> </w:t>
      </w:r>
      <w:r w:rsidR="00227508" w:rsidRPr="00705D0E">
        <w:rPr>
          <w:rFonts w:ascii="Times New Roman" w:hAnsi="Times New Roman" w:cs="Times New Roman"/>
          <w:bCs/>
          <w:sz w:val="24"/>
          <w:szCs w:val="24"/>
        </w:rPr>
        <w:t xml:space="preserve">I </w:t>
      </w:r>
      <w:r w:rsidR="000553E2" w:rsidRPr="00705D0E">
        <w:rPr>
          <w:rFonts w:ascii="Times New Roman" w:hAnsi="Times New Roman" w:cs="Times New Roman"/>
          <w:bCs/>
          <w:sz w:val="24"/>
          <w:szCs w:val="24"/>
        </w:rPr>
        <w:t>consider</w:t>
      </w:r>
      <w:r w:rsidR="00227508" w:rsidRPr="00705D0E">
        <w:rPr>
          <w:rFonts w:ascii="Times New Roman" w:hAnsi="Times New Roman" w:cs="Times New Roman"/>
          <w:bCs/>
          <w:sz w:val="24"/>
          <w:szCs w:val="24"/>
        </w:rPr>
        <w:t>ed</w:t>
      </w:r>
      <w:r w:rsidR="000553E2" w:rsidRPr="00705D0E">
        <w:rPr>
          <w:rFonts w:ascii="Times New Roman" w:hAnsi="Times New Roman" w:cs="Times New Roman"/>
          <w:bCs/>
          <w:sz w:val="24"/>
          <w:szCs w:val="24"/>
        </w:rPr>
        <w:t xml:space="preserve"> wars in the recent Arab/Muslim history </w:t>
      </w:r>
      <w:r w:rsidR="0005452C">
        <w:rPr>
          <w:rFonts w:ascii="Times New Roman" w:hAnsi="Times New Roman" w:cs="Times New Roman"/>
          <w:bCs/>
          <w:sz w:val="24"/>
          <w:szCs w:val="24"/>
        </w:rPr>
        <w:t xml:space="preserve">as </w:t>
      </w:r>
      <w:r w:rsidR="000553E2" w:rsidRPr="00705D0E">
        <w:rPr>
          <w:rFonts w:ascii="Times New Roman" w:hAnsi="Times New Roman" w:cs="Times New Roman"/>
          <w:bCs/>
          <w:sz w:val="24"/>
          <w:szCs w:val="24"/>
        </w:rPr>
        <w:t>natural experiments that divide</w:t>
      </w:r>
      <w:r w:rsidR="00991BF0">
        <w:rPr>
          <w:rFonts w:ascii="Times New Roman" w:hAnsi="Times New Roman" w:cs="Times New Roman"/>
          <w:bCs/>
          <w:sz w:val="24"/>
          <w:szCs w:val="24"/>
        </w:rPr>
        <w:t>d</w:t>
      </w:r>
      <w:r w:rsidR="000553E2" w:rsidRPr="00705D0E">
        <w:rPr>
          <w:rFonts w:ascii="Times New Roman" w:hAnsi="Times New Roman" w:cs="Times New Roman"/>
          <w:bCs/>
          <w:sz w:val="24"/>
          <w:szCs w:val="24"/>
        </w:rPr>
        <w:t xml:space="preserve"> the world into</w:t>
      </w:r>
      <w:r w:rsidR="0005452C">
        <w:rPr>
          <w:rFonts w:ascii="Times New Roman" w:hAnsi="Times New Roman" w:cs="Times New Roman"/>
          <w:bCs/>
          <w:sz w:val="24"/>
          <w:szCs w:val="24"/>
        </w:rPr>
        <w:t xml:space="preserve"> </w:t>
      </w:r>
      <w:r w:rsidR="000553E2" w:rsidRPr="00705D0E">
        <w:rPr>
          <w:rFonts w:ascii="Times New Roman" w:hAnsi="Times New Roman" w:cs="Times New Roman"/>
          <w:bCs/>
          <w:sz w:val="24"/>
          <w:szCs w:val="24"/>
        </w:rPr>
        <w:t xml:space="preserve">Arab/Muslim </w:t>
      </w:r>
      <w:r w:rsidR="00515048">
        <w:rPr>
          <w:rFonts w:ascii="Times New Roman" w:hAnsi="Times New Roman" w:cs="Times New Roman"/>
          <w:bCs/>
          <w:sz w:val="24"/>
          <w:szCs w:val="24"/>
        </w:rPr>
        <w:t xml:space="preserve">coalitions </w:t>
      </w:r>
      <w:r w:rsidR="000553E2" w:rsidRPr="00705D0E">
        <w:rPr>
          <w:rFonts w:ascii="Times New Roman" w:hAnsi="Times New Roman" w:cs="Times New Roman"/>
          <w:bCs/>
          <w:sz w:val="24"/>
          <w:szCs w:val="24"/>
        </w:rPr>
        <w:t>and</w:t>
      </w:r>
      <w:r w:rsidR="0005452C">
        <w:rPr>
          <w:rFonts w:ascii="Times New Roman" w:hAnsi="Times New Roman" w:cs="Times New Roman"/>
          <w:bCs/>
          <w:sz w:val="24"/>
          <w:szCs w:val="24"/>
        </w:rPr>
        <w:t xml:space="preserve"> the rest</w:t>
      </w:r>
      <w:r w:rsidR="000553E2" w:rsidRPr="00705D0E">
        <w:rPr>
          <w:rFonts w:ascii="Times New Roman" w:hAnsi="Times New Roman" w:cs="Times New Roman"/>
          <w:bCs/>
          <w:sz w:val="24"/>
          <w:szCs w:val="24"/>
        </w:rPr>
        <w:t xml:space="preserve">. One </w:t>
      </w:r>
      <w:r w:rsidR="00991BF0">
        <w:rPr>
          <w:rFonts w:ascii="Times New Roman" w:hAnsi="Times New Roman" w:cs="Times New Roman"/>
          <w:bCs/>
          <w:sz w:val="24"/>
          <w:szCs w:val="24"/>
        </w:rPr>
        <w:t xml:space="preserve">event </w:t>
      </w:r>
      <w:r w:rsidR="000553E2" w:rsidRPr="00705D0E">
        <w:rPr>
          <w:rFonts w:ascii="Times New Roman" w:hAnsi="Times New Roman" w:cs="Times New Roman"/>
          <w:bCs/>
          <w:sz w:val="24"/>
          <w:szCs w:val="24"/>
        </w:rPr>
        <w:t xml:space="preserve">is </w:t>
      </w:r>
      <w:r w:rsidR="009C4137">
        <w:rPr>
          <w:rFonts w:ascii="Times New Roman" w:hAnsi="Times New Roman" w:cs="Times New Roman"/>
          <w:bCs/>
          <w:sz w:val="24"/>
          <w:szCs w:val="24"/>
        </w:rPr>
        <w:t xml:space="preserve">the </w:t>
      </w:r>
      <w:r w:rsidR="000553E2" w:rsidRPr="00705D0E">
        <w:rPr>
          <w:rFonts w:ascii="Times New Roman" w:hAnsi="Times New Roman" w:cs="Times New Roman"/>
          <w:bCs/>
          <w:sz w:val="24"/>
          <w:szCs w:val="24"/>
        </w:rPr>
        <w:t xml:space="preserve">Yom Kippur/Ramadan war </w:t>
      </w:r>
      <w:r w:rsidR="0005452C">
        <w:rPr>
          <w:rFonts w:ascii="Times New Roman" w:hAnsi="Times New Roman" w:cs="Times New Roman"/>
          <w:bCs/>
          <w:sz w:val="24"/>
          <w:szCs w:val="24"/>
        </w:rPr>
        <w:t xml:space="preserve">of </w:t>
      </w:r>
      <w:r w:rsidR="000553E2" w:rsidRPr="00705D0E">
        <w:rPr>
          <w:rFonts w:ascii="Times New Roman" w:hAnsi="Times New Roman" w:cs="Times New Roman"/>
          <w:bCs/>
          <w:sz w:val="24"/>
          <w:szCs w:val="24"/>
        </w:rPr>
        <w:t xml:space="preserve">1973 between Israel and Arab allies. The other is the </w:t>
      </w:r>
      <w:r w:rsidR="00227508" w:rsidRPr="00705D0E">
        <w:rPr>
          <w:rFonts w:ascii="Times New Roman" w:hAnsi="Times New Roman" w:cs="Times New Roman"/>
          <w:bCs/>
          <w:sz w:val="24"/>
          <w:szCs w:val="24"/>
        </w:rPr>
        <w:t>G</w:t>
      </w:r>
      <w:r w:rsidR="000553E2" w:rsidRPr="00705D0E">
        <w:rPr>
          <w:rFonts w:ascii="Times New Roman" w:hAnsi="Times New Roman" w:cs="Times New Roman"/>
          <w:bCs/>
          <w:sz w:val="24"/>
          <w:szCs w:val="24"/>
        </w:rPr>
        <w:t xml:space="preserve">ulf </w:t>
      </w:r>
      <w:r w:rsidR="0005452C">
        <w:rPr>
          <w:rFonts w:ascii="Times New Roman" w:hAnsi="Times New Roman" w:cs="Times New Roman"/>
          <w:bCs/>
          <w:sz w:val="24"/>
          <w:szCs w:val="24"/>
        </w:rPr>
        <w:t>W</w:t>
      </w:r>
      <w:r w:rsidR="000553E2" w:rsidRPr="00705D0E">
        <w:rPr>
          <w:rFonts w:ascii="Times New Roman" w:hAnsi="Times New Roman" w:cs="Times New Roman"/>
          <w:bCs/>
          <w:sz w:val="24"/>
          <w:szCs w:val="24"/>
        </w:rPr>
        <w:t>ar of 1991</w:t>
      </w:r>
      <w:r w:rsidR="009512D8">
        <w:rPr>
          <w:rFonts w:ascii="Times New Roman" w:hAnsi="Times New Roman" w:cs="Times New Roman"/>
          <w:bCs/>
          <w:sz w:val="24"/>
          <w:szCs w:val="24"/>
        </w:rPr>
        <w:t xml:space="preserve"> in which </w:t>
      </w:r>
      <w:r w:rsidR="000553E2" w:rsidRPr="00705D0E">
        <w:rPr>
          <w:rFonts w:ascii="Times New Roman" w:hAnsi="Times New Roman" w:cs="Times New Roman"/>
          <w:bCs/>
          <w:sz w:val="24"/>
          <w:szCs w:val="24"/>
        </w:rPr>
        <w:t>Muslim countries were di</w:t>
      </w:r>
      <w:r w:rsidR="00227508" w:rsidRPr="00705D0E">
        <w:rPr>
          <w:rFonts w:ascii="Times New Roman" w:hAnsi="Times New Roman" w:cs="Times New Roman"/>
          <w:bCs/>
          <w:sz w:val="24"/>
          <w:szCs w:val="24"/>
        </w:rPr>
        <w:t>vided between Saudi</w:t>
      </w:r>
      <w:r w:rsidR="009512D8">
        <w:rPr>
          <w:rFonts w:ascii="Times New Roman" w:hAnsi="Times New Roman" w:cs="Times New Roman"/>
          <w:bCs/>
          <w:sz w:val="24"/>
          <w:szCs w:val="24"/>
        </w:rPr>
        <w:t>-</w:t>
      </w:r>
      <w:r w:rsidR="0005452C">
        <w:rPr>
          <w:rFonts w:ascii="Times New Roman" w:hAnsi="Times New Roman" w:cs="Times New Roman"/>
          <w:bCs/>
          <w:sz w:val="24"/>
          <w:szCs w:val="24"/>
        </w:rPr>
        <w:t>USA</w:t>
      </w:r>
      <w:r w:rsidR="00227508" w:rsidRPr="00705D0E">
        <w:rPr>
          <w:rFonts w:ascii="Times New Roman" w:hAnsi="Times New Roman" w:cs="Times New Roman"/>
          <w:bCs/>
          <w:sz w:val="24"/>
          <w:szCs w:val="24"/>
        </w:rPr>
        <w:t xml:space="preserve"> </w:t>
      </w:r>
      <w:r w:rsidR="00991BF0">
        <w:rPr>
          <w:rFonts w:ascii="Times New Roman" w:hAnsi="Times New Roman" w:cs="Times New Roman"/>
          <w:bCs/>
          <w:sz w:val="24"/>
          <w:szCs w:val="24"/>
        </w:rPr>
        <w:t xml:space="preserve">and </w:t>
      </w:r>
      <w:r w:rsidR="00227508" w:rsidRPr="00705D0E">
        <w:rPr>
          <w:rFonts w:ascii="Times New Roman" w:hAnsi="Times New Roman" w:cs="Times New Roman"/>
          <w:bCs/>
          <w:sz w:val="24"/>
          <w:szCs w:val="24"/>
        </w:rPr>
        <w:t>Iraq alliance</w:t>
      </w:r>
      <w:r w:rsidR="00991BF0">
        <w:rPr>
          <w:rFonts w:ascii="Times New Roman" w:hAnsi="Times New Roman" w:cs="Times New Roman"/>
          <w:bCs/>
          <w:sz w:val="24"/>
          <w:szCs w:val="24"/>
        </w:rPr>
        <w:t>s</w:t>
      </w:r>
      <w:r w:rsidR="00227508" w:rsidRPr="00705D0E">
        <w:rPr>
          <w:rFonts w:ascii="Times New Roman" w:hAnsi="Times New Roman" w:cs="Times New Roman"/>
          <w:bCs/>
          <w:sz w:val="24"/>
          <w:szCs w:val="24"/>
        </w:rPr>
        <w:t xml:space="preserve">.  </w:t>
      </w:r>
      <w:r w:rsidR="004152E0" w:rsidRPr="00705D0E">
        <w:rPr>
          <w:rFonts w:ascii="Times New Roman" w:hAnsi="Times New Roman" w:cs="Times New Roman"/>
          <w:bCs/>
          <w:sz w:val="24"/>
          <w:szCs w:val="24"/>
        </w:rPr>
        <w:t xml:space="preserve">Table 9 presents the results of duration models that include </w:t>
      </w:r>
      <w:r w:rsidR="004152E0">
        <w:rPr>
          <w:rFonts w:ascii="Times New Roman" w:hAnsi="Times New Roman" w:cs="Times New Roman"/>
          <w:bCs/>
          <w:sz w:val="24"/>
          <w:szCs w:val="24"/>
        </w:rPr>
        <w:t xml:space="preserve">a </w:t>
      </w:r>
      <w:r w:rsidR="004152E0" w:rsidRPr="00705D0E">
        <w:rPr>
          <w:rFonts w:ascii="Times New Roman" w:hAnsi="Times New Roman" w:cs="Times New Roman"/>
          <w:bCs/>
          <w:sz w:val="24"/>
          <w:szCs w:val="24"/>
        </w:rPr>
        <w:t>variable for</w:t>
      </w:r>
      <w:r w:rsidR="008A1A59">
        <w:rPr>
          <w:rFonts w:ascii="Times New Roman" w:hAnsi="Times New Roman" w:cs="Times New Roman"/>
          <w:bCs/>
          <w:sz w:val="24"/>
          <w:szCs w:val="24"/>
        </w:rPr>
        <w:t xml:space="preserve"> the</w:t>
      </w:r>
      <w:r w:rsidR="004152E0" w:rsidRPr="00705D0E">
        <w:rPr>
          <w:rFonts w:ascii="Times New Roman" w:hAnsi="Times New Roman" w:cs="Times New Roman"/>
          <w:bCs/>
          <w:sz w:val="24"/>
          <w:szCs w:val="24"/>
        </w:rPr>
        <w:t xml:space="preserve"> Yom Kippur war coalition. The models (</w:t>
      </w:r>
      <w:r w:rsidR="00581286">
        <w:rPr>
          <w:rFonts w:ascii="Times New Roman" w:hAnsi="Times New Roman" w:cs="Times New Roman"/>
          <w:bCs/>
          <w:sz w:val="24"/>
          <w:szCs w:val="24"/>
        </w:rPr>
        <w:t xml:space="preserve">Table 9, </w:t>
      </w:r>
      <w:r w:rsidR="004152E0" w:rsidRPr="00705D0E">
        <w:rPr>
          <w:rFonts w:ascii="Times New Roman" w:hAnsi="Times New Roman" w:cs="Times New Roman"/>
          <w:bCs/>
          <w:sz w:val="24"/>
          <w:szCs w:val="24"/>
        </w:rPr>
        <w:t>Model</w:t>
      </w:r>
      <w:r w:rsidR="007B3B84">
        <w:rPr>
          <w:rFonts w:ascii="Times New Roman" w:hAnsi="Times New Roman" w:cs="Times New Roman"/>
          <w:bCs/>
          <w:sz w:val="24"/>
          <w:szCs w:val="24"/>
        </w:rPr>
        <w:t>s</w:t>
      </w:r>
      <w:r w:rsidR="004152E0" w:rsidRPr="00705D0E">
        <w:rPr>
          <w:rFonts w:ascii="Times New Roman" w:hAnsi="Times New Roman" w:cs="Times New Roman"/>
          <w:bCs/>
          <w:sz w:val="24"/>
          <w:szCs w:val="24"/>
        </w:rPr>
        <w:t xml:space="preserve"> 1</w:t>
      </w:r>
      <w:r w:rsidR="009512D8">
        <w:rPr>
          <w:rFonts w:ascii="Times New Roman" w:hAnsi="Times New Roman" w:cs="Times New Roman"/>
          <w:bCs/>
          <w:sz w:val="24"/>
          <w:szCs w:val="24"/>
        </w:rPr>
        <w:t>-</w:t>
      </w:r>
      <w:r w:rsidR="004152E0" w:rsidRPr="00705D0E">
        <w:rPr>
          <w:rFonts w:ascii="Times New Roman" w:hAnsi="Times New Roman" w:cs="Times New Roman"/>
          <w:bCs/>
          <w:sz w:val="24"/>
          <w:szCs w:val="24"/>
        </w:rPr>
        <w:t xml:space="preserve">2) show that the coefficient on the dummy variable for Yom Kippur War Arab </w:t>
      </w:r>
      <w:r w:rsidR="004152E0">
        <w:rPr>
          <w:rFonts w:ascii="Times New Roman" w:hAnsi="Times New Roman" w:cs="Times New Roman"/>
          <w:bCs/>
          <w:sz w:val="24"/>
          <w:szCs w:val="24"/>
        </w:rPr>
        <w:t>c</w:t>
      </w:r>
      <w:r w:rsidR="004152E0" w:rsidRPr="00705D0E">
        <w:rPr>
          <w:rFonts w:ascii="Times New Roman" w:hAnsi="Times New Roman" w:cs="Times New Roman"/>
          <w:bCs/>
          <w:sz w:val="24"/>
          <w:szCs w:val="24"/>
        </w:rPr>
        <w:t xml:space="preserve">oalition is not significant (p&gt;.05). Likewise, models with </w:t>
      </w:r>
      <w:r w:rsidR="004152E0">
        <w:rPr>
          <w:rFonts w:ascii="Times New Roman" w:hAnsi="Times New Roman" w:cs="Times New Roman"/>
          <w:bCs/>
          <w:sz w:val="24"/>
          <w:szCs w:val="24"/>
        </w:rPr>
        <w:t xml:space="preserve">the Gulf War </w:t>
      </w:r>
      <w:r w:rsidR="004152E0" w:rsidRPr="00705D0E">
        <w:rPr>
          <w:rFonts w:ascii="Times New Roman" w:hAnsi="Times New Roman" w:cs="Times New Roman"/>
          <w:bCs/>
          <w:sz w:val="24"/>
          <w:szCs w:val="24"/>
        </w:rPr>
        <w:t>(Table 10, Model</w:t>
      </w:r>
      <w:r w:rsidR="007B3B84">
        <w:rPr>
          <w:rFonts w:ascii="Times New Roman" w:hAnsi="Times New Roman" w:cs="Times New Roman"/>
          <w:bCs/>
          <w:sz w:val="24"/>
          <w:szCs w:val="24"/>
        </w:rPr>
        <w:t>s</w:t>
      </w:r>
      <w:r w:rsidR="004152E0" w:rsidRPr="00705D0E">
        <w:rPr>
          <w:rFonts w:ascii="Times New Roman" w:hAnsi="Times New Roman" w:cs="Times New Roman"/>
          <w:bCs/>
          <w:sz w:val="24"/>
          <w:szCs w:val="24"/>
        </w:rPr>
        <w:t xml:space="preserve"> 1</w:t>
      </w:r>
      <w:r w:rsidR="007B3B84">
        <w:rPr>
          <w:rFonts w:ascii="Times New Roman" w:hAnsi="Times New Roman" w:cs="Times New Roman"/>
          <w:bCs/>
          <w:sz w:val="24"/>
          <w:szCs w:val="24"/>
        </w:rPr>
        <w:t>-</w:t>
      </w:r>
      <w:r w:rsidR="004152E0" w:rsidRPr="00705D0E">
        <w:rPr>
          <w:rFonts w:ascii="Times New Roman" w:hAnsi="Times New Roman" w:cs="Times New Roman"/>
          <w:bCs/>
          <w:sz w:val="24"/>
          <w:szCs w:val="24"/>
        </w:rPr>
        <w:t xml:space="preserve">2) show that the coefficient on the Gulf War </w:t>
      </w:r>
      <w:r w:rsidR="004152E0">
        <w:rPr>
          <w:rFonts w:ascii="Times New Roman" w:hAnsi="Times New Roman" w:cs="Times New Roman"/>
          <w:bCs/>
          <w:sz w:val="24"/>
          <w:szCs w:val="24"/>
        </w:rPr>
        <w:t>Saudi c</w:t>
      </w:r>
      <w:r w:rsidR="004152E0" w:rsidRPr="00705D0E">
        <w:rPr>
          <w:rFonts w:ascii="Times New Roman" w:hAnsi="Times New Roman" w:cs="Times New Roman"/>
          <w:bCs/>
          <w:sz w:val="24"/>
          <w:szCs w:val="24"/>
        </w:rPr>
        <w:t xml:space="preserve">oalition is not significant (p&gt;.05). </w:t>
      </w:r>
      <w:r w:rsidR="004152E0">
        <w:rPr>
          <w:rFonts w:ascii="Times New Roman" w:hAnsi="Times New Roman" w:cs="Times New Roman"/>
          <w:bCs/>
          <w:sz w:val="24"/>
          <w:szCs w:val="24"/>
        </w:rPr>
        <w:t xml:space="preserve">So, war-based alliances of </w:t>
      </w:r>
      <w:r w:rsidR="004152E0" w:rsidRPr="00705D0E">
        <w:rPr>
          <w:rFonts w:ascii="Times New Roman" w:hAnsi="Times New Roman" w:cs="Times New Roman"/>
          <w:bCs/>
          <w:sz w:val="24"/>
          <w:szCs w:val="24"/>
        </w:rPr>
        <w:t>countries can</w:t>
      </w:r>
      <w:r w:rsidR="004152E0">
        <w:rPr>
          <w:rFonts w:ascii="Times New Roman" w:hAnsi="Times New Roman" w:cs="Times New Roman"/>
          <w:bCs/>
          <w:sz w:val="24"/>
          <w:szCs w:val="24"/>
        </w:rPr>
        <w:t xml:space="preserve">not </w:t>
      </w:r>
      <w:r w:rsidR="004152E0" w:rsidRPr="00705D0E">
        <w:rPr>
          <w:rFonts w:ascii="Times New Roman" w:hAnsi="Times New Roman" w:cs="Times New Roman"/>
          <w:bCs/>
          <w:sz w:val="24"/>
          <w:szCs w:val="24"/>
        </w:rPr>
        <w:t xml:space="preserve">explain the emergence of Islamic finance organizations. </w:t>
      </w:r>
    </w:p>
    <w:p w14:paraId="5C5F06BE" w14:textId="4492855C" w:rsidR="004A46B2" w:rsidRPr="00705D0E" w:rsidRDefault="000553E2" w:rsidP="00604DB2">
      <w:pPr>
        <w:spacing w:after="0" w:line="36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TABLE 9 ABOUT HERE---</w:t>
      </w:r>
    </w:p>
    <w:p w14:paraId="1ECC9539" w14:textId="1D89054E" w:rsidR="000553E2" w:rsidRPr="00705D0E" w:rsidRDefault="00ED6BC5" w:rsidP="00604DB2">
      <w:pPr>
        <w:spacing w:after="0" w:line="480" w:lineRule="auto"/>
        <w:rPr>
          <w:rFonts w:ascii="Times New Roman" w:hAnsi="Times New Roman" w:cs="Times New Roman"/>
          <w:bCs/>
          <w:sz w:val="24"/>
          <w:szCs w:val="24"/>
        </w:rPr>
      </w:pPr>
      <w:r>
        <w:rPr>
          <w:rFonts w:ascii="Times New Roman" w:hAnsi="Times New Roman" w:cs="Times New Roman"/>
          <w:bCs/>
          <w:sz w:val="24"/>
          <w:szCs w:val="24"/>
          <w:u w:val="single"/>
        </w:rPr>
        <w:t xml:space="preserve">The effect </w:t>
      </w:r>
      <w:r w:rsidR="000553E2" w:rsidRPr="00705D0E">
        <w:rPr>
          <w:rFonts w:ascii="Times New Roman" w:hAnsi="Times New Roman" w:cs="Times New Roman"/>
          <w:bCs/>
          <w:sz w:val="24"/>
          <w:szCs w:val="24"/>
          <w:u w:val="single"/>
        </w:rPr>
        <w:t>of cultural resurgence:</w:t>
      </w:r>
      <w:r w:rsidR="000553E2" w:rsidRPr="00705D0E">
        <w:rPr>
          <w:rFonts w:ascii="Times New Roman" w:hAnsi="Times New Roman" w:cs="Times New Roman"/>
          <w:b/>
          <w:sz w:val="24"/>
          <w:szCs w:val="24"/>
        </w:rPr>
        <w:t xml:space="preserve"> </w:t>
      </w:r>
      <w:r w:rsidR="000553E2" w:rsidRPr="00705D0E">
        <w:rPr>
          <w:rFonts w:ascii="Times New Roman" w:hAnsi="Times New Roman" w:cs="Times New Roman"/>
          <w:bCs/>
          <w:sz w:val="24"/>
          <w:szCs w:val="24"/>
        </w:rPr>
        <w:t xml:space="preserve">The cultural resurgence ideas I explored previously was Sunni majority former British </w:t>
      </w:r>
      <w:r w:rsidR="000553E2" w:rsidRPr="006E0FFA">
        <w:rPr>
          <w:rFonts w:ascii="Times New Roman" w:hAnsi="Times New Roman" w:cs="Times New Roman"/>
          <w:bCs/>
          <w:sz w:val="24"/>
          <w:szCs w:val="24"/>
        </w:rPr>
        <w:t>colony.</w:t>
      </w:r>
      <w:r w:rsidR="008C10CE" w:rsidRPr="006E0FFA">
        <w:rPr>
          <w:rFonts w:ascii="Times New Roman" w:hAnsi="Times New Roman" w:cs="Times New Roman"/>
          <w:bCs/>
          <w:sz w:val="24"/>
          <w:szCs w:val="24"/>
        </w:rPr>
        <w:t xml:space="preserve"> Here</w:t>
      </w:r>
      <w:r w:rsidR="000553E2" w:rsidRPr="006E0FFA">
        <w:rPr>
          <w:rFonts w:ascii="Times New Roman" w:hAnsi="Times New Roman" w:cs="Times New Roman"/>
          <w:bCs/>
          <w:sz w:val="24"/>
          <w:szCs w:val="24"/>
        </w:rPr>
        <w:t>, I consider</w:t>
      </w:r>
      <w:r w:rsidR="00C704D7" w:rsidRPr="006E0FFA">
        <w:rPr>
          <w:rFonts w:ascii="Times New Roman" w:hAnsi="Times New Roman" w:cs="Times New Roman"/>
          <w:bCs/>
          <w:sz w:val="24"/>
          <w:szCs w:val="24"/>
        </w:rPr>
        <w:t xml:space="preserve">ed the </w:t>
      </w:r>
      <w:r w:rsidR="000553E2" w:rsidRPr="006E0FFA">
        <w:rPr>
          <w:rFonts w:ascii="Times New Roman" w:hAnsi="Times New Roman" w:cs="Times New Roman"/>
          <w:bCs/>
          <w:sz w:val="24"/>
          <w:szCs w:val="24"/>
        </w:rPr>
        <w:t xml:space="preserve">interaction between Sunni majority and Muslim </w:t>
      </w:r>
      <w:r w:rsidR="00A544F7" w:rsidRPr="006E0FFA">
        <w:rPr>
          <w:rFonts w:ascii="Times New Roman" w:hAnsi="Times New Roman" w:cs="Times New Roman"/>
          <w:bCs/>
          <w:sz w:val="24"/>
          <w:szCs w:val="24"/>
        </w:rPr>
        <w:t>majority.</w:t>
      </w:r>
      <w:r w:rsidR="0038149F" w:rsidRPr="006E0FFA">
        <w:rPr>
          <w:rFonts w:ascii="Times New Roman" w:hAnsi="Times New Roman" w:cs="Times New Roman"/>
          <w:bCs/>
          <w:sz w:val="24"/>
          <w:szCs w:val="24"/>
        </w:rPr>
        <w:t xml:space="preserve"> While </w:t>
      </w:r>
      <w:r w:rsidR="000553E2" w:rsidRPr="006E0FFA">
        <w:rPr>
          <w:rFonts w:ascii="Times New Roman" w:hAnsi="Times New Roman" w:cs="Times New Roman"/>
          <w:bCs/>
          <w:sz w:val="24"/>
          <w:szCs w:val="24"/>
        </w:rPr>
        <w:t>coefficients on ‘Muslim majority’ and ‘Sunni over Shia majority’</w:t>
      </w:r>
      <w:r w:rsidR="00C03D84" w:rsidRPr="006E0FFA">
        <w:rPr>
          <w:rFonts w:ascii="Times New Roman" w:hAnsi="Times New Roman" w:cs="Times New Roman"/>
          <w:bCs/>
          <w:sz w:val="24"/>
          <w:szCs w:val="24"/>
        </w:rPr>
        <w:t xml:space="preserve"> </w:t>
      </w:r>
      <w:r w:rsidR="000553E2" w:rsidRPr="006E0FFA">
        <w:rPr>
          <w:rFonts w:ascii="Times New Roman" w:hAnsi="Times New Roman" w:cs="Times New Roman"/>
          <w:bCs/>
          <w:sz w:val="24"/>
          <w:szCs w:val="24"/>
        </w:rPr>
        <w:t xml:space="preserve">are positive and </w:t>
      </w:r>
      <w:r w:rsidRPr="006E0FFA">
        <w:rPr>
          <w:rFonts w:ascii="Times New Roman" w:hAnsi="Times New Roman" w:cs="Times New Roman"/>
          <w:bCs/>
          <w:sz w:val="24"/>
          <w:szCs w:val="24"/>
        </w:rPr>
        <w:t>significant</w:t>
      </w:r>
      <w:r w:rsidR="00083E51">
        <w:rPr>
          <w:rFonts w:ascii="Times New Roman" w:hAnsi="Times New Roman" w:cs="Times New Roman"/>
          <w:bCs/>
          <w:sz w:val="24"/>
          <w:szCs w:val="24"/>
        </w:rPr>
        <w:t xml:space="preserve"> individually</w:t>
      </w:r>
      <w:r w:rsidR="0038149F" w:rsidRPr="006E0FFA">
        <w:rPr>
          <w:rFonts w:ascii="Times New Roman" w:hAnsi="Times New Roman" w:cs="Times New Roman"/>
          <w:bCs/>
          <w:sz w:val="24"/>
          <w:szCs w:val="24"/>
        </w:rPr>
        <w:t xml:space="preserve">, their </w:t>
      </w:r>
      <w:r w:rsidR="0050540B" w:rsidRPr="006E0FFA">
        <w:rPr>
          <w:rFonts w:ascii="Times New Roman" w:hAnsi="Times New Roman" w:cs="Times New Roman"/>
          <w:bCs/>
          <w:sz w:val="24"/>
          <w:szCs w:val="24"/>
        </w:rPr>
        <w:t>interaction is</w:t>
      </w:r>
      <w:r w:rsidR="00C704D7" w:rsidRPr="006E0FFA">
        <w:rPr>
          <w:rFonts w:ascii="Times New Roman" w:hAnsi="Times New Roman" w:cs="Times New Roman"/>
          <w:bCs/>
          <w:sz w:val="24"/>
          <w:szCs w:val="24"/>
        </w:rPr>
        <w:t xml:space="preserve"> </w:t>
      </w:r>
      <w:r w:rsidR="000553E2" w:rsidRPr="006E0FFA">
        <w:rPr>
          <w:rFonts w:ascii="Times New Roman" w:hAnsi="Times New Roman" w:cs="Times New Roman"/>
          <w:bCs/>
          <w:sz w:val="24"/>
          <w:szCs w:val="24"/>
        </w:rPr>
        <w:t>negative and significant (Table 9, Model 1</w:t>
      </w:r>
      <w:r w:rsidR="0038149F" w:rsidRPr="006E0FFA">
        <w:rPr>
          <w:rFonts w:ascii="Times New Roman" w:hAnsi="Times New Roman" w:cs="Times New Roman"/>
          <w:bCs/>
          <w:sz w:val="24"/>
          <w:szCs w:val="24"/>
        </w:rPr>
        <w:t>-</w:t>
      </w:r>
      <w:r w:rsidR="000553E2" w:rsidRPr="006E0FFA">
        <w:rPr>
          <w:rFonts w:ascii="Times New Roman" w:hAnsi="Times New Roman" w:cs="Times New Roman"/>
          <w:bCs/>
          <w:sz w:val="24"/>
          <w:szCs w:val="24"/>
        </w:rPr>
        <w:t>2; Table 10 Model 2</w:t>
      </w:r>
      <w:r w:rsidR="0038149F" w:rsidRPr="006E0FFA">
        <w:rPr>
          <w:rFonts w:ascii="Times New Roman" w:hAnsi="Times New Roman" w:cs="Times New Roman"/>
          <w:bCs/>
          <w:sz w:val="24"/>
          <w:szCs w:val="24"/>
        </w:rPr>
        <w:t xml:space="preserve"> -</w:t>
      </w:r>
      <w:r w:rsidR="000553E2" w:rsidRPr="006E0FFA">
        <w:rPr>
          <w:rFonts w:ascii="Times New Roman" w:hAnsi="Times New Roman" w:cs="Times New Roman"/>
          <w:bCs/>
          <w:sz w:val="24"/>
          <w:szCs w:val="24"/>
        </w:rPr>
        <w:t xml:space="preserve"> </w:t>
      </w:r>
      <w:r w:rsidR="0038149F" w:rsidRPr="006E0FFA">
        <w:rPr>
          <w:rFonts w:ascii="Times New Roman" w:hAnsi="Times New Roman" w:cs="Times New Roman"/>
          <w:bCs/>
          <w:sz w:val="24"/>
          <w:szCs w:val="24"/>
        </w:rPr>
        <w:t>3</w:t>
      </w:r>
      <w:r w:rsidR="000553E2" w:rsidRPr="006E0FFA">
        <w:rPr>
          <w:rFonts w:ascii="Times New Roman" w:hAnsi="Times New Roman" w:cs="Times New Roman"/>
          <w:bCs/>
          <w:sz w:val="24"/>
          <w:szCs w:val="24"/>
        </w:rPr>
        <w:t>).</w:t>
      </w:r>
      <w:r w:rsidR="00C704D7" w:rsidRPr="006E0FFA">
        <w:rPr>
          <w:rFonts w:ascii="Times New Roman" w:hAnsi="Times New Roman" w:cs="Times New Roman"/>
          <w:bCs/>
          <w:sz w:val="24"/>
          <w:szCs w:val="24"/>
        </w:rPr>
        <w:t xml:space="preserve"> So, there is a limit</w:t>
      </w:r>
      <w:r w:rsidR="000553E2" w:rsidRPr="006E0FFA">
        <w:rPr>
          <w:rFonts w:ascii="Times New Roman" w:hAnsi="Times New Roman" w:cs="Times New Roman"/>
          <w:bCs/>
          <w:sz w:val="24"/>
          <w:szCs w:val="24"/>
        </w:rPr>
        <w:t xml:space="preserve"> to</w:t>
      </w:r>
      <w:r w:rsidR="008B7A9F" w:rsidRPr="006E0FFA">
        <w:rPr>
          <w:rFonts w:ascii="Times New Roman" w:hAnsi="Times New Roman" w:cs="Times New Roman"/>
          <w:bCs/>
          <w:sz w:val="24"/>
          <w:szCs w:val="24"/>
        </w:rPr>
        <w:t xml:space="preserve"> the role of creed</w:t>
      </w:r>
      <w:r w:rsidR="00C03D84" w:rsidRPr="006E0FFA">
        <w:rPr>
          <w:rFonts w:ascii="Times New Roman" w:hAnsi="Times New Roman" w:cs="Times New Roman"/>
          <w:bCs/>
          <w:sz w:val="24"/>
          <w:szCs w:val="24"/>
        </w:rPr>
        <w:t xml:space="preserve"> in the emergence of Islamic </w:t>
      </w:r>
      <w:r w:rsidR="0038149F" w:rsidRPr="006E0FFA">
        <w:rPr>
          <w:rFonts w:ascii="Times New Roman" w:hAnsi="Times New Roman" w:cs="Times New Roman"/>
          <w:bCs/>
          <w:sz w:val="24"/>
          <w:szCs w:val="24"/>
        </w:rPr>
        <w:t>finance.</w:t>
      </w:r>
      <w:r w:rsidR="00C03D84">
        <w:rPr>
          <w:rFonts w:ascii="Times New Roman" w:hAnsi="Times New Roman" w:cs="Times New Roman"/>
          <w:bCs/>
          <w:sz w:val="24"/>
          <w:szCs w:val="24"/>
        </w:rPr>
        <w:t xml:space="preserve"> </w:t>
      </w:r>
    </w:p>
    <w:p w14:paraId="6AD2173E" w14:textId="41ABD40D" w:rsidR="00A55A81" w:rsidRDefault="000553E2" w:rsidP="00604DB2">
      <w:pPr>
        <w:spacing w:after="0" w:line="360" w:lineRule="auto"/>
        <w:jc w:val="center"/>
        <w:rPr>
          <w:rFonts w:ascii="Times New Roman" w:hAnsi="Times New Roman" w:cs="Times New Roman"/>
          <w:bCs/>
          <w:sz w:val="24"/>
          <w:szCs w:val="24"/>
        </w:rPr>
      </w:pPr>
      <w:r w:rsidRPr="00705D0E">
        <w:rPr>
          <w:rFonts w:ascii="Times New Roman" w:hAnsi="Times New Roman" w:cs="Times New Roman"/>
          <w:b/>
          <w:sz w:val="24"/>
          <w:szCs w:val="24"/>
        </w:rPr>
        <w:lastRenderedPageBreak/>
        <w:t>---</w:t>
      </w:r>
      <w:r w:rsidRPr="00705D0E">
        <w:rPr>
          <w:rFonts w:ascii="Times New Roman" w:hAnsi="Times New Roman" w:cs="Times New Roman"/>
          <w:bCs/>
          <w:sz w:val="24"/>
          <w:szCs w:val="24"/>
        </w:rPr>
        <w:t>INSERT TABLE 10 ABOUT HERE---</w:t>
      </w:r>
    </w:p>
    <w:p w14:paraId="6B4B3CE7" w14:textId="7039A802" w:rsidR="000553E2" w:rsidRPr="00705D0E" w:rsidRDefault="002F312E" w:rsidP="00604DB2">
      <w:pPr>
        <w:spacing w:after="0" w:line="480" w:lineRule="auto"/>
        <w:rPr>
          <w:rFonts w:ascii="Times New Roman" w:hAnsi="Times New Roman" w:cs="Times New Roman"/>
          <w:b/>
          <w:sz w:val="24"/>
          <w:szCs w:val="24"/>
        </w:rPr>
      </w:pPr>
      <w:r>
        <w:rPr>
          <w:rFonts w:ascii="Times New Roman" w:hAnsi="Times New Roman" w:cs="Times New Roman"/>
          <w:b/>
          <w:sz w:val="24"/>
          <w:szCs w:val="24"/>
        </w:rPr>
        <w:t>7</w:t>
      </w:r>
      <w:r w:rsidR="000553E2" w:rsidRPr="00705D0E">
        <w:rPr>
          <w:rFonts w:ascii="Times New Roman" w:hAnsi="Times New Roman" w:cs="Times New Roman"/>
          <w:b/>
          <w:sz w:val="24"/>
          <w:szCs w:val="24"/>
        </w:rPr>
        <w:t xml:space="preserve">.4 Expansion of Islamic finance </w:t>
      </w:r>
    </w:p>
    <w:p w14:paraId="3AB65694" w14:textId="45415BA2" w:rsidR="008C10CE" w:rsidRDefault="000553E2" w:rsidP="00604DB2">
      <w:pPr>
        <w:spacing w:after="0" w:line="480" w:lineRule="auto"/>
        <w:rPr>
          <w:rFonts w:ascii="Times New Roman" w:hAnsi="Times New Roman" w:cs="Times New Roman"/>
          <w:b/>
          <w:sz w:val="24"/>
          <w:szCs w:val="24"/>
        </w:rPr>
      </w:pPr>
      <w:r w:rsidRPr="00705D0E">
        <w:rPr>
          <w:rFonts w:ascii="Times New Roman" w:hAnsi="Times New Roman" w:cs="Times New Roman"/>
          <w:bCs/>
          <w:sz w:val="24"/>
          <w:szCs w:val="24"/>
        </w:rPr>
        <w:t>I use</w:t>
      </w:r>
      <w:r w:rsidR="003F5D2A">
        <w:rPr>
          <w:rFonts w:ascii="Times New Roman" w:hAnsi="Times New Roman" w:cs="Times New Roman"/>
          <w:bCs/>
          <w:sz w:val="24"/>
          <w:szCs w:val="24"/>
        </w:rPr>
        <w:t>d</w:t>
      </w:r>
      <w:r w:rsidRPr="00705D0E">
        <w:rPr>
          <w:rFonts w:ascii="Times New Roman" w:hAnsi="Times New Roman" w:cs="Times New Roman"/>
          <w:bCs/>
          <w:sz w:val="24"/>
          <w:szCs w:val="24"/>
        </w:rPr>
        <w:t xml:space="preserve"> the </w:t>
      </w:r>
      <w:r w:rsidR="003F5D2A">
        <w:rPr>
          <w:rFonts w:ascii="Times New Roman" w:hAnsi="Times New Roman" w:cs="Times New Roman"/>
          <w:bCs/>
          <w:sz w:val="24"/>
          <w:szCs w:val="24"/>
        </w:rPr>
        <w:t xml:space="preserve">2016 </w:t>
      </w:r>
      <w:r w:rsidR="00236490">
        <w:rPr>
          <w:rFonts w:ascii="Times New Roman" w:hAnsi="Times New Roman" w:cs="Times New Roman"/>
          <w:bCs/>
          <w:sz w:val="24"/>
          <w:szCs w:val="24"/>
        </w:rPr>
        <w:t xml:space="preserve">Islamic finance </w:t>
      </w:r>
      <w:r w:rsidRPr="00705D0E">
        <w:rPr>
          <w:rFonts w:ascii="Times New Roman" w:hAnsi="Times New Roman" w:cs="Times New Roman"/>
          <w:bCs/>
          <w:sz w:val="24"/>
          <w:szCs w:val="24"/>
        </w:rPr>
        <w:t>ranking of countries</w:t>
      </w:r>
      <w:r w:rsidR="008C10CE">
        <w:rPr>
          <w:rFonts w:ascii="Times New Roman" w:hAnsi="Times New Roman" w:cs="Times New Roman"/>
          <w:bCs/>
          <w:sz w:val="24"/>
          <w:szCs w:val="24"/>
        </w:rPr>
        <w:t xml:space="preserve"> as the dependent variable</w:t>
      </w:r>
      <w:r w:rsidR="0038149F">
        <w:rPr>
          <w:rFonts w:ascii="Times New Roman" w:hAnsi="Times New Roman" w:cs="Times New Roman"/>
          <w:bCs/>
          <w:sz w:val="24"/>
          <w:szCs w:val="24"/>
        </w:rPr>
        <w:t xml:space="preserve"> (expansion of Islamic finance) </w:t>
      </w:r>
      <w:r w:rsidR="003F5D2A">
        <w:rPr>
          <w:rFonts w:ascii="Times New Roman" w:hAnsi="Times New Roman" w:cs="Times New Roman"/>
          <w:bCs/>
          <w:sz w:val="24"/>
          <w:szCs w:val="24"/>
        </w:rPr>
        <w:t>(</w:t>
      </w:r>
      <w:r w:rsidR="00236490">
        <w:rPr>
          <w:rFonts w:ascii="Times New Roman" w:hAnsi="Times New Roman" w:cs="Times New Roman"/>
          <w:bCs/>
          <w:sz w:val="24"/>
          <w:szCs w:val="24"/>
        </w:rPr>
        <w:t>Global Islamic Finance Reports</w:t>
      </w:r>
      <w:r w:rsidR="003F5D2A">
        <w:rPr>
          <w:rFonts w:ascii="Times New Roman" w:hAnsi="Times New Roman" w:cs="Times New Roman"/>
          <w:bCs/>
          <w:sz w:val="24"/>
          <w:szCs w:val="24"/>
        </w:rPr>
        <w:t xml:space="preserve"> 2016). </w:t>
      </w:r>
      <w:r w:rsidRPr="00705D0E">
        <w:rPr>
          <w:rFonts w:ascii="Times New Roman" w:hAnsi="Times New Roman" w:cs="Times New Roman"/>
          <w:bCs/>
          <w:sz w:val="24"/>
          <w:szCs w:val="24"/>
        </w:rPr>
        <w:t xml:space="preserve"> I retain</w:t>
      </w:r>
      <w:r w:rsidR="003F5D2A">
        <w:rPr>
          <w:rFonts w:ascii="Times New Roman" w:hAnsi="Times New Roman" w:cs="Times New Roman"/>
          <w:bCs/>
          <w:sz w:val="24"/>
          <w:szCs w:val="24"/>
        </w:rPr>
        <w:t>ed</w:t>
      </w:r>
      <w:r w:rsidRPr="00705D0E">
        <w:rPr>
          <w:rFonts w:ascii="Times New Roman" w:hAnsi="Times New Roman" w:cs="Times New Roman"/>
          <w:bCs/>
          <w:sz w:val="24"/>
          <w:szCs w:val="24"/>
        </w:rPr>
        <w:t xml:space="preserve"> </w:t>
      </w:r>
      <w:r w:rsidR="0038149F">
        <w:rPr>
          <w:rFonts w:ascii="Times New Roman" w:hAnsi="Times New Roman" w:cs="Times New Roman"/>
          <w:bCs/>
          <w:sz w:val="24"/>
          <w:szCs w:val="24"/>
        </w:rPr>
        <w:t xml:space="preserve">most </w:t>
      </w:r>
      <w:r w:rsidRPr="00705D0E">
        <w:rPr>
          <w:rFonts w:ascii="Times New Roman" w:hAnsi="Times New Roman" w:cs="Times New Roman"/>
          <w:bCs/>
          <w:sz w:val="24"/>
          <w:szCs w:val="24"/>
        </w:rPr>
        <w:t xml:space="preserve">explanatory variables </w:t>
      </w:r>
      <w:r w:rsidR="008C10CE">
        <w:rPr>
          <w:rFonts w:ascii="Times New Roman" w:hAnsi="Times New Roman" w:cs="Times New Roman"/>
          <w:bCs/>
          <w:sz w:val="24"/>
          <w:szCs w:val="24"/>
        </w:rPr>
        <w:t>from</w:t>
      </w:r>
      <w:r w:rsidRPr="00705D0E">
        <w:rPr>
          <w:rFonts w:ascii="Times New Roman" w:hAnsi="Times New Roman" w:cs="Times New Roman"/>
          <w:bCs/>
          <w:sz w:val="24"/>
          <w:szCs w:val="24"/>
        </w:rPr>
        <w:t xml:space="preserve"> duration models</w:t>
      </w:r>
      <w:r w:rsidR="008C10CE">
        <w:rPr>
          <w:rFonts w:ascii="Times New Roman" w:hAnsi="Times New Roman" w:cs="Times New Roman"/>
          <w:bCs/>
          <w:sz w:val="24"/>
          <w:szCs w:val="24"/>
        </w:rPr>
        <w:t>, while dropping s</w:t>
      </w:r>
      <w:r w:rsidRPr="00705D0E">
        <w:rPr>
          <w:rFonts w:ascii="Times New Roman" w:hAnsi="Times New Roman" w:cs="Times New Roman"/>
          <w:bCs/>
          <w:sz w:val="24"/>
          <w:szCs w:val="24"/>
        </w:rPr>
        <w:t xml:space="preserve">everal variables </w:t>
      </w:r>
      <w:r w:rsidR="008C10CE">
        <w:rPr>
          <w:rFonts w:ascii="Times New Roman" w:hAnsi="Times New Roman" w:cs="Times New Roman"/>
          <w:bCs/>
          <w:sz w:val="24"/>
          <w:szCs w:val="24"/>
        </w:rPr>
        <w:t>for</w:t>
      </w:r>
      <w:r w:rsidRPr="00705D0E">
        <w:rPr>
          <w:rFonts w:ascii="Times New Roman" w:hAnsi="Times New Roman" w:cs="Times New Roman"/>
          <w:bCs/>
          <w:sz w:val="24"/>
          <w:szCs w:val="24"/>
        </w:rPr>
        <w:t xml:space="preserve"> multicollinearity or lack of significance</w:t>
      </w:r>
      <w:r w:rsidR="00E0622F">
        <w:rPr>
          <w:rFonts w:ascii="Times New Roman" w:hAnsi="Times New Roman" w:cs="Times New Roman"/>
          <w:bCs/>
          <w:sz w:val="24"/>
          <w:szCs w:val="24"/>
        </w:rPr>
        <w:t xml:space="preserve">. </w:t>
      </w:r>
      <w:r w:rsidR="003F5D2A">
        <w:rPr>
          <w:rFonts w:ascii="Times New Roman" w:hAnsi="Times New Roman" w:cs="Times New Roman"/>
          <w:bCs/>
          <w:sz w:val="24"/>
          <w:szCs w:val="24"/>
        </w:rPr>
        <w:t xml:space="preserve">I </w:t>
      </w:r>
      <w:r w:rsidRPr="00705D0E">
        <w:rPr>
          <w:rFonts w:ascii="Times New Roman" w:hAnsi="Times New Roman" w:cs="Times New Roman"/>
          <w:bCs/>
          <w:sz w:val="24"/>
          <w:szCs w:val="24"/>
        </w:rPr>
        <w:t>include</w:t>
      </w:r>
      <w:r w:rsidR="00C64CDC">
        <w:rPr>
          <w:rFonts w:ascii="Times New Roman" w:hAnsi="Times New Roman" w:cs="Times New Roman"/>
          <w:bCs/>
          <w:sz w:val="24"/>
          <w:szCs w:val="24"/>
        </w:rPr>
        <w:t>d</w:t>
      </w:r>
      <w:r w:rsidRPr="00705D0E">
        <w:rPr>
          <w:rFonts w:ascii="Times New Roman" w:hAnsi="Times New Roman" w:cs="Times New Roman"/>
          <w:bCs/>
          <w:sz w:val="24"/>
          <w:szCs w:val="24"/>
        </w:rPr>
        <w:t xml:space="preserve"> </w:t>
      </w:r>
      <w:r w:rsidR="00C64CDC">
        <w:rPr>
          <w:rFonts w:ascii="Times New Roman" w:hAnsi="Times New Roman" w:cs="Times New Roman"/>
          <w:bCs/>
          <w:sz w:val="24"/>
          <w:szCs w:val="24"/>
        </w:rPr>
        <w:t xml:space="preserve">a </w:t>
      </w:r>
      <w:r w:rsidRPr="00705D0E">
        <w:rPr>
          <w:rFonts w:ascii="Times New Roman" w:hAnsi="Times New Roman" w:cs="Times New Roman"/>
          <w:bCs/>
          <w:sz w:val="24"/>
          <w:szCs w:val="24"/>
        </w:rPr>
        <w:t xml:space="preserve">nuanced religious-cultural explanation like Sunni </w:t>
      </w:r>
      <w:r w:rsidR="00D26893">
        <w:rPr>
          <w:rFonts w:ascii="Times New Roman" w:hAnsi="Times New Roman" w:cs="Times New Roman"/>
          <w:bCs/>
          <w:sz w:val="24"/>
          <w:szCs w:val="24"/>
        </w:rPr>
        <w:t xml:space="preserve">over Shia </w:t>
      </w:r>
      <w:r w:rsidRPr="00705D0E">
        <w:rPr>
          <w:rFonts w:ascii="Times New Roman" w:hAnsi="Times New Roman" w:cs="Times New Roman"/>
          <w:bCs/>
          <w:sz w:val="24"/>
          <w:szCs w:val="24"/>
        </w:rPr>
        <w:t>majority</w:t>
      </w:r>
      <w:r w:rsidR="003F5D2A">
        <w:rPr>
          <w:rFonts w:ascii="Times New Roman" w:hAnsi="Times New Roman" w:cs="Times New Roman"/>
          <w:bCs/>
          <w:sz w:val="24"/>
          <w:szCs w:val="24"/>
        </w:rPr>
        <w:t xml:space="preserve">. </w:t>
      </w:r>
      <w:r w:rsidR="00C06742">
        <w:rPr>
          <w:rFonts w:ascii="Times New Roman" w:hAnsi="Times New Roman" w:cs="Times New Roman"/>
          <w:bCs/>
          <w:sz w:val="24"/>
          <w:szCs w:val="24"/>
        </w:rPr>
        <w:t xml:space="preserve">Among language indicators, </w:t>
      </w:r>
      <w:r w:rsidR="00EE13BD">
        <w:rPr>
          <w:rFonts w:ascii="Times New Roman" w:hAnsi="Times New Roman" w:cs="Times New Roman"/>
          <w:bCs/>
          <w:sz w:val="24"/>
          <w:szCs w:val="24"/>
        </w:rPr>
        <w:t>I retain</w:t>
      </w:r>
      <w:r w:rsidR="003F5D2A">
        <w:rPr>
          <w:rFonts w:ascii="Times New Roman" w:hAnsi="Times New Roman" w:cs="Times New Roman"/>
          <w:bCs/>
          <w:sz w:val="24"/>
          <w:szCs w:val="24"/>
        </w:rPr>
        <w:t>ed</w:t>
      </w:r>
      <w:r w:rsidR="00EE13BD">
        <w:rPr>
          <w:rFonts w:ascii="Times New Roman" w:hAnsi="Times New Roman" w:cs="Times New Roman"/>
          <w:bCs/>
          <w:sz w:val="24"/>
          <w:szCs w:val="24"/>
        </w:rPr>
        <w:t xml:space="preserve"> only the</w:t>
      </w:r>
      <w:r w:rsidRPr="00705D0E">
        <w:rPr>
          <w:rFonts w:ascii="Times New Roman" w:hAnsi="Times New Roman" w:cs="Times New Roman"/>
          <w:bCs/>
          <w:sz w:val="24"/>
          <w:szCs w:val="24"/>
        </w:rPr>
        <w:t xml:space="preserve"> </w:t>
      </w:r>
      <w:r w:rsidR="006E3F2F">
        <w:rPr>
          <w:rFonts w:ascii="Times New Roman" w:hAnsi="Times New Roman" w:cs="Times New Roman"/>
          <w:bCs/>
          <w:sz w:val="24"/>
          <w:szCs w:val="24"/>
        </w:rPr>
        <w:t>Arabic</w:t>
      </w:r>
      <w:r w:rsidRPr="00705D0E">
        <w:rPr>
          <w:rFonts w:ascii="Times New Roman" w:hAnsi="Times New Roman" w:cs="Times New Roman"/>
          <w:bCs/>
          <w:sz w:val="24"/>
          <w:szCs w:val="24"/>
        </w:rPr>
        <w:t xml:space="preserve"> language. I added </w:t>
      </w:r>
      <w:r w:rsidR="003F5D2A">
        <w:rPr>
          <w:rFonts w:ascii="Times New Roman" w:hAnsi="Times New Roman" w:cs="Times New Roman"/>
          <w:bCs/>
          <w:sz w:val="24"/>
          <w:szCs w:val="24"/>
        </w:rPr>
        <w:t xml:space="preserve">several </w:t>
      </w:r>
      <w:r w:rsidRPr="00705D0E">
        <w:rPr>
          <w:rFonts w:ascii="Times New Roman" w:hAnsi="Times New Roman" w:cs="Times New Roman"/>
          <w:bCs/>
          <w:sz w:val="24"/>
          <w:szCs w:val="24"/>
        </w:rPr>
        <w:t>variables for the conditions of emergence</w:t>
      </w:r>
      <w:r w:rsidR="008C10CE">
        <w:rPr>
          <w:rFonts w:ascii="Times New Roman" w:hAnsi="Times New Roman" w:cs="Times New Roman"/>
          <w:bCs/>
          <w:sz w:val="24"/>
          <w:szCs w:val="24"/>
        </w:rPr>
        <w:t xml:space="preserve">. </w:t>
      </w:r>
      <w:r w:rsidRPr="00705D0E">
        <w:rPr>
          <w:rFonts w:ascii="Times New Roman" w:hAnsi="Times New Roman" w:cs="Times New Roman"/>
          <w:bCs/>
          <w:sz w:val="24"/>
          <w:szCs w:val="24"/>
        </w:rPr>
        <w:t>Table 11 presents the results</w:t>
      </w:r>
      <w:r w:rsidR="00C64CDC">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GDP growth rate </w:t>
      </w:r>
      <w:r w:rsidR="00C64CDC">
        <w:rPr>
          <w:rFonts w:ascii="Times New Roman" w:hAnsi="Times New Roman" w:cs="Times New Roman"/>
          <w:bCs/>
          <w:sz w:val="24"/>
          <w:szCs w:val="24"/>
        </w:rPr>
        <w:t>is</w:t>
      </w:r>
      <w:r w:rsidR="00D35178">
        <w:rPr>
          <w:rFonts w:ascii="Times New Roman" w:hAnsi="Times New Roman" w:cs="Times New Roman"/>
          <w:bCs/>
          <w:sz w:val="24"/>
          <w:szCs w:val="24"/>
        </w:rPr>
        <w:t xml:space="preserve"> not</w:t>
      </w:r>
      <w:r w:rsidR="00C64CDC">
        <w:rPr>
          <w:rFonts w:ascii="Times New Roman" w:hAnsi="Times New Roman" w:cs="Times New Roman"/>
          <w:bCs/>
          <w:sz w:val="24"/>
          <w:szCs w:val="24"/>
        </w:rPr>
        <w:t xml:space="preserve"> </w:t>
      </w:r>
      <w:r w:rsidRPr="00705D0E">
        <w:rPr>
          <w:rFonts w:ascii="Times New Roman" w:hAnsi="Times New Roman" w:cs="Times New Roman"/>
          <w:bCs/>
          <w:sz w:val="24"/>
          <w:szCs w:val="24"/>
        </w:rPr>
        <w:t>significant (p&gt;.05)</w:t>
      </w:r>
      <w:r w:rsidR="008C10CE">
        <w:rPr>
          <w:rFonts w:ascii="Times New Roman" w:hAnsi="Times New Roman" w:cs="Times New Roman"/>
          <w:bCs/>
          <w:sz w:val="24"/>
          <w:szCs w:val="24"/>
        </w:rPr>
        <w:t xml:space="preserve"> but </w:t>
      </w:r>
      <w:r w:rsidRPr="00705D0E">
        <w:rPr>
          <w:rFonts w:ascii="Times New Roman" w:hAnsi="Times New Roman" w:cs="Times New Roman"/>
          <w:bCs/>
          <w:sz w:val="24"/>
          <w:szCs w:val="24"/>
        </w:rPr>
        <w:t xml:space="preserve">financial development (p&lt;.001) has </w:t>
      </w:r>
      <w:r w:rsidR="001B57CB">
        <w:rPr>
          <w:rFonts w:ascii="Times New Roman" w:hAnsi="Times New Roman" w:cs="Times New Roman"/>
          <w:bCs/>
          <w:sz w:val="24"/>
          <w:szCs w:val="24"/>
        </w:rPr>
        <w:t xml:space="preserve">a </w:t>
      </w:r>
      <w:r w:rsidRPr="00705D0E">
        <w:rPr>
          <w:rFonts w:ascii="Times New Roman" w:hAnsi="Times New Roman" w:cs="Times New Roman"/>
          <w:bCs/>
          <w:sz w:val="24"/>
          <w:szCs w:val="24"/>
        </w:rPr>
        <w:t>positive and significant impact</w:t>
      </w:r>
      <w:r w:rsidR="003860B5">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on the </w:t>
      </w:r>
      <w:r w:rsidR="00C64CDC">
        <w:rPr>
          <w:rFonts w:ascii="Times New Roman" w:hAnsi="Times New Roman" w:cs="Times New Roman"/>
          <w:bCs/>
          <w:sz w:val="24"/>
          <w:szCs w:val="24"/>
        </w:rPr>
        <w:t xml:space="preserve">expansion of </w:t>
      </w:r>
      <w:r w:rsidRPr="00705D0E">
        <w:rPr>
          <w:rFonts w:ascii="Times New Roman" w:hAnsi="Times New Roman" w:cs="Times New Roman"/>
          <w:bCs/>
          <w:sz w:val="24"/>
          <w:szCs w:val="24"/>
        </w:rPr>
        <w:t>Islamic finance</w:t>
      </w:r>
      <w:r w:rsidR="003860B5">
        <w:rPr>
          <w:rFonts w:ascii="Times New Roman" w:hAnsi="Times New Roman" w:cs="Times New Roman"/>
          <w:bCs/>
          <w:sz w:val="24"/>
          <w:szCs w:val="24"/>
        </w:rPr>
        <w:t xml:space="preserve">. </w:t>
      </w:r>
      <w:r w:rsidR="00F7339D">
        <w:rPr>
          <w:rFonts w:ascii="Times New Roman" w:hAnsi="Times New Roman" w:cs="Times New Roman"/>
          <w:bCs/>
          <w:sz w:val="24"/>
          <w:szCs w:val="24"/>
        </w:rPr>
        <w:t xml:space="preserve">Contrary to </w:t>
      </w:r>
      <w:r w:rsidRPr="00705D0E">
        <w:rPr>
          <w:rFonts w:ascii="Times New Roman" w:hAnsi="Times New Roman" w:cs="Times New Roman"/>
          <w:bCs/>
          <w:sz w:val="24"/>
          <w:szCs w:val="24"/>
        </w:rPr>
        <w:t xml:space="preserve">emergence models, </w:t>
      </w:r>
      <w:r w:rsidR="00A55A81">
        <w:rPr>
          <w:rFonts w:ascii="Times New Roman" w:hAnsi="Times New Roman" w:cs="Times New Roman"/>
          <w:bCs/>
          <w:sz w:val="24"/>
          <w:szCs w:val="24"/>
        </w:rPr>
        <w:t xml:space="preserve">Islamic </w:t>
      </w:r>
      <w:r w:rsidRPr="00705D0E">
        <w:rPr>
          <w:rFonts w:ascii="Times New Roman" w:hAnsi="Times New Roman" w:cs="Times New Roman"/>
          <w:bCs/>
          <w:sz w:val="24"/>
          <w:szCs w:val="24"/>
        </w:rPr>
        <w:t xml:space="preserve">finance </w:t>
      </w:r>
      <w:r w:rsidR="00A55A81">
        <w:rPr>
          <w:rFonts w:ascii="Times New Roman" w:hAnsi="Times New Roman" w:cs="Times New Roman"/>
          <w:bCs/>
          <w:sz w:val="24"/>
          <w:szCs w:val="24"/>
        </w:rPr>
        <w:t>expand</w:t>
      </w:r>
      <w:r w:rsidR="005A3022">
        <w:rPr>
          <w:rFonts w:ascii="Times New Roman" w:hAnsi="Times New Roman" w:cs="Times New Roman"/>
          <w:bCs/>
          <w:sz w:val="24"/>
          <w:szCs w:val="24"/>
        </w:rPr>
        <w:t>ed</w:t>
      </w:r>
      <w:r w:rsidR="00A55A81">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greatly in </w:t>
      </w:r>
      <w:r w:rsidR="00F7339D">
        <w:rPr>
          <w:rFonts w:ascii="Times New Roman" w:hAnsi="Times New Roman" w:cs="Times New Roman"/>
          <w:bCs/>
          <w:sz w:val="24"/>
          <w:szCs w:val="24"/>
        </w:rPr>
        <w:t>common law</w:t>
      </w:r>
      <w:r w:rsidRPr="00705D0E">
        <w:rPr>
          <w:rFonts w:ascii="Times New Roman" w:hAnsi="Times New Roman" w:cs="Times New Roman"/>
          <w:bCs/>
          <w:sz w:val="24"/>
          <w:szCs w:val="24"/>
        </w:rPr>
        <w:t xml:space="preserve"> countries</w:t>
      </w:r>
      <w:r w:rsidR="00C64CDC">
        <w:rPr>
          <w:rFonts w:ascii="Times New Roman" w:hAnsi="Times New Roman" w:cs="Times New Roman"/>
          <w:bCs/>
          <w:sz w:val="24"/>
          <w:szCs w:val="24"/>
        </w:rPr>
        <w:t>;</w:t>
      </w:r>
      <w:r w:rsidRPr="00705D0E">
        <w:rPr>
          <w:rFonts w:ascii="Times New Roman" w:hAnsi="Times New Roman" w:cs="Times New Roman"/>
          <w:bCs/>
          <w:sz w:val="24"/>
          <w:szCs w:val="24"/>
        </w:rPr>
        <w:t xml:space="preserve"> </w:t>
      </w:r>
      <w:r w:rsidR="00C64CDC">
        <w:rPr>
          <w:rFonts w:ascii="Times New Roman" w:hAnsi="Times New Roman" w:cs="Times New Roman"/>
          <w:bCs/>
          <w:sz w:val="24"/>
          <w:szCs w:val="24"/>
        </w:rPr>
        <w:t>the</w:t>
      </w:r>
      <w:r w:rsidRPr="00705D0E">
        <w:rPr>
          <w:rFonts w:ascii="Times New Roman" w:hAnsi="Times New Roman" w:cs="Times New Roman"/>
          <w:bCs/>
          <w:sz w:val="24"/>
          <w:szCs w:val="24"/>
        </w:rPr>
        <w:t xml:space="preserve"> coefficient on ‘</w:t>
      </w:r>
      <w:r w:rsidR="00C64CDC">
        <w:rPr>
          <w:rFonts w:ascii="Times New Roman" w:hAnsi="Times New Roman" w:cs="Times New Roman"/>
          <w:bCs/>
          <w:sz w:val="24"/>
          <w:szCs w:val="24"/>
        </w:rPr>
        <w:t>common</w:t>
      </w:r>
      <w:r w:rsidR="00841A66">
        <w:rPr>
          <w:rFonts w:ascii="Times New Roman" w:hAnsi="Times New Roman" w:cs="Times New Roman"/>
          <w:bCs/>
          <w:sz w:val="24"/>
          <w:szCs w:val="24"/>
        </w:rPr>
        <w:t xml:space="preserve"> law</w:t>
      </w:r>
      <w:r w:rsidRPr="00705D0E">
        <w:rPr>
          <w:rFonts w:ascii="Times New Roman" w:hAnsi="Times New Roman" w:cs="Times New Roman"/>
          <w:bCs/>
          <w:sz w:val="24"/>
          <w:szCs w:val="24"/>
        </w:rPr>
        <w:t>’ is positive and significant</w:t>
      </w:r>
      <w:r w:rsidR="00841A66">
        <w:rPr>
          <w:rFonts w:ascii="Times New Roman" w:hAnsi="Times New Roman" w:cs="Times New Roman"/>
          <w:bCs/>
          <w:sz w:val="24"/>
          <w:szCs w:val="24"/>
        </w:rPr>
        <w:t xml:space="preserve"> (p&lt;.01)</w:t>
      </w:r>
      <w:r w:rsidRPr="00705D0E">
        <w:rPr>
          <w:rFonts w:ascii="Times New Roman" w:hAnsi="Times New Roman" w:cs="Times New Roman"/>
          <w:bCs/>
          <w:sz w:val="24"/>
          <w:szCs w:val="24"/>
        </w:rPr>
        <w:t xml:space="preserve">. </w:t>
      </w:r>
    </w:p>
    <w:p w14:paraId="340787E6" w14:textId="15034D3A" w:rsidR="000553E2" w:rsidRPr="00705D0E" w:rsidRDefault="000553E2" w:rsidP="00604DB2">
      <w:pPr>
        <w:spacing w:after="0" w:line="480" w:lineRule="auto"/>
        <w:jc w:val="center"/>
        <w:rPr>
          <w:rFonts w:ascii="Times New Roman" w:hAnsi="Times New Roman" w:cs="Times New Roman"/>
          <w:bCs/>
          <w:sz w:val="24"/>
          <w:szCs w:val="24"/>
        </w:rPr>
      </w:pPr>
      <w:r w:rsidRPr="00705D0E">
        <w:rPr>
          <w:rFonts w:ascii="Times New Roman" w:hAnsi="Times New Roman" w:cs="Times New Roman"/>
          <w:b/>
          <w:sz w:val="24"/>
          <w:szCs w:val="24"/>
        </w:rPr>
        <w:t>---</w:t>
      </w:r>
      <w:r w:rsidRPr="00705D0E">
        <w:rPr>
          <w:rFonts w:ascii="Times New Roman" w:hAnsi="Times New Roman" w:cs="Times New Roman"/>
          <w:bCs/>
          <w:sz w:val="24"/>
          <w:szCs w:val="24"/>
        </w:rPr>
        <w:t>INSERT TABLE 11 ABOUT HERE---</w:t>
      </w:r>
    </w:p>
    <w:p w14:paraId="38E44F04" w14:textId="5AB6F773" w:rsidR="00FE5284" w:rsidRDefault="000553E2" w:rsidP="00604DB2">
      <w:pPr>
        <w:spacing w:after="0" w:line="480" w:lineRule="auto"/>
        <w:ind w:firstLine="720"/>
        <w:rPr>
          <w:rFonts w:ascii="Times New Roman" w:hAnsi="Times New Roman" w:cs="Times New Roman"/>
          <w:bCs/>
          <w:sz w:val="24"/>
          <w:szCs w:val="24"/>
        </w:rPr>
      </w:pPr>
      <w:r w:rsidRPr="00705D0E">
        <w:rPr>
          <w:rFonts w:ascii="Times New Roman" w:hAnsi="Times New Roman" w:cs="Times New Roman"/>
          <w:bCs/>
          <w:sz w:val="24"/>
          <w:szCs w:val="24"/>
        </w:rPr>
        <w:t>The coefficients on ‘Former British colony’ and ‘Former British colony with common law’ are not</w:t>
      </w:r>
      <w:r w:rsidR="00AE4550">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significant (p&gt;.05). </w:t>
      </w:r>
      <w:r w:rsidR="009577E1" w:rsidRPr="00705D0E">
        <w:rPr>
          <w:rFonts w:ascii="Times New Roman" w:hAnsi="Times New Roman" w:cs="Times New Roman"/>
          <w:bCs/>
          <w:sz w:val="24"/>
          <w:szCs w:val="24"/>
        </w:rPr>
        <w:t xml:space="preserve">‘Sunni over Shia majority’ and ‘Arabic’ (Table 11, Models 1 – 5) are not significant. </w:t>
      </w:r>
      <w:r w:rsidR="00FE49B1">
        <w:rPr>
          <w:rFonts w:ascii="Times New Roman" w:hAnsi="Times New Roman" w:cs="Times New Roman"/>
          <w:bCs/>
          <w:sz w:val="24"/>
          <w:szCs w:val="24"/>
        </w:rPr>
        <w:t xml:space="preserve">So, while </w:t>
      </w:r>
      <w:r w:rsidRPr="00705D0E">
        <w:rPr>
          <w:rFonts w:ascii="Times New Roman" w:hAnsi="Times New Roman" w:cs="Times New Roman"/>
          <w:bCs/>
          <w:sz w:val="24"/>
          <w:szCs w:val="24"/>
        </w:rPr>
        <w:t xml:space="preserve">the emergence of Islamic finance organizations can be partially </w:t>
      </w:r>
      <w:r w:rsidR="009577E1">
        <w:rPr>
          <w:rFonts w:ascii="Times New Roman" w:hAnsi="Times New Roman" w:cs="Times New Roman"/>
          <w:bCs/>
          <w:sz w:val="24"/>
          <w:szCs w:val="24"/>
        </w:rPr>
        <w:t xml:space="preserve">termed as </w:t>
      </w:r>
      <w:r w:rsidRPr="00705D0E">
        <w:rPr>
          <w:rFonts w:ascii="Times New Roman" w:hAnsi="Times New Roman" w:cs="Times New Roman"/>
          <w:bCs/>
          <w:sz w:val="24"/>
          <w:szCs w:val="24"/>
        </w:rPr>
        <w:t xml:space="preserve">cultural resurgence, the development of Islamic finance cannot be </w:t>
      </w:r>
      <w:r w:rsidR="00F914CD">
        <w:rPr>
          <w:rFonts w:ascii="Times New Roman" w:hAnsi="Times New Roman" w:cs="Times New Roman"/>
          <w:bCs/>
          <w:sz w:val="24"/>
          <w:szCs w:val="24"/>
        </w:rPr>
        <w:t>termed</w:t>
      </w:r>
      <w:r w:rsidR="00FE49B1">
        <w:rPr>
          <w:rFonts w:ascii="Times New Roman" w:hAnsi="Times New Roman" w:cs="Times New Roman"/>
          <w:bCs/>
          <w:sz w:val="24"/>
          <w:szCs w:val="24"/>
        </w:rPr>
        <w:t xml:space="preserve"> so</w:t>
      </w:r>
      <w:r w:rsidRPr="00705D0E">
        <w:rPr>
          <w:rFonts w:ascii="Times New Roman" w:hAnsi="Times New Roman" w:cs="Times New Roman"/>
          <w:bCs/>
          <w:sz w:val="24"/>
          <w:szCs w:val="24"/>
        </w:rPr>
        <w:t xml:space="preserve">. The coefficient on ‘distance to Saudi Arabia’ </w:t>
      </w:r>
      <w:r w:rsidR="00F914CD">
        <w:rPr>
          <w:rFonts w:ascii="Times New Roman" w:hAnsi="Times New Roman" w:cs="Times New Roman"/>
          <w:bCs/>
          <w:sz w:val="24"/>
          <w:szCs w:val="24"/>
        </w:rPr>
        <w:t>is</w:t>
      </w:r>
      <w:r w:rsidRPr="00705D0E">
        <w:rPr>
          <w:rFonts w:ascii="Times New Roman" w:hAnsi="Times New Roman" w:cs="Times New Roman"/>
          <w:bCs/>
          <w:sz w:val="24"/>
          <w:szCs w:val="24"/>
        </w:rPr>
        <w:t xml:space="preserve"> negative and significant (Table 11, Models 1- 5)</w:t>
      </w:r>
      <w:r w:rsidR="00FE49B1">
        <w:rPr>
          <w:rFonts w:ascii="Times New Roman" w:hAnsi="Times New Roman" w:cs="Times New Roman"/>
          <w:bCs/>
          <w:sz w:val="24"/>
          <w:szCs w:val="24"/>
        </w:rPr>
        <w:t>;</w:t>
      </w:r>
      <w:r w:rsidR="00457E9C">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Islamic finance organizations develop </w:t>
      </w:r>
      <w:r w:rsidR="00457E9C">
        <w:rPr>
          <w:rFonts w:ascii="Times New Roman" w:hAnsi="Times New Roman" w:cs="Times New Roman"/>
          <w:bCs/>
          <w:sz w:val="24"/>
          <w:szCs w:val="24"/>
        </w:rPr>
        <w:t xml:space="preserve">more </w:t>
      </w:r>
      <w:r w:rsidRPr="00705D0E">
        <w:rPr>
          <w:rFonts w:ascii="Times New Roman" w:hAnsi="Times New Roman" w:cs="Times New Roman"/>
          <w:bCs/>
          <w:sz w:val="24"/>
          <w:szCs w:val="24"/>
        </w:rPr>
        <w:t>in countries closer to</w:t>
      </w:r>
      <w:r w:rsidR="00CA6207">
        <w:rPr>
          <w:rFonts w:ascii="Times New Roman" w:hAnsi="Times New Roman" w:cs="Times New Roman"/>
          <w:bCs/>
          <w:sz w:val="24"/>
          <w:szCs w:val="24"/>
        </w:rPr>
        <w:t xml:space="preserve"> Saudi Arabia</w:t>
      </w:r>
      <w:r w:rsidRPr="00705D0E">
        <w:rPr>
          <w:rFonts w:ascii="Times New Roman" w:hAnsi="Times New Roman" w:cs="Times New Roman"/>
          <w:bCs/>
          <w:sz w:val="24"/>
          <w:szCs w:val="24"/>
        </w:rPr>
        <w:t xml:space="preserve">. </w:t>
      </w:r>
      <w:r w:rsidR="00FE49B1" w:rsidRPr="00705D0E">
        <w:rPr>
          <w:rFonts w:ascii="Times New Roman" w:hAnsi="Times New Roman" w:cs="Times New Roman"/>
          <w:bCs/>
          <w:sz w:val="24"/>
          <w:szCs w:val="24"/>
        </w:rPr>
        <w:t>IDB</w:t>
      </w:r>
      <w:r w:rsidR="00FE49B1">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engagement continues </w:t>
      </w:r>
      <w:r w:rsidR="00FE49B1">
        <w:rPr>
          <w:rFonts w:ascii="Times New Roman" w:hAnsi="Times New Roman" w:cs="Times New Roman"/>
          <w:bCs/>
          <w:sz w:val="24"/>
          <w:szCs w:val="24"/>
        </w:rPr>
        <w:t xml:space="preserve">to positively affect </w:t>
      </w:r>
      <w:r w:rsidRPr="00705D0E">
        <w:rPr>
          <w:rFonts w:ascii="Times New Roman" w:hAnsi="Times New Roman" w:cs="Times New Roman"/>
          <w:bCs/>
          <w:sz w:val="24"/>
          <w:szCs w:val="24"/>
        </w:rPr>
        <w:t>the development of Islamic finance</w:t>
      </w:r>
      <w:r w:rsidR="00F159FC">
        <w:rPr>
          <w:rFonts w:ascii="Times New Roman" w:hAnsi="Times New Roman" w:cs="Times New Roman"/>
          <w:bCs/>
          <w:sz w:val="24"/>
          <w:szCs w:val="24"/>
        </w:rPr>
        <w:t xml:space="preserve"> </w:t>
      </w:r>
      <w:r w:rsidRPr="00705D0E">
        <w:rPr>
          <w:rFonts w:ascii="Times New Roman" w:hAnsi="Times New Roman" w:cs="Times New Roman"/>
          <w:bCs/>
          <w:sz w:val="24"/>
          <w:szCs w:val="24"/>
        </w:rPr>
        <w:t xml:space="preserve">(Table 11, Models 1 – 5). </w:t>
      </w:r>
      <w:r w:rsidR="00FE49B1">
        <w:rPr>
          <w:rFonts w:ascii="Times New Roman" w:hAnsi="Times New Roman" w:cs="Times New Roman"/>
          <w:bCs/>
          <w:sz w:val="24"/>
          <w:szCs w:val="24"/>
        </w:rPr>
        <w:t xml:space="preserve">Also, the </w:t>
      </w:r>
      <w:r w:rsidR="009577E1">
        <w:rPr>
          <w:rFonts w:ascii="Times New Roman" w:hAnsi="Times New Roman" w:cs="Times New Roman"/>
          <w:bCs/>
          <w:sz w:val="24"/>
          <w:szCs w:val="24"/>
        </w:rPr>
        <w:t xml:space="preserve">earlier the </w:t>
      </w:r>
      <w:r w:rsidRPr="00705D0E">
        <w:rPr>
          <w:rFonts w:ascii="Times New Roman" w:hAnsi="Times New Roman" w:cs="Times New Roman"/>
          <w:bCs/>
          <w:sz w:val="24"/>
          <w:szCs w:val="24"/>
        </w:rPr>
        <w:t>emergence of an Islamic finance organization</w:t>
      </w:r>
      <w:r w:rsidR="00FE49B1">
        <w:rPr>
          <w:rFonts w:ascii="Times New Roman" w:hAnsi="Times New Roman" w:cs="Times New Roman"/>
          <w:bCs/>
          <w:sz w:val="24"/>
          <w:szCs w:val="24"/>
        </w:rPr>
        <w:t>s</w:t>
      </w:r>
      <w:r w:rsidRPr="00705D0E">
        <w:rPr>
          <w:rFonts w:ascii="Times New Roman" w:hAnsi="Times New Roman" w:cs="Times New Roman"/>
          <w:bCs/>
          <w:sz w:val="24"/>
          <w:szCs w:val="24"/>
        </w:rPr>
        <w:t>, the</w:t>
      </w:r>
      <w:r w:rsidR="00FE49B1">
        <w:rPr>
          <w:rFonts w:ascii="Times New Roman" w:hAnsi="Times New Roman" w:cs="Times New Roman"/>
          <w:bCs/>
          <w:sz w:val="24"/>
          <w:szCs w:val="24"/>
        </w:rPr>
        <w:t xml:space="preserve"> greater is expansion</w:t>
      </w:r>
      <w:r w:rsidRPr="00705D0E">
        <w:rPr>
          <w:rFonts w:ascii="Times New Roman" w:hAnsi="Times New Roman" w:cs="Times New Roman"/>
          <w:bCs/>
          <w:sz w:val="24"/>
          <w:szCs w:val="24"/>
        </w:rPr>
        <w:t>. The effect is strong when the first instance of Islamic finance organizations is a commercial bank</w:t>
      </w:r>
      <w:r w:rsidR="00AE4550">
        <w:rPr>
          <w:rFonts w:ascii="Times New Roman" w:hAnsi="Times New Roman" w:cs="Times New Roman"/>
          <w:bCs/>
          <w:sz w:val="24"/>
          <w:szCs w:val="24"/>
        </w:rPr>
        <w:t>.</w:t>
      </w:r>
      <w:r w:rsidR="00E73FF8">
        <w:rPr>
          <w:rFonts w:ascii="Times New Roman" w:hAnsi="Times New Roman" w:cs="Times New Roman"/>
          <w:bCs/>
          <w:sz w:val="24"/>
          <w:szCs w:val="24"/>
        </w:rPr>
        <w:t xml:space="preserve"> S</w:t>
      </w:r>
      <w:r w:rsidRPr="00705D0E">
        <w:rPr>
          <w:rFonts w:ascii="Times New Roman" w:hAnsi="Times New Roman" w:cs="Times New Roman"/>
          <w:bCs/>
          <w:sz w:val="24"/>
          <w:szCs w:val="24"/>
        </w:rPr>
        <w:t xml:space="preserve">imilarity to Saudi Arabia in </w:t>
      </w:r>
      <w:r w:rsidR="00F914CD">
        <w:rPr>
          <w:rFonts w:ascii="Times New Roman" w:hAnsi="Times New Roman" w:cs="Times New Roman"/>
          <w:bCs/>
          <w:sz w:val="24"/>
          <w:szCs w:val="24"/>
        </w:rPr>
        <w:t xml:space="preserve">UN </w:t>
      </w:r>
      <w:r w:rsidRPr="00705D0E">
        <w:rPr>
          <w:rFonts w:ascii="Times New Roman" w:hAnsi="Times New Roman" w:cs="Times New Roman"/>
          <w:bCs/>
          <w:sz w:val="24"/>
          <w:szCs w:val="24"/>
        </w:rPr>
        <w:t xml:space="preserve">voting has </w:t>
      </w:r>
      <w:r w:rsidR="009577E1">
        <w:rPr>
          <w:rFonts w:ascii="Times New Roman" w:hAnsi="Times New Roman" w:cs="Times New Roman"/>
          <w:bCs/>
          <w:sz w:val="24"/>
          <w:szCs w:val="24"/>
        </w:rPr>
        <w:t xml:space="preserve">a </w:t>
      </w:r>
      <w:r w:rsidRPr="00705D0E">
        <w:rPr>
          <w:rFonts w:ascii="Times New Roman" w:hAnsi="Times New Roman" w:cs="Times New Roman"/>
          <w:bCs/>
          <w:sz w:val="24"/>
          <w:szCs w:val="24"/>
        </w:rPr>
        <w:t>positive and significant effect on the development of Islamic finance (Table 11</w:t>
      </w:r>
      <w:r w:rsidR="00CB0D24">
        <w:rPr>
          <w:rFonts w:ascii="Times New Roman" w:hAnsi="Times New Roman" w:cs="Times New Roman"/>
          <w:bCs/>
          <w:sz w:val="24"/>
          <w:szCs w:val="24"/>
        </w:rPr>
        <w:t>,</w:t>
      </w:r>
      <w:r w:rsidRPr="00705D0E">
        <w:rPr>
          <w:rFonts w:ascii="Times New Roman" w:hAnsi="Times New Roman" w:cs="Times New Roman"/>
          <w:bCs/>
          <w:sz w:val="24"/>
          <w:szCs w:val="24"/>
        </w:rPr>
        <w:t xml:space="preserve"> Models 1 – 5)</w:t>
      </w:r>
      <w:r w:rsidR="00FE49B1">
        <w:rPr>
          <w:rFonts w:ascii="Times New Roman" w:hAnsi="Times New Roman" w:cs="Times New Roman"/>
          <w:bCs/>
          <w:sz w:val="24"/>
          <w:szCs w:val="24"/>
        </w:rPr>
        <w:t>;</w:t>
      </w:r>
      <w:r w:rsidRPr="00705D0E">
        <w:rPr>
          <w:rFonts w:ascii="Times New Roman" w:hAnsi="Times New Roman" w:cs="Times New Roman"/>
          <w:bCs/>
          <w:sz w:val="24"/>
          <w:szCs w:val="24"/>
        </w:rPr>
        <w:t xml:space="preserve"> </w:t>
      </w:r>
      <w:r w:rsidR="00FE49B1">
        <w:rPr>
          <w:rFonts w:ascii="Times New Roman" w:hAnsi="Times New Roman" w:cs="Times New Roman"/>
          <w:bCs/>
          <w:sz w:val="24"/>
          <w:szCs w:val="24"/>
        </w:rPr>
        <w:t xml:space="preserve">wartime alliances do not have a </w:t>
      </w:r>
      <w:r w:rsidR="009577E1">
        <w:rPr>
          <w:rFonts w:ascii="Times New Roman" w:hAnsi="Times New Roman" w:cs="Times New Roman"/>
          <w:bCs/>
          <w:sz w:val="24"/>
          <w:szCs w:val="24"/>
        </w:rPr>
        <w:t xml:space="preserve">significant </w:t>
      </w:r>
      <w:r w:rsidR="00FE49B1">
        <w:rPr>
          <w:rFonts w:ascii="Times New Roman" w:hAnsi="Times New Roman" w:cs="Times New Roman"/>
          <w:bCs/>
          <w:sz w:val="24"/>
          <w:szCs w:val="24"/>
        </w:rPr>
        <w:t xml:space="preserve">effect </w:t>
      </w:r>
      <w:r w:rsidR="009577E1">
        <w:rPr>
          <w:rFonts w:ascii="Times New Roman" w:hAnsi="Times New Roman" w:cs="Times New Roman"/>
          <w:bCs/>
          <w:sz w:val="24"/>
          <w:szCs w:val="24"/>
        </w:rPr>
        <w:t xml:space="preserve">(p&gt;.05). </w:t>
      </w:r>
    </w:p>
    <w:p w14:paraId="3C1CA60D" w14:textId="77777777" w:rsidR="001A0983" w:rsidRDefault="001A0983" w:rsidP="00604DB2">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8 Discussion</w:t>
      </w:r>
    </w:p>
    <w:p w14:paraId="321B1026" w14:textId="4EC4883E" w:rsidR="001A0983" w:rsidRDefault="001A0983" w:rsidP="00604DB2">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Max Weber argued that Islam did not confront the problem of the relationship between religious ethics and secular institutions (Turner 2016, Weber 1966). Also, the Weberian rationalization view of law and society preclude</w:t>
      </w:r>
      <w:r w:rsidR="00644B2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 understanding of the varieties of juristic, </w:t>
      </w:r>
      <w:r w:rsidR="00EB6DA5">
        <w:rPr>
          <w:rFonts w:ascii="Times New Roman" w:hAnsi="Times New Roman" w:cs="Times New Roman"/>
          <w:color w:val="000000" w:themeColor="text1"/>
          <w:sz w:val="24"/>
          <w:szCs w:val="24"/>
        </w:rPr>
        <w:t>cultural,</w:t>
      </w:r>
      <w:r>
        <w:rPr>
          <w:rFonts w:ascii="Times New Roman" w:hAnsi="Times New Roman" w:cs="Times New Roman"/>
          <w:color w:val="000000" w:themeColor="text1"/>
          <w:sz w:val="24"/>
          <w:szCs w:val="24"/>
        </w:rPr>
        <w:t xml:space="preserve"> and political communities among Muslims. The Weberian ‘Protestant Ethic’ view of Islam holds only if the Muslim leaders</w:t>
      </w:r>
      <w:r w:rsidR="003034AB">
        <w:rPr>
          <w:rFonts w:ascii="Times New Roman" w:hAnsi="Times New Roman" w:cs="Times New Roman"/>
          <w:color w:val="000000" w:themeColor="text1"/>
          <w:sz w:val="24"/>
          <w:szCs w:val="24"/>
        </w:rPr>
        <w:t xml:space="preserve"> and public</w:t>
      </w:r>
      <w:r>
        <w:rPr>
          <w:rFonts w:ascii="Times New Roman" w:hAnsi="Times New Roman" w:cs="Times New Roman"/>
          <w:color w:val="000000" w:themeColor="text1"/>
          <w:sz w:val="24"/>
          <w:szCs w:val="24"/>
        </w:rPr>
        <w:t xml:space="preserve"> accept the European capitalistic development as the norm (Turner 1974). The emergence of Islamic finance</w:t>
      </w:r>
      <w:r w:rsidR="00021712">
        <w:rPr>
          <w:rFonts w:ascii="Times New Roman" w:hAnsi="Times New Roman" w:cs="Times New Roman"/>
          <w:color w:val="000000" w:themeColor="text1"/>
          <w:sz w:val="24"/>
          <w:szCs w:val="24"/>
        </w:rPr>
        <w:t xml:space="preserve"> organizations</w:t>
      </w:r>
      <w:r>
        <w:rPr>
          <w:rFonts w:ascii="Times New Roman" w:hAnsi="Times New Roman" w:cs="Times New Roman"/>
          <w:color w:val="000000" w:themeColor="text1"/>
          <w:sz w:val="24"/>
          <w:szCs w:val="24"/>
        </w:rPr>
        <w:t xml:space="preserve"> prompts me to reevaluate the ideas of Weber and the interaction of Western capitalist, secular paradigms with Islam. The process of </w:t>
      </w:r>
      <w:r w:rsidR="00684D27">
        <w:rPr>
          <w:rFonts w:ascii="Times New Roman" w:hAnsi="Times New Roman" w:cs="Times New Roman"/>
          <w:color w:val="000000" w:themeColor="text1"/>
          <w:sz w:val="24"/>
          <w:szCs w:val="24"/>
        </w:rPr>
        <w:t>integrating</w:t>
      </w:r>
      <w:r>
        <w:rPr>
          <w:rFonts w:ascii="Times New Roman" w:hAnsi="Times New Roman" w:cs="Times New Roman"/>
          <w:color w:val="000000" w:themeColor="text1"/>
          <w:sz w:val="24"/>
          <w:szCs w:val="24"/>
        </w:rPr>
        <w:t xml:space="preserve"> Islamic principles and financial transactions to create Islamic financial organizations brings Islamic ethics in confrontation with secular ideas and institutions. The process manifests the variation in cultural aspirations among Muslims for an alternative economic paradigm and the role of anti-colonial cultural resurgence in such variation. Also, the geopolitics of resource allocation for transforming such aspirations into an organizational form becomes significant. Indeed, the historical backdrop of the fall of Ottoman empire and subsequent secularization in Turkey (the longest surviving Muslim state) and the economic rise of the oil-exporting Muslim countries have heightened questions about whether the leadership of the Muslim world has shifted to the birthplace of Islam, Saudi Arabia. In this paper, I attended to these tensions and dilemma in examining the global emergence of Islamic finance organizations. </w:t>
      </w:r>
    </w:p>
    <w:p w14:paraId="2E1BD3FB" w14:textId="388D96C0" w:rsidR="00CF454A" w:rsidRDefault="001A0983" w:rsidP="00CF454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a world dominated by Western institutions, Islamic financial exchanges face the constraints of high transaction cost</w:t>
      </w:r>
      <w:r w:rsidR="007A75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and </w:t>
      </w:r>
      <w:r w:rsidR="008D3D82">
        <w:rPr>
          <w:rFonts w:ascii="Times New Roman" w:eastAsia="Times New Roman" w:hAnsi="Times New Roman" w:cs="Times New Roman"/>
          <w:color w:val="000000"/>
          <w:sz w:val="24"/>
          <w:szCs w:val="24"/>
        </w:rPr>
        <w:t>illegitimacy concerns</w:t>
      </w:r>
      <w:r>
        <w:rPr>
          <w:rFonts w:ascii="Times New Roman" w:eastAsia="Times New Roman" w:hAnsi="Times New Roman" w:cs="Times New Roman"/>
          <w:color w:val="000000"/>
          <w:sz w:val="24"/>
          <w:szCs w:val="24"/>
        </w:rPr>
        <w:t xml:space="preserve">. </w:t>
      </w:r>
      <w:r w:rsidR="0010011D">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reassuring act of investment projects thorough Islamic financial contracts by Islamic Development Bank and nations states illustrated the appropriateness of Islamic finance to relevant stakeholders and helped overcome the constraints. Then, entrepreneurs, looking for the market opportunity to realize Islamic values </w:t>
      </w:r>
      <w:r>
        <w:rPr>
          <w:rFonts w:ascii="Times New Roman" w:eastAsia="Times New Roman" w:hAnsi="Times New Roman" w:cs="Times New Roman"/>
          <w:color w:val="000000"/>
          <w:sz w:val="24"/>
          <w:szCs w:val="24"/>
        </w:rPr>
        <w:lastRenderedPageBreak/>
        <w:t xml:space="preserve">in finance, found it economical to group many transactions together under Islamic finance organizations. This led to the emergence of various Islamic finance organizations, such as Islamic banks, Islamic insurance, and </w:t>
      </w:r>
      <w:r>
        <w:rPr>
          <w:rFonts w:ascii="Times New Roman" w:eastAsia="Times New Roman" w:hAnsi="Times New Roman" w:cs="Times New Roman"/>
          <w:sz w:val="24"/>
          <w:szCs w:val="24"/>
        </w:rPr>
        <w:t xml:space="preserve">so on. </w:t>
      </w:r>
    </w:p>
    <w:p w14:paraId="1464180B" w14:textId="493A9F6C" w:rsidR="009B054F" w:rsidRDefault="00EA0B0D" w:rsidP="00CF454A">
      <w:pPr>
        <w:spacing w:after="0" w:line="480" w:lineRule="auto"/>
        <w:ind w:firstLine="720"/>
        <w:rPr>
          <w:rFonts w:ascii="Times New Roman" w:eastAsia="Times New Roman" w:hAnsi="Times New Roman" w:cs="Times New Roman"/>
          <w:sz w:val="24"/>
          <w:szCs w:val="24"/>
        </w:rPr>
      </w:pPr>
      <w:r w:rsidRPr="00CA1139">
        <w:rPr>
          <w:rFonts w:ascii="Times New Roman" w:eastAsia="Times New Roman" w:hAnsi="Times New Roman" w:cs="Times New Roman"/>
          <w:sz w:val="24"/>
          <w:szCs w:val="24"/>
        </w:rPr>
        <w:t>Indeed, newspaper articles about IDB investments in countries provide qualitative support that such investments inspired the confidence of local stakeholders in nation states about the local viability of Islamic finance.</w:t>
      </w:r>
      <w:r w:rsidR="009B054F" w:rsidRPr="00CA1139">
        <w:rPr>
          <w:rFonts w:ascii="Times New Roman" w:eastAsia="Times New Roman" w:hAnsi="Times New Roman" w:cs="Times New Roman"/>
          <w:sz w:val="24"/>
          <w:szCs w:val="24"/>
        </w:rPr>
        <w:t xml:space="preserve"> </w:t>
      </w:r>
      <w:r w:rsidR="00BF44AA">
        <w:rPr>
          <w:rFonts w:ascii="Times New Roman" w:eastAsia="Times New Roman" w:hAnsi="Times New Roman" w:cs="Times New Roman"/>
          <w:sz w:val="24"/>
          <w:szCs w:val="24"/>
        </w:rPr>
        <w:t xml:space="preserve">The </w:t>
      </w:r>
      <w:r w:rsidR="009B054F" w:rsidRPr="00CA1139">
        <w:rPr>
          <w:rFonts w:ascii="Times New Roman" w:eastAsia="Times New Roman" w:hAnsi="Times New Roman" w:cs="Times New Roman"/>
          <w:sz w:val="24"/>
          <w:szCs w:val="24"/>
        </w:rPr>
        <w:t xml:space="preserve">Thomson Reuters databases of newspapers, industry magazines, newswires and press releases, and news transcripts suggest that over the sample period about 10,000+ news items were associated with Islamic Development Bank and country-specific coverage of Islamic Development </w:t>
      </w:r>
      <w:r w:rsidR="00E4229A">
        <w:rPr>
          <w:rFonts w:ascii="Times New Roman" w:eastAsia="Times New Roman" w:hAnsi="Times New Roman" w:cs="Times New Roman"/>
          <w:sz w:val="24"/>
          <w:szCs w:val="24"/>
        </w:rPr>
        <w:t xml:space="preserve">Bank </w:t>
      </w:r>
      <w:r w:rsidR="009B054F" w:rsidRPr="00CA1139">
        <w:rPr>
          <w:rFonts w:ascii="Times New Roman" w:eastAsia="Times New Roman" w:hAnsi="Times New Roman" w:cs="Times New Roman"/>
          <w:sz w:val="24"/>
          <w:szCs w:val="24"/>
        </w:rPr>
        <w:t xml:space="preserve">investments increased </w:t>
      </w:r>
      <w:r w:rsidR="00C659E6">
        <w:rPr>
          <w:rFonts w:ascii="Times New Roman" w:eastAsia="Times New Roman" w:hAnsi="Times New Roman" w:cs="Times New Roman"/>
          <w:sz w:val="24"/>
          <w:szCs w:val="24"/>
        </w:rPr>
        <w:t>with</w:t>
      </w:r>
      <w:r w:rsidR="009B054F" w:rsidRPr="00CA1139">
        <w:rPr>
          <w:rFonts w:ascii="Times New Roman" w:eastAsia="Times New Roman" w:hAnsi="Times New Roman" w:cs="Times New Roman"/>
          <w:sz w:val="24"/>
          <w:szCs w:val="24"/>
        </w:rPr>
        <w:t xml:space="preserve"> IDB engagement in each country. This also provides</w:t>
      </w:r>
      <w:r w:rsidR="009B054F">
        <w:rPr>
          <w:rFonts w:ascii="Times New Roman" w:eastAsia="Times New Roman" w:hAnsi="Times New Roman" w:cs="Times New Roman"/>
          <w:sz w:val="24"/>
          <w:szCs w:val="24"/>
        </w:rPr>
        <w:t xml:space="preserve"> qualitative evidence </w:t>
      </w:r>
      <w:r w:rsidR="00CA1139">
        <w:rPr>
          <w:rFonts w:ascii="Times New Roman" w:eastAsia="Times New Roman" w:hAnsi="Times New Roman" w:cs="Times New Roman"/>
          <w:sz w:val="24"/>
          <w:szCs w:val="24"/>
        </w:rPr>
        <w:t xml:space="preserve">that </w:t>
      </w:r>
      <w:r w:rsidR="009B054F">
        <w:rPr>
          <w:rFonts w:ascii="Times New Roman" w:eastAsia="Times New Roman" w:hAnsi="Times New Roman" w:cs="Times New Roman"/>
          <w:sz w:val="24"/>
          <w:szCs w:val="24"/>
        </w:rPr>
        <w:t xml:space="preserve">IDB investments increased the visibility and legitimacy of Islamic finance through written discourses. </w:t>
      </w:r>
    </w:p>
    <w:p w14:paraId="534749F6" w14:textId="5BE53DCB" w:rsidR="001A0983" w:rsidRDefault="001A0983" w:rsidP="00604DB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mechanism of the emergence of </w:t>
      </w:r>
      <w:r w:rsidR="003C4E4C">
        <w:rPr>
          <w:rFonts w:ascii="Times New Roman" w:eastAsia="Times New Roman" w:hAnsi="Times New Roman" w:cs="Times New Roman"/>
          <w:sz w:val="24"/>
          <w:szCs w:val="24"/>
        </w:rPr>
        <w:t xml:space="preserve">Islamic </w:t>
      </w:r>
      <w:r>
        <w:rPr>
          <w:rFonts w:ascii="Times New Roman" w:eastAsia="Times New Roman" w:hAnsi="Times New Roman" w:cs="Times New Roman"/>
          <w:sz w:val="24"/>
          <w:szCs w:val="24"/>
        </w:rPr>
        <w:t>organizations is much different from the mechanisms of competition, coercion, and emulat</w:t>
      </w:r>
      <w:r w:rsidR="003675D3">
        <w:rPr>
          <w:rFonts w:ascii="Times New Roman" w:eastAsia="Times New Roman" w:hAnsi="Times New Roman" w:cs="Times New Roman"/>
          <w:sz w:val="24"/>
          <w:szCs w:val="24"/>
        </w:rPr>
        <w:t>ion</w:t>
      </w:r>
      <w:r>
        <w:rPr>
          <w:rFonts w:ascii="Times New Roman" w:eastAsia="Times New Roman" w:hAnsi="Times New Roman" w:cs="Times New Roman"/>
          <w:sz w:val="24"/>
          <w:szCs w:val="24"/>
        </w:rPr>
        <w:t xml:space="preserve"> noted in the literature of the globalization of ideas and markets</w:t>
      </w:r>
      <w:r w:rsidR="00EB6DA5">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sidR="00C04952" w:rsidRPr="00C04952">
        <w:rPr>
          <w:rFonts w:ascii="Times New Roman" w:eastAsia="Times New Roman" w:hAnsi="Times New Roman" w:cs="Times New Roman"/>
          <w:color w:val="000000"/>
          <w:sz w:val="24"/>
          <w:szCs w:val="24"/>
        </w:rPr>
        <w:t>Polillo and Guillén 2005</w:t>
      </w:r>
      <w:r w:rsidR="00C04952">
        <w:rPr>
          <w:rFonts w:ascii="Times New Roman" w:eastAsia="Times New Roman" w:hAnsi="Times New Roman" w:cs="Times New Roman"/>
          <w:color w:val="000000"/>
          <w:sz w:val="24"/>
          <w:szCs w:val="24"/>
        </w:rPr>
        <w:t>,</w:t>
      </w:r>
      <w:r w:rsidR="00C04952" w:rsidRPr="00C04952">
        <w:rPr>
          <w:rFonts w:ascii="Times New Roman" w:eastAsia="Times New Roman" w:hAnsi="Times New Roman" w:cs="Times New Roman"/>
          <w:color w:val="000000"/>
          <w:sz w:val="24"/>
          <w:szCs w:val="24"/>
        </w:rPr>
        <w:t xml:space="preserve"> Simmons et al. 2008</w:t>
      </w:r>
      <w:r>
        <w:rPr>
          <w:rFonts w:asciiTheme="majorBidi" w:hAnsiTheme="majorBidi" w:cstheme="majorBidi"/>
          <w:sz w:val="24"/>
          <w:szCs w:val="24"/>
        </w:rPr>
        <w:t xml:space="preserve">). </w:t>
      </w:r>
      <w:r>
        <w:rPr>
          <w:rFonts w:ascii="Times New Roman" w:eastAsia="Times New Roman" w:hAnsi="Times New Roman" w:cs="Times New Roman"/>
          <w:sz w:val="24"/>
          <w:szCs w:val="24"/>
        </w:rPr>
        <w:t xml:space="preserve"> With greater transaction cost</w:t>
      </w:r>
      <w:r w:rsidR="00C6150F">
        <w:rPr>
          <w:rFonts w:ascii="Times New Roman" w:eastAsia="Times New Roman" w:hAnsi="Times New Roman" w:cs="Times New Roman"/>
          <w:sz w:val="24"/>
          <w:szCs w:val="24"/>
        </w:rPr>
        <w:t>s</w:t>
      </w:r>
      <w:r>
        <w:rPr>
          <w:rFonts w:ascii="Times New Roman" w:eastAsia="Times New Roman" w:hAnsi="Times New Roman" w:cs="Times New Roman"/>
          <w:sz w:val="24"/>
          <w:szCs w:val="24"/>
        </w:rPr>
        <w:t>, Islamic financial organizations did not necessarily have greater economic efficiency (Abedifar, Hasan and Tarazi 2016); so, the mechanism of competition did not play a significant role. Islamic Development Bank is much less powerful tha</w:t>
      </w:r>
      <w:r w:rsidR="001564FD">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IMF and World Bank, wh</w:t>
      </w:r>
      <w:r w:rsidR="00AD0984">
        <w:rPr>
          <w:rFonts w:ascii="Times New Roman" w:eastAsia="Times New Roman" w:hAnsi="Times New Roman" w:cs="Times New Roman"/>
          <w:sz w:val="24"/>
          <w:szCs w:val="24"/>
        </w:rPr>
        <w:t>ich</w:t>
      </w:r>
      <w:r>
        <w:rPr>
          <w:rFonts w:ascii="Times New Roman" w:eastAsia="Times New Roman" w:hAnsi="Times New Roman" w:cs="Times New Roman"/>
          <w:sz w:val="24"/>
          <w:szCs w:val="24"/>
        </w:rPr>
        <w:t xml:space="preserve"> are known for their dominant role in changing the economic policies of nation states. Hence, coercion was not a feasible option for materializing the Islamic economic paradigm and was not largely exercised. Rather, the demonstration of Islamic finance contracts by nation states and Islamic Development Bank was instituted. This did not require a sudden transformation of economies towards Islam and allowed opportunities for gradual changes and learning by doing. </w:t>
      </w:r>
      <w:r>
        <w:rPr>
          <w:rFonts w:ascii="Times New Roman" w:eastAsia="Times New Roman" w:hAnsi="Times New Roman" w:cs="Times New Roman"/>
          <w:sz w:val="24"/>
          <w:szCs w:val="24"/>
        </w:rPr>
        <w:lastRenderedPageBreak/>
        <w:t xml:space="preserve">The demonstration in certain countries showed the active approval of the states and the supranational for Islamic finance organizations, without </w:t>
      </w:r>
      <w:r w:rsidR="00FE5284">
        <w:rPr>
          <w:rFonts w:ascii="Times New Roman" w:eastAsia="Times New Roman" w:hAnsi="Times New Roman" w:cs="Times New Roman"/>
          <w:sz w:val="24"/>
          <w:szCs w:val="24"/>
        </w:rPr>
        <w:t xml:space="preserve">turning </w:t>
      </w:r>
      <w:r>
        <w:rPr>
          <w:rFonts w:ascii="Times New Roman" w:eastAsia="Times New Roman" w:hAnsi="Times New Roman" w:cs="Times New Roman"/>
          <w:sz w:val="24"/>
          <w:szCs w:val="24"/>
        </w:rPr>
        <w:t xml:space="preserve">the regulatory environment into </w:t>
      </w:r>
      <w:r w:rsidR="00FE5284">
        <w:rPr>
          <w:rFonts w:ascii="Times New Roman" w:eastAsia="Times New Roman" w:hAnsi="Times New Roman" w:cs="Times New Roman"/>
          <w:sz w:val="24"/>
          <w:szCs w:val="24"/>
        </w:rPr>
        <w:t xml:space="preserve">entirely </w:t>
      </w:r>
      <w:r>
        <w:rPr>
          <w:rFonts w:ascii="Times New Roman" w:eastAsia="Times New Roman" w:hAnsi="Times New Roman" w:cs="Times New Roman"/>
          <w:sz w:val="24"/>
          <w:szCs w:val="24"/>
        </w:rPr>
        <w:t xml:space="preserve">Islamic and without inciting any widespread criticism for Islamization of economies. Albeit, from Saudi Arabia, Turkey to Malaysia, Islamic finance rules and regulations came much after the </w:t>
      </w:r>
      <w:r w:rsidR="001811DB">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emergence of Islamic finance organizations (Shahid 202</w:t>
      </w:r>
      <w:r w:rsidR="002B42B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14:paraId="70ED3922" w14:textId="1E7CB336" w:rsidR="001A0983" w:rsidRPr="00285BB7" w:rsidRDefault="001A0983" w:rsidP="00604DB2">
      <w:pPr>
        <w:spacing w:after="0" w:line="480" w:lineRule="auto"/>
        <w:ind w:firstLine="720"/>
        <w:rPr>
          <w:rFonts w:ascii="Times New Roman" w:eastAsia="Times New Roman" w:hAnsi="Times New Roman" w:cs="Times New Roman"/>
          <w:sz w:val="24"/>
          <w:szCs w:val="24"/>
        </w:rPr>
      </w:pPr>
      <w:r w:rsidRPr="00285BB7">
        <w:rPr>
          <w:rFonts w:ascii="Times New Roman" w:eastAsia="Times New Roman" w:hAnsi="Times New Roman" w:cs="Times New Roman"/>
          <w:sz w:val="24"/>
          <w:szCs w:val="24"/>
        </w:rPr>
        <w:t xml:space="preserve">The major shareholder of Islamic Development Bank is Saudi Arabia, which subscribes </w:t>
      </w:r>
      <w:r w:rsidR="00285BB7" w:rsidRPr="00285BB7">
        <w:rPr>
          <w:rFonts w:ascii="Times New Roman" w:eastAsia="Times New Roman" w:hAnsi="Times New Roman" w:cs="Times New Roman"/>
          <w:sz w:val="24"/>
          <w:szCs w:val="24"/>
        </w:rPr>
        <w:t xml:space="preserve">to </w:t>
      </w:r>
      <w:r w:rsidRPr="00285BB7">
        <w:rPr>
          <w:rFonts w:ascii="Times New Roman" w:eastAsia="Times New Roman" w:hAnsi="Times New Roman" w:cs="Times New Roman"/>
          <w:sz w:val="24"/>
          <w:szCs w:val="24"/>
        </w:rPr>
        <w:t>a Sunni school of Islamic jurisprudence</w:t>
      </w:r>
      <w:r w:rsidR="00285BB7" w:rsidRPr="00285BB7">
        <w:rPr>
          <w:rFonts w:ascii="Times New Roman" w:eastAsia="Times New Roman" w:hAnsi="Times New Roman" w:cs="Times New Roman"/>
          <w:sz w:val="24"/>
          <w:szCs w:val="24"/>
        </w:rPr>
        <w:t xml:space="preserve">, different </w:t>
      </w:r>
      <w:r w:rsidR="001564FD">
        <w:rPr>
          <w:rFonts w:ascii="Times New Roman" w:eastAsia="Times New Roman" w:hAnsi="Times New Roman" w:cs="Times New Roman"/>
          <w:sz w:val="24"/>
          <w:szCs w:val="24"/>
        </w:rPr>
        <w:t xml:space="preserve">from </w:t>
      </w:r>
      <w:r w:rsidR="00285BB7" w:rsidRPr="00285BB7">
        <w:rPr>
          <w:rFonts w:ascii="Times New Roman" w:eastAsia="Times New Roman" w:hAnsi="Times New Roman" w:cs="Times New Roman"/>
          <w:sz w:val="24"/>
          <w:szCs w:val="24"/>
        </w:rPr>
        <w:t xml:space="preserve">the Islamic creeds of other powerful nations in the Middle East (like Turkey and Iran). </w:t>
      </w:r>
      <w:r w:rsidRPr="00285BB7">
        <w:rPr>
          <w:rFonts w:ascii="Times New Roman" w:eastAsia="Times New Roman" w:hAnsi="Times New Roman" w:cs="Times New Roman"/>
          <w:sz w:val="24"/>
          <w:szCs w:val="24"/>
        </w:rPr>
        <w:t xml:space="preserve">Hence, I argue that Islamic finance has been a Sunni-led economic paradigm. However, Islamic financial organizations emerged and expanded in countries that do not necessarily subscribe to the </w:t>
      </w:r>
      <w:r w:rsidR="00285BB7">
        <w:rPr>
          <w:rFonts w:ascii="Times New Roman" w:eastAsia="Times New Roman" w:hAnsi="Times New Roman" w:cs="Times New Roman"/>
          <w:sz w:val="24"/>
          <w:szCs w:val="24"/>
        </w:rPr>
        <w:t xml:space="preserve">creed </w:t>
      </w:r>
      <w:r w:rsidRPr="00285BB7">
        <w:rPr>
          <w:rFonts w:ascii="Times New Roman" w:eastAsia="Times New Roman" w:hAnsi="Times New Roman" w:cs="Times New Roman"/>
          <w:sz w:val="24"/>
          <w:szCs w:val="24"/>
        </w:rPr>
        <w:t xml:space="preserve">of Islam practiced in Saudi Arabia. For example, both Turkey and Iran </w:t>
      </w:r>
      <w:r w:rsidR="003629E7">
        <w:rPr>
          <w:rFonts w:ascii="Times New Roman" w:eastAsia="Times New Roman" w:hAnsi="Times New Roman" w:cs="Times New Roman"/>
          <w:sz w:val="24"/>
          <w:szCs w:val="24"/>
        </w:rPr>
        <w:t xml:space="preserve">gradually </w:t>
      </w:r>
      <w:r w:rsidRPr="00285BB7">
        <w:rPr>
          <w:rFonts w:ascii="Times New Roman" w:eastAsia="Times New Roman" w:hAnsi="Times New Roman" w:cs="Times New Roman"/>
          <w:sz w:val="24"/>
          <w:szCs w:val="24"/>
        </w:rPr>
        <w:t xml:space="preserve">expanded their shareholding of Islamic Development Bank. Hence, while the geopolitics of the Middle East often point to the ongoing contestations among Saudi Arabia, Iran, and Turkey, Islamic finance shows an area of active cooperation in Muslim communities around the world.  An anti-colonial cultural resurgence and the latent demand for non-Western institutions in the Muslim communities in the post British colonial times played a role here. Paradoxically, colonial origins of law and institutions </w:t>
      </w:r>
      <w:r w:rsidR="00697572" w:rsidRPr="00285BB7">
        <w:rPr>
          <w:rFonts w:ascii="Times New Roman" w:eastAsia="Times New Roman" w:hAnsi="Times New Roman" w:cs="Times New Roman"/>
          <w:sz w:val="24"/>
          <w:szCs w:val="24"/>
        </w:rPr>
        <w:t>w</w:t>
      </w:r>
      <w:r w:rsidR="0026584A">
        <w:rPr>
          <w:rFonts w:ascii="Times New Roman" w:eastAsia="Times New Roman" w:hAnsi="Times New Roman" w:cs="Times New Roman"/>
          <w:sz w:val="24"/>
          <w:szCs w:val="24"/>
        </w:rPr>
        <w:t>ere</w:t>
      </w:r>
      <w:r w:rsidRPr="00285BB7">
        <w:rPr>
          <w:rFonts w:ascii="Times New Roman" w:eastAsia="Times New Roman" w:hAnsi="Times New Roman" w:cs="Times New Roman"/>
          <w:sz w:val="24"/>
          <w:szCs w:val="24"/>
        </w:rPr>
        <w:t xml:space="preserve"> used positively in this process. The colonial common law legacy left behind flexible</w:t>
      </w:r>
      <w:r w:rsidR="00A915A6">
        <w:rPr>
          <w:rFonts w:ascii="Times New Roman" w:eastAsia="Times New Roman" w:hAnsi="Times New Roman" w:cs="Times New Roman"/>
          <w:sz w:val="24"/>
          <w:szCs w:val="24"/>
        </w:rPr>
        <w:t xml:space="preserve"> legal systems</w:t>
      </w:r>
      <w:r w:rsidRPr="00285BB7">
        <w:rPr>
          <w:rFonts w:ascii="Times New Roman" w:eastAsia="Times New Roman" w:hAnsi="Times New Roman" w:cs="Times New Roman"/>
          <w:sz w:val="24"/>
          <w:szCs w:val="24"/>
        </w:rPr>
        <w:t xml:space="preserve">, which </w:t>
      </w:r>
      <w:r w:rsidR="00C069F8">
        <w:rPr>
          <w:rFonts w:ascii="Times New Roman" w:eastAsia="Times New Roman" w:hAnsi="Times New Roman" w:cs="Times New Roman"/>
          <w:sz w:val="24"/>
          <w:szCs w:val="24"/>
        </w:rPr>
        <w:t xml:space="preserve">facilitated </w:t>
      </w:r>
      <w:r w:rsidR="009361C1">
        <w:rPr>
          <w:rFonts w:ascii="Times New Roman" w:eastAsia="Times New Roman" w:hAnsi="Times New Roman" w:cs="Times New Roman"/>
          <w:sz w:val="24"/>
          <w:szCs w:val="24"/>
        </w:rPr>
        <w:t xml:space="preserve">the </w:t>
      </w:r>
      <w:r w:rsidR="00C069F8">
        <w:rPr>
          <w:rFonts w:ascii="Times New Roman" w:eastAsia="Times New Roman" w:hAnsi="Times New Roman" w:cs="Times New Roman"/>
          <w:sz w:val="24"/>
          <w:szCs w:val="24"/>
        </w:rPr>
        <w:t xml:space="preserve">adoption of </w:t>
      </w:r>
      <w:r w:rsidRPr="00285BB7">
        <w:rPr>
          <w:rFonts w:ascii="Times New Roman" w:eastAsia="Times New Roman" w:hAnsi="Times New Roman" w:cs="Times New Roman"/>
          <w:sz w:val="24"/>
          <w:szCs w:val="24"/>
        </w:rPr>
        <w:t xml:space="preserve">new organizational forms like Islamic finance.  </w:t>
      </w:r>
    </w:p>
    <w:p w14:paraId="57B5B43A" w14:textId="5E786128" w:rsidR="001A0983" w:rsidRDefault="000D6A7C" w:rsidP="000D6A7C">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also have implications for economic development.  Islamic finance contracts are argued to have stalled the economic development of the Middle East, because of high transaction costs and difficulties of property inheritance and transfer for such contracts (Kuran, 2004, 2010). While Islamic financial organizations do not alter the law of inheritance, they endogenize various transaction costs by incorporating them inside organizations and make it easy </w:t>
      </w:r>
      <w:r>
        <w:rPr>
          <w:rFonts w:ascii="Times New Roman" w:eastAsia="Times New Roman" w:hAnsi="Times New Roman" w:cs="Times New Roman"/>
          <w:color w:val="000000"/>
          <w:sz w:val="24"/>
          <w:szCs w:val="24"/>
        </w:rPr>
        <w:lastRenderedPageBreak/>
        <w:t xml:space="preserve">to transfer financial instruments. Hence, contrary to expectations, Islamic finance thrived. </w:t>
      </w:r>
      <w:r w:rsidR="001A0983">
        <w:rPr>
          <w:rFonts w:ascii="Times New Roman" w:eastAsia="Times New Roman" w:hAnsi="Times New Roman" w:cs="Times New Roman"/>
          <w:color w:val="000000"/>
          <w:sz w:val="24"/>
          <w:szCs w:val="24"/>
        </w:rPr>
        <w:t>One could make a parallel note to the emergence of private equity, venture capital, and ESG (environmental, social, and governance) investing. These organizations have additional search, monitoring, and enforcement. But, as costs are economized over a large number inside organizations, firms grow. If many firms adopt similar values and regulations are eventually enacted to mandate the realization of these social and cultural values in transactions, the</w:t>
      </w:r>
      <w:r w:rsidR="00FD6E30">
        <w:rPr>
          <w:rFonts w:ascii="Times New Roman" w:eastAsia="Times New Roman" w:hAnsi="Times New Roman" w:cs="Times New Roman"/>
          <w:color w:val="000000"/>
          <w:sz w:val="24"/>
          <w:szCs w:val="24"/>
        </w:rPr>
        <w:t>se</w:t>
      </w:r>
      <w:r w:rsidR="001A0983">
        <w:rPr>
          <w:rFonts w:ascii="Times New Roman" w:eastAsia="Times New Roman" w:hAnsi="Times New Roman" w:cs="Times New Roman"/>
          <w:color w:val="000000"/>
          <w:sz w:val="24"/>
          <w:szCs w:val="24"/>
        </w:rPr>
        <w:t xml:space="preserve"> organizations will become more efficient. </w:t>
      </w:r>
    </w:p>
    <w:p w14:paraId="4AD9EC34" w14:textId="2A327195" w:rsidR="006E0FFA" w:rsidRDefault="001A0983" w:rsidP="00604DB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emergence of non-Western, non-secular organizations like Islamic finance is also influenced by the Western and secular supranationals like World Bank and IMF. The joint participation of World Bank and Islamic Development Bank in a country’s development projects </w:t>
      </w:r>
      <w:r w:rsidR="00E17AB3">
        <w:rPr>
          <w:rFonts w:ascii="Times New Roman" w:eastAsia="Times New Roman" w:hAnsi="Times New Roman" w:cs="Times New Roman"/>
          <w:color w:val="000000"/>
          <w:sz w:val="24"/>
          <w:szCs w:val="24"/>
        </w:rPr>
        <w:t>helped</w:t>
      </w:r>
      <w:r>
        <w:rPr>
          <w:rFonts w:ascii="Times New Roman" w:eastAsia="Times New Roman" w:hAnsi="Times New Roman" w:cs="Times New Roman"/>
          <w:color w:val="000000"/>
          <w:sz w:val="24"/>
          <w:szCs w:val="24"/>
        </w:rPr>
        <w:t xml:space="preserve"> the development of Islamic finance organizations in countries. Several reasons are </w:t>
      </w:r>
      <w:r w:rsidR="00A04DA1">
        <w:rPr>
          <w:rFonts w:ascii="Times New Roman" w:eastAsia="Times New Roman" w:hAnsi="Times New Roman" w:cs="Times New Roman"/>
          <w:color w:val="000000"/>
          <w:sz w:val="24"/>
          <w:szCs w:val="24"/>
        </w:rPr>
        <w:t>likely</w:t>
      </w:r>
      <w:r>
        <w:rPr>
          <w:rFonts w:ascii="Times New Roman" w:eastAsia="Times New Roman" w:hAnsi="Times New Roman" w:cs="Times New Roman"/>
          <w:color w:val="000000"/>
          <w:sz w:val="24"/>
          <w:szCs w:val="24"/>
        </w:rPr>
        <w:t>. First, such joint participation show</w:t>
      </w:r>
      <w:r w:rsidR="00AA3D1A">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the stakeholders that Islamic finance </w:t>
      </w:r>
      <w:r w:rsidR="00AA3D1A">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 xml:space="preserve">complement the </w:t>
      </w:r>
      <w:r w:rsidR="009B1BFB">
        <w:rPr>
          <w:rFonts w:ascii="Times New Roman" w:eastAsia="Times New Roman" w:hAnsi="Times New Roman" w:cs="Times New Roman"/>
          <w:color w:val="000000"/>
          <w:sz w:val="24"/>
          <w:szCs w:val="24"/>
        </w:rPr>
        <w:t xml:space="preserve">secular </w:t>
      </w:r>
      <w:r>
        <w:rPr>
          <w:rFonts w:ascii="Times New Roman" w:eastAsia="Times New Roman" w:hAnsi="Times New Roman" w:cs="Times New Roman"/>
          <w:color w:val="000000"/>
          <w:sz w:val="24"/>
          <w:szCs w:val="24"/>
        </w:rPr>
        <w:t xml:space="preserve">finance in furthering a country’s development, and the powerful actors like the supranationals and the states support it. Second, there are spillover effects from the Western development projects bringing more people to the financial system, which also benefit Islamic finance organizations. A closer look at the interaction among Islamic Development Bank, International Monetary Fund, and World Bank, as found in their annual reports and press releases, are quite telling. In the early years, IDB did not receive much attention </w:t>
      </w:r>
      <w:r w:rsidR="00E34D65">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the West; yet, recently, World Bank and IMF have participated in promoting Islamic finance alongside</w:t>
      </w:r>
      <w:r w:rsidR="00121616">
        <w:rPr>
          <w:rFonts w:ascii="Times New Roman" w:eastAsia="Times New Roman" w:hAnsi="Times New Roman" w:cs="Times New Roman"/>
          <w:color w:val="000000"/>
          <w:sz w:val="24"/>
          <w:szCs w:val="24"/>
        </w:rPr>
        <w:t xml:space="preserve"> IDB</w:t>
      </w:r>
      <w:r>
        <w:rPr>
          <w:rFonts w:ascii="Times New Roman" w:eastAsia="Times New Roman" w:hAnsi="Times New Roman" w:cs="Times New Roman"/>
          <w:color w:val="000000"/>
          <w:sz w:val="24"/>
          <w:szCs w:val="24"/>
        </w:rPr>
        <w:t xml:space="preserve">. Islamic finance </w:t>
      </w:r>
      <w:r w:rsidR="00121616">
        <w:rPr>
          <w:rFonts w:ascii="Times New Roman" w:eastAsia="Times New Roman" w:hAnsi="Times New Roman" w:cs="Times New Roman"/>
          <w:color w:val="000000"/>
          <w:sz w:val="24"/>
          <w:szCs w:val="24"/>
        </w:rPr>
        <w:t>is being see</w:t>
      </w:r>
      <w:r>
        <w:rPr>
          <w:rFonts w:ascii="Times New Roman" w:eastAsia="Times New Roman" w:hAnsi="Times New Roman" w:cs="Times New Roman"/>
          <w:color w:val="000000"/>
          <w:sz w:val="24"/>
          <w:szCs w:val="24"/>
        </w:rPr>
        <w:t xml:space="preserve">n as a faith-based alternative </w:t>
      </w:r>
      <w:r w:rsidR="00121616">
        <w:rPr>
          <w:rFonts w:ascii="Times New Roman" w:eastAsia="Times New Roman" w:hAnsi="Times New Roman" w:cs="Times New Roman"/>
          <w:color w:val="000000"/>
          <w:sz w:val="24"/>
          <w:szCs w:val="24"/>
        </w:rPr>
        <w:t xml:space="preserve">to increase the </w:t>
      </w:r>
      <w:r>
        <w:rPr>
          <w:rFonts w:ascii="Times New Roman" w:eastAsia="Times New Roman" w:hAnsi="Times New Roman" w:cs="Times New Roman"/>
          <w:color w:val="000000"/>
          <w:sz w:val="24"/>
          <w:szCs w:val="24"/>
        </w:rPr>
        <w:t xml:space="preserve">financial inclusion of Muslim communities. </w:t>
      </w:r>
    </w:p>
    <w:p w14:paraId="28D2DA50" w14:textId="2BFA20DB" w:rsidR="0002035F" w:rsidRDefault="00973381" w:rsidP="00C815C7">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however, raise the question, as to why the aspiration for Islamic cultural resurgence did not translate into large consumer or social movements for Islamic finance. One </w:t>
      </w:r>
      <w:r>
        <w:rPr>
          <w:rFonts w:ascii="Times New Roman" w:eastAsia="Times New Roman" w:hAnsi="Times New Roman" w:cs="Times New Roman"/>
          <w:color w:val="000000"/>
          <w:sz w:val="24"/>
          <w:szCs w:val="24"/>
        </w:rPr>
        <w:lastRenderedPageBreak/>
        <w:t>reason is that the priority of Islamic political movements was to transform a society into Islamic first; in that view, the economy, an epiphenomenon, could be changed after social transformation. Indeed, some Islamic jurists argue that if the social and economic structure of a country does not provide Islamic options for finance, Muslims do not sin by using secular finance. However, once Islamic finance options are available, Muslims have the spiritual obligation to shun the secular finance. Such adoption is likely to increase ‘baraka’, an Islamic concept of prosperity in a Muslim’s everyday interaction with physical objects, people, and spaces. If a Muslim uses Islamic finance for satisfying Allah (Islam’s God)</w:t>
      </w:r>
      <w:r w:rsidR="00386A74">
        <w:rPr>
          <w:rFonts w:ascii="Times New Roman" w:eastAsia="Times New Roman" w:hAnsi="Times New Roman" w:cs="Times New Roman"/>
          <w:color w:val="000000"/>
          <w:sz w:val="24"/>
          <w:szCs w:val="24"/>
        </w:rPr>
        <w:t xml:space="preserve"> for the life hereafter</w:t>
      </w:r>
      <w:r>
        <w:rPr>
          <w:rFonts w:ascii="Times New Roman" w:eastAsia="Times New Roman" w:hAnsi="Times New Roman" w:cs="Times New Roman"/>
          <w:color w:val="000000"/>
          <w:sz w:val="24"/>
          <w:szCs w:val="24"/>
        </w:rPr>
        <w:t xml:space="preserve">, baraka on earth will follow. This is much different from Protestant ethics, which allows the Protestants to observe God’s grace (their predestination of having been saved) through the diligence of their everyday work. This is likely a reason why demonstration of Islamic finance contracts by Islamic Development Bank led to the emergence of Islamic finance organizations. Such demonstration shows the local feasibility of Islamic finance options, which inspires entrepreneurs to found Islamic finance organizations locally to economize on the transaction costs of Islamic financial exchanges and to make such options more widely available for their local Muslim communities. </w:t>
      </w:r>
    </w:p>
    <w:p w14:paraId="2FDC0B6A" w14:textId="67F03E95" w:rsidR="00013D0C" w:rsidRPr="00705D0E" w:rsidRDefault="002F312E" w:rsidP="00604D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9</w:t>
      </w:r>
      <w:r w:rsidR="00013D0C" w:rsidRPr="00705D0E">
        <w:rPr>
          <w:rFonts w:ascii="Times New Roman" w:eastAsia="Times New Roman" w:hAnsi="Times New Roman" w:cs="Times New Roman"/>
          <w:b/>
          <w:bCs/>
          <w:color w:val="000000"/>
          <w:sz w:val="24"/>
          <w:szCs w:val="24"/>
        </w:rPr>
        <w:t xml:space="preserve"> Conclusion</w:t>
      </w:r>
    </w:p>
    <w:p w14:paraId="16D13EFB" w14:textId="4324DBFF" w:rsidR="00CF0A9F" w:rsidRDefault="009072D2" w:rsidP="00604DB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Pr="00705D0E">
        <w:rPr>
          <w:rFonts w:ascii="Times New Roman" w:eastAsia="Times New Roman" w:hAnsi="Times New Roman" w:cs="Times New Roman"/>
          <w:color w:val="000000"/>
          <w:sz w:val="24"/>
          <w:szCs w:val="24"/>
        </w:rPr>
        <w:t xml:space="preserve">demonstration of </w:t>
      </w:r>
      <w:r>
        <w:rPr>
          <w:rFonts w:ascii="Times New Roman" w:eastAsia="Times New Roman" w:hAnsi="Times New Roman" w:cs="Times New Roman"/>
          <w:color w:val="000000"/>
          <w:sz w:val="24"/>
          <w:szCs w:val="24"/>
        </w:rPr>
        <w:t xml:space="preserve">Islamic financial </w:t>
      </w:r>
      <w:r w:rsidRPr="00705D0E">
        <w:rPr>
          <w:rFonts w:ascii="Times New Roman" w:eastAsia="Times New Roman" w:hAnsi="Times New Roman" w:cs="Times New Roman"/>
          <w:color w:val="000000"/>
          <w:sz w:val="24"/>
          <w:szCs w:val="24"/>
        </w:rPr>
        <w:t>contracts by</w:t>
      </w:r>
      <w:r>
        <w:rPr>
          <w:rFonts w:ascii="Times New Roman" w:eastAsia="Times New Roman" w:hAnsi="Times New Roman" w:cs="Times New Roman"/>
          <w:color w:val="000000"/>
          <w:sz w:val="24"/>
          <w:szCs w:val="24"/>
        </w:rPr>
        <w:t xml:space="preserve"> </w:t>
      </w:r>
      <w:r w:rsidRPr="00705D0E">
        <w:rPr>
          <w:rFonts w:ascii="Times New Roman" w:eastAsia="Times New Roman" w:hAnsi="Times New Roman" w:cs="Times New Roman"/>
          <w:color w:val="000000"/>
          <w:sz w:val="24"/>
          <w:szCs w:val="24"/>
        </w:rPr>
        <w:t>Islamic Development Bank</w:t>
      </w:r>
      <w:r>
        <w:rPr>
          <w:rFonts w:ascii="Times New Roman" w:eastAsia="Times New Roman" w:hAnsi="Times New Roman" w:cs="Times New Roman"/>
          <w:color w:val="000000"/>
          <w:sz w:val="24"/>
          <w:szCs w:val="24"/>
        </w:rPr>
        <w:t>, together with national authorities, largely influenced the local</w:t>
      </w:r>
      <w:r w:rsidR="006E0FFA">
        <w:rPr>
          <w:rFonts w:ascii="Times New Roman" w:eastAsia="Times New Roman" w:hAnsi="Times New Roman" w:cs="Times New Roman"/>
          <w:color w:val="000000"/>
          <w:sz w:val="24"/>
          <w:szCs w:val="24"/>
        </w:rPr>
        <w:t xml:space="preserve"> e</w:t>
      </w:r>
      <w:r w:rsidR="00013D0C" w:rsidRPr="00705D0E">
        <w:rPr>
          <w:rFonts w:ascii="Times New Roman" w:eastAsia="Times New Roman" w:hAnsi="Times New Roman" w:cs="Times New Roman"/>
          <w:color w:val="000000"/>
          <w:sz w:val="24"/>
          <w:szCs w:val="24"/>
        </w:rPr>
        <w:t xml:space="preserve">mergence of </w:t>
      </w:r>
      <w:r>
        <w:rPr>
          <w:rFonts w:ascii="Times New Roman" w:eastAsia="Times New Roman" w:hAnsi="Times New Roman" w:cs="Times New Roman"/>
          <w:color w:val="000000"/>
          <w:sz w:val="24"/>
          <w:szCs w:val="24"/>
        </w:rPr>
        <w:t xml:space="preserve">Islamic finance organizations. </w:t>
      </w:r>
      <w:r w:rsidR="006E0FFA">
        <w:rPr>
          <w:rFonts w:ascii="Times New Roman" w:eastAsia="Times New Roman" w:hAnsi="Times New Roman" w:cs="Times New Roman"/>
          <w:color w:val="000000"/>
          <w:sz w:val="24"/>
          <w:szCs w:val="24"/>
        </w:rPr>
        <w:t xml:space="preserve">Hence, this paper contributes to the globalization of </w:t>
      </w:r>
      <w:r w:rsidR="00CF0A9F">
        <w:rPr>
          <w:rFonts w:ascii="Times New Roman" w:eastAsia="Times New Roman" w:hAnsi="Times New Roman" w:cs="Times New Roman"/>
          <w:color w:val="000000"/>
          <w:sz w:val="24"/>
          <w:szCs w:val="24"/>
        </w:rPr>
        <w:t>ideas</w:t>
      </w:r>
      <w:r w:rsidR="006E0FFA">
        <w:rPr>
          <w:rFonts w:ascii="Times New Roman" w:eastAsia="Times New Roman" w:hAnsi="Times New Roman" w:cs="Times New Roman"/>
          <w:color w:val="000000"/>
          <w:sz w:val="24"/>
          <w:szCs w:val="24"/>
        </w:rPr>
        <w:t xml:space="preserve"> and markets literature by proposing a mechanism different from inter-country competition, coercion, and emulation. </w:t>
      </w:r>
      <w:r w:rsidR="00CF0A9F">
        <w:rPr>
          <w:rFonts w:ascii="Times New Roman" w:eastAsia="Times New Roman" w:hAnsi="Times New Roman" w:cs="Times New Roman"/>
          <w:color w:val="000000"/>
          <w:sz w:val="24"/>
          <w:szCs w:val="24"/>
        </w:rPr>
        <w:t>With</w:t>
      </w:r>
      <w:r w:rsidR="003D117B">
        <w:rPr>
          <w:rFonts w:ascii="Times New Roman" w:eastAsia="Times New Roman" w:hAnsi="Times New Roman" w:cs="Times New Roman"/>
          <w:color w:val="000000"/>
          <w:sz w:val="24"/>
          <w:szCs w:val="24"/>
        </w:rPr>
        <w:t xml:space="preserve"> </w:t>
      </w:r>
      <w:r w:rsidR="000628E9">
        <w:rPr>
          <w:rFonts w:ascii="Times New Roman" w:eastAsia="Times New Roman" w:hAnsi="Times New Roman" w:cs="Times New Roman"/>
          <w:color w:val="000000"/>
          <w:sz w:val="24"/>
          <w:szCs w:val="24"/>
        </w:rPr>
        <w:t>high transaction cost</w:t>
      </w:r>
      <w:r w:rsidR="00867EC7">
        <w:rPr>
          <w:rFonts w:ascii="Times New Roman" w:eastAsia="Times New Roman" w:hAnsi="Times New Roman" w:cs="Times New Roman"/>
          <w:color w:val="000000"/>
          <w:sz w:val="24"/>
          <w:szCs w:val="24"/>
        </w:rPr>
        <w:t>s</w:t>
      </w:r>
      <w:r w:rsidR="000628E9">
        <w:rPr>
          <w:rFonts w:ascii="Times New Roman" w:eastAsia="Times New Roman" w:hAnsi="Times New Roman" w:cs="Times New Roman"/>
          <w:color w:val="000000"/>
          <w:sz w:val="24"/>
          <w:szCs w:val="24"/>
        </w:rPr>
        <w:t xml:space="preserve"> and </w:t>
      </w:r>
      <w:r w:rsidR="008D3D82">
        <w:rPr>
          <w:rFonts w:ascii="Times New Roman" w:eastAsia="Times New Roman" w:hAnsi="Times New Roman" w:cs="Times New Roman"/>
          <w:color w:val="000000"/>
          <w:sz w:val="24"/>
          <w:szCs w:val="24"/>
        </w:rPr>
        <w:t>illegitimacy concerns</w:t>
      </w:r>
      <w:r w:rsidR="003D117B">
        <w:rPr>
          <w:rFonts w:ascii="Times New Roman" w:eastAsia="Times New Roman" w:hAnsi="Times New Roman" w:cs="Times New Roman"/>
          <w:color w:val="000000"/>
          <w:sz w:val="24"/>
          <w:szCs w:val="24"/>
        </w:rPr>
        <w:t xml:space="preserve">, Islamic finance contracts, once demonstrated by </w:t>
      </w:r>
      <w:r w:rsidR="00013D0C" w:rsidRPr="00705D0E">
        <w:rPr>
          <w:rFonts w:ascii="Times New Roman" w:eastAsia="Times New Roman" w:hAnsi="Times New Roman" w:cs="Times New Roman"/>
          <w:color w:val="000000"/>
          <w:sz w:val="24"/>
          <w:szCs w:val="24"/>
        </w:rPr>
        <w:t xml:space="preserve">state </w:t>
      </w:r>
      <w:r w:rsidR="003D117B">
        <w:rPr>
          <w:rFonts w:ascii="Times New Roman" w:eastAsia="Times New Roman" w:hAnsi="Times New Roman" w:cs="Times New Roman"/>
          <w:color w:val="000000"/>
          <w:sz w:val="24"/>
          <w:szCs w:val="24"/>
        </w:rPr>
        <w:t>and supranational authorities,</w:t>
      </w:r>
      <w:r w:rsidR="000628E9">
        <w:rPr>
          <w:rFonts w:ascii="Times New Roman" w:eastAsia="Times New Roman" w:hAnsi="Times New Roman" w:cs="Times New Roman"/>
          <w:color w:val="000000"/>
          <w:sz w:val="24"/>
          <w:szCs w:val="24"/>
        </w:rPr>
        <w:t xml:space="preserve"> </w:t>
      </w:r>
      <w:r w:rsidR="00013D0C" w:rsidRPr="00705D0E">
        <w:rPr>
          <w:rFonts w:ascii="Times New Roman" w:eastAsia="Times New Roman" w:hAnsi="Times New Roman" w:cs="Times New Roman"/>
          <w:color w:val="000000"/>
          <w:sz w:val="24"/>
          <w:szCs w:val="24"/>
        </w:rPr>
        <w:t>inspire</w:t>
      </w:r>
      <w:r w:rsidR="003D117B">
        <w:rPr>
          <w:rFonts w:ascii="Times New Roman" w:eastAsia="Times New Roman" w:hAnsi="Times New Roman" w:cs="Times New Roman"/>
          <w:color w:val="000000"/>
          <w:sz w:val="24"/>
          <w:szCs w:val="24"/>
        </w:rPr>
        <w:t>d</w:t>
      </w:r>
      <w:r w:rsidR="00013D0C" w:rsidRPr="00705D0E">
        <w:rPr>
          <w:rFonts w:ascii="Times New Roman" w:eastAsia="Times New Roman" w:hAnsi="Times New Roman" w:cs="Times New Roman"/>
          <w:color w:val="000000"/>
          <w:sz w:val="24"/>
          <w:szCs w:val="24"/>
        </w:rPr>
        <w:t xml:space="preserve"> </w:t>
      </w:r>
      <w:r w:rsidR="000628E9">
        <w:rPr>
          <w:rFonts w:ascii="Times New Roman" w:eastAsia="Times New Roman" w:hAnsi="Times New Roman" w:cs="Times New Roman"/>
          <w:color w:val="000000"/>
          <w:sz w:val="24"/>
          <w:szCs w:val="24"/>
        </w:rPr>
        <w:t>confidence among</w:t>
      </w:r>
      <w:r w:rsidR="00013D0C" w:rsidRPr="00705D0E">
        <w:rPr>
          <w:rFonts w:ascii="Times New Roman" w:eastAsia="Times New Roman" w:hAnsi="Times New Roman" w:cs="Times New Roman"/>
          <w:color w:val="000000"/>
          <w:sz w:val="24"/>
          <w:szCs w:val="24"/>
        </w:rPr>
        <w:t xml:space="preserve"> entrepreneurs and </w:t>
      </w:r>
      <w:r w:rsidR="003D1D64">
        <w:rPr>
          <w:rFonts w:ascii="Times New Roman" w:eastAsia="Times New Roman" w:hAnsi="Times New Roman" w:cs="Times New Roman"/>
          <w:color w:val="000000"/>
          <w:sz w:val="24"/>
          <w:szCs w:val="24"/>
        </w:rPr>
        <w:t xml:space="preserve">stakeholders </w:t>
      </w:r>
      <w:r w:rsidR="003D1D64" w:rsidRPr="00705D0E">
        <w:rPr>
          <w:rFonts w:ascii="Times New Roman" w:eastAsia="Times New Roman" w:hAnsi="Times New Roman" w:cs="Times New Roman"/>
          <w:color w:val="000000"/>
          <w:sz w:val="24"/>
          <w:szCs w:val="24"/>
        </w:rPr>
        <w:lastRenderedPageBreak/>
        <w:t>that</w:t>
      </w:r>
      <w:r w:rsidR="00013D0C" w:rsidRPr="00705D0E">
        <w:rPr>
          <w:rFonts w:ascii="Times New Roman" w:eastAsia="Times New Roman" w:hAnsi="Times New Roman" w:cs="Times New Roman"/>
          <w:color w:val="000000"/>
          <w:sz w:val="24"/>
          <w:szCs w:val="24"/>
        </w:rPr>
        <w:t xml:space="preserve"> Islamic finance </w:t>
      </w:r>
      <w:r w:rsidR="003D117B">
        <w:rPr>
          <w:rFonts w:ascii="Times New Roman" w:eastAsia="Times New Roman" w:hAnsi="Times New Roman" w:cs="Times New Roman"/>
          <w:color w:val="000000"/>
          <w:sz w:val="24"/>
          <w:szCs w:val="24"/>
        </w:rPr>
        <w:t>was viable.</w:t>
      </w:r>
      <w:r w:rsidR="00013D0C" w:rsidRPr="00705D0E">
        <w:rPr>
          <w:rFonts w:ascii="Times New Roman" w:eastAsia="Times New Roman" w:hAnsi="Times New Roman" w:cs="Times New Roman"/>
          <w:color w:val="000000"/>
          <w:sz w:val="24"/>
          <w:szCs w:val="24"/>
        </w:rPr>
        <w:t xml:space="preserve"> </w:t>
      </w:r>
      <w:r w:rsidR="003D117B">
        <w:rPr>
          <w:rFonts w:ascii="Times New Roman" w:eastAsia="Times New Roman" w:hAnsi="Times New Roman" w:cs="Times New Roman"/>
          <w:color w:val="000000"/>
          <w:sz w:val="24"/>
          <w:szCs w:val="24"/>
        </w:rPr>
        <w:t xml:space="preserve">Thus, </w:t>
      </w:r>
      <w:r w:rsidR="00013D0C" w:rsidRPr="00705D0E">
        <w:rPr>
          <w:rFonts w:ascii="Times New Roman" w:eastAsia="Times New Roman" w:hAnsi="Times New Roman" w:cs="Times New Roman"/>
          <w:color w:val="000000"/>
          <w:sz w:val="24"/>
          <w:szCs w:val="24"/>
        </w:rPr>
        <w:t>Islamic financial organizations emerge</w:t>
      </w:r>
      <w:r w:rsidR="003D117B">
        <w:rPr>
          <w:rFonts w:ascii="Times New Roman" w:eastAsia="Times New Roman" w:hAnsi="Times New Roman" w:cs="Times New Roman"/>
          <w:color w:val="000000"/>
          <w:sz w:val="24"/>
          <w:szCs w:val="24"/>
        </w:rPr>
        <w:t>d</w:t>
      </w:r>
      <w:r w:rsidR="00013D0C" w:rsidRPr="00705D0E">
        <w:rPr>
          <w:rFonts w:ascii="Times New Roman" w:eastAsia="Times New Roman" w:hAnsi="Times New Roman" w:cs="Times New Roman"/>
          <w:color w:val="000000"/>
          <w:sz w:val="24"/>
          <w:szCs w:val="24"/>
        </w:rPr>
        <w:t xml:space="preserve"> </w:t>
      </w:r>
      <w:r w:rsidR="00107113">
        <w:rPr>
          <w:rFonts w:ascii="Times New Roman" w:eastAsia="Times New Roman" w:hAnsi="Times New Roman" w:cs="Times New Roman"/>
          <w:color w:val="000000"/>
          <w:sz w:val="24"/>
          <w:szCs w:val="24"/>
        </w:rPr>
        <w:t xml:space="preserve">to </w:t>
      </w:r>
      <w:r w:rsidR="00366120">
        <w:rPr>
          <w:rFonts w:ascii="Times New Roman" w:eastAsia="Times New Roman" w:hAnsi="Times New Roman" w:cs="Times New Roman"/>
          <w:color w:val="000000"/>
          <w:sz w:val="24"/>
          <w:szCs w:val="24"/>
        </w:rPr>
        <w:t xml:space="preserve">realize </w:t>
      </w:r>
      <w:r w:rsidR="00EB58A5">
        <w:rPr>
          <w:rFonts w:ascii="Times New Roman" w:eastAsia="Times New Roman" w:hAnsi="Times New Roman" w:cs="Times New Roman"/>
          <w:color w:val="000000"/>
          <w:sz w:val="24"/>
          <w:szCs w:val="24"/>
        </w:rPr>
        <w:t xml:space="preserve">the </w:t>
      </w:r>
      <w:r w:rsidR="00366120">
        <w:rPr>
          <w:rFonts w:ascii="Times New Roman" w:eastAsia="Times New Roman" w:hAnsi="Times New Roman" w:cs="Times New Roman"/>
          <w:color w:val="000000"/>
          <w:sz w:val="24"/>
          <w:szCs w:val="24"/>
        </w:rPr>
        <w:t xml:space="preserve">Muslims’ </w:t>
      </w:r>
      <w:r w:rsidR="00EB58A5">
        <w:rPr>
          <w:rFonts w:ascii="Times New Roman" w:eastAsia="Times New Roman" w:hAnsi="Times New Roman" w:cs="Times New Roman"/>
          <w:color w:val="000000"/>
          <w:sz w:val="24"/>
          <w:szCs w:val="24"/>
        </w:rPr>
        <w:t xml:space="preserve">latent aspirations </w:t>
      </w:r>
      <w:r w:rsidR="00366120">
        <w:rPr>
          <w:rFonts w:ascii="Times New Roman" w:eastAsia="Times New Roman" w:hAnsi="Times New Roman" w:cs="Times New Roman"/>
          <w:color w:val="000000"/>
          <w:sz w:val="24"/>
          <w:szCs w:val="24"/>
        </w:rPr>
        <w:t>for</w:t>
      </w:r>
      <w:r w:rsidR="00EB58A5">
        <w:rPr>
          <w:rFonts w:ascii="Times New Roman" w:eastAsia="Times New Roman" w:hAnsi="Times New Roman" w:cs="Times New Roman"/>
          <w:color w:val="000000"/>
          <w:sz w:val="24"/>
          <w:szCs w:val="24"/>
        </w:rPr>
        <w:t xml:space="preserve"> Islamic values </w:t>
      </w:r>
      <w:r w:rsidR="003D117B">
        <w:rPr>
          <w:rFonts w:ascii="Times New Roman" w:eastAsia="Times New Roman" w:hAnsi="Times New Roman" w:cs="Times New Roman"/>
          <w:color w:val="000000"/>
          <w:sz w:val="24"/>
          <w:szCs w:val="24"/>
        </w:rPr>
        <w:t xml:space="preserve">in financial transactions </w:t>
      </w:r>
      <w:r w:rsidR="00107113">
        <w:rPr>
          <w:rFonts w:ascii="Times New Roman" w:eastAsia="Times New Roman" w:hAnsi="Times New Roman" w:cs="Times New Roman"/>
          <w:color w:val="000000"/>
          <w:sz w:val="24"/>
          <w:szCs w:val="24"/>
        </w:rPr>
        <w:t xml:space="preserve">in </w:t>
      </w:r>
      <w:r w:rsidR="003D117B">
        <w:rPr>
          <w:rFonts w:ascii="Times New Roman" w:eastAsia="Times New Roman" w:hAnsi="Times New Roman" w:cs="Times New Roman"/>
          <w:color w:val="000000"/>
          <w:sz w:val="24"/>
          <w:szCs w:val="24"/>
        </w:rPr>
        <w:t xml:space="preserve">greater </w:t>
      </w:r>
      <w:r w:rsidR="00107113">
        <w:rPr>
          <w:rFonts w:ascii="Times New Roman" w:eastAsia="Times New Roman" w:hAnsi="Times New Roman" w:cs="Times New Roman"/>
          <w:color w:val="000000"/>
          <w:sz w:val="24"/>
          <w:szCs w:val="24"/>
        </w:rPr>
        <w:t>quantities and frequencies</w:t>
      </w:r>
      <w:r w:rsidR="00013D0C" w:rsidRPr="00705D0E">
        <w:rPr>
          <w:rFonts w:ascii="Times New Roman" w:eastAsia="Times New Roman" w:hAnsi="Times New Roman" w:cs="Times New Roman"/>
          <w:color w:val="000000"/>
          <w:sz w:val="24"/>
          <w:szCs w:val="24"/>
        </w:rPr>
        <w:t xml:space="preserve">. </w:t>
      </w:r>
      <w:r w:rsidR="003D117B">
        <w:rPr>
          <w:rFonts w:ascii="Times New Roman" w:eastAsia="Times New Roman" w:hAnsi="Times New Roman" w:cs="Times New Roman"/>
          <w:color w:val="000000"/>
          <w:sz w:val="24"/>
          <w:szCs w:val="24"/>
        </w:rPr>
        <w:t>The aspirations for anti-colonial cultural resurgence played a significant role in this process</w:t>
      </w:r>
      <w:r w:rsidR="007871DA">
        <w:rPr>
          <w:rFonts w:ascii="Times New Roman" w:eastAsia="Times New Roman" w:hAnsi="Times New Roman" w:cs="Times New Roman"/>
          <w:color w:val="000000"/>
          <w:sz w:val="24"/>
          <w:szCs w:val="24"/>
        </w:rPr>
        <w:t xml:space="preserve"> as such aspiration bonded Muslim countries and communities with different Islamic jurisprudence towards a common goal. </w:t>
      </w:r>
      <w:r w:rsidR="005E00E2">
        <w:rPr>
          <w:rFonts w:ascii="Times New Roman" w:eastAsia="Times New Roman" w:hAnsi="Times New Roman" w:cs="Times New Roman"/>
          <w:color w:val="000000"/>
          <w:sz w:val="24"/>
          <w:szCs w:val="24"/>
        </w:rPr>
        <w:t>T</w:t>
      </w:r>
      <w:r w:rsidR="007871DA">
        <w:rPr>
          <w:rFonts w:ascii="Times New Roman" w:eastAsia="Times New Roman" w:hAnsi="Times New Roman" w:cs="Times New Roman"/>
          <w:color w:val="000000"/>
          <w:sz w:val="24"/>
          <w:szCs w:val="24"/>
        </w:rPr>
        <w:t>he Bretton Woods Institutions gradually played a supportive role to Islamic finance as a financial inclusion alternative to the Western finance. Also, contrary to the geopolitical conflict</w:t>
      </w:r>
      <w:r w:rsidR="006E0FFA">
        <w:rPr>
          <w:rFonts w:ascii="Times New Roman" w:eastAsia="Times New Roman" w:hAnsi="Times New Roman" w:cs="Times New Roman"/>
          <w:color w:val="000000"/>
          <w:sz w:val="24"/>
          <w:szCs w:val="24"/>
        </w:rPr>
        <w:t xml:space="preserve"> ideas of the Middle East, Islamic finance has been a coalition-building phenomenon in the Muslim world. </w:t>
      </w:r>
    </w:p>
    <w:p w14:paraId="5C3D8816" w14:textId="70189BFC" w:rsidR="002E0D03" w:rsidRDefault="00CF0A9F" w:rsidP="00604DB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paper has several limitations. </w:t>
      </w:r>
      <w:r w:rsidR="00013D0C" w:rsidRPr="00705D0E">
        <w:rPr>
          <w:rFonts w:ascii="Times New Roman" w:eastAsia="Times New Roman" w:hAnsi="Times New Roman" w:cs="Times New Roman"/>
          <w:color w:val="000000"/>
          <w:sz w:val="24"/>
          <w:szCs w:val="24"/>
        </w:rPr>
        <w:t xml:space="preserve">While </w:t>
      </w:r>
      <w:r w:rsidR="00A55A81">
        <w:rPr>
          <w:rFonts w:ascii="Times New Roman" w:eastAsia="Times New Roman" w:hAnsi="Times New Roman" w:cs="Times New Roman"/>
          <w:color w:val="000000"/>
          <w:sz w:val="24"/>
          <w:szCs w:val="24"/>
        </w:rPr>
        <w:t xml:space="preserve">this study </w:t>
      </w:r>
      <w:r>
        <w:rPr>
          <w:rFonts w:ascii="Times New Roman" w:eastAsia="Times New Roman" w:hAnsi="Times New Roman" w:cs="Times New Roman"/>
          <w:color w:val="000000"/>
          <w:sz w:val="24"/>
          <w:szCs w:val="24"/>
        </w:rPr>
        <w:t xml:space="preserve">considers the importance of </w:t>
      </w:r>
      <w:r w:rsidR="00013D0C" w:rsidRPr="00705D0E">
        <w:rPr>
          <w:rFonts w:ascii="Times New Roman" w:eastAsia="Times New Roman" w:hAnsi="Times New Roman" w:cs="Times New Roman"/>
          <w:color w:val="000000"/>
          <w:sz w:val="24"/>
          <w:szCs w:val="24"/>
        </w:rPr>
        <w:t xml:space="preserve">common law </w:t>
      </w:r>
      <w:r>
        <w:rPr>
          <w:rFonts w:ascii="Times New Roman" w:eastAsia="Times New Roman" w:hAnsi="Times New Roman" w:cs="Times New Roman"/>
          <w:color w:val="000000"/>
          <w:sz w:val="24"/>
          <w:szCs w:val="24"/>
        </w:rPr>
        <w:t xml:space="preserve">in </w:t>
      </w:r>
      <w:r w:rsidR="00013D0C" w:rsidRPr="00705D0E">
        <w:rPr>
          <w:rFonts w:ascii="Times New Roman" w:eastAsia="Times New Roman" w:hAnsi="Times New Roman" w:cs="Times New Roman"/>
          <w:color w:val="000000"/>
          <w:sz w:val="24"/>
          <w:szCs w:val="24"/>
        </w:rPr>
        <w:t xml:space="preserve">the development of Islamic finance, </w:t>
      </w:r>
      <w:r w:rsidR="00A55A81">
        <w:rPr>
          <w:rFonts w:ascii="Times New Roman" w:eastAsia="Times New Roman" w:hAnsi="Times New Roman" w:cs="Times New Roman"/>
          <w:color w:val="000000"/>
          <w:sz w:val="24"/>
          <w:szCs w:val="24"/>
        </w:rPr>
        <w:t xml:space="preserve">it does not address any potential contention between </w:t>
      </w:r>
      <w:r w:rsidR="007D5C80">
        <w:rPr>
          <w:rFonts w:ascii="Times New Roman" w:eastAsia="Times New Roman" w:hAnsi="Times New Roman" w:cs="Times New Roman"/>
          <w:color w:val="000000"/>
          <w:sz w:val="24"/>
          <w:szCs w:val="24"/>
        </w:rPr>
        <w:t xml:space="preserve">secular </w:t>
      </w:r>
      <w:r w:rsidR="00013D0C" w:rsidRPr="00705D0E">
        <w:rPr>
          <w:rFonts w:ascii="Times New Roman" w:eastAsia="Times New Roman" w:hAnsi="Times New Roman" w:cs="Times New Roman"/>
          <w:color w:val="000000"/>
          <w:sz w:val="24"/>
          <w:szCs w:val="24"/>
        </w:rPr>
        <w:t xml:space="preserve">and Islamic </w:t>
      </w:r>
      <w:r w:rsidR="007D5C80">
        <w:rPr>
          <w:rFonts w:ascii="Times New Roman" w:eastAsia="Times New Roman" w:hAnsi="Times New Roman" w:cs="Times New Roman"/>
          <w:color w:val="000000"/>
          <w:sz w:val="24"/>
          <w:szCs w:val="24"/>
        </w:rPr>
        <w:t>law</w:t>
      </w:r>
      <w:r w:rsidR="00013D0C" w:rsidRPr="00705D0E">
        <w:rPr>
          <w:rFonts w:ascii="Times New Roman" w:eastAsia="Times New Roman" w:hAnsi="Times New Roman" w:cs="Times New Roman"/>
          <w:color w:val="000000"/>
          <w:sz w:val="24"/>
          <w:szCs w:val="24"/>
        </w:rPr>
        <w:t xml:space="preserve">. La Porta </w:t>
      </w:r>
      <w:r w:rsidR="00013D0C" w:rsidRPr="008D5AFF">
        <w:rPr>
          <w:rFonts w:ascii="Times New Roman" w:eastAsia="Times New Roman" w:hAnsi="Times New Roman" w:cs="Times New Roman"/>
          <w:color w:val="000000"/>
          <w:sz w:val="24"/>
          <w:szCs w:val="24"/>
        </w:rPr>
        <w:t>et al</w:t>
      </w:r>
      <w:r w:rsidR="008D5AFF">
        <w:rPr>
          <w:rFonts w:ascii="Times New Roman" w:eastAsia="Times New Roman" w:hAnsi="Times New Roman" w:cs="Times New Roman"/>
          <w:color w:val="000000"/>
          <w:sz w:val="24"/>
          <w:szCs w:val="24"/>
        </w:rPr>
        <w:t>.</w:t>
      </w:r>
      <w:r w:rsidR="00013D0C" w:rsidRPr="00705D0E">
        <w:rPr>
          <w:rFonts w:ascii="Times New Roman" w:eastAsia="Times New Roman" w:hAnsi="Times New Roman" w:cs="Times New Roman"/>
          <w:color w:val="000000"/>
          <w:sz w:val="24"/>
          <w:szCs w:val="24"/>
        </w:rPr>
        <w:t xml:space="preserve"> (2008) </w:t>
      </w:r>
      <w:r w:rsidR="006E19C2">
        <w:rPr>
          <w:rFonts w:ascii="Times New Roman" w:eastAsia="Times New Roman" w:hAnsi="Times New Roman" w:cs="Times New Roman"/>
          <w:color w:val="000000"/>
          <w:sz w:val="24"/>
          <w:szCs w:val="24"/>
        </w:rPr>
        <w:t>suggest that such contention</w:t>
      </w:r>
      <w:r w:rsidR="00013D0C" w:rsidRPr="00705D0E">
        <w:rPr>
          <w:rFonts w:ascii="Times New Roman" w:eastAsia="Times New Roman" w:hAnsi="Times New Roman" w:cs="Times New Roman"/>
          <w:color w:val="000000"/>
          <w:sz w:val="24"/>
          <w:szCs w:val="24"/>
        </w:rPr>
        <w:t xml:space="preserve"> requires a careful historical </w:t>
      </w:r>
      <w:r>
        <w:rPr>
          <w:rFonts w:ascii="Times New Roman" w:eastAsia="Times New Roman" w:hAnsi="Times New Roman" w:cs="Times New Roman"/>
          <w:color w:val="000000"/>
          <w:sz w:val="24"/>
          <w:szCs w:val="24"/>
        </w:rPr>
        <w:t xml:space="preserve">and process </w:t>
      </w:r>
      <w:r w:rsidR="00013D0C" w:rsidRPr="00705D0E">
        <w:rPr>
          <w:rFonts w:ascii="Times New Roman" w:eastAsia="Times New Roman" w:hAnsi="Times New Roman" w:cs="Times New Roman"/>
          <w:color w:val="000000"/>
          <w:sz w:val="24"/>
          <w:szCs w:val="24"/>
        </w:rPr>
        <w:t>analysis</w:t>
      </w:r>
      <w:r w:rsidR="007D5C80">
        <w:rPr>
          <w:rFonts w:ascii="Times New Roman" w:eastAsia="Times New Roman" w:hAnsi="Times New Roman" w:cs="Times New Roman"/>
          <w:color w:val="000000"/>
          <w:sz w:val="24"/>
          <w:szCs w:val="24"/>
        </w:rPr>
        <w:t xml:space="preserve">, which is beyond </w:t>
      </w:r>
      <w:r w:rsidR="00013D0C" w:rsidRPr="00705D0E">
        <w:rPr>
          <w:rFonts w:ascii="Times New Roman" w:eastAsia="Times New Roman" w:hAnsi="Times New Roman" w:cs="Times New Roman"/>
          <w:color w:val="000000"/>
          <w:sz w:val="24"/>
          <w:szCs w:val="24"/>
        </w:rPr>
        <w:t>the scope of this paper</w:t>
      </w:r>
      <w:r w:rsidR="00C43662">
        <w:rPr>
          <w:rFonts w:ascii="Times New Roman" w:eastAsia="Times New Roman" w:hAnsi="Times New Roman" w:cs="Times New Roman"/>
          <w:color w:val="000000"/>
          <w:sz w:val="24"/>
          <w:szCs w:val="24"/>
        </w:rPr>
        <w:t>.</w:t>
      </w:r>
      <w:r w:rsidR="00013D0C" w:rsidRPr="00705D0E">
        <w:rPr>
          <w:rFonts w:ascii="Times New Roman" w:eastAsia="Times New Roman" w:hAnsi="Times New Roman" w:cs="Times New Roman"/>
          <w:color w:val="000000"/>
          <w:sz w:val="24"/>
          <w:szCs w:val="24"/>
        </w:rPr>
        <w:t xml:space="preserve"> </w:t>
      </w:r>
      <w:r w:rsidR="00AC2A8D">
        <w:rPr>
          <w:rFonts w:ascii="Times New Roman" w:eastAsia="Times New Roman" w:hAnsi="Times New Roman" w:cs="Times New Roman"/>
          <w:color w:val="000000"/>
          <w:sz w:val="24"/>
          <w:szCs w:val="24"/>
        </w:rPr>
        <w:t>T</w:t>
      </w:r>
      <w:r w:rsidR="00107113">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is </w:t>
      </w:r>
      <w:r w:rsidR="00013D0C" w:rsidRPr="00705D0E">
        <w:rPr>
          <w:rFonts w:ascii="Times New Roman" w:eastAsia="Times New Roman" w:hAnsi="Times New Roman" w:cs="Times New Roman"/>
          <w:color w:val="000000"/>
          <w:sz w:val="24"/>
          <w:szCs w:val="24"/>
        </w:rPr>
        <w:t>paper</w:t>
      </w:r>
      <w:r w:rsidR="00AC2A8D">
        <w:rPr>
          <w:rFonts w:ascii="Times New Roman" w:eastAsia="Times New Roman" w:hAnsi="Times New Roman" w:cs="Times New Roman"/>
          <w:color w:val="000000"/>
          <w:sz w:val="24"/>
          <w:szCs w:val="24"/>
        </w:rPr>
        <w:t xml:space="preserve"> </w:t>
      </w:r>
      <w:r w:rsidR="00107113">
        <w:rPr>
          <w:rFonts w:ascii="Times New Roman" w:eastAsia="Times New Roman" w:hAnsi="Times New Roman" w:cs="Times New Roman"/>
          <w:color w:val="000000"/>
          <w:sz w:val="24"/>
          <w:szCs w:val="24"/>
        </w:rPr>
        <w:t>also</w:t>
      </w:r>
      <w:r w:rsidR="00013D0C" w:rsidRPr="00705D0E">
        <w:rPr>
          <w:rFonts w:ascii="Times New Roman" w:eastAsia="Times New Roman" w:hAnsi="Times New Roman" w:cs="Times New Roman"/>
          <w:color w:val="000000"/>
          <w:sz w:val="24"/>
          <w:szCs w:val="24"/>
        </w:rPr>
        <w:t xml:space="preserve"> takes a binary view (Shia vs Sunni) of Islamic jurisprudence. </w:t>
      </w:r>
      <w:r w:rsidR="006E19C2">
        <w:rPr>
          <w:rFonts w:ascii="Times New Roman" w:eastAsia="Times New Roman" w:hAnsi="Times New Roman" w:cs="Times New Roman"/>
          <w:color w:val="000000"/>
          <w:sz w:val="24"/>
          <w:szCs w:val="24"/>
        </w:rPr>
        <w:t xml:space="preserve">But </w:t>
      </w:r>
      <w:r w:rsidR="00107113">
        <w:rPr>
          <w:rFonts w:ascii="Times New Roman" w:eastAsia="Times New Roman" w:hAnsi="Times New Roman" w:cs="Times New Roman"/>
          <w:color w:val="000000"/>
          <w:sz w:val="24"/>
          <w:szCs w:val="24"/>
        </w:rPr>
        <w:t>an exploration of the</w:t>
      </w:r>
      <w:r w:rsidR="006E19C2">
        <w:rPr>
          <w:rFonts w:ascii="Times New Roman" w:eastAsia="Times New Roman" w:hAnsi="Times New Roman" w:cs="Times New Roman"/>
          <w:color w:val="000000"/>
          <w:sz w:val="24"/>
          <w:szCs w:val="24"/>
        </w:rPr>
        <w:t xml:space="preserve"> </w:t>
      </w:r>
      <w:r w:rsidR="00013D0C" w:rsidRPr="00705D0E">
        <w:rPr>
          <w:rFonts w:ascii="Times New Roman" w:eastAsia="Times New Roman" w:hAnsi="Times New Roman" w:cs="Times New Roman"/>
          <w:color w:val="000000"/>
          <w:sz w:val="24"/>
          <w:szCs w:val="24"/>
        </w:rPr>
        <w:t xml:space="preserve">variety within Shia and Sunni </w:t>
      </w:r>
      <w:r w:rsidR="00C815C7">
        <w:rPr>
          <w:rFonts w:ascii="Times New Roman" w:eastAsia="Times New Roman" w:hAnsi="Times New Roman" w:cs="Times New Roman"/>
          <w:color w:val="000000"/>
          <w:sz w:val="24"/>
          <w:szCs w:val="24"/>
        </w:rPr>
        <w:t xml:space="preserve">jurisprudences and communities </w:t>
      </w:r>
      <w:r w:rsidR="00013D0C" w:rsidRPr="00705D0E">
        <w:rPr>
          <w:rFonts w:ascii="Times New Roman" w:eastAsia="Times New Roman" w:hAnsi="Times New Roman" w:cs="Times New Roman"/>
          <w:color w:val="000000"/>
          <w:sz w:val="24"/>
          <w:szCs w:val="24"/>
        </w:rPr>
        <w:t>can enhance our understanding of the cultural-legal environment of organizations.</w:t>
      </w:r>
      <w:r w:rsidR="00EE2F95">
        <w:rPr>
          <w:rFonts w:ascii="Times New Roman" w:eastAsia="Times New Roman" w:hAnsi="Times New Roman" w:cs="Times New Roman"/>
          <w:color w:val="000000"/>
          <w:sz w:val="24"/>
          <w:szCs w:val="24"/>
        </w:rPr>
        <w:t xml:space="preserve"> </w:t>
      </w:r>
      <w:r w:rsidR="006E19C2">
        <w:rPr>
          <w:rFonts w:ascii="Times New Roman" w:eastAsia="Times New Roman" w:hAnsi="Times New Roman" w:cs="Times New Roman"/>
          <w:color w:val="000000"/>
          <w:sz w:val="24"/>
          <w:szCs w:val="24"/>
        </w:rPr>
        <w:t>Th</w:t>
      </w:r>
      <w:r w:rsidR="00A55A81">
        <w:rPr>
          <w:rFonts w:ascii="Times New Roman" w:eastAsia="Times New Roman" w:hAnsi="Times New Roman" w:cs="Times New Roman"/>
          <w:color w:val="000000"/>
          <w:sz w:val="24"/>
          <w:szCs w:val="24"/>
        </w:rPr>
        <w:t>is</w:t>
      </w:r>
      <w:r w:rsidR="006E19C2">
        <w:rPr>
          <w:rFonts w:ascii="Times New Roman" w:eastAsia="Times New Roman" w:hAnsi="Times New Roman" w:cs="Times New Roman"/>
          <w:color w:val="000000"/>
          <w:sz w:val="24"/>
          <w:szCs w:val="24"/>
        </w:rPr>
        <w:t xml:space="preserve"> paper uses </w:t>
      </w:r>
      <w:r w:rsidR="00107113">
        <w:rPr>
          <w:rFonts w:ascii="Times New Roman" w:eastAsia="Times New Roman" w:hAnsi="Times New Roman" w:cs="Times New Roman"/>
          <w:color w:val="000000"/>
          <w:sz w:val="24"/>
          <w:szCs w:val="24"/>
        </w:rPr>
        <w:t xml:space="preserve">nation </w:t>
      </w:r>
      <w:r w:rsidR="00013D0C" w:rsidRPr="00705D0E">
        <w:rPr>
          <w:rFonts w:ascii="Times New Roman" w:eastAsia="Times New Roman" w:hAnsi="Times New Roman" w:cs="Times New Roman"/>
          <w:color w:val="000000"/>
          <w:sz w:val="24"/>
          <w:szCs w:val="24"/>
        </w:rPr>
        <w:t xml:space="preserve">states as a unit of inquiry. However, </w:t>
      </w:r>
      <w:r w:rsidR="006E19C2">
        <w:rPr>
          <w:rFonts w:ascii="Times New Roman" w:eastAsia="Times New Roman" w:hAnsi="Times New Roman" w:cs="Times New Roman"/>
          <w:color w:val="000000"/>
          <w:sz w:val="24"/>
          <w:szCs w:val="24"/>
        </w:rPr>
        <w:t xml:space="preserve">the coordination and contestations of states’ branches over Islamic finance can </w:t>
      </w:r>
      <w:r w:rsidR="00867EC7">
        <w:rPr>
          <w:rFonts w:ascii="Times New Roman" w:eastAsia="Times New Roman" w:hAnsi="Times New Roman" w:cs="Times New Roman"/>
          <w:color w:val="000000"/>
          <w:sz w:val="24"/>
          <w:szCs w:val="24"/>
        </w:rPr>
        <w:t>be investigated</w:t>
      </w:r>
      <w:r w:rsidR="00533ED5">
        <w:rPr>
          <w:rFonts w:ascii="Times New Roman" w:eastAsia="Times New Roman" w:hAnsi="Times New Roman" w:cs="Times New Roman"/>
          <w:color w:val="000000"/>
          <w:sz w:val="24"/>
          <w:szCs w:val="24"/>
        </w:rPr>
        <w:t xml:space="preserve"> (</w:t>
      </w:r>
      <w:r w:rsidR="0002035F">
        <w:rPr>
          <w:rFonts w:ascii="Times New Roman" w:eastAsia="Times New Roman" w:hAnsi="Times New Roman" w:cs="Times New Roman"/>
          <w:color w:val="000000"/>
          <w:sz w:val="24"/>
          <w:szCs w:val="24"/>
        </w:rPr>
        <w:t xml:space="preserve">Shahid </w:t>
      </w:r>
      <w:r w:rsidR="00533ED5">
        <w:rPr>
          <w:rFonts w:ascii="Times New Roman" w:eastAsia="Times New Roman" w:hAnsi="Times New Roman" w:cs="Times New Roman"/>
          <w:color w:val="000000"/>
          <w:sz w:val="24"/>
          <w:szCs w:val="24"/>
        </w:rPr>
        <w:t>202</w:t>
      </w:r>
      <w:r w:rsidR="002B42B0">
        <w:rPr>
          <w:rFonts w:ascii="Times New Roman" w:eastAsia="Times New Roman" w:hAnsi="Times New Roman" w:cs="Times New Roman"/>
          <w:color w:val="000000"/>
          <w:sz w:val="24"/>
          <w:szCs w:val="24"/>
        </w:rPr>
        <w:t>0</w:t>
      </w:r>
      <w:r w:rsidR="00533ED5">
        <w:rPr>
          <w:rFonts w:ascii="Times New Roman" w:eastAsia="Times New Roman" w:hAnsi="Times New Roman" w:cs="Times New Roman"/>
          <w:color w:val="000000"/>
          <w:sz w:val="24"/>
          <w:szCs w:val="24"/>
        </w:rPr>
        <w:t xml:space="preserve">). </w:t>
      </w:r>
    </w:p>
    <w:p w14:paraId="7EB6D732" w14:textId="476A83C9" w:rsidR="00FB552E" w:rsidRDefault="00FB552E" w:rsidP="00604DB2">
      <w:pPr>
        <w:spacing w:after="0" w:line="480" w:lineRule="auto"/>
        <w:ind w:firstLine="720"/>
        <w:rPr>
          <w:rFonts w:ascii="Times New Roman" w:eastAsia="Times New Roman" w:hAnsi="Times New Roman" w:cs="Times New Roman"/>
          <w:color w:val="000000"/>
          <w:sz w:val="24"/>
          <w:szCs w:val="24"/>
        </w:rPr>
      </w:pPr>
    </w:p>
    <w:p w14:paraId="5C4EA224" w14:textId="453DF25D" w:rsidR="00FB552E" w:rsidRDefault="00FB552E" w:rsidP="00604DB2">
      <w:pPr>
        <w:spacing w:after="0" w:line="480" w:lineRule="auto"/>
        <w:ind w:firstLine="720"/>
        <w:rPr>
          <w:rFonts w:ascii="Times New Roman" w:eastAsia="Times New Roman" w:hAnsi="Times New Roman" w:cs="Times New Roman"/>
          <w:color w:val="000000"/>
          <w:sz w:val="24"/>
          <w:szCs w:val="24"/>
        </w:rPr>
      </w:pPr>
    </w:p>
    <w:p w14:paraId="7487A41C" w14:textId="12AFCD92" w:rsidR="002557D8" w:rsidRDefault="002557D8" w:rsidP="00604DB2">
      <w:pPr>
        <w:spacing w:after="0" w:line="480" w:lineRule="auto"/>
        <w:ind w:firstLine="720"/>
        <w:rPr>
          <w:rFonts w:ascii="Times New Roman" w:eastAsia="Times New Roman" w:hAnsi="Times New Roman" w:cs="Times New Roman"/>
          <w:color w:val="000000"/>
          <w:sz w:val="24"/>
          <w:szCs w:val="24"/>
        </w:rPr>
      </w:pPr>
    </w:p>
    <w:p w14:paraId="7D6E1634" w14:textId="0356C3A1" w:rsidR="002557D8" w:rsidRDefault="002557D8" w:rsidP="00604DB2">
      <w:pPr>
        <w:spacing w:after="0" w:line="480" w:lineRule="auto"/>
        <w:ind w:firstLine="720"/>
        <w:rPr>
          <w:rFonts w:ascii="Times New Roman" w:eastAsia="Times New Roman" w:hAnsi="Times New Roman" w:cs="Times New Roman"/>
          <w:color w:val="000000"/>
          <w:sz w:val="24"/>
          <w:szCs w:val="24"/>
        </w:rPr>
      </w:pPr>
    </w:p>
    <w:p w14:paraId="329B98FB" w14:textId="1648B672" w:rsidR="002557D8" w:rsidRDefault="002557D8" w:rsidP="00604DB2">
      <w:pPr>
        <w:spacing w:after="0" w:line="480" w:lineRule="auto"/>
        <w:ind w:firstLine="720"/>
        <w:rPr>
          <w:rFonts w:ascii="Times New Roman" w:eastAsia="Times New Roman" w:hAnsi="Times New Roman" w:cs="Times New Roman"/>
          <w:color w:val="000000"/>
          <w:sz w:val="24"/>
          <w:szCs w:val="24"/>
        </w:rPr>
      </w:pPr>
    </w:p>
    <w:p w14:paraId="7E8BDE0B" w14:textId="77777777" w:rsidR="002557D8" w:rsidRDefault="002557D8" w:rsidP="00604DB2">
      <w:pPr>
        <w:spacing w:after="0" w:line="480" w:lineRule="auto"/>
        <w:ind w:firstLine="720"/>
        <w:rPr>
          <w:rFonts w:ascii="Times New Roman" w:eastAsia="Times New Roman" w:hAnsi="Times New Roman" w:cs="Times New Roman"/>
          <w:color w:val="000000"/>
          <w:sz w:val="24"/>
          <w:szCs w:val="24"/>
        </w:rPr>
      </w:pPr>
    </w:p>
    <w:p w14:paraId="2861DA5D" w14:textId="1FEA2226" w:rsidR="00F565C1" w:rsidRDefault="00F565C1" w:rsidP="00940284">
      <w:pPr>
        <w:spacing w:after="0" w:line="240" w:lineRule="auto"/>
        <w:jc w:val="center"/>
        <w:rPr>
          <w:rFonts w:ascii="Times New Roman" w:hAnsi="Times New Roman" w:cs="Times New Roman"/>
          <w:b/>
          <w:bCs/>
          <w:sz w:val="24"/>
          <w:szCs w:val="24"/>
        </w:rPr>
      </w:pPr>
      <w:r w:rsidRPr="00705D0E">
        <w:rPr>
          <w:rFonts w:ascii="Times New Roman" w:hAnsi="Times New Roman" w:cs="Times New Roman"/>
          <w:b/>
          <w:bCs/>
          <w:sz w:val="24"/>
          <w:szCs w:val="24"/>
        </w:rPr>
        <w:lastRenderedPageBreak/>
        <w:t xml:space="preserve">References </w:t>
      </w:r>
    </w:p>
    <w:p w14:paraId="4D02F854" w14:textId="77777777" w:rsidR="00F565C1" w:rsidRDefault="00F565C1" w:rsidP="00940284">
      <w:pPr>
        <w:spacing w:after="0" w:line="240" w:lineRule="auto"/>
        <w:rPr>
          <w:rFonts w:ascii="Times New Roman" w:hAnsi="Times New Roman" w:cs="Times New Roman"/>
          <w:sz w:val="24"/>
          <w:szCs w:val="24"/>
        </w:rPr>
      </w:pPr>
      <w:r>
        <w:rPr>
          <w:rFonts w:ascii="Times New Roman" w:hAnsi="Times New Roman" w:cs="Times New Roman"/>
          <w:sz w:val="24"/>
          <w:szCs w:val="24"/>
        </w:rPr>
        <w:t>Abedifar P, Hasan I, Tarazi A (2016) Finance-growth nexus and dual-banking systems: relative</w:t>
      </w:r>
    </w:p>
    <w:p w14:paraId="05FD807E" w14:textId="77777777" w:rsidR="00F565C1" w:rsidRPr="00E817BF" w:rsidRDefault="00F565C1" w:rsidP="0094028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importance of Islamic banks. </w:t>
      </w:r>
      <w:r w:rsidRPr="00E817BF">
        <w:rPr>
          <w:rFonts w:ascii="Times New Roman" w:hAnsi="Times New Roman" w:cs="Times New Roman"/>
          <w:i/>
          <w:iCs/>
          <w:sz w:val="24"/>
          <w:szCs w:val="24"/>
        </w:rPr>
        <w:t>Journal of Economic Behavior &amp; Organization</w:t>
      </w:r>
      <w:r>
        <w:rPr>
          <w:rFonts w:ascii="Times New Roman" w:hAnsi="Times New Roman" w:cs="Times New Roman"/>
          <w:sz w:val="24"/>
          <w:szCs w:val="24"/>
        </w:rPr>
        <w:t xml:space="preserve"> 132(Supplement):198-215. </w:t>
      </w:r>
    </w:p>
    <w:p w14:paraId="69370A4F" w14:textId="77777777" w:rsidR="00F565C1" w:rsidRDefault="00F565C1" w:rsidP="00940284">
      <w:pPr>
        <w:spacing w:after="0" w:line="240" w:lineRule="auto"/>
        <w:rPr>
          <w:rFonts w:ascii="Times New Roman" w:eastAsia="Times New Roman" w:hAnsi="Times New Roman" w:cs="Times New Roman"/>
          <w:i/>
          <w:iCs/>
          <w:sz w:val="24"/>
          <w:szCs w:val="24"/>
        </w:rPr>
      </w:pPr>
      <w:r w:rsidRPr="00705D0E">
        <w:rPr>
          <w:rFonts w:ascii="Times New Roman" w:eastAsia="Times New Roman" w:hAnsi="Times New Roman" w:cs="Times New Roman"/>
          <w:sz w:val="24"/>
          <w:szCs w:val="24"/>
        </w:rPr>
        <w:t>Askari</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H, Iqbal Z, Mirakhor A. (2009) </w:t>
      </w:r>
      <w:r w:rsidRPr="00705D0E">
        <w:rPr>
          <w:rFonts w:ascii="Times New Roman" w:eastAsia="Times New Roman" w:hAnsi="Times New Roman" w:cs="Times New Roman"/>
          <w:i/>
          <w:iCs/>
          <w:sz w:val="24"/>
          <w:szCs w:val="24"/>
        </w:rPr>
        <w:t xml:space="preserve">New </w:t>
      </w:r>
      <w:r>
        <w:rPr>
          <w:rFonts w:ascii="Times New Roman" w:eastAsia="Times New Roman" w:hAnsi="Times New Roman" w:cs="Times New Roman"/>
          <w:i/>
          <w:iCs/>
          <w:sz w:val="24"/>
          <w:szCs w:val="24"/>
        </w:rPr>
        <w:t>I</w:t>
      </w:r>
      <w:r w:rsidRPr="00705D0E">
        <w:rPr>
          <w:rFonts w:ascii="Times New Roman" w:eastAsia="Times New Roman" w:hAnsi="Times New Roman" w:cs="Times New Roman"/>
          <w:i/>
          <w:iCs/>
          <w:sz w:val="24"/>
          <w:szCs w:val="24"/>
        </w:rPr>
        <w:t xml:space="preserve">ssues in Islamic </w:t>
      </w:r>
      <w:r>
        <w:rPr>
          <w:rFonts w:ascii="Times New Roman" w:eastAsia="Times New Roman" w:hAnsi="Times New Roman" w:cs="Times New Roman"/>
          <w:i/>
          <w:iCs/>
          <w:sz w:val="24"/>
          <w:szCs w:val="24"/>
        </w:rPr>
        <w:t>F</w:t>
      </w:r>
      <w:r w:rsidRPr="00705D0E">
        <w:rPr>
          <w:rFonts w:ascii="Times New Roman" w:eastAsia="Times New Roman" w:hAnsi="Times New Roman" w:cs="Times New Roman"/>
          <w:i/>
          <w:iCs/>
          <w:sz w:val="24"/>
          <w:szCs w:val="24"/>
        </w:rPr>
        <w:t xml:space="preserve">inance and </w:t>
      </w:r>
      <w:r>
        <w:rPr>
          <w:rFonts w:ascii="Times New Roman" w:eastAsia="Times New Roman" w:hAnsi="Times New Roman" w:cs="Times New Roman"/>
          <w:i/>
          <w:iCs/>
          <w:sz w:val="24"/>
          <w:szCs w:val="24"/>
        </w:rPr>
        <w:t>E</w:t>
      </w:r>
      <w:r w:rsidRPr="00705D0E">
        <w:rPr>
          <w:rFonts w:ascii="Times New Roman" w:eastAsia="Times New Roman" w:hAnsi="Times New Roman" w:cs="Times New Roman"/>
          <w:i/>
          <w:iCs/>
          <w:sz w:val="24"/>
          <w:szCs w:val="24"/>
        </w:rPr>
        <w:t>conomics:</w:t>
      </w:r>
      <w:r>
        <w:rPr>
          <w:rFonts w:ascii="Times New Roman" w:eastAsia="Times New Roman" w:hAnsi="Times New Roman" w:cs="Times New Roman"/>
          <w:i/>
          <w:iCs/>
          <w:sz w:val="24"/>
          <w:szCs w:val="24"/>
        </w:rPr>
        <w:t xml:space="preserve"> </w:t>
      </w:r>
      <w:r w:rsidRPr="00705D0E">
        <w:rPr>
          <w:rFonts w:ascii="Times New Roman" w:eastAsia="Times New Roman" w:hAnsi="Times New Roman" w:cs="Times New Roman"/>
          <w:i/>
          <w:iCs/>
          <w:sz w:val="24"/>
          <w:szCs w:val="24"/>
        </w:rPr>
        <w:t>progress</w:t>
      </w:r>
    </w:p>
    <w:p w14:paraId="7F935CCD" w14:textId="77777777" w:rsidR="00F565C1" w:rsidRPr="00AF3F00" w:rsidRDefault="00F565C1" w:rsidP="00940284">
      <w:pPr>
        <w:spacing w:after="0" w:line="240" w:lineRule="auto"/>
        <w:ind w:firstLine="720"/>
        <w:rPr>
          <w:rFonts w:ascii="Times New Roman" w:eastAsia="Times New Roman" w:hAnsi="Times New Roman" w:cs="Times New Roman"/>
          <w:i/>
          <w:iCs/>
          <w:sz w:val="24"/>
          <w:szCs w:val="24"/>
        </w:rPr>
      </w:pPr>
      <w:r w:rsidRPr="00705D0E">
        <w:rPr>
          <w:rFonts w:ascii="Times New Roman" w:eastAsia="Times New Roman" w:hAnsi="Times New Roman" w:cs="Times New Roman"/>
          <w:i/>
          <w:iCs/>
          <w:sz w:val="24"/>
          <w:szCs w:val="24"/>
        </w:rPr>
        <w:t>and challenges.</w:t>
      </w:r>
      <w:r w:rsidRPr="00705D0E">
        <w:rPr>
          <w:rFonts w:ascii="Times New Roman" w:eastAsia="Times New Roman" w:hAnsi="Times New Roman" w:cs="Times New Roman"/>
          <w:sz w:val="24"/>
          <w:szCs w:val="24"/>
        </w:rPr>
        <w:t xml:space="preserve"> John Wiley &amp; Sons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Singapore</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Asia. </w:t>
      </w:r>
    </w:p>
    <w:p w14:paraId="535C1816"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Ayub</w:t>
      </w:r>
      <w:r>
        <w:rPr>
          <w:rFonts w:ascii="Times New Roman" w:hAnsi="Times New Roman" w:cs="Times New Roman"/>
          <w:sz w:val="24"/>
          <w:szCs w:val="24"/>
        </w:rPr>
        <w:t xml:space="preserve"> </w:t>
      </w:r>
      <w:r w:rsidRPr="00705D0E">
        <w:rPr>
          <w:rFonts w:ascii="Times New Roman" w:hAnsi="Times New Roman" w:cs="Times New Roman"/>
          <w:sz w:val="24"/>
          <w:szCs w:val="24"/>
        </w:rPr>
        <w:t>M</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(2009) </w:t>
      </w:r>
      <w:r w:rsidRPr="00705D0E">
        <w:rPr>
          <w:rFonts w:ascii="Times New Roman" w:hAnsi="Times New Roman" w:cs="Times New Roman"/>
          <w:i/>
          <w:iCs/>
          <w:sz w:val="24"/>
          <w:szCs w:val="24"/>
        </w:rPr>
        <w:t xml:space="preserve">Understanding Islamic </w:t>
      </w:r>
      <w:r>
        <w:rPr>
          <w:rFonts w:ascii="Times New Roman" w:hAnsi="Times New Roman" w:cs="Times New Roman"/>
          <w:i/>
          <w:iCs/>
          <w:sz w:val="24"/>
          <w:szCs w:val="24"/>
        </w:rPr>
        <w:t>F</w:t>
      </w:r>
      <w:r w:rsidRPr="00705D0E">
        <w:rPr>
          <w:rFonts w:ascii="Times New Roman" w:hAnsi="Times New Roman" w:cs="Times New Roman"/>
          <w:i/>
          <w:iCs/>
          <w:sz w:val="24"/>
          <w:szCs w:val="24"/>
        </w:rPr>
        <w:t>inance.</w:t>
      </w:r>
      <w:r w:rsidRPr="00705D0E">
        <w:rPr>
          <w:rFonts w:ascii="Times New Roman" w:hAnsi="Times New Roman" w:cs="Times New Roman"/>
          <w:sz w:val="24"/>
          <w:szCs w:val="24"/>
        </w:rPr>
        <w:t xml:space="preserve"> John Wiley &amp; Sons.</w:t>
      </w:r>
    </w:p>
    <w:p w14:paraId="0F14E853"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Barnett MN,</w:t>
      </w:r>
      <w:r>
        <w:rPr>
          <w:rFonts w:ascii="Times New Roman" w:hAnsi="Times New Roman" w:cs="Times New Roman"/>
          <w:sz w:val="24"/>
          <w:szCs w:val="24"/>
        </w:rPr>
        <w:t xml:space="preserve"> </w:t>
      </w:r>
      <w:r w:rsidRPr="00705D0E">
        <w:rPr>
          <w:rFonts w:ascii="Times New Roman" w:hAnsi="Times New Roman" w:cs="Times New Roman"/>
          <w:sz w:val="24"/>
          <w:szCs w:val="24"/>
        </w:rPr>
        <w:t>Finnemore M (2003) The politics, power, and pathologies of international</w:t>
      </w:r>
    </w:p>
    <w:p w14:paraId="302173F2"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organizations. </w:t>
      </w:r>
      <w:r w:rsidRPr="00705D0E">
        <w:rPr>
          <w:rFonts w:ascii="Times New Roman" w:hAnsi="Times New Roman" w:cs="Times New Roman"/>
          <w:i/>
          <w:iCs/>
          <w:sz w:val="24"/>
          <w:szCs w:val="24"/>
        </w:rPr>
        <w:t xml:space="preserve">International Organization </w:t>
      </w:r>
      <w:r w:rsidRPr="006725D3">
        <w:rPr>
          <w:rFonts w:ascii="Times New Roman" w:hAnsi="Times New Roman" w:cs="Times New Roman"/>
          <w:sz w:val="24"/>
          <w:szCs w:val="24"/>
        </w:rPr>
        <w:t>53</w:t>
      </w:r>
      <w:r w:rsidRPr="00705D0E">
        <w:rPr>
          <w:rFonts w:ascii="Times New Roman" w:hAnsi="Times New Roman" w:cs="Times New Roman"/>
          <w:sz w:val="24"/>
          <w:szCs w:val="24"/>
        </w:rPr>
        <w:t>(4)</w:t>
      </w:r>
      <w:r>
        <w:rPr>
          <w:rFonts w:ascii="Times New Roman" w:hAnsi="Times New Roman" w:cs="Times New Roman"/>
          <w:sz w:val="24"/>
          <w:szCs w:val="24"/>
        </w:rPr>
        <w:t>:</w:t>
      </w:r>
      <w:r w:rsidRPr="00705D0E">
        <w:rPr>
          <w:rFonts w:ascii="Times New Roman" w:hAnsi="Times New Roman" w:cs="Times New Roman"/>
          <w:sz w:val="24"/>
          <w:szCs w:val="24"/>
        </w:rPr>
        <w:t xml:space="preserve">699 – 732. </w:t>
      </w:r>
    </w:p>
    <w:p w14:paraId="0E69E2CF" w14:textId="77777777" w:rsidR="00F565C1" w:rsidRPr="00705D0E" w:rsidRDefault="00F565C1" w:rsidP="00940284">
      <w:pPr>
        <w:spacing w:after="0" w:line="240" w:lineRule="auto"/>
        <w:rPr>
          <w:rFonts w:ascii="Times New Roman" w:hAnsi="Times New Roman" w:cs="Times New Roman"/>
          <w:i/>
          <w:iCs/>
          <w:sz w:val="24"/>
          <w:szCs w:val="24"/>
        </w:rPr>
      </w:pPr>
      <w:r w:rsidRPr="00705D0E">
        <w:rPr>
          <w:rFonts w:ascii="Times New Roman" w:hAnsi="Times New Roman" w:cs="Times New Roman"/>
          <w:sz w:val="24"/>
          <w:szCs w:val="24"/>
        </w:rPr>
        <w:t xml:space="preserve">Barnett M, Finnemore M (2004) </w:t>
      </w:r>
      <w:r w:rsidRPr="00705D0E">
        <w:rPr>
          <w:rFonts w:ascii="Times New Roman" w:hAnsi="Times New Roman" w:cs="Times New Roman"/>
          <w:i/>
          <w:iCs/>
          <w:sz w:val="24"/>
          <w:szCs w:val="24"/>
        </w:rPr>
        <w:t>Rules for the World: International Organizations in World</w:t>
      </w:r>
    </w:p>
    <w:p w14:paraId="0F2ED527"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Politics.</w:t>
      </w:r>
      <w:r w:rsidRPr="00705D0E">
        <w:rPr>
          <w:rFonts w:ascii="Times New Roman" w:hAnsi="Times New Roman" w:cs="Times New Roman"/>
          <w:sz w:val="24"/>
          <w:szCs w:val="24"/>
        </w:rPr>
        <w:t xml:space="preserve"> Cornell University Press</w:t>
      </w:r>
      <w:r>
        <w:rPr>
          <w:rFonts w:ascii="Times New Roman" w:hAnsi="Times New Roman" w:cs="Times New Roman"/>
          <w:sz w:val="24"/>
          <w:szCs w:val="24"/>
        </w:rPr>
        <w:t>, Ithaca, New York</w:t>
      </w:r>
      <w:r w:rsidRPr="00705D0E">
        <w:rPr>
          <w:rFonts w:ascii="Times New Roman" w:hAnsi="Times New Roman" w:cs="Times New Roman"/>
          <w:sz w:val="24"/>
          <w:szCs w:val="24"/>
        </w:rPr>
        <w:t>.</w:t>
      </w:r>
    </w:p>
    <w:p w14:paraId="12B3E441"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Beck T, Demirgüç-Kunt A, Merrouche O (2012) Islamic vs conventional banking:</w:t>
      </w:r>
      <w:r>
        <w:rPr>
          <w:rFonts w:ascii="Times New Roman" w:hAnsi="Times New Roman" w:cs="Times New Roman"/>
          <w:sz w:val="24"/>
          <w:szCs w:val="24"/>
        </w:rPr>
        <w:t xml:space="preserve"> </w:t>
      </w:r>
      <w:r w:rsidRPr="00705D0E">
        <w:rPr>
          <w:rFonts w:ascii="Times New Roman" w:hAnsi="Times New Roman" w:cs="Times New Roman"/>
          <w:sz w:val="24"/>
          <w:szCs w:val="24"/>
        </w:rPr>
        <w:t>business</w:t>
      </w:r>
    </w:p>
    <w:p w14:paraId="1A48561A"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model, efficiency and stability. </w:t>
      </w:r>
      <w:r w:rsidRPr="00705D0E">
        <w:rPr>
          <w:rFonts w:ascii="Times New Roman" w:hAnsi="Times New Roman" w:cs="Times New Roman"/>
          <w:i/>
          <w:iCs/>
          <w:sz w:val="24"/>
          <w:szCs w:val="24"/>
        </w:rPr>
        <w:t>Journal of Banking &amp; Finance</w:t>
      </w:r>
      <w:r>
        <w:rPr>
          <w:rFonts w:ascii="Times New Roman" w:hAnsi="Times New Roman" w:cs="Times New Roman"/>
          <w:i/>
          <w:iCs/>
          <w:sz w:val="24"/>
          <w:szCs w:val="24"/>
        </w:rPr>
        <w:t xml:space="preserve"> </w:t>
      </w:r>
      <w:r w:rsidRPr="005D7A89">
        <w:rPr>
          <w:rFonts w:ascii="Times New Roman" w:hAnsi="Times New Roman" w:cs="Times New Roman"/>
          <w:sz w:val="24"/>
          <w:szCs w:val="24"/>
        </w:rPr>
        <w:t>30:</w:t>
      </w:r>
      <w:r w:rsidRPr="00705D0E">
        <w:rPr>
          <w:rFonts w:ascii="Times New Roman" w:hAnsi="Times New Roman" w:cs="Times New Roman"/>
          <w:sz w:val="24"/>
          <w:szCs w:val="24"/>
        </w:rPr>
        <w:t xml:space="preserve">433 – 447. </w:t>
      </w:r>
    </w:p>
    <w:p w14:paraId="641BD7AB"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Bernile</w:t>
      </w:r>
      <w:r>
        <w:rPr>
          <w:rFonts w:ascii="Times New Roman" w:hAnsi="Times New Roman" w:cs="Times New Roman"/>
          <w:sz w:val="24"/>
          <w:szCs w:val="24"/>
        </w:rPr>
        <w:t xml:space="preserve"> </w:t>
      </w:r>
      <w:r w:rsidRPr="00705D0E">
        <w:rPr>
          <w:rFonts w:ascii="Times New Roman" w:hAnsi="Times New Roman" w:cs="Times New Roman"/>
          <w:sz w:val="24"/>
          <w:szCs w:val="24"/>
        </w:rPr>
        <w:t>G, Kuman A,</w:t>
      </w:r>
      <w:r>
        <w:rPr>
          <w:rFonts w:ascii="Times New Roman" w:hAnsi="Times New Roman" w:cs="Times New Roman"/>
          <w:sz w:val="24"/>
          <w:szCs w:val="24"/>
        </w:rPr>
        <w:t xml:space="preserve"> </w:t>
      </w:r>
      <w:r w:rsidRPr="00705D0E">
        <w:rPr>
          <w:rFonts w:ascii="Times New Roman" w:hAnsi="Times New Roman" w:cs="Times New Roman"/>
          <w:sz w:val="24"/>
          <w:szCs w:val="24"/>
        </w:rPr>
        <w:t>Sulaeman J (2015) Home away from home: geography of</w:t>
      </w:r>
      <w:r>
        <w:rPr>
          <w:rFonts w:ascii="Times New Roman" w:hAnsi="Times New Roman" w:cs="Times New Roman"/>
          <w:sz w:val="24"/>
          <w:szCs w:val="24"/>
        </w:rPr>
        <w:t xml:space="preserve"> </w:t>
      </w:r>
      <w:r w:rsidRPr="00705D0E">
        <w:rPr>
          <w:rFonts w:ascii="Times New Roman" w:hAnsi="Times New Roman" w:cs="Times New Roman"/>
          <w:sz w:val="24"/>
          <w:szCs w:val="24"/>
        </w:rPr>
        <w:t>information and</w:t>
      </w:r>
    </w:p>
    <w:p w14:paraId="1B2DAC1E"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local investors. </w:t>
      </w:r>
      <w:r w:rsidRPr="00705D0E">
        <w:rPr>
          <w:rFonts w:ascii="Times New Roman" w:hAnsi="Times New Roman" w:cs="Times New Roman"/>
          <w:i/>
          <w:iCs/>
          <w:sz w:val="24"/>
          <w:szCs w:val="24"/>
        </w:rPr>
        <w:t>Review of Financial Studies</w:t>
      </w:r>
      <w:r w:rsidRPr="00A14D92">
        <w:rPr>
          <w:rFonts w:ascii="Times New Roman" w:hAnsi="Times New Roman" w:cs="Times New Roman"/>
          <w:sz w:val="24"/>
          <w:szCs w:val="24"/>
        </w:rPr>
        <w:t xml:space="preserve"> 28</w:t>
      </w:r>
      <w:r w:rsidRPr="00705D0E">
        <w:rPr>
          <w:rFonts w:ascii="Times New Roman" w:hAnsi="Times New Roman" w:cs="Times New Roman"/>
          <w:sz w:val="24"/>
          <w:szCs w:val="24"/>
        </w:rPr>
        <w:t>(7)</w:t>
      </w:r>
      <w:r>
        <w:rPr>
          <w:rFonts w:ascii="Times New Roman" w:hAnsi="Times New Roman" w:cs="Times New Roman"/>
          <w:sz w:val="24"/>
          <w:szCs w:val="24"/>
        </w:rPr>
        <w:t>:</w:t>
      </w:r>
      <w:r w:rsidRPr="00705D0E">
        <w:rPr>
          <w:rFonts w:ascii="Times New Roman" w:hAnsi="Times New Roman" w:cs="Times New Roman"/>
          <w:sz w:val="24"/>
          <w:szCs w:val="24"/>
        </w:rPr>
        <w:t xml:space="preserve">2009 – 2049. </w:t>
      </w:r>
    </w:p>
    <w:p w14:paraId="4230AB14"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Boli</w:t>
      </w:r>
      <w:r>
        <w:rPr>
          <w:rFonts w:ascii="Times New Roman" w:hAnsi="Times New Roman" w:cs="Times New Roman"/>
          <w:sz w:val="24"/>
          <w:szCs w:val="24"/>
        </w:rPr>
        <w:t xml:space="preserve"> </w:t>
      </w:r>
      <w:r w:rsidRPr="00705D0E">
        <w:rPr>
          <w:rFonts w:ascii="Times New Roman" w:hAnsi="Times New Roman" w:cs="Times New Roman"/>
          <w:sz w:val="24"/>
          <w:szCs w:val="24"/>
        </w:rPr>
        <w:t>J, Thomas</w:t>
      </w:r>
      <w:r>
        <w:rPr>
          <w:rFonts w:ascii="Times New Roman" w:hAnsi="Times New Roman" w:cs="Times New Roman"/>
          <w:sz w:val="24"/>
          <w:szCs w:val="24"/>
        </w:rPr>
        <w:t xml:space="preserve"> </w:t>
      </w:r>
      <w:r w:rsidRPr="00705D0E">
        <w:rPr>
          <w:rFonts w:ascii="Times New Roman" w:hAnsi="Times New Roman" w:cs="Times New Roman"/>
          <w:sz w:val="24"/>
          <w:szCs w:val="24"/>
        </w:rPr>
        <w:t>GM</w:t>
      </w:r>
      <w:r>
        <w:rPr>
          <w:rFonts w:ascii="Times New Roman" w:hAnsi="Times New Roman" w:cs="Times New Roman"/>
          <w:sz w:val="24"/>
          <w:szCs w:val="24"/>
        </w:rPr>
        <w:t xml:space="preserve"> </w:t>
      </w:r>
      <w:r w:rsidRPr="00705D0E">
        <w:rPr>
          <w:rFonts w:ascii="Times New Roman" w:hAnsi="Times New Roman" w:cs="Times New Roman"/>
          <w:sz w:val="24"/>
          <w:szCs w:val="24"/>
        </w:rPr>
        <w:t>(1997) World culture in the world polity: A century of</w:t>
      </w:r>
      <w:r>
        <w:rPr>
          <w:rFonts w:ascii="Times New Roman" w:hAnsi="Times New Roman" w:cs="Times New Roman"/>
          <w:sz w:val="24"/>
          <w:szCs w:val="24"/>
        </w:rPr>
        <w:t xml:space="preserve"> </w:t>
      </w:r>
      <w:r w:rsidRPr="00705D0E">
        <w:rPr>
          <w:rFonts w:ascii="Times New Roman" w:hAnsi="Times New Roman" w:cs="Times New Roman"/>
          <w:sz w:val="24"/>
          <w:szCs w:val="24"/>
        </w:rPr>
        <w:t>international non</w:t>
      </w:r>
    </w:p>
    <w:p w14:paraId="601FF03C"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governmental organization. </w:t>
      </w:r>
      <w:r w:rsidRPr="00705D0E">
        <w:rPr>
          <w:rFonts w:ascii="Times New Roman" w:hAnsi="Times New Roman" w:cs="Times New Roman"/>
          <w:i/>
          <w:iCs/>
          <w:sz w:val="24"/>
          <w:szCs w:val="24"/>
        </w:rPr>
        <w:t>American Sociological Review</w:t>
      </w:r>
      <w:r w:rsidRPr="00826397">
        <w:rPr>
          <w:rFonts w:ascii="Times New Roman" w:hAnsi="Times New Roman" w:cs="Times New Roman"/>
          <w:sz w:val="24"/>
          <w:szCs w:val="24"/>
        </w:rPr>
        <w:t xml:space="preserve"> 62</w:t>
      </w:r>
      <w:r>
        <w:rPr>
          <w:rFonts w:ascii="Times New Roman" w:hAnsi="Times New Roman" w:cs="Times New Roman"/>
          <w:sz w:val="24"/>
          <w:szCs w:val="24"/>
        </w:rPr>
        <w:t>:</w:t>
      </w:r>
      <w:r w:rsidRPr="00705D0E">
        <w:rPr>
          <w:rFonts w:ascii="Times New Roman" w:hAnsi="Times New Roman" w:cs="Times New Roman"/>
          <w:sz w:val="24"/>
          <w:szCs w:val="24"/>
        </w:rPr>
        <w:t>171 -</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90. </w:t>
      </w:r>
    </w:p>
    <w:p w14:paraId="4450230F"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Borhan</w:t>
      </w:r>
      <w:r>
        <w:rPr>
          <w:rFonts w:ascii="Times New Roman" w:hAnsi="Times New Roman" w:cs="Times New Roman"/>
          <w:sz w:val="24"/>
          <w:szCs w:val="24"/>
        </w:rPr>
        <w:t xml:space="preserve"> </w:t>
      </w:r>
      <w:r w:rsidRPr="00705D0E">
        <w:rPr>
          <w:rFonts w:ascii="Times New Roman" w:hAnsi="Times New Roman" w:cs="Times New Roman"/>
          <w:sz w:val="24"/>
          <w:szCs w:val="24"/>
        </w:rPr>
        <w:t>JT, Sa’ari CZ (2005) The role of Tabung Haji as a deposit mobilizer of Muslims</w:t>
      </w:r>
      <w:r>
        <w:rPr>
          <w:rFonts w:ascii="Times New Roman" w:hAnsi="Times New Roman" w:cs="Times New Roman"/>
          <w:sz w:val="24"/>
          <w:szCs w:val="24"/>
        </w:rPr>
        <w:t xml:space="preserve"> </w:t>
      </w:r>
      <w:r w:rsidRPr="00705D0E">
        <w:rPr>
          <w:rFonts w:ascii="Times New Roman" w:hAnsi="Times New Roman" w:cs="Times New Roman"/>
          <w:sz w:val="24"/>
          <w:szCs w:val="24"/>
        </w:rPr>
        <w:t>in</w:t>
      </w:r>
      <w:r>
        <w:rPr>
          <w:rFonts w:ascii="Times New Roman" w:hAnsi="Times New Roman" w:cs="Times New Roman"/>
          <w:sz w:val="24"/>
          <w:szCs w:val="24"/>
        </w:rPr>
        <w:tab/>
      </w:r>
      <w:r w:rsidRPr="00705D0E">
        <w:rPr>
          <w:rFonts w:ascii="Times New Roman" w:hAnsi="Times New Roman" w:cs="Times New Roman"/>
          <w:sz w:val="24"/>
          <w:szCs w:val="24"/>
        </w:rPr>
        <w:t xml:space="preserve">Malaysia 1969 – 1990: A historical approach. </w:t>
      </w:r>
      <w:r w:rsidRPr="00705D0E">
        <w:rPr>
          <w:rFonts w:ascii="Times New Roman" w:hAnsi="Times New Roman" w:cs="Times New Roman"/>
          <w:i/>
          <w:iCs/>
          <w:sz w:val="24"/>
          <w:szCs w:val="24"/>
        </w:rPr>
        <w:t xml:space="preserve">Jurnal Al-Tamaddun, </w:t>
      </w:r>
      <w:r w:rsidRPr="0001767E">
        <w:rPr>
          <w:rFonts w:ascii="Times New Roman" w:hAnsi="Times New Roman" w:cs="Times New Roman"/>
          <w:sz w:val="24"/>
          <w:szCs w:val="24"/>
        </w:rPr>
        <w:t>1</w:t>
      </w:r>
      <w:r w:rsidRPr="00705D0E">
        <w:rPr>
          <w:rFonts w:ascii="Times New Roman" w:hAnsi="Times New Roman" w:cs="Times New Roman"/>
          <w:sz w:val="24"/>
          <w:szCs w:val="24"/>
        </w:rPr>
        <w:t>:215-234.</w:t>
      </w:r>
    </w:p>
    <w:p w14:paraId="515DDA8D"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Calderon</w:t>
      </w:r>
      <w:r>
        <w:rPr>
          <w:rFonts w:ascii="Times New Roman" w:hAnsi="Times New Roman" w:cs="Times New Roman"/>
          <w:sz w:val="24"/>
          <w:szCs w:val="24"/>
        </w:rPr>
        <w:t xml:space="preserve"> </w:t>
      </w:r>
      <w:r w:rsidRPr="00705D0E">
        <w:rPr>
          <w:rFonts w:ascii="Times New Roman" w:hAnsi="Times New Roman" w:cs="Times New Roman"/>
          <w:sz w:val="24"/>
          <w:szCs w:val="24"/>
        </w:rPr>
        <w:t>C,</w:t>
      </w:r>
      <w:r>
        <w:rPr>
          <w:rFonts w:ascii="Times New Roman" w:hAnsi="Times New Roman" w:cs="Times New Roman"/>
          <w:sz w:val="24"/>
          <w:szCs w:val="24"/>
        </w:rPr>
        <w:t xml:space="preserve"> </w:t>
      </w:r>
      <w:r w:rsidRPr="00705D0E">
        <w:rPr>
          <w:rFonts w:ascii="Times New Roman" w:hAnsi="Times New Roman" w:cs="Times New Roman"/>
          <w:sz w:val="24"/>
          <w:szCs w:val="24"/>
        </w:rPr>
        <w:t>Liu</w:t>
      </w:r>
      <w:r>
        <w:rPr>
          <w:rFonts w:ascii="Times New Roman" w:hAnsi="Times New Roman" w:cs="Times New Roman"/>
          <w:sz w:val="24"/>
          <w:szCs w:val="24"/>
        </w:rPr>
        <w:t xml:space="preserve"> </w:t>
      </w:r>
      <w:r w:rsidRPr="00705D0E">
        <w:rPr>
          <w:rFonts w:ascii="Times New Roman" w:hAnsi="Times New Roman" w:cs="Times New Roman"/>
          <w:sz w:val="24"/>
          <w:szCs w:val="24"/>
        </w:rPr>
        <w:t>L (2003) The direction of causality between financial development and</w:t>
      </w:r>
    </w:p>
    <w:p w14:paraId="189646D7"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economic growth. </w:t>
      </w:r>
      <w:r w:rsidRPr="00705D0E">
        <w:rPr>
          <w:rFonts w:ascii="Times New Roman" w:hAnsi="Times New Roman" w:cs="Times New Roman"/>
          <w:i/>
          <w:iCs/>
          <w:sz w:val="24"/>
          <w:szCs w:val="24"/>
        </w:rPr>
        <w:t>Journal of Development Economics</w:t>
      </w:r>
      <w:r>
        <w:rPr>
          <w:rFonts w:ascii="Times New Roman" w:hAnsi="Times New Roman" w:cs="Times New Roman"/>
          <w:sz w:val="24"/>
          <w:szCs w:val="24"/>
        </w:rPr>
        <w:t xml:space="preserve"> </w:t>
      </w:r>
      <w:r w:rsidRPr="001938C1">
        <w:rPr>
          <w:rFonts w:ascii="Times New Roman" w:hAnsi="Times New Roman" w:cs="Times New Roman"/>
          <w:sz w:val="24"/>
          <w:szCs w:val="24"/>
        </w:rPr>
        <w:t>72(1)</w:t>
      </w:r>
      <w:r>
        <w:rPr>
          <w:rFonts w:ascii="Times New Roman" w:hAnsi="Times New Roman" w:cs="Times New Roman"/>
          <w:sz w:val="24"/>
          <w:szCs w:val="24"/>
        </w:rPr>
        <w:t>:</w:t>
      </w:r>
      <w:r w:rsidRPr="00705D0E">
        <w:rPr>
          <w:rFonts w:ascii="Times New Roman" w:hAnsi="Times New Roman" w:cs="Times New Roman"/>
          <w:sz w:val="24"/>
          <w:szCs w:val="24"/>
        </w:rPr>
        <w:t xml:space="preserve">321 – 334. </w:t>
      </w:r>
    </w:p>
    <w:p w14:paraId="582863FF"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Carroll</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GR (1984) Organizational ecology. </w:t>
      </w:r>
      <w:r w:rsidRPr="00705D0E">
        <w:rPr>
          <w:rFonts w:ascii="Times New Roman" w:hAnsi="Times New Roman" w:cs="Times New Roman"/>
          <w:i/>
          <w:iCs/>
          <w:sz w:val="24"/>
          <w:szCs w:val="24"/>
        </w:rPr>
        <w:t>Annual Review of Sociology</w:t>
      </w:r>
      <w:r>
        <w:rPr>
          <w:rFonts w:ascii="Times New Roman" w:hAnsi="Times New Roman" w:cs="Times New Roman"/>
          <w:sz w:val="24"/>
          <w:szCs w:val="24"/>
        </w:rPr>
        <w:t xml:space="preserve"> </w:t>
      </w:r>
      <w:r w:rsidRPr="00E20435">
        <w:rPr>
          <w:rFonts w:ascii="Times New Roman" w:hAnsi="Times New Roman" w:cs="Times New Roman"/>
          <w:sz w:val="24"/>
          <w:szCs w:val="24"/>
        </w:rPr>
        <w:t>10</w:t>
      </w:r>
      <w:r>
        <w:rPr>
          <w:rFonts w:ascii="Times New Roman" w:hAnsi="Times New Roman" w:cs="Times New Roman"/>
          <w:sz w:val="24"/>
          <w:szCs w:val="24"/>
        </w:rPr>
        <w:t>:</w:t>
      </w:r>
      <w:r w:rsidRPr="00705D0E">
        <w:rPr>
          <w:rFonts w:ascii="Times New Roman" w:hAnsi="Times New Roman" w:cs="Times New Roman"/>
          <w:sz w:val="24"/>
          <w:szCs w:val="24"/>
        </w:rPr>
        <w:t xml:space="preserve">71 – 93. </w:t>
      </w:r>
    </w:p>
    <w:p w14:paraId="209108D4" w14:textId="77777777" w:rsidR="00F565C1" w:rsidRDefault="00F565C1" w:rsidP="00940284">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Cleves MA, Gould WW, Guiterrez RG, Marchenko Y (2010) </w:t>
      </w:r>
      <w:r w:rsidRPr="001F3F6C">
        <w:rPr>
          <w:rFonts w:ascii="Times New Roman" w:hAnsi="Times New Roman" w:cs="Times New Roman"/>
          <w:i/>
          <w:iCs/>
          <w:sz w:val="24"/>
          <w:szCs w:val="24"/>
        </w:rPr>
        <w:t xml:space="preserve">An </w:t>
      </w:r>
      <w:r>
        <w:rPr>
          <w:rFonts w:ascii="Times New Roman" w:hAnsi="Times New Roman" w:cs="Times New Roman"/>
          <w:i/>
          <w:iCs/>
          <w:sz w:val="24"/>
          <w:szCs w:val="24"/>
        </w:rPr>
        <w:t>I</w:t>
      </w:r>
      <w:r w:rsidRPr="001F3F6C">
        <w:rPr>
          <w:rFonts w:ascii="Times New Roman" w:hAnsi="Times New Roman" w:cs="Times New Roman"/>
          <w:i/>
          <w:iCs/>
          <w:sz w:val="24"/>
          <w:szCs w:val="24"/>
        </w:rPr>
        <w:t>ntroduction to</w:t>
      </w:r>
      <w:r>
        <w:rPr>
          <w:rFonts w:ascii="Times New Roman" w:hAnsi="Times New Roman" w:cs="Times New Roman"/>
          <w:i/>
          <w:iCs/>
          <w:sz w:val="24"/>
          <w:szCs w:val="24"/>
        </w:rPr>
        <w:t xml:space="preserve"> S</w:t>
      </w:r>
      <w:r w:rsidRPr="001F3F6C">
        <w:rPr>
          <w:rFonts w:ascii="Times New Roman" w:hAnsi="Times New Roman" w:cs="Times New Roman"/>
          <w:i/>
          <w:iCs/>
          <w:sz w:val="24"/>
          <w:szCs w:val="24"/>
        </w:rPr>
        <w:t>urvival</w:t>
      </w:r>
    </w:p>
    <w:p w14:paraId="770C62A9" w14:textId="77777777" w:rsidR="00F565C1" w:rsidRPr="00E20435" w:rsidRDefault="00F565C1" w:rsidP="00940284">
      <w:pPr>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A</w:t>
      </w:r>
      <w:r w:rsidRPr="001F3F6C">
        <w:rPr>
          <w:rFonts w:ascii="Times New Roman" w:hAnsi="Times New Roman" w:cs="Times New Roman"/>
          <w:i/>
          <w:iCs/>
          <w:sz w:val="24"/>
          <w:szCs w:val="24"/>
        </w:rPr>
        <w:t xml:space="preserve">nalysis </w:t>
      </w:r>
      <w:r>
        <w:rPr>
          <w:rFonts w:ascii="Times New Roman" w:hAnsi="Times New Roman" w:cs="Times New Roman"/>
          <w:i/>
          <w:iCs/>
          <w:sz w:val="24"/>
          <w:szCs w:val="24"/>
        </w:rPr>
        <w:t>U</w:t>
      </w:r>
      <w:r w:rsidRPr="001F3F6C">
        <w:rPr>
          <w:rFonts w:ascii="Times New Roman" w:hAnsi="Times New Roman" w:cs="Times New Roman"/>
          <w:i/>
          <w:iCs/>
          <w:sz w:val="24"/>
          <w:szCs w:val="24"/>
        </w:rPr>
        <w:t>sing STATA.</w:t>
      </w:r>
      <w:r>
        <w:rPr>
          <w:rFonts w:ascii="Times New Roman" w:hAnsi="Times New Roman" w:cs="Times New Roman"/>
          <w:sz w:val="24"/>
          <w:szCs w:val="24"/>
        </w:rPr>
        <w:t xml:space="preserve"> 3</w:t>
      </w:r>
      <w:r w:rsidRPr="001F3F6C">
        <w:rPr>
          <w:rFonts w:ascii="Times New Roman" w:hAnsi="Times New Roman" w:cs="Times New Roman"/>
          <w:sz w:val="24"/>
          <w:szCs w:val="24"/>
          <w:vertAlign w:val="superscript"/>
        </w:rPr>
        <w:t>rd</w:t>
      </w:r>
      <w:r>
        <w:rPr>
          <w:rFonts w:ascii="Times New Roman" w:hAnsi="Times New Roman" w:cs="Times New Roman"/>
          <w:sz w:val="24"/>
          <w:szCs w:val="24"/>
        </w:rPr>
        <w:t xml:space="preserve"> Edition. Stata Corp. </w:t>
      </w:r>
    </w:p>
    <w:p w14:paraId="3131EFB2"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Clifton J, Diaz-Fuentes</w:t>
      </w:r>
      <w:r>
        <w:rPr>
          <w:rFonts w:ascii="Times New Roman" w:hAnsi="Times New Roman" w:cs="Times New Roman"/>
          <w:sz w:val="24"/>
          <w:szCs w:val="24"/>
        </w:rPr>
        <w:t xml:space="preserve"> </w:t>
      </w:r>
      <w:r w:rsidRPr="00705D0E">
        <w:rPr>
          <w:rFonts w:ascii="Times New Roman" w:hAnsi="Times New Roman" w:cs="Times New Roman"/>
          <w:sz w:val="24"/>
          <w:szCs w:val="24"/>
        </w:rPr>
        <w:t>D,</w:t>
      </w:r>
      <w:r>
        <w:rPr>
          <w:rFonts w:ascii="Times New Roman" w:hAnsi="Times New Roman" w:cs="Times New Roman"/>
          <w:sz w:val="24"/>
          <w:szCs w:val="24"/>
        </w:rPr>
        <w:t xml:space="preserve"> </w:t>
      </w:r>
      <w:r w:rsidRPr="00705D0E">
        <w:rPr>
          <w:rFonts w:ascii="Times New Roman" w:hAnsi="Times New Roman" w:cs="Times New Roman"/>
          <w:sz w:val="24"/>
          <w:szCs w:val="24"/>
        </w:rPr>
        <w:t>Revuelta J (2014) Financing utilities: how the role of the</w:t>
      </w:r>
    </w:p>
    <w:p w14:paraId="63C554B5"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European Investment Bank shifted from regional development to making markets.</w:t>
      </w:r>
    </w:p>
    <w:p w14:paraId="244F83D0"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Utilities Policy</w:t>
      </w:r>
      <w:r>
        <w:rPr>
          <w:rFonts w:ascii="Times New Roman" w:hAnsi="Times New Roman" w:cs="Times New Roman"/>
          <w:i/>
          <w:iCs/>
          <w:sz w:val="24"/>
          <w:szCs w:val="24"/>
        </w:rPr>
        <w:t xml:space="preserve"> </w:t>
      </w:r>
      <w:r w:rsidRPr="00705D0E">
        <w:rPr>
          <w:rFonts w:ascii="Times New Roman" w:hAnsi="Times New Roman" w:cs="Times New Roman"/>
          <w:sz w:val="24"/>
          <w:szCs w:val="24"/>
        </w:rPr>
        <w:t>29</w:t>
      </w:r>
      <w:r>
        <w:rPr>
          <w:rFonts w:ascii="Times New Roman" w:hAnsi="Times New Roman" w:cs="Times New Roman"/>
          <w:sz w:val="24"/>
          <w:szCs w:val="24"/>
        </w:rPr>
        <w:t>:</w:t>
      </w:r>
      <w:r w:rsidRPr="00705D0E">
        <w:rPr>
          <w:rFonts w:ascii="Times New Roman" w:hAnsi="Times New Roman" w:cs="Times New Roman"/>
          <w:sz w:val="24"/>
          <w:szCs w:val="24"/>
        </w:rPr>
        <w:t xml:space="preserve">63 – 71. </w:t>
      </w:r>
    </w:p>
    <w:p w14:paraId="19809729"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Cole</w:t>
      </w:r>
      <w:r>
        <w:rPr>
          <w:rFonts w:ascii="Times New Roman" w:hAnsi="Times New Roman" w:cs="Times New Roman"/>
          <w:sz w:val="24"/>
          <w:szCs w:val="24"/>
        </w:rPr>
        <w:t xml:space="preserve"> </w:t>
      </w:r>
      <w:r w:rsidRPr="00705D0E">
        <w:rPr>
          <w:rFonts w:ascii="Times New Roman" w:hAnsi="Times New Roman" w:cs="Times New Roman"/>
          <w:sz w:val="24"/>
          <w:szCs w:val="24"/>
        </w:rPr>
        <w:t>WM (2005) Sovereignty relinquished? Explaining commitment to the international</w:t>
      </w:r>
    </w:p>
    <w:p w14:paraId="7533B624" w14:textId="77777777" w:rsidR="00F565C1"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human rights covenants, 1966–1999. </w:t>
      </w:r>
      <w:r w:rsidRPr="00705D0E">
        <w:rPr>
          <w:rFonts w:ascii="Times New Roman" w:hAnsi="Times New Roman" w:cs="Times New Roman"/>
          <w:i/>
          <w:iCs/>
          <w:sz w:val="24"/>
          <w:szCs w:val="24"/>
        </w:rPr>
        <w:t>American Sociological Review</w:t>
      </w:r>
      <w:r>
        <w:rPr>
          <w:rFonts w:ascii="Times New Roman" w:hAnsi="Times New Roman" w:cs="Times New Roman"/>
          <w:sz w:val="24"/>
          <w:szCs w:val="24"/>
        </w:rPr>
        <w:t xml:space="preserve"> </w:t>
      </w:r>
      <w:r w:rsidRPr="007F1428">
        <w:rPr>
          <w:rFonts w:ascii="Times New Roman" w:hAnsi="Times New Roman" w:cs="Times New Roman"/>
          <w:sz w:val="24"/>
          <w:szCs w:val="24"/>
        </w:rPr>
        <w:t>70</w:t>
      </w:r>
      <w:r w:rsidRPr="00705D0E">
        <w:rPr>
          <w:rFonts w:ascii="Times New Roman" w:hAnsi="Times New Roman" w:cs="Times New Roman"/>
          <w:sz w:val="24"/>
          <w:szCs w:val="24"/>
        </w:rPr>
        <w:t>(3)</w:t>
      </w:r>
      <w:r>
        <w:rPr>
          <w:rFonts w:ascii="Times New Roman" w:hAnsi="Times New Roman" w:cs="Times New Roman"/>
          <w:sz w:val="24"/>
          <w:szCs w:val="24"/>
        </w:rPr>
        <w:t>:</w:t>
      </w:r>
      <w:r w:rsidRPr="00705D0E">
        <w:rPr>
          <w:rFonts w:ascii="Times New Roman" w:hAnsi="Times New Roman" w:cs="Times New Roman"/>
          <w:sz w:val="24"/>
          <w:szCs w:val="24"/>
        </w:rPr>
        <w:t>472–96.</w:t>
      </w:r>
    </w:p>
    <w:p w14:paraId="5BDF7066" w14:textId="77777777" w:rsidR="00F565C1" w:rsidRPr="00705D0E" w:rsidRDefault="00F565C1" w:rsidP="00940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Cox D, Oakes D (1984) </w:t>
      </w:r>
      <w:r w:rsidRPr="001F3F6C">
        <w:rPr>
          <w:rFonts w:ascii="Times New Roman" w:hAnsi="Times New Roman" w:cs="Times New Roman"/>
          <w:i/>
          <w:iCs/>
          <w:sz w:val="24"/>
          <w:szCs w:val="24"/>
        </w:rPr>
        <w:t xml:space="preserve">Analysis of </w:t>
      </w:r>
      <w:r>
        <w:rPr>
          <w:rFonts w:ascii="Times New Roman" w:hAnsi="Times New Roman" w:cs="Times New Roman"/>
          <w:i/>
          <w:iCs/>
          <w:sz w:val="24"/>
          <w:szCs w:val="24"/>
        </w:rPr>
        <w:t>S</w:t>
      </w:r>
      <w:r w:rsidRPr="001F3F6C">
        <w:rPr>
          <w:rFonts w:ascii="Times New Roman" w:hAnsi="Times New Roman" w:cs="Times New Roman"/>
          <w:i/>
          <w:iCs/>
          <w:sz w:val="24"/>
          <w:szCs w:val="24"/>
        </w:rPr>
        <w:t xml:space="preserve">urvival </w:t>
      </w:r>
      <w:r>
        <w:rPr>
          <w:rFonts w:ascii="Times New Roman" w:hAnsi="Times New Roman" w:cs="Times New Roman"/>
          <w:i/>
          <w:iCs/>
          <w:sz w:val="24"/>
          <w:szCs w:val="24"/>
        </w:rPr>
        <w:t>D</w:t>
      </w:r>
      <w:r w:rsidRPr="001F3F6C">
        <w:rPr>
          <w:rFonts w:ascii="Times New Roman" w:hAnsi="Times New Roman" w:cs="Times New Roman"/>
          <w:i/>
          <w:iCs/>
          <w:sz w:val="24"/>
          <w:szCs w:val="24"/>
        </w:rPr>
        <w:t>ata.</w:t>
      </w:r>
      <w:r>
        <w:rPr>
          <w:rFonts w:ascii="Times New Roman" w:hAnsi="Times New Roman" w:cs="Times New Roman"/>
          <w:sz w:val="24"/>
          <w:szCs w:val="24"/>
        </w:rPr>
        <w:t xml:space="preserve"> Chapman &amp; Hall, New York. </w:t>
      </w:r>
    </w:p>
    <w:p w14:paraId="25E7D37F"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 xml:space="preserve">Dahlman CJ (1979) The problem of externality. </w:t>
      </w:r>
      <w:r w:rsidRPr="00705D0E">
        <w:rPr>
          <w:rFonts w:ascii="Times New Roman" w:hAnsi="Times New Roman" w:cs="Times New Roman"/>
          <w:i/>
          <w:iCs/>
          <w:sz w:val="24"/>
          <w:szCs w:val="24"/>
        </w:rPr>
        <w:t>The Journal of Law &amp; Economics</w:t>
      </w:r>
      <w:r>
        <w:rPr>
          <w:rFonts w:ascii="Times New Roman" w:hAnsi="Times New Roman" w:cs="Times New Roman"/>
          <w:sz w:val="24"/>
          <w:szCs w:val="24"/>
        </w:rPr>
        <w:t xml:space="preserve"> </w:t>
      </w:r>
      <w:r w:rsidRPr="008C369F">
        <w:rPr>
          <w:rFonts w:ascii="Times New Roman" w:hAnsi="Times New Roman" w:cs="Times New Roman"/>
          <w:sz w:val="24"/>
          <w:szCs w:val="24"/>
        </w:rPr>
        <w:t>22</w:t>
      </w:r>
      <w:r w:rsidRPr="00705D0E">
        <w:rPr>
          <w:rFonts w:ascii="Times New Roman" w:hAnsi="Times New Roman" w:cs="Times New Roman"/>
          <w:sz w:val="24"/>
          <w:szCs w:val="24"/>
        </w:rPr>
        <w:t>(1)</w:t>
      </w:r>
      <w:r>
        <w:rPr>
          <w:rFonts w:ascii="Times New Roman" w:hAnsi="Times New Roman" w:cs="Times New Roman"/>
          <w:sz w:val="24"/>
          <w:szCs w:val="24"/>
        </w:rPr>
        <w:t>:</w:t>
      </w:r>
      <w:r w:rsidRPr="00705D0E">
        <w:rPr>
          <w:rFonts w:ascii="Times New Roman" w:hAnsi="Times New Roman" w:cs="Times New Roman"/>
          <w:sz w:val="24"/>
          <w:szCs w:val="24"/>
        </w:rPr>
        <w:t>141 –</w:t>
      </w:r>
    </w:p>
    <w:p w14:paraId="49A96BD4"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162. </w:t>
      </w:r>
    </w:p>
    <w:p w14:paraId="039A82CE" w14:textId="1EE1F8FE" w:rsidR="00F565C1" w:rsidRPr="00705D0E" w:rsidRDefault="00F565C1" w:rsidP="00940284">
      <w:pPr>
        <w:spacing w:after="0" w:line="240" w:lineRule="auto"/>
        <w:rPr>
          <w:rFonts w:ascii="Times New Roman" w:hAnsi="Times New Roman" w:cs="Times New Roman"/>
          <w:i/>
          <w:iCs/>
          <w:sz w:val="24"/>
          <w:szCs w:val="24"/>
        </w:rPr>
      </w:pPr>
      <w:r w:rsidRPr="00705D0E">
        <w:rPr>
          <w:rFonts w:ascii="Times New Roman" w:hAnsi="Times New Roman" w:cs="Times New Roman"/>
          <w:sz w:val="24"/>
          <w:szCs w:val="24"/>
        </w:rPr>
        <w:t>Dallal A (1993) The origins and objectives of Islamic revivalist th</w:t>
      </w:r>
      <w:r w:rsidR="000F6008">
        <w:rPr>
          <w:rFonts w:ascii="Times New Roman" w:hAnsi="Times New Roman" w:cs="Times New Roman"/>
          <w:sz w:val="24"/>
          <w:szCs w:val="24"/>
        </w:rPr>
        <w:t>ought</w:t>
      </w:r>
      <w:r w:rsidRPr="00705D0E">
        <w:rPr>
          <w:rFonts w:ascii="Times New Roman" w:hAnsi="Times New Roman" w:cs="Times New Roman"/>
          <w:sz w:val="24"/>
          <w:szCs w:val="24"/>
        </w:rPr>
        <w:t>, 1750 – 1850.</w:t>
      </w:r>
      <w:r w:rsidRPr="00705D0E">
        <w:rPr>
          <w:rFonts w:ascii="Times New Roman" w:hAnsi="Times New Roman" w:cs="Times New Roman"/>
          <w:i/>
          <w:iCs/>
          <w:sz w:val="24"/>
          <w:szCs w:val="24"/>
        </w:rPr>
        <w:t xml:space="preserve"> Journal</w:t>
      </w:r>
    </w:p>
    <w:p w14:paraId="5998C3B2"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of the American Oriental Society</w:t>
      </w:r>
      <w:r>
        <w:rPr>
          <w:rFonts w:ascii="Times New Roman" w:hAnsi="Times New Roman" w:cs="Times New Roman"/>
          <w:sz w:val="24"/>
          <w:szCs w:val="24"/>
        </w:rPr>
        <w:t xml:space="preserve"> </w:t>
      </w:r>
      <w:r w:rsidRPr="00143DC3">
        <w:rPr>
          <w:rFonts w:ascii="Times New Roman" w:hAnsi="Times New Roman" w:cs="Times New Roman"/>
          <w:sz w:val="24"/>
          <w:szCs w:val="24"/>
        </w:rPr>
        <w:t>113</w:t>
      </w:r>
      <w:r w:rsidRPr="00705D0E">
        <w:rPr>
          <w:rFonts w:ascii="Times New Roman" w:hAnsi="Times New Roman" w:cs="Times New Roman"/>
          <w:sz w:val="24"/>
          <w:szCs w:val="24"/>
        </w:rPr>
        <w:t>(3)</w:t>
      </w:r>
      <w:r>
        <w:rPr>
          <w:rFonts w:ascii="Times New Roman" w:hAnsi="Times New Roman" w:cs="Times New Roman"/>
          <w:sz w:val="24"/>
          <w:szCs w:val="24"/>
        </w:rPr>
        <w:t>:</w:t>
      </w:r>
      <w:r w:rsidRPr="00705D0E">
        <w:rPr>
          <w:rFonts w:ascii="Times New Roman" w:hAnsi="Times New Roman" w:cs="Times New Roman"/>
          <w:sz w:val="24"/>
          <w:szCs w:val="24"/>
        </w:rPr>
        <w:t xml:space="preserve">341 – 359. </w:t>
      </w:r>
    </w:p>
    <w:p w14:paraId="5498599B"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Dreher</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A (2009) IMF conditionality: theory and evidence. </w:t>
      </w:r>
      <w:r w:rsidRPr="00705D0E">
        <w:rPr>
          <w:rFonts w:ascii="Times New Roman" w:hAnsi="Times New Roman" w:cs="Times New Roman"/>
          <w:i/>
          <w:iCs/>
          <w:sz w:val="24"/>
          <w:szCs w:val="24"/>
        </w:rPr>
        <w:t xml:space="preserve">Public Choice </w:t>
      </w:r>
      <w:r w:rsidRPr="002D5338">
        <w:rPr>
          <w:rFonts w:ascii="Times New Roman" w:hAnsi="Times New Roman" w:cs="Times New Roman"/>
          <w:sz w:val="24"/>
          <w:szCs w:val="24"/>
        </w:rPr>
        <w:t>141</w:t>
      </w:r>
      <w:r w:rsidRPr="00705D0E">
        <w:rPr>
          <w:rFonts w:ascii="Times New Roman" w:hAnsi="Times New Roman" w:cs="Times New Roman"/>
          <w:sz w:val="24"/>
          <w:szCs w:val="24"/>
        </w:rPr>
        <w:t>(1/2)</w:t>
      </w:r>
      <w:r>
        <w:rPr>
          <w:rFonts w:ascii="Times New Roman" w:hAnsi="Times New Roman" w:cs="Times New Roman"/>
          <w:sz w:val="24"/>
          <w:szCs w:val="24"/>
        </w:rPr>
        <w:t>:</w:t>
      </w:r>
      <w:r w:rsidRPr="00705D0E">
        <w:rPr>
          <w:rFonts w:ascii="Times New Roman" w:hAnsi="Times New Roman" w:cs="Times New Roman"/>
          <w:sz w:val="24"/>
          <w:szCs w:val="24"/>
        </w:rPr>
        <w:t xml:space="preserve">233 –267. </w:t>
      </w:r>
    </w:p>
    <w:p w14:paraId="73B27642"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Dreher A,</w:t>
      </w:r>
      <w:r>
        <w:rPr>
          <w:rFonts w:ascii="Times New Roman" w:hAnsi="Times New Roman" w:cs="Times New Roman"/>
          <w:sz w:val="24"/>
          <w:szCs w:val="24"/>
        </w:rPr>
        <w:t xml:space="preserve"> </w:t>
      </w:r>
      <w:r w:rsidRPr="00705D0E">
        <w:rPr>
          <w:rFonts w:ascii="Times New Roman" w:hAnsi="Times New Roman" w:cs="Times New Roman"/>
          <w:sz w:val="24"/>
          <w:szCs w:val="24"/>
        </w:rPr>
        <w:t>Sturm J (2012) Do the IMF and the World Bank influence voting in the UN</w:t>
      </w:r>
    </w:p>
    <w:p w14:paraId="206FB1D9"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General Assembly. </w:t>
      </w:r>
      <w:r w:rsidRPr="00705D0E">
        <w:rPr>
          <w:rFonts w:ascii="Times New Roman" w:hAnsi="Times New Roman" w:cs="Times New Roman"/>
          <w:i/>
          <w:iCs/>
          <w:sz w:val="24"/>
          <w:szCs w:val="24"/>
        </w:rPr>
        <w:t>Public Choice</w:t>
      </w:r>
      <w:r w:rsidRPr="002D5338">
        <w:rPr>
          <w:rFonts w:ascii="Times New Roman" w:hAnsi="Times New Roman" w:cs="Times New Roman"/>
          <w:sz w:val="24"/>
          <w:szCs w:val="24"/>
        </w:rPr>
        <w:t xml:space="preserve"> 151</w:t>
      </w:r>
      <w:r>
        <w:rPr>
          <w:rFonts w:ascii="Times New Roman" w:hAnsi="Times New Roman" w:cs="Times New Roman"/>
          <w:sz w:val="24"/>
          <w:szCs w:val="24"/>
        </w:rPr>
        <w:t>:</w:t>
      </w:r>
      <w:r w:rsidRPr="00705D0E">
        <w:rPr>
          <w:rFonts w:ascii="Times New Roman" w:hAnsi="Times New Roman" w:cs="Times New Roman"/>
          <w:sz w:val="24"/>
          <w:szCs w:val="24"/>
        </w:rPr>
        <w:t xml:space="preserve">363 – 397. </w:t>
      </w:r>
    </w:p>
    <w:p w14:paraId="78068CA6"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Dreher A, Sturm J, Vreeland JR (2009) Global horse trading: IMF loans for votes in the</w:t>
      </w:r>
    </w:p>
    <w:p w14:paraId="2E4EACB3"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United Nations Security Council. </w:t>
      </w:r>
      <w:r w:rsidRPr="00705D0E">
        <w:rPr>
          <w:rFonts w:ascii="Times New Roman" w:hAnsi="Times New Roman" w:cs="Times New Roman"/>
          <w:i/>
          <w:iCs/>
          <w:sz w:val="24"/>
          <w:szCs w:val="24"/>
        </w:rPr>
        <w:t>European Economic Review</w:t>
      </w:r>
      <w:r>
        <w:rPr>
          <w:rFonts w:ascii="Times New Roman" w:hAnsi="Times New Roman" w:cs="Times New Roman"/>
          <w:sz w:val="24"/>
          <w:szCs w:val="24"/>
        </w:rPr>
        <w:t xml:space="preserve"> </w:t>
      </w:r>
      <w:r w:rsidRPr="00E54F60">
        <w:rPr>
          <w:rFonts w:ascii="Times New Roman" w:hAnsi="Times New Roman" w:cs="Times New Roman"/>
          <w:sz w:val="24"/>
          <w:szCs w:val="24"/>
        </w:rPr>
        <w:t>53</w:t>
      </w:r>
      <w:r>
        <w:rPr>
          <w:rFonts w:ascii="Times New Roman" w:hAnsi="Times New Roman" w:cs="Times New Roman"/>
          <w:sz w:val="24"/>
          <w:szCs w:val="24"/>
        </w:rPr>
        <w:t>:</w:t>
      </w:r>
      <w:r w:rsidRPr="00E54F60">
        <w:rPr>
          <w:rFonts w:ascii="Times New Roman" w:hAnsi="Times New Roman" w:cs="Times New Roman"/>
          <w:sz w:val="24"/>
          <w:szCs w:val="24"/>
        </w:rPr>
        <w:t>742</w:t>
      </w:r>
      <w:r w:rsidRPr="00705D0E">
        <w:rPr>
          <w:rFonts w:ascii="Times New Roman" w:hAnsi="Times New Roman" w:cs="Times New Roman"/>
          <w:sz w:val="24"/>
          <w:szCs w:val="24"/>
        </w:rPr>
        <w:t xml:space="preserve"> – 757. </w:t>
      </w:r>
    </w:p>
    <w:p w14:paraId="1B441430" w14:textId="77777777" w:rsidR="00F565C1" w:rsidRPr="00705D0E" w:rsidRDefault="00F565C1" w:rsidP="00940284">
      <w:pPr>
        <w:spacing w:after="0" w:line="240" w:lineRule="auto"/>
        <w:rPr>
          <w:rFonts w:ascii="Times New Roman" w:hAnsi="Times New Roman" w:cs="Times New Roman"/>
          <w:sz w:val="24"/>
          <w:szCs w:val="24"/>
          <w:shd w:val="clear" w:color="auto" w:fill="FFFFFF"/>
        </w:rPr>
      </w:pPr>
      <w:r w:rsidRPr="00705D0E">
        <w:rPr>
          <w:rFonts w:ascii="Times New Roman" w:hAnsi="Times New Roman" w:cs="Times New Roman"/>
          <w:sz w:val="24"/>
          <w:szCs w:val="24"/>
          <w:shd w:val="clear" w:color="auto" w:fill="FFFFFF"/>
        </w:rPr>
        <w:t>El-Gamal</w:t>
      </w:r>
      <w:r>
        <w:rPr>
          <w:rFonts w:ascii="Times New Roman" w:hAnsi="Times New Roman" w:cs="Times New Roman"/>
          <w:sz w:val="24"/>
          <w:szCs w:val="24"/>
          <w:shd w:val="clear" w:color="auto" w:fill="FFFFFF"/>
        </w:rPr>
        <w:t xml:space="preserve"> </w:t>
      </w:r>
      <w:r w:rsidRPr="00705D0E">
        <w:rPr>
          <w:rFonts w:ascii="Times New Roman" w:hAnsi="Times New Roman" w:cs="Times New Roman"/>
          <w:sz w:val="24"/>
          <w:szCs w:val="24"/>
          <w:shd w:val="clear" w:color="auto" w:fill="FFFFFF"/>
        </w:rPr>
        <w:t xml:space="preserve">MA (2006) </w:t>
      </w:r>
      <w:r w:rsidRPr="00705D0E">
        <w:rPr>
          <w:rFonts w:ascii="Times New Roman" w:hAnsi="Times New Roman" w:cs="Times New Roman"/>
          <w:i/>
          <w:sz w:val="24"/>
          <w:szCs w:val="24"/>
          <w:shd w:val="clear" w:color="auto" w:fill="FFFFFF"/>
        </w:rPr>
        <w:t xml:space="preserve">Islamic </w:t>
      </w:r>
      <w:r>
        <w:rPr>
          <w:rFonts w:ascii="Times New Roman" w:hAnsi="Times New Roman" w:cs="Times New Roman"/>
          <w:i/>
          <w:sz w:val="24"/>
          <w:szCs w:val="24"/>
          <w:shd w:val="clear" w:color="auto" w:fill="FFFFFF"/>
        </w:rPr>
        <w:t>F</w:t>
      </w:r>
      <w:r w:rsidRPr="00705D0E">
        <w:rPr>
          <w:rFonts w:ascii="Times New Roman" w:hAnsi="Times New Roman" w:cs="Times New Roman"/>
          <w:i/>
          <w:sz w:val="24"/>
          <w:szCs w:val="24"/>
          <w:shd w:val="clear" w:color="auto" w:fill="FFFFFF"/>
        </w:rPr>
        <w:t>inance: law, economics, and practice</w:t>
      </w:r>
      <w:r w:rsidRPr="00705D0E">
        <w:rPr>
          <w:rFonts w:ascii="Times New Roman" w:hAnsi="Times New Roman" w:cs="Times New Roman"/>
          <w:sz w:val="24"/>
          <w:szCs w:val="24"/>
          <w:shd w:val="clear" w:color="auto" w:fill="FFFFFF"/>
        </w:rPr>
        <w:t>. Cambridge University</w:t>
      </w:r>
    </w:p>
    <w:p w14:paraId="1DC74204" w14:textId="77777777" w:rsidR="00F565C1" w:rsidRPr="00705D0E" w:rsidRDefault="00F565C1" w:rsidP="00940284">
      <w:pPr>
        <w:spacing w:after="0" w:line="240" w:lineRule="auto"/>
        <w:ind w:firstLine="720"/>
        <w:rPr>
          <w:rFonts w:ascii="Times New Roman" w:hAnsi="Times New Roman" w:cs="Times New Roman"/>
          <w:sz w:val="24"/>
          <w:szCs w:val="24"/>
          <w:shd w:val="clear" w:color="auto" w:fill="FFFFFF"/>
        </w:rPr>
      </w:pPr>
      <w:r w:rsidRPr="00705D0E">
        <w:rPr>
          <w:rFonts w:ascii="Times New Roman" w:hAnsi="Times New Roman" w:cs="Times New Roman"/>
          <w:sz w:val="24"/>
          <w:szCs w:val="24"/>
          <w:shd w:val="clear" w:color="auto" w:fill="FFFFFF"/>
        </w:rPr>
        <w:t>Press.</w:t>
      </w:r>
    </w:p>
    <w:p w14:paraId="003C5F5C" w14:textId="77777777" w:rsidR="00F565C1" w:rsidRDefault="00F565C1" w:rsidP="00940284">
      <w:pPr>
        <w:spacing w:after="0" w:line="240" w:lineRule="auto"/>
        <w:rPr>
          <w:rFonts w:ascii="Times New Roman" w:hAnsi="Times New Roman" w:cs="Times New Roman"/>
          <w:sz w:val="24"/>
          <w:szCs w:val="24"/>
          <w:shd w:val="clear" w:color="auto" w:fill="FFFFFF"/>
        </w:rPr>
      </w:pPr>
      <w:r w:rsidRPr="00705D0E">
        <w:rPr>
          <w:rFonts w:ascii="Times New Roman" w:hAnsi="Times New Roman" w:cs="Times New Roman"/>
          <w:sz w:val="24"/>
          <w:szCs w:val="24"/>
          <w:shd w:val="clear" w:color="auto" w:fill="FFFFFF"/>
        </w:rPr>
        <w:t>Elkins</w:t>
      </w:r>
      <w:r>
        <w:rPr>
          <w:rFonts w:ascii="Times New Roman" w:hAnsi="Times New Roman" w:cs="Times New Roman"/>
          <w:sz w:val="24"/>
          <w:szCs w:val="24"/>
          <w:shd w:val="clear" w:color="auto" w:fill="FFFFFF"/>
        </w:rPr>
        <w:t xml:space="preserve"> </w:t>
      </w:r>
      <w:r w:rsidRPr="00705D0E">
        <w:rPr>
          <w:rFonts w:ascii="Times New Roman" w:hAnsi="Times New Roman" w:cs="Times New Roman"/>
          <w:sz w:val="24"/>
          <w:szCs w:val="24"/>
          <w:shd w:val="clear" w:color="auto" w:fill="FFFFFF"/>
        </w:rPr>
        <w:t>Z, Guzman AT, Simmons BA (2006) Competing for capital: the diffusion of</w:t>
      </w:r>
      <w:r>
        <w:rPr>
          <w:rFonts w:ascii="Times New Roman" w:hAnsi="Times New Roman" w:cs="Times New Roman"/>
          <w:sz w:val="24"/>
          <w:szCs w:val="24"/>
          <w:shd w:val="clear" w:color="auto" w:fill="FFFFFF"/>
        </w:rPr>
        <w:t xml:space="preserve"> </w:t>
      </w:r>
      <w:r w:rsidRPr="00705D0E">
        <w:rPr>
          <w:rFonts w:ascii="Times New Roman" w:hAnsi="Times New Roman" w:cs="Times New Roman"/>
          <w:sz w:val="24"/>
          <w:szCs w:val="24"/>
          <w:shd w:val="clear" w:color="auto" w:fill="FFFFFF"/>
        </w:rPr>
        <w:t>bilateral</w:t>
      </w:r>
    </w:p>
    <w:p w14:paraId="2722FFF9" w14:textId="77777777" w:rsidR="00F565C1" w:rsidRPr="00705D0E" w:rsidRDefault="00F565C1" w:rsidP="00940284">
      <w:pPr>
        <w:spacing w:after="0" w:line="240" w:lineRule="auto"/>
        <w:ind w:firstLine="720"/>
        <w:rPr>
          <w:rFonts w:ascii="Times New Roman" w:hAnsi="Times New Roman" w:cs="Times New Roman"/>
          <w:sz w:val="24"/>
          <w:szCs w:val="24"/>
          <w:shd w:val="clear" w:color="auto" w:fill="FFFFFF"/>
        </w:rPr>
      </w:pPr>
      <w:r w:rsidRPr="00705D0E">
        <w:rPr>
          <w:rFonts w:ascii="Times New Roman" w:hAnsi="Times New Roman" w:cs="Times New Roman"/>
          <w:sz w:val="24"/>
          <w:szCs w:val="24"/>
          <w:shd w:val="clear" w:color="auto" w:fill="FFFFFF"/>
        </w:rPr>
        <w:t xml:space="preserve">investment treaties, 1960 – 2000. </w:t>
      </w:r>
      <w:r w:rsidRPr="00E54F60">
        <w:rPr>
          <w:rFonts w:ascii="Times New Roman" w:hAnsi="Times New Roman" w:cs="Times New Roman"/>
          <w:i/>
          <w:iCs/>
          <w:sz w:val="24"/>
          <w:szCs w:val="24"/>
          <w:shd w:val="clear" w:color="auto" w:fill="FFFFFF"/>
        </w:rPr>
        <w:t>International Organizations</w:t>
      </w:r>
      <w:r w:rsidRPr="00705D0E">
        <w:rPr>
          <w:rFonts w:ascii="Times New Roman" w:hAnsi="Times New Roman" w:cs="Times New Roman"/>
          <w:sz w:val="24"/>
          <w:szCs w:val="24"/>
          <w:shd w:val="clear" w:color="auto" w:fill="FFFFFF"/>
        </w:rPr>
        <w:t xml:space="preserve"> 60(4)</w:t>
      </w:r>
      <w:r>
        <w:rPr>
          <w:rFonts w:ascii="Times New Roman" w:hAnsi="Times New Roman" w:cs="Times New Roman"/>
          <w:sz w:val="24"/>
          <w:szCs w:val="24"/>
          <w:shd w:val="clear" w:color="auto" w:fill="FFFFFF"/>
        </w:rPr>
        <w:t>:</w:t>
      </w:r>
      <w:r w:rsidRPr="00705D0E">
        <w:rPr>
          <w:rFonts w:ascii="Times New Roman" w:hAnsi="Times New Roman" w:cs="Times New Roman"/>
          <w:sz w:val="24"/>
          <w:szCs w:val="24"/>
          <w:shd w:val="clear" w:color="auto" w:fill="FFFFFF"/>
        </w:rPr>
        <w:t xml:space="preserve">811 – 846. </w:t>
      </w:r>
    </w:p>
    <w:p w14:paraId="04C2CC1A" w14:textId="77777777" w:rsidR="00F565C1" w:rsidRPr="00214485" w:rsidRDefault="00F565C1" w:rsidP="00940284">
      <w:pPr>
        <w:spacing w:after="0" w:line="240" w:lineRule="auto"/>
        <w:rPr>
          <w:rFonts w:ascii="Times New Roman" w:eastAsia="Times New Roman" w:hAnsi="Times New Roman" w:cs="Times New Roman"/>
          <w:sz w:val="24"/>
          <w:szCs w:val="24"/>
        </w:rPr>
      </w:pPr>
      <w:r w:rsidRPr="00214485">
        <w:rPr>
          <w:rFonts w:ascii="Times New Roman" w:eastAsia="Times New Roman" w:hAnsi="Times New Roman" w:cs="Times New Roman"/>
          <w:sz w:val="24"/>
          <w:szCs w:val="24"/>
        </w:rPr>
        <w:t xml:space="preserve">Financial Times Lexicon. </w:t>
      </w:r>
      <w:hyperlink r:id="rId9" w:history="1">
        <w:r w:rsidRPr="0077579A">
          <w:rPr>
            <w:rStyle w:val="Hyperlink"/>
            <w:rFonts w:ascii="Times New Roman" w:eastAsia="Times New Roman" w:hAnsi="Times New Roman" w:cs="Times New Roman"/>
            <w:sz w:val="24"/>
            <w:szCs w:val="24"/>
          </w:rPr>
          <w:t>http://lexicon.ft.com/Overview</w:t>
        </w:r>
      </w:hyperlink>
      <w:r>
        <w:rPr>
          <w:rFonts w:ascii="Times New Roman" w:eastAsia="Times New Roman" w:hAnsi="Times New Roman" w:cs="Times New Roman"/>
          <w:sz w:val="24"/>
          <w:szCs w:val="24"/>
        </w:rPr>
        <w:t xml:space="preserve"> </w:t>
      </w:r>
    </w:p>
    <w:p w14:paraId="401CBEBD"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Fourcade-Gourinchas</w:t>
      </w:r>
      <w:r>
        <w:rPr>
          <w:rFonts w:ascii="Times New Roman" w:hAnsi="Times New Roman" w:cs="Times New Roman"/>
          <w:sz w:val="24"/>
          <w:szCs w:val="24"/>
        </w:rPr>
        <w:t xml:space="preserve"> </w:t>
      </w:r>
      <w:r w:rsidRPr="00705D0E">
        <w:rPr>
          <w:rFonts w:ascii="Times New Roman" w:hAnsi="Times New Roman" w:cs="Times New Roman"/>
          <w:sz w:val="24"/>
          <w:szCs w:val="24"/>
        </w:rPr>
        <w:t>M, Babb SL (2002) The rebirth of the liberal creed: paths to</w:t>
      </w:r>
      <w:r>
        <w:rPr>
          <w:rFonts w:ascii="Times New Roman" w:hAnsi="Times New Roman" w:cs="Times New Roman"/>
          <w:sz w:val="24"/>
          <w:szCs w:val="24"/>
        </w:rPr>
        <w:t xml:space="preserve"> </w:t>
      </w:r>
      <w:r w:rsidRPr="00705D0E">
        <w:rPr>
          <w:rFonts w:ascii="Times New Roman" w:hAnsi="Times New Roman" w:cs="Times New Roman"/>
          <w:sz w:val="24"/>
          <w:szCs w:val="24"/>
        </w:rPr>
        <w:t>neoliberalism</w:t>
      </w:r>
    </w:p>
    <w:p w14:paraId="29CE2277"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sz w:val="24"/>
          <w:szCs w:val="24"/>
        </w:rPr>
        <w:t xml:space="preserve">in four countries. </w:t>
      </w:r>
      <w:r w:rsidRPr="00705D0E">
        <w:rPr>
          <w:rFonts w:ascii="Times New Roman" w:hAnsi="Times New Roman" w:cs="Times New Roman"/>
          <w:i/>
          <w:iCs/>
          <w:sz w:val="24"/>
          <w:szCs w:val="24"/>
        </w:rPr>
        <w:t>American Journal of Sociology</w:t>
      </w:r>
      <w:r w:rsidRPr="00E54F60">
        <w:rPr>
          <w:rFonts w:ascii="Times New Roman" w:hAnsi="Times New Roman" w:cs="Times New Roman"/>
          <w:sz w:val="24"/>
          <w:szCs w:val="24"/>
        </w:rPr>
        <w:t xml:space="preserve"> 108(3)</w:t>
      </w:r>
      <w:r>
        <w:rPr>
          <w:rFonts w:ascii="Times New Roman" w:hAnsi="Times New Roman" w:cs="Times New Roman"/>
          <w:sz w:val="24"/>
          <w:szCs w:val="24"/>
        </w:rPr>
        <w:t>:</w:t>
      </w:r>
      <w:r w:rsidRPr="00705D0E">
        <w:rPr>
          <w:rFonts w:ascii="Times New Roman" w:hAnsi="Times New Roman" w:cs="Times New Roman"/>
          <w:sz w:val="24"/>
          <w:szCs w:val="24"/>
        </w:rPr>
        <w:t xml:space="preserve">533 – 579. </w:t>
      </w:r>
    </w:p>
    <w:p w14:paraId="640D05D8"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lastRenderedPageBreak/>
        <w:t>Gleditsch KS,</w:t>
      </w:r>
      <w:r>
        <w:rPr>
          <w:rFonts w:ascii="Times New Roman" w:hAnsi="Times New Roman" w:cs="Times New Roman"/>
          <w:sz w:val="24"/>
          <w:szCs w:val="24"/>
        </w:rPr>
        <w:t xml:space="preserve"> </w:t>
      </w:r>
      <w:r w:rsidRPr="00705D0E">
        <w:rPr>
          <w:rFonts w:ascii="Times New Roman" w:hAnsi="Times New Roman" w:cs="Times New Roman"/>
          <w:sz w:val="24"/>
          <w:szCs w:val="24"/>
        </w:rPr>
        <w:t>Ward, MD (2006)</w:t>
      </w:r>
      <w:r>
        <w:rPr>
          <w:rFonts w:ascii="Times New Roman" w:hAnsi="Times New Roman" w:cs="Times New Roman"/>
          <w:sz w:val="24"/>
          <w:szCs w:val="24"/>
        </w:rPr>
        <w:t xml:space="preserve"> </w:t>
      </w:r>
      <w:r w:rsidRPr="00705D0E">
        <w:rPr>
          <w:rFonts w:ascii="Times New Roman" w:hAnsi="Times New Roman" w:cs="Times New Roman"/>
          <w:sz w:val="24"/>
          <w:szCs w:val="24"/>
        </w:rPr>
        <w:t>Diffusion and the international context of</w:t>
      </w:r>
      <w:r>
        <w:rPr>
          <w:rFonts w:ascii="Times New Roman" w:hAnsi="Times New Roman" w:cs="Times New Roman"/>
          <w:sz w:val="24"/>
          <w:szCs w:val="24"/>
        </w:rPr>
        <w:t xml:space="preserve"> </w:t>
      </w:r>
      <w:r w:rsidRPr="00705D0E">
        <w:rPr>
          <w:rFonts w:ascii="Times New Roman" w:hAnsi="Times New Roman" w:cs="Times New Roman"/>
          <w:sz w:val="24"/>
          <w:szCs w:val="24"/>
        </w:rPr>
        <w:t>democratization.</w:t>
      </w:r>
    </w:p>
    <w:p w14:paraId="62A62EC5" w14:textId="77777777" w:rsidR="00F565C1"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International Organization</w:t>
      </w:r>
      <w:r>
        <w:rPr>
          <w:rFonts w:ascii="Times New Roman" w:hAnsi="Times New Roman" w:cs="Times New Roman"/>
          <w:sz w:val="24"/>
          <w:szCs w:val="24"/>
        </w:rPr>
        <w:t xml:space="preserve"> </w:t>
      </w:r>
      <w:r w:rsidRPr="000A5695">
        <w:rPr>
          <w:rFonts w:ascii="Times New Roman" w:hAnsi="Times New Roman" w:cs="Times New Roman"/>
          <w:sz w:val="24"/>
          <w:szCs w:val="24"/>
        </w:rPr>
        <w:t>60</w:t>
      </w:r>
      <w:r>
        <w:rPr>
          <w:rFonts w:ascii="Times New Roman" w:hAnsi="Times New Roman" w:cs="Times New Roman"/>
          <w:sz w:val="24"/>
          <w:szCs w:val="24"/>
        </w:rPr>
        <w:t>:</w:t>
      </w:r>
      <w:r w:rsidRPr="00705D0E">
        <w:rPr>
          <w:rFonts w:ascii="Times New Roman" w:hAnsi="Times New Roman" w:cs="Times New Roman"/>
          <w:sz w:val="24"/>
          <w:szCs w:val="24"/>
        </w:rPr>
        <w:t>911 – 933.</w:t>
      </w:r>
    </w:p>
    <w:p w14:paraId="1C5D2CB6" w14:textId="77777777" w:rsidR="00F565C1" w:rsidRPr="00705D0E" w:rsidRDefault="00F565C1" w:rsidP="00940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Global Islamic Finance Reports (2016) </w:t>
      </w:r>
      <w:hyperlink r:id="rId10" w:history="1">
        <w:r w:rsidRPr="006A1D48">
          <w:rPr>
            <w:rStyle w:val="Hyperlink"/>
            <w:rFonts w:ascii="Times New Roman" w:hAnsi="Times New Roman" w:cs="Times New Roman"/>
            <w:bCs/>
            <w:sz w:val="24"/>
            <w:szCs w:val="24"/>
          </w:rPr>
          <w:t>https://www.gifr.net/gifr2016/ch_02.pdf</w:t>
        </w:r>
      </w:hyperlink>
      <w:r>
        <w:rPr>
          <w:rFonts w:ascii="Times New Roman" w:hAnsi="Times New Roman" w:cs="Times New Roman"/>
          <w:bCs/>
          <w:sz w:val="24"/>
          <w:szCs w:val="24"/>
        </w:rPr>
        <w:t xml:space="preserve"> </w:t>
      </w:r>
    </w:p>
    <w:p w14:paraId="3D89003C" w14:textId="77777777" w:rsidR="00F565C1" w:rsidRDefault="00F565C1" w:rsidP="00940284">
      <w:pPr>
        <w:spacing w:after="0" w:line="240" w:lineRule="auto"/>
        <w:rPr>
          <w:rFonts w:ascii="Times New Roman" w:hAnsi="Times New Roman" w:cs="Times New Roman"/>
          <w:sz w:val="24"/>
          <w:szCs w:val="24"/>
        </w:rPr>
      </w:pPr>
      <w:r w:rsidRPr="001F3F6C">
        <w:rPr>
          <w:rFonts w:ascii="Times New Roman" w:hAnsi="Times New Roman" w:cs="Times New Roman"/>
          <w:sz w:val="24"/>
          <w:szCs w:val="24"/>
        </w:rPr>
        <w:t>Halliday TC, Carruthers</w:t>
      </w:r>
      <w:r>
        <w:rPr>
          <w:rFonts w:ascii="Times New Roman" w:hAnsi="Times New Roman" w:cs="Times New Roman"/>
          <w:sz w:val="24"/>
          <w:szCs w:val="24"/>
        </w:rPr>
        <w:t xml:space="preserve"> </w:t>
      </w:r>
      <w:r w:rsidRPr="001F3F6C">
        <w:rPr>
          <w:rFonts w:ascii="Times New Roman" w:hAnsi="Times New Roman" w:cs="Times New Roman"/>
          <w:sz w:val="24"/>
          <w:szCs w:val="24"/>
        </w:rPr>
        <w:t>BG (2007) The recursivity of law: global norm making and</w:t>
      </w:r>
      <w:r>
        <w:rPr>
          <w:rFonts w:ascii="Times New Roman" w:hAnsi="Times New Roman" w:cs="Times New Roman"/>
          <w:sz w:val="24"/>
          <w:szCs w:val="24"/>
        </w:rPr>
        <w:t xml:space="preserve"> </w:t>
      </w:r>
      <w:r w:rsidRPr="001F3F6C">
        <w:rPr>
          <w:rFonts w:ascii="Times New Roman" w:hAnsi="Times New Roman" w:cs="Times New Roman"/>
          <w:sz w:val="24"/>
          <w:szCs w:val="24"/>
        </w:rPr>
        <w:t>national</w:t>
      </w:r>
    </w:p>
    <w:p w14:paraId="4BDAC787" w14:textId="77777777" w:rsidR="00F565C1" w:rsidRPr="001F3F6C" w:rsidRDefault="00F565C1" w:rsidP="00940284">
      <w:pPr>
        <w:spacing w:after="0" w:line="240" w:lineRule="auto"/>
        <w:ind w:left="720"/>
        <w:rPr>
          <w:rFonts w:ascii="Times New Roman" w:hAnsi="Times New Roman" w:cs="Times New Roman"/>
          <w:sz w:val="24"/>
          <w:szCs w:val="24"/>
        </w:rPr>
      </w:pPr>
      <w:r w:rsidRPr="001F3F6C">
        <w:rPr>
          <w:rFonts w:ascii="Times New Roman" w:hAnsi="Times New Roman" w:cs="Times New Roman"/>
          <w:sz w:val="24"/>
          <w:szCs w:val="24"/>
        </w:rPr>
        <w:t xml:space="preserve">lawmaking in the globalization of corporate insolvency regimes. </w:t>
      </w:r>
      <w:r w:rsidRPr="001F3F6C">
        <w:rPr>
          <w:rFonts w:ascii="Times New Roman" w:hAnsi="Times New Roman" w:cs="Times New Roman"/>
          <w:i/>
          <w:iCs/>
          <w:sz w:val="24"/>
          <w:szCs w:val="24"/>
        </w:rPr>
        <w:t>American</w:t>
      </w:r>
      <w:r>
        <w:rPr>
          <w:rFonts w:ascii="Times New Roman" w:hAnsi="Times New Roman" w:cs="Times New Roman"/>
          <w:i/>
          <w:iCs/>
          <w:sz w:val="24"/>
          <w:szCs w:val="24"/>
        </w:rPr>
        <w:t xml:space="preserve"> </w:t>
      </w:r>
      <w:r w:rsidRPr="001F3F6C">
        <w:rPr>
          <w:rFonts w:ascii="Times New Roman" w:hAnsi="Times New Roman" w:cs="Times New Roman"/>
          <w:i/>
          <w:iCs/>
          <w:sz w:val="24"/>
          <w:szCs w:val="24"/>
        </w:rPr>
        <w:t>Journal of Sociology</w:t>
      </w:r>
      <w:r>
        <w:rPr>
          <w:rFonts w:ascii="Times New Roman" w:hAnsi="Times New Roman" w:cs="Times New Roman"/>
          <w:i/>
          <w:iCs/>
          <w:sz w:val="24"/>
          <w:szCs w:val="24"/>
        </w:rPr>
        <w:t xml:space="preserve"> </w:t>
      </w:r>
      <w:r w:rsidRPr="001B380B">
        <w:rPr>
          <w:rFonts w:ascii="Times New Roman" w:hAnsi="Times New Roman" w:cs="Times New Roman"/>
          <w:sz w:val="24"/>
          <w:szCs w:val="24"/>
        </w:rPr>
        <w:t>112</w:t>
      </w:r>
      <w:r w:rsidRPr="001F3F6C">
        <w:rPr>
          <w:rFonts w:ascii="Times New Roman" w:hAnsi="Times New Roman" w:cs="Times New Roman"/>
          <w:sz w:val="24"/>
          <w:szCs w:val="24"/>
        </w:rPr>
        <w:t>(4)</w:t>
      </w:r>
      <w:r>
        <w:rPr>
          <w:rFonts w:ascii="Times New Roman" w:hAnsi="Times New Roman" w:cs="Times New Roman"/>
          <w:sz w:val="24"/>
          <w:szCs w:val="24"/>
        </w:rPr>
        <w:t>:</w:t>
      </w:r>
      <w:r w:rsidRPr="001F3F6C">
        <w:rPr>
          <w:rFonts w:ascii="Times New Roman" w:hAnsi="Times New Roman" w:cs="Times New Roman"/>
          <w:sz w:val="24"/>
          <w:szCs w:val="24"/>
        </w:rPr>
        <w:t>1135-1202.</w:t>
      </w:r>
    </w:p>
    <w:p w14:paraId="232555B2"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Harrigan</w:t>
      </w:r>
      <w:r>
        <w:rPr>
          <w:rFonts w:ascii="Times New Roman" w:hAnsi="Times New Roman" w:cs="Times New Roman"/>
          <w:sz w:val="24"/>
          <w:szCs w:val="24"/>
        </w:rPr>
        <w:t xml:space="preserve"> </w:t>
      </w:r>
      <w:r w:rsidRPr="00705D0E">
        <w:rPr>
          <w:rFonts w:ascii="Times New Roman" w:hAnsi="Times New Roman" w:cs="Times New Roman"/>
          <w:sz w:val="24"/>
          <w:szCs w:val="24"/>
        </w:rPr>
        <w:t>J, Wang C,</w:t>
      </w:r>
      <w:r>
        <w:rPr>
          <w:rFonts w:ascii="Times New Roman" w:hAnsi="Times New Roman" w:cs="Times New Roman"/>
          <w:sz w:val="24"/>
          <w:szCs w:val="24"/>
        </w:rPr>
        <w:t xml:space="preserve"> </w:t>
      </w:r>
      <w:r w:rsidRPr="00705D0E">
        <w:rPr>
          <w:rFonts w:ascii="Times New Roman" w:hAnsi="Times New Roman" w:cs="Times New Roman"/>
          <w:sz w:val="24"/>
          <w:szCs w:val="24"/>
        </w:rPr>
        <w:t>El-Said H (2006) The economic and political determinants of IMF</w:t>
      </w:r>
      <w:r>
        <w:rPr>
          <w:rFonts w:ascii="Times New Roman" w:hAnsi="Times New Roman" w:cs="Times New Roman"/>
          <w:sz w:val="24"/>
          <w:szCs w:val="24"/>
        </w:rPr>
        <w:t xml:space="preserve"> </w:t>
      </w:r>
      <w:r w:rsidRPr="00705D0E">
        <w:rPr>
          <w:rFonts w:ascii="Times New Roman" w:hAnsi="Times New Roman" w:cs="Times New Roman"/>
          <w:sz w:val="24"/>
          <w:szCs w:val="24"/>
        </w:rPr>
        <w:t>and</w:t>
      </w:r>
    </w:p>
    <w:p w14:paraId="6A55445C" w14:textId="77777777" w:rsidR="00F565C1"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World Bank lending in the Middle East and North Africa. </w:t>
      </w:r>
      <w:r w:rsidRPr="00705D0E">
        <w:rPr>
          <w:rFonts w:ascii="Times New Roman" w:hAnsi="Times New Roman" w:cs="Times New Roman"/>
          <w:i/>
          <w:iCs/>
          <w:sz w:val="24"/>
          <w:szCs w:val="24"/>
        </w:rPr>
        <w:t>World Development</w:t>
      </w:r>
      <w:r>
        <w:rPr>
          <w:rFonts w:ascii="Times New Roman" w:hAnsi="Times New Roman" w:cs="Times New Roman"/>
          <w:sz w:val="24"/>
          <w:szCs w:val="24"/>
        </w:rPr>
        <w:t xml:space="preserve"> </w:t>
      </w:r>
      <w:r w:rsidRPr="003F2077">
        <w:rPr>
          <w:rFonts w:ascii="Times New Roman" w:hAnsi="Times New Roman" w:cs="Times New Roman"/>
          <w:sz w:val="24"/>
          <w:szCs w:val="24"/>
        </w:rPr>
        <w:t>34(2)</w:t>
      </w:r>
      <w:r>
        <w:rPr>
          <w:rFonts w:ascii="Times New Roman" w:hAnsi="Times New Roman" w:cs="Times New Roman"/>
          <w:sz w:val="24"/>
          <w:szCs w:val="24"/>
        </w:rPr>
        <w:t>:</w:t>
      </w:r>
      <w:r w:rsidRPr="00705D0E">
        <w:rPr>
          <w:rFonts w:ascii="Times New Roman" w:hAnsi="Times New Roman" w:cs="Times New Roman"/>
          <w:sz w:val="24"/>
          <w:szCs w:val="24"/>
        </w:rPr>
        <w:t>247</w:t>
      </w:r>
    </w:p>
    <w:p w14:paraId="642C6E30"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 270. </w:t>
      </w:r>
    </w:p>
    <w:p w14:paraId="178C0F71"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Hasan</w:t>
      </w:r>
      <w:r>
        <w:rPr>
          <w:rFonts w:ascii="Times New Roman" w:hAnsi="Times New Roman" w:cs="Times New Roman"/>
          <w:sz w:val="24"/>
          <w:szCs w:val="24"/>
        </w:rPr>
        <w:t xml:space="preserve"> </w:t>
      </w:r>
      <w:r w:rsidRPr="00705D0E">
        <w:rPr>
          <w:rFonts w:ascii="Times New Roman" w:hAnsi="Times New Roman" w:cs="Times New Roman"/>
          <w:sz w:val="24"/>
          <w:szCs w:val="24"/>
        </w:rPr>
        <w:t>M</w:t>
      </w:r>
      <w:r>
        <w:rPr>
          <w:rFonts w:ascii="Times New Roman" w:hAnsi="Times New Roman" w:cs="Times New Roman"/>
          <w:sz w:val="24"/>
          <w:szCs w:val="24"/>
        </w:rPr>
        <w:t xml:space="preserve">, </w:t>
      </w:r>
      <w:r w:rsidRPr="00705D0E">
        <w:rPr>
          <w:rFonts w:ascii="Times New Roman" w:hAnsi="Times New Roman" w:cs="Times New Roman"/>
          <w:sz w:val="24"/>
          <w:szCs w:val="24"/>
        </w:rPr>
        <w:t>Dridi J (2010) The effects of the global crisis on Islamic and conventional banks:</w:t>
      </w:r>
    </w:p>
    <w:p w14:paraId="73391A05"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a comparative study. </w:t>
      </w:r>
      <w:r w:rsidRPr="00705D0E">
        <w:rPr>
          <w:rFonts w:ascii="Times New Roman" w:hAnsi="Times New Roman" w:cs="Times New Roman"/>
          <w:i/>
          <w:iCs/>
          <w:sz w:val="24"/>
          <w:szCs w:val="24"/>
        </w:rPr>
        <w:t>IMF Working Paper, WP/10/201.</w:t>
      </w:r>
      <w:r w:rsidRPr="00705D0E">
        <w:rPr>
          <w:rFonts w:ascii="Times New Roman" w:hAnsi="Times New Roman" w:cs="Times New Roman"/>
          <w:sz w:val="24"/>
          <w:szCs w:val="24"/>
        </w:rPr>
        <w:t xml:space="preserve"> </w:t>
      </w:r>
    </w:p>
    <w:p w14:paraId="70A825F4"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Hassan</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MK, Lewis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MK (2007). </w:t>
      </w:r>
      <w:r w:rsidRPr="00705D0E">
        <w:rPr>
          <w:rFonts w:ascii="Times New Roman" w:eastAsia="Times New Roman" w:hAnsi="Times New Roman" w:cs="Times New Roman"/>
          <w:i/>
          <w:iCs/>
          <w:sz w:val="24"/>
          <w:szCs w:val="24"/>
        </w:rPr>
        <w:t xml:space="preserve">Handbook of Islamic </w:t>
      </w:r>
      <w:r>
        <w:rPr>
          <w:rFonts w:ascii="Times New Roman" w:eastAsia="Times New Roman" w:hAnsi="Times New Roman" w:cs="Times New Roman"/>
          <w:i/>
          <w:iCs/>
          <w:sz w:val="24"/>
          <w:szCs w:val="24"/>
        </w:rPr>
        <w:t>B</w:t>
      </w:r>
      <w:r w:rsidRPr="00705D0E">
        <w:rPr>
          <w:rFonts w:ascii="Times New Roman" w:eastAsia="Times New Roman" w:hAnsi="Times New Roman" w:cs="Times New Roman"/>
          <w:i/>
          <w:iCs/>
          <w:sz w:val="24"/>
          <w:szCs w:val="24"/>
        </w:rPr>
        <w:t>anking</w:t>
      </w:r>
      <w:r w:rsidRPr="00705D0E">
        <w:rPr>
          <w:rFonts w:ascii="Times New Roman" w:eastAsia="Times New Roman" w:hAnsi="Times New Roman" w:cs="Times New Roman"/>
          <w:sz w:val="24"/>
          <w:szCs w:val="24"/>
        </w:rPr>
        <w:t>. Edward Elgar Publishing.</w:t>
      </w:r>
    </w:p>
    <w:p w14:paraId="7DC4F075" w14:textId="77777777" w:rsidR="00F565C1" w:rsidRPr="00705D0E"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 xml:space="preserve">Hassan MK, Mahlknecht M (2011) </w:t>
      </w:r>
      <w:r w:rsidRPr="00705D0E">
        <w:rPr>
          <w:rFonts w:ascii="Times New Roman" w:hAnsi="Times New Roman" w:cs="Times New Roman"/>
          <w:i/>
          <w:sz w:val="24"/>
          <w:szCs w:val="24"/>
        </w:rPr>
        <w:t>Islamic capital markets: products and strategies.</w:t>
      </w:r>
      <w:r w:rsidRPr="00705D0E">
        <w:rPr>
          <w:rFonts w:ascii="Times New Roman" w:hAnsi="Times New Roman" w:cs="Times New Roman"/>
          <w:sz w:val="24"/>
          <w:szCs w:val="24"/>
        </w:rPr>
        <w:t xml:space="preserve"> Wiley.</w:t>
      </w:r>
    </w:p>
    <w:p w14:paraId="0749AB39" w14:textId="77777777"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Hirschman AO (1989) How the Keynesian revolution was exported from the United States,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and</w:t>
      </w:r>
    </w:p>
    <w:p w14:paraId="303A60C8" w14:textId="77777777" w:rsidR="00F565C1" w:rsidRDefault="00F565C1" w:rsidP="00940284">
      <w:pPr>
        <w:spacing w:after="0" w:line="240" w:lineRule="auto"/>
        <w:ind w:firstLine="720"/>
        <w:rPr>
          <w:rFonts w:ascii="Times New Roman" w:eastAsia="Times New Roman" w:hAnsi="Times New Roman" w:cs="Times New Roman"/>
          <w:i/>
          <w:iCs/>
          <w:sz w:val="24"/>
          <w:szCs w:val="24"/>
        </w:rPr>
      </w:pPr>
      <w:r w:rsidRPr="00705D0E">
        <w:rPr>
          <w:rFonts w:ascii="Times New Roman" w:eastAsia="Times New Roman" w:hAnsi="Times New Roman" w:cs="Times New Roman"/>
          <w:sz w:val="24"/>
          <w:szCs w:val="24"/>
        </w:rPr>
        <w:t xml:space="preserve">other comments. </w:t>
      </w:r>
      <w:r>
        <w:rPr>
          <w:rFonts w:ascii="Times New Roman" w:eastAsia="Times New Roman" w:hAnsi="Times New Roman" w:cs="Times New Roman"/>
          <w:sz w:val="24"/>
          <w:szCs w:val="24"/>
        </w:rPr>
        <w:t xml:space="preserve">Hall PA (1989) </w:t>
      </w:r>
      <w:r w:rsidRPr="00705D0E">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P</w:t>
      </w:r>
      <w:r w:rsidRPr="00705D0E">
        <w:rPr>
          <w:rFonts w:ascii="Times New Roman" w:eastAsia="Times New Roman" w:hAnsi="Times New Roman" w:cs="Times New Roman"/>
          <w:i/>
          <w:iCs/>
          <w:sz w:val="24"/>
          <w:szCs w:val="24"/>
        </w:rPr>
        <w:t xml:space="preserve">olitical </w:t>
      </w:r>
      <w:r>
        <w:rPr>
          <w:rFonts w:ascii="Times New Roman" w:eastAsia="Times New Roman" w:hAnsi="Times New Roman" w:cs="Times New Roman"/>
          <w:i/>
          <w:iCs/>
          <w:sz w:val="24"/>
          <w:szCs w:val="24"/>
        </w:rPr>
        <w:t>P</w:t>
      </w:r>
      <w:r w:rsidRPr="00705D0E">
        <w:rPr>
          <w:rFonts w:ascii="Times New Roman" w:eastAsia="Times New Roman" w:hAnsi="Times New Roman" w:cs="Times New Roman"/>
          <w:i/>
          <w:iCs/>
          <w:sz w:val="24"/>
          <w:szCs w:val="24"/>
        </w:rPr>
        <w:t xml:space="preserve">ower of </w:t>
      </w:r>
      <w:r>
        <w:rPr>
          <w:rFonts w:ascii="Times New Roman" w:eastAsia="Times New Roman" w:hAnsi="Times New Roman" w:cs="Times New Roman"/>
          <w:i/>
          <w:iCs/>
          <w:sz w:val="24"/>
          <w:szCs w:val="24"/>
        </w:rPr>
        <w:t>E</w:t>
      </w:r>
      <w:r w:rsidRPr="00705D0E">
        <w:rPr>
          <w:rFonts w:ascii="Times New Roman" w:eastAsia="Times New Roman" w:hAnsi="Times New Roman" w:cs="Times New Roman"/>
          <w:i/>
          <w:iCs/>
          <w:sz w:val="24"/>
          <w:szCs w:val="24"/>
        </w:rPr>
        <w:t xml:space="preserve">conomic </w:t>
      </w:r>
      <w:r>
        <w:rPr>
          <w:rFonts w:ascii="Times New Roman" w:eastAsia="Times New Roman" w:hAnsi="Times New Roman" w:cs="Times New Roman"/>
          <w:i/>
          <w:iCs/>
          <w:sz w:val="24"/>
          <w:szCs w:val="24"/>
        </w:rPr>
        <w:t>I</w:t>
      </w:r>
      <w:r w:rsidRPr="00705D0E">
        <w:rPr>
          <w:rFonts w:ascii="Times New Roman" w:eastAsia="Times New Roman" w:hAnsi="Times New Roman" w:cs="Times New Roman"/>
          <w:i/>
          <w:iCs/>
          <w:sz w:val="24"/>
          <w:szCs w:val="24"/>
        </w:rPr>
        <w:t>deas:</w:t>
      </w:r>
      <w:r>
        <w:rPr>
          <w:rFonts w:ascii="Times New Roman" w:eastAsia="Times New Roman" w:hAnsi="Times New Roman" w:cs="Times New Roman"/>
          <w:i/>
          <w:iCs/>
          <w:sz w:val="24"/>
          <w:szCs w:val="24"/>
        </w:rPr>
        <w:t xml:space="preserve"> </w:t>
      </w:r>
      <w:r w:rsidRPr="00705D0E">
        <w:rPr>
          <w:rFonts w:ascii="Times New Roman" w:eastAsia="Times New Roman" w:hAnsi="Times New Roman" w:cs="Times New Roman"/>
          <w:i/>
          <w:iCs/>
          <w:sz w:val="24"/>
          <w:szCs w:val="24"/>
        </w:rPr>
        <w:t>Keynesianism</w:t>
      </w:r>
    </w:p>
    <w:p w14:paraId="4A9F9F8A" w14:textId="77777777" w:rsidR="00F565C1" w:rsidRPr="00705D0E" w:rsidRDefault="00F565C1" w:rsidP="00940284">
      <w:pPr>
        <w:spacing w:after="0" w:line="24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i/>
          <w:iCs/>
          <w:sz w:val="24"/>
          <w:szCs w:val="24"/>
        </w:rPr>
        <w:t>across</w:t>
      </w:r>
      <w:r>
        <w:rPr>
          <w:rFonts w:ascii="Times New Roman" w:eastAsia="Times New Roman" w:hAnsi="Times New Roman" w:cs="Times New Roman"/>
          <w:i/>
          <w:iCs/>
          <w:sz w:val="24"/>
          <w:szCs w:val="24"/>
        </w:rPr>
        <w:t xml:space="preserve"> Nations </w:t>
      </w:r>
      <w:r w:rsidRPr="00203446">
        <w:rPr>
          <w:rFonts w:ascii="Times New Roman" w:eastAsia="Times New Roman" w:hAnsi="Times New Roman" w:cs="Times New Roman"/>
          <w:sz w:val="24"/>
          <w:szCs w:val="24"/>
        </w:rPr>
        <w:t>(Princeton</w:t>
      </w:r>
      <w:r w:rsidRPr="00705D0E">
        <w:rPr>
          <w:rFonts w:ascii="Times New Roman" w:eastAsia="Times New Roman" w:hAnsi="Times New Roman" w:cs="Times New Roman"/>
          <w:sz w:val="24"/>
          <w:szCs w:val="24"/>
        </w:rPr>
        <w:t xml:space="preserve"> University Press</w:t>
      </w:r>
      <w:r>
        <w:rPr>
          <w:rFonts w:ascii="Times New Roman" w:eastAsia="Times New Roman" w:hAnsi="Times New Roman" w:cs="Times New Roman"/>
          <w:sz w:val="24"/>
          <w:szCs w:val="24"/>
        </w:rPr>
        <w:t xml:space="preserve">, New Jersey), </w:t>
      </w:r>
      <w:r w:rsidRPr="00705D0E">
        <w:rPr>
          <w:rFonts w:ascii="Times New Roman" w:eastAsia="Times New Roman" w:hAnsi="Times New Roman" w:cs="Times New Roman"/>
          <w:sz w:val="24"/>
          <w:szCs w:val="24"/>
        </w:rPr>
        <w:t>347 – 60</w:t>
      </w:r>
      <w:r>
        <w:rPr>
          <w:rFonts w:ascii="Times New Roman" w:eastAsia="Times New Roman" w:hAnsi="Times New Roman" w:cs="Times New Roman"/>
          <w:sz w:val="24"/>
          <w:szCs w:val="24"/>
        </w:rPr>
        <w:t xml:space="preserve">. </w:t>
      </w:r>
    </w:p>
    <w:p w14:paraId="68B84487" w14:textId="77777777" w:rsidR="00F565C1" w:rsidRPr="00705D0E" w:rsidRDefault="00F565C1" w:rsidP="00940284">
      <w:pPr>
        <w:spacing w:after="0" w:line="240" w:lineRule="auto"/>
        <w:jc w:val="both"/>
        <w:rPr>
          <w:rFonts w:ascii="Times New Roman" w:eastAsia="Times New Roman" w:hAnsi="Times New Roman" w:cs="Times New Roman"/>
          <w:color w:val="000000" w:themeColor="text1"/>
          <w:sz w:val="24"/>
          <w:szCs w:val="24"/>
        </w:rPr>
      </w:pPr>
      <w:r w:rsidRPr="00705D0E">
        <w:rPr>
          <w:rFonts w:ascii="Times New Roman" w:eastAsia="Times New Roman" w:hAnsi="Times New Roman" w:cs="Times New Roman"/>
          <w:color w:val="000000" w:themeColor="text1"/>
          <w:sz w:val="24"/>
          <w:szCs w:val="24"/>
        </w:rPr>
        <w:t>Islamic Development Bank Annual Reports.</w:t>
      </w:r>
      <w:r>
        <w:rPr>
          <w:rFonts w:ascii="Times New Roman" w:eastAsia="Times New Roman" w:hAnsi="Times New Roman" w:cs="Times New Roman"/>
          <w:color w:val="000000" w:themeColor="text1"/>
          <w:sz w:val="24"/>
          <w:szCs w:val="24"/>
        </w:rPr>
        <w:t xml:space="preserve"> Retrieved from</w:t>
      </w:r>
      <w:r w:rsidRPr="00705D0E">
        <w:rPr>
          <w:rFonts w:ascii="Times New Roman" w:eastAsia="Times New Roman" w:hAnsi="Times New Roman" w:cs="Times New Roman"/>
          <w:color w:val="000000" w:themeColor="text1"/>
          <w:sz w:val="24"/>
          <w:szCs w:val="24"/>
        </w:rPr>
        <w:t xml:space="preserve">: </w:t>
      </w:r>
      <w:hyperlink r:id="rId11" w:history="1">
        <w:r w:rsidRPr="00705D0E">
          <w:rPr>
            <w:rStyle w:val="Hyperlink"/>
            <w:rFonts w:ascii="Times New Roman" w:hAnsi="Times New Roman" w:cs="Times New Roman"/>
            <w:color w:val="000000" w:themeColor="text1"/>
            <w:sz w:val="24"/>
            <w:szCs w:val="24"/>
          </w:rPr>
          <w:t>https://www.isdb.org/publications</w:t>
        </w:r>
      </w:hyperlink>
      <w:r w:rsidRPr="00705D0E">
        <w:rPr>
          <w:rFonts w:ascii="Times New Roman" w:eastAsia="Times New Roman" w:hAnsi="Times New Roman" w:cs="Times New Roman"/>
          <w:color w:val="000000" w:themeColor="text1"/>
          <w:sz w:val="24"/>
          <w:szCs w:val="24"/>
        </w:rPr>
        <w:t>.</w:t>
      </w:r>
    </w:p>
    <w:p w14:paraId="0029CF41"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 xml:space="preserve">IDB News (2008) </w:t>
      </w:r>
      <w:r w:rsidRPr="00EC57CF">
        <w:rPr>
          <w:rFonts w:ascii="Times New Roman" w:eastAsia="Times New Roman" w:hAnsi="Times New Roman" w:cs="Times New Roman"/>
          <w:i/>
          <w:iCs/>
          <w:sz w:val="24"/>
          <w:szCs w:val="24"/>
        </w:rPr>
        <w:t>World Bank Chief Zoellick lauds IDB,</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1 May.</w:t>
      </w:r>
    </w:p>
    <w:p w14:paraId="5F00ACC7" w14:textId="77777777" w:rsidR="00F565C1" w:rsidRPr="00705D0E" w:rsidRDefault="00651AFB" w:rsidP="00940284">
      <w:pPr>
        <w:spacing w:after="0" w:line="240" w:lineRule="auto"/>
        <w:ind w:firstLine="720"/>
        <w:rPr>
          <w:rFonts w:ascii="Times New Roman" w:eastAsia="Times New Roman" w:hAnsi="Times New Roman" w:cs="Times New Roman"/>
          <w:sz w:val="24"/>
          <w:szCs w:val="24"/>
        </w:rPr>
      </w:pPr>
      <w:hyperlink r:id="rId12" w:history="1">
        <w:r w:rsidR="00F565C1" w:rsidRPr="00705D0E">
          <w:rPr>
            <w:rStyle w:val="Hyperlink"/>
            <w:rFonts w:ascii="Times New Roman" w:eastAsia="Times New Roman" w:hAnsi="Times New Roman" w:cs="Times New Roman"/>
            <w:sz w:val="24"/>
            <w:szCs w:val="24"/>
          </w:rPr>
          <w:t>https://www.isdb.org/news/world-bank-chief-zoellick-lauds-idb</w:t>
        </w:r>
      </w:hyperlink>
      <w:r w:rsidR="00F565C1" w:rsidRPr="00705D0E">
        <w:rPr>
          <w:rFonts w:ascii="Times New Roman" w:eastAsia="Times New Roman" w:hAnsi="Times New Roman" w:cs="Times New Roman"/>
          <w:sz w:val="24"/>
          <w:szCs w:val="24"/>
        </w:rPr>
        <w:t xml:space="preserve"> </w:t>
      </w:r>
    </w:p>
    <w:p w14:paraId="37F14907" w14:textId="77777777" w:rsidR="00F565C1" w:rsidRPr="00EC57CF" w:rsidRDefault="00F565C1" w:rsidP="00940284">
      <w:pPr>
        <w:spacing w:after="0" w:line="240" w:lineRule="auto"/>
        <w:rPr>
          <w:rFonts w:ascii="Times New Roman" w:eastAsia="Times New Roman" w:hAnsi="Times New Roman" w:cs="Times New Roman"/>
          <w:i/>
          <w:iCs/>
          <w:sz w:val="24"/>
          <w:szCs w:val="24"/>
        </w:rPr>
      </w:pPr>
      <w:r w:rsidRPr="00705D0E">
        <w:rPr>
          <w:rFonts w:ascii="Times New Roman" w:eastAsia="Times New Roman" w:hAnsi="Times New Roman" w:cs="Times New Roman"/>
          <w:sz w:val="24"/>
          <w:szCs w:val="24"/>
        </w:rPr>
        <w:t>IDB News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(2012) </w:t>
      </w:r>
      <w:r w:rsidRPr="00EC57CF">
        <w:rPr>
          <w:rFonts w:ascii="Times New Roman" w:eastAsia="Times New Roman" w:hAnsi="Times New Roman" w:cs="Times New Roman"/>
          <w:i/>
          <w:iCs/>
          <w:sz w:val="24"/>
          <w:szCs w:val="24"/>
        </w:rPr>
        <w:t>IDB and IFC invest $100 million to support infrastructure development in</w:t>
      </w:r>
    </w:p>
    <w:p w14:paraId="3E8B67A3" w14:textId="77777777" w:rsidR="00F565C1" w:rsidRPr="00705D0E" w:rsidRDefault="00F565C1" w:rsidP="00940284">
      <w:pPr>
        <w:spacing w:after="0" w:line="240" w:lineRule="auto"/>
        <w:ind w:left="720"/>
        <w:rPr>
          <w:rFonts w:ascii="Times New Roman" w:eastAsia="Times New Roman" w:hAnsi="Times New Roman" w:cs="Times New Roman"/>
          <w:sz w:val="24"/>
          <w:szCs w:val="24"/>
        </w:rPr>
      </w:pPr>
      <w:r w:rsidRPr="00EC57CF">
        <w:rPr>
          <w:rFonts w:ascii="Times New Roman" w:eastAsia="Times New Roman" w:hAnsi="Times New Roman" w:cs="Times New Roman"/>
          <w:i/>
          <w:iCs/>
          <w:sz w:val="24"/>
          <w:szCs w:val="24"/>
        </w:rPr>
        <w:t>MENA</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18 April.</w:t>
      </w:r>
      <w:r>
        <w:rPr>
          <w:rFonts w:ascii="Times New Roman" w:eastAsia="Times New Roman" w:hAnsi="Times New Roman" w:cs="Times New Roman"/>
          <w:sz w:val="24"/>
          <w:szCs w:val="24"/>
        </w:rPr>
        <w:t xml:space="preserve"> Retrieved from:</w:t>
      </w:r>
      <w:r w:rsidRPr="00705D0E">
        <w:rPr>
          <w:rFonts w:ascii="Times New Roman" w:eastAsia="Times New Roman" w:hAnsi="Times New Roman" w:cs="Times New Roman"/>
          <w:sz w:val="24"/>
          <w:szCs w:val="24"/>
        </w:rPr>
        <w:t xml:space="preserve"> </w:t>
      </w:r>
      <w:hyperlink r:id="rId13" w:history="1">
        <w:r w:rsidRPr="00705D0E">
          <w:rPr>
            <w:rStyle w:val="Hyperlink"/>
            <w:rFonts w:ascii="Times New Roman" w:eastAsia="Times New Roman" w:hAnsi="Times New Roman" w:cs="Times New Roman"/>
            <w:sz w:val="24"/>
            <w:szCs w:val="24"/>
          </w:rPr>
          <w:t>https://www.isdb.org/news/idb-and-ifc-invest-100-million-to-support-infrastructure-development-in-mena</w:t>
        </w:r>
      </w:hyperlink>
      <w:r w:rsidRPr="00705D0E">
        <w:rPr>
          <w:rFonts w:ascii="Times New Roman" w:eastAsia="Times New Roman" w:hAnsi="Times New Roman" w:cs="Times New Roman"/>
          <w:sz w:val="24"/>
          <w:szCs w:val="24"/>
        </w:rPr>
        <w:t xml:space="preserve"> </w:t>
      </w:r>
    </w:p>
    <w:p w14:paraId="0513A6BE" w14:textId="77777777"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 xml:space="preserve">IDB News (2015) </w:t>
      </w:r>
      <w:r w:rsidRPr="00705D0E">
        <w:rPr>
          <w:rFonts w:ascii="Times New Roman" w:eastAsia="Times New Roman" w:hAnsi="Times New Roman" w:cs="Times New Roman"/>
          <w:i/>
          <w:iCs/>
          <w:sz w:val="24"/>
          <w:szCs w:val="24"/>
        </w:rPr>
        <w:t>IDB and World Bank chiefs ink a historical partnership deal</w:t>
      </w:r>
      <w:r>
        <w:rPr>
          <w:rFonts w:ascii="Times New Roman" w:eastAsia="Times New Roman" w:hAnsi="Times New Roman" w:cs="Times New Roman"/>
          <w:i/>
          <w:iCs/>
          <w:sz w:val="24"/>
          <w:szCs w:val="24"/>
        </w:rPr>
        <w:t xml:space="preserve">, </w:t>
      </w:r>
      <w:r w:rsidRPr="00705D0E">
        <w:rPr>
          <w:rFonts w:ascii="Times New Roman" w:eastAsia="Times New Roman" w:hAnsi="Times New Roman" w:cs="Times New Roman"/>
          <w:sz w:val="24"/>
          <w:szCs w:val="24"/>
        </w:rPr>
        <w:t xml:space="preserve"> October 18.</w:t>
      </w:r>
    </w:p>
    <w:p w14:paraId="5DF08849" w14:textId="77777777" w:rsidR="00F565C1" w:rsidRPr="00705D0E" w:rsidRDefault="00F565C1" w:rsidP="0094028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hyperlink r:id="rId14" w:history="1">
        <w:r w:rsidRPr="00B900F7">
          <w:rPr>
            <w:rStyle w:val="Hyperlink"/>
            <w:rFonts w:ascii="Times New Roman" w:eastAsia="Times New Roman" w:hAnsi="Times New Roman" w:cs="Times New Roman"/>
            <w:sz w:val="24"/>
            <w:szCs w:val="24"/>
          </w:rPr>
          <w:t>https://www.isdb.org/news/idb-and-world-bank-chiefs-ink-a-historic-partnership-deal</w:t>
        </w:r>
      </w:hyperlink>
    </w:p>
    <w:p w14:paraId="6FA93A60"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IDB senior management.</w:t>
      </w:r>
      <w:r>
        <w:rPr>
          <w:rFonts w:ascii="Times New Roman" w:eastAsia="Times New Roman" w:hAnsi="Times New Roman" w:cs="Times New Roman"/>
          <w:sz w:val="24"/>
          <w:szCs w:val="24"/>
        </w:rPr>
        <w:t xml:space="preserve"> Retrieved from:</w:t>
      </w:r>
      <w:r w:rsidRPr="00705D0E">
        <w:rPr>
          <w:rFonts w:ascii="Times New Roman" w:eastAsia="Times New Roman" w:hAnsi="Times New Roman" w:cs="Times New Roman"/>
          <w:sz w:val="24"/>
          <w:szCs w:val="24"/>
        </w:rPr>
        <w:t xml:space="preserve"> </w:t>
      </w:r>
      <w:hyperlink r:id="rId15" w:history="1">
        <w:r w:rsidRPr="00705D0E">
          <w:rPr>
            <w:rStyle w:val="Hyperlink"/>
            <w:rFonts w:ascii="Times New Roman" w:eastAsia="Times New Roman" w:hAnsi="Times New Roman" w:cs="Times New Roman"/>
            <w:sz w:val="24"/>
            <w:szCs w:val="24"/>
          </w:rPr>
          <w:t>https://www.isdb.org/leadership/senior-management</w:t>
        </w:r>
      </w:hyperlink>
      <w:r w:rsidRPr="00705D0E">
        <w:rPr>
          <w:rFonts w:ascii="Times New Roman" w:eastAsia="Times New Roman" w:hAnsi="Times New Roman" w:cs="Times New Roman"/>
          <w:sz w:val="24"/>
          <w:szCs w:val="24"/>
        </w:rPr>
        <w:t xml:space="preserve"> </w:t>
      </w:r>
    </w:p>
    <w:p w14:paraId="4A315741"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Jansen</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JJG (1987/1988) Ibn Taymiyyah and the thirteenth century: a formative period of</w:t>
      </w:r>
    </w:p>
    <w:p w14:paraId="61ED457B" w14:textId="77777777" w:rsidR="00F565C1" w:rsidRPr="00705D0E" w:rsidRDefault="00F565C1" w:rsidP="00940284">
      <w:pPr>
        <w:spacing w:after="0" w:line="24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 xml:space="preserve">modern Muslim radicalism. </w:t>
      </w:r>
      <w:r w:rsidRPr="00705D0E">
        <w:rPr>
          <w:rFonts w:ascii="Times New Roman" w:eastAsia="Times New Roman" w:hAnsi="Times New Roman" w:cs="Times New Roman"/>
          <w:i/>
          <w:iCs/>
          <w:sz w:val="24"/>
          <w:szCs w:val="24"/>
        </w:rPr>
        <w:t>Quaderni di Studi Arabi</w:t>
      </w:r>
      <w:r>
        <w:rPr>
          <w:rFonts w:ascii="Times New Roman" w:eastAsia="Times New Roman" w:hAnsi="Times New Roman" w:cs="Times New Roman"/>
          <w:i/>
          <w:iCs/>
          <w:sz w:val="24"/>
          <w:szCs w:val="24"/>
        </w:rPr>
        <w:t xml:space="preserve"> </w:t>
      </w:r>
      <w:r w:rsidRPr="00E932DD">
        <w:rPr>
          <w:rFonts w:ascii="Times New Roman" w:eastAsia="Times New Roman" w:hAnsi="Times New Roman" w:cs="Times New Roman"/>
          <w:sz w:val="24"/>
          <w:szCs w:val="24"/>
        </w:rPr>
        <w:t>5/6:391-396.</w:t>
      </w:r>
    </w:p>
    <w:p w14:paraId="668F7CF6" w14:textId="77777777" w:rsidR="00F565C1" w:rsidRPr="00E932DD" w:rsidRDefault="00F565C1" w:rsidP="00940284">
      <w:pPr>
        <w:spacing w:after="0" w:line="240" w:lineRule="auto"/>
        <w:rPr>
          <w:rFonts w:ascii="Times New Roman" w:eastAsia="Times New Roman" w:hAnsi="Times New Roman" w:cs="Times New Roman"/>
          <w:i/>
          <w:iCs/>
          <w:sz w:val="24"/>
          <w:szCs w:val="24"/>
        </w:rPr>
      </w:pPr>
      <w:r w:rsidRPr="00705D0E">
        <w:rPr>
          <w:rFonts w:ascii="Times New Roman" w:eastAsia="Times New Roman" w:hAnsi="Times New Roman" w:cs="Times New Roman"/>
          <w:sz w:val="24"/>
          <w:szCs w:val="24"/>
        </w:rPr>
        <w:t>Jinnah</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M</w:t>
      </w:r>
      <w:r>
        <w:rPr>
          <w:rFonts w:ascii="Times New Roman" w:eastAsia="Times New Roman" w:hAnsi="Times New Roman" w:cs="Times New Roman"/>
          <w:sz w:val="24"/>
          <w:szCs w:val="24"/>
        </w:rPr>
        <w:t>A</w:t>
      </w:r>
      <w:r w:rsidRPr="00705D0E">
        <w:rPr>
          <w:rFonts w:ascii="Times New Roman" w:eastAsia="Times New Roman" w:hAnsi="Times New Roman" w:cs="Times New Roman"/>
          <w:sz w:val="24"/>
          <w:szCs w:val="24"/>
        </w:rPr>
        <w:t xml:space="preserve"> (1948)</w:t>
      </w:r>
      <w:r>
        <w:rPr>
          <w:rFonts w:ascii="Times New Roman" w:eastAsia="Times New Roman" w:hAnsi="Times New Roman" w:cs="Times New Roman"/>
          <w:sz w:val="24"/>
          <w:szCs w:val="24"/>
        </w:rPr>
        <w:t xml:space="preserve"> </w:t>
      </w:r>
      <w:r w:rsidRPr="00E932DD">
        <w:rPr>
          <w:rFonts w:ascii="Times New Roman" w:eastAsia="Times New Roman" w:hAnsi="Times New Roman" w:cs="Times New Roman"/>
          <w:i/>
          <w:iCs/>
          <w:sz w:val="24"/>
          <w:szCs w:val="24"/>
        </w:rPr>
        <w:t>Speech on the occasion of the Opening Ceremony of The State Bank of</w:t>
      </w:r>
    </w:p>
    <w:p w14:paraId="29B9DE2F" w14:textId="60034D22" w:rsidR="00F565C1" w:rsidRPr="00705D0E" w:rsidRDefault="00F565C1" w:rsidP="00940284">
      <w:pPr>
        <w:spacing w:after="0" w:line="240" w:lineRule="auto"/>
        <w:ind w:left="720"/>
        <w:rPr>
          <w:rFonts w:ascii="Times New Roman" w:eastAsia="Times New Roman" w:hAnsi="Times New Roman" w:cs="Times New Roman"/>
          <w:sz w:val="24"/>
          <w:szCs w:val="24"/>
        </w:rPr>
      </w:pPr>
      <w:r w:rsidRPr="00E932DD">
        <w:rPr>
          <w:rFonts w:ascii="Times New Roman" w:eastAsia="Times New Roman" w:hAnsi="Times New Roman" w:cs="Times New Roman"/>
          <w:i/>
          <w:iCs/>
          <w:sz w:val="24"/>
          <w:szCs w:val="24"/>
        </w:rPr>
        <w:t>Pakistan on 1</w:t>
      </w:r>
      <w:r w:rsidRPr="004903A7">
        <w:rPr>
          <w:rFonts w:ascii="Times New Roman" w:eastAsia="Times New Roman" w:hAnsi="Times New Roman" w:cs="Times New Roman"/>
          <w:i/>
          <w:iCs/>
          <w:sz w:val="24"/>
          <w:szCs w:val="24"/>
          <w:vertAlign w:val="superscript"/>
        </w:rPr>
        <w:t>st</w:t>
      </w:r>
      <w:r w:rsidR="004903A7">
        <w:rPr>
          <w:rFonts w:ascii="Times New Roman" w:eastAsia="Times New Roman" w:hAnsi="Times New Roman" w:cs="Times New Roman"/>
          <w:i/>
          <w:iCs/>
          <w:sz w:val="24"/>
          <w:szCs w:val="24"/>
        </w:rPr>
        <w:t xml:space="preserve"> </w:t>
      </w:r>
      <w:r w:rsidRPr="00E932DD">
        <w:rPr>
          <w:rFonts w:ascii="Times New Roman" w:eastAsia="Times New Roman" w:hAnsi="Times New Roman" w:cs="Times New Roman"/>
          <w:i/>
          <w:iCs/>
          <w:sz w:val="24"/>
          <w:szCs w:val="24"/>
        </w:rPr>
        <w:t>July, 1948</w:t>
      </w:r>
      <w:r w:rsidRPr="00705D0E">
        <w:rPr>
          <w:rFonts w:ascii="Times New Roman" w:eastAsia="Times New Roman" w:hAnsi="Times New Roman" w:cs="Times New Roman"/>
          <w:sz w:val="24"/>
          <w:szCs w:val="24"/>
        </w:rPr>
        <w:t xml:space="preserve">. Retrieved on Dec 27, 2019 from </w:t>
      </w:r>
      <w:hyperlink r:id="rId16" w:history="1">
        <w:r w:rsidRPr="00705D0E">
          <w:rPr>
            <w:rStyle w:val="Hyperlink"/>
            <w:rFonts w:ascii="Times New Roman" w:eastAsia="Times New Roman" w:hAnsi="Times New Roman" w:cs="Times New Roman"/>
            <w:sz w:val="24"/>
            <w:szCs w:val="24"/>
          </w:rPr>
          <w:t>http://www.sbp.org.pk/about/history/h_moments.htm</w:t>
        </w:r>
      </w:hyperlink>
      <w:r w:rsidRPr="00705D0E">
        <w:rPr>
          <w:rFonts w:ascii="Times New Roman" w:eastAsia="Times New Roman" w:hAnsi="Times New Roman" w:cs="Times New Roman"/>
          <w:sz w:val="24"/>
          <w:szCs w:val="24"/>
        </w:rPr>
        <w:t xml:space="preserve"> </w:t>
      </w:r>
    </w:p>
    <w:p w14:paraId="5A8D6B5E" w14:textId="77777777"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Kamali</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MH (1991) </w:t>
      </w:r>
      <w:r w:rsidRPr="00705D0E">
        <w:rPr>
          <w:rFonts w:ascii="Times New Roman" w:eastAsia="Times New Roman" w:hAnsi="Times New Roman" w:cs="Times New Roman"/>
          <w:i/>
          <w:iCs/>
          <w:sz w:val="24"/>
          <w:szCs w:val="24"/>
        </w:rPr>
        <w:t xml:space="preserve">Principles of Islamic </w:t>
      </w:r>
      <w:r>
        <w:rPr>
          <w:rFonts w:ascii="Times New Roman" w:eastAsia="Times New Roman" w:hAnsi="Times New Roman" w:cs="Times New Roman"/>
          <w:i/>
          <w:iCs/>
          <w:sz w:val="24"/>
          <w:szCs w:val="24"/>
        </w:rPr>
        <w:t>J</w:t>
      </w:r>
      <w:r w:rsidRPr="00705D0E">
        <w:rPr>
          <w:rFonts w:ascii="Times New Roman" w:eastAsia="Times New Roman" w:hAnsi="Times New Roman" w:cs="Times New Roman"/>
          <w:i/>
          <w:iCs/>
          <w:sz w:val="24"/>
          <w:szCs w:val="24"/>
        </w:rPr>
        <w:t>urisprudence.</w:t>
      </w:r>
      <w:r w:rsidRPr="00705D0E">
        <w:rPr>
          <w:rFonts w:ascii="Times New Roman" w:eastAsia="Times New Roman" w:hAnsi="Times New Roman" w:cs="Times New Roman"/>
          <w:sz w:val="24"/>
          <w:szCs w:val="24"/>
        </w:rPr>
        <w:t xml:space="preserve"> Cambridge Islamic Texts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Society</w:t>
      </w:r>
      <w:r>
        <w:rPr>
          <w:rFonts w:ascii="Times New Roman" w:eastAsia="Times New Roman" w:hAnsi="Times New Roman" w:cs="Times New Roman"/>
          <w:sz w:val="24"/>
          <w:szCs w:val="24"/>
        </w:rPr>
        <w:t>,</w:t>
      </w:r>
    </w:p>
    <w:p w14:paraId="7E5CDB1F" w14:textId="77777777" w:rsidR="00F565C1" w:rsidRDefault="00F565C1" w:rsidP="0094028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Cambridge</w:t>
      </w:r>
      <w:r w:rsidRPr="00705D0E">
        <w:rPr>
          <w:rFonts w:ascii="Times New Roman" w:eastAsia="Times New Roman" w:hAnsi="Times New Roman" w:cs="Times New Roman"/>
          <w:sz w:val="24"/>
          <w:szCs w:val="24"/>
        </w:rPr>
        <w:t>.</w:t>
      </w:r>
    </w:p>
    <w:p w14:paraId="4B4F3CA1" w14:textId="77777777" w:rsidR="00F565C1" w:rsidRDefault="00F565C1" w:rsidP="00940284">
      <w:pPr>
        <w:spacing w:after="0" w:line="240" w:lineRule="auto"/>
        <w:rPr>
          <w:rFonts w:ascii="Times New Roman" w:eastAsia="Times New Roman" w:hAnsi="Times New Roman" w:cs="Times New Roman"/>
          <w:sz w:val="24"/>
          <w:szCs w:val="24"/>
        </w:rPr>
      </w:pPr>
      <w:r w:rsidRPr="00214485">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w:t>
      </w:r>
      <w:r w:rsidRPr="00214485">
        <w:rPr>
          <w:rFonts w:ascii="Times New Roman" w:eastAsia="Times New Roman" w:hAnsi="Times New Roman" w:cs="Times New Roman"/>
          <w:sz w:val="24"/>
          <w:szCs w:val="24"/>
        </w:rPr>
        <w:t>MSN, Hassan MK, Shahid</w:t>
      </w:r>
      <w:r>
        <w:rPr>
          <w:rFonts w:ascii="Times New Roman" w:eastAsia="Times New Roman" w:hAnsi="Times New Roman" w:cs="Times New Roman"/>
          <w:sz w:val="24"/>
          <w:szCs w:val="24"/>
        </w:rPr>
        <w:t xml:space="preserve"> </w:t>
      </w:r>
      <w:r w:rsidRPr="00214485">
        <w:rPr>
          <w:rFonts w:ascii="Times New Roman" w:eastAsia="Times New Roman" w:hAnsi="Times New Roman" w:cs="Times New Roman"/>
          <w:sz w:val="24"/>
          <w:szCs w:val="24"/>
        </w:rPr>
        <w:t>AI (2007) Banking behavior of Islamic bank</w:t>
      </w:r>
      <w:r>
        <w:rPr>
          <w:rFonts w:ascii="Times New Roman" w:eastAsia="Times New Roman" w:hAnsi="Times New Roman" w:cs="Times New Roman"/>
          <w:sz w:val="24"/>
          <w:szCs w:val="24"/>
        </w:rPr>
        <w:t xml:space="preserve"> </w:t>
      </w:r>
      <w:r w:rsidRPr="00214485">
        <w:rPr>
          <w:rFonts w:ascii="Times New Roman" w:eastAsia="Times New Roman" w:hAnsi="Times New Roman" w:cs="Times New Roman"/>
          <w:sz w:val="24"/>
          <w:szCs w:val="24"/>
        </w:rPr>
        <w:t>customers in</w:t>
      </w:r>
    </w:p>
    <w:p w14:paraId="39D5DCCE" w14:textId="77777777" w:rsidR="00F565C1" w:rsidRPr="00705D0E" w:rsidRDefault="00F565C1" w:rsidP="00940284">
      <w:pPr>
        <w:spacing w:after="0" w:line="240" w:lineRule="auto"/>
        <w:ind w:firstLine="720"/>
        <w:rPr>
          <w:rFonts w:ascii="Times New Roman" w:eastAsia="Times New Roman" w:hAnsi="Times New Roman" w:cs="Times New Roman"/>
          <w:sz w:val="24"/>
          <w:szCs w:val="24"/>
        </w:rPr>
      </w:pPr>
      <w:r w:rsidRPr="00214485">
        <w:rPr>
          <w:rFonts w:ascii="Times New Roman" w:eastAsia="Times New Roman" w:hAnsi="Times New Roman" w:cs="Times New Roman"/>
          <w:sz w:val="24"/>
          <w:szCs w:val="24"/>
        </w:rPr>
        <w:t xml:space="preserve">Bangladesh. </w:t>
      </w:r>
      <w:r w:rsidRPr="00BC2AD0">
        <w:rPr>
          <w:rFonts w:ascii="Times New Roman" w:eastAsia="Times New Roman" w:hAnsi="Times New Roman" w:cs="Times New Roman"/>
          <w:i/>
          <w:iCs/>
          <w:sz w:val="24"/>
          <w:szCs w:val="24"/>
        </w:rPr>
        <w:t>Journal of Islamic Economics, Banking and Finance</w:t>
      </w:r>
      <w:r>
        <w:rPr>
          <w:rFonts w:ascii="Times New Roman" w:eastAsia="Times New Roman" w:hAnsi="Times New Roman" w:cs="Times New Roman"/>
          <w:sz w:val="24"/>
          <w:szCs w:val="24"/>
        </w:rPr>
        <w:t xml:space="preserve"> </w:t>
      </w:r>
      <w:r w:rsidRPr="00214485">
        <w:rPr>
          <w:rFonts w:ascii="Times New Roman" w:eastAsia="Times New Roman" w:hAnsi="Times New Roman" w:cs="Times New Roman"/>
          <w:sz w:val="24"/>
          <w:szCs w:val="24"/>
        </w:rPr>
        <w:t>3(2):159-194.</w:t>
      </w:r>
    </w:p>
    <w:p w14:paraId="5C84AF63" w14:textId="77777777" w:rsidR="00F565C1" w:rsidRPr="00705D0E"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Kogut</w:t>
      </w:r>
      <w:r>
        <w:rPr>
          <w:rFonts w:ascii="Times New Roman" w:hAnsi="Times New Roman" w:cs="Times New Roman"/>
          <w:sz w:val="24"/>
          <w:szCs w:val="24"/>
        </w:rPr>
        <w:t xml:space="preserve"> </w:t>
      </w:r>
      <w:r w:rsidRPr="00705D0E">
        <w:rPr>
          <w:rFonts w:ascii="Times New Roman" w:hAnsi="Times New Roman" w:cs="Times New Roman"/>
          <w:sz w:val="24"/>
          <w:szCs w:val="24"/>
        </w:rPr>
        <w:t>B</w:t>
      </w:r>
      <w:r>
        <w:rPr>
          <w:rFonts w:ascii="Times New Roman" w:hAnsi="Times New Roman" w:cs="Times New Roman"/>
          <w:sz w:val="24"/>
          <w:szCs w:val="24"/>
        </w:rPr>
        <w:t xml:space="preserve">, </w:t>
      </w:r>
      <w:r w:rsidRPr="00705D0E">
        <w:rPr>
          <w:rFonts w:ascii="Times New Roman" w:hAnsi="Times New Roman" w:cs="Times New Roman"/>
          <w:sz w:val="24"/>
          <w:szCs w:val="24"/>
        </w:rPr>
        <w:t>Macpherson</w:t>
      </w:r>
      <w:r>
        <w:rPr>
          <w:rFonts w:ascii="Times New Roman" w:hAnsi="Times New Roman" w:cs="Times New Roman"/>
          <w:sz w:val="24"/>
          <w:szCs w:val="24"/>
        </w:rPr>
        <w:t xml:space="preserve"> </w:t>
      </w:r>
      <w:r w:rsidRPr="00705D0E">
        <w:rPr>
          <w:rFonts w:ascii="Times New Roman" w:hAnsi="Times New Roman" w:cs="Times New Roman"/>
          <w:sz w:val="24"/>
          <w:szCs w:val="24"/>
        </w:rPr>
        <w:t>JM (2008) The decision to privatize: economists and the construction</w:t>
      </w:r>
    </w:p>
    <w:p w14:paraId="69496006" w14:textId="77777777" w:rsidR="00F565C1" w:rsidRDefault="00F565C1" w:rsidP="00940284">
      <w:pPr>
        <w:spacing w:after="0" w:line="240" w:lineRule="auto"/>
        <w:ind w:firstLine="720"/>
        <w:jc w:val="both"/>
        <w:rPr>
          <w:rFonts w:ascii="Times New Roman" w:hAnsi="Times New Roman" w:cs="Times New Roman"/>
          <w:i/>
          <w:iCs/>
          <w:sz w:val="24"/>
          <w:szCs w:val="24"/>
        </w:rPr>
      </w:pPr>
      <w:r w:rsidRPr="00705D0E">
        <w:rPr>
          <w:rFonts w:ascii="Times New Roman" w:hAnsi="Times New Roman" w:cs="Times New Roman"/>
          <w:sz w:val="24"/>
          <w:szCs w:val="24"/>
        </w:rPr>
        <w:t>of ideas and policies. Simmons</w:t>
      </w:r>
      <w:r>
        <w:rPr>
          <w:rFonts w:ascii="Times New Roman" w:hAnsi="Times New Roman" w:cs="Times New Roman"/>
          <w:sz w:val="24"/>
          <w:szCs w:val="24"/>
        </w:rPr>
        <w:t xml:space="preserve"> BA</w:t>
      </w:r>
      <w:r w:rsidRPr="00705D0E">
        <w:rPr>
          <w:rFonts w:ascii="Times New Roman" w:hAnsi="Times New Roman" w:cs="Times New Roman"/>
          <w:sz w:val="24"/>
          <w:szCs w:val="24"/>
        </w:rPr>
        <w:t>, Dobbin</w:t>
      </w:r>
      <w:r>
        <w:rPr>
          <w:rFonts w:ascii="Times New Roman" w:hAnsi="Times New Roman" w:cs="Times New Roman"/>
          <w:sz w:val="24"/>
          <w:szCs w:val="24"/>
        </w:rPr>
        <w:t xml:space="preserve"> F</w:t>
      </w:r>
      <w:r w:rsidRPr="00705D0E">
        <w:rPr>
          <w:rFonts w:ascii="Times New Roman" w:hAnsi="Times New Roman" w:cs="Times New Roman"/>
          <w:sz w:val="24"/>
          <w:szCs w:val="24"/>
        </w:rPr>
        <w:t>,</w:t>
      </w:r>
      <w:r>
        <w:rPr>
          <w:rFonts w:ascii="Times New Roman" w:hAnsi="Times New Roman" w:cs="Times New Roman"/>
          <w:sz w:val="24"/>
          <w:szCs w:val="24"/>
        </w:rPr>
        <w:t xml:space="preserve"> </w:t>
      </w:r>
      <w:r w:rsidRPr="00705D0E">
        <w:rPr>
          <w:rFonts w:ascii="Times New Roman" w:hAnsi="Times New Roman" w:cs="Times New Roman"/>
          <w:sz w:val="24"/>
          <w:szCs w:val="24"/>
        </w:rPr>
        <w:t>Garrett</w:t>
      </w:r>
      <w:r>
        <w:rPr>
          <w:rFonts w:ascii="Times New Roman" w:hAnsi="Times New Roman" w:cs="Times New Roman"/>
          <w:sz w:val="24"/>
          <w:szCs w:val="24"/>
        </w:rPr>
        <w:t xml:space="preserve"> G (2008)</w:t>
      </w:r>
      <w:r w:rsidRPr="00705D0E">
        <w:rPr>
          <w:rFonts w:ascii="Times New Roman" w:hAnsi="Times New Roman" w:cs="Times New Roman"/>
          <w:sz w:val="24"/>
          <w:szCs w:val="24"/>
        </w:rPr>
        <w:t xml:space="preserve"> </w:t>
      </w:r>
      <w:r w:rsidRPr="00705D0E">
        <w:rPr>
          <w:rFonts w:ascii="Times New Roman" w:hAnsi="Times New Roman" w:cs="Times New Roman"/>
          <w:i/>
          <w:iCs/>
          <w:sz w:val="24"/>
          <w:szCs w:val="24"/>
        </w:rPr>
        <w:t xml:space="preserve">The </w:t>
      </w:r>
      <w:r>
        <w:rPr>
          <w:rFonts w:ascii="Times New Roman" w:hAnsi="Times New Roman" w:cs="Times New Roman"/>
          <w:i/>
          <w:iCs/>
          <w:sz w:val="24"/>
          <w:szCs w:val="24"/>
        </w:rPr>
        <w:t>G</w:t>
      </w:r>
      <w:r w:rsidRPr="00705D0E">
        <w:rPr>
          <w:rFonts w:ascii="Times New Roman" w:hAnsi="Times New Roman" w:cs="Times New Roman"/>
          <w:i/>
          <w:iCs/>
          <w:sz w:val="24"/>
          <w:szCs w:val="24"/>
        </w:rPr>
        <w:t>lobal</w:t>
      </w:r>
      <w:r>
        <w:rPr>
          <w:rFonts w:ascii="Times New Roman" w:hAnsi="Times New Roman" w:cs="Times New Roman"/>
          <w:i/>
          <w:iCs/>
          <w:sz w:val="24"/>
          <w:szCs w:val="24"/>
        </w:rPr>
        <w:t xml:space="preserve"> D</w:t>
      </w:r>
      <w:r w:rsidRPr="00705D0E">
        <w:rPr>
          <w:rFonts w:ascii="Times New Roman" w:hAnsi="Times New Roman" w:cs="Times New Roman"/>
          <w:i/>
          <w:iCs/>
          <w:sz w:val="24"/>
          <w:szCs w:val="24"/>
        </w:rPr>
        <w:t>iffusion of</w:t>
      </w:r>
    </w:p>
    <w:p w14:paraId="3EF5B812" w14:textId="77777777" w:rsidR="00F565C1" w:rsidRPr="00BC2AD0" w:rsidRDefault="00F565C1" w:rsidP="00940284">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M</w:t>
      </w:r>
      <w:r w:rsidRPr="00705D0E">
        <w:rPr>
          <w:rFonts w:ascii="Times New Roman" w:hAnsi="Times New Roman" w:cs="Times New Roman"/>
          <w:i/>
          <w:iCs/>
          <w:sz w:val="24"/>
          <w:szCs w:val="24"/>
        </w:rPr>
        <w:t xml:space="preserve">arkets and </w:t>
      </w:r>
      <w:r>
        <w:rPr>
          <w:rFonts w:ascii="Times New Roman" w:hAnsi="Times New Roman" w:cs="Times New Roman"/>
          <w:i/>
          <w:iCs/>
          <w:sz w:val="24"/>
          <w:szCs w:val="24"/>
        </w:rPr>
        <w:t>D</w:t>
      </w:r>
      <w:r w:rsidRPr="00705D0E">
        <w:rPr>
          <w:rFonts w:ascii="Times New Roman" w:hAnsi="Times New Roman" w:cs="Times New Roman"/>
          <w:i/>
          <w:iCs/>
          <w:sz w:val="24"/>
          <w:szCs w:val="24"/>
        </w:rPr>
        <w:t>emocracy</w:t>
      </w:r>
      <w:r>
        <w:rPr>
          <w:rFonts w:ascii="Times New Roman" w:hAnsi="Times New Roman" w:cs="Times New Roman"/>
          <w:sz w:val="24"/>
          <w:szCs w:val="24"/>
        </w:rPr>
        <w:t xml:space="preserve"> (</w:t>
      </w:r>
      <w:r w:rsidRPr="00705D0E">
        <w:rPr>
          <w:rFonts w:ascii="Times New Roman" w:hAnsi="Times New Roman" w:cs="Times New Roman"/>
          <w:sz w:val="24"/>
          <w:szCs w:val="24"/>
        </w:rPr>
        <w:t>Cambridge University Press</w:t>
      </w:r>
      <w:r>
        <w:rPr>
          <w:rFonts w:ascii="Times New Roman" w:hAnsi="Times New Roman" w:cs="Times New Roman"/>
          <w:sz w:val="24"/>
          <w:szCs w:val="24"/>
        </w:rPr>
        <w:t>), 104 – 140</w:t>
      </w:r>
      <w:r w:rsidRPr="00705D0E">
        <w:rPr>
          <w:rFonts w:ascii="Times New Roman" w:hAnsi="Times New Roman" w:cs="Times New Roman"/>
          <w:sz w:val="24"/>
          <w:szCs w:val="24"/>
        </w:rPr>
        <w:t xml:space="preserve">. </w:t>
      </w:r>
    </w:p>
    <w:p w14:paraId="73A367F9" w14:textId="77777777" w:rsidR="00F565C1" w:rsidRDefault="00F565C1" w:rsidP="00940284">
      <w:pPr>
        <w:spacing w:after="0" w:line="240" w:lineRule="auto"/>
        <w:rPr>
          <w:rFonts w:asciiTheme="majorBidi" w:eastAsia="Times New Roman" w:hAnsiTheme="majorBidi" w:cstheme="majorBidi"/>
          <w:sz w:val="24"/>
          <w:szCs w:val="24"/>
        </w:rPr>
      </w:pPr>
      <w:r w:rsidRPr="009537C1">
        <w:rPr>
          <w:rFonts w:asciiTheme="majorBidi" w:eastAsia="Times New Roman" w:hAnsiTheme="majorBidi" w:cstheme="majorBidi"/>
          <w:sz w:val="24"/>
          <w:szCs w:val="24"/>
        </w:rPr>
        <w:t>Kuran</w:t>
      </w:r>
      <w:r>
        <w:rPr>
          <w:rFonts w:asciiTheme="majorBidi" w:eastAsia="Times New Roman" w:hAnsiTheme="majorBidi" w:cstheme="majorBidi"/>
          <w:sz w:val="24"/>
          <w:szCs w:val="24"/>
        </w:rPr>
        <w:t xml:space="preserve"> </w:t>
      </w:r>
      <w:r w:rsidRPr="009537C1">
        <w:rPr>
          <w:rFonts w:asciiTheme="majorBidi" w:eastAsia="Times New Roman" w:hAnsiTheme="majorBidi" w:cstheme="majorBidi"/>
          <w:sz w:val="24"/>
          <w:szCs w:val="24"/>
        </w:rPr>
        <w:t>T</w:t>
      </w:r>
      <w:r>
        <w:rPr>
          <w:rFonts w:asciiTheme="majorBidi" w:eastAsia="Times New Roman" w:hAnsiTheme="majorBidi" w:cstheme="majorBidi"/>
          <w:sz w:val="24"/>
          <w:szCs w:val="24"/>
        </w:rPr>
        <w:t xml:space="preserve"> </w:t>
      </w:r>
      <w:r w:rsidRPr="009537C1">
        <w:rPr>
          <w:rFonts w:asciiTheme="majorBidi" w:eastAsia="Times New Roman" w:hAnsiTheme="majorBidi" w:cstheme="majorBidi"/>
          <w:sz w:val="24"/>
          <w:szCs w:val="24"/>
        </w:rPr>
        <w:t xml:space="preserve">(2004) </w:t>
      </w:r>
      <w:r w:rsidRPr="009537C1">
        <w:rPr>
          <w:rFonts w:asciiTheme="majorBidi" w:eastAsia="Times New Roman" w:hAnsiTheme="majorBidi" w:cstheme="majorBidi"/>
          <w:i/>
          <w:iCs/>
          <w:sz w:val="24"/>
          <w:szCs w:val="24"/>
        </w:rPr>
        <w:t xml:space="preserve">Islam and </w:t>
      </w:r>
      <w:r>
        <w:rPr>
          <w:rFonts w:asciiTheme="majorBidi" w:eastAsia="Times New Roman" w:hAnsiTheme="majorBidi" w:cstheme="majorBidi"/>
          <w:i/>
          <w:iCs/>
          <w:sz w:val="24"/>
          <w:szCs w:val="24"/>
        </w:rPr>
        <w:t>M</w:t>
      </w:r>
      <w:r w:rsidRPr="009537C1">
        <w:rPr>
          <w:rFonts w:asciiTheme="majorBidi" w:eastAsia="Times New Roman" w:hAnsiTheme="majorBidi" w:cstheme="majorBidi"/>
          <w:i/>
          <w:iCs/>
          <w:sz w:val="24"/>
          <w:szCs w:val="24"/>
        </w:rPr>
        <w:t xml:space="preserve">ammon: the economic predicaments of Islamism. </w:t>
      </w:r>
      <w:r w:rsidRPr="009537C1">
        <w:rPr>
          <w:rFonts w:asciiTheme="majorBidi" w:eastAsia="Times New Roman" w:hAnsiTheme="majorBidi" w:cstheme="majorBidi"/>
          <w:sz w:val="24"/>
          <w:szCs w:val="24"/>
        </w:rPr>
        <w:t>Princeton</w:t>
      </w:r>
    </w:p>
    <w:p w14:paraId="5ED8A8B3" w14:textId="77777777" w:rsidR="00F565C1" w:rsidRPr="009537C1" w:rsidRDefault="00F565C1" w:rsidP="00940284">
      <w:pPr>
        <w:spacing w:after="0" w:line="240" w:lineRule="auto"/>
        <w:ind w:firstLine="720"/>
        <w:rPr>
          <w:rFonts w:asciiTheme="majorBidi" w:eastAsia="Times New Roman" w:hAnsiTheme="majorBidi" w:cstheme="majorBidi"/>
          <w:sz w:val="24"/>
          <w:szCs w:val="24"/>
        </w:rPr>
      </w:pPr>
      <w:r w:rsidRPr="009537C1">
        <w:rPr>
          <w:rFonts w:asciiTheme="majorBidi" w:eastAsia="Times New Roman" w:hAnsiTheme="majorBidi" w:cstheme="majorBidi"/>
          <w:sz w:val="24"/>
          <w:szCs w:val="24"/>
        </w:rPr>
        <w:t>University Press</w:t>
      </w:r>
      <w:r>
        <w:rPr>
          <w:rFonts w:asciiTheme="majorBidi" w:eastAsia="Times New Roman" w:hAnsiTheme="majorBidi" w:cstheme="majorBidi"/>
          <w:sz w:val="24"/>
          <w:szCs w:val="24"/>
        </w:rPr>
        <w:t>, New Jersey</w:t>
      </w:r>
      <w:r w:rsidRPr="009537C1">
        <w:rPr>
          <w:rFonts w:asciiTheme="majorBidi" w:eastAsia="Times New Roman" w:hAnsiTheme="majorBidi" w:cstheme="majorBidi"/>
          <w:sz w:val="24"/>
          <w:szCs w:val="24"/>
        </w:rPr>
        <w:t>.</w:t>
      </w:r>
    </w:p>
    <w:p w14:paraId="38CCD4F0" w14:textId="77777777" w:rsidR="00F565C1" w:rsidRDefault="00F565C1" w:rsidP="00940284">
      <w:pPr>
        <w:spacing w:after="0" w:line="240" w:lineRule="auto"/>
        <w:rPr>
          <w:rFonts w:asciiTheme="majorBidi" w:eastAsia="Times New Roman" w:hAnsiTheme="majorBidi" w:cstheme="majorBidi"/>
          <w:sz w:val="24"/>
          <w:szCs w:val="24"/>
        </w:rPr>
      </w:pPr>
      <w:r w:rsidRPr="009537C1">
        <w:rPr>
          <w:rFonts w:asciiTheme="majorBidi" w:eastAsia="Times New Roman" w:hAnsiTheme="majorBidi" w:cstheme="majorBidi"/>
          <w:sz w:val="24"/>
          <w:szCs w:val="24"/>
        </w:rPr>
        <w:t>Kuran</w:t>
      </w:r>
      <w:r>
        <w:rPr>
          <w:rFonts w:asciiTheme="majorBidi" w:eastAsia="Times New Roman" w:hAnsiTheme="majorBidi" w:cstheme="majorBidi"/>
          <w:sz w:val="24"/>
          <w:szCs w:val="24"/>
        </w:rPr>
        <w:t xml:space="preserve"> </w:t>
      </w:r>
      <w:r w:rsidRPr="009537C1">
        <w:rPr>
          <w:rFonts w:asciiTheme="majorBidi" w:eastAsia="Times New Roman" w:hAnsiTheme="majorBidi" w:cstheme="majorBidi"/>
          <w:sz w:val="24"/>
          <w:szCs w:val="24"/>
        </w:rPr>
        <w:t xml:space="preserve">T (2010) </w:t>
      </w:r>
      <w:r w:rsidRPr="009537C1">
        <w:rPr>
          <w:rFonts w:asciiTheme="majorBidi" w:eastAsia="Times New Roman" w:hAnsiTheme="majorBidi" w:cstheme="majorBidi"/>
          <w:i/>
          <w:iCs/>
          <w:sz w:val="24"/>
          <w:szCs w:val="24"/>
        </w:rPr>
        <w:t xml:space="preserve">The </w:t>
      </w:r>
      <w:r>
        <w:rPr>
          <w:rFonts w:asciiTheme="majorBidi" w:eastAsia="Times New Roman" w:hAnsiTheme="majorBidi" w:cstheme="majorBidi"/>
          <w:i/>
          <w:iCs/>
          <w:sz w:val="24"/>
          <w:szCs w:val="24"/>
        </w:rPr>
        <w:t>L</w:t>
      </w:r>
      <w:r w:rsidRPr="009537C1">
        <w:rPr>
          <w:rFonts w:asciiTheme="majorBidi" w:eastAsia="Times New Roman" w:hAnsiTheme="majorBidi" w:cstheme="majorBidi"/>
          <w:i/>
          <w:iCs/>
          <w:sz w:val="24"/>
          <w:szCs w:val="24"/>
        </w:rPr>
        <w:t xml:space="preserve">ong </w:t>
      </w:r>
      <w:r>
        <w:rPr>
          <w:rFonts w:asciiTheme="majorBidi" w:eastAsia="Times New Roman" w:hAnsiTheme="majorBidi" w:cstheme="majorBidi"/>
          <w:i/>
          <w:iCs/>
          <w:sz w:val="24"/>
          <w:szCs w:val="24"/>
        </w:rPr>
        <w:t>D</w:t>
      </w:r>
      <w:r w:rsidRPr="009537C1">
        <w:rPr>
          <w:rFonts w:asciiTheme="majorBidi" w:eastAsia="Times New Roman" w:hAnsiTheme="majorBidi" w:cstheme="majorBidi"/>
          <w:i/>
          <w:iCs/>
          <w:sz w:val="24"/>
          <w:szCs w:val="24"/>
        </w:rPr>
        <w:t xml:space="preserve">ivergence: </w:t>
      </w:r>
      <w:r>
        <w:rPr>
          <w:rFonts w:asciiTheme="majorBidi" w:eastAsia="Times New Roman" w:hAnsiTheme="majorBidi" w:cstheme="majorBidi"/>
          <w:i/>
          <w:iCs/>
          <w:sz w:val="24"/>
          <w:szCs w:val="24"/>
        </w:rPr>
        <w:t>H</w:t>
      </w:r>
      <w:r w:rsidRPr="009537C1">
        <w:rPr>
          <w:rFonts w:asciiTheme="majorBidi" w:eastAsia="Times New Roman" w:hAnsiTheme="majorBidi" w:cstheme="majorBidi"/>
          <w:i/>
          <w:iCs/>
          <w:sz w:val="24"/>
          <w:szCs w:val="24"/>
        </w:rPr>
        <w:t>ow Islamic law held back the Middle East</w:t>
      </w:r>
      <w:r w:rsidRPr="009537C1">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9537C1">
        <w:rPr>
          <w:rFonts w:asciiTheme="majorBidi" w:eastAsia="Times New Roman" w:hAnsiTheme="majorBidi" w:cstheme="majorBidi"/>
          <w:sz w:val="24"/>
          <w:szCs w:val="24"/>
        </w:rPr>
        <w:t>Princeton</w:t>
      </w:r>
    </w:p>
    <w:p w14:paraId="2511C2F9" w14:textId="77777777" w:rsidR="00F565C1" w:rsidRPr="001F3F6C" w:rsidRDefault="00F565C1" w:rsidP="00940284">
      <w:pPr>
        <w:spacing w:after="0" w:line="240" w:lineRule="auto"/>
        <w:ind w:firstLine="720"/>
        <w:rPr>
          <w:rFonts w:asciiTheme="majorBidi" w:eastAsia="Times New Roman" w:hAnsiTheme="majorBidi" w:cstheme="majorBidi"/>
          <w:sz w:val="24"/>
          <w:szCs w:val="24"/>
        </w:rPr>
      </w:pPr>
      <w:r w:rsidRPr="009537C1">
        <w:rPr>
          <w:rFonts w:asciiTheme="majorBidi" w:eastAsia="Times New Roman" w:hAnsiTheme="majorBidi" w:cstheme="majorBidi"/>
          <w:sz w:val="24"/>
          <w:szCs w:val="24"/>
        </w:rPr>
        <w:t>University Press</w:t>
      </w:r>
      <w:r>
        <w:rPr>
          <w:rFonts w:asciiTheme="majorBidi" w:eastAsia="Times New Roman" w:hAnsiTheme="majorBidi" w:cstheme="majorBidi"/>
          <w:sz w:val="24"/>
          <w:szCs w:val="24"/>
        </w:rPr>
        <w:t xml:space="preserve">, New Jersey. </w:t>
      </w:r>
    </w:p>
    <w:p w14:paraId="35717E62"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La Porta R, Lopez-de-Silanes</w:t>
      </w:r>
      <w:r>
        <w:rPr>
          <w:rFonts w:ascii="Times New Roman" w:hAnsi="Times New Roman" w:cs="Times New Roman"/>
          <w:sz w:val="24"/>
          <w:szCs w:val="24"/>
        </w:rPr>
        <w:t xml:space="preserve"> </w:t>
      </w:r>
      <w:r w:rsidRPr="00705D0E">
        <w:rPr>
          <w:rFonts w:ascii="Times New Roman" w:hAnsi="Times New Roman" w:cs="Times New Roman"/>
          <w:sz w:val="24"/>
          <w:szCs w:val="24"/>
        </w:rPr>
        <w:t>F, Shleifer A,</w:t>
      </w:r>
      <w:r>
        <w:rPr>
          <w:rFonts w:ascii="Times New Roman" w:hAnsi="Times New Roman" w:cs="Times New Roman"/>
          <w:sz w:val="24"/>
          <w:szCs w:val="24"/>
        </w:rPr>
        <w:t xml:space="preserve"> </w:t>
      </w:r>
      <w:r w:rsidRPr="00705D0E">
        <w:rPr>
          <w:rFonts w:ascii="Times New Roman" w:hAnsi="Times New Roman" w:cs="Times New Roman"/>
          <w:sz w:val="24"/>
          <w:szCs w:val="24"/>
        </w:rPr>
        <w:t>Vishny</w:t>
      </w:r>
      <w:r>
        <w:rPr>
          <w:rFonts w:ascii="Times New Roman" w:hAnsi="Times New Roman" w:cs="Times New Roman"/>
          <w:sz w:val="24"/>
          <w:szCs w:val="24"/>
        </w:rPr>
        <w:t xml:space="preserve"> </w:t>
      </w:r>
      <w:r w:rsidRPr="00705D0E">
        <w:rPr>
          <w:rFonts w:ascii="Times New Roman" w:hAnsi="Times New Roman" w:cs="Times New Roman"/>
          <w:sz w:val="24"/>
          <w:szCs w:val="24"/>
        </w:rPr>
        <w:t>RW</w:t>
      </w:r>
      <w:r>
        <w:rPr>
          <w:rFonts w:ascii="Times New Roman" w:hAnsi="Times New Roman" w:cs="Times New Roman"/>
          <w:sz w:val="24"/>
          <w:szCs w:val="24"/>
        </w:rPr>
        <w:t xml:space="preserve"> </w:t>
      </w:r>
      <w:r w:rsidRPr="00705D0E">
        <w:rPr>
          <w:rFonts w:ascii="Times New Roman" w:hAnsi="Times New Roman" w:cs="Times New Roman"/>
          <w:sz w:val="24"/>
          <w:szCs w:val="24"/>
        </w:rPr>
        <w:t>(1997) Legal determinants of</w:t>
      </w:r>
      <w:r>
        <w:rPr>
          <w:rFonts w:ascii="Times New Roman" w:hAnsi="Times New Roman" w:cs="Times New Roman"/>
          <w:sz w:val="24"/>
          <w:szCs w:val="24"/>
        </w:rPr>
        <w:t xml:space="preserve"> </w:t>
      </w:r>
      <w:r w:rsidRPr="00705D0E">
        <w:rPr>
          <w:rFonts w:ascii="Times New Roman" w:hAnsi="Times New Roman" w:cs="Times New Roman"/>
          <w:sz w:val="24"/>
          <w:szCs w:val="24"/>
        </w:rPr>
        <w:t>external</w:t>
      </w:r>
    </w:p>
    <w:p w14:paraId="5E0A4AB8"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sz w:val="24"/>
          <w:szCs w:val="24"/>
        </w:rPr>
        <w:t xml:space="preserve">finance. </w:t>
      </w:r>
      <w:r w:rsidRPr="00705D0E">
        <w:rPr>
          <w:rFonts w:ascii="Times New Roman" w:hAnsi="Times New Roman" w:cs="Times New Roman"/>
          <w:i/>
          <w:iCs/>
          <w:sz w:val="24"/>
          <w:szCs w:val="24"/>
        </w:rPr>
        <w:t>Journal of Finance</w:t>
      </w:r>
      <w:r>
        <w:rPr>
          <w:rFonts w:ascii="Times New Roman" w:hAnsi="Times New Roman" w:cs="Times New Roman"/>
          <w:i/>
          <w:iCs/>
          <w:sz w:val="24"/>
          <w:szCs w:val="24"/>
        </w:rPr>
        <w:t xml:space="preserve"> </w:t>
      </w:r>
      <w:r w:rsidRPr="001904E9">
        <w:rPr>
          <w:rFonts w:ascii="Times New Roman" w:hAnsi="Times New Roman" w:cs="Times New Roman"/>
          <w:sz w:val="24"/>
          <w:szCs w:val="24"/>
        </w:rPr>
        <w:t>52(2):</w:t>
      </w:r>
      <w:r w:rsidRPr="00705D0E">
        <w:rPr>
          <w:rFonts w:ascii="Times New Roman" w:hAnsi="Times New Roman" w:cs="Times New Roman"/>
          <w:sz w:val="24"/>
          <w:szCs w:val="24"/>
        </w:rPr>
        <w:t xml:space="preserve">1131 – 1150. </w:t>
      </w:r>
    </w:p>
    <w:p w14:paraId="4BE15BDF"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La Porta</w:t>
      </w:r>
      <w:r>
        <w:rPr>
          <w:rFonts w:ascii="Times New Roman" w:hAnsi="Times New Roman" w:cs="Times New Roman"/>
          <w:sz w:val="24"/>
          <w:szCs w:val="24"/>
        </w:rPr>
        <w:t xml:space="preserve"> </w:t>
      </w:r>
      <w:r w:rsidRPr="00705D0E">
        <w:rPr>
          <w:rFonts w:ascii="Times New Roman" w:hAnsi="Times New Roman" w:cs="Times New Roman"/>
          <w:sz w:val="24"/>
          <w:szCs w:val="24"/>
        </w:rPr>
        <w:t>R, Lopez-de-Silanes</w:t>
      </w:r>
      <w:r>
        <w:rPr>
          <w:rFonts w:ascii="Times New Roman" w:hAnsi="Times New Roman" w:cs="Times New Roman"/>
          <w:sz w:val="24"/>
          <w:szCs w:val="24"/>
        </w:rPr>
        <w:t xml:space="preserve"> </w:t>
      </w:r>
      <w:r w:rsidRPr="00705D0E">
        <w:rPr>
          <w:rFonts w:ascii="Times New Roman" w:hAnsi="Times New Roman" w:cs="Times New Roman"/>
          <w:sz w:val="24"/>
          <w:szCs w:val="24"/>
        </w:rPr>
        <w:t>F, Shleifer</w:t>
      </w:r>
      <w:r>
        <w:rPr>
          <w:rFonts w:ascii="Times New Roman" w:hAnsi="Times New Roman" w:cs="Times New Roman"/>
          <w:sz w:val="24"/>
          <w:szCs w:val="24"/>
        </w:rPr>
        <w:t xml:space="preserve"> </w:t>
      </w:r>
      <w:r w:rsidRPr="00705D0E">
        <w:rPr>
          <w:rFonts w:ascii="Times New Roman" w:hAnsi="Times New Roman" w:cs="Times New Roman"/>
          <w:sz w:val="24"/>
          <w:szCs w:val="24"/>
        </w:rPr>
        <w:t>A</w:t>
      </w:r>
      <w:r>
        <w:rPr>
          <w:rFonts w:ascii="Times New Roman" w:hAnsi="Times New Roman" w:cs="Times New Roman"/>
          <w:sz w:val="24"/>
          <w:szCs w:val="24"/>
        </w:rPr>
        <w:t xml:space="preserve"> </w:t>
      </w:r>
      <w:r w:rsidRPr="00705D0E">
        <w:rPr>
          <w:rFonts w:ascii="Times New Roman" w:hAnsi="Times New Roman" w:cs="Times New Roman"/>
          <w:sz w:val="24"/>
          <w:szCs w:val="24"/>
        </w:rPr>
        <w:t>(2008) The economic consequences of legal</w:t>
      </w:r>
      <w:r>
        <w:rPr>
          <w:rFonts w:ascii="Times New Roman" w:hAnsi="Times New Roman" w:cs="Times New Roman"/>
          <w:sz w:val="24"/>
          <w:szCs w:val="24"/>
        </w:rPr>
        <w:t xml:space="preserve"> </w:t>
      </w:r>
      <w:r w:rsidRPr="00705D0E">
        <w:rPr>
          <w:rFonts w:ascii="Times New Roman" w:hAnsi="Times New Roman" w:cs="Times New Roman"/>
          <w:sz w:val="24"/>
          <w:szCs w:val="24"/>
        </w:rPr>
        <w:t>origins.</w:t>
      </w:r>
    </w:p>
    <w:p w14:paraId="1F8E4A7D"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i/>
          <w:iCs/>
          <w:sz w:val="24"/>
          <w:szCs w:val="24"/>
        </w:rPr>
        <w:t>Journal of Economic Literature</w:t>
      </w:r>
      <w:r>
        <w:rPr>
          <w:rFonts w:ascii="Times New Roman" w:hAnsi="Times New Roman" w:cs="Times New Roman"/>
          <w:i/>
          <w:iCs/>
          <w:sz w:val="24"/>
          <w:szCs w:val="24"/>
        </w:rPr>
        <w:t xml:space="preserve"> </w:t>
      </w:r>
      <w:r w:rsidRPr="006B19D4">
        <w:rPr>
          <w:rFonts w:ascii="Times New Roman" w:hAnsi="Times New Roman" w:cs="Times New Roman"/>
          <w:sz w:val="24"/>
          <w:szCs w:val="24"/>
        </w:rPr>
        <w:t>46</w:t>
      </w:r>
      <w:r w:rsidRPr="00705D0E">
        <w:rPr>
          <w:rFonts w:ascii="Times New Roman" w:hAnsi="Times New Roman" w:cs="Times New Roman"/>
          <w:sz w:val="24"/>
          <w:szCs w:val="24"/>
        </w:rPr>
        <w:t>(2)</w:t>
      </w:r>
      <w:r>
        <w:rPr>
          <w:rFonts w:ascii="Times New Roman" w:hAnsi="Times New Roman" w:cs="Times New Roman"/>
          <w:sz w:val="24"/>
          <w:szCs w:val="24"/>
        </w:rPr>
        <w:t>:</w:t>
      </w:r>
      <w:r w:rsidRPr="00705D0E">
        <w:rPr>
          <w:rFonts w:ascii="Times New Roman" w:hAnsi="Times New Roman" w:cs="Times New Roman"/>
          <w:sz w:val="24"/>
          <w:szCs w:val="24"/>
        </w:rPr>
        <w:t>285 – 332.</w:t>
      </w:r>
    </w:p>
    <w:p w14:paraId="30CC5409" w14:textId="77777777" w:rsidR="00F565C1" w:rsidRDefault="00F565C1" w:rsidP="00940284">
      <w:pPr>
        <w:spacing w:after="0" w:line="240" w:lineRule="auto"/>
        <w:rPr>
          <w:rFonts w:ascii="Times New Roman" w:hAnsi="Times New Roman" w:cs="Times New Roman"/>
          <w:i/>
          <w:iCs/>
          <w:sz w:val="24"/>
          <w:szCs w:val="24"/>
        </w:rPr>
      </w:pPr>
      <w:r w:rsidRPr="00705D0E">
        <w:rPr>
          <w:rFonts w:ascii="Times New Roman" w:hAnsi="Times New Roman" w:cs="Times New Roman"/>
          <w:sz w:val="24"/>
          <w:szCs w:val="24"/>
        </w:rPr>
        <w:lastRenderedPageBreak/>
        <w:t>Lee</w:t>
      </w:r>
      <w:r>
        <w:rPr>
          <w:rFonts w:ascii="Times New Roman" w:hAnsi="Times New Roman" w:cs="Times New Roman"/>
          <w:sz w:val="24"/>
          <w:szCs w:val="24"/>
        </w:rPr>
        <w:t xml:space="preserve"> </w:t>
      </w:r>
      <w:r w:rsidRPr="00705D0E">
        <w:rPr>
          <w:rFonts w:ascii="Times New Roman" w:hAnsi="Times New Roman" w:cs="Times New Roman"/>
          <w:sz w:val="24"/>
          <w:szCs w:val="24"/>
        </w:rPr>
        <w:t>CK, Strang</w:t>
      </w:r>
      <w:r>
        <w:rPr>
          <w:rFonts w:ascii="Times New Roman" w:hAnsi="Times New Roman" w:cs="Times New Roman"/>
          <w:sz w:val="24"/>
          <w:szCs w:val="24"/>
        </w:rPr>
        <w:t xml:space="preserve"> </w:t>
      </w:r>
      <w:r w:rsidRPr="00705D0E">
        <w:rPr>
          <w:rFonts w:ascii="Times New Roman" w:hAnsi="Times New Roman" w:cs="Times New Roman"/>
          <w:sz w:val="24"/>
          <w:szCs w:val="24"/>
        </w:rPr>
        <w:t>D</w:t>
      </w:r>
      <w:r>
        <w:rPr>
          <w:rFonts w:ascii="Times New Roman" w:hAnsi="Times New Roman" w:cs="Times New Roman"/>
          <w:sz w:val="24"/>
          <w:szCs w:val="24"/>
        </w:rPr>
        <w:t xml:space="preserve"> </w:t>
      </w:r>
      <w:r w:rsidRPr="00705D0E">
        <w:rPr>
          <w:rFonts w:ascii="Times New Roman" w:hAnsi="Times New Roman" w:cs="Times New Roman"/>
          <w:sz w:val="24"/>
          <w:szCs w:val="24"/>
        </w:rPr>
        <w:t>(2006) The international diffusion of public sector downsizing.</w:t>
      </w:r>
      <w:r>
        <w:rPr>
          <w:rFonts w:ascii="Times New Roman" w:hAnsi="Times New Roman" w:cs="Times New Roman"/>
          <w:sz w:val="24"/>
          <w:szCs w:val="24"/>
        </w:rPr>
        <w:t xml:space="preserve"> </w:t>
      </w:r>
      <w:r w:rsidRPr="00705D0E">
        <w:rPr>
          <w:rFonts w:ascii="Times New Roman" w:hAnsi="Times New Roman" w:cs="Times New Roman"/>
          <w:i/>
          <w:iCs/>
          <w:sz w:val="24"/>
          <w:szCs w:val="24"/>
        </w:rPr>
        <w:t>International</w:t>
      </w:r>
    </w:p>
    <w:p w14:paraId="29C0A0B5"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Organization</w:t>
      </w:r>
      <w:r>
        <w:rPr>
          <w:rFonts w:ascii="Times New Roman" w:hAnsi="Times New Roman" w:cs="Times New Roman"/>
          <w:sz w:val="24"/>
          <w:szCs w:val="24"/>
        </w:rPr>
        <w:t xml:space="preserve"> </w:t>
      </w:r>
      <w:r w:rsidRPr="006B19D4">
        <w:rPr>
          <w:rFonts w:ascii="Times New Roman" w:hAnsi="Times New Roman" w:cs="Times New Roman"/>
          <w:sz w:val="24"/>
          <w:szCs w:val="24"/>
        </w:rPr>
        <w:t>60(4)</w:t>
      </w:r>
      <w:r>
        <w:rPr>
          <w:rFonts w:ascii="Times New Roman" w:hAnsi="Times New Roman" w:cs="Times New Roman"/>
          <w:sz w:val="24"/>
          <w:szCs w:val="24"/>
        </w:rPr>
        <w:t>:</w:t>
      </w:r>
      <w:r w:rsidRPr="00705D0E">
        <w:rPr>
          <w:rFonts w:ascii="Times New Roman" w:hAnsi="Times New Roman" w:cs="Times New Roman"/>
          <w:sz w:val="24"/>
          <w:szCs w:val="24"/>
        </w:rPr>
        <w:t>883–909.</w:t>
      </w:r>
    </w:p>
    <w:p w14:paraId="5DE20583"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Lewis</w:t>
      </w:r>
      <w:r>
        <w:rPr>
          <w:rFonts w:ascii="Times New Roman" w:hAnsi="Times New Roman" w:cs="Times New Roman"/>
          <w:sz w:val="24"/>
          <w:szCs w:val="24"/>
        </w:rPr>
        <w:t xml:space="preserve"> </w:t>
      </w:r>
      <w:r w:rsidRPr="00705D0E">
        <w:rPr>
          <w:rFonts w:ascii="Times New Roman" w:hAnsi="Times New Roman" w:cs="Times New Roman"/>
          <w:sz w:val="24"/>
          <w:szCs w:val="24"/>
        </w:rPr>
        <w:t>B</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(1993) </w:t>
      </w:r>
      <w:r w:rsidRPr="00705D0E">
        <w:rPr>
          <w:rFonts w:ascii="Times New Roman" w:hAnsi="Times New Roman" w:cs="Times New Roman"/>
          <w:i/>
          <w:iCs/>
          <w:sz w:val="24"/>
          <w:szCs w:val="24"/>
        </w:rPr>
        <w:t xml:space="preserve">Islam in </w:t>
      </w:r>
      <w:r>
        <w:rPr>
          <w:rFonts w:ascii="Times New Roman" w:hAnsi="Times New Roman" w:cs="Times New Roman"/>
          <w:i/>
          <w:iCs/>
          <w:sz w:val="24"/>
          <w:szCs w:val="24"/>
        </w:rPr>
        <w:t>H</w:t>
      </w:r>
      <w:r w:rsidRPr="00705D0E">
        <w:rPr>
          <w:rFonts w:ascii="Times New Roman" w:hAnsi="Times New Roman" w:cs="Times New Roman"/>
          <w:i/>
          <w:iCs/>
          <w:sz w:val="24"/>
          <w:szCs w:val="24"/>
        </w:rPr>
        <w:t>istory: Ideas, people, and events in the Middle East.</w:t>
      </w:r>
      <w:r w:rsidRPr="00705D0E">
        <w:rPr>
          <w:rFonts w:ascii="Times New Roman" w:hAnsi="Times New Roman" w:cs="Times New Roman"/>
          <w:sz w:val="24"/>
          <w:szCs w:val="24"/>
        </w:rPr>
        <w:t xml:space="preserve"> Open</w:t>
      </w:r>
      <w:r>
        <w:rPr>
          <w:rFonts w:ascii="Times New Roman" w:hAnsi="Times New Roman" w:cs="Times New Roman"/>
          <w:sz w:val="24"/>
          <w:szCs w:val="24"/>
        </w:rPr>
        <w:t xml:space="preserve"> </w:t>
      </w:r>
      <w:r w:rsidRPr="00705D0E">
        <w:rPr>
          <w:rFonts w:ascii="Times New Roman" w:hAnsi="Times New Roman" w:cs="Times New Roman"/>
          <w:sz w:val="24"/>
          <w:szCs w:val="24"/>
        </w:rPr>
        <w:t>Court</w:t>
      </w:r>
    </w:p>
    <w:p w14:paraId="42FA508D"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Publishing Company</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USA. </w:t>
      </w:r>
    </w:p>
    <w:p w14:paraId="17F10286" w14:textId="225DF058" w:rsidR="00F565C1" w:rsidRPr="00705D0E"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Lipscy</w:t>
      </w:r>
      <w:r>
        <w:rPr>
          <w:rFonts w:ascii="Times New Roman" w:hAnsi="Times New Roman" w:cs="Times New Roman"/>
          <w:sz w:val="24"/>
          <w:szCs w:val="24"/>
        </w:rPr>
        <w:t xml:space="preserve"> </w:t>
      </w:r>
      <w:r w:rsidRPr="00705D0E">
        <w:rPr>
          <w:rFonts w:ascii="Times New Roman" w:hAnsi="Times New Roman" w:cs="Times New Roman"/>
          <w:sz w:val="24"/>
          <w:szCs w:val="24"/>
        </w:rPr>
        <w:t>PY, Lee HN</w:t>
      </w:r>
      <w:r>
        <w:rPr>
          <w:rFonts w:ascii="Times New Roman" w:hAnsi="Times New Roman" w:cs="Times New Roman"/>
          <w:sz w:val="24"/>
          <w:szCs w:val="24"/>
        </w:rPr>
        <w:t xml:space="preserve"> </w:t>
      </w:r>
      <w:r w:rsidRPr="00705D0E">
        <w:rPr>
          <w:rFonts w:ascii="Times New Roman" w:hAnsi="Times New Roman" w:cs="Times New Roman"/>
          <w:sz w:val="24"/>
          <w:szCs w:val="24"/>
        </w:rPr>
        <w:t>(2018) The IMF as a biased global insurance mechanism:</w:t>
      </w:r>
      <w:r>
        <w:rPr>
          <w:rFonts w:ascii="Times New Roman" w:hAnsi="Times New Roman" w:cs="Times New Roman"/>
          <w:sz w:val="24"/>
          <w:szCs w:val="24"/>
        </w:rPr>
        <w:t xml:space="preserve"> </w:t>
      </w:r>
      <w:r w:rsidRPr="00705D0E">
        <w:rPr>
          <w:rFonts w:ascii="Times New Roman" w:hAnsi="Times New Roman" w:cs="Times New Roman"/>
          <w:sz w:val="24"/>
          <w:szCs w:val="24"/>
        </w:rPr>
        <w:t>asymmetrical moral</w:t>
      </w:r>
      <w:r>
        <w:rPr>
          <w:rFonts w:ascii="Times New Roman" w:hAnsi="Times New Roman" w:cs="Times New Roman"/>
          <w:sz w:val="24"/>
          <w:szCs w:val="24"/>
        </w:rPr>
        <w:tab/>
      </w:r>
      <w:r w:rsidRPr="00705D0E">
        <w:rPr>
          <w:rFonts w:ascii="Times New Roman" w:hAnsi="Times New Roman" w:cs="Times New Roman"/>
          <w:sz w:val="24"/>
          <w:szCs w:val="24"/>
        </w:rPr>
        <w:t xml:space="preserve">hazard, reserve accumulation, and financial crises. </w:t>
      </w:r>
      <w:r w:rsidRPr="00705D0E">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705D0E">
        <w:rPr>
          <w:rFonts w:ascii="Times New Roman" w:hAnsi="Times New Roman" w:cs="Times New Roman"/>
          <w:i/>
          <w:iCs/>
          <w:sz w:val="24"/>
          <w:szCs w:val="24"/>
        </w:rPr>
        <w:t>Organization</w:t>
      </w:r>
      <w:r>
        <w:rPr>
          <w:rFonts w:ascii="Times New Roman" w:hAnsi="Times New Roman" w:cs="Times New Roman"/>
          <w:i/>
          <w:iCs/>
          <w:sz w:val="24"/>
          <w:szCs w:val="24"/>
        </w:rPr>
        <w:t xml:space="preserve"> </w:t>
      </w:r>
      <w:r w:rsidRPr="006E1F36">
        <w:rPr>
          <w:rFonts w:ascii="Times New Roman" w:hAnsi="Times New Roman" w:cs="Times New Roman"/>
          <w:sz w:val="24"/>
          <w:szCs w:val="24"/>
        </w:rPr>
        <w:t>73</w:t>
      </w:r>
      <w:r>
        <w:rPr>
          <w:rFonts w:ascii="Times New Roman" w:hAnsi="Times New Roman" w:cs="Times New Roman"/>
          <w:sz w:val="24"/>
          <w:szCs w:val="24"/>
        </w:rPr>
        <w:t>:</w:t>
      </w:r>
      <w:r w:rsidRPr="006E1F36">
        <w:rPr>
          <w:rFonts w:ascii="Times New Roman" w:hAnsi="Times New Roman" w:cs="Times New Roman"/>
          <w:sz w:val="24"/>
          <w:szCs w:val="24"/>
        </w:rPr>
        <w:t>35</w:t>
      </w:r>
      <w:r w:rsidRPr="00705D0E">
        <w:rPr>
          <w:rFonts w:ascii="Times New Roman" w:hAnsi="Times New Roman" w:cs="Times New Roman"/>
          <w:sz w:val="24"/>
          <w:szCs w:val="24"/>
        </w:rPr>
        <w:t xml:space="preserve"> – 64. </w:t>
      </w:r>
    </w:p>
    <w:p w14:paraId="13FA853B" w14:textId="77777777" w:rsidR="00F565C1" w:rsidRDefault="00F565C1" w:rsidP="00940284">
      <w:pPr>
        <w:spacing w:after="0" w:line="240" w:lineRule="auto"/>
        <w:jc w:val="both"/>
        <w:rPr>
          <w:rFonts w:ascii="Times New Roman" w:hAnsi="Times New Roman" w:cs="Times New Roman"/>
          <w:i/>
          <w:iCs/>
          <w:sz w:val="24"/>
          <w:szCs w:val="24"/>
        </w:rPr>
      </w:pPr>
      <w:r w:rsidRPr="00705D0E">
        <w:rPr>
          <w:rFonts w:ascii="Times New Roman" w:hAnsi="Times New Roman" w:cs="Times New Roman"/>
          <w:sz w:val="24"/>
          <w:szCs w:val="24"/>
        </w:rPr>
        <w:t>Malhotra</w:t>
      </w:r>
      <w:r>
        <w:rPr>
          <w:rFonts w:ascii="Times New Roman" w:hAnsi="Times New Roman" w:cs="Times New Roman"/>
          <w:sz w:val="24"/>
          <w:szCs w:val="24"/>
        </w:rPr>
        <w:t xml:space="preserve"> </w:t>
      </w:r>
      <w:r w:rsidRPr="00705D0E">
        <w:rPr>
          <w:rFonts w:ascii="Times New Roman" w:hAnsi="Times New Roman" w:cs="Times New Roman"/>
          <w:sz w:val="24"/>
          <w:szCs w:val="24"/>
        </w:rPr>
        <w:t>S, Gaur</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AS (2013) Spatial geography and control in foreign acquisitions. </w:t>
      </w:r>
      <w:r w:rsidRPr="00705D0E">
        <w:rPr>
          <w:rFonts w:ascii="Times New Roman" w:hAnsi="Times New Roman" w:cs="Times New Roman"/>
          <w:i/>
          <w:iCs/>
          <w:sz w:val="24"/>
          <w:szCs w:val="24"/>
        </w:rPr>
        <w:t>Journal</w:t>
      </w:r>
      <w:r>
        <w:rPr>
          <w:rFonts w:ascii="Times New Roman" w:hAnsi="Times New Roman" w:cs="Times New Roman"/>
          <w:i/>
          <w:iCs/>
          <w:sz w:val="24"/>
          <w:szCs w:val="24"/>
        </w:rPr>
        <w:t xml:space="preserve"> </w:t>
      </w:r>
      <w:r w:rsidRPr="00705D0E">
        <w:rPr>
          <w:rFonts w:ascii="Times New Roman" w:hAnsi="Times New Roman" w:cs="Times New Roman"/>
          <w:i/>
          <w:iCs/>
          <w:sz w:val="24"/>
          <w:szCs w:val="24"/>
        </w:rPr>
        <w:t>of</w:t>
      </w:r>
    </w:p>
    <w:p w14:paraId="0CD5E4E7" w14:textId="77777777" w:rsidR="00F565C1" w:rsidRPr="006E1F36" w:rsidRDefault="00F565C1" w:rsidP="00940284">
      <w:pPr>
        <w:spacing w:after="0" w:line="240" w:lineRule="auto"/>
        <w:ind w:firstLine="720"/>
        <w:jc w:val="both"/>
        <w:rPr>
          <w:rFonts w:ascii="Times New Roman" w:hAnsi="Times New Roman" w:cs="Times New Roman"/>
          <w:i/>
          <w:iCs/>
          <w:sz w:val="24"/>
          <w:szCs w:val="24"/>
        </w:rPr>
      </w:pPr>
      <w:r w:rsidRPr="00705D0E">
        <w:rPr>
          <w:rFonts w:ascii="Times New Roman" w:hAnsi="Times New Roman" w:cs="Times New Roman"/>
          <w:i/>
          <w:iCs/>
          <w:sz w:val="24"/>
          <w:szCs w:val="24"/>
        </w:rPr>
        <w:t>International Business Studies</w:t>
      </w:r>
      <w:r>
        <w:rPr>
          <w:rFonts w:ascii="Times New Roman" w:hAnsi="Times New Roman" w:cs="Times New Roman"/>
          <w:sz w:val="24"/>
          <w:szCs w:val="24"/>
        </w:rPr>
        <w:t xml:space="preserve"> </w:t>
      </w:r>
      <w:r w:rsidRPr="006E1F36">
        <w:rPr>
          <w:rFonts w:ascii="Times New Roman" w:hAnsi="Times New Roman" w:cs="Times New Roman"/>
          <w:sz w:val="24"/>
          <w:szCs w:val="24"/>
        </w:rPr>
        <w:t>45</w:t>
      </w:r>
      <w:r>
        <w:rPr>
          <w:rFonts w:ascii="Times New Roman" w:hAnsi="Times New Roman" w:cs="Times New Roman"/>
          <w:sz w:val="24"/>
          <w:szCs w:val="24"/>
        </w:rPr>
        <w:t>:</w:t>
      </w:r>
      <w:r w:rsidRPr="00705D0E">
        <w:rPr>
          <w:rFonts w:ascii="Times New Roman" w:hAnsi="Times New Roman" w:cs="Times New Roman"/>
          <w:sz w:val="24"/>
          <w:szCs w:val="24"/>
        </w:rPr>
        <w:t xml:space="preserve">191 – 201. </w:t>
      </w:r>
    </w:p>
    <w:p w14:paraId="04BB3BCD" w14:textId="77777777" w:rsidR="00F565C1" w:rsidRPr="00705D0E"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Mawdudi</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SAA (1969) </w:t>
      </w:r>
      <w:r w:rsidRPr="00705D0E">
        <w:rPr>
          <w:rFonts w:ascii="Times New Roman" w:hAnsi="Times New Roman" w:cs="Times New Roman"/>
          <w:i/>
          <w:sz w:val="24"/>
          <w:szCs w:val="24"/>
        </w:rPr>
        <w:t>Ma’ashiat-i Islam.</w:t>
      </w:r>
      <w:r w:rsidRPr="00705D0E">
        <w:rPr>
          <w:rFonts w:ascii="Times New Roman" w:hAnsi="Times New Roman" w:cs="Times New Roman"/>
          <w:sz w:val="24"/>
          <w:szCs w:val="24"/>
        </w:rPr>
        <w:t xml:space="preserve"> Islamic Publications Limited. </w:t>
      </w:r>
    </w:p>
    <w:p w14:paraId="1DF1DEB2"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Mawdudi</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SAA (2011) </w:t>
      </w:r>
      <w:r w:rsidRPr="00705D0E">
        <w:rPr>
          <w:rFonts w:ascii="Times New Roman" w:hAnsi="Times New Roman" w:cs="Times New Roman"/>
          <w:i/>
          <w:sz w:val="24"/>
          <w:szCs w:val="24"/>
        </w:rPr>
        <w:t xml:space="preserve">First </w:t>
      </w:r>
      <w:r>
        <w:rPr>
          <w:rFonts w:ascii="Times New Roman" w:hAnsi="Times New Roman" w:cs="Times New Roman"/>
          <w:i/>
          <w:sz w:val="24"/>
          <w:szCs w:val="24"/>
        </w:rPr>
        <w:t>P</w:t>
      </w:r>
      <w:r w:rsidRPr="00705D0E">
        <w:rPr>
          <w:rFonts w:ascii="Times New Roman" w:hAnsi="Times New Roman" w:cs="Times New Roman"/>
          <w:i/>
          <w:sz w:val="24"/>
          <w:szCs w:val="24"/>
        </w:rPr>
        <w:t xml:space="preserve">rinciples of Islamic </w:t>
      </w:r>
      <w:r>
        <w:rPr>
          <w:rFonts w:ascii="Times New Roman" w:hAnsi="Times New Roman" w:cs="Times New Roman"/>
          <w:i/>
          <w:sz w:val="24"/>
          <w:szCs w:val="24"/>
        </w:rPr>
        <w:t>E</w:t>
      </w:r>
      <w:r w:rsidRPr="00705D0E">
        <w:rPr>
          <w:rFonts w:ascii="Times New Roman" w:hAnsi="Times New Roman" w:cs="Times New Roman"/>
          <w:i/>
          <w:sz w:val="24"/>
          <w:szCs w:val="24"/>
        </w:rPr>
        <w:t>conomics.</w:t>
      </w:r>
      <w:r w:rsidRPr="00705D0E">
        <w:rPr>
          <w:rFonts w:ascii="Times New Roman" w:hAnsi="Times New Roman" w:cs="Times New Roman"/>
          <w:sz w:val="24"/>
          <w:szCs w:val="24"/>
        </w:rPr>
        <w:t xml:space="preserve"> The Islamic Foundation. </w:t>
      </w:r>
    </w:p>
    <w:p w14:paraId="62F9277B" w14:textId="77777777" w:rsidR="00F565C1" w:rsidRDefault="00F565C1" w:rsidP="00940284">
      <w:pPr>
        <w:spacing w:after="0" w:line="240" w:lineRule="auto"/>
        <w:jc w:val="both"/>
        <w:rPr>
          <w:rFonts w:ascii="Times New Roman" w:eastAsia="Times New Roman" w:hAnsi="Times New Roman" w:cs="Times New Roman"/>
          <w:i/>
          <w:iCs/>
          <w:color w:val="000000" w:themeColor="text1"/>
          <w:sz w:val="24"/>
          <w:szCs w:val="24"/>
        </w:rPr>
      </w:pPr>
      <w:r w:rsidRPr="00393ED2">
        <w:rPr>
          <w:rFonts w:ascii="Times New Roman" w:eastAsia="Times New Roman" w:hAnsi="Times New Roman" w:cs="Times New Roman"/>
          <w:color w:val="000000" w:themeColor="text1"/>
          <w:sz w:val="24"/>
          <w:szCs w:val="24"/>
        </w:rPr>
        <w:t>Mehmood</w:t>
      </w:r>
      <w:r>
        <w:rPr>
          <w:rFonts w:ascii="Times New Roman" w:eastAsia="Times New Roman" w:hAnsi="Times New Roman" w:cs="Times New Roman"/>
          <w:color w:val="000000" w:themeColor="text1"/>
          <w:sz w:val="24"/>
          <w:szCs w:val="24"/>
        </w:rPr>
        <w:t xml:space="preserve"> </w:t>
      </w:r>
      <w:r w:rsidRPr="00393ED2">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Pr="00393ED2">
        <w:rPr>
          <w:rFonts w:ascii="Times New Roman" w:eastAsia="Times New Roman" w:hAnsi="Times New Roman" w:cs="Times New Roman"/>
          <w:color w:val="000000" w:themeColor="text1"/>
          <w:sz w:val="24"/>
          <w:szCs w:val="24"/>
        </w:rPr>
        <w:t>(2002)</w:t>
      </w:r>
      <w:r>
        <w:rPr>
          <w:rFonts w:ascii="Times New Roman" w:eastAsia="Times New Roman" w:hAnsi="Times New Roman" w:cs="Times New Roman"/>
          <w:color w:val="000000" w:themeColor="text1"/>
          <w:sz w:val="24"/>
          <w:szCs w:val="24"/>
        </w:rPr>
        <w:t xml:space="preserve"> </w:t>
      </w:r>
      <w:r w:rsidRPr="00393ED2">
        <w:rPr>
          <w:rFonts w:ascii="Times New Roman" w:eastAsia="Times New Roman" w:hAnsi="Times New Roman" w:cs="Times New Roman"/>
          <w:color w:val="000000" w:themeColor="text1"/>
          <w:sz w:val="24"/>
          <w:szCs w:val="24"/>
        </w:rPr>
        <w:t>Islaimsation of</w:t>
      </w:r>
      <w:r>
        <w:rPr>
          <w:rFonts w:ascii="Times New Roman" w:eastAsia="Times New Roman" w:hAnsi="Times New Roman" w:cs="Times New Roman"/>
          <w:color w:val="000000" w:themeColor="text1"/>
          <w:sz w:val="24"/>
          <w:szCs w:val="24"/>
        </w:rPr>
        <w:t xml:space="preserve"> e</w:t>
      </w:r>
      <w:r w:rsidRPr="00393ED2">
        <w:rPr>
          <w:rFonts w:ascii="Times New Roman" w:eastAsia="Times New Roman" w:hAnsi="Times New Roman" w:cs="Times New Roman"/>
          <w:color w:val="000000" w:themeColor="text1"/>
          <w:sz w:val="24"/>
          <w:szCs w:val="24"/>
        </w:rPr>
        <w:t xml:space="preserve">conomy in Pakistan: past, present and future. </w:t>
      </w:r>
      <w:r w:rsidRPr="00393ED2">
        <w:rPr>
          <w:rFonts w:ascii="Times New Roman" w:eastAsia="Times New Roman" w:hAnsi="Times New Roman" w:cs="Times New Roman"/>
          <w:i/>
          <w:iCs/>
          <w:color w:val="000000" w:themeColor="text1"/>
          <w:sz w:val="24"/>
          <w:szCs w:val="24"/>
        </w:rPr>
        <w:t>Islamic</w:t>
      </w:r>
      <w:r>
        <w:rPr>
          <w:rFonts w:ascii="Times New Roman" w:eastAsia="Times New Roman" w:hAnsi="Times New Roman" w:cs="Times New Roman"/>
          <w:i/>
          <w:iCs/>
          <w:color w:val="000000" w:themeColor="text1"/>
          <w:sz w:val="24"/>
          <w:szCs w:val="24"/>
        </w:rPr>
        <w:t xml:space="preserve"> </w:t>
      </w:r>
      <w:r w:rsidRPr="00393ED2">
        <w:rPr>
          <w:rFonts w:ascii="Times New Roman" w:eastAsia="Times New Roman" w:hAnsi="Times New Roman" w:cs="Times New Roman"/>
          <w:i/>
          <w:iCs/>
          <w:color w:val="000000" w:themeColor="text1"/>
          <w:sz w:val="24"/>
          <w:szCs w:val="24"/>
        </w:rPr>
        <w:t>Studies</w:t>
      </w:r>
    </w:p>
    <w:p w14:paraId="0B6C8B34" w14:textId="77777777" w:rsidR="00F565C1" w:rsidRPr="00DB497C" w:rsidRDefault="00F565C1" w:rsidP="00940284">
      <w:pPr>
        <w:spacing w:after="0" w:line="240" w:lineRule="auto"/>
        <w:ind w:firstLine="720"/>
        <w:jc w:val="both"/>
        <w:rPr>
          <w:rFonts w:ascii="Times New Roman" w:eastAsia="Times New Roman" w:hAnsi="Times New Roman" w:cs="Times New Roman"/>
          <w:i/>
          <w:iCs/>
          <w:color w:val="000000" w:themeColor="text1"/>
          <w:sz w:val="24"/>
          <w:szCs w:val="24"/>
        </w:rPr>
      </w:pPr>
      <w:r w:rsidRPr="00DB497C">
        <w:rPr>
          <w:rFonts w:ascii="Times New Roman" w:eastAsia="Times New Roman" w:hAnsi="Times New Roman" w:cs="Times New Roman"/>
          <w:color w:val="000000" w:themeColor="text1"/>
          <w:sz w:val="24"/>
          <w:szCs w:val="24"/>
        </w:rPr>
        <w:t>41(4):</w:t>
      </w:r>
      <w:r w:rsidRPr="00393ED2">
        <w:rPr>
          <w:rFonts w:ascii="Times New Roman" w:eastAsia="Times New Roman" w:hAnsi="Times New Roman" w:cs="Times New Roman"/>
          <w:color w:val="000000" w:themeColor="text1"/>
          <w:sz w:val="24"/>
          <w:szCs w:val="24"/>
        </w:rPr>
        <w:t xml:space="preserve">675 – 704. </w:t>
      </w:r>
    </w:p>
    <w:p w14:paraId="5E25047C" w14:textId="77777777"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Meenai</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SA (1989) </w:t>
      </w:r>
      <w:r w:rsidRPr="00705D0E">
        <w:rPr>
          <w:rFonts w:ascii="Times New Roman" w:eastAsia="Times New Roman" w:hAnsi="Times New Roman" w:cs="Times New Roman"/>
          <w:i/>
          <w:sz w:val="24"/>
          <w:szCs w:val="24"/>
        </w:rPr>
        <w:t>The Islamic Development Bank: a case study of Islamic co-operation</w:t>
      </w:r>
      <w:r w:rsidRPr="00705D0E">
        <w:rPr>
          <w:rFonts w:ascii="Times New Roman" w:eastAsia="Times New Roman" w:hAnsi="Times New Roman" w:cs="Times New Roman"/>
          <w:sz w:val="24"/>
          <w:szCs w:val="24"/>
        </w:rPr>
        <w:t>.</w:t>
      </w:r>
      <w:r w:rsidRPr="00705D0E">
        <w:rPr>
          <w:rFonts w:ascii="Times New Roman" w:eastAsia="Times New Roman" w:hAnsi="Times New Roman" w:cs="Times New Roman"/>
          <w:sz w:val="24"/>
          <w:szCs w:val="24"/>
        </w:rPr>
        <w:tab/>
        <w:t>Kegan</w:t>
      </w:r>
    </w:p>
    <w:p w14:paraId="4D29E489" w14:textId="77777777" w:rsidR="00F565C1" w:rsidRPr="00705D0E" w:rsidRDefault="00F565C1" w:rsidP="00940284">
      <w:pPr>
        <w:spacing w:after="0" w:line="24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 xml:space="preserve">Paul International. </w:t>
      </w:r>
    </w:p>
    <w:p w14:paraId="5B312D4A"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Meyer</w:t>
      </w:r>
      <w:r>
        <w:rPr>
          <w:rFonts w:ascii="Times New Roman" w:hAnsi="Times New Roman" w:cs="Times New Roman"/>
          <w:sz w:val="24"/>
          <w:szCs w:val="24"/>
        </w:rPr>
        <w:t xml:space="preserve"> </w:t>
      </w:r>
      <w:r w:rsidRPr="00705D0E">
        <w:rPr>
          <w:rFonts w:ascii="Times New Roman" w:hAnsi="Times New Roman" w:cs="Times New Roman"/>
          <w:sz w:val="24"/>
          <w:szCs w:val="24"/>
        </w:rPr>
        <w:t>JW, Boli-Bennet J, Chase-Dunn</w:t>
      </w:r>
      <w:r>
        <w:rPr>
          <w:rFonts w:ascii="Times New Roman" w:hAnsi="Times New Roman" w:cs="Times New Roman"/>
          <w:sz w:val="24"/>
          <w:szCs w:val="24"/>
        </w:rPr>
        <w:t xml:space="preserve"> </w:t>
      </w:r>
      <w:r w:rsidRPr="00705D0E">
        <w:rPr>
          <w:rFonts w:ascii="Times New Roman" w:hAnsi="Times New Roman" w:cs="Times New Roman"/>
          <w:sz w:val="24"/>
          <w:szCs w:val="24"/>
        </w:rPr>
        <w:t>C (1975) Convergence and divergence in</w:t>
      </w:r>
      <w:r>
        <w:rPr>
          <w:rFonts w:ascii="Times New Roman" w:hAnsi="Times New Roman" w:cs="Times New Roman"/>
          <w:sz w:val="24"/>
          <w:szCs w:val="24"/>
        </w:rPr>
        <w:t xml:space="preserve"> </w:t>
      </w:r>
      <w:r w:rsidRPr="00705D0E">
        <w:rPr>
          <w:rFonts w:ascii="Times New Roman" w:hAnsi="Times New Roman" w:cs="Times New Roman"/>
          <w:sz w:val="24"/>
          <w:szCs w:val="24"/>
        </w:rPr>
        <w:t>development.</w:t>
      </w:r>
    </w:p>
    <w:p w14:paraId="08A361B4"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i/>
          <w:iCs/>
          <w:sz w:val="24"/>
          <w:szCs w:val="24"/>
        </w:rPr>
        <w:t>Annual Review of Sociology</w:t>
      </w:r>
      <w:r>
        <w:rPr>
          <w:rFonts w:ascii="Times New Roman" w:hAnsi="Times New Roman" w:cs="Times New Roman"/>
          <w:sz w:val="24"/>
          <w:szCs w:val="24"/>
        </w:rPr>
        <w:t xml:space="preserve"> </w:t>
      </w:r>
      <w:r w:rsidRPr="002D4F2F">
        <w:rPr>
          <w:rFonts w:ascii="Times New Roman" w:hAnsi="Times New Roman" w:cs="Times New Roman"/>
          <w:sz w:val="24"/>
          <w:szCs w:val="24"/>
        </w:rPr>
        <w:t>1</w:t>
      </w:r>
      <w:r>
        <w:rPr>
          <w:rFonts w:ascii="Times New Roman" w:hAnsi="Times New Roman" w:cs="Times New Roman"/>
          <w:sz w:val="24"/>
          <w:szCs w:val="24"/>
        </w:rPr>
        <w:t>:</w:t>
      </w:r>
      <w:r w:rsidRPr="00705D0E">
        <w:rPr>
          <w:rFonts w:ascii="Times New Roman" w:hAnsi="Times New Roman" w:cs="Times New Roman"/>
          <w:sz w:val="24"/>
          <w:szCs w:val="24"/>
        </w:rPr>
        <w:t xml:space="preserve">233 – 246. </w:t>
      </w:r>
    </w:p>
    <w:p w14:paraId="7EE7E67E" w14:textId="77777777" w:rsidR="00F565C1" w:rsidRDefault="00F565C1" w:rsidP="00940284">
      <w:pPr>
        <w:spacing w:after="0" w:line="240" w:lineRule="auto"/>
        <w:jc w:val="both"/>
        <w:rPr>
          <w:rFonts w:ascii="Times New Roman" w:hAnsi="Times New Roman" w:cs="Times New Roman"/>
          <w:i/>
          <w:iCs/>
          <w:sz w:val="24"/>
          <w:szCs w:val="24"/>
        </w:rPr>
      </w:pPr>
      <w:r w:rsidRPr="00705D0E">
        <w:rPr>
          <w:rFonts w:ascii="Times New Roman" w:hAnsi="Times New Roman" w:cs="Times New Roman"/>
          <w:sz w:val="24"/>
          <w:szCs w:val="24"/>
        </w:rPr>
        <w:t>Meyer</w:t>
      </w:r>
      <w:r>
        <w:rPr>
          <w:rFonts w:ascii="Times New Roman" w:hAnsi="Times New Roman" w:cs="Times New Roman"/>
          <w:sz w:val="24"/>
          <w:szCs w:val="24"/>
        </w:rPr>
        <w:t xml:space="preserve"> </w:t>
      </w:r>
      <w:r w:rsidRPr="00705D0E">
        <w:rPr>
          <w:rFonts w:ascii="Times New Roman" w:hAnsi="Times New Roman" w:cs="Times New Roman"/>
          <w:sz w:val="24"/>
          <w:szCs w:val="24"/>
        </w:rPr>
        <w:t>JW, Boli</w:t>
      </w:r>
      <w:r>
        <w:rPr>
          <w:rFonts w:ascii="Times New Roman" w:hAnsi="Times New Roman" w:cs="Times New Roman"/>
          <w:sz w:val="24"/>
          <w:szCs w:val="24"/>
        </w:rPr>
        <w:t xml:space="preserve"> </w:t>
      </w:r>
      <w:r w:rsidRPr="00705D0E">
        <w:rPr>
          <w:rFonts w:ascii="Times New Roman" w:hAnsi="Times New Roman" w:cs="Times New Roman"/>
          <w:sz w:val="24"/>
          <w:szCs w:val="24"/>
        </w:rPr>
        <w:t>J, Thomas G, Ramirez</w:t>
      </w:r>
      <w:r>
        <w:rPr>
          <w:rFonts w:ascii="Times New Roman" w:hAnsi="Times New Roman" w:cs="Times New Roman"/>
          <w:sz w:val="24"/>
          <w:szCs w:val="24"/>
        </w:rPr>
        <w:t xml:space="preserve"> </w:t>
      </w:r>
      <w:r w:rsidRPr="00705D0E">
        <w:rPr>
          <w:rFonts w:ascii="Times New Roman" w:hAnsi="Times New Roman" w:cs="Times New Roman"/>
          <w:sz w:val="24"/>
          <w:szCs w:val="24"/>
        </w:rPr>
        <w:t>FO (1997) World society and the nation-state.</w:t>
      </w:r>
      <w:r>
        <w:rPr>
          <w:rFonts w:ascii="Times New Roman" w:hAnsi="Times New Roman" w:cs="Times New Roman"/>
          <w:sz w:val="24"/>
          <w:szCs w:val="24"/>
        </w:rPr>
        <w:t xml:space="preserve"> </w:t>
      </w:r>
      <w:r w:rsidRPr="00705D0E">
        <w:rPr>
          <w:rFonts w:ascii="Times New Roman" w:hAnsi="Times New Roman" w:cs="Times New Roman"/>
          <w:i/>
          <w:iCs/>
          <w:sz w:val="24"/>
          <w:szCs w:val="24"/>
        </w:rPr>
        <w:t>American</w:t>
      </w:r>
    </w:p>
    <w:p w14:paraId="21826124"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i/>
          <w:iCs/>
          <w:sz w:val="24"/>
          <w:szCs w:val="24"/>
        </w:rPr>
        <w:t xml:space="preserve">Journal of Sociology </w:t>
      </w:r>
      <w:r w:rsidRPr="005D0491">
        <w:rPr>
          <w:rFonts w:ascii="Times New Roman" w:hAnsi="Times New Roman" w:cs="Times New Roman"/>
          <w:sz w:val="24"/>
          <w:szCs w:val="24"/>
        </w:rPr>
        <w:t>103</w:t>
      </w:r>
      <w:r w:rsidRPr="00705D0E">
        <w:rPr>
          <w:rFonts w:ascii="Times New Roman" w:hAnsi="Times New Roman" w:cs="Times New Roman"/>
          <w:sz w:val="24"/>
          <w:szCs w:val="24"/>
        </w:rPr>
        <w:t>(1)</w:t>
      </w:r>
      <w:r>
        <w:rPr>
          <w:rFonts w:ascii="Times New Roman" w:hAnsi="Times New Roman" w:cs="Times New Roman"/>
          <w:sz w:val="24"/>
          <w:szCs w:val="24"/>
        </w:rPr>
        <w:t>:</w:t>
      </w:r>
      <w:r w:rsidRPr="00705D0E">
        <w:rPr>
          <w:rFonts w:ascii="Times New Roman" w:hAnsi="Times New Roman" w:cs="Times New Roman"/>
          <w:sz w:val="24"/>
          <w:szCs w:val="24"/>
        </w:rPr>
        <w:t xml:space="preserve">273 – 298. </w:t>
      </w:r>
    </w:p>
    <w:p w14:paraId="21D5752D" w14:textId="77777777" w:rsidR="00F565C1" w:rsidRDefault="00F565C1" w:rsidP="00940284">
      <w:pPr>
        <w:spacing w:after="0" w:line="240" w:lineRule="auto"/>
        <w:jc w:val="both"/>
        <w:rPr>
          <w:rFonts w:ascii="Times New Roman" w:hAnsi="Times New Roman" w:cs="Times New Roman"/>
          <w:i/>
          <w:iCs/>
          <w:sz w:val="24"/>
          <w:szCs w:val="24"/>
        </w:rPr>
      </w:pPr>
      <w:r w:rsidRPr="00705D0E">
        <w:rPr>
          <w:rFonts w:ascii="Times New Roman" w:hAnsi="Times New Roman" w:cs="Times New Roman"/>
          <w:sz w:val="24"/>
          <w:szCs w:val="24"/>
        </w:rPr>
        <w:t>Meyer</w:t>
      </w:r>
      <w:r>
        <w:rPr>
          <w:rFonts w:ascii="Times New Roman" w:hAnsi="Times New Roman" w:cs="Times New Roman"/>
          <w:sz w:val="24"/>
          <w:szCs w:val="24"/>
        </w:rPr>
        <w:t xml:space="preserve"> </w:t>
      </w:r>
      <w:r w:rsidRPr="00705D0E">
        <w:rPr>
          <w:rFonts w:ascii="Times New Roman" w:hAnsi="Times New Roman" w:cs="Times New Roman"/>
          <w:sz w:val="24"/>
          <w:szCs w:val="24"/>
        </w:rPr>
        <w:t>JW</w:t>
      </w:r>
      <w:r>
        <w:rPr>
          <w:rFonts w:ascii="Times New Roman" w:hAnsi="Times New Roman" w:cs="Times New Roman"/>
          <w:sz w:val="24"/>
          <w:szCs w:val="24"/>
        </w:rPr>
        <w:t>,</w:t>
      </w:r>
      <w:r w:rsidRPr="00705D0E">
        <w:rPr>
          <w:rFonts w:ascii="Times New Roman" w:hAnsi="Times New Roman" w:cs="Times New Roman"/>
          <w:sz w:val="24"/>
          <w:szCs w:val="24"/>
        </w:rPr>
        <w:t xml:space="preserve"> Bromley P (2013) The worldwide expansion of “organization</w:t>
      </w:r>
      <w:r w:rsidRPr="00705D0E">
        <w:rPr>
          <w:rFonts w:ascii="Times New Roman" w:hAnsi="Times New Roman" w:cs="Times New Roman"/>
          <w:i/>
          <w:iCs/>
          <w:sz w:val="24"/>
          <w:szCs w:val="24"/>
        </w:rPr>
        <w:t>”. Sociological</w:t>
      </w:r>
      <w:r>
        <w:rPr>
          <w:rFonts w:ascii="Times New Roman" w:hAnsi="Times New Roman" w:cs="Times New Roman"/>
          <w:i/>
          <w:iCs/>
          <w:sz w:val="24"/>
          <w:szCs w:val="24"/>
        </w:rPr>
        <w:t xml:space="preserve"> </w:t>
      </w:r>
      <w:r w:rsidRPr="00705D0E">
        <w:rPr>
          <w:rFonts w:ascii="Times New Roman" w:hAnsi="Times New Roman" w:cs="Times New Roman"/>
          <w:i/>
          <w:iCs/>
          <w:sz w:val="24"/>
          <w:szCs w:val="24"/>
        </w:rPr>
        <w:t>Theory</w:t>
      </w:r>
    </w:p>
    <w:p w14:paraId="14FD03AF" w14:textId="77777777" w:rsidR="00F565C1" w:rsidRPr="00DB7921" w:rsidRDefault="00F565C1" w:rsidP="00940284">
      <w:pPr>
        <w:spacing w:after="0" w:line="240" w:lineRule="auto"/>
        <w:ind w:firstLine="720"/>
        <w:jc w:val="both"/>
        <w:rPr>
          <w:rFonts w:ascii="Times New Roman" w:hAnsi="Times New Roman" w:cs="Times New Roman"/>
          <w:i/>
          <w:iCs/>
          <w:sz w:val="24"/>
          <w:szCs w:val="24"/>
        </w:rPr>
      </w:pPr>
      <w:r w:rsidRPr="00DB7921">
        <w:rPr>
          <w:rFonts w:ascii="Times New Roman" w:hAnsi="Times New Roman" w:cs="Times New Roman"/>
          <w:sz w:val="24"/>
          <w:szCs w:val="24"/>
        </w:rPr>
        <w:t>31(4)</w:t>
      </w:r>
      <w:r>
        <w:rPr>
          <w:rFonts w:ascii="Times New Roman" w:hAnsi="Times New Roman" w:cs="Times New Roman"/>
          <w:sz w:val="24"/>
          <w:szCs w:val="24"/>
        </w:rPr>
        <w:t>:</w:t>
      </w:r>
      <w:r w:rsidRPr="00705D0E">
        <w:rPr>
          <w:rFonts w:ascii="Times New Roman" w:hAnsi="Times New Roman" w:cs="Times New Roman"/>
          <w:sz w:val="24"/>
          <w:szCs w:val="24"/>
        </w:rPr>
        <w:t>366 – 389.</w:t>
      </w:r>
    </w:p>
    <w:p w14:paraId="49831D3A"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Meyer JW, Hannan MT (1979) National development in a changing world system: An</w:t>
      </w:r>
      <w:r>
        <w:rPr>
          <w:rFonts w:ascii="Times New Roman" w:hAnsi="Times New Roman" w:cs="Times New Roman"/>
          <w:sz w:val="24"/>
          <w:szCs w:val="24"/>
        </w:rPr>
        <w:t xml:space="preserve"> </w:t>
      </w:r>
      <w:r w:rsidRPr="00705D0E">
        <w:rPr>
          <w:rFonts w:ascii="Times New Roman" w:hAnsi="Times New Roman" w:cs="Times New Roman"/>
          <w:sz w:val="24"/>
          <w:szCs w:val="24"/>
        </w:rPr>
        <w:t>overview.</w:t>
      </w:r>
    </w:p>
    <w:p w14:paraId="46050CF1" w14:textId="77777777" w:rsidR="00F565C1" w:rsidRPr="00705D0E" w:rsidRDefault="00F565C1" w:rsidP="00940284">
      <w:pPr>
        <w:spacing w:after="0" w:line="240" w:lineRule="auto"/>
        <w:ind w:left="720"/>
        <w:jc w:val="both"/>
        <w:rPr>
          <w:rFonts w:ascii="Times New Roman" w:hAnsi="Times New Roman" w:cs="Times New Roman"/>
          <w:sz w:val="24"/>
          <w:szCs w:val="24"/>
        </w:rPr>
      </w:pPr>
      <w:r w:rsidRPr="00705D0E">
        <w:rPr>
          <w:rFonts w:ascii="Times New Roman" w:hAnsi="Times New Roman" w:cs="Times New Roman"/>
          <w:sz w:val="24"/>
          <w:szCs w:val="24"/>
        </w:rPr>
        <w:t>Meyer</w:t>
      </w:r>
      <w:r>
        <w:rPr>
          <w:rFonts w:ascii="Times New Roman" w:hAnsi="Times New Roman" w:cs="Times New Roman"/>
          <w:sz w:val="24"/>
          <w:szCs w:val="24"/>
        </w:rPr>
        <w:t xml:space="preserve"> JW, </w:t>
      </w:r>
      <w:r w:rsidRPr="00705D0E">
        <w:rPr>
          <w:rFonts w:ascii="Times New Roman" w:hAnsi="Times New Roman" w:cs="Times New Roman"/>
          <w:sz w:val="24"/>
          <w:szCs w:val="24"/>
        </w:rPr>
        <w:t>Hannan</w:t>
      </w:r>
      <w:r>
        <w:rPr>
          <w:rFonts w:ascii="Times New Roman" w:hAnsi="Times New Roman" w:cs="Times New Roman"/>
          <w:sz w:val="24"/>
          <w:szCs w:val="24"/>
        </w:rPr>
        <w:t xml:space="preserve"> MD (1979) </w:t>
      </w:r>
      <w:r w:rsidRPr="00705D0E">
        <w:rPr>
          <w:rFonts w:ascii="Times New Roman" w:hAnsi="Times New Roman" w:cs="Times New Roman"/>
          <w:i/>
          <w:iCs/>
          <w:sz w:val="24"/>
          <w:szCs w:val="24"/>
        </w:rPr>
        <w:t xml:space="preserve">National </w:t>
      </w:r>
      <w:r>
        <w:rPr>
          <w:rFonts w:ascii="Times New Roman" w:hAnsi="Times New Roman" w:cs="Times New Roman"/>
          <w:i/>
          <w:iCs/>
          <w:sz w:val="24"/>
          <w:szCs w:val="24"/>
        </w:rPr>
        <w:t>D</w:t>
      </w:r>
      <w:r w:rsidRPr="00705D0E">
        <w:rPr>
          <w:rFonts w:ascii="Times New Roman" w:hAnsi="Times New Roman" w:cs="Times New Roman"/>
          <w:i/>
          <w:iCs/>
          <w:sz w:val="24"/>
          <w:szCs w:val="24"/>
        </w:rPr>
        <w:t xml:space="preserve">evelopment and the </w:t>
      </w:r>
      <w:r>
        <w:rPr>
          <w:rFonts w:ascii="Times New Roman" w:hAnsi="Times New Roman" w:cs="Times New Roman"/>
          <w:i/>
          <w:iCs/>
          <w:sz w:val="24"/>
          <w:szCs w:val="24"/>
        </w:rPr>
        <w:t>W</w:t>
      </w:r>
      <w:r w:rsidRPr="00705D0E">
        <w:rPr>
          <w:rFonts w:ascii="Times New Roman" w:hAnsi="Times New Roman" w:cs="Times New Roman"/>
          <w:i/>
          <w:iCs/>
          <w:sz w:val="24"/>
          <w:szCs w:val="24"/>
        </w:rPr>
        <w:t xml:space="preserve">orld </w:t>
      </w:r>
      <w:r>
        <w:rPr>
          <w:rFonts w:ascii="Times New Roman" w:hAnsi="Times New Roman" w:cs="Times New Roman"/>
          <w:i/>
          <w:iCs/>
          <w:sz w:val="24"/>
          <w:szCs w:val="24"/>
        </w:rPr>
        <w:t>S</w:t>
      </w:r>
      <w:r w:rsidRPr="00705D0E">
        <w:rPr>
          <w:rFonts w:ascii="Times New Roman" w:hAnsi="Times New Roman" w:cs="Times New Roman"/>
          <w:i/>
          <w:iCs/>
          <w:sz w:val="24"/>
          <w:szCs w:val="24"/>
        </w:rPr>
        <w:t>ystem</w:t>
      </w:r>
      <w:r>
        <w:rPr>
          <w:rFonts w:ascii="Times New Roman" w:hAnsi="Times New Roman" w:cs="Times New Roman"/>
          <w:i/>
          <w:iCs/>
          <w:sz w:val="24"/>
          <w:szCs w:val="24"/>
        </w:rPr>
        <w:t>,</w:t>
      </w:r>
      <w:r w:rsidRPr="00B97431">
        <w:rPr>
          <w:rFonts w:ascii="Times New Roman" w:hAnsi="Times New Roman" w:cs="Times New Roman"/>
          <w:sz w:val="24"/>
          <w:szCs w:val="24"/>
        </w:rPr>
        <w:t xml:space="preserve"> eds</w:t>
      </w:r>
      <w:r>
        <w:rPr>
          <w:rFonts w:ascii="Times New Roman" w:hAnsi="Times New Roman" w:cs="Times New Roman"/>
          <w:i/>
          <w:iCs/>
          <w:sz w:val="24"/>
          <w:szCs w:val="24"/>
        </w:rPr>
        <w:t xml:space="preserve">. </w:t>
      </w:r>
      <w:r w:rsidRPr="00705D0E">
        <w:rPr>
          <w:rFonts w:ascii="Times New Roman" w:hAnsi="Times New Roman" w:cs="Times New Roman"/>
          <w:sz w:val="24"/>
          <w:szCs w:val="24"/>
        </w:rPr>
        <w:t>University of Chicago Press.</w:t>
      </w:r>
    </w:p>
    <w:p w14:paraId="4ACE4F58"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Meyer</w:t>
      </w:r>
      <w:r>
        <w:rPr>
          <w:rFonts w:ascii="Times New Roman" w:hAnsi="Times New Roman" w:cs="Times New Roman"/>
          <w:sz w:val="24"/>
          <w:szCs w:val="24"/>
        </w:rPr>
        <w:t xml:space="preserve"> </w:t>
      </w:r>
      <w:r w:rsidRPr="00705D0E">
        <w:rPr>
          <w:rFonts w:ascii="Times New Roman" w:hAnsi="Times New Roman" w:cs="Times New Roman"/>
          <w:sz w:val="24"/>
          <w:szCs w:val="24"/>
        </w:rPr>
        <w:t>JW, Boli</w:t>
      </w:r>
      <w:r>
        <w:rPr>
          <w:rFonts w:ascii="Times New Roman" w:hAnsi="Times New Roman" w:cs="Times New Roman"/>
          <w:sz w:val="24"/>
          <w:szCs w:val="24"/>
        </w:rPr>
        <w:t xml:space="preserve"> </w:t>
      </w:r>
      <w:r w:rsidRPr="00705D0E">
        <w:rPr>
          <w:rFonts w:ascii="Times New Roman" w:hAnsi="Times New Roman" w:cs="Times New Roman"/>
          <w:sz w:val="24"/>
          <w:szCs w:val="24"/>
        </w:rPr>
        <w:t>J, Thomas TM (1987) Ontology and rationalization in the</w:t>
      </w:r>
      <w:r>
        <w:rPr>
          <w:rFonts w:ascii="Times New Roman" w:hAnsi="Times New Roman" w:cs="Times New Roman"/>
          <w:sz w:val="24"/>
          <w:szCs w:val="24"/>
        </w:rPr>
        <w:t xml:space="preserve"> </w:t>
      </w:r>
      <w:r w:rsidRPr="00705D0E">
        <w:rPr>
          <w:rFonts w:ascii="Times New Roman" w:hAnsi="Times New Roman" w:cs="Times New Roman"/>
          <w:sz w:val="24"/>
          <w:szCs w:val="24"/>
        </w:rPr>
        <w:t>western cultural</w:t>
      </w:r>
    </w:p>
    <w:p w14:paraId="67C6BBFB" w14:textId="77777777" w:rsidR="00F565C1" w:rsidRDefault="00F565C1" w:rsidP="00940284">
      <w:pPr>
        <w:spacing w:after="0" w:line="240" w:lineRule="auto"/>
        <w:ind w:firstLine="720"/>
        <w:jc w:val="both"/>
        <w:rPr>
          <w:rFonts w:ascii="Times New Roman" w:hAnsi="Times New Roman" w:cs="Times New Roman"/>
          <w:i/>
          <w:iCs/>
          <w:sz w:val="24"/>
          <w:szCs w:val="24"/>
        </w:rPr>
      </w:pPr>
      <w:r w:rsidRPr="00705D0E">
        <w:rPr>
          <w:rFonts w:ascii="Times New Roman" w:hAnsi="Times New Roman" w:cs="Times New Roman"/>
          <w:sz w:val="24"/>
          <w:szCs w:val="24"/>
        </w:rPr>
        <w:t>account.</w:t>
      </w:r>
      <w:r>
        <w:rPr>
          <w:rFonts w:ascii="Times New Roman" w:hAnsi="Times New Roman" w:cs="Times New Roman"/>
          <w:sz w:val="24"/>
          <w:szCs w:val="24"/>
        </w:rPr>
        <w:t xml:space="preserve"> </w:t>
      </w:r>
      <w:r w:rsidRPr="00705D0E">
        <w:rPr>
          <w:rFonts w:ascii="Times New Roman" w:hAnsi="Times New Roman" w:cs="Times New Roman"/>
          <w:sz w:val="24"/>
          <w:szCs w:val="24"/>
        </w:rPr>
        <w:t>Thomas</w:t>
      </w:r>
      <w:r>
        <w:rPr>
          <w:rFonts w:ascii="Times New Roman" w:hAnsi="Times New Roman" w:cs="Times New Roman"/>
          <w:sz w:val="24"/>
          <w:szCs w:val="24"/>
        </w:rPr>
        <w:t xml:space="preserve"> GM</w:t>
      </w:r>
      <w:r w:rsidRPr="00705D0E">
        <w:rPr>
          <w:rFonts w:ascii="Times New Roman" w:hAnsi="Times New Roman" w:cs="Times New Roman"/>
          <w:sz w:val="24"/>
          <w:szCs w:val="24"/>
        </w:rPr>
        <w:t>, Meyer</w:t>
      </w:r>
      <w:r>
        <w:rPr>
          <w:rFonts w:ascii="Times New Roman" w:hAnsi="Times New Roman" w:cs="Times New Roman"/>
          <w:sz w:val="24"/>
          <w:szCs w:val="24"/>
        </w:rPr>
        <w:t xml:space="preserve"> JW</w:t>
      </w:r>
      <w:r w:rsidRPr="00705D0E">
        <w:rPr>
          <w:rFonts w:ascii="Times New Roman" w:hAnsi="Times New Roman" w:cs="Times New Roman"/>
          <w:sz w:val="24"/>
          <w:szCs w:val="24"/>
        </w:rPr>
        <w:t>, Ramirez</w:t>
      </w:r>
      <w:r>
        <w:rPr>
          <w:rFonts w:ascii="Times New Roman" w:hAnsi="Times New Roman" w:cs="Times New Roman"/>
          <w:sz w:val="24"/>
          <w:szCs w:val="24"/>
        </w:rPr>
        <w:t xml:space="preserve"> FO</w:t>
      </w:r>
      <w:r w:rsidRPr="00705D0E">
        <w:rPr>
          <w:rFonts w:ascii="Times New Roman" w:hAnsi="Times New Roman" w:cs="Times New Roman"/>
          <w:sz w:val="24"/>
          <w:szCs w:val="24"/>
        </w:rPr>
        <w:t>, Boli</w:t>
      </w:r>
      <w:r>
        <w:rPr>
          <w:rFonts w:ascii="Times New Roman" w:hAnsi="Times New Roman" w:cs="Times New Roman"/>
          <w:sz w:val="24"/>
          <w:szCs w:val="24"/>
        </w:rPr>
        <w:t xml:space="preserve"> J (1987) </w:t>
      </w:r>
      <w:r w:rsidRPr="00705D0E">
        <w:rPr>
          <w:rFonts w:ascii="Times New Roman" w:hAnsi="Times New Roman" w:cs="Times New Roman"/>
          <w:i/>
          <w:iCs/>
          <w:sz w:val="24"/>
          <w:szCs w:val="24"/>
        </w:rPr>
        <w:t xml:space="preserve">Institutional </w:t>
      </w:r>
      <w:r>
        <w:rPr>
          <w:rFonts w:ascii="Times New Roman" w:hAnsi="Times New Roman" w:cs="Times New Roman"/>
          <w:i/>
          <w:iCs/>
          <w:sz w:val="24"/>
          <w:szCs w:val="24"/>
        </w:rPr>
        <w:t>S</w:t>
      </w:r>
      <w:r w:rsidRPr="00705D0E">
        <w:rPr>
          <w:rFonts w:ascii="Times New Roman" w:hAnsi="Times New Roman" w:cs="Times New Roman"/>
          <w:i/>
          <w:iCs/>
          <w:sz w:val="24"/>
          <w:szCs w:val="24"/>
        </w:rPr>
        <w:t>tructure:</w:t>
      </w:r>
    </w:p>
    <w:p w14:paraId="4E26844B"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i/>
          <w:iCs/>
          <w:sz w:val="24"/>
          <w:szCs w:val="24"/>
        </w:rPr>
        <w:t>constituting state, society, and the individual</w:t>
      </w:r>
      <w:r>
        <w:rPr>
          <w:rFonts w:ascii="Times New Roman" w:hAnsi="Times New Roman" w:cs="Times New Roman"/>
          <w:sz w:val="24"/>
          <w:szCs w:val="24"/>
        </w:rPr>
        <w:t xml:space="preserve"> (Sage), </w:t>
      </w:r>
      <w:r w:rsidRPr="00705D0E">
        <w:rPr>
          <w:rFonts w:ascii="Times New Roman" w:hAnsi="Times New Roman" w:cs="Times New Roman"/>
          <w:sz w:val="24"/>
          <w:szCs w:val="24"/>
        </w:rPr>
        <w:t>12 – 37.</w:t>
      </w:r>
    </w:p>
    <w:p w14:paraId="36AE119B" w14:textId="77777777" w:rsidR="00F565C1" w:rsidRPr="00705D0E"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Mohieldin</w:t>
      </w:r>
      <w:r>
        <w:rPr>
          <w:rFonts w:ascii="Times New Roman" w:hAnsi="Times New Roman" w:cs="Times New Roman"/>
          <w:sz w:val="24"/>
          <w:szCs w:val="24"/>
        </w:rPr>
        <w:t xml:space="preserve"> </w:t>
      </w:r>
      <w:r w:rsidRPr="00705D0E">
        <w:rPr>
          <w:rFonts w:ascii="Times New Roman" w:hAnsi="Times New Roman" w:cs="Times New Roman"/>
          <w:sz w:val="24"/>
          <w:szCs w:val="24"/>
        </w:rPr>
        <w:t>M</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(2012) Realizing the potential of Islamic finance. </w:t>
      </w:r>
      <w:r w:rsidRPr="00705D0E">
        <w:rPr>
          <w:rFonts w:ascii="Times New Roman" w:hAnsi="Times New Roman" w:cs="Times New Roman"/>
          <w:i/>
          <w:iCs/>
          <w:sz w:val="24"/>
          <w:szCs w:val="24"/>
        </w:rPr>
        <w:t>Economic Premise</w:t>
      </w:r>
      <w:r w:rsidRPr="00C51954">
        <w:rPr>
          <w:rFonts w:ascii="Times New Roman" w:hAnsi="Times New Roman" w:cs="Times New Roman"/>
          <w:sz w:val="24"/>
          <w:szCs w:val="24"/>
        </w:rPr>
        <w:t xml:space="preserve"> 77. </w:t>
      </w:r>
      <w:r w:rsidRPr="00705D0E">
        <w:rPr>
          <w:rFonts w:ascii="Times New Roman" w:hAnsi="Times New Roman" w:cs="Times New Roman"/>
          <w:sz w:val="24"/>
          <w:szCs w:val="24"/>
        </w:rPr>
        <w:t>The</w:t>
      </w:r>
    </w:p>
    <w:p w14:paraId="4EE63169"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sz w:val="24"/>
          <w:szCs w:val="24"/>
        </w:rPr>
        <w:t xml:space="preserve">World Bank. </w:t>
      </w:r>
    </w:p>
    <w:p w14:paraId="70027BA2"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Nasser</w:t>
      </w:r>
      <w:r>
        <w:rPr>
          <w:rFonts w:ascii="Times New Roman" w:hAnsi="Times New Roman" w:cs="Times New Roman"/>
          <w:sz w:val="24"/>
          <w:szCs w:val="24"/>
        </w:rPr>
        <w:t xml:space="preserve"> </w:t>
      </w:r>
      <w:r w:rsidRPr="00705D0E">
        <w:rPr>
          <w:rFonts w:ascii="Times New Roman" w:hAnsi="Times New Roman" w:cs="Times New Roman"/>
          <w:sz w:val="24"/>
          <w:szCs w:val="24"/>
        </w:rPr>
        <w:t>SASA, Muhammed DDJ (2013). Introduction to history of Islamic banking in</w:t>
      </w:r>
      <w:r>
        <w:rPr>
          <w:rFonts w:ascii="Times New Roman" w:hAnsi="Times New Roman" w:cs="Times New Roman"/>
          <w:sz w:val="24"/>
          <w:szCs w:val="24"/>
        </w:rPr>
        <w:t xml:space="preserve"> </w:t>
      </w:r>
      <w:r w:rsidRPr="00705D0E">
        <w:rPr>
          <w:rFonts w:ascii="Times New Roman" w:hAnsi="Times New Roman" w:cs="Times New Roman"/>
          <w:sz w:val="24"/>
          <w:szCs w:val="24"/>
        </w:rPr>
        <w:t>Malaysia.</w:t>
      </w:r>
    </w:p>
    <w:p w14:paraId="2A4DE4AC" w14:textId="77777777" w:rsidR="00F565C1"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i/>
          <w:iCs/>
          <w:sz w:val="24"/>
          <w:szCs w:val="24"/>
        </w:rPr>
        <w:t xml:space="preserve">Humanomics </w:t>
      </w:r>
      <w:r w:rsidRPr="009D3938">
        <w:rPr>
          <w:rFonts w:ascii="Times New Roman" w:hAnsi="Times New Roman" w:cs="Times New Roman"/>
          <w:sz w:val="24"/>
          <w:szCs w:val="24"/>
        </w:rPr>
        <w:t>29(3):</w:t>
      </w:r>
      <w:r w:rsidRPr="00705D0E">
        <w:rPr>
          <w:rFonts w:ascii="Times New Roman" w:hAnsi="Times New Roman" w:cs="Times New Roman"/>
          <w:sz w:val="24"/>
          <w:szCs w:val="24"/>
        </w:rPr>
        <w:t>80 – 87.</w:t>
      </w:r>
    </w:p>
    <w:p w14:paraId="094A66D7" w14:textId="77777777" w:rsidR="00F565C1" w:rsidRPr="001055E3" w:rsidRDefault="00F565C1" w:rsidP="00940284">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Greif A (2005) Foreword: institutions, markets, and games. Nee V, Swedberg R (2005) </w:t>
      </w:r>
      <w:r w:rsidRPr="001055E3">
        <w:rPr>
          <w:rFonts w:ascii="Times New Roman" w:hAnsi="Times New Roman" w:cs="Times New Roman"/>
          <w:i/>
          <w:iCs/>
          <w:sz w:val="24"/>
          <w:szCs w:val="24"/>
        </w:rPr>
        <w:t>The</w:t>
      </w:r>
    </w:p>
    <w:p w14:paraId="0657FD1B"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1055E3">
        <w:rPr>
          <w:rFonts w:ascii="Times New Roman" w:hAnsi="Times New Roman" w:cs="Times New Roman"/>
          <w:i/>
          <w:iCs/>
          <w:sz w:val="24"/>
          <w:szCs w:val="24"/>
        </w:rPr>
        <w:t>Economic Sociology of Capitalism</w:t>
      </w:r>
      <w:r>
        <w:rPr>
          <w:rFonts w:ascii="Times New Roman" w:hAnsi="Times New Roman" w:cs="Times New Roman"/>
          <w:sz w:val="24"/>
          <w:szCs w:val="24"/>
        </w:rPr>
        <w:t xml:space="preserve"> (Princeton University Press, New Jersey), ix – xxxi.</w:t>
      </w:r>
    </w:p>
    <w:p w14:paraId="7895B4B8"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 xml:space="preserve">North D (1990) </w:t>
      </w:r>
      <w:r w:rsidRPr="00705D0E">
        <w:rPr>
          <w:rFonts w:ascii="Times New Roman" w:hAnsi="Times New Roman" w:cs="Times New Roman"/>
          <w:i/>
          <w:iCs/>
          <w:sz w:val="24"/>
          <w:szCs w:val="24"/>
        </w:rPr>
        <w:t xml:space="preserve">Institutions, </w:t>
      </w:r>
      <w:r>
        <w:rPr>
          <w:rFonts w:ascii="Times New Roman" w:hAnsi="Times New Roman" w:cs="Times New Roman"/>
          <w:i/>
          <w:iCs/>
          <w:sz w:val="24"/>
          <w:szCs w:val="24"/>
        </w:rPr>
        <w:t>I</w:t>
      </w:r>
      <w:r w:rsidRPr="00705D0E">
        <w:rPr>
          <w:rFonts w:ascii="Times New Roman" w:hAnsi="Times New Roman" w:cs="Times New Roman"/>
          <w:i/>
          <w:iCs/>
          <w:sz w:val="24"/>
          <w:szCs w:val="24"/>
        </w:rPr>
        <w:t xml:space="preserve">nstitutional </w:t>
      </w:r>
      <w:r>
        <w:rPr>
          <w:rFonts w:ascii="Times New Roman" w:hAnsi="Times New Roman" w:cs="Times New Roman"/>
          <w:i/>
          <w:iCs/>
          <w:sz w:val="24"/>
          <w:szCs w:val="24"/>
        </w:rPr>
        <w:t>C</w:t>
      </w:r>
      <w:r w:rsidRPr="00705D0E">
        <w:rPr>
          <w:rFonts w:ascii="Times New Roman" w:hAnsi="Times New Roman" w:cs="Times New Roman"/>
          <w:i/>
          <w:iCs/>
          <w:sz w:val="24"/>
          <w:szCs w:val="24"/>
        </w:rPr>
        <w:t xml:space="preserve">hange and </w:t>
      </w:r>
      <w:r>
        <w:rPr>
          <w:rFonts w:ascii="Times New Roman" w:hAnsi="Times New Roman" w:cs="Times New Roman"/>
          <w:i/>
          <w:iCs/>
          <w:sz w:val="24"/>
          <w:szCs w:val="24"/>
        </w:rPr>
        <w:t>E</w:t>
      </w:r>
      <w:r w:rsidRPr="00705D0E">
        <w:rPr>
          <w:rFonts w:ascii="Times New Roman" w:hAnsi="Times New Roman" w:cs="Times New Roman"/>
          <w:i/>
          <w:iCs/>
          <w:sz w:val="24"/>
          <w:szCs w:val="24"/>
        </w:rPr>
        <w:t xml:space="preserve">conomic </w:t>
      </w:r>
      <w:r>
        <w:rPr>
          <w:rFonts w:ascii="Times New Roman" w:hAnsi="Times New Roman" w:cs="Times New Roman"/>
          <w:i/>
          <w:iCs/>
          <w:sz w:val="24"/>
          <w:szCs w:val="24"/>
        </w:rPr>
        <w:t>P</w:t>
      </w:r>
      <w:r w:rsidRPr="00705D0E">
        <w:rPr>
          <w:rFonts w:ascii="Times New Roman" w:hAnsi="Times New Roman" w:cs="Times New Roman"/>
          <w:i/>
          <w:iCs/>
          <w:sz w:val="24"/>
          <w:szCs w:val="24"/>
        </w:rPr>
        <w:t>erformance.</w:t>
      </w:r>
      <w:r w:rsidRPr="00705D0E">
        <w:rPr>
          <w:rFonts w:ascii="Times New Roman" w:hAnsi="Times New Roman" w:cs="Times New Roman"/>
          <w:sz w:val="24"/>
          <w:szCs w:val="24"/>
        </w:rPr>
        <w:t xml:space="preserve"> Cambridge</w:t>
      </w:r>
    </w:p>
    <w:p w14:paraId="2242F4BA"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University Press</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Cambridge. </w:t>
      </w:r>
    </w:p>
    <w:p w14:paraId="7DB33D09"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North D (1992)</w:t>
      </w:r>
      <w:r>
        <w:rPr>
          <w:rFonts w:ascii="Times New Roman" w:hAnsi="Times New Roman" w:cs="Times New Roman"/>
          <w:sz w:val="24"/>
          <w:szCs w:val="24"/>
        </w:rPr>
        <w:t xml:space="preserve"> </w:t>
      </w:r>
      <w:r w:rsidRPr="00FC6900">
        <w:rPr>
          <w:rFonts w:ascii="Times New Roman" w:hAnsi="Times New Roman" w:cs="Times New Roman"/>
          <w:i/>
          <w:iCs/>
          <w:sz w:val="24"/>
          <w:szCs w:val="24"/>
        </w:rPr>
        <w:t>Transaction Costs, Institutions, and Economic Performance</w:t>
      </w:r>
      <w:r w:rsidRPr="00705D0E">
        <w:rPr>
          <w:rFonts w:ascii="Times New Roman" w:hAnsi="Times New Roman" w:cs="Times New Roman"/>
          <w:sz w:val="24"/>
          <w:szCs w:val="24"/>
        </w:rPr>
        <w:t>. International</w:t>
      </w:r>
      <w:r>
        <w:rPr>
          <w:rFonts w:ascii="Times New Roman" w:hAnsi="Times New Roman" w:cs="Times New Roman"/>
          <w:sz w:val="24"/>
          <w:szCs w:val="24"/>
        </w:rPr>
        <w:tab/>
      </w:r>
      <w:r w:rsidRPr="00705D0E">
        <w:rPr>
          <w:rFonts w:ascii="Times New Roman" w:hAnsi="Times New Roman" w:cs="Times New Roman"/>
          <w:sz w:val="24"/>
          <w:szCs w:val="24"/>
        </w:rPr>
        <w:t>Center for Economic Growth</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San Francisco, CA. </w:t>
      </w:r>
    </w:p>
    <w:p w14:paraId="60398EAF" w14:textId="77777777" w:rsidR="00F565C1" w:rsidRPr="00705D0E" w:rsidRDefault="00F565C1" w:rsidP="00940284">
      <w:pPr>
        <w:spacing w:after="0" w:line="24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color w:val="000000"/>
          <w:sz w:val="24"/>
          <w:szCs w:val="24"/>
        </w:rPr>
        <w:t>OIC website</w:t>
      </w:r>
      <w:r>
        <w:rPr>
          <w:rFonts w:ascii="Times New Roman" w:eastAsia="Times New Roman" w:hAnsi="Times New Roman" w:cs="Times New Roman"/>
          <w:color w:val="000000"/>
          <w:sz w:val="24"/>
          <w:szCs w:val="24"/>
        </w:rPr>
        <w:t xml:space="preserve"> (n.d.)</w:t>
      </w:r>
      <w:r w:rsidRPr="00705D0E">
        <w:rPr>
          <w:rFonts w:ascii="Times New Roman" w:eastAsia="Times New Roman" w:hAnsi="Times New Roman" w:cs="Times New Roman"/>
          <w:color w:val="000000"/>
          <w:sz w:val="24"/>
          <w:szCs w:val="24"/>
        </w:rPr>
        <w:t xml:space="preserve"> </w:t>
      </w:r>
      <w:r w:rsidRPr="003549C9">
        <w:rPr>
          <w:rFonts w:ascii="Times New Roman" w:eastAsia="Times New Roman" w:hAnsi="Times New Roman" w:cs="Times New Roman"/>
          <w:i/>
          <w:iCs/>
          <w:color w:val="000000"/>
          <w:sz w:val="24"/>
          <w:szCs w:val="24"/>
        </w:rPr>
        <w:t xml:space="preserve">The </w:t>
      </w:r>
      <w:r>
        <w:rPr>
          <w:rFonts w:ascii="Times New Roman" w:eastAsia="Times New Roman" w:hAnsi="Times New Roman" w:cs="Times New Roman"/>
          <w:i/>
          <w:iCs/>
          <w:color w:val="000000"/>
          <w:sz w:val="24"/>
          <w:szCs w:val="24"/>
        </w:rPr>
        <w:t>O</w:t>
      </w:r>
      <w:r w:rsidRPr="003549C9">
        <w:rPr>
          <w:rFonts w:ascii="Times New Roman" w:eastAsia="Times New Roman" w:hAnsi="Times New Roman" w:cs="Times New Roman"/>
          <w:i/>
          <w:iCs/>
          <w:color w:val="000000"/>
          <w:sz w:val="24"/>
          <w:szCs w:val="24"/>
        </w:rPr>
        <w:t xml:space="preserve">fficial </w:t>
      </w:r>
      <w:r>
        <w:rPr>
          <w:rFonts w:ascii="Times New Roman" w:eastAsia="Times New Roman" w:hAnsi="Times New Roman" w:cs="Times New Roman"/>
          <w:i/>
          <w:iCs/>
          <w:color w:val="000000"/>
          <w:sz w:val="24"/>
          <w:szCs w:val="24"/>
        </w:rPr>
        <w:t>W</w:t>
      </w:r>
      <w:r w:rsidRPr="003549C9">
        <w:rPr>
          <w:rFonts w:ascii="Times New Roman" w:eastAsia="Times New Roman" w:hAnsi="Times New Roman" w:cs="Times New Roman"/>
          <w:i/>
          <w:iCs/>
          <w:color w:val="000000"/>
          <w:sz w:val="24"/>
          <w:szCs w:val="24"/>
        </w:rPr>
        <w:t>ebsite of the Organization of Islamic Cooperation.</w:t>
      </w:r>
      <w:r w:rsidRPr="00705D0E">
        <w:rPr>
          <w:rFonts w:ascii="Times New Roman" w:eastAsia="Times New Roman" w:hAnsi="Times New Roman" w:cs="Times New Roman"/>
          <w:color w:val="000000"/>
          <w:sz w:val="24"/>
          <w:szCs w:val="24"/>
        </w:rPr>
        <w:t xml:space="preserve"> </w:t>
      </w:r>
    </w:p>
    <w:p w14:paraId="1B23B8B4" w14:textId="77777777" w:rsidR="00F565C1" w:rsidRDefault="00651AFB" w:rsidP="00940284">
      <w:pPr>
        <w:spacing w:after="0" w:line="240" w:lineRule="auto"/>
        <w:ind w:firstLine="720"/>
        <w:rPr>
          <w:rStyle w:val="Hyperlink"/>
          <w:rFonts w:ascii="Times New Roman" w:eastAsia="Times New Roman" w:hAnsi="Times New Roman" w:cs="Times New Roman"/>
          <w:sz w:val="24"/>
          <w:szCs w:val="24"/>
        </w:rPr>
      </w:pPr>
      <w:hyperlink r:id="rId17" w:history="1">
        <w:r w:rsidR="00F565C1" w:rsidRPr="00705D0E">
          <w:rPr>
            <w:rStyle w:val="Hyperlink"/>
            <w:rFonts w:ascii="Times New Roman" w:eastAsia="Times New Roman" w:hAnsi="Times New Roman" w:cs="Times New Roman"/>
            <w:sz w:val="24"/>
            <w:szCs w:val="24"/>
          </w:rPr>
          <w:t>https://www.oic-oci.org/states/?lan=en</w:t>
        </w:r>
      </w:hyperlink>
    </w:p>
    <w:p w14:paraId="44717ECC" w14:textId="77777777" w:rsidR="00F565C1" w:rsidRDefault="00F565C1" w:rsidP="00940284">
      <w:pPr>
        <w:spacing w:after="0" w:line="240" w:lineRule="auto"/>
        <w:jc w:val="both"/>
        <w:rPr>
          <w:rFonts w:ascii="Times New Roman" w:hAnsi="Times New Roman" w:cs="Times New Roman"/>
          <w:i/>
          <w:iCs/>
          <w:color w:val="000000" w:themeColor="text1"/>
          <w:sz w:val="24"/>
          <w:szCs w:val="24"/>
        </w:rPr>
      </w:pPr>
      <w:r w:rsidRPr="0072268E">
        <w:rPr>
          <w:rFonts w:ascii="Times New Roman" w:hAnsi="Times New Roman" w:cs="Times New Roman"/>
          <w:color w:val="000000" w:themeColor="text1"/>
          <w:sz w:val="24"/>
          <w:szCs w:val="24"/>
        </w:rPr>
        <w:t>Özdemir</w:t>
      </w:r>
      <w:r>
        <w:rPr>
          <w:rFonts w:ascii="Times New Roman" w:hAnsi="Times New Roman" w:cs="Times New Roman"/>
          <w:color w:val="000000" w:themeColor="text1"/>
          <w:sz w:val="24"/>
          <w:szCs w:val="24"/>
        </w:rPr>
        <w:t xml:space="preserve"> </w:t>
      </w:r>
      <w:r w:rsidRPr="00393ED2">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393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Aslan</w:t>
      </w:r>
      <w:r w:rsidRPr="00393ED2">
        <w:rPr>
          <w:rFonts w:ascii="Times New Roman" w:hAnsi="Times New Roman" w:cs="Times New Roman"/>
          <w:color w:val="000000" w:themeColor="text1"/>
          <w:sz w:val="24"/>
          <w:szCs w:val="24"/>
        </w:rPr>
        <w:t xml:space="preserve"> H (2018) The</w:t>
      </w:r>
      <w:r w:rsidRPr="00393ED2">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P</w:t>
      </w:r>
      <w:r w:rsidRPr="00393ED2">
        <w:rPr>
          <w:rFonts w:ascii="Times New Roman" w:hAnsi="Times New Roman" w:cs="Times New Roman"/>
          <w:i/>
          <w:iCs/>
          <w:color w:val="000000" w:themeColor="text1"/>
          <w:sz w:val="24"/>
          <w:szCs w:val="24"/>
        </w:rPr>
        <w:t xml:space="preserve">olitical </w:t>
      </w:r>
      <w:r>
        <w:rPr>
          <w:rFonts w:ascii="Times New Roman" w:hAnsi="Times New Roman" w:cs="Times New Roman"/>
          <w:i/>
          <w:iCs/>
          <w:color w:val="000000" w:themeColor="text1"/>
          <w:sz w:val="24"/>
          <w:szCs w:val="24"/>
        </w:rPr>
        <w:t>E</w:t>
      </w:r>
      <w:r w:rsidRPr="00393ED2">
        <w:rPr>
          <w:rFonts w:ascii="Times New Roman" w:hAnsi="Times New Roman" w:cs="Times New Roman"/>
          <w:i/>
          <w:iCs/>
          <w:color w:val="000000" w:themeColor="text1"/>
          <w:sz w:val="24"/>
          <w:szCs w:val="24"/>
        </w:rPr>
        <w:t xml:space="preserve">conomy of the </w:t>
      </w:r>
      <w:r>
        <w:rPr>
          <w:rFonts w:ascii="Times New Roman" w:hAnsi="Times New Roman" w:cs="Times New Roman"/>
          <w:i/>
          <w:iCs/>
          <w:color w:val="000000" w:themeColor="text1"/>
          <w:sz w:val="24"/>
          <w:szCs w:val="24"/>
        </w:rPr>
        <w:t>T</w:t>
      </w:r>
      <w:r w:rsidRPr="00393ED2">
        <w:rPr>
          <w:rFonts w:ascii="Times New Roman" w:hAnsi="Times New Roman" w:cs="Times New Roman"/>
          <w:i/>
          <w:iCs/>
          <w:color w:val="000000" w:themeColor="text1"/>
          <w:sz w:val="24"/>
          <w:szCs w:val="24"/>
        </w:rPr>
        <w:t xml:space="preserve">ransformation of Islamic </w:t>
      </w:r>
      <w:r>
        <w:rPr>
          <w:rFonts w:ascii="Times New Roman" w:hAnsi="Times New Roman" w:cs="Times New Roman"/>
          <w:i/>
          <w:iCs/>
          <w:color w:val="000000" w:themeColor="text1"/>
          <w:sz w:val="24"/>
          <w:szCs w:val="24"/>
        </w:rPr>
        <w:t>F</w:t>
      </w:r>
      <w:r w:rsidRPr="00393ED2">
        <w:rPr>
          <w:rFonts w:ascii="Times New Roman" w:hAnsi="Times New Roman" w:cs="Times New Roman"/>
          <w:i/>
          <w:iCs/>
          <w:color w:val="000000" w:themeColor="text1"/>
          <w:sz w:val="24"/>
          <w:szCs w:val="24"/>
        </w:rPr>
        <w:t>inance</w:t>
      </w:r>
    </w:p>
    <w:p w14:paraId="511A34CC" w14:textId="7D24B862" w:rsidR="00F565C1" w:rsidRDefault="00F565C1" w:rsidP="00940284">
      <w:pPr>
        <w:spacing w:after="0" w:line="240" w:lineRule="auto"/>
        <w:ind w:firstLine="720"/>
        <w:jc w:val="both"/>
        <w:rPr>
          <w:rFonts w:ascii="Times New Roman" w:hAnsi="Times New Roman" w:cs="Times New Roman"/>
          <w:color w:val="000000" w:themeColor="text1"/>
          <w:sz w:val="24"/>
          <w:szCs w:val="24"/>
        </w:rPr>
      </w:pPr>
      <w:r w:rsidRPr="00393ED2">
        <w:rPr>
          <w:rFonts w:ascii="Times New Roman" w:hAnsi="Times New Roman" w:cs="Times New Roman"/>
          <w:i/>
          <w:iCs/>
          <w:color w:val="000000" w:themeColor="text1"/>
          <w:sz w:val="24"/>
          <w:szCs w:val="24"/>
        </w:rPr>
        <w:t>in Turkey.</w:t>
      </w:r>
      <w:r w:rsidRPr="00393ED2">
        <w:rPr>
          <w:rFonts w:ascii="Times New Roman" w:hAnsi="Times New Roman" w:cs="Times New Roman"/>
          <w:color w:val="000000" w:themeColor="text1"/>
          <w:sz w:val="24"/>
          <w:szCs w:val="24"/>
        </w:rPr>
        <w:t xml:space="preserve"> SETA Siyaset. </w:t>
      </w:r>
    </w:p>
    <w:p w14:paraId="75684408" w14:textId="77777777" w:rsidR="00F565C1" w:rsidRDefault="00F565C1" w:rsidP="00940284">
      <w:pPr>
        <w:spacing w:after="0" w:line="240" w:lineRule="auto"/>
        <w:jc w:val="both"/>
        <w:rPr>
          <w:rFonts w:ascii="Times New Roman" w:hAnsi="Times New Roman" w:cs="Times New Roman"/>
          <w:sz w:val="24"/>
          <w:szCs w:val="24"/>
        </w:rPr>
      </w:pPr>
      <w:r w:rsidRPr="00705D0E">
        <w:rPr>
          <w:rFonts w:ascii="Times New Roman" w:hAnsi="Times New Roman" w:cs="Times New Roman"/>
          <w:sz w:val="24"/>
          <w:szCs w:val="24"/>
        </w:rPr>
        <w:t>Polillo</w:t>
      </w:r>
      <w:r>
        <w:rPr>
          <w:rFonts w:ascii="Times New Roman" w:hAnsi="Times New Roman" w:cs="Times New Roman"/>
          <w:sz w:val="24"/>
          <w:szCs w:val="24"/>
        </w:rPr>
        <w:t xml:space="preserve"> </w:t>
      </w:r>
      <w:r w:rsidRPr="00705D0E">
        <w:rPr>
          <w:rFonts w:ascii="Times New Roman" w:hAnsi="Times New Roman" w:cs="Times New Roman"/>
          <w:sz w:val="24"/>
          <w:szCs w:val="24"/>
        </w:rPr>
        <w:t>S, Guillén MF (2005)</w:t>
      </w:r>
      <w:r>
        <w:rPr>
          <w:rFonts w:ascii="Times New Roman" w:hAnsi="Times New Roman" w:cs="Times New Roman"/>
          <w:sz w:val="24"/>
          <w:szCs w:val="24"/>
        </w:rPr>
        <w:t xml:space="preserve"> </w:t>
      </w:r>
      <w:r w:rsidRPr="00705D0E">
        <w:rPr>
          <w:rFonts w:ascii="Times New Roman" w:hAnsi="Times New Roman" w:cs="Times New Roman"/>
          <w:sz w:val="24"/>
          <w:szCs w:val="24"/>
        </w:rPr>
        <w:t>Globalization pressures and the state: the worldwide spread</w:t>
      </w:r>
      <w:r>
        <w:rPr>
          <w:rFonts w:ascii="Times New Roman" w:hAnsi="Times New Roman" w:cs="Times New Roman"/>
          <w:sz w:val="24"/>
          <w:szCs w:val="24"/>
        </w:rPr>
        <w:t xml:space="preserve"> </w:t>
      </w:r>
      <w:r w:rsidRPr="00705D0E">
        <w:rPr>
          <w:rFonts w:ascii="Times New Roman" w:hAnsi="Times New Roman" w:cs="Times New Roman"/>
          <w:sz w:val="24"/>
          <w:szCs w:val="24"/>
        </w:rPr>
        <w:t>of central</w:t>
      </w:r>
    </w:p>
    <w:p w14:paraId="3C06E383" w14:textId="77777777" w:rsidR="00F565C1" w:rsidRPr="00705D0E" w:rsidRDefault="00F565C1" w:rsidP="00940284">
      <w:pPr>
        <w:spacing w:after="0" w:line="240" w:lineRule="auto"/>
        <w:ind w:firstLine="720"/>
        <w:jc w:val="both"/>
        <w:rPr>
          <w:rFonts w:ascii="Times New Roman" w:hAnsi="Times New Roman" w:cs="Times New Roman"/>
          <w:sz w:val="24"/>
          <w:szCs w:val="24"/>
        </w:rPr>
      </w:pPr>
      <w:r w:rsidRPr="00705D0E">
        <w:rPr>
          <w:rFonts w:ascii="Times New Roman" w:hAnsi="Times New Roman" w:cs="Times New Roman"/>
          <w:sz w:val="24"/>
          <w:szCs w:val="24"/>
        </w:rPr>
        <w:t xml:space="preserve">bank independence. </w:t>
      </w:r>
      <w:r w:rsidRPr="00705D0E">
        <w:rPr>
          <w:rFonts w:ascii="Times New Roman" w:hAnsi="Times New Roman" w:cs="Times New Roman"/>
          <w:i/>
          <w:iCs/>
          <w:sz w:val="24"/>
          <w:szCs w:val="24"/>
        </w:rPr>
        <w:t>American Journal of Sociology</w:t>
      </w:r>
      <w:r w:rsidRPr="003549C9">
        <w:rPr>
          <w:rFonts w:ascii="Times New Roman" w:hAnsi="Times New Roman" w:cs="Times New Roman"/>
          <w:sz w:val="24"/>
          <w:szCs w:val="24"/>
        </w:rPr>
        <w:t xml:space="preserve"> 110(</w:t>
      </w:r>
      <w:r w:rsidRPr="00705D0E">
        <w:rPr>
          <w:rFonts w:ascii="Times New Roman" w:hAnsi="Times New Roman" w:cs="Times New Roman"/>
          <w:sz w:val="24"/>
          <w:szCs w:val="24"/>
        </w:rPr>
        <w:t>6)</w:t>
      </w:r>
      <w:r>
        <w:rPr>
          <w:rFonts w:ascii="Times New Roman" w:hAnsi="Times New Roman" w:cs="Times New Roman"/>
          <w:sz w:val="24"/>
          <w:szCs w:val="24"/>
        </w:rPr>
        <w:t>:</w:t>
      </w:r>
      <w:r w:rsidRPr="00705D0E">
        <w:rPr>
          <w:rFonts w:ascii="Times New Roman" w:hAnsi="Times New Roman" w:cs="Times New Roman"/>
          <w:sz w:val="24"/>
          <w:szCs w:val="24"/>
        </w:rPr>
        <w:t xml:space="preserve">1764 – 1802. </w:t>
      </w:r>
    </w:p>
    <w:p w14:paraId="6F52F520"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Quinn</w:t>
      </w:r>
      <w:r>
        <w:rPr>
          <w:rFonts w:ascii="Times New Roman" w:hAnsi="Times New Roman" w:cs="Times New Roman"/>
          <w:sz w:val="24"/>
          <w:szCs w:val="24"/>
        </w:rPr>
        <w:t xml:space="preserve"> </w:t>
      </w:r>
      <w:r w:rsidRPr="00705D0E">
        <w:rPr>
          <w:rFonts w:ascii="Times New Roman" w:hAnsi="Times New Roman" w:cs="Times New Roman"/>
          <w:sz w:val="24"/>
          <w:szCs w:val="24"/>
        </w:rPr>
        <w:t>DP, Toyoda AM (2007) Ideology and voter preferences as determinants of</w:t>
      </w:r>
      <w:r>
        <w:rPr>
          <w:rFonts w:ascii="Times New Roman" w:hAnsi="Times New Roman" w:cs="Times New Roman"/>
          <w:sz w:val="24"/>
          <w:szCs w:val="24"/>
        </w:rPr>
        <w:t xml:space="preserve"> </w:t>
      </w:r>
      <w:r w:rsidRPr="00705D0E">
        <w:rPr>
          <w:rFonts w:ascii="Times New Roman" w:hAnsi="Times New Roman" w:cs="Times New Roman"/>
          <w:sz w:val="24"/>
          <w:szCs w:val="24"/>
        </w:rPr>
        <w:t>financial</w:t>
      </w:r>
    </w:p>
    <w:p w14:paraId="5C92B2FA"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globalization. </w:t>
      </w:r>
      <w:r w:rsidRPr="00705D0E">
        <w:rPr>
          <w:rFonts w:ascii="Times New Roman" w:hAnsi="Times New Roman" w:cs="Times New Roman"/>
          <w:i/>
          <w:iCs/>
          <w:sz w:val="24"/>
          <w:szCs w:val="24"/>
        </w:rPr>
        <w:t>American Journal of Political Science</w:t>
      </w:r>
      <w:r>
        <w:rPr>
          <w:rFonts w:ascii="Times New Roman" w:hAnsi="Times New Roman" w:cs="Times New Roman"/>
          <w:i/>
          <w:iCs/>
          <w:sz w:val="24"/>
          <w:szCs w:val="24"/>
        </w:rPr>
        <w:t xml:space="preserve"> </w:t>
      </w:r>
      <w:r w:rsidRPr="003549C9">
        <w:rPr>
          <w:rFonts w:ascii="Times New Roman" w:hAnsi="Times New Roman" w:cs="Times New Roman"/>
          <w:sz w:val="24"/>
          <w:szCs w:val="24"/>
        </w:rPr>
        <w:t>51(</w:t>
      </w:r>
      <w:r w:rsidRPr="00705D0E">
        <w:rPr>
          <w:rFonts w:ascii="Times New Roman" w:hAnsi="Times New Roman" w:cs="Times New Roman"/>
          <w:sz w:val="24"/>
          <w:szCs w:val="24"/>
        </w:rPr>
        <w:t>2)</w:t>
      </w:r>
      <w:r>
        <w:rPr>
          <w:rFonts w:ascii="Times New Roman" w:hAnsi="Times New Roman" w:cs="Times New Roman"/>
          <w:sz w:val="24"/>
          <w:szCs w:val="24"/>
        </w:rPr>
        <w:t>:</w:t>
      </w:r>
      <w:r w:rsidRPr="00705D0E">
        <w:rPr>
          <w:rFonts w:ascii="Times New Roman" w:hAnsi="Times New Roman" w:cs="Times New Roman"/>
          <w:sz w:val="24"/>
          <w:szCs w:val="24"/>
        </w:rPr>
        <w:t xml:space="preserve">344 – 363. </w:t>
      </w:r>
    </w:p>
    <w:p w14:paraId="02E8FF75" w14:textId="77777777" w:rsidR="00F565C1" w:rsidRPr="00705D0E" w:rsidRDefault="00F565C1" w:rsidP="00940284">
      <w:pPr>
        <w:spacing w:after="0" w:line="240" w:lineRule="auto"/>
        <w:rPr>
          <w:rFonts w:ascii="Times New Roman" w:hAnsi="Times New Roman" w:cs="Times New Roman"/>
          <w:i/>
          <w:iCs/>
          <w:sz w:val="24"/>
          <w:szCs w:val="24"/>
        </w:rPr>
      </w:pPr>
      <w:r w:rsidRPr="00705D0E">
        <w:rPr>
          <w:rFonts w:ascii="Times New Roman" w:hAnsi="Times New Roman" w:cs="Times New Roman"/>
          <w:sz w:val="24"/>
          <w:szCs w:val="24"/>
        </w:rPr>
        <w:t>Rudnyckj</w:t>
      </w:r>
      <w:r>
        <w:rPr>
          <w:rFonts w:ascii="Times New Roman" w:hAnsi="Times New Roman" w:cs="Times New Roman"/>
          <w:sz w:val="24"/>
          <w:szCs w:val="24"/>
        </w:rPr>
        <w:t xml:space="preserve"> </w:t>
      </w:r>
      <w:r w:rsidRPr="00705D0E">
        <w:rPr>
          <w:rFonts w:ascii="Times New Roman" w:hAnsi="Times New Roman" w:cs="Times New Roman"/>
          <w:sz w:val="24"/>
          <w:szCs w:val="24"/>
        </w:rPr>
        <w:t>D</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(2014) Islamic finance and the afterlives of development in Malaysia. </w:t>
      </w:r>
      <w:r w:rsidRPr="00705D0E">
        <w:rPr>
          <w:rFonts w:ascii="Times New Roman" w:hAnsi="Times New Roman" w:cs="Times New Roman"/>
          <w:i/>
          <w:iCs/>
          <w:sz w:val="24"/>
          <w:szCs w:val="24"/>
        </w:rPr>
        <w:t>PoLAR:</w:t>
      </w:r>
    </w:p>
    <w:p w14:paraId="3F9CEECA"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Political and Legal Anthropology Review</w:t>
      </w:r>
      <w:r>
        <w:rPr>
          <w:rFonts w:ascii="Times New Roman" w:hAnsi="Times New Roman" w:cs="Times New Roman"/>
          <w:i/>
          <w:iCs/>
          <w:sz w:val="24"/>
          <w:szCs w:val="24"/>
        </w:rPr>
        <w:t xml:space="preserve"> </w:t>
      </w:r>
      <w:r w:rsidRPr="003549C9">
        <w:rPr>
          <w:rFonts w:ascii="Times New Roman" w:hAnsi="Times New Roman" w:cs="Times New Roman"/>
          <w:sz w:val="24"/>
          <w:szCs w:val="24"/>
        </w:rPr>
        <w:t>37(1):</w:t>
      </w:r>
      <w:r w:rsidRPr="00705D0E">
        <w:rPr>
          <w:rFonts w:ascii="Times New Roman" w:hAnsi="Times New Roman" w:cs="Times New Roman"/>
          <w:sz w:val="24"/>
          <w:szCs w:val="24"/>
        </w:rPr>
        <w:t xml:space="preserve">69–88. </w:t>
      </w:r>
    </w:p>
    <w:p w14:paraId="46913A76" w14:textId="77777777" w:rsidR="00084C89" w:rsidRDefault="00084C89" w:rsidP="00940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Shahid A (2020) Globalization of a contentious idea about market: evidence from Islamization of</w:t>
      </w:r>
    </w:p>
    <w:p w14:paraId="2A57884D" w14:textId="2C2C9D09" w:rsidR="00084C89" w:rsidRDefault="00084C89" w:rsidP="00084C8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finance in four countries. Presentation at the </w:t>
      </w:r>
      <w:r w:rsidRPr="00084C89">
        <w:rPr>
          <w:rFonts w:ascii="Times New Roman" w:eastAsia="Times New Roman" w:hAnsi="Times New Roman" w:cs="Times New Roman"/>
          <w:i/>
          <w:iCs/>
          <w:sz w:val="24"/>
          <w:szCs w:val="24"/>
        </w:rPr>
        <w:t>Globalizing Organization Theory Conference</w:t>
      </w:r>
      <w:r>
        <w:rPr>
          <w:rFonts w:ascii="Times New Roman" w:eastAsia="Times New Roman" w:hAnsi="Times New Roman" w:cs="Times New Roman"/>
          <w:sz w:val="24"/>
          <w:szCs w:val="24"/>
        </w:rPr>
        <w:t xml:space="preserve">, University of South Carolina and Administrative Science Quarterly. </w:t>
      </w:r>
    </w:p>
    <w:p w14:paraId="02819993" w14:textId="6112D3E3"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Simmons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BA, Dobbin</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F, Garrett G</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(2008) Introduction: the diffusion of liberalization.</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Simmons</w:t>
      </w:r>
    </w:p>
    <w:p w14:paraId="40ED4CE2" w14:textId="77777777" w:rsidR="00F565C1" w:rsidRPr="00705D0E" w:rsidRDefault="00F565C1" w:rsidP="0094028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BA</w:t>
      </w:r>
      <w:r w:rsidRPr="00705D0E">
        <w:rPr>
          <w:rFonts w:ascii="Times New Roman" w:eastAsia="Times New Roman" w:hAnsi="Times New Roman" w:cs="Times New Roman"/>
          <w:sz w:val="24"/>
          <w:szCs w:val="24"/>
        </w:rPr>
        <w:t>, Dobbin</w:t>
      </w:r>
      <w:r>
        <w:rPr>
          <w:rFonts w:ascii="Times New Roman" w:eastAsia="Times New Roman" w:hAnsi="Times New Roman" w:cs="Times New Roman"/>
          <w:sz w:val="24"/>
          <w:szCs w:val="24"/>
        </w:rPr>
        <w:t xml:space="preserve"> F</w:t>
      </w:r>
      <w:r w:rsidRPr="00705D0E">
        <w:rPr>
          <w:rFonts w:ascii="Times New Roman" w:eastAsia="Times New Roman" w:hAnsi="Times New Roman" w:cs="Times New Roman"/>
          <w:sz w:val="24"/>
          <w:szCs w:val="24"/>
        </w:rPr>
        <w:t>, Garrett</w:t>
      </w:r>
      <w:r>
        <w:rPr>
          <w:rFonts w:ascii="Times New Roman" w:eastAsia="Times New Roman" w:hAnsi="Times New Roman" w:cs="Times New Roman"/>
          <w:sz w:val="24"/>
          <w:szCs w:val="24"/>
        </w:rPr>
        <w:t xml:space="preserve"> G (2008)</w:t>
      </w:r>
      <w:r w:rsidRPr="00705D0E">
        <w:rPr>
          <w:rFonts w:ascii="Times New Roman" w:eastAsia="Times New Roman" w:hAnsi="Times New Roman" w:cs="Times New Roman"/>
          <w:sz w:val="24"/>
          <w:szCs w:val="24"/>
        </w:rPr>
        <w:t xml:space="preserve"> </w:t>
      </w:r>
      <w:r w:rsidRPr="00705D0E">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G</w:t>
      </w:r>
      <w:r w:rsidRPr="00705D0E">
        <w:rPr>
          <w:rFonts w:ascii="Times New Roman" w:eastAsia="Times New Roman" w:hAnsi="Times New Roman" w:cs="Times New Roman"/>
          <w:i/>
          <w:iCs/>
          <w:sz w:val="24"/>
          <w:szCs w:val="24"/>
        </w:rPr>
        <w:t xml:space="preserve">lobal </w:t>
      </w:r>
      <w:r>
        <w:rPr>
          <w:rFonts w:ascii="Times New Roman" w:eastAsia="Times New Roman" w:hAnsi="Times New Roman" w:cs="Times New Roman"/>
          <w:i/>
          <w:iCs/>
          <w:sz w:val="24"/>
          <w:szCs w:val="24"/>
        </w:rPr>
        <w:t>D</w:t>
      </w:r>
      <w:r w:rsidRPr="00705D0E">
        <w:rPr>
          <w:rFonts w:ascii="Times New Roman" w:eastAsia="Times New Roman" w:hAnsi="Times New Roman" w:cs="Times New Roman"/>
          <w:i/>
          <w:iCs/>
          <w:sz w:val="24"/>
          <w:szCs w:val="24"/>
        </w:rPr>
        <w:t xml:space="preserve">iffusion of </w:t>
      </w:r>
      <w:r>
        <w:rPr>
          <w:rFonts w:ascii="Times New Roman" w:eastAsia="Times New Roman" w:hAnsi="Times New Roman" w:cs="Times New Roman"/>
          <w:i/>
          <w:iCs/>
          <w:sz w:val="24"/>
          <w:szCs w:val="24"/>
        </w:rPr>
        <w:t>M</w:t>
      </w:r>
      <w:r w:rsidRPr="00705D0E">
        <w:rPr>
          <w:rFonts w:ascii="Times New Roman" w:eastAsia="Times New Roman" w:hAnsi="Times New Roman" w:cs="Times New Roman"/>
          <w:i/>
          <w:iCs/>
          <w:sz w:val="24"/>
          <w:szCs w:val="24"/>
        </w:rPr>
        <w:t xml:space="preserve">arkets and </w:t>
      </w:r>
      <w:r>
        <w:rPr>
          <w:rFonts w:ascii="Times New Roman" w:eastAsia="Times New Roman" w:hAnsi="Times New Roman" w:cs="Times New Roman"/>
          <w:i/>
          <w:iCs/>
          <w:sz w:val="24"/>
          <w:szCs w:val="24"/>
        </w:rPr>
        <w:t>D</w:t>
      </w:r>
      <w:r w:rsidRPr="00705D0E">
        <w:rPr>
          <w:rFonts w:ascii="Times New Roman" w:eastAsia="Times New Roman" w:hAnsi="Times New Roman" w:cs="Times New Roman"/>
          <w:i/>
          <w:iCs/>
          <w:sz w:val="24"/>
          <w:szCs w:val="24"/>
        </w:rPr>
        <w:t>emocracy</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Cambridge University Press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1 – 63.  </w:t>
      </w:r>
    </w:p>
    <w:p w14:paraId="6AAB4195" w14:textId="77777777" w:rsidR="00F565C1" w:rsidRDefault="00F565C1" w:rsidP="00940284">
      <w:pPr>
        <w:spacing w:after="0" w:line="240" w:lineRule="auto"/>
        <w:rPr>
          <w:rFonts w:ascii="Times New Roman" w:hAnsi="Times New Roman" w:cs="Times New Roman"/>
          <w:i/>
          <w:iCs/>
          <w:sz w:val="24"/>
          <w:szCs w:val="24"/>
        </w:rPr>
      </w:pPr>
      <w:r w:rsidRPr="00705D0E">
        <w:rPr>
          <w:rFonts w:ascii="Times New Roman" w:hAnsi="Times New Roman" w:cs="Times New Roman"/>
          <w:sz w:val="24"/>
          <w:szCs w:val="24"/>
        </w:rPr>
        <w:t>Stinchcombe</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AL (1965) Organizations and social </w:t>
      </w:r>
      <w:r>
        <w:rPr>
          <w:rFonts w:ascii="Times New Roman" w:hAnsi="Times New Roman" w:cs="Times New Roman"/>
          <w:sz w:val="24"/>
          <w:szCs w:val="24"/>
        </w:rPr>
        <w:t>s</w:t>
      </w:r>
      <w:r w:rsidRPr="00705D0E">
        <w:rPr>
          <w:rFonts w:ascii="Times New Roman" w:hAnsi="Times New Roman" w:cs="Times New Roman"/>
          <w:sz w:val="24"/>
          <w:szCs w:val="24"/>
        </w:rPr>
        <w:t>tructure.</w:t>
      </w:r>
      <w:r>
        <w:rPr>
          <w:rFonts w:ascii="Times New Roman" w:hAnsi="Times New Roman" w:cs="Times New Roman"/>
          <w:sz w:val="24"/>
          <w:szCs w:val="24"/>
        </w:rPr>
        <w:t xml:space="preserve"> </w:t>
      </w:r>
      <w:r w:rsidRPr="00705D0E">
        <w:rPr>
          <w:rFonts w:ascii="Times New Roman" w:hAnsi="Times New Roman" w:cs="Times New Roman"/>
          <w:sz w:val="24"/>
          <w:szCs w:val="24"/>
        </w:rPr>
        <w:t>March</w:t>
      </w:r>
      <w:r>
        <w:rPr>
          <w:rFonts w:ascii="Times New Roman" w:hAnsi="Times New Roman" w:cs="Times New Roman"/>
          <w:sz w:val="24"/>
          <w:szCs w:val="24"/>
        </w:rPr>
        <w:t xml:space="preserve"> JG (1965) </w:t>
      </w:r>
      <w:r w:rsidRPr="00705D0E">
        <w:rPr>
          <w:rFonts w:ascii="Times New Roman" w:hAnsi="Times New Roman" w:cs="Times New Roman"/>
          <w:i/>
          <w:iCs/>
          <w:sz w:val="24"/>
          <w:szCs w:val="24"/>
        </w:rPr>
        <w:t>Handbook of</w:t>
      </w:r>
    </w:p>
    <w:p w14:paraId="46FFECE9" w14:textId="77777777" w:rsidR="00F565C1" w:rsidRPr="00705D0E" w:rsidRDefault="00F565C1" w:rsidP="00940284">
      <w:pPr>
        <w:spacing w:after="0" w:line="240" w:lineRule="auto"/>
        <w:ind w:firstLine="720"/>
        <w:rPr>
          <w:rFonts w:ascii="Times New Roman" w:hAnsi="Times New Roman" w:cs="Times New Roman"/>
          <w:sz w:val="24"/>
          <w:szCs w:val="24"/>
        </w:rPr>
      </w:pPr>
      <w:r w:rsidRPr="00705D0E">
        <w:rPr>
          <w:rFonts w:ascii="Times New Roman" w:hAnsi="Times New Roman" w:cs="Times New Roman"/>
          <w:i/>
          <w:iCs/>
          <w:sz w:val="24"/>
          <w:szCs w:val="24"/>
        </w:rPr>
        <w:t>Organizations</w:t>
      </w:r>
      <w:r>
        <w:rPr>
          <w:rFonts w:ascii="Times New Roman" w:hAnsi="Times New Roman" w:cs="Times New Roman"/>
          <w:i/>
          <w:iCs/>
          <w:sz w:val="24"/>
          <w:szCs w:val="24"/>
        </w:rPr>
        <w:t xml:space="preserve">, </w:t>
      </w:r>
      <w:r w:rsidRPr="00C176B2">
        <w:rPr>
          <w:rFonts w:ascii="Times New Roman" w:hAnsi="Times New Roman" w:cs="Times New Roman"/>
          <w:sz w:val="24"/>
          <w:szCs w:val="24"/>
        </w:rPr>
        <w:t>eds (</w:t>
      </w:r>
      <w:r w:rsidRPr="00705D0E">
        <w:rPr>
          <w:rFonts w:ascii="Times New Roman" w:hAnsi="Times New Roman" w:cs="Times New Roman"/>
          <w:sz w:val="24"/>
          <w:szCs w:val="24"/>
        </w:rPr>
        <w:t>Rand-McNally</w:t>
      </w:r>
      <w:r>
        <w:rPr>
          <w:rFonts w:ascii="Times New Roman" w:hAnsi="Times New Roman" w:cs="Times New Roman"/>
          <w:sz w:val="24"/>
          <w:szCs w:val="24"/>
        </w:rPr>
        <w:t xml:space="preserve">, </w:t>
      </w:r>
      <w:r w:rsidRPr="00705D0E">
        <w:rPr>
          <w:rFonts w:ascii="Times New Roman" w:hAnsi="Times New Roman" w:cs="Times New Roman"/>
          <w:sz w:val="24"/>
          <w:szCs w:val="24"/>
        </w:rPr>
        <w:t>Chicago</w:t>
      </w:r>
      <w:r>
        <w:rPr>
          <w:rFonts w:ascii="Times New Roman" w:hAnsi="Times New Roman" w:cs="Times New Roman"/>
          <w:sz w:val="24"/>
          <w:szCs w:val="24"/>
        </w:rPr>
        <w:t>),</w:t>
      </w:r>
      <w:r w:rsidRPr="00705D0E">
        <w:rPr>
          <w:rFonts w:ascii="Times New Roman" w:hAnsi="Times New Roman" w:cs="Times New Roman"/>
          <w:sz w:val="24"/>
          <w:szCs w:val="24"/>
        </w:rPr>
        <w:t xml:space="preserve"> 153 – 193. </w:t>
      </w:r>
    </w:p>
    <w:p w14:paraId="6330832E" w14:textId="77777777" w:rsidR="00F565C1"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Strang D,</w:t>
      </w:r>
      <w:r>
        <w:rPr>
          <w:rFonts w:ascii="Times New Roman" w:hAnsi="Times New Roman" w:cs="Times New Roman"/>
          <w:sz w:val="24"/>
          <w:szCs w:val="24"/>
        </w:rPr>
        <w:t xml:space="preserve"> </w:t>
      </w:r>
      <w:r w:rsidRPr="00705D0E">
        <w:rPr>
          <w:rFonts w:ascii="Times New Roman" w:hAnsi="Times New Roman" w:cs="Times New Roman"/>
          <w:sz w:val="24"/>
          <w:szCs w:val="24"/>
        </w:rPr>
        <w:t>Meyer</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JW (1993) Institutional conditions for diffusion. </w:t>
      </w:r>
      <w:r w:rsidRPr="00705D0E">
        <w:rPr>
          <w:rFonts w:ascii="Times New Roman" w:hAnsi="Times New Roman" w:cs="Times New Roman"/>
          <w:i/>
          <w:iCs/>
          <w:sz w:val="24"/>
          <w:szCs w:val="24"/>
        </w:rPr>
        <w:t>Theory and Society</w:t>
      </w:r>
      <w:r>
        <w:rPr>
          <w:rFonts w:ascii="Times New Roman" w:hAnsi="Times New Roman" w:cs="Times New Roman"/>
          <w:i/>
          <w:iCs/>
          <w:sz w:val="24"/>
          <w:szCs w:val="24"/>
        </w:rPr>
        <w:t xml:space="preserve"> </w:t>
      </w:r>
      <w:r w:rsidRPr="00C45541">
        <w:rPr>
          <w:rFonts w:ascii="Times New Roman" w:hAnsi="Times New Roman" w:cs="Times New Roman"/>
          <w:sz w:val="24"/>
          <w:szCs w:val="24"/>
        </w:rPr>
        <w:t>22(4)</w:t>
      </w:r>
      <w:r>
        <w:rPr>
          <w:rFonts w:ascii="Times New Roman" w:hAnsi="Times New Roman" w:cs="Times New Roman"/>
          <w:sz w:val="24"/>
          <w:szCs w:val="24"/>
        </w:rPr>
        <w:t>:</w:t>
      </w:r>
      <w:r w:rsidRPr="00705D0E">
        <w:rPr>
          <w:rFonts w:ascii="Times New Roman" w:hAnsi="Times New Roman" w:cs="Times New Roman"/>
          <w:sz w:val="24"/>
          <w:szCs w:val="24"/>
        </w:rPr>
        <w:t>487</w:t>
      </w:r>
    </w:p>
    <w:p w14:paraId="57256210" w14:textId="77777777" w:rsidR="00F565C1" w:rsidRPr="000826C8" w:rsidRDefault="00F565C1" w:rsidP="00940284">
      <w:pPr>
        <w:spacing w:after="0" w:line="240" w:lineRule="auto"/>
        <w:ind w:firstLine="720"/>
        <w:rPr>
          <w:rFonts w:ascii="Times New Roman" w:hAnsi="Times New Roman" w:cs="Times New Roman"/>
          <w:i/>
          <w:iCs/>
          <w:sz w:val="24"/>
          <w:szCs w:val="24"/>
        </w:rPr>
      </w:pPr>
      <w:r w:rsidRPr="00705D0E">
        <w:rPr>
          <w:rFonts w:ascii="Times New Roman" w:hAnsi="Times New Roman" w:cs="Times New Roman"/>
          <w:sz w:val="24"/>
          <w:szCs w:val="24"/>
        </w:rPr>
        <w:t>– 511.</w:t>
      </w:r>
    </w:p>
    <w:p w14:paraId="05A10365" w14:textId="77777777" w:rsidR="008A1938" w:rsidRDefault="00F565C1" w:rsidP="008A1938">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Swank</w:t>
      </w:r>
      <w:r>
        <w:rPr>
          <w:rFonts w:ascii="Times New Roman" w:hAnsi="Times New Roman" w:cs="Times New Roman"/>
          <w:sz w:val="24"/>
          <w:szCs w:val="24"/>
        </w:rPr>
        <w:t xml:space="preserve"> </w:t>
      </w:r>
      <w:r w:rsidRPr="00705D0E">
        <w:rPr>
          <w:rFonts w:ascii="Times New Roman" w:hAnsi="Times New Roman" w:cs="Times New Roman"/>
          <w:sz w:val="24"/>
          <w:szCs w:val="24"/>
        </w:rPr>
        <w:t>D (2006) Tax policy in an era of internationalization: explaining the spread of</w:t>
      </w:r>
    </w:p>
    <w:p w14:paraId="576FE552" w14:textId="66D7F363" w:rsidR="00F565C1" w:rsidRDefault="00F565C1" w:rsidP="008A1938">
      <w:pPr>
        <w:spacing w:after="0" w:line="240" w:lineRule="auto"/>
        <w:ind w:firstLine="720"/>
        <w:rPr>
          <w:rFonts w:ascii="Times New Roman" w:hAnsi="Times New Roman" w:cs="Times New Roman"/>
          <w:sz w:val="24"/>
          <w:szCs w:val="24"/>
        </w:rPr>
      </w:pPr>
      <w:r w:rsidRPr="00705D0E">
        <w:rPr>
          <w:rFonts w:ascii="Times New Roman" w:hAnsi="Times New Roman" w:cs="Times New Roman"/>
          <w:sz w:val="24"/>
          <w:szCs w:val="24"/>
        </w:rPr>
        <w:t xml:space="preserve">neoliberalism. </w:t>
      </w:r>
      <w:r w:rsidRPr="00705D0E">
        <w:rPr>
          <w:rFonts w:ascii="Times New Roman" w:hAnsi="Times New Roman" w:cs="Times New Roman"/>
          <w:i/>
          <w:iCs/>
          <w:sz w:val="24"/>
          <w:szCs w:val="24"/>
        </w:rPr>
        <w:t>International Organizations</w:t>
      </w:r>
      <w:r>
        <w:rPr>
          <w:rFonts w:ascii="Times New Roman" w:hAnsi="Times New Roman" w:cs="Times New Roman"/>
          <w:i/>
          <w:iCs/>
          <w:sz w:val="24"/>
          <w:szCs w:val="24"/>
        </w:rPr>
        <w:t xml:space="preserve"> </w:t>
      </w:r>
      <w:r w:rsidRPr="004D1DF5">
        <w:rPr>
          <w:rFonts w:ascii="Times New Roman" w:hAnsi="Times New Roman" w:cs="Times New Roman"/>
          <w:sz w:val="24"/>
          <w:szCs w:val="24"/>
        </w:rPr>
        <w:t>60(4)</w:t>
      </w:r>
      <w:r>
        <w:rPr>
          <w:rFonts w:ascii="Times New Roman" w:hAnsi="Times New Roman" w:cs="Times New Roman"/>
          <w:sz w:val="24"/>
          <w:szCs w:val="24"/>
        </w:rPr>
        <w:t>:</w:t>
      </w:r>
      <w:r w:rsidRPr="00705D0E">
        <w:rPr>
          <w:rFonts w:ascii="Times New Roman" w:hAnsi="Times New Roman" w:cs="Times New Roman"/>
          <w:sz w:val="24"/>
          <w:szCs w:val="24"/>
        </w:rPr>
        <w:t xml:space="preserve">857 – 882. </w:t>
      </w:r>
    </w:p>
    <w:p w14:paraId="7ABD6136" w14:textId="77777777" w:rsidR="00F565C1" w:rsidRDefault="00F565C1" w:rsidP="00940284">
      <w:pPr>
        <w:spacing w:after="0" w:line="240" w:lineRule="auto"/>
        <w:rPr>
          <w:rFonts w:ascii="Times New Roman" w:hAnsi="Times New Roman" w:cs="Times New Roman"/>
          <w:sz w:val="24"/>
          <w:szCs w:val="24"/>
        </w:rPr>
      </w:pPr>
      <w:r>
        <w:rPr>
          <w:rFonts w:ascii="Times New Roman" w:hAnsi="Times New Roman" w:cs="Times New Roman"/>
          <w:sz w:val="24"/>
          <w:szCs w:val="24"/>
        </w:rPr>
        <w:t>Swedberg R (2001) Max Weber’s vision of economic sociology. Granovetter M, Swedberg R</w:t>
      </w:r>
    </w:p>
    <w:p w14:paraId="4E47606F" w14:textId="77777777" w:rsidR="00F565C1" w:rsidRPr="00705D0E" w:rsidRDefault="00F565C1" w:rsidP="0094028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(2001) </w:t>
      </w:r>
      <w:r w:rsidRPr="00E254FB">
        <w:rPr>
          <w:rFonts w:ascii="Times New Roman" w:hAnsi="Times New Roman" w:cs="Times New Roman"/>
          <w:i/>
          <w:iCs/>
          <w:sz w:val="24"/>
          <w:szCs w:val="24"/>
        </w:rPr>
        <w:t>The Sociology of Economic Life</w:t>
      </w:r>
      <w:r>
        <w:rPr>
          <w:rFonts w:ascii="Times New Roman" w:hAnsi="Times New Roman" w:cs="Times New Roman"/>
          <w:sz w:val="24"/>
          <w:szCs w:val="24"/>
        </w:rPr>
        <w:t>, 2</w:t>
      </w:r>
      <w:r w:rsidRPr="00E254FB">
        <w:rPr>
          <w:rFonts w:ascii="Times New Roman" w:hAnsi="Times New Roman" w:cs="Times New Roman"/>
          <w:sz w:val="24"/>
          <w:szCs w:val="24"/>
          <w:vertAlign w:val="superscript"/>
        </w:rPr>
        <w:t>nd</w:t>
      </w:r>
      <w:r>
        <w:rPr>
          <w:rFonts w:ascii="Times New Roman" w:hAnsi="Times New Roman" w:cs="Times New Roman"/>
          <w:sz w:val="24"/>
          <w:szCs w:val="24"/>
        </w:rPr>
        <w:t xml:space="preserve"> ed (Westview Press, USA), 77 – 95. </w:t>
      </w:r>
    </w:p>
    <w:p w14:paraId="234B5A11"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Thomson Reuters</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(2018) </w:t>
      </w:r>
      <w:r w:rsidRPr="004D1DF5">
        <w:rPr>
          <w:rFonts w:ascii="Times New Roman" w:hAnsi="Times New Roman" w:cs="Times New Roman"/>
          <w:i/>
          <w:iCs/>
          <w:sz w:val="24"/>
          <w:szCs w:val="24"/>
        </w:rPr>
        <w:t>Islamic Finance Development Report 2018.</w:t>
      </w:r>
      <w:r>
        <w:rPr>
          <w:rFonts w:ascii="Times New Roman" w:hAnsi="Times New Roman" w:cs="Times New Roman"/>
          <w:sz w:val="24"/>
          <w:szCs w:val="24"/>
        </w:rPr>
        <w:t xml:space="preserve"> Retrieved from</w:t>
      </w:r>
      <w:r w:rsidRPr="00705D0E">
        <w:rPr>
          <w:rFonts w:ascii="Times New Roman" w:hAnsi="Times New Roman" w:cs="Times New Roman"/>
          <w:sz w:val="24"/>
          <w:szCs w:val="24"/>
        </w:rPr>
        <w:t>:</w:t>
      </w:r>
    </w:p>
    <w:p w14:paraId="1CCB0C8E" w14:textId="77777777" w:rsidR="00F565C1" w:rsidRDefault="00651AFB" w:rsidP="00940284">
      <w:pPr>
        <w:spacing w:after="0" w:line="240" w:lineRule="auto"/>
        <w:ind w:firstLine="720"/>
        <w:rPr>
          <w:rFonts w:ascii="Times New Roman" w:hAnsi="Times New Roman" w:cs="Times New Roman"/>
          <w:sz w:val="24"/>
          <w:szCs w:val="24"/>
        </w:rPr>
      </w:pPr>
      <w:hyperlink r:id="rId18" w:history="1">
        <w:r w:rsidR="00F565C1" w:rsidRPr="00705D0E">
          <w:rPr>
            <w:rStyle w:val="Hyperlink"/>
            <w:rFonts w:ascii="Times New Roman" w:hAnsi="Times New Roman" w:cs="Times New Roman"/>
            <w:sz w:val="24"/>
            <w:szCs w:val="24"/>
          </w:rPr>
          <w:t>https://ceif.iba.edu.pk/pdf/Reuters-Islamic-finance-development-report2018.pdf</w:t>
        </w:r>
      </w:hyperlink>
      <w:r w:rsidR="00F565C1" w:rsidRPr="00705D0E">
        <w:rPr>
          <w:rFonts w:ascii="Times New Roman" w:hAnsi="Times New Roman" w:cs="Times New Roman"/>
          <w:sz w:val="24"/>
          <w:szCs w:val="24"/>
        </w:rPr>
        <w:t xml:space="preserve"> </w:t>
      </w:r>
    </w:p>
    <w:p w14:paraId="34AD56EA" w14:textId="77777777" w:rsidR="00F565C1" w:rsidRDefault="00F565C1" w:rsidP="00940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Turner BS (1974) Islam, capitalism and the Weber theses. </w:t>
      </w:r>
      <w:r w:rsidRPr="00943FDE">
        <w:rPr>
          <w:rFonts w:ascii="Times New Roman" w:hAnsi="Times New Roman" w:cs="Times New Roman"/>
          <w:i/>
          <w:iCs/>
          <w:sz w:val="24"/>
          <w:szCs w:val="24"/>
        </w:rPr>
        <w:t>British Journal of Sociology</w:t>
      </w:r>
    </w:p>
    <w:p w14:paraId="78EC12BD" w14:textId="77777777" w:rsidR="00F565C1" w:rsidRDefault="00F565C1" w:rsidP="0094028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25(2):230-243.</w:t>
      </w:r>
    </w:p>
    <w:p w14:paraId="1397E4A8" w14:textId="77777777" w:rsidR="00F565C1" w:rsidRDefault="00F565C1" w:rsidP="00940284">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Turner BS (2016) Max Weber and the sociology of Islamic. Turner BS(2016) </w:t>
      </w:r>
      <w:r w:rsidRPr="0073017D">
        <w:rPr>
          <w:rFonts w:ascii="Times New Roman" w:hAnsi="Times New Roman" w:cs="Times New Roman"/>
          <w:i/>
          <w:iCs/>
          <w:sz w:val="24"/>
          <w:szCs w:val="24"/>
        </w:rPr>
        <w:t>Max Weber on</w:t>
      </w:r>
    </w:p>
    <w:p w14:paraId="452BCE95" w14:textId="77777777" w:rsidR="00F565C1" w:rsidRPr="00705D0E" w:rsidRDefault="00F565C1" w:rsidP="00940284">
      <w:pPr>
        <w:spacing w:after="0" w:line="240" w:lineRule="auto"/>
        <w:ind w:firstLine="720"/>
        <w:rPr>
          <w:rFonts w:ascii="Times New Roman" w:hAnsi="Times New Roman" w:cs="Times New Roman"/>
          <w:sz w:val="24"/>
          <w:szCs w:val="24"/>
        </w:rPr>
      </w:pPr>
      <w:r w:rsidRPr="0073017D">
        <w:rPr>
          <w:rFonts w:ascii="Times New Roman" w:hAnsi="Times New Roman" w:cs="Times New Roman"/>
          <w:i/>
          <w:iCs/>
          <w:sz w:val="24"/>
          <w:szCs w:val="24"/>
        </w:rPr>
        <w:t>Religions and Civilizations</w:t>
      </w:r>
      <w:r>
        <w:rPr>
          <w:rFonts w:ascii="Times New Roman" w:hAnsi="Times New Roman" w:cs="Times New Roman"/>
          <w:sz w:val="24"/>
          <w:szCs w:val="24"/>
        </w:rPr>
        <w:t xml:space="preserve">, eds. Inter Philoso. </w:t>
      </w:r>
    </w:p>
    <w:p w14:paraId="3CA103E5" w14:textId="77777777" w:rsidR="00F565C1"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Weber</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K, Davis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GF,</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Lounsbury</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M (2009)</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Policy as myth and ceremony? The global</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spread of</w:t>
      </w:r>
    </w:p>
    <w:p w14:paraId="081F32E6" w14:textId="77777777" w:rsidR="00F565C1" w:rsidRDefault="00F565C1" w:rsidP="00940284">
      <w:pPr>
        <w:spacing w:after="0" w:line="24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 xml:space="preserve">stock exchanges, 1980 – 2005. </w:t>
      </w:r>
      <w:r w:rsidRPr="00705D0E">
        <w:rPr>
          <w:rFonts w:ascii="Times New Roman" w:eastAsia="Times New Roman" w:hAnsi="Times New Roman" w:cs="Times New Roman"/>
          <w:i/>
          <w:iCs/>
          <w:sz w:val="24"/>
          <w:szCs w:val="24"/>
        </w:rPr>
        <w:t>Academy of Management Journa</w:t>
      </w:r>
      <w:r>
        <w:rPr>
          <w:rFonts w:ascii="Times New Roman" w:eastAsia="Times New Roman" w:hAnsi="Times New Roman" w:cs="Times New Roman"/>
          <w:i/>
          <w:iCs/>
          <w:sz w:val="24"/>
          <w:szCs w:val="24"/>
        </w:rPr>
        <w:t>l</w:t>
      </w:r>
      <w:r w:rsidRPr="00705D0E">
        <w:rPr>
          <w:rFonts w:ascii="Times New Roman" w:eastAsia="Times New Roman" w:hAnsi="Times New Roman" w:cs="Times New Roman"/>
          <w:sz w:val="24"/>
          <w:szCs w:val="24"/>
        </w:rPr>
        <w:t xml:space="preserve"> 52(6)</w:t>
      </w:r>
      <w:r>
        <w:rPr>
          <w:rFonts w:ascii="Times New Roman" w:eastAsia="Times New Roman" w:hAnsi="Times New Roman" w:cs="Times New Roman"/>
          <w:sz w:val="24"/>
          <w:szCs w:val="24"/>
        </w:rPr>
        <w:t>:</w:t>
      </w:r>
      <w:r w:rsidRPr="00705D0E">
        <w:rPr>
          <w:rFonts w:ascii="Times New Roman" w:eastAsia="Times New Roman" w:hAnsi="Times New Roman" w:cs="Times New Roman"/>
          <w:sz w:val="24"/>
          <w:szCs w:val="24"/>
        </w:rPr>
        <w:t xml:space="preserve">1319 –1347. </w:t>
      </w:r>
    </w:p>
    <w:p w14:paraId="2FF058B4" w14:textId="0EF8CC11" w:rsidR="00F565C1" w:rsidRPr="00705D0E" w:rsidRDefault="00F565C1" w:rsidP="00940284">
      <w:pPr>
        <w:spacing w:after="0" w:line="240" w:lineRule="auto"/>
        <w:rPr>
          <w:rFonts w:ascii="Times New Roman" w:eastAsia="Times New Roman" w:hAnsi="Times New Roman" w:cs="Times New Roman"/>
          <w:sz w:val="24"/>
          <w:szCs w:val="24"/>
        </w:rPr>
      </w:pPr>
      <w:r w:rsidRPr="00B65D5E">
        <w:rPr>
          <w:rFonts w:ascii="Times New Roman" w:eastAsia="Times New Roman" w:hAnsi="Times New Roman" w:cs="Times New Roman"/>
          <w:sz w:val="24"/>
          <w:szCs w:val="24"/>
        </w:rPr>
        <w:t>Weber M</w:t>
      </w:r>
      <w:r>
        <w:rPr>
          <w:rFonts w:ascii="Times New Roman" w:eastAsia="Times New Roman" w:hAnsi="Times New Roman" w:cs="Times New Roman"/>
          <w:sz w:val="24"/>
          <w:szCs w:val="24"/>
        </w:rPr>
        <w:t xml:space="preserve"> </w:t>
      </w:r>
      <w:r w:rsidRPr="00B65D5E">
        <w:rPr>
          <w:rFonts w:ascii="Times New Roman" w:eastAsia="Times New Roman" w:hAnsi="Times New Roman" w:cs="Times New Roman"/>
          <w:sz w:val="24"/>
          <w:szCs w:val="24"/>
        </w:rPr>
        <w:t>(</w:t>
      </w:r>
      <w:r w:rsidR="000339FF" w:rsidRPr="00B65D5E">
        <w:rPr>
          <w:rFonts w:ascii="Times New Roman" w:eastAsia="Times New Roman" w:hAnsi="Times New Roman" w:cs="Times New Roman"/>
          <w:sz w:val="24"/>
          <w:szCs w:val="24"/>
        </w:rPr>
        <w:t>1966) [</w:t>
      </w:r>
      <w:r w:rsidRPr="00B65D5E">
        <w:rPr>
          <w:rFonts w:ascii="Times New Roman" w:eastAsia="Times New Roman" w:hAnsi="Times New Roman" w:cs="Times New Roman"/>
          <w:sz w:val="24"/>
          <w:szCs w:val="24"/>
        </w:rPr>
        <w:t xml:space="preserve">1922] </w:t>
      </w:r>
      <w:r w:rsidRPr="00B65D5E">
        <w:rPr>
          <w:rFonts w:ascii="Times New Roman" w:eastAsia="Times New Roman" w:hAnsi="Times New Roman" w:cs="Times New Roman"/>
          <w:i/>
          <w:iCs/>
          <w:sz w:val="24"/>
          <w:szCs w:val="24"/>
        </w:rPr>
        <w:t>The Sociology of Religion.</w:t>
      </w:r>
      <w:r w:rsidRPr="00B65D5E">
        <w:rPr>
          <w:rFonts w:ascii="Times New Roman" w:eastAsia="Times New Roman" w:hAnsi="Times New Roman" w:cs="Times New Roman"/>
          <w:sz w:val="24"/>
          <w:szCs w:val="24"/>
        </w:rPr>
        <w:t xml:space="preserve"> London: Methuen.</w:t>
      </w:r>
    </w:p>
    <w:p w14:paraId="3287BF3E" w14:textId="77777777" w:rsidR="00F565C1" w:rsidRPr="00705D0E" w:rsidRDefault="00F565C1" w:rsidP="00940284">
      <w:pPr>
        <w:spacing w:after="0" w:line="240" w:lineRule="auto"/>
        <w:rPr>
          <w:rFonts w:ascii="Times New Roman" w:hAnsi="Times New Roman" w:cs="Times New Roman"/>
          <w:sz w:val="24"/>
          <w:szCs w:val="24"/>
        </w:rPr>
      </w:pPr>
      <w:r w:rsidRPr="00705D0E">
        <w:rPr>
          <w:rFonts w:ascii="Times New Roman" w:hAnsi="Times New Roman" w:cs="Times New Roman"/>
          <w:sz w:val="24"/>
          <w:szCs w:val="24"/>
        </w:rPr>
        <w:t>Williamson</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OE (1985) </w:t>
      </w:r>
      <w:r w:rsidRPr="00705D0E">
        <w:rPr>
          <w:rFonts w:ascii="Times New Roman" w:hAnsi="Times New Roman" w:cs="Times New Roman"/>
          <w:i/>
          <w:iCs/>
          <w:sz w:val="24"/>
          <w:szCs w:val="24"/>
        </w:rPr>
        <w:t xml:space="preserve">The </w:t>
      </w:r>
      <w:r>
        <w:rPr>
          <w:rFonts w:ascii="Times New Roman" w:hAnsi="Times New Roman" w:cs="Times New Roman"/>
          <w:i/>
          <w:iCs/>
          <w:sz w:val="24"/>
          <w:szCs w:val="24"/>
        </w:rPr>
        <w:t>E</w:t>
      </w:r>
      <w:r w:rsidRPr="00705D0E">
        <w:rPr>
          <w:rFonts w:ascii="Times New Roman" w:hAnsi="Times New Roman" w:cs="Times New Roman"/>
          <w:i/>
          <w:iCs/>
          <w:sz w:val="24"/>
          <w:szCs w:val="24"/>
        </w:rPr>
        <w:t xml:space="preserve">conomic </w:t>
      </w:r>
      <w:r>
        <w:rPr>
          <w:rFonts w:ascii="Times New Roman" w:hAnsi="Times New Roman" w:cs="Times New Roman"/>
          <w:i/>
          <w:iCs/>
          <w:sz w:val="24"/>
          <w:szCs w:val="24"/>
        </w:rPr>
        <w:t>I</w:t>
      </w:r>
      <w:r w:rsidRPr="00705D0E">
        <w:rPr>
          <w:rFonts w:ascii="Times New Roman" w:hAnsi="Times New Roman" w:cs="Times New Roman"/>
          <w:i/>
          <w:iCs/>
          <w:sz w:val="24"/>
          <w:szCs w:val="24"/>
        </w:rPr>
        <w:t xml:space="preserve">nstitutions of </w:t>
      </w:r>
      <w:r>
        <w:rPr>
          <w:rFonts w:ascii="Times New Roman" w:hAnsi="Times New Roman" w:cs="Times New Roman"/>
          <w:i/>
          <w:iCs/>
          <w:sz w:val="24"/>
          <w:szCs w:val="24"/>
        </w:rPr>
        <w:t>C</w:t>
      </w:r>
      <w:r w:rsidRPr="00705D0E">
        <w:rPr>
          <w:rFonts w:ascii="Times New Roman" w:hAnsi="Times New Roman" w:cs="Times New Roman"/>
          <w:i/>
          <w:iCs/>
          <w:sz w:val="24"/>
          <w:szCs w:val="24"/>
        </w:rPr>
        <w:t>apitalism.</w:t>
      </w:r>
      <w:r w:rsidRPr="00705D0E">
        <w:rPr>
          <w:rFonts w:ascii="Times New Roman" w:hAnsi="Times New Roman" w:cs="Times New Roman"/>
          <w:sz w:val="24"/>
          <w:szCs w:val="24"/>
        </w:rPr>
        <w:t xml:space="preserve"> The Free Press</w:t>
      </w:r>
      <w:r>
        <w:rPr>
          <w:rFonts w:ascii="Times New Roman" w:hAnsi="Times New Roman" w:cs="Times New Roman"/>
          <w:sz w:val="24"/>
          <w:szCs w:val="24"/>
        </w:rPr>
        <w:t xml:space="preserve">, </w:t>
      </w:r>
      <w:r w:rsidRPr="00705D0E">
        <w:rPr>
          <w:rFonts w:ascii="Times New Roman" w:hAnsi="Times New Roman" w:cs="Times New Roman"/>
          <w:sz w:val="24"/>
          <w:szCs w:val="24"/>
        </w:rPr>
        <w:t xml:space="preserve">New York. </w:t>
      </w:r>
    </w:p>
    <w:p w14:paraId="1CC07CCD"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Woods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N (2006) </w:t>
      </w:r>
      <w:r w:rsidRPr="00705D0E">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G</w:t>
      </w:r>
      <w:r w:rsidRPr="00705D0E">
        <w:rPr>
          <w:rFonts w:ascii="Times New Roman" w:eastAsia="Times New Roman" w:hAnsi="Times New Roman" w:cs="Times New Roman"/>
          <w:i/>
          <w:iCs/>
          <w:sz w:val="24"/>
          <w:szCs w:val="24"/>
        </w:rPr>
        <w:t>lobalizers: the IMF, the World Bank, and their borrowers.</w:t>
      </w:r>
      <w:r w:rsidRPr="00705D0E">
        <w:rPr>
          <w:rFonts w:ascii="Times New Roman" w:eastAsia="Times New Roman" w:hAnsi="Times New Roman" w:cs="Times New Roman"/>
          <w:sz w:val="24"/>
          <w:szCs w:val="24"/>
        </w:rPr>
        <w:t xml:space="preserve"> Cornell</w:t>
      </w:r>
    </w:p>
    <w:p w14:paraId="1F807EB2" w14:textId="77777777" w:rsidR="00F565C1" w:rsidRPr="00705D0E" w:rsidRDefault="00F565C1" w:rsidP="00940284">
      <w:pPr>
        <w:spacing w:after="0" w:line="240" w:lineRule="auto"/>
        <w:ind w:firstLine="720"/>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University Press</w:t>
      </w:r>
      <w:r>
        <w:rPr>
          <w:rFonts w:ascii="Times New Roman" w:eastAsia="Times New Roman" w:hAnsi="Times New Roman" w:cs="Times New Roman"/>
          <w:sz w:val="24"/>
          <w:szCs w:val="24"/>
        </w:rPr>
        <w:t>, Ithaca, New York</w:t>
      </w:r>
      <w:r w:rsidRPr="00705D0E">
        <w:rPr>
          <w:rFonts w:ascii="Times New Roman" w:eastAsia="Times New Roman" w:hAnsi="Times New Roman" w:cs="Times New Roman"/>
          <w:sz w:val="24"/>
          <w:szCs w:val="24"/>
        </w:rPr>
        <w:t>.</w:t>
      </w:r>
    </w:p>
    <w:p w14:paraId="1F892B50"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World Bank</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(n.d.) </w:t>
      </w:r>
      <w:r w:rsidRPr="00705D0E">
        <w:rPr>
          <w:rFonts w:ascii="Times New Roman" w:eastAsia="Times New Roman" w:hAnsi="Times New Roman" w:cs="Times New Roman"/>
          <w:i/>
          <w:iCs/>
          <w:sz w:val="24"/>
          <w:szCs w:val="24"/>
        </w:rPr>
        <w:t xml:space="preserve">World </w:t>
      </w:r>
      <w:r>
        <w:rPr>
          <w:rFonts w:ascii="Times New Roman" w:eastAsia="Times New Roman" w:hAnsi="Times New Roman" w:cs="Times New Roman"/>
          <w:i/>
          <w:iCs/>
          <w:sz w:val="24"/>
          <w:szCs w:val="24"/>
        </w:rPr>
        <w:t>D</w:t>
      </w:r>
      <w:r w:rsidRPr="00705D0E">
        <w:rPr>
          <w:rFonts w:ascii="Times New Roman" w:eastAsia="Times New Roman" w:hAnsi="Times New Roman" w:cs="Times New Roman"/>
          <w:i/>
          <w:iCs/>
          <w:sz w:val="24"/>
          <w:szCs w:val="24"/>
        </w:rPr>
        <w:t xml:space="preserve">evelopment </w:t>
      </w:r>
      <w:r>
        <w:rPr>
          <w:rFonts w:ascii="Times New Roman" w:eastAsia="Times New Roman" w:hAnsi="Times New Roman" w:cs="Times New Roman"/>
          <w:i/>
          <w:iCs/>
          <w:sz w:val="24"/>
          <w:szCs w:val="24"/>
        </w:rPr>
        <w:t>I</w:t>
      </w:r>
      <w:r w:rsidRPr="00705D0E">
        <w:rPr>
          <w:rFonts w:ascii="Times New Roman" w:eastAsia="Times New Roman" w:hAnsi="Times New Roman" w:cs="Times New Roman"/>
          <w:i/>
          <w:iCs/>
          <w:sz w:val="24"/>
          <w:szCs w:val="24"/>
        </w:rPr>
        <w:t>ndicators.</w:t>
      </w:r>
      <w:r w:rsidRPr="00705D0E">
        <w:rPr>
          <w:rFonts w:ascii="Times New Roman" w:eastAsia="Times New Roman" w:hAnsi="Times New Roman" w:cs="Times New Roman"/>
          <w:sz w:val="24"/>
          <w:szCs w:val="24"/>
        </w:rPr>
        <w:t xml:space="preserve"> Retrieved from</w:t>
      </w:r>
    </w:p>
    <w:p w14:paraId="6C4F5BD3" w14:textId="77777777" w:rsidR="00F565C1" w:rsidRPr="00705D0E" w:rsidRDefault="00651AFB" w:rsidP="00940284">
      <w:pPr>
        <w:spacing w:after="0" w:line="240" w:lineRule="auto"/>
        <w:ind w:firstLine="720"/>
        <w:rPr>
          <w:rFonts w:ascii="Times New Roman" w:eastAsia="Times New Roman" w:hAnsi="Times New Roman" w:cs="Times New Roman"/>
          <w:sz w:val="24"/>
          <w:szCs w:val="24"/>
        </w:rPr>
      </w:pPr>
      <w:hyperlink r:id="rId19" w:history="1">
        <w:r w:rsidR="00F565C1" w:rsidRPr="00705D0E">
          <w:rPr>
            <w:rStyle w:val="Hyperlink"/>
            <w:rFonts w:ascii="Times New Roman" w:hAnsi="Times New Roman" w:cs="Times New Roman"/>
            <w:sz w:val="24"/>
            <w:szCs w:val="24"/>
          </w:rPr>
          <w:t>https://datacatalog.worldbank.org/dataset/world-development-indicators</w:t>
        </w:r>
      </w:hyperlink>
      <w:r w:rsidR="00F565C1" w:rsidRPr="00705D0E">
        <w:rPr>
          <w:rFonts w:ascii="Times New Roman" w:eastAsia="Times New Roman" w:hAnsi="Times New Roman" w:cs="Times New Roman"/>
          <w:sz w:val="24"/>
          <w:szCs w:val="24"/>
        </w:rPr>
        <w:t xml:space="preserve"> </w:t>
      </w:r>
    </w:p>
    <w:p w14:paraId="3B829D99" w14:textId="77777777" w:rsidR="00F565C1" w:rsidRPr="00705D0E" w:rsidRDefault="00F565C1" w:rsidP="00940284">
      <w:pPr>
        <w:spacing w:after="0" w:line="240" w:lineRule="auto"/>
        <w:rPr>
          <w:rFonts w:ascii="Times New Roman" w:eastAsia="Times New Roman" w:hAnsi="Times New Roman" w:cs="Times New Roman"/>
          <w:sz w:val="24"/>
          <w:szCs w:val="24"/>
        </w:rPr>
      </w:pPr>
      <w:r w:rsidRPr="00705D0E">
        <w:rPr>
          <w:rFonts w:ascii="Times New Roman" w:eastAsia="Times New Roman" w:hAnsi="Times New Roman" w:cs="Times New Roman"/>
          <w:sz w:val="24"/>
          <w:szCs w:val="24"/>
        </w:rPr>
        <w:t>World Bank Annual Reports.</w:t>
      </w:r>
      <w:r>
        <w:rPr>
          <w:rFonts w:ascii="Times New Roman" w:eastAsia="Times New Roman" w:hAnsi="Times New Roman" w:cs="Times New Roman"/>
          <w:sz w:val="24"/>
          <w:szCs w:val="24"/>
        </w:rPr>
        <w:t xml:space="preserve"> Retrieved from</w:t>
      </w:r>
      <w:r w:rsidRPr="00705D0E">
        <w:rPr>
          <w:rFonts w:ascii="Times New Roman" w:eastAsia="Times New Roman" w:hAnsi="Times New Roman" w:cs="Times New Roman"/>
          <w:sz w:val="24"/>
          <w:szCs w:val="24"/>
        </w:rPr>
        <w:t xml:space="preserve">: </w:t>
      </w:r>
      <w:hyperlink r:id="rId20" w:history="1">
        <w:r w:rsidRPr="00705D0E">
          <w:rPr>
            <w:rStyle w:val="Hyperlink"/>
            <w:rFonts w:ascii="Times New Roman" w:eastAsia="Times New Roman" w:hAnsi="Times New Roman" w:cs="Times New Roman"/>
            <w:sz w:val="24"/>
            <w:szCs w:val="24"/>
          </w:rPr>
          <w:t>http://www.worldbank.org/en/about/annual-report</w:t>
        </w:r>
      </w:hyperlink>
      <w:r w:rsidRPr="00705D0E">
        <w:rPr>
          <w:rFonts w:ascii="Times New Roman" w:eastAsia="Times New Roman" w:hAnsi="Times New Roman" w:cs="Times New Roman"/>
          <w:sz w:val="24"/>
          <w:szCs w:val="24"/>
        </w:rPr>
        <w:t xml:space="preserve">. </w:t>
      </w:r>
    </w:p>
    <w:p w14:paraId="1CE4B872" w14:textId="77777777" w:rsidR="00F565C1" w:rsidRPr="008145F0" w:rsidRDefault="00F565C1" w:rsidP="00940284">
      <w:pPr>
        <w:spacing w:after="0" w:line="240" w:lineRule="auto"/>
        <w:rPr>
          <w:rFonts w:ascii="Times New Roman" w:eastAsia="Times New Roman" w:hAnsi="Times New Roman" w:cs="Times New Roman"/>
          <w:i/>
          <w:iCs/>
          <w:sz w:val="24"/>
          <w:szCs w:val="24"/>
        </w:rPr>
      </w:pPr>
      <w:r w:rsidRPr="00705D0E">
        <w:rPr>
          <w:rFonts w:ascii="Times New Roman" w:eastAsia="Times New Roman" w:hAnsi="Times New Roman" w:cs="Times New Roman"/>
          <w:sz w:val="24"/>
          <w:szCs w:val="24"/>
        </w:rPr>
        <w:t>World Bank News</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 xml:space="preserve">(2014) </w:t>
      </w:r>
      <w:r w:rsidRPr="008145F0">
        <w:rPr>
          <w:rFonts w:ascii="Times New Roman" w:eastAsia="Times New Roman" w:hAnsi="Times New Roman" w:cs="Times New Roman"/>
          <w:i/>
          <w:iCs/>
          <w:sz w:val="24"/>
          <w:szCs w:val="24"/>
        </w:rPr>
        <w:t>World Bank and Islamic Development Bank join forces to improve</w:t>
      </w:r>
    </w:p>
    <w:p w14:paraId="0D84BA4B" w14:textId="77777777" w:rsidR="00F565C1" w:rsidRDefault="00F565C1" w:rsidP="00940284">
      <w:pPr>
        <w:spacing w:after="0" w:line="240" w:lineRule="auto"/>
        <w:ind w:left="720"/>
        <w:rPr>
          <w:rFonts w:ascii="Times New Roman" w:eastAsia="Times New Roman" w:hAnsi="Times New Roman" w:cs="Times New Roman"/>
          <w:sz w:val="24"/>
          <w:szCs w:val="24"/>
        </w:rPr>
      </w:pPr>
      <w:r w:rsidRPr="008145F0">
        <w:rPr>
          <w:rFonts w:ascii="Times New Roman" w:eastAsia="Times New Roman" w:hAnsi="Times New Roman" w:cs="Times New Roman"/>
          <w:i/>
          <w:iCs/>
          <w:sz w:val="24"/>
          <w:szCs w:val="24"/>
        </w:rPr>
        <w:t>quality and relevance of education</w:t>
      </w:r>
      <w:r>
        <w:rPr>
          <w:rFonts w:ascii="Times New Roman" w:eastAsia="Times New Roman" w:hAnsi="Times New Roman" w:cs="Times New Roman"/>
          <w:sz w:val="24"/>
          <w:szCs w:val="24"/>
        </w:rPr>
        <w:t xml:space="preserve">, </w:t>
      </w:r>
      <w:r w:rsidRPr="00705D0E">
        <w:rPr>
          <w:rFonts w:ascii="Times New Roman" w:eastAsia="Times New Roman" w:hAnsi="Times New Roman" w:cs="Times New Roman"/>
          <w:sz w:val="24"/>
          <w:szCs w:val="24"/>
        </w:rPr>
        <w:t>12 October</w:t>
      </w:r>
      <w:r>
        <w:rPr>
          <w:rFonts w:ascii="Times New Roman" w:eastAsia="Times New Roman" w:hAnsi="Times New Roman" w:cs="Times New Roman"/>
          <w:sz w:val="24"/>
          <w:szCs w:val="24"/>
        </w:rPr>
        <w:t xml:space="preserve">. Retrieved from: </w:t>
      </w:r>
      <w:hyperlink r:id="rId21" w:history="1">
        <w:r w:rsidRPr="00787830">
          <w:rPr>
            <w:rStyle w:val="Hyperlink"/>
            <w:rFonts w:ascii="Times New Roman" w:eastAsia="Times New Roman" w:hAnsi="Times New Roman" w:cs="Times New Roman"/>
            <w:sz w:val="24"/>
            <w:szCs w:val="24"/>
          </w:rPr>
          <w:t>https://www.worldbank.org/en/news/press-release/2014/10/12/world-bank-and-islamic-development-bank-join-forces-to-improve-quality-and-relevance-of-education</w:t>
        </w:r>
      </w:hyperlink>
      <w:r w:rsidRPr="00705D0E">
        <w:rPr>
          <w:rFonts w:ascii="Times New Roman" w:eastAsia="Times New Roman" w:hAnsi="Times New Roman" w:cs="Times New Roman"/>
          <w:sz w:val="24"/>
          <w:szCs w:val="24"/>
        </w:rPr>
        <w:t xml:space="preserve"> </w:t>
      </w:r>
    </w:p>
    <w:p w14:paraId="37EB90A9" w14:textId="2FBDB041" w:rsidR="00F565C1" w:rsidRDefault="00A15978" w:rsidP="00F565C1">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noProof/>
          <w:color w:val="000000"/>
          <w:sz w:val="24"/>
          <w:szCs w:val="24"/>
          <w:u w:val="single"/>
        </w:rPr>
        <w:lastRenderedPageBreak/>
        <mc:AlternateContent>
          <mc:Choice Requires="wpg">
            <w:drawing>
              <wp:anchor distT="0" distB="0" distL="114300" distR="114300" simplePos="0" relativeHeight="251669504" behindDoc="0" locked="0" layoutInCell="1" allowOverlap="1" wp14:anchorId="1B1F86B5" wp14:editId="20C11321">
                <wp:simplePos x="0" y="0"/>
                <wp:positionH relativeFrom="margin">
                  <wp:posOffset>-232012</wp:posOffset>
                </wp:positionH>
                <wp:positionV relativeFrom="paragraph">
                  <wp:posOffset>81887</wp:posOffset>
                </wp:positionV>
                <wp:extent cx="6679534" cy="7403465"/>
                <wp:effectExtent l="0" t="0" r="26670" b="26035"/>
                <wp:wrapTopAndBottom/>
                <wp:docPr id="2" name="Group 2"/>
                <wp:cNvGraphicFramePr/>
                <a:graphic xmlns:a="http://schemas.openxmlformats.org/drawingml/2006/main">
                  <a:graphicData uri="http://schemas.microsoft.com/office/word/2010/wordprocessingGroup">
                    <wpg:wgp>
                      <wpg:cNvGrpSpPr/>
                      <wpg:grpSpPr>
                        <a:xfrm>
                          <a:off x="0" y="0"/>
                          <a:ext cx="6679534" cy="7403465"/>
                          <a:chOff x="-60921" y="0"/>
                          <a:chExt cx="5963232" cy="7404691"/>
                        </a:xfrm>
                      </wpg:grpSpPr>
                      <wps:wsp>
                        <wps:cNvPr id="105" name="Rectangle 105"/>
                        <wps:cNvSpPr/>
                        <wps:spPr>
                          <a:xfrm>
                            <a:off x="41564" y="664976"/>
                            <a:ext cx="5860747" cy="793434"/>
                          </a:xfrm>
                          <a:prstGeom prst="rect">
                            <a:avLst/>
                          </a:prstGeom>
                          <a:solidFill>
                            <a:schemeClr val="bg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5FB1D3A" w14:textId="1152464C"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The </w:t>
                              </w:r>
                              <w:r w:rsidR="00353570">
                                <w:rPr>
                                  <w:rFonts w:ascii="Times New Roman" w:hAnsi="Times New Roman" w:cs="Times New Roman"/>
                                  <w:color w:val="000000" w:themeColor="text1"/>
                                  <w:sz w:val="24"/>
                                  <w:szCs w:val="24"/>
                                </w:rPr>
                                <w:t>E</w:t>
                              </w:r>
                              <w:r w:rsidRPr="001F3F6C">
                                <w:rPr>
                                  <w:rFonts w:ascii="Times New Roman" w:hAnsi="Times New Roman" w:cs="Times New Roman"/>
                                  <w:color w:val="000000" w:themeColor="text1"/>
                                  <w:sz w:val="24"/>
                                  <w:szCs w:val="24"/>
                                </w:rPr>
                                <w:t>mergence of Islamic Finance</w:t>
                              </w:r>
                              <w:r w:rsidR="008255C2">
                                <w:rPr>
                                  <w:rFonts w:ascii="Times New Roman" w:hAnsi="Times New Roman" w:cs="Times New Roman"/>
                                  <w:color w:val="000000" w:themeColor="text1"/>
                                  <w:sz w:val="24"/>
                                  <w:szCs w:val="24"/>
                                </w:rPr>
                                <w:t xml:space="preserve"> Organizations</w:t>
                              </w:r>
                            </w:p>
                            <w:p w14:paraId="59C1D4FA" w14:textId="5B3469EC" w:rsidR="00F565C1" w:rsidRPr="00D87BA1" w:rsidRDefault="00940284" w:rsidP="00940284">
                              <w:pPr>
                                <w:rPr>
                                  <w:rFonts w:ascii="Times New Roman" w:hAnsi="Times New Roman" w:cs="Times New Roman"/>
                                  <w:color w:val="000000" w:themeColor="text1"/>
                                  <w:sz w:val="24"/>
                                  <w:szCs w:val="24"/>
                                </w:rPr>
                              </w:pPr>
                              <w:r w:rsidRPr="00940284">
                                <w:rPr>
                                  <w:rFonts w:ascii="Times New Roman" w:hAnsi="Times New Roman" w:cs="Times New Roman"/>
                                  <w:color w:val="000000" w:themeColor="text1"/>
                                  <w:sz w:val="24"/>
                                  <w:szCs w:val="24"/>
                                  <w:u w:val="single"/>
                                </w:rPr>
                                <w:t xml:space="preserve">Measure: </w:t>
                              </w:r>
                              <w:r w:rsidRPr="00940284">
                                <w:rPr>
                                  <w:rFonts w:ascii="Times New Roman" w:hAnsi="Times New Roman" w:cs="Times New Roman"/>
                                  <w:color w:val="000000" w:themeColor="text1"/>
                                  <w:sz w:val="24"/>
                                  <w:szCs w:val="24"/>
                                </w:rPr>
                                <w:t>duration (the number of periods/years without any instance of Islamic finance organization</w:t>
                              </w:r>
                              <w:r w:rsidR="00FB552E">
                                <w:rPr>
                                  <w:rFonts w:ascii="Times New Roman" w:hAnsi="Times New Roman" w:cs="Times New Roman"/>
                                  <w:color w:val="000000" w:themeColor="text1"/>
                                  <w:sz w:val="24"/>
                                  <w:szCs w:val="24"/>
                                </w:rPr>
                                <w:t>s in a country</w:t>
                              </w:r>
                              <w:r w:rsidRPr="00940284">
                                <w:rPr>
                                  <w:rFonts w:ascii="Times New Roman" w:hAnsi="Times New Roman" w:cs="Times New Roman"/>
                                  <w:color w:val="000000" w:themeColor="text1"/>
                                  <w:sz w:val="24"/>
                                  <w:szCs w:val="24"/>
                                </w:rPr>
                                <w:t xml:space="preserve">) or </w:t>
                              </w:r>
                              <w:r w:rsidR="00E14E4E" w:rsidRPr="00940284">
                                <w:rPr>
                                  <w:rFonts w:ascii="Times New Roman" w:hAnsi="Times New Roman" w:cs="Times New Roman"/>
                                  <w:color w:val="000000" w:themeColor="text1"/>
                                  <w:sz w:val="24"/>
                                  <w:szCs w:val="24"/>
                                </w:rPr>
                                <w:t>event (</w:t>
                              </w:r>
                              <w:r w:rsidRPr="00940284">
                                <w:rPr>
                                  <w:rFonts w:ascii="Times New Roman" w:hAnsi="Times New Roman" w:cs="Times New Roman"/>
                                  <w:color w:val="000000" w:themeColor="text1"/>
                                  <w:sz w:val="24"/>
                                  <w:szCs w:val="24"/>
                                </w:rPr>
                                <w:t>the first instance of Islamic finance organization</w:t>
                              </w:r>
                              <w:r w:rsidR="00FB552E">
                                <w:rPr>
                                  <w:rFonts w:ascii="Times New Roman" w:hAnsi="Times New Roman" w:cs="Times New Roman"/>
                                  <w:color w:val="000000" w:themeColor="text1"/>
                                  <w:sz w:val="24"/>
                                  <w:szCs w:val="24"/>
                                </w:rPr>
                                <w:t>s in a country</w:t>
                              </w:r>
                              <w:r w:rsidRPr="00940284">
                                <w:rPr>
                                  <w:rFonts w:ascii="Times New Roman"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Rectangle 106"/>
                        <wps:cNvSpPr/>
                        <wps:spPr>
                          <a:xfrm>
                            <a:off x="55418" y="4364181"/>
                            <a:ext cx="1296035" cy="2975381"/>
                          </a:xfrm>
                          <a:prstGeom prst="rect">
                            <a:avLst/>
                          </a:prstGeom>
                          <a:solidFill>
                            <a:schemeClr val="bg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5D600B2" w14:textId="4AE0B43F" w:rsidR="001913FE"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The World Bank and International Monetary Fund </w:t>
                              </w:r>
                              <w:r w:rsidR="001913FE">
                                <w:rPr>
                                  <w:rFonts w:ascii="Times New Roman" w:hAnsi="Times New Roman" w:cs="Times New Roman"/>
                                  <w:color w:val="000000" w:themeColor="text1"/>
                                  <w:sz w:val="24"/>
                                  <w:szCs w:val="24"/>
                                </w:rPr>
                                <w:t xml:space="preserve">operations in a country so far (WB engagement, IMF engagement) </w:t>
                              </w:r>
                            </w:p>
                            <w:p w14:paraId="44DFA884" w14:textId="1E5C4BD6"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 xml:space="preserve">Measures: </w:t>
                              </w:r>
                            </w:p>
                            <w:p w14:paraId="53509F27" w14:textId="753F7F1E"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The funding and loans of IMF and </w:t>
                              </w:r>
                              <w:r w:rsidR="00D14EC7">
                                <w:rPr>
                                  <w:rFonts w:ascii="Times New Roman" w:hAnsi="Times New Roman" w:cs="Times New Roman"/>
                                  <w:color w:val="000000" w:themeColor="text1"/>
                                  <w:sz w:val="24"/>
                                  <w:szCs w:val="24"/>
                                </w:rPr>
                                <w:t>W</w:t>
                              </w:r>
                              <w:r w:rsidRPr="00D87BA1">
                                <w:rPr>
                                  <w:rFonts w:ascii="Times New Roman" w:hAnsi="Times New Roman" w:cs="Times New Roman"/>
                                  <w:color w:val="000000" w:themeColor="text1"/>
                                  <w:sz w:val="24"/>
                                  <w:szCs w:val="24"/>
                                </w:rPr>
                                <w:t xml:space="preserve">orld Bank to </w:t>
                              </w:r>
                              <w:r w:rsidR="004852EE">
                                <w:rPr>
                                  <w:rFonts w:ascii="Times New Roman" w:hAnsi="Times New Roman" w:cs="Times New Roman"/>
                                  <w:color w:val="000000" w:themeColor="text1"/>
                                  <w:sz w:val="24"/>
                                  <w:szCs w:val="24"/>
                                </w:rPr>
                                <w:t>a country</w:t>
                              </w:r>
                              <w:r w:rsidR="007D4442">
                                <w:rPr>
                                  <w:rFonts w:ascii="Times New Roman" w:hAnsi="Times New Roman" w:cs="Times New Roman"/>
                                  <w:color w:val="000000" w:themeColor="text1"/>
                                  <w:sz w:val="24"/>
                                  <w:szCs w:val="24"/>
                                </w:rPr>
                                <w:t xml:space="preserve"> so far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Straight Arrow Connector 109"/>
                        <wps:cNvCnPr/>
                        <wps:spPr>
                          <a:xfrm flipV="1">
                            <a:off x="2688592" y="1483895"/>
                            <a:ext cx="59055" cy="306070"/>
                          </a:xfrm>
                          <a:prstGeom prst="straightConnector1">
                            <a:avLst/>
                          </a:prstGeom>
                          <a:solidFill>
                            <a:schemeClr val="bg1"/>
                          </a:solid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7" name="Rectangle 107"/>
                        <wps:cNvSpPr/>
                        <wps:spPr>
                          <a:xfrm>
                            <a:off x="1826345" y="1806008"/>
                            <a:ext cx="1804563" cy="5568375"/>
                          </a:xfrm>
                          <a:prstGeom prst="rect">
                            <a:avLst/>
                          </a:prstGeom>
                          <a:solidFill>
                            <a:schemeClr val="bg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345F594A" w14:textId="77777777"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Aspirations for Islamic cultural resurgence </w:t>
                              </w:r>
                            </w:p>
                            <w:p w14:paraId="48F1413A" w14:textId="77777777"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 xml:space="preserve">Measures: </w:t>
                              </w:r>
                            </w:p>
                            <w:p w14:paraId="6A6023A3"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1) Muslim majority</w:t>
                              </w:r>
                            </w:p>
                            <w:p w14:paraId="05440EB1"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2) Sunni over Shia majority </w:t>
                              </w:r>
                            </w:p>
                            <w:p w14:paraId="1EF4540D"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3) Common law </w:t>
                              </w:r>
                            </w:p>
                            <w:p w14:paraId="1E492F98"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4) Arabic as </w:t>
                              </w:r>
                              <w:r>
                                <w:rPr>
                                  <w:rFonts w:ascii="Times New Roman" w:hAnsi="Times New Roman" w:cs="Times New Roman"/>
                                  <w:color w:val="000000" w:themeColor="text1"/>
                                  <w:sz w:val="24"/>
                                  <w:szCs w:val="24"/>
                                </w:rPr>
                                <w:t xml:space="preserve">a </w:t>
                              </w:r>
                              <w:r w:rsidRPr="00D87BA1">
                                <w:rPr>
                                  <w:rFonts w:ascii="Times New Roman" w:hAnsi="Times New Roman" w:cs="Times New Roman"/>
                                  <w:color w:val="000000" w:themeColor="text1"/>
                                  <w:sz w:val="24"/>
                                  <w:szCs w:val="24"/>
                                </w:rPr>
                                <w:t>major language</w:t>
                              </w:r>
                            </w:p>
                            <w:p w14:paraId="78B3AEE2"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5) Geographical distance from Saudi Arabia</w:t>
                              </w:r>
                            </w:p>
                            <w:p w14:paraId="20491E0C"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6) Voting like Saudi Arabia in the United Nations' resolutions</w:t>
                              </w:r>
                            </w:p>
                            <w:p w14:paraId="30127546"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7) Member of the Arab alliance in the Yom Kippur War</w:t>
                              </w:r>
                            </w:p>
                            <w:p w14:paraId="4F29B9C6" w14:textId="77777777" w:rsidR="00F565C1" w:rsidRPr="001F3F6C"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8) Member of the Saudi Arabia alliance in the Gulf wa</w:t>
                              </w:r>
                              <w:r>
                                <w:rPr>
                                  <w:rFonts w:ascii="Times New Roman" w:hAnsi="Times New Roman" w:cs="Times New Roman"/>
                                  <w:color w:val="000000" w:themeColor="text1"/>
                                  <w:sz w:val="24"/>
                                  <w:szCs w:val="24"/>
                                </w:rPr>
                                <w:t>r</w:t>
                              </w:r>
                            </w:p>
                            <w:p w14:paraId="0EC8B561" w14:textId="77777777" w:rsidR="00F565C1" w:rsidRPr="00D87BA1" w:rsidRDefault="00F565C1" w:rsidP="00F565C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Rectangle 111"/>
                        <wps:cNvSpPr/>
                        <wps:spPr>
                          <a:xfrm>
                            <a:off x="3948545" y="1789966"/>
                            <a:ext cx="1946580" cy="5614725"/>
                          </a:xfrm>
                          <a:prstGeom prst="rect">
                            <a:avLst/>
                          </a:prstGeom>
                          <a:solidFill>
                            <a:schemeClr val="bg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17FDA6C" w14:textId="77777777"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Other explanations</w:t>
                              </w:r>
                            </w:p>
                            <w:p w14:paraId="30EB3ADA" w14:textId="77777777"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Measures</w:t>
                              </w:r>
                            </w:p>
                            <w:p w14:paraId="4B3D79F6"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1) Economic development: GDP growth</w:t>
                              </w:r>
                            </w:p>
                            <w:p w14:paraId="107CB81F"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2) Financial development: Financial development index</w:t>
                              </w:r>
                            </w:p>
                            <w:p w14:paraId="1BB04A5E"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3) Early experiment with a familiar organizational form: The emergence of Islamic finance through commercial banking</w:t>
                              </w:r>
                            </w:p>
                            <w:p w14:paraId="5521A81A" w14:textId="577BA656"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4) Early experiment of Islamic finance: Number of years since the United Nations' recognition </w:t>
                              </w:r>
                              <w:r w:rsidR="00D14EC7" w:rsidRPr="00D87BA1">
                                <w:rPr>
                                  <w:rFonts w:ascii="Times New Roman" w:hAnsi="Times New Roman" w:cs="Times New Roman"/>
                                  <w:color w:val="000000" w:themeColor="text1"/>
                                  <w:sz w:val="24"/>
                                  <w:szCs w:val="24"/>
                                </w:rPr>
                                <w:t xml:space="preserve">that </w:t>
                              </w:r>
                              <w:r w:rsidR="00D14EC7">
                                <w:rPr>
                                  <w:rFonts w:ascii="Times New Roman" w:hAnsi="Times New Roman" w:cs="Times New Roman"/>
                                  <w:color w:val="000000" w:themeColor="text1"/>
                                  <w:sz w:val="24"/>
                                  <w:szCs w:val="24"/>
                                </w:rPr>
                                <w:t>the</w:t>
                              </w:r>
                              <w:r w:rsidR="00D739B6">
                                <w:rPr>
                                  <w:rFonts w:ascii="Times New Roman" w:hAnsi="Times New Roman" w:cs="Times New Roman"/>
                                  <w:color w:val="000000" w:themeColor="text1"/>
                                  <w:sz w:val="24"/>
                                  <w:szCs w:val="24"/>
                                </w:rPr>
                                <w:t xml:space="preserve"> </w:t>
                              </w:r>
                              <w:r w:rsidRPr="00D87BA1">
                                <w:rPr>
                                  <w:rFonts w:ascii="Times New Roman" w:hAnsi="Times New Roman" w:cs="Times New Roman"/>
                                  <w:color w:val="000000" w:themeColor="text1"/>
                                  <w:sz w:val="24"/>
                                  <w:szCs w:val="24"/>
                                </w:rPr>
                                <w:t>first instance of Islamic financial organization in a country is observed</w:t>
                              </w:r>
                            </w:p>
                            <w:p w14:paraId="073AD0E1" w14:textId="357851DF"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5) Islamic </w:t>
                              </w:r>
                              <w:r w:rsidR="00D601C1">
                                <w:rPr>
                                  <w:rFonts w:ascii="Times New Roman" w:hAnsi="Times New Roman" w:cs="Times New Roman"/>
                                  <w:color w:val="000000" w:themeColor="text1"/>
                                  <w:sz w:val="24"/>
                                  <w:szCs w:val="24"/>
                                </w:rPr>
                                <w:t>D</w:t>
                              </w:r>
                              <w:r w:rsidRPr="00D87BA1">
                                <w:rPr>
                                  <w:rFonts w:ascii="Times New Roman" w:hAnsi="Times New Roman" w:cs="Times New Roman"/>
                                  <w:color w:val="000000" w:themeColor="text1"/>
                                  <w:sz w:val="24"/>
                                  <w:szCs w:val="24"/>
                                </w:rPr>
                                <w:t xml:space="preserve">evelopment </w:t>
                              </w:r>
                              <w:r w:rsidR="00D601C1">
                                <w:rPr>
                                  <w:rFonts w:ascii="Times New Roman" w:hAnsi="Times New Roman" w:cs="Times New Roman"/>
                                  <w:color w:val="000000" w:themeColor="text1"/>
                                  <w:sz w:val="24"/>
                                  <w:szCs w:val="24"/>
                                </w:rPr>
                                <w:t>B</w:t>
                              </w:r>
                              <w:r w:rsidRPr="00D87BA1">
                                <w:rPr>
                                  <w:rFonts w:ascii="Times New Roman" w:hAnsi="Times New Roman" w:cs="Times New Roman"/>
                                  <w:color w:val="000000" w:themeColor="text1"/>
                                  <w:sz w:val="24"/>
                                  <w:szCs w:val="24"/>
                                </w:rPr>
                                <w:t>ank engagement in the neighboring countries</w:t>
                              </w:r>
                            </w:p>
                            <w:p w14:paraId="766BFCA2" w14:textId="4E936171"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6) Islamic financial organizations in the neighboring countries</w:t>
                              </w:r>
                            </w:p>
                            <w:p w14:paraId="27C7DC32" w14:textId="46587C86" w:rsidR="00F565C1" w:rsidRPr="00D87BA1" w:rsidRDefault="00F565C1" w:rsidP="00F565C1">
                              <w:pPr>
                                <w:rPr>
                                  <w:rFonts w:ascii="Times New Roman" w:hAnsi="Times New Roman" w:cs="Times New Roman"/>
                                  <w:color w:val="000000" w:themeColor="text1"/>
                                  <w:sz w:val="24"/>
                                  <w:szCs w:val="24"/>
                                </w:rPr>
                              </w:pPr>
                            </w:p>
                            <w:p w14:paraId="3957420E" w14:textId="77777777" w:rsidR="00F565C1" w:rsidRPr="00D87BA1" w:rsidRDefault="00F565C1" w:rsidP="00F565C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Straight Arrow Connector 112"/>
                        <wps:cNvCnPr/>
                        <wps:spPr>
                          <a:xfrm flipH="1" flipV="1">
                            <a:off x="4508614" y="1483897"/>
                            <a:ext cx="45719" cy="306070"/>
                          </a:xfrm>
                          <a:prstGeom prst="straightConnector1">
                            <a:avLst/>
                          </a:prstGeom>
                          <a:solidFill>
                            <a:schemeClr val="bg1"/>
                          </a:solid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5" name="Connector: Elbow 115"/>
                        <wps:cNvCnPr/>
                        <wps:spPr>
                          <a:xfrm flipV="1">
                            <a:off x="1249013" y="1472316"/>
                            <a:ext cx="399567" cy="2131695"/>
                          </a:xfrm>
                          <a:prstGeom prst="bentConnector3">
                            <a:avLst>
                              <a:gd name="adj1" fmla="val 103012"/>
                            </a:avLst>
                          </a:prstGeom>
                          <a:solidFill>
                            <a:schemeClr val="bg1"/>
                          </a:solid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Rectangle 113"/>
                        <wps:cNvSpPr/>
                        <wps:spPr>
                          <a:xfrm>
                            <a:off x="29989" y="1806008"/>
                            <a:ext cx="1268730" cy="2265045"/>
                          </a:xfrm>
                          <a:prstGeom prst="rect">
                            <a:avLst/>
                          </a:prstGeom>
                          <a:solidFill>
                            <a:schemeClr val="bg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7EAFFC9" w14:textId="5F7734E6" w:rsidR="00F565C1" w:rsidRPr="001F3F6C" w:rsidRDefault="00F565C1" w:rsidP="00F565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IDB engagement or </w:t>
                              </w:r>
                              <w:r w:rsidR="001913FE">
                                <w:rPr>
                                  <w:rFonts w:ascii="Times New Roman" w:hAnsi="Times New Roman" w:cs="Times New Roman"/>
                                  <w:color w:val="000000" w:themeColor="text1"/>
                                  <w:sz w:val="24"/>
                                  <w:szCs w:val="24"/>
                                </w:rPr>
                                <w:t>d</w:t>
                              </w:r>
                              <w:r w:rsidRPr="001F3F6C">
                                <w:rPr>
                                  <w:rFonts w:ascii="Times New Roman" w:hAnsi="Times New Roman" w:cs="Times New Roman"/>
                                  <w:color w:val="000000" w:themeColor="text1"/>
                                  <w:sz w:val="24"/>
                                  <w:szCs w:val="24"/>
                                </w:rPr>
                                <w:t xml:space="preserve">emonstration of </w:t>
                              </w:r>
                              <w:r>
                                <w:rPr>
                                  <w:rFonts w:ascii="Times New Roman" w:hAnsi="Times New Roman" w:cs="Times New Roman"/>
                                  <w:color w:val="000000" w:themeColor="text1"/>
                                  <w:sz w:val="24"/>
                                  <w:szCs w:val="24"/>
                                </w:rPr>
                                <w:t xml:space="preserve">Islamic finance </w:t>
                              </w:r>
                              <w:r w:rsidRPr="001F3F6C">
                                <w:rPr>
                                  <w:rFonts w:ascii="Times New Roman" w:hAnsi="Times New Roman" w:cs="Times New Roman"/>
                                  <w:color w:val="000000" w:themeColor="text1"/>
                                  <w:sz w:val="24"/>
                                  <w:szCs w:val="24"/>
                                </w:rPr>
                                <w:t xml:space="preserve">contracts </w:t>
                              </w:r>
                            </w:p>
                            <w:p w14:paraId="1D63A7C6" w14:textId="1D462DAB"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u w:val="single"/>
                                </w:rPr>
                                <w:t>Measure:</w:t>
                              </w:r>
                              <w:r w:rsidRPr="00D87BA1">
                                <w:rPr>
                                  <w:rFonts w:ascii="Times New Roman" w:hAnsi="Times New Roman" w:cs="Times New Roman"/>
                                  <w:color w:val="000000" w:themeColor="text1"/>
                                  <w:sz w:val="24"/>
                                  <w:szCs w:val="24"/>
                                </w:rPr>
                                <w:t xml:space="preserve"> </w:t>
                              </w:r>
                              <w:r w:rsidR="00DC71FA">
                                <w:rPr>
                                  <w:rFonts w:ascii="Times New Roman" w:hAnsi="Times New Roman" w:cs="Times New Roman"/>
                                  <w:color w:val="000000" w:themeColor="text1"/>
                                  <w:sz w:val="24"/>
                                  <w:szCs w:val="24"/>
                                </w:rPr>
                                <w:t>Islamic Development Bank</w:t>
                              </w:r>
                              <w:r w:rsidRPr="00152FF4">
                                <w:rPr>
                                  <w:rFonts w:ascii="Times New Roman" w:hAnsi="Times New Roman" w:cs="Times New Roman"/>
                                  <w:color w:val="000000" w:themeColor="text1"/>
                                  <w:sz w:val="24"/>
                                  <w:szCs w:val="24"/>
                                </w:rPr>
                                <w:t xml:space="preserve"> investments in a country so far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Connector: Elbow 103"/>
                        <wps:cNvCnPr/>
                        <wps:spPr>
                          <a:xfrm flipV="1">
                            <a:off x="1357745" y="3604011"/>
                            <a:ext cx="191069" cy="2318632"/>
                          </a:xfrm>
                          <a:prstGeom prst="bentConnector3">
                            <a:avLst>
                              <a:gd name="adj1" fmla="val 9991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60921" y="0"/>
                            <a:ext cx="5936615" cy="504749"/>
                          </a:xfrm>
                          <a:prstGeom prst="rect">
                            <a:avLst/>
                          </a:prstGeom>
                          <a:solidFill>
                            <a:schemeClr val="lt1"/>
                          </a:solidFill>
                          <a:ln w="6350">
                            <a:noFill/>
                          </a:ln>
                        </wps:spPr>
                        <wps:txbx>
                          <w:txbxContent>
                            <w:p w14:paraId="5725ED80" w14:textId="77777777" w:rsidR="00F565C1" w:rsidRPr="001F3F6C" w:rsidRDefault="00F565C1" w:rsidP="00F565C1">
                              <w:pPr>
                                <w:spacing w:after="0" w:line="240" w:lineRule="auto"/>
                                <w:rPr>
                                  <w:rFonts w:ascii="Times New Roman" w:eastAsia="Times New Roman" w:hAnsi="Times New Roman" w:cs="Times New Roman"/>
                                  <w:b/>
                                  <w:bCs/>
                                  <w:color w:val="000000"/>
                                  <w:sz w:val="24"/>
                                  <w:szCs w:val="24"/>
                                </w:rPr>
                              </w:pPr>
                              <w:r w:rsidRPr="001F3F6C">
                                <w:rPr>
                                  <w:rFonts w:ascii="Times New Roman" w:eastAsia="Times New Roman" w:hAnsi="Times New Roman" w:cs="Times New Roman"/>
                                  <w:b/>
                                  <w:bCs/>
                                  <w:color w:val="000000"/>
                                  <w:sz w:val="24"/>
                                  <w:szCs w:val="24"/>
                                </w:rPr>
                                <w:t>Figure 1</w:t>
                              </w:r>
                              <w:r>
                                <w:rPr>
                                  <w:rFonts w:ascii="Nirmala UI" w:eastAsia="Times New Roman" w:hAnsi="Nirmala UI" w:cs="Nirmala UI"/>
                                  <w:b/>
                                  <w:bCs/>
                                  <w:color w:val="000000"/>
                                  <w:sz w:val="24"/>
                                  <w:szCs w:val="24"/>
                                </w:rPr>
                                <w:t>:</w:t>
                              </w:r>
                              <w:r w:rsidRPr="001F3F6C">
                                <w:rPr>
                                  <w:rFonts w:ascii="Times New Roman" w:eastAsia="Times New Roman" w:hAnsi="Times New Roman" w:cs="Times New Roman"/>
                                  <w:b/>
                                  <w:bCs/>
                                  <w:color w:val="000000"/>
                                  <w:sz w:val="24"/>
                                  <w:szCs w:val="24"/>
                                </w:rPr>
                                <w:t xml:space="preserve"> Conceptual Framework of the Global Emergence of Non-Western Organizations, Islamic Finance</w:t>
                              </w:r>
                            </w:p>
                            <w:p w14:paraId="65153259" w14:textId="77777777" w:rsidR="00F565C1" w:rsidRPr="00D87BA1" w:rsidRDefault="00F565C1" w:rsidP="00F56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1F86B5" id="Group 2" o:spid="_x0000_s1026" style="position:absolute;margin-left:-18.25pt;margin-top:6.45pt;width:525.95pt;height:582.95pt;z-index:251669504;mso-position-horizontal-relative:margin;mso-width-relative:margin;mso-height-relative:margin" coordorigin="-609" coordsize="59632,7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">
                <v:rect id="Rectangle 105" o:spid="_x0000_s1027" style="position:absolute;left:415;top:6649;width:58608;height:7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" fillcolor="white [3212]" strokecolor="black [3213]" strokeweight="1pt">
                  <v:textbox>
                    <w:txbxContent>
                      <w:p w14:paraId="05FB1D3A" w14:textId="1152464C"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The </w:t>
                        </w:r>
                        <w:r w:rsidR="00353570">
                          <w:rPr>
                            <w:rFonts w:ascii="Times New Roman" w:hAnsi="Times New Roman" w:cs="Times New Roman"/>
                            <w:color w:val="000000" w:themeColor="text1"/>
                            <w:sz w:val="24"/>
                            <w:szCs w:val="24"/>
                          </w:rPr>
                          <w:t>E</w:t>
                        </w:r>
                        <w:r w:rsidRPr="001F3F6C">
                          <w:rPr>
                            <w:rFonts w:ascii="Times New Roman" w:hAnsi="Times New Roman" w:cs="Times New Roman"/>
                            <w:color w:val="000000" w:themeColor="text1"/>
                            <w:sz w:val="24"/>
                            <w:szCs w:val="24"/>
                          </w:rPr>
                          <w:t>mergence of Islamic Finance</w:t>
                        </w:r>
                        <w:r w:rsidR="008255C2">
                          <w:rPr>
                            <w:rFonts w:ascii="Times New Roman" w:hAnsi="Times New Roman" w:cs="Times New Roman"/>
                            <w:color w:val="000000" w:themeColor="text1"/>
                            <w:sz w:val="24"/>
                            <w:szCs w:val="24"/>
                          </w:rPr>
                          <w:t xml:space="preserve"> Organizations</w:t>
                        </w:r>
                      </w:p>
                      <w:p w14:paraId="59C1D4FA" w14:textId="5B3469EC" w:rsidR="00F565C1" w:rsidRPr="00D87BA1" w:rsidRDefault="00940284" w:rsidP="00940284">
                        <w:pPr>
                          <w:rPr>
                            <w:rFonts w:ascii="Times New Roman" w:hAnsi="Times New Roman" w:cs="Times New Roman"/>
                            <w:color w:val="000000" w:themeColor="text1"/>
                            <w:sz w:val="24"/>
                            <w:szCs w:val="24"/>
                          </w:rPr>
                        </w:pPr>
                        <w:r w:rsidRPr="00940284">
                          <w:rPr>
                            <w:rFonts w:ascii="Times New Roman" w:hAnsi="Times New Roman" w:cs="Times New Roman"/>
                            <w:color w:val="000000" w:themeColor="text1"/>
                            <w:sz w:val="24"/>
                            <w:szCs w:val="24"/>
                            <w:u w:val="single"/>
                          </w:rPr>
                          <w:t xml:space="preserve">Measure: </w:t>
                        </w:r>
                        <w:r w:rsidRPr="00940284">
                          <w:rPr>
                            <w:rFonts w:ascii="Times New Roman" w:hAnsi="Times New Roman" w:cs="Times New Roman"/>
                            <w:color w:val="000000" w:themeColor="text1"/>
                            <w:sz w:val="24"/>
                            <w:szCs w:val="24"/>
                          </w:rPr>
                          <w:t>duration (the number of periods/years without any instance of Islamic finance organization</w:t>
                        </w:r>
                        <w:r w:rsidR="00FB552E">
                          <w:rPr>
                            <w:rFonts w:ascii="Times New Roman" w:hAnsi="Times New Roman" w:cs="Times New Roman"/>
                            <w:color w:val="000000" w:themeColor="text1"/>
                            <w:sz w:val="24"/>
                            <w:szCs w:val="24"/>
                          </w:rPr>
                          <w:t>s in a country</w:t>
                        </w:r>
                        <w:r w:rsidRPr="00940284">
                          <w:rPr>
                            <w:rFonts w:ascii="Times New Roman" w:hAnsi="Times New Roman" w:cs="Times New Roman"/>
                            <w:color w:val="000000" w:themeColor="text1"/>
                            <w:sz w:val="24"/>
                            <w:szCs w:val="24"/>
                          </w:rPr>
                          <w:t xml:space="preserve">) or </w:t>
                        </w:r>
                        <w:r w:rsidR="00E14E4E" w:rsidRPr="00940284">
                          <w:rPr>
                            <w:rFonts w:ascii="Times New Roman" w:hAnsi="Times New Roman" w:cs="Times New Roman"/>
                            <w:color w:val="000000" w:themeColor="text1"/>
                            <w:sz w:val="24"/>
                            <w:szCs w:val="24"/>
                          </w:rPr>
                          <w:t>event (</w:t>
                        </w:r>
                        <w:r w:rsidRPr="00940284">
                          <w:rPr>
                            <w:rFonts w:ascii="Times New Roman" w:hAnsi="Times New Roman" w:cs="Times New Roman"/>
                            <w:color w:val="000000" w:themeColor="text1"/>
                            <w:sz w:val="24"/>
                            <w:szCs w:val="24"/>
                          </w:rPr>
                          <w:t>the first instance of Islamic finance organization</w:t>
                        </w:r>
                        <w:r w:rsidR="00FB552E">
                          <w:rPr>
                            <w:rFonts w:ascii="Times New Roman" w:hAnsi="Times New Roman" w:cs="Times New Roman"/>
                            <w:color w:val="000000" w:themeColor="text1"/>
                            <w:sz w:val="24"/>
                            <w:szCs w:val="24"/>
                          </w:rPr>
                          <w:t>s in a country</w:t>
                        </w:r>
                        <w:r w:rsidRPr="00940284">
                          <w:rPr>
                            <w:rFonts w:ascii="Times New Roman" w:hAnsi="Times New Roman" w:cs="Times New Roman"/>
                            <w:color w:val="000000" w:themeColor="text1"/>
                            <w:sz w:val="24"/>
                            <w:szCs w:val="24"/>
                          </w:rPr>
                          <w:t>)</w:t>
                        </w:r>
                      </w:p>
                    </w:txbxContent>
                  </v:textbox>
                </v:rect>
                <v:rect id="Rectangle 106" o:spid="_x0000_s1028" style="position:absolute;left:554;top:43641;width:12960;height:2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" fillcolor="white [3212]" strokecolor="black [3213]" strokeweight="1pt">
                  <v:textbox>
                    <w:txbxContent>
                      <w:p w14:paraId="55D600B2" w14:textId="4AE0B43F" w:rsidR="001913FE"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The World Bank and International Monetary Fund </w:t>
                        </w:r>
                        <w:r w:rsidR="001913FE">
                          <w:rPr>
                            <w:rFonts w:ascii="Times New Roman" w:hAnsi="Times New Roman" w:cs="Times New Roman"/>
                            <w:color w:val="000000" w:themeColor="text1"/>
                            <w:sz w:val="24"/>
                            <w:szCs w:val="24"/>
                          </w:rPr>
                          <w:t xml:space="preserve">operations in a country so far (WB engagement, IMF engagement) </w:t>
                        </w:r>
                      </w:p>
                      <w:p w14:paraId="44DFA884" w14:textId="1E5C4BD6"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 xml:space="preserve">Measures: </w:t>
                        </w:r>
                      </w:p>
                      <w:p w14:paraId="53509F27" w14:textId="753F7F1E"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The funding and loans of IMF and </w:t>
                        </w:r>
                        <w:r w:rsidR="00D14EC7">
                          <w:rPr>
                            <w:rFonts w:ascii="Times New Roman" w:hAnsi="Times New Roman" w:cs="Times New Roman"/>
                            <w:color w:val="000000" w:themeColor="text1"/>
                            <w:sz w:val="24"/>
                            <w:szCs w:val="24"/>
                          </w:rPr>
                          <w:t>W</w:t>
                        </w:r>
                        <w:r w:rsidRPr="00D87BA1">
                          <w:rPr>
                            <w:rFonts w:ascii="Times New Roman" w:hAnsi="Times New Roman" w:cs="Times New Roman"/>
                            <w:color w:val="000000" w:themeColor="text1"/>
                            <w:sz w:val="24"/>
                            <w:szCs w:val="24"/>
                          </w:rPr>
                          <w:t xml:space="preserve">orld Bank to </w:t>
                        </w:r>
                        <w:r w:rsidR="004852EE">
                          <w:rPr>
                            <w:rFonts w:ascii="Times New Roman" w:hAnsi="Times New Roman" w:cs="Times New Roman"/>
                            <w:color w:val="000000" w:themeColor="text1"/>
                            <w:sz w:val="24"/>
                            <w:szCs w:val="24"/>
                          </w:rPr>
                          <w:t>a country</w:t>
                        </w:r>
                        <w:r w:rsidR="007D4442">
                          <w:rPr>
                            <w:rFonts w:ascii="Times New Roman" w:hAnsi="Times New Roman" w:cs="Times New Roman"/>
                            <w:color w:val="000000" w:themeColor="text1"/>
                            <w:sz w:val="24"/>
                            <w:szCs w:val="24"/>
                          </w:rPr>
                          <w:t xml:space="preserve"> so far</w:t>
                        </w:r>
                      </w:p>
                    </w:txbxContent>
                  </v:textbox>
                </v:rect>
                <v:shapetype id="_x0000_t32" coordsize="21600,21600" o:spt="32" o:oned="t" path="m,l21600,21600e" filled="f">
                  <v:path arrowok="t" fillok="f" o:connecttype="none"/>
                  <o:lock v:ext="edit" shapetype="t"/>
                </v:shapetype>
                <v:shape id="Straight Arrow Connector 109" o:spid="_x0000_s1029" type="#_x0000_t32" style="position:absolute;left:26885;top:14838;width:591;height:30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" filled="t" fillcolor="white [3212]" strokecolor="black [3213]" strokeweight=".5pt">
                  <v:stroke endarrow="block" joinstyle="miter"/>
                </v:shape>
                <v:rect id="Rectangle 107" o:spid="_x0000_s1030" style="position:absolute;left:18263;top:18060;width:18046;height:5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" fillcolor="white [3212]" strokecolor="black [3213]" strokeweight="1pt">
                  <v:textbox>
                    <w:txbxContent>
                      <w:p w14:paraId="345F594A" w14:textId="77777777"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 xml:space="preserve">Aspirations for Islamic cultural resurgence </w:t>
                        </w:r>
                      </w:p>
                      <w:p w14:paraId="48F1413A" w14:textId="77777777"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 xml:space="preserve">Measures: </w:t>
                        </w:r>
                      </w:p>
                      <w:p w14:paraId="6A6023A3"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1) Muslim majority</w:t>
                        </w:r>
                      </w:p>
                      <w:p w14:paraId="05440EB1"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2) Sunni over Shia majority </w:t>
                        </w:r>
                      </w:p>
                      <w:p w14:paraId="1EF4540D"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3) Common law </w:t>
                        </w:r>
                      </w:p>
                      <w:p w14:paraId="1E492F98"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4) Arabic as </w:t>
                        </w:r>
                        <w:r>
                          <w:rPr>
                            <w:rFonts w:ascii="Times New Roman" w:hAnsi="Times New Roman" w:cs="Times New Roman"/>
                            <w:color w:val="000000" w:themeColor="text1"/>
                            <w:sz w:val="24"/>
                            <w:szCs w:val="24"/>
                          </w:rPr>
                          <w:t xml:space="preserve">a </w:t>
                        </w:r>
                        <w:r w:rsidRPr="00D87BA1">
                          <w:rPr>
                            <w:rFonts w:ascii="Times New Roman" w:hAnsi="Times New Roman" w:cs="Times New Roman"/>
                            <w:color w:val="000000" w:themeColor="text1"/>
                            <w:sz w:val="24"/>
                            <w:szCs w:val="24"/>
                          </w:rPr>
                          <w:t>major language</w:t>
                        </w:r>
                      </w:p>
                      <w:p w14:paraId="78B3AEE2"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5) Geographical distance from Saudi Arabia</w:t>
                        </w:r>
                      </w:p>
                      <w:p w14:paraId="20491E0C"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6) Voting like Saudi Arabia in the United Nations' resolutions</w:t>
                        </w:r>
                      </w:p>
                      <w:p w14:paraId="30127546"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7) Member of the Arab alliance in the Yom Kippur War</w:t>
                        </w:r>
                      </w:p>
                      <w:p w14:paraId="4F29B9C6" w14:textId="77777777" w:rsidR="00F565C1" w:rsidRPr="001F3F6C"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8) Member of the Saudi Arabia alliance in the Gulf wa</w:t>
                        </w:r>
                        <w:r>
                          <w:rPr>
                            <w:rFonts w:ascii="Times New Roman" w:hAnsi="Times New Roman" w:cs="Times New Roman"/>
                            <w:color w:val="000000" w:themeColor="text1"/>
                            <w:sz w:val="24"/>
                            <w:szCs w:val="24"/>
                          </w:rPr>
                          <w:t>r</w:t>
                        </w:r>
                      </w:p>
                      <w:p w14:paraId="0EC8B561" w14:textId="77777777" w:rsidR="00F565C1" w:rsidRPr="00D87BA1" w:rsidRDefault="00F565C1" w:rsidP="00F565C1">
                        <w:pPr>
                          <w:jc w:val="center"/>
                          <w:rPr>
                            <w:rFonts w:ascii="Times New Roman" w:hAnsi="Times New Roman" w:cs="Times New Roman"/>
                            <w:color w:val="000000" w:themeColor="text1"/>
                            <w:sz w:val="24"/>
                            <w:szCs w:val="24"/>
                          </w:rPr>
                        </w:pPr>
                      </w:p>
                    </w:txbxContent>
                  </v:textbox>
                </v:rect>
                <v:rect id="Rectangle 111" o:spid="_x0000_s1031" style="position:absolute;left:39485;top:17899;width:19466;height:5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" fillcolor="white [3212]" strokecolor="black [3213]" strokeweight="1pt">
                  <v:textbox>
                    <w:txbxContent>
                      <w:p w14:paraId="517FDA6C" w14:textId="77777777" w:rsidR="00F565C1" w:rsidRPr="001F3F6C" w:rsidRDefault="00F565C1" w:rsidP="00F565C1">
                        <w:pPr>
                          <w:rPr>
                            <w:rFonts w:ascii="Times New Roman" w:hAnsi="Times New Roman" w:cs="Times New Roman"/>
                            <w:color w:val="000000" w:themeColor="text1"/>
                            <w:sz w:val="24"/>
                            <w:szCs w:val="24"/>
                          </w:rPr>
                        </w:pPr>
                        <w:r w:rsidRPr="001F3F6C">
                          <w:rPr>
                            <w:rFonts w:ascii="Times New Roman" w:hAnsi="Times New Roman" w:cs="Times New Roman"/>
                            <w:color w:val="000000" w:themeColor="text1"/>
                            <w:sz w:val="24"/>
                            <w:szCs w:val="24"/>
                          </w:rPr>
                          <w:t>Other explanations</w:t>
                        </w:r>
                      </w:p>
                      <w:p w14:paraId="30EB3ADA" w14:textId="77777777" w:rsidR="00F565C1" w:rsidRPr="00D87BA1" w:rsidRDefault="00F565C1" w:rsidP="00F565C1">
                        <w:pPr>
                          <w:rPr>
                            <w:rFonts w:ascii="Times New Roman" w:hAnsi="Times New Roman" w:cs="Times New Roman"/>
                            <w:color w:val="000000" w:themeColor="text1"/>
                            <w:sz w:val="24"/>
                            <w:szCs w:val="24"/>
                            <w:u w:val="single"/>
                          </w:rPr>
                        </w:pPr>
                        <w:r w:rsidRPr="00D87BA1">
                          <w:rPr>
                            <w:rFonts w:ascii="Times New Roman" w:hAnsi="Times New Roman" w:cs="Times New Roman"/>
                            <w:color w:val="000000" w:themeColor="text1"/>
                            <w:sz w:val="24"/>
                            <w:szCs w:val="24"/>
                            <w:u w:val="single"/>
                          </w:rPr>
                          <w:t>Measures</w:t>
                        </w:r>
                      </w:p>
                      <w:p w14:paraId="4B3D79F6"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1) Economic development: GDP growth</w:t>
                        </w:r>
                      </w:p>
                      <w:p w14:paraId="107CB81F"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2) Financial development: Financial development index</w:t>
                        </w:r>
                      </w:p>
                      <w:p w14:paraId="1BB04A5E" w14:textId="77777777"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3) Early experiment with a familiar organizational form: The emergence of Islamic finance through commercial banking</w:t>
                        </w:r>
                      </w:p>
                      <w:p w14:paraId="5521A81A" w14:textId="577BA656"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4) Early experiment of Islamic finance: Number of years since the United Nations' recognition </w:t>
                        </w:r>
                        <w:r w:rsidR="00D14EC7" w:rsidRPr="00D87BA1">
                          <w:rPr>
                            <w:rFonts w:ascii="Times New Roman" w:hAnsi="Times New Roman" w:cs="Times New Roman"/>
                            <w:color w:val="000000" w:themeColor="text1"/>
                            <w:sz w:val="24"/>
                            <w:szCs w:val="24"/>
                          </w:rPr>
                          <w:t xml:space="preserve">that </w:t>
                        </w:r>
                        <w:r w:rsidR="00D14EC7">
                          <w:rPr>
                            <w:rFonts w:ascii="Times New Roman" w:hAnsi="Times New Roman" w:cs="Times New Roman"/>
                            <w:color w:val="000000" w:themeColor="text1"/>
                            <w:sz w:val="24"/>
                            <w:szCs w:val="24"/>
                          </w:rPr>
                          <w:t>the</w:t>
                        </w:r>
                        <w:r w:rsidR="00D739B6">
                          <w:rPr>
                            <w:rFonts w:ascii="Times New Roman" w:hAnsi="Times New Roman" w:cs="Times New Roman"/>
                            <w:color w:val="000000" w:themeColor="text1"/>
                            <w:sz w:val="24"/>
                            <w:szCs w:val="24"/>
                          </w:rPr>
                          <w:t xml:space="preserve"> </w:t>
                        </w:r>
                        <w:r w:rsidRPr="00D87BA1">
                          <w:rPr>
                            <w:rFonts w:ascii="Times New Roman" w:hAnsi="Times New Roman" w:cs="Times New Roman"/>
                            <w:color w:val="000000" w:themeColor="text1"/>
                            <w:sz w:val="24"/>
                            <w:szCs w:val="24"/>
                          </w:rPr>
                          <w:t>first instance of Islamic financial organization in a country is observed</w:t>
                        </w:r>
                      </w:p>
                      <w:p w14:paraId="073AD0E1" w14:textId="357851DF"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 xml:space="preserve">5) Islamic </w:t>
                        </w:r>
                        <w:r w:rsidR="00D601C1">
                          <w:rPr>
                            <w:rFonts w:ascii="Times New Roman" w:hAnsi="Times New Roman" w:cs="Times New Roman"/>
                            <w:color w:val="000000" w:themeColor="text1"/>
                            <w:sz w:val="24"/>
                            <w:szCs w:val="24"/>
                          </w:rPr>
                          <w:t>D</w:t>
                        </w:r>
                        <w:r w:rsidRPr="00D87BA1">
                          <w:rPr>
                            <w:rFonts w:ascii="Times New Roman" w:hAnsi="Times New Roman" w:cs="Times New Roman"/>
                            <w:color w:val="000000" w:themeColor="text1"/>
                            <w:sz w:val="24"/>
                            <w:szCs w:val="24"/>
                          </w:rPr>
                          <w:t xml:space="preserve">evelopment </w:t>
                        </w:r>
                        <w:r w:rsidR="00D601C1">
                          <w:rPr>
                            <w:rFonts w:ascii="Times New Roman" w:hAnsi="Times New Roman" w:cs="Times New Roman"/>
                            <w:color w:val="000000" w:themeColor="text1"/>
                            <w:sz w:val="24"/>
                            <w:szCs w:val="24"/>
                          </w:rPr>
                          <w:t>B</w:t>
                        </w:r>
                        <w:r w:rsidRPr="00D87BA1">
                          <w:rPr>
                            <w:rFonts w:ascii="Times New Roman" w:hAnsi="Times New Roman" w:cs="Times New Roman"/>
                            <w:color w:val="000000" w:themeColor="text1"/>
                            <w:sz w:val="24"/>
                            <w:szCs w:val="24"/>
                          </w:rPr>
                          <w:t>ank engagement in the neighboring countries</w:t>
                        </w:r>
                      </w:p>
                      <w:p w14:paraId="766BFCA2" w14:textId="4E936171"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rPr>
                          <w:t>6) Islamic financial organizations in the neighboring countries</w:t>
                        </w:r>
                      </w:p>
                      <w:p w14:paraId="27C7DC32" w14:textId="46587C86" w:rsidR="00F565C1" w:rsidRPr="00D87BA1" w:rsidRDefault="00F565C1" w:rsidP="00F565C1">
                        <w:pPr>
                          <w:rPr>
                            <w:rFonts w:ascii="Times New Roman" w:hAnsi="Times New Roman" w:cs="Times New Roman"/>
                            <w:color w:val="000000" w:themeColor="text1"/>
                            <w:sz w:val="24"/>
                            <w:szCs w:val="24"/>
                          </w:rPr>
                        </w:pPr>
                      </w:p>
                      <w:p w14:paraId="3957420E" w14:textId="77777777" w:rsidR="00F565C1" w:rsidRPr="00D87BA1" w:rsidRDefault="00F565C1" w:rsidP="00F565C1">
                        <w:pPr>
                          <w:jc w:val="center"/>
                          <w:rPr>
                            <w:rFonts w:ascii="Times New Roman" w:hAnsi="Times New Roman" w:cs="Times New Roman"/>
                            <w:color w:val="000000" w:themeColor="text1"/>
                            <w:sz w:val="24"/>
                            <w:szCs w:val="24"/>
                          </w:rPr>
                        </w:pPr>
                      </w:p>
                    </w:txbxContent>
                  </v:textbox>
                </v:rect>
                <v:shape id="Straight Arrow Connector 112" o:spid="_x0000_s1032" type="#_x0000_t32" style="position:absolute;left:45086;top:14838;width:457;height:30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" filled="t" fillcolor="white [3212]"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5" o:spid="_x0000_s1033" type="#_x0000_t34" style="position:absolute;left:12490;top:14723;width:3995;height:213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" adj="22251" filled="t" fillcolor="white [3212]" strokecolor="black [3213]" strokeweight=".5pt">
                  <v:stroke endarrow="block"/>
                </v:shape>
                <v:rect id="Rectangle 113" o:spid="_x0000_s1034" style="position:absolute;left:299;top:18060;width:12688;height:2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" fillcolor="white [3212]" strokecolor="black [3213]" strokeweight="1pt">
                  <v:textbox>
                    <w:txbxContent>
                      <w:p w14:paraId="47EAFFC9" w14:textId="5F7734E6" w:rsidR="00F565C1" w:rsidRPr="001F3F6C" w:rsidRDefault="00F565C1" w:rsidP="00F565C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IDB engagement or </w:t>
                        </w:r>
                        <w:r w:rsidR="001913FE">
                          <w:rPr>
                            <w:rFonts w:ascii="Times New Roman" w:hAnsi="Times New Roman" w:cs="Times New Roman"/>
                            <w:color w:val="000000" w:themeColor="text1"/>
                            <w:sz w:val="24"/>
                            <w:szCs w:val="24"/>
                          </w:rPr>
                          <w:t>d</w:t>
                        </w:r>
                        <w:r w:rsidRPr="001F3F6C">
                          <w:rPr>
                            <w:rFonts w:ascii="Times New Roman" w:hAnsi="Times New Roman" w:cs="Times New Roman"/>
                            <w:color w:val="000000" w:themeColor="text1"/>
                            <w:sz w:val="24"/>
                            <w:szCs w:val="24"/>
                          </w:rPr>
                          <w:t xml:space="preserve">emonstration of </w:t>
                        </w:r>
                        <w:r>
                          <w:rPr>
                            <w:rFonts w:ascii="Times New Roman" w:hAnsi="Times New Roman" w:cs="Times New Roman"/>
                            <w:color w:val="000000" w:themeColor="text1"/>
                            <w:sz w:val="24"/>
                            <w:szCs w:val="24"/>
                          </w:rPr>
                          <w:t xml:space="preserve">Islamic finance </w:t>
                        </w:r>
                        <w:r w:rsidRPr="001F3F6C">
                          <w:rPr>
                            <w:rFonts w:ascii="Times New Roman" w:hAnsi="Times New Roman" w:cs="Times New Roman"/>
                            <w:color w:val="000000" w:themeColor="text1"/>
                            <w:sz w:val="24"/>
                            <w:szCs w:val="24"/>
                          </w:rPr>
                          <w:t xml:space="preserve">contracts </w:t>
                        </w:r>
                      </w:p>
                      <w:p w14:paraId="1D63A7C6" w14:textId="1D462DAB" w:rsidR="00F565C1" w:rsidRPr="00D87BA1" w:rsidRDefault="00F565C1" w:rsidP="00F565C1">
                        <w:pPr>
                          <w:rPr>
                            <w:rFonts w:ascii="Times New Roman" w:hAnsi="Times New Roman" w:cs="Times New Roman"/>
                            <w:color w:val="000000" w:themeColor="text1"/>
                            <w:sz w:val="24"/>
                            <w:szCs w:val="24"/>
                          </w:rPr>
                        </w:pPr>
                        <w:r w:rsidRPr="00D87BA1">
                          <w:rPr>
                            <w:rFonts w:ascii="Times New Roman" w:hAnsi="Times New Roman" w:cs="Times New Roman"/>
                            <w:color w:val="000000" w:themeColor="text1"/>
                            <w:sz w:val="24"/>
                            <w:szCs w:val="24"/>
                            <w:u w:val="single"/>
                          </w:rPr>
                          <w:t>Measure:</w:t>
                        </w:r>
                        <w:r w:rsidRPr="00D87BA1">
                          <w:rPr>
                            <w:rFonts w:ascii="Times New Roman" w:hAnsi="Times New Roman" w:cs="Times New Roman"/>
                            <w:color w:val="000000" w:themeColor="text1"/>
                            <w:sz w:val="24"/>
                            <w:szCs w:val="24"/>
                          </w:rPr>
                          <w:t xml:space="preserve"> </w:t>
                        </w:r>
                        <w:r w:rsidR="00DC71FA">
                          <w:rPr>
                            <w:rFonts w:ascii="Times New Roman" w:hAnsi="Times New Roman" w:cs="Times New Roman"/>
                            <w:color w:val="000000" w:themeColor="text1"/>
                            <w:sz w:val="24"/>
                            <w:szCs w:val="24"/>
                          </w:rPr>
                          <w:t>Islamic Development Bank</w:t>
                        </w:r>
                        <w:r w:rsidRPr="00152FF4">
                          <w:rPr>
                            <w:rFonts w:ascii="Times New Roman" w:hAnsi="Times New Roman" w:cs="Times New Roman"/>
                            <w:color w:val="000000" w:themeColor="text1"/>
                            <w:sz w:val="24"/>
                            <w:szCs w:val="24"/>
                          </w:rPr>
                          <w:t xml:space="preserve"> investments in a country so far </w:t>
                        </w:r>
                      </w:p>
                    </w:txbxContent>
                  </v:textbox>
                </v:rect>
                <v:shape id="Connector: Elbow 103" o:spid="_x0000_s1035" type="#_x0000_t34" style="position:absolute;left:13577;top:36040;width:1911;height:231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" adj="21581" strokecolor="black [3213]" strokeweight=".5pt">
                  <v:stroke endarrow="block"/>
                </v:shape>
                <v:shapetype id="_x0000_t202" coordsize="21600,21600" o:spt="202" path="m,l,21600r21600,l21600,xe">
                  <v:stroke joinstyle="miter"/>
                  <v:path gradientshapeok="t" o:connecttype="rect"/>
                </v:shapetype>
                <v:shape id="Text Box 1" o:spid="_x0000_s1036" type="#_x0000_t202" style="position:absolute;left:-609;width:59365;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5725ED80" w14:textId="77777777" w:rsidR="00F565C1" w:rsidRPr="001F3F6C" w:rsidRDefault="00F565C1" w:rsidP="00F565C1">
                        <w:pPr>
                          <w:spacing w:after="0" w:line="240" w:lineRule="auto"/>
                          <w:rPr>
                            <w:rFonts w:ascii="Times New Roman" w:eastAsia="Times New Roman" w:hAnsi="Times New Roman" w:cs="Times New Roman"/>
                            <w:b/>
                            <w:bCs/>
                            <w:color w:val="000000"/>
                            <w:sz w:val="24"/>
                            <w:szCs w:val="24"/>
                          </w:rPr>
                        </w:pPr>
                        <w:r w:rsidRPr="001F3F6C">
                          <w:rPr>
                            <w:rFonts w:ascii="Times New Roman" w:eastAsia="Times New Roman" w:hAnsi="Times New Roman" w:cs="Times New Roman"/>
                            <w:b/>
                            <w:bCs/>
                            <w:color w:val="000000"/>
                            <w:sz w:val="24"/>
                            <w:szCs w:val="24"/>
                          </w:rPr>
                          <w:t>Figure 1</w:t>
                        </w:r>
                        <w:r>
                          <w:rPr>
                            <w:rFonts w:ascii="Nirmala UI" w:eastAsia="Times New Roman" w:hAnsi="Nirmala UI" w:cs="Nirmala UI"/>
                            <w:b/>
                            <w:bCs/>
                            <w:color w:val="000000"/>
                            <w:sz w:val="24"/>
                            <w:szCs w:val="24"/>
                          </w:rPr>
                          <w:t>:</w:t>
                        </w:r>
                        <w:r w:rsidRPr="001F3F6C">
                          <w:rPr>
                            <w:rFonts w:ascii="Times New Roman" w:eastAsia="Times New Roman" w:hAnsi="Times New Roman" w:cs="Times New Roman"/>
                            <w:b/>
                            <w:bCs/>
                            <w:color w:val="000000"/>
                            <w:sz w:val="24"/>
                            <w:szCs w:val="24"/>
                          </w:rPr>
                          <w:t xml:space="preserve"> Conceptual Framework of the Global Emergence of Non-Western Organizations, Islamic Finance</w:t>
                        </w:r>
                      </w:p>
                      <w:p w14:paraId="65153259" w14:textId="77777777" w:rsidR="00F565C1" w:rsidRPr="00D87BA1" w:rsidRDefault="00F565C1" w:rsidP="00F565C1"/>
                    </w:txbxContent>
                  </v:textbox>
                </v:shape>
                <w10:wrap type="topAndBottom" anchorx="margin"/>
              </v:group>
            </w:pict>
          </mc:Fallback>
        </mc:AlternateContent>
      </w:r>
    </w:p>
    <w:p w14:paraId="63196CD3" w14:textId="77777777" w:rsidR="00F565C1" w:rsidRDefault="00F565C1" w:rsidP="00F565C1">
      <w:pPr>
        <w:spacing w:after="0" w:line="240" w:lineRule="auto"/>
        <w:rPr>
          <w:rFonts w:ascii="Times New Roman" w:eastAsia="Times New Roman" w:hAnsi="Times New Roman" w:cs="Times New Roman"/>
          <w:b/>
          <w:bCs/>
          <w:color w:val="000000"/>
          <w:sz w:val="24"/>
          <w:szCs w:val="24"/>
          <w:u w:val="single"/>
        </w:rPr>
      </w:pPr>
    </w:p>
    <w:p w14:paraId="6170B4CA" w14:textId="77777777" w:rsidR="00F565C1" w:rsidRDefault="00F565C1" w:rsidP="00F565C1">
      <w:pPr>
        <w:spacing w:after="0" w:line="240" w:lineRule="auto"/>
        <w:rPr>
          <w:rFonts w:ascii="Times New Roman" w:eastAsia="Times New Roman" w:hAnsi="Times New Roman" w:cs="Times New Roman"/>
          <w:b/>
          <w:bCs/>
          <w:color w:val="000000"/>
          <w:sz w:val="24"/>
          <w:szCs w:val="24"/>
          <w:u w:val="single"/>
        </w:rPr>
      </w:pPr>
    </w:p>
    <w:p w14:paraId="3BD496EE" w14:textId="77777777" w:rsidR="00F565C1" w:rsidRDefault="00F565C1" w:rsidP="00F565C1">
      <w:pPr>
        <w:spacing w:after="0" w:line="240" w:lineRule="auto"/>
        <w:rPr>
          <w:rFonts w:ascii="Times New Roman" w:eastAsia="Times New Roman" w:hAnsi="Times New Roman" w:cs="Times New Roman"/>
          <w:b/>
          <w:bCs/>
          <w:color w:val="000000"/>
          <w:sz w:val="24"/>
          <w:szCs w:val="24"/>
          <w:u w:val="single"/>
        </w:rPr>
      </w:pPr>
    </w:p>
    <w:p w14:paraId="65AEF15D" w14:textId="77777777" w:rsidR="00F565C1" w:rsidRPr="001F3F6C" w:rsidRDefault="00F565C1" w:rsidP="00F565C1">
      <w:pPr>
        <w:spacing w:after="0" w:line="240" w:lineRule="auto"/>
        <w:rPr>
          <w:rFonts w:ascii="Times New Roman" w:eastAsia="Times New Roman" w:hAnsi="Times New Roman" w:cs="Times New Roman"/>
          <w:b/>
          <w:bCs/>
          <w:color w:val="000000"/>
          <w:sz w:val="24"/>
          <w:szCs w:val="24"/>
        </w:rPr>
      </w:pPr>
      <w:r w:rsidRPr="001F3F6C">
        <w:rPr>
          <w:rFonts w:ascii="Times New Roman" w:eastAsia="Times New Roman" w:hAnsi="Times New Roman" w:cs="Times New Roman"/>
          <w:b/>
          <w:bCs/>
          <w:color w:val="000000"/>
          <w:sz w:val="24"/>
          <w:szCs w:val="24"/>
        </w:rPr>
        <w:lastRenderedPageBreak/>
        <w:t>Figure 2</w:t>
      </w:r>
      <w:r>
        <w:rPr>
          <w:rFonts w:ascii="Times New Roman" w:eastAsia="Times New Roman" w:hAnsi="Times New Roman" w:cs="Times New Roman"/>
          <w:b/>
          <w:bCs/>
          <w:color w:val="000000"/>
          <w:sz w:val="24"/>
          <w:szCs w:val="24"/>
        </w:rPr>
        <w:t>:</w:t>
      </w:r>
      <w:r w:rsidRPr="001F3F6C">
        <w:rPr>
          <w:rFonts w:ascii="Times New Roman" w:eastAsia="Times New Roman" w:hAnsi="Times New Roman" w:cs="Times New Roman"/>
          <w:b/>
          <w:bCs/>
          <w:color w:val="000000"/>
          <w:sz w:val="24"/>
          <w:szCs w:val="24"/>
        </w:rPr>
        <w:t xml:space="preserve"> Kaplan – Meier survival estimate for the first instance of an Islamic finance organization in a country</w:t>
      </w:r>
    </w:p>
    <w:p w14:paraId="036E72E0" w14:textId="77777777" w:rsidR="00F565C1" w:rsidRPr="00705D0E" w:rsidRDefault="00F565C1" w:rsidP="00F565C1">
      <w:pPr>
        <w:spacing w:after="0" w:line="240" w:lineRule="auto"/>
        <w:rPr>
          <w:rFonts w:ascii="Times New Roman" w:eastAsia="Times New Roman" w:hAnsi="Times New Roman" w:cs="Times New Roman"/>
          <w:color w:val="000000"/>
          <w:sz w:val="24"/>
          <w:szCs w:val="24"/>
        </w:rPr>
      </w:pPr>
    </w:p>
    <w:p w14:paraId="3F39B90B" w14:textId="77777777" w:rsidR="00F565C1" w:rsidRPr="00705D0E" w:rsidRDefault="00F565C1" w:rsidP="00F565C1">
      <w:pPr>
        <w:spacing w:after="0" w:line="480" w:lineRule="auto"/>
        <w:rPr>
          <w:rFonts w:ascii="Times New Roman" w:eastAsia="Times New Roman" w:hAnsi="Times New Roman" w:cs="Times New Roman"/>
          <w:color w:val="000000"/>
          <w:sz w:val="24"/>
          <w:szCs w:val="24"/>
        </w:rPr>
      </w:pPr>
      <w:r w:rsidRPr="00705D0E">
        <w:rPr>
          <w:rFonts w:ascii="Times New Roman" w:eastAsia="Times New Roman" w:hAnsi="Times New Roman" w:cs="Times New Roman"/>
          <w:noProof/>
          <w:color w:val="000000"/>
          <w:sz w:val="24"/>
          <w:szCs w:val="24"/>
        </w:rPr>
        <w:drawing>
          <wp:inline distT="0" distB="0" distL="0" distR="0" wp14:anchorId="02B845A5" wp14:editId="26328DEE">
            <wp:extent cx="5589814" cy="3275030"/>
            <wp:effectExtent l="0" t="0" r="0" b="1905"/>
            <wp:docPr id="386" name="Google Shape;386;p30"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386" name="Google Shape;386;p30" descr="Chart, line chart&#10;&#10;Description automatically generated"/>
                    <pic:cNvPicPr preferRelativeResize="0"/>
                  </pic:nvPicPr>
                  <pic:blipFill rotWithShape="1">
                    <a:blip r:embed="rId22">
                      <a:alphaModFix/>
                    </a:blip>
                    <a:srcRect/>
                    <a:stretch/>
                  </pic:blipFill>
                  <pic:spPr>
                    <a:xfrm>
                      <a:off x="0" y="0"/>
                      <a:ext cx="5678039" cy="3326720"/>
                    </a:xfrm>
                    <a:prstGeom prst="rect">
                      <a:avLst/>
                    </a:prstGeom>
                    <a:noFill/>
                    <a:ln>
                      <a:noFill/>
                    </a:ln>
                  </pic:spPr>
                </pic:pic>
              </a:graphicData>
            </a:graphic>
          </wp:inline>
        </w:drawing>
      </w:r>
    </w:p>
    <w:p w14:paraId="247CA148" w14:textId="5E763631" w:rsidR="00F565C1" w:rsidRPr="001F3F6C" w:rsidRDefault="00F565C1" w:rsidP="00F565C1">
      <w:pPr>
        <w:spacing w:after="0" w:line="240" w:lineRule="auto"/>
        <w:rPr>
          <w:rFonts w:ascii="Times New Roman" w:eastAsia="Times New Roman" w:hAnsi="Times New Roman" w:cs="Times New Roman"/>
          <w:b/>
          <w:bCs/>
          <w:color w:val="000000"/>
          <w:sz w:val="24"/>
          <w:szCs w:val="24"/>
        </w:rPr>
      </w:pPr>
      <w:r w:rsidRPr="001F3F6C">
        <w:rPr>
          <w:rFonts w:ascii="Times New Roman" w:eastAsia="Times New Roman" w:hAnsi="Times New Roman" w:cs="Times New Roman"/>
          <w:b/>
          <w:bCs/>
          <w:color w:val="000000"/>
          <w:sz w:val="24"/>
          <w:szCs w:val="24"/>
        </w:rPr>
        <w:t>Figure 3: Kaplan – Meier survival estimate for the first instance of an Islamic finance organization in a country: comparison between countries (1) that have Sunni over Shia majority in the</w:t>
      </w:r>
      <w:r w:rsidR="00E14E4E">
        <w:rPr>
          <w:rFonts w:ascii="Times New Roman" w:eastAsia="Times New Roman" w:hAnsi="Times New Roman" w:cs="Times New Roman"/>
          <w:b/>
          <w:bCs/>
          <w:color w:val="000000"/>
          <w:sz w:val="24"/>
          <w:szCs w:val="24"/>
        </w:rPr>
        <w:t>ir</w:t>
      </w:r>
      <w:r w:rsidRPr="001F3F6C">
        <w:rPr>
          <w:rFonts w:ascii="Times New Roman" w:eastAsia="Times New Roman" w:hAnsi="Times New Roman" w:cs="Times New Roman"/>
          <w:b/>
          <w:bCs/>
          <w:color w:val="000000"/>
          <w:sz w:val="24"/>
          <w:szCs w:val="24"/>
        </w:rPr>
        <w:t xml:space="preserve"> Muslim population, i.e., sunnimajority = 1, and (2) that do not have Sunni over Shia majority in the</w:t>
      </w:r>
      <w:r w:rsidR="00E14E4E">
        <w:rPr>
          <w:rFonts w:ascii="Times New Roman" w:eastAsia="Times New Roman" w:hAnsi="Times New Roman" w:cs="Times New Roman"/>
          <w:b/>
          <w:bCs/>
          <w:color w:val="000000"/>
          <w:sz w:val="24"/>
          <w:szCs w:val="24"/>
        </w:rPr>
        <w:t>ir</w:t>
      </w:r>
      <w:r w:rsidRPr="001F3F6C">
        <w:rPr>
          <w:rFonts w:ascii="Times New Roman" w:eastAsia="Times New Roman" w:hAnsi="Times New Roman" w:cs="Times New Roman"/>
          <w:b/>
          <w:bCs/>
          <w:color w:val="000000"/>
          <w:sz w:val="24"/>
          <w:szCs w:val="24"/>
        </w:rPr>
        <w:t xml:space="preserve"> Muslim population, i.e., sunnimajority =0.  </w:t>
      </w:r>
    </w:p>
    <w:p w14:paraId="5C44092B" w14:textId="77777777" w:rsidR="00F565C1" w:rsidRPr="00705D0E" w:rsidRDefault="00F565C1" w:rsidP="00F565C1">
      <w:pPr>
        <w:spacing w:after="0" w:line="480" w:lineRule="auto"/>
        <w:rPr>
          <w:rFonts w:ascii="Times New Roman" w:eastAsia="Times New Roman" w:hAnsi="Times New Roman" w:cs="Times New Roman"/>
          <w:b/>
          <w:bCs/>
          <w:color w:val="000000"/>
          <w:sz w:val="24"/>
          <w:szCs w:val="24"/>
          <w:u w:val="single"/>
        </w:rPr>
      </w:pPr>
      <w:r w:rsidRPr="00705D0E">
        <w:rPr>
          <w:rFonts w:ascii="Times New Roman" w:eastAsia="Times New Roman" w:hAnsi="Times New Roman" w:cs="Times New Roman"/>
          <w:b/>
          <w:bCs/>
          <w:noProof/>
          <w:color w:val="000000"/>
          <w:sz w:val="24"/>
          <w:szCs w:val="24"/>
          <w:u w:val="single"/>
        </w:rPr>
        <w:drawing>
          <wp:anchor distT="0" distB="0" distL="114300" distR="114300" simplePos="0" relativeHeight="251658240" behindDoc="0" locked="0" layoutInCell="1" allowOverlap="1" wp14:anchorId="30CFE609" wp14:editId="5FDA0C0B">
            <wp:simplePos x="0" y="0"/>
            <wp:positionH relativeFrom="margin">
              <wp:posOffset>11430</wp:posOffset>
            </wp:positionH>
            <wp:positionV relativeFrom="paragraph">
              <wp:posOffset>213995</wp:posOffset>
            </wp:positionV>
            <wp:extent cx="5621020" cy="3329305"/>
            <wp:effectExtent l="0" t="0" r="0" b="4445"/>
            <wp:wrapTopAndBottom/>
            <wp:docPr id="387" name="Google Shape;387;p30"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387" name="Google Shape;387;p30" descr="Chart, line chart&#10;&#10;Description automatically generated"/>
                    <pic:cNvPicPr preferRelativeResize="0"/>
                  </pic:nvPicPr>
                  <pic:blipFill rotWithShape="1">
                    <a:blip r:embed="rId23">
                      <a:alphaModFix/>
                      <a:extLst>
                        <a:ext uri="{28A0092B-C50C-407E-A947-70E740481C1C}">
                          <a14:useLocalDpi xmlns:a14="http://schemas.microsoft.com/office/drawing/2010/main" val="0"/>
                        </a:ext>
                      </a:extLst>
                    </a:blip>
                    <a:srcRect/>
                    <a:stretch/>
                  </pic:blipFill>
                  <pic:spPr>
                    <a:xfrm>
                      <a:off x="0" y="0"/>
                      <a:ext cx="5621020" cy="3329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A7819" w14:textId="5950EC91" w:rsidR="00F565C1" w:rsidRPr="00273A2C" w:rsidRDefault="00F565C1" w:rsidP="009B73D2">
      <w:pPr>
        <w:spacing w:after="0"/>
        <w:rPr>
          <w:rFonts w:ascii="Times New Roman" w:hAnsi="Times New Roman" w:cs="Times New Roman"/>
          <w:b/>
          <w:bCs/>
          <w:sz w:val="24"/>
          <w:szCs w:val="24"/>
        </w:rPr>
      </w:pPr>
      <w:r w:rsidRPr="00273A2C">
        <w:rPr>
          <w:rFonts w:ascii="Times New Roman" w:hAnsi="Times New Roman" w:cs="Times New Roman"/>
          <w:b/>
          <w:bCs/>
          <w:sz w:val="24"/>
          <w:szCs w:val="24"/>
        </w:rPr>
        <w:lastRenderedPageBreak/>
        <w:t xml:space="preserve">Table 1: Variable, Definitions and Sources </w:t>
      </w:r>
    </w:p>
    <w:tbl>
      <w:tblPr>
        <w:tblW w:w="9890" w:type="dxa"/>
        <w:tblLayout w:type="fixed"/>
        <w:tblCellMar>
          <w:top w:w="15" w:type="dxa"/>
          <w:left w:w="15" w:type="dxa"/>
          <w:bottom w:w="15" w:type="dxa"/>
          <w:right w:w="15" w:type="dxa"/>
        </w:tblCellMar>
        <w:tblLook w:val="04A0" w:firstRow="1" w:lastRow="0" w:firstColumn="1" w:lastColumn="0" w:noHBand="0" w:noVBand="1"/>
      </w:tblPr>
      <w:tblGrid>
        <w:gridCol w:w="1430"/>
        <w:gridCol w:w="4860"/>
        <w:gridCol w:w="3600"/>
      </w:tblGrid>
      <w:tr w:rsidR="00F565C1" w:rsidRPr="009F640F" w14:paraId="0ABCC5C8"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E508B" w14:textId="77777777" w:rsidR="00F565C1" w:rsidRPr="009F640F" w:rsidRDefault="00F565C1" w:rsidP="00146B52">
            <w:pPr>
              <w:pStyle w:val="NormalWeb"/>
              <w:spacing w:before="0" w:beforeAutospacing="0" w:after="0" w:afterAutospacing="0"/>
            </w:pPr>
            <w:r w:rsidRPr="009F640F">
              <w:rPr>
                <w:b/>
                <w:bCs/>
                <w:color w:val="000000"/>
                <w:sz w:val="20"/>
                <w:szCs w:val="20"/>
              </w:rPr>
              <w:t>Variables</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4A8D6" w14:textId="77777777" w:rsidR="00F565C1" w:rsidRPr="009F640F" w:rsidRDefault="00F565C1" w:rsidP="00146B52">
            <w:pPr>
              <w:pStyle w:val="NormalWeb"/>
              <w:spacing w:before="0" w:beforeAutospacing="0" w:after="0" w:afterAutospacing="0"/>
            </w:pPr>
            <w:r w:rsidRPr="009F640F">
              <w:rPr>
                <w:b/>
                <w:bCs/>
                <w:color w:val="000000"/>
                <w:sz w:val="20"/>
                <w:szCs w:val="20"/>
              </w:rPr>
              <w:t>Definitions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DC007" w14:textId="77777777" w:rsidR="00F565C1" w:rsidRPr="009F640F" w:rsidRDefault="00F565C1" w:rsidP="00146B52">
            <w:pPr>
              <w:pStyle w:val="NormalWeb"/>
              <w:spacing w:before="0" w:beforeAutospacing="0" w:after="0" w:afterAutospacing="0"/>
            </w:pPr>
            <w:r w:rsidRPr="009F640F">
              <w:rPr>
                <w:b/>
                <w:bCs/>
                <w:color w:val="000000"/>
                <w:sz w:val="20"/>
                <w:szCs w:val="20"/>
              </w:rPr>
              <w:t xml:space="preserve">Sources </w:t>
            </w:r>
            <w:r>
              <w:rPr>
                <w:b/>
                <w:bCs/>
                <w:color w:val="000000"/>
                <w:sz w:val="20"/>
                <w:szCs w:val="20"/>
              </w:rPr>
              <w:t>&amp; Imputation</w:t>
            </w:r>
          </w:p>
        </w:tc>
      </w:tr>
      <w:tr w:rsidR="00F565C1" w:rsidRPr="009F640F" w14:paraId="5862B2B8"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C393D" w14:textId="65321BD8" w:rsidR="00F565C1" w:rsidRPr="009F640F" w:rsidRDefault="00F565C1" w:rsidP="00146B52">
            <w:pPr>
              <w:pStyle w:val="NormalWeb"/>
              <w:spacing w:before="0" w:beforeAutospacing="0" w:after="0" w:afterAutospacing="0"/>
              <w:rPr>
                <w:b/>
                <w:bCs/>
                <w:color w:val="000000"/>
                <w:sz w:val="20"/>
                <w:szCs w:val="20"/>
              </w:rPr>
            </w:pPr>
            <w:r>
              <w:rPr>
                <w:color w:val="000000"/>
                <w:sz w:val="20"/>
                <w:szCs w:val="20"/>
              </w:rPr>
              <w:t>D</w:t>
            </w:r>
            <w:r w:rsidRPr="009F640F">
              <w:rPr>
                <w:color w:val="000000"/>
                <w:sz w:val="20"/>
                <w:szCs w:val="20"/>
              </w:rPr>
              <w:t xml:space="preserve">emonstration of </w:t>
            </w:r>
            <w:r>
              <w:rPr>
                <w:color w:val="000000"/>
                <w:sz w:val="20"/>
                <w:szCs w:val="20"/>
              </w:rPr>
              <w:t xml:space="preserve">Islamic </w:t>
            </w:r>
            <w:r w:rsidR="00AB6721">
              <w:rPr>
                <w:color w:val="000000"/>
                <w:sz w:val="20"/>
                <w:szCs w:val="20"/>
              </w:rPr>
              <w:t xml:space="preserve">finance </w:t>
            </w:r>
            <w:r w:rsidRPr="009F640F">
              <w:rPr>
                <w:color w:val="000000"/>
                <w:sz w:val="20"/>
                <w:szCs w:val="20"/>
              </w:rPr>
              <w:t>contracts</w:t>
            </w:r>
            <w:r>
              <w:rPr>
                <w:color w:val="000000"/>
                <w:sz w:val="20"/>
                <w:szCs w:val="20"/>
              </w:rPr>
              <w:t xml:space="preserve"> (IDB engagement)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C99C0" w14:textId="105241E9"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 xml:space="preserve">This is measured by the natural logarithm of the sum of all </w:t>
            </w:r>
            <w:r w:rsidR="00DC71FA">
              <w:rPr>
                <w:color w:val="000000"/>
                <w:sz w:val="20"/>
                <w:szCs w:val="20"/>
              </w:rPr>
              <w:t>Islamic Development Bank</w:t>
            </w:r>
            <w:r w:rsidRPr="009F640F">
              <w:rPr>
                <w:color w:val="000000"/>
                <w:sz w:val="20"/>
                <w:szCs w:val="20"/>
              </w:rPr>
              <w:t xml:space="preserve"> investments in a country (measured in US$ millions) so far (including the current year) plus 1. Addition of 1 makes 0 values defined</w:t>
            </w:r>
            <w:r>
              <w:rPr>
                <w:color w:val="000000"/>
                <w:sz w:val="20"/>
                <w:szCs w:val="20"/>
              </w:rPr>
              <w:t xml:space="preserve"> after a natural log transformation</w:t>
            </w:r>
            <w:r w:rsidRPr="009F640F">
              <w:rPr>
                <w:color w:val="000000"/>
                <w:sz w:val="20"/>
                <w:szCs w:val="20"/>
              </w:rPr>
              <w:t>.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32441"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The data source for IDB investments in countries is the website of Islamic Development Bank. No imputation. </w:t>
            </w:r>
          </w:p>
        </w:tc>
      </w:tr>
      <w:tr w:rsidR="00F565C1" w:rsidRPr="009F640F" w14:paraId="074F8F33"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F2644"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World Bank engagement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BEE5A"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This is measured by the natural logarithm of the sum of all World Bank (IBRD loans and credits) investments in a country (measured in US$ millions) so far (including the current year) plus 1. Addition of 1 makes 0 values defined</w:t>
            </w:r>
            <w:r>
              <w:rPr>
                <w:color w:val="000000"/>
                <w:sz w:val="20"/>
                <w:szCs w:val="20"/>
              </w:rPr>
              <w:t xml:space="preserve"> after a natural log transformation</w:t>
            </w:r>
            <w:r w:rsidRPr="009F640F">
              <w:rPr>
                <w:color w:val="000000"/>
                <w:sz w:val="20"/>
                <w:szCs w:val="20"/>
              </w:rPr>
              <w:t>.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39889"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The data source for World Bank investments in countries is the website of the World Bank. No imputation. </w:t>
            </w:r>
          </w:p>
        </w:tc>
      </w:tr>
      <w:tr w:rsidR="00F565C1" w:rsidRPr="009F640F" w14:paraId="27498AC5"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53953"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IMF engagement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4D58F"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This is measured by the natural logarithm of the sum of all International Monetary Fund (IMF) credits in a country (measured in US$ millions) so far (including the current year) plus 1. Addition of 1 makes 0 values defined</w:t>
            </w:r>
            <w:r>
              <w:rPr>
                <w:color w:val="000000"/>
                <w:sz w:val="20"/>
                <w:szCs w:val="20"/>
              </w:rPr>
              <w:t xml:space="preserve"> after a natural log transformation</w:t>
            </w:r>
            <w:r w:rsidRPr="009F640F">
              <w:rPr>
                <w:color w:val="000000"/>
                <w:sz w:val="20"/>
                <w:szCs w:val="20"/>
              </w:rPr>
              <w:t>.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18F76"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The data source for IMF credit in countries is the website of the World Bank. No imputation. </w:t>
            </w:r>
          </w:p>
        </w:tc>
      </w:tr>
      <w:tr w:rsidR="00F565C1" w:rsidRPr="009F640F" w14:paraId="418139A3"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D666E" w14:textId="7777777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 xml:space="preserve">High </w:t>
            </w:r>
            <w:r>
              <w:rPr>
                <w:color w:val="000000"/>
                <w:sz w:val="20"/>
                <w:szCs w:val="20"/>
              </w:rPr>
              <w:t xml:space="preserve">engagement </w:t>
            </w:r>
            <w:r w:rsidRPr="009F640F">
              <w:rPr>
                <w:color w:val="000000"/>
                <w:sz w:val="20"/>
                <w:szCs w:val="20"/>
              </w:rPr>
              <w:t>from both World Bank &amp; IDB</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F7302" w14:textId="446F74B7"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This is a dummy variable: 1 = the country’s investment</w:t>
            </w:r>
            <w:r w:rsidR="00842219">
              <w:rPr>
                <w:color w:val="000000"/>
                <w:sz w:val="20"/>
                <w:szCs w:val="20"/>
              </w:rPr>
              <w:t xml:space="preserve">/credit </w:t>
            </w:r>
            <w:r w:rsidRPr="009F640F">
              <w:rPr>
                <w:color w:val="000000"/>
                <w:sz w:val="20"/>
                <w:szCs w:val="20"/>
              </w:rPr>
              <w:t>from IDB and World Bank in a year f</w:t>
            </w:r>
            <w:r w:rsidR="00D14EC7">
              <w:rPr>
                <w:color w:val="000000"/>
                <w:sz w:val="20"/>
                <w:szCs w:val="20"/>
              </w:rPr>
              <w:t>alls</w:t>
            </w:r>
            <w:r w:rsidRPr="009F640F">
              <w:rPr>
                <w:color w:val="000000"/>
                <w:sz w:val="20"/>
                <w:szCs w:val="20"/>
              </w:rPr>
              <w:t xml:space="preserve"> in the top 4</w:t>
            </w:r>
            <w:r w:rsidRPr="00D14EC7">
              <w:rPr>
                <w:color w:val="000000"/>
                <w:sz w:val="20"/>
                <w:szCs w:val="20"/>
                <w:vertAlign w:val="superscript"/>
              </w:rPr>
              <w:t>th</w:t>
            </w:r>
            <w:r w:rsidRPr="009F640F">
              <w:rPr>
                <w:color w:val="000000"/>
                <w:sz w:val="20"/>
                <w:szCs w:val="20"/>
              </w:rPr>
              <w:t xml:space="preserve"> or 5</w:t>
            </w:r>
            <w:r w:rsidR="00D14EC7" w:rsidRPr="00D14EC7">
              <w:rPr>
                <w:color w:val="000000"/>
                <w:sz w:val="20"/>
                <w:szCs w:val="20"/>
                <w:vertAlign w:val="superscript"/>
              </w:rPr>
              <w:t>th</w:t>
            </w:r>
            <w:r w:rsidR="00D14EC7">
              <w:rPr>
                <w:color w:val="000000"/>
                <w:sz w:val="20"/>
                <w:szCs w:val="20"/>
              </w:rPr>
              <w:t xml:space="preserve"> quintile</w:t>
            </w:r>
            <w:r w:rsidRPr="009F640F">
              <w:rPr>
                <w:color w:val="000000"/>
                <w:sz w:val="20"/>
                <w:szCs w:val="20"/>
              </w:rPr>
              <w:t xml:space="preserve"> of IDB and World Bank</w:t>
            </w:r>
            <w:r w:rsidR="00E534A2">
              <w:rPr>
                <w:color w:val="000000"/>
                <w:sz w:val="20"/>
                <w:szCs w:val="20"/>
              </w:rPr>
              <w:t xml:space="preserve"> engagement</w:t>
            </w:r>
            <w:r w:rsidRPr="009F640F">
              <w:rPr>
                <w:color w:val="000000"/>
                <w:sz w:val="20"/>
                <w:szCs w:val="20"/>
              </w:rPr>
              <w:t>, 0 = else.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C06E5" w14:textId="7206B39C" w:rsidR="00F565C1" w:rsidRPr="009F640F" w:rsidRDefault="00F565C1" w:rsidP="00146B52">
            <w:pPr>
              <w:pStyle w:val="NormalWeb"/>
              <w:spacing w:before="0" w:beforeAutospacing="0" w:after="0" w:afterAutospacing="0"/>
              <w:rPr>
                <w:b/>
                <w:bCs/>
                <w:color w:val="000000"/>
                <w:sz w:val="20"/>
                <w:szCs w:val="20"/>
              </w:rPr>
            </w:pPr>
            <w:r w:rsidRPr="009F640F">
              <w:rPr>
                <w:color w:val="000000"/>
                <w:sz w:val="20"/>
                <w:szCs w:val="20"/>
              </w:rPr>
              <w:t xml:space="preserve">The </w:t>
            </w:r>
            <w:r w:rsidR="001631F6">
              <w:rPr>
                <w:color w:val="000000"/>
                <w:sz w:val="20"/>
                <w:szCs w:val="20"/>
              </w:rPr>
              <w:t xml:space="preserve">World Bank and IDB websites. </w:t>
            </w:r>
            <w:r w:rsidRPr="009F640F">
              <w:rPr>
                <w:color w:val="000000"/>
                <w:sz w:val="20"/>
                <w:szCs w:val="20"/>
              </w:rPr>
              <w:t>No imputation. </w:t>
            </w:r>
          </w:p>
        </w:tc>
      </w:tr>
      <w:tr w:rsidR="00F565C1" w:rsidRPr="009F640F" w14:paraId="317FB69F"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CEFC5"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Muslim majority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70BF7" w14:textId="57A1FCE1"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is a dummy variable: 1 = a country with Muslim majority in the religious distribution of their population; 0 = </w:t>
            </w:r>
            <w:r w:rsidR="00842219">
              <w:rPr>
                <w:color w:val="000000"/>
                <w:sz w:val="20"/>
                <w:szCs w:val="20"/>
              </w:rPr>
              <w:t>Else</w:t>
            </w:r>
            <w:r w:rsidRPr="009F640F">
              <w:rPr>
                <w:color w:val="000000"/>
                <w:sz w:val="20"/>
                <w:szCs w:val="20"/>
              </w:rPr>
              <w:t>.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2F3CD" w14:textId="724F82CE"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was computed from the ‘World Religion Data (v1.1)’ of the Correlates of War Project.</w:t>
            </w:r>
            <w:r w:rsidRPr="001F3F6C">
              <w:rPr>
                <w:color w:val="000000"/>
                <w:sz w:val="20"/>
                <w:szCs w:val="20"/>
              </w:rPr>
              <w:t xml:space="preserve"> The missing years were assumed to have the same distribution of Muslim population of the most recent year</w:t>
            </w:r>
            <w:r w:rsidR="00CC435E">
              <w:rPr>
                <w:color w:val="000000"/>
                <w:sz w:val="20"/>
                <w:szCs w:val="20"/>
              </w:rPr>
              <w:t>(</w:t>
            </w:r>
            <w:r w:rsidRPr="001F3F6C">
              <w:rPr>
                <w:color w:val="000000"/>
                <w:sz w:val="20"/>
                <w:szCs w:val="20"/>
              </w:rPr>
              <w:t>s</w:t>
            </w:r>
            <w:r w:rsidR="00CC435E">
              <w:rPr>
                <w:color w:val="000000"/>
                <w:sz w:val="20"/>
                <w:szCs w:val="20"/>
              </w:rPr>
              <w:t>)</w:t>
            </w:r>
            <w:r w:rsidRPr="001F3F6C">
              <w:rPr>
                <w:color w:val="000000"/>
                <w:sz w:val="20"/>
                <w:szCs w:val="20"/>
              </w:rPr>
              <w:t>.</w:t>
            </w:r>
          </w:p>
        </w:tc>
      </w:tr>
      <w:tr w:rsidR="00F565C1" w:rsidRPr="009F640F" w14:paraId="4F3E652A"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DBF9E"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Sunni over Shia majority</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CB94F" w14:textId="6F9FBE02"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with Sunni over Shia majority in their Muslim population; 0 =</w:t>
            </w:r>
            <w:r w:rsidR="001631F6">
              <w:rPr>
                <w:color w:val="000000"/>
                <w:sz w:val="20"/>
                <w:szCs w:val="20"/>
              </w:rPr>
              <w:t xml:space="preserve"> else</w:t>
            </w:r>
            <w:r w:rsidRPr="009F640F">
              <w:rPr>
                <w:color w:val="000000"/>
                <w:sz w:val="20"/>
                <w:szCs w:val="20"/>
              </w:rPr>
              <w:t>. This is a yearly country-level measure. No yearly variation.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DEC49" w14:textId="0BCDA23B"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was computed from the ‘World Religion Data (v1.1)’ of the Correlates of War Project. </w:t>
            </w:r>
            <w:r w:rsidRPr="00B944F9">
              <w:rPr>
                <w:color w:val="000000"/>
                <w:sz w:val="20"/>
                <w:szCs w:val="20"/>
              </w:rPr>
              <w:t>The missing years were assumed to have the same distribution of the most recent year</w:t>
            </w:r>
            <w:r w:rsidR="00A244BC">
              <w:rPr>
                <w:color w:val="000000"/>
                <w:sz w:val="20"/>
                <w:szCs w:val="20"/>
              </w:rPr>
              <w:t>(s)</w:t>
            </w:r>
            <w:r>
              <w:rPr>
                <w:color w:val="000000"/>
                <w:sz w:val="20"/>
                <w:szCs w:val="20"/>
              </w:rPr>
              <w:t>.</w:t>
            </w:r>
          </w:p>
        </w:tc>
      </w:tr>
      <w:tr w:rsidR="00F565C1" w:rsidRPr="009F640F" w14:paraId="1B9A536B"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BE263" w14:textId="400C6292"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Arabic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8B98B" w14:textId="1E30161F"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with Arabic as an official or as a major language</w:t>
            </w:r>
            <w:r w:rsidR="00EF7110">
              <w:rPr>
                <w:color w:val="000000"/>
                <w:sz w:val="20"/>
                <w:szCs w:val="20"/>
              </w:rPr>
              <w:t>,</w:t>
            </w:r>
            <w:r w:rsidRPr="009F640F">
              <w:rPr>
                <w:color w:val="000000"/>
                <w:sz w:val="20"/>
                <w:szCs w:val="20"/>
              </w:rPr>
              <w:t xml:space="preserve"> 0 =</w:t>
            </w:r>
            <w:r w:rsidR="00EF7110">
              <w:rPr>
                <w:color w:val="000000"/>
                <w:sz w:val="20"/>
                <w:szCs w:val="20"/>
              </w:rPr>
              <w:t xml:space="preserve"> else</w:t>
            </w:r>
            <w:r w:rsidRPr="009F640F">
              <w:rPr>
                <w:color w:val="000000"/>
                <w:sz w:val="20"/>
                <w:szCs w:val="20"/>
              </w:rPr>
              <w:t>. This is a country-level measure.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2F193" w14:textId="68B53C0D"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was </w:t>
            </w:r>
            <w:r>
              <w:rPr>
                <w:color w:val="000000"/>
                <w:sz w:val="20"/>
                <w:szCs w:val="20"/>
              </w:rPr>
              <w:t xml:space="preserve">compiled </w:t>
            </w:r>
            <w:r w:rsidRPr="009F640F">
              <w:rPr>
                <w:color w:val="000000"/>
                <w:sz w:val="20"/>
                <w:szCs w:val="20"/>
              </w:rPr>
              <w:t>from CIA World Factbook</w:t>
            </w:r>
            <w:r>
              <w:rPr>
                <w:color w:val="000000"/>
                <w:sz w:val="20"/>
                <w:szCs w:val="20"/>
              </w:rPr>
              <w:t xml:space="preserve">, </w:t>
            </w:r>
            <w:r w:rsidR="00A244BC">
              <w:rPr>
                <w:color w:val="000000"/>
                <w:sz w:val="20"/>
                <w:szCs w:val="20"/>
              </w:rPr>
              <w:t>and</w:t>
            </w:r>
            <w:r w:rsidR="00A244BC" w:rsidRPr="009F640F">
              <w:rPr>
                <w:color w:val="000000"/>
                <w:sz w:val="20"/>
                <w:szCs w:val="20"/>
              </w:rPr>
              <w:t xml:space="preserve"> websites</w:t>
            </w:r>
            <w:r w:rsidRPr="009F640F">
              <w:rPr>
                <w:color w:val="000000"/>
                <w:sz w:val="20"/>
                <w:szCs w:val="20"/>
              </w:rPr>
              <w:t xml:space="preserve"> of various national agencies</w:t>
            </w:r>
            <w:r>
              <w:rPr>
                <w:color w:val="000000"/>
                <w:sz w:val="20"/>
                <w:szCs w:val="20"/>
              </w:rPr>
              <w:t xml:space="preserve">. </w:t>
            </w:r>
            <w:r w:rsidRPr="009F640F">
              <w:rPr>
                <w:color w:val="000000"/>
                <w:sz w:val="20"/>
                <w:szCs w:val="20"/>
              </w:rPr>
              <w:t xml:space="preserve">No imputation. </w:t>
            </w:r>
            <w:r w:rsidR="00134A49">
              <w:rPr>
                <w:color w:val="000000"/>
                <w:sz w:val="20"/>
                <w:szCs w:val="20"/>
              </w:rPr>
              <w:t>L</w:t>
            </w:r>
            <w:r w:rsidRPr="009F640F">
              <w:rPr>
                <w:color w:val="000000"/>
                <w:sz w:val="20"/>
                <w:szCs w:val="20"/>
              </w:rPr>
              <w:t>anguages were assumed constant within the sample period.</w:t>
            </w:r>
          </w:p>
        </w:tc>
      </w:tr>
      <w:tr w:rsidR="00F565C1" w:rsidRPr="009F640F" w14:paraId="3D961337"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F007F" w14:textId="362E64B0"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English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2CCB2" w14:textId="37AF79B2"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with English as an official or as a major language</w:t>
            </w:r>
            <w:r w:rsidR="001B3B0D">
              <w:rPr>
                <w:color w:val="000000"/>
                <w:sz w:val="20"/>
                <w:szCs w:val="20"/>
              </w:rPr>
              <w:t>,</w:t>
            </w:r>
            <w:r w:rsidRPr="009F640F">
              <w:rPr>
                <w:color w:val="000000"/>
                <w:sz w:val="20"/>
                <w:szCs w:val="20"/>
              </w:rPr>
              <w:t xml:space="preserve"> 0 =</w:t>
            </w:r>
            <w:r w:rsidR="001B3B0D">
              <w:rPr>
                <w:color w:val="000000"/>
                <w:sz w:val="20"/>
                <w:szCs w:val="20"/>
              </w:rPr>
              <w:t xml:space="preserve"> else</w:t>
            </w:r>
            <w:r w:rsidRPr="009F640F">
              <w:rPr>
                <w:color w:val="000000"/>
                <w:sz w:val="20"/>
                <w:szCs w:val="20"/>
              </w:rPr>
              <w:t>. This is a country-level measure.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3AA39" w14:textId="50BDC6C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was </w:t>
            </w:r>
            <w:r>
              <w:rPr>
                <w:color w:val="000000"/>
                <w:sz w:val="20"/>
                <w:szCs w:val="20"/>
              </w:rPr>
              <w:t xml:space="preserve">compiled </w:t>
            </w:r>
            <w:r w:rsidRPr="009F640F">
              <w:rPr>
                <w:color w:val="000000"/>
                <w:sz w:val="20"/>
                <w:szCs w:val="20"/>
              </w:rPr>
              <w:t>from CIA World Factbook</w:t>
            </w:r>
            <w:r>
              <w:rPr>
                <w:color w:val="000000"/>
                <w:sz w:val="20"/>
                <w:szCs w:val="20"/>
              </w:rPr>
              <w:t xml:space="preserve">, </w:t>
            </w:r>
            <w:r w:rsidR="00CC435E">
              <w:rPr>
                <w:color w:val="000000"/>
                <w:sz w:val="20"/>
                <w:szCs w:val="20"/>
              </w:rPr>
              <w:t>and</w:t>
            </w:r>
            <w:r w:rsidR="00CC435E" w:rsidRPr="009F640F">
              <w:rPr>
                <w:color w:val="000000"/>
                <w:sz w:val="20"/>
                <w:szCs w:val="20"/>
              </w:rPr>
              <w:t xml:space="preserve"> websites</w:t>
            </w:r>
            <w:r w:rsidRPr="009F640F">
              <w:rPr>
                <w:color w:val="000000"/>
                <w:sz w:val="20"/>
                <w:szCs w:val="20"/>
              </w:rPr>
              <w:t xml:space="preserve"> of various national agencies</w:t>
            </w:r>
            <w:r>
              <w:rPr>
                <w:color w:val="000000"/>
                <w:sz w:val="20"/>
                <w:szCs w:val="20"/>
              </w:rPr>
              <w:t>.</w:t>
            </w:r>
            <w:r w:rsidRPr="009F640F">
              <w:rPr>
                <w:color w:val="000000"/>
                <w:sz w:val="20"/>
                <w:szCs w:val="20"/>
              </w:rPr>
              <w:t xml:space="preserve"> No imputation. The languages were assumed to be constant within the sample period.</w:t>
            </w:r>
          </w:p>
        </w:tc>
      </w:tr>
      <w:tr w:rsidR="00F565C1" w:rsidRPr="009F640F" w14:paraId="5AD30DCB"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BFBE6" w14:textId="1B7FA440"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lastRenderedPageBreak/>
              <w:t xml:space="preserve">French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B7501" w14:textId="24D94816"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with French as an official or as a major language</w:t>
            </w:r>
            <w:r w:rsidR="00283ED3">
              <w:rPr>
                <w:color w:val="000000"/>
                <w:sz w:val="20"/>
                <w:szCs w:val="20"/>
              </w:rPr>
              <w:t>,</w:t>
            </w:r>
            <w:r w:rsidRPr="009F640F">
              <w:rPr>
                <w:color w:val="000000"/>
                <w:sz w:val="20"/>
                <w:szCs w:val="20"/>
              </w:rPr>
              <w:t xml:space="preserve"> 0 = </w:t>
            </w:r>
            <w:r w:rsidR="00283ED3">
              <w:rPr>
                <w:color w:val="000000"/>
                <w:sz w:val="20"/>
                <w:szCs w:val="20"/>
              </w:rPr>
              <w:t xml:space="preserve">else. </w:t>
            </w:r>
            <w:r w:rsidRPr="009F640F">
              <w:rPr>
                <w:color w:val="000000"/>
                <w:sz w:val="20"/>
                <w:szCs w:val="20"/>
              </w:rPr>
              <w:t>This is a country-level measure.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48805" w14:textId="75215544"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was </w:t>
            </w:r>
            <w:r>
              <w:rPr>
                <w:color w:val="000000"/>
                <w:sz w:val="20"/>
                <w:szCs w:val="20"/>
              </w:rPr>
              <w:t xml:space="preserve">compiled </w:t>
            </w:r>
            <w:r w:rsidRPr="009F640F">
              <w:rPr>
                <w:color w:val="000000"/>
                <w:sz w:val="20"/>
                <w:szCs w:val="20"/>
              </w:rPr>
              <w:t>from CIA World Factbook</w:t>
            </w:r>
            <w:r>
              <w:rPr>
                <w:color w:val="000000"/>
                <w:sz w:val="20"/>
                <w:szCs w:val="20"/>
              </w:rPr>
              <w:t xml:space="preserve">, </w:t>
            </w:r>
            <w:r w:rsidR="00086E00">
              <w:rPr>
                <w:color w:val="000000"/>
                <w:sz w:val="20"/>
                <w:szCs w:val="20"/>
              </w:rPr>
              <w:t>and</w:t>
            </w:r>
            <w:r w:rsidR="00086E00" w:rsidRPr="009F640F">
              <w:rPr>
                <w:color w:val="000000"/>
                <w:sz w:val="20"/>
                <w:szCs w:val="20"/>
              </w:rPr>
              <w:t xml:space="preserve"> websites</w:t>
            </w:r>
            <w:r w:rsidRPr="009F640F">
              <w:rPr>
                <w:color w:val="000000"/>
                <w:sz w:val="20"/>
                <w:szCs w:val="20"/>
              </w:rPr>
              <w:t xml:space="preserve"> of various national agencies</w:t>
            </w:r>
            <w:r>
              <w:rPr>
                <w:color w:val="000000"/>
                <w:sz w:val="20"/>
                <w:szCs w:val="20"/>
              </w:rPr>
              <w:t>.</w:t>
            </w:r>
            <w:r w:rsidRPr="009F640F">
              <w:rPr>
                <w:color w:val="000000"/>
                <w:sz w:val="20"/>
                <w:szCs w:val="20"/>
              </w:rPr>
              <w:t xml:space="preserve"> No imputation. The languages were assumed to be constant within the sample period.</w:t>
            </w:r>
          </w:p>
        </w:tc>
      </w:tr>
      <w:tr w:rsidR="00F565C1" w:rsidRPr="009F640F" w14:paraId="270E6A81"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506C0" w14:textId="77777777" w:rsidR="00F565C1" w:rsidRPr="009F640F" w:rsidRDefault="00F565C1" w:rsidP="00146B52">
            <w:pPr>
              <w:pStyle w:val="NormalWeb"/>
              <w:spacing w:before="0" w:beforeAutospacing="0" w:after="0" w:afterAutospacing="0"/>
              <w:rPr>
                <w:color w:val="000000"/>
                <w:sz w:val="20"/>
                <w:szCs w:val="20"/>
              </w:rPr>
            </w:pPr>
            <w:r>
              <w:rPr>
                <w:color w:val="000000"/>
                <w:sz w:val="20"/>
                <w:szCs w:val="20"/>
              </w:rPr>
              <w:t>Common law</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0E411" w14:textId="38A694E6"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is a dummy variable: 1 = </w:t>
            </w:r>
            <w:r w:rsidR="00283ED3">
              <w:rPr>
                <w:color w:val="000000"/>
                <w:sz w:val="20"/>
                <w:szCs w:val="20"/>
              </w:rPr>
              <w:t xml:space="preserve">a country with </w:t>
            </w:r>
            <w:r w:rsidRPr="009F640F">
              <w:rPr>
                <w:color w:val="000000"/>
                <w:sz w:val="20"/>
                <w:szCs w:val="20"/>
              </w:rPr>
              <w:t>common law</w:t>
            </w:r>
            <w:r w:rsidR="00283ED3">
              <w:rPr>
                <w:color w:val="000000"/>
                <w:sz w:val="20"/>
                <w:szCs w:val="20"/>
              </w:rPr>
              <w:t xml:space="preserve"> as the legal origin</w:t>
            </w:r>
            <w:r w:rsidRPr="009F640F">
              <w:rPr>
                <w:color w:val="000000"/>
                <w:sz w:val="20"/>
                <w:szCs w:val="20"/>
              </w:rPr>
              <w:t xml:space="preserve">, 0 = </w:t>
            </w:r>
            <w:r w:rsidR="00283ED3">
              <w:rPr>
                <w:color w:val="000000"/>
                <w:sz w:val="20"/>
                <w:szCs w:val="20"/>
              </w:rPr>
              <w:t>else</w:t>
            </w:r>
            <w:r w:rsidRPr="009F640F">
              <w:rPr>
                <w:color w:val="000000"/>
                <w:sz w:val="20"/>
                <w:szCs w:val="20"/>
              </w:rPr>
              <w:t xml:space="preserve">. </w:t>
            </w:r>
            <w:r w:rsidR="00CC10E2" w:rsidRPr="009F640F">
              <w:rPr>
                <w:color w:val="000000"/>
                <w:sz w:val="20"/>
                <w:szCs w:val="20"/>
              </w:rPr>
              <w:t xml:space="preserve">This is a country-level measure. </w:t>
            </w:r>
            <w:r w:rsidRPr="009F640F">
              <w:rPr>
                <w:color w:val="000000"/>
                <w:sz w:val="20"/>
                <w:szCs w:val="20"/>
              </w:rPr>
              <w:t>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A44CE"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The main data came from Klerman</w:t>
            </w:r>
            <w:r>
              <w:rPr>
                <w:color w:val="000000"/>
                <w:sz w:val="20"/>
                <w:szCs w:val="20"/>
              </w:rPr>
              <w:t xml:space="preserve"> </w:t>
            </w:r>
            <w:r w:rsidRPr="001F3F6C">
              <w:rPr>
                <w:i/>
                <w:iCs/>
                <w:color w:val="000000"/>
                <w:sz w:val="20"/>
                <w:szCs w:val="20"/>
              </w:rPr>
              <w:t>et al.</w:t>
            </w:r>
            <w:r>
              <w:rPr>
                <w:color w:val="000000"/>
                <w:sz w:val="20"/>
                <w:szCs w:val="20"/>
              </w:rPr>
              <w:t xml:space="preserve"> </w:t>
            </w:r>
            <w:r w:rsidRPr="009F640F">
              <w:rPr>
                <w:color w:val="000000"/>
                <w:sz w:val="20"/>
                <w:szCs w:val="20"/>
              </w:rPr>
              <w:t xml:space="preserve">(2011), </w:t>
            </w:r>
            <w:hyperlink r:id="rId24" w:history="1">
              <w:r w:rsidRPr="009F640F">
                <w:rPr>
                  <w:rStyle w:val="Hyperlink"/>
                  <w:color w:val="1155CC"/>
                  <w:sz w:val="20"/>
                  <w:szCs w:val="20"/>
                </w:rPr>
                <w:t>www.spamann.net</w:t>
              </w:r>
            </w:hyperlink>
            <w:r>
              <w:rPr>
                <w:color w:val="000000"/>
              </w:rPr>
              <w:t xml:space="preserve">, </w:t>
            </w:r>
            <w:r w:rsidRPr="009F640F">
              <w:rPr>
                <w:color w:val="000000"/>
                <w:sz w:val="20"/>
                <w:szCs w:val="20"/>
              </w:rPr>
              <w:t>LaPorta</w:t>
            </w:r>
            <w:r>
              <w:rPr>
                <w:color w:val="000000"/>
                <w:sz w:val="20"/>
                <w:szCs w:val="20"/>
              </w:rPr>
              <w:t xml:space="preserve"> </w:t>
            </w:r>
            <w:r w:rsidRPr="001F3F6C">
              <w:rPr>
                <w:i/>
                <w:iCs/>
                <w:color w:val="000000"/>
                <w:sz w:val="20"/>
                <w:szCs w:val="20"/>
              </w:rPr>
              <w:t>et al. (</w:t>
            </w:r>
            <w:r w:rsidRPr="009F640F">
              <w:rPr>
                <w:color w:val="000000"/>
                <w:sz w:val="20"/>
                <w:szCs w:val="20"/>
              </w:rPr>
              <w:t>2008), and LaPorta</w:t>
            </w:r>
            <w:r>
              <w:rPr>
                <w:color w:val="000000"/>
                <w:sz w:val="20"/>
                <w:szCs w:val="20"/>
              </w:rPr>
              <w:t xml:space="preserve"> </w:t>
            </w:r>
            <w:r w:rsidRPr="001F3F6C">
              <w:rPr>
                <w:i/>
                <w:iCs/>
                <w:color w:val="000000"/>
                <w:sz w:val="20"/>
                <w:szCs w:val="20"/>
              </w:rPr>
              <w:t>et al.</w:t>
            </w:r>
            <w:r>
              <w:rPr>
                <w:color w:val="000000"/>
                <w:sz w:val="20"/>
                <w:szCs w:val="20"/>
              </w:rPr>
              <w:t xml:space="preserve"> </w:t>
            </w:r>
            <w:r w:rsidRPr="009F640F">
              <w:rPr>
                <w:color w:val="000000"/>
                <w:sz w:val="20"/>
                <w:szCs w:val="20"/>
              </w:rPr>
              <w:t>(2004). The websites of various national agencies of the countries were also consulted.  No imputation.</w:t>
            </w:r>
          </w:p>
        </w:tc>
      </w:tr>
      <w:tr w:rsidR="00F565C1" w:rsidRPr="009F640F" w14:paraId="34BC3D3C"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89E44"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Former British colony</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C9AE1" w14:textId="4E3C1B31"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a former British colony</w:t>
            </w:r>
            <w:r w:rsidR="005B506A">
              <w:rPr>
                <w:color w:val="000000"/>
                <w:sz w:val="20"/>
                <w:szCs w:val="20"/>
              </w:rPr>
              <w:t xml:space="preserve"> country</w:t>
            </w:r>
            <w:r w:rsidRPr="009F640F">
              <w:rPr>
                <w:color w:val="000000"/>
                <w:sz w:val="20"/>
                <w:szCs w:val="20"/>
              </w:rPr>
              <w:t>, 0 =</w:t>
            </w:r>
            <w:r w:rsidR="005B506A">
              <w:rPr>
                <w:color w:val="000000"/>
                <w:sz w:val="20"/>
                <w:szCs w:val="20"/>
              </w:rPr>
              <w:t xml:space="preserve"> else</w:t>
            </w:r>
            <w:r w:rsidRPr="009F640F">
              <w:rPr>
                <w:color w:val="000000"/>
                <w:sz w:val="20"/>
                <w:szCs w:val="20"/>
              </w:rPr>
              <w:t>. This is a country-level measure. No yearly variation.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E6D1A"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The main data came from Klerman</w:t>
            </w:r>
            <w:r>
              <w:rPr>
                <w:color w:val="000000"/>
                <w:sz w:val="20"/>
                <w:szCs w:val="20"/>
              </w:rPr>
              <w:t xml:space="preserve"> </w:t>
            </w:r>
            <w:r w:rsidRPr="00B944F9">
              <w:rPr>
                <w:i/>
                <w:iCs/>
                <w:color w:val="000000"/>
                <w:sz w:val="20"/>
                <w:szCs w:val="20"/>
              </w:rPr>
              <w:t>et al.</w:t>
            </w:r>
            <w:r>
              <w:rPr>
                <w:color w:val="000000"/>
                <w:sz w:val="20"/>
                <w:szCs w:val="20"/>
              </w:rPr>
              <w:t xml:space="preserve"> </w:t>
            </w:r>
            <w:r w:rsidRPr="009F640F">
              <w:rPr>
                <w:color w:val="000000"/>
                <w:sz w:val="20"/>
                <w:szCs w:val="20"/>
              </w:rPr>
              <w:t xml:space="preserve">(2011), </w:t>
            </w:r>
            <w:hyperlink r:id="rId25" w:history="1">
              <w:r w:rsidRPr="009F640F">
                <w:rPr>
                  <w:rStyle w:val="Hyperlink"/>
                  <w:color w:val="1155CC"/>
                  <w:sz w:val="20"/>
                  <w:szCs w:val="20"/>
                </w:rPr>
                <w:t>www.spamann.net</w:t>
              </w:r>
            </w:hyperlink>
            <w:r w:rsidRPr="009F640F">
              <w:rPr>
                <w:color w:val="000000"/>
                <w:sz w:val="20"/>
                <w:szCs w:val="20"/>
              </w:rPr>
              <w:t>, and Correlates of War Colonial History Data. The websites of various national agencies of the countries were also consulted. No imputation.</w:t>
            </w:r>
          </w:p>
        </w:tc>
      </w:tr>
      <w:tr w:rsidR="00F565C1" w:rsidRPr="009F640F" w14:paraId="226E0D17"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608E1"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Former British colony with common law</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F70AA" w14:textId="1F5EA87A"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former British colony</w:t>
            </w:r>
            <w:r w:rsidR="00E863B8">
              <w:rPr>
                <w:color w:val="000000"/>
                <w:sz w:val="20"/>
                <w:szCs w:val="20"/>
              </w:rPr>
              <w:t xml:space="preserve"> country</w:t>
            </w:r>
            <w:r w:rsidRPr="009F640F">
              <w:rPr>
                <w:color w:val="000000"/>
                <w:sz w:val="20"/>
                <w:szCs w:val="20"/>
              </w:rPr>
              <w:t xml:space="preserve"> with common law as the legal origin, 0 =</w:t>
            </w:r>
            <w:r w:rsidR="00E863B8">
              <w:rPr>
                <w:color w:val="000000"/>
                <w:sz w:val="20"/>
                <w:szCs w:val="20"/>
              </w:rPr>
              <w:t xml:space="preserve"> else</w:t>
            </w:r>
            <w:r w:rsidRPr="009F640F">
              <w:rPr>
                <w:color w:val="000000"/>
                <w:sz w:val="20"/>
                <w:szCs w:val="20"/>
              </w:rPr>
              <w:t>. This is a country-level measure. No yearly variation.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1E3D5"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The main data came from Klerman</w:t>
            </w:r>
            <w:r>
              <w:rPr>
                <w:color w:val="000000"/>
                <w:sz w:val="20"/>
                <w:szCs w:val="20"/>
              </w:rPr>
              <w:t xml:space="preserve"> </w:t>
            </w:r>
            <w:r w:rsidRPr="00B944F9">
              <w:rPr>
                <w:i/>
                <w:iCs/>
                <w:color w:val="000000"/>
                <w:sz w:val="20"/>
                <w:szCs w:val="20"/>
              </w:rPr>
              <w:t>et al.</w:t>
            </w:r>
            <w:r>
              <w:rPr>
                <w:color w:val="000000"/>
                <w:sz w:val="20"/>
                <w:szCs w:val="20"/>
              </w:rPr>
              <w:t xml:space="preserve"> </w:t>
            </w:r>
            <w:r w:rsidRPr="009F640F">
              <w:rPr>
                <w:color w:val="000000"/>
                <w:sz w:val="20"/>
                <w:szCs w:val="20"/>
              </w:rPr>
              <w:t xml:space="preserve">(2011), </w:t>
            </w:r>
            <w:hyperlink r:id="rId26" w:history="1">
              <w:r w:rsidRPr="009F640F">
                <w:rPr>
                  <w:rStyle w:val="Hyperlink"/>
                  <w:color w:val="1155CC"/>
                  <w:sz w:val="20"/>
                  <w:szCs w:val="20"/>
                </w:rPr>
                <w:t>www.spamann.net</w:t>
              </w:r>
            </w:hyperlink>
            <w:r w:rsidRPr="009F640F">
              <w:rPr>
                <w:color w:val="000000"/>
                <w:sz w:val="20"/>
                <w:szCs w:val="20"/>
              </w:rPr>
              <w:t>.and Correlates of War Colonial History Data, LaPorta</w:t>
            </w:r>
            <w:r>
              <w:rPr>
                <w:color w:val="000000"/>
                <w:sz w:val="20"/>
                <w:szCs w:val="20"/>
              </w:rPr>
              <w:t xml:space="preserve"> </w:t>
            </w:r>
            <w:r w:rsidRPr="00B944F9">
              <w:rPr>
                <w:i/>
                <w:iCs/>
                <w:color w:val="000000"/>
                <w:sz w:val="20"/>
                <w:szCs w:val="20"/>
              </w:rPr>
              <w:t>et al. (</w:t>
            </w:r>
            <w:r w:rsidRPr="009F640F">
              <w:rPr>
                <w:color w:val="000000"/>
                <w:sz w:val="20"/>
                <w:szCs w:val="20"/>
              </w:rPr>
              <w:t>2008), and LaPorta</w:t>
            </w:r>
            <w:r>
              <w:rPr>
                <w:color w:val="000000"/>
                <w:sz w:val="20"/>
                <w:szCs w:val="20"/>
              </w:rPr>
              <w:t xml:space="preserve"> </w:t>
            </w:r>
            <w:r w:rsidRPr="00B944F9">
              <w:rPr>
                <w:i/>
                <w:iCs/>
                <w:color w:val="000000"/>
                <w:sz w:val="20"/>
                <w:szCs w:val="20"/>
              </w:rPr>
              <w:t>et al.</w:t>
            </w:r>
            <w:r>
              <w:rPr>
                <w:color w:val="000000"/>
                <w:sz w:val="20"/>
                <w:szCs w:val="20"/>
              </w:rPr>
              <w:t xml:space="preserve"> </w:t>
            </w:r>
            <w:r w:rsidRPr="009F640F">
              <w:rPr>
                <w:color w:val="000000"/>
                <w:sz w:val="20"/>
                <w:szCs w:val="20"/>
              </w:rPr>
              <w:t>(2004). The websites of various national agencies of the countries were also consulted. No imputation.</w:t>
            </w:r>
          </w:p>
        </w:tc>
      </w:tr>
      <w:tr w:rsidR="00F565C1" w:rsidRPr="009F640F" w14:paraId="305CD552"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8F35C"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Sunni majority former British colony</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CFF9D" w14:textId="3BDB4210"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former British colony</w:t>
            </w:r>
            <w:r w:rsidR="002464D7">
              <w:rPr>
                <w:color w:val="000000"/>
                <w:sz w:val="20"/>
                <w:szCs w:val="20"/>
              </w:rPr>
              <w:t xml:space="preserve"> country</w:t>
            </w:r>
            <w:r w:rsidRPr="009F640F">
              <w:rPr>
                <w:color w:val="000000"/>
                <w:sz w:val="20"/>
                <w:szCs w:val="20"/>
              </w:rPr>
              <w:t xml:space="preserve"> with Sunni over Shia majority in their Muslim population</w:t>
            </w:r>
            <w:r w:rsidR="002464D7">
              <w:rPr>
                <w:color w:val="000000"/>
                <w:sz w:val="20"/>
                <w:szCs w:val="20"/>
              </w:rPr>
              <w:t>,</w:t>
            </w:r>
            <w:r w:rsidRPr="009F640F">
              <w:rPr>
                <w:color w:val="000000"/>
                <w:sz w:val="20"/>
                <w:szCs w:val="20"/>
              </w:rPr>
              <w:t xml:space="preserve"> 0 =</w:t>
            </w:r>
            <w:r w:rsidR="002464D7">
              <w:rPr>
                <w:color w:val="000000"/>
                <w:sz w:val="20"/>
                <w:szCs w:val="20"/>
              </w:rPr>
              <w:t xml:space="preserve"> else</w:t>
            </w:r>
            <w:r w:rsidRPr="009F640F">
              <w:rPr>
                <w:color w:val="000000"/>
                <w:sz w:val="20"/>
                <w:szCs w:val="20"/>
              </w:rPr>
              <w:t>. This is a country-level measure. No yearly variation.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71927" w14:textId="44AB1D16"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The main data came from Klerman</w:t>
            </w:r>
            <w:r>
              <w:rPr>
                <w:color w:val="000000"/>
                <w:sz w:val="20"/>
                <w:szCs w:val="20"/>
              </w:rPr>
              <w:t xml:space="preserve"> </w:t>
            </w:r>
            <w:r w:rsidRPr="00B944F9">
              <w:rPr>
                <w:i/>
                <w:iCs/>
                <w:color w:val="000000"/>
                <w:sz w:val="20"/>
                <w:szCs w:val="20"/>
              </w:rPr>
              <w:t>et al.</w:t>
            </w:r>
            <w:r>
              <w:rPr>
                <w:color w:val="000000"/>
                <w:sz w:val="20"/>
                <w:szCs w:val="20"/>
              </w:rPr>
              <w:t xml:space="preserve"> </w:t>
            </w:r>
            <w:r w:rsidRPr="009F640F">
              <w:rPr>
                <w:color w:val="000000"/>
                <w:sz w:val="20"/>
                <w:szCs w:val="20"/>
              </w:rPr>
              <w:t xml:space="preserve">(2011), </w:t>
            </w:r>
            <w:hyperlink r:id="rId27" w:history="1">
              <w:r w:rsidRPr="009F640F">
                <w:rPr>
                  <w:rStyle w:val="Hyperlink"/>
                  <w:color w:val="1155CC"/>
                  <w:sz w:val="20"/>
                  <w:szCs w:val="20"/>
                </w:rPr>
                <w:t>www.spamann.net</w:t>
              </w:r>
            </w:hyperlink>
            <w:r w:rsidRPr="009F640F">
              <w:rPr>
                <w:color w:val="000000"/>
                <w:sz w:val="20"/>
                <w:szCs w:val="20"/>
              </w:rPr>
              <w:t xml:space="preserve">, and Correlates of War Colonial History Data. The websites of various national agencies of the countries were also consulted. No imputation. </w:t>
            </w:r>
            <w:r w:rsidRPr="001F3F6C">
              <w:rPr>
                <w:color w:val="000000"/>
                <w:sz w:val="20"/>
                <w:szCs w:val="20"/>
              </w:rPr>
              <w:t>The missing years were assumed to have the same distribution of the most recent year</w:t>
            </w:r>
            <w:r w:rsidR="00D45C08">
              <w:rPr>
                <w:color w:val="000000"/>
                <w:sz w:val="20"/>
                <w:szCs w:val="20"/>
              </w:rPr>
              <w:t>(</w:t>
            </w:r>
            <w:r w:rsidRPr="001F3F6C">
              <w:rPr>
                <w:color w:val="000000"/>
                <w:sz w:val="20"/>
                <w:szCs w:val="20"/>
              </w:rPr>
              <w:t>s</w:t>
            </w:r>
            <w:r w:rsidR="00D45C08">
              <w:rPr>
                <w:color w:val="000000"/>
                <w:sz w:val="20"/>
                <w:szCs w:val="20"/>
              </w:rPr>
              <w:t>)</w:t>
            </w:r>
            <w:r w:rsidRPr="001F3F6C">
              <w:rPr>
                <w:color w:val="000000"/>
                <w:sz w:val="20"/>
                <w:szCs w:val="20"/>
              </w:rPr>
              <w:t>.</w:t>
            </w:r>
          </w:p>
        </w:tc>
      </w:tr>
      <w:tr w:rsidR="00F565C1" w:rsidRPr="009F640F" w14:paraId="736544CE"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070B2"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Distance from Saudi Arabia</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04890" w14:textId="404B7E24"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measured by the natural logarithm of the distance (km) of countries from Saudi Arabia. This is a country-level measure.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C855E" w14:textId="41E4C02C"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Several sources of data were combined:  </w:t>
            </w:r>
            <w:hyperlink r:id="rId28" w:history="1">
              <w:r w:rsidRPr="009F640F">
                <w:rPr>
                  <w:rStyle w:val="Hyperlink"/>
                  <w:color w:val="1155CC"/>
                  <w:sz w:val="20"/>
                  <w:szCs w:val="20"/>
                </w:rPr>
                <w:t>https://github.com/rahulbot/distances-between-countries</w:t>
              </w:r>
            </w:hyperlink>
            <w:r w:rsidRPr="009F640F">
              <w:rPr>
                <w:color w:val="000000"/>
                <w:sz w:val="20"/>
                <w:szCs w:val="20"/>
              </w:rPr>
              <w:t>  and google distance between the capital cities of countries</w:t>
            </w:r>
            <w:r>
              <w:rPr>
                <w:color w:val="000000"/>
                <w:sz w:val="20"/>
                <w:szCs w:val="20"/>
              </w:rPr>
              <w:t xml:space="preserve">. </w:t>
            </w:r>
            <w:r w:rsidRPr="009F640F">
              <w:rPr>
                <w:color w:val="000000"/>
                <w:sz w:val="20"/>
                <w:szCs w:val="20"/>
              </w:rPr>
              <w:t>No imputation. The distance between countries were assumed constant.</w:t>
            </w:r>
          </w:p>
        </w:tc>
      </w:tr>
      <w:tr w:rsidR="00F565C1" w:rsidRPr="009F640F" w14:paraId="299579F6"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D94FD" w14:textId="77777777" w:rsidR="00F565C1" w:rsidRPr="009F640F" w:rsidRDefault="00F565C1" w:rsidP="00146B52">
            <w:pPr>
              <w:pStyle w:val="NormalWeb"/>
              <w:spacing w:before="0" w:beforeAutospacing="0" w:after="0" w:afterAutospacing="0"/>
              <w:rPr>
                <w:color w:val="000000"/>
                <w:sz w:val="20"/>
                <w:szCs w:val="20"/>
              </w:rPr>
            </w:pPr>
            <w:r>
              <w:rPr>
                <w:color w:val="000000"/>
                <w:sz w:val="20"/>
                <w:szCs w:val="20"/>
              </w:rPr>
              <w:t>Voting like Saudi in UN</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97505" w14:textId="6109317E"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is measured by percent of votes on all United Nations resolutions by a country </w:t>
            </w:r>
            <w:r w:rsidR="00134A49" w:rsidRPr="009F640F">
              <w:rPr>
                <w:color w:val="000000"/>
                <w:sz w:val="20"/>
                <w:szCs w:val="20"/>
              </w:rPr>
              <w:t>like</w:t>
            </w:r>
            <w:r w:rsidRPr="009F640F">
              <w:rPr>
                <w:color w:val="000000"/>
                <w:sz w:val="20"/>
                <w:szCs w:val="20"/>
              </w:rPr>
              <w:t xml:space="preserve"> the votes of Saudi Arabia. The value ranges from 0 to 1 (inclusive). This is a country-level measure; only one measure has been taken from the entire dataset; so,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B02C1"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The dataset on the voting in the United Nations was obtained from Bailey, Michael A., Anton Strezhnev, and Erik Voeten. "Estimating dynamic state preferences from United Nations voting data." Journal of Conflict Resolution 61.2 (2017): 430-456. No imputation.</w:t>
            </w:r>
          </w:p>
        </w:tc>
      </w:tr>
      <w:tr w:rsidR="00F565C1" w:rsidRPr="009F640F" w14:paraId="0019A363"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48FA8" w14:textId="77777777" w:rsidR="00F565C1" w:rsidRPr="009F640F" w:rsidRDefault="00F565C1" w:rsidP="00146B52">
            <w:pPr>
              <w:pStyle w:val="NormalWeb"/>
              <w:spacing w:before="0" w:beforeAutospacing="0" w:after="0" w:afterAutospacing="0"/>
              <w:rPr>
                <w:color w:val="000000"/>
                <w:sz w:val="20"/>
                <w:szCs w:val="20"/>
              </w:rPr>
            </w:pPr>
            <w:r>
              <w:rPr>
                <w:color w:val="000000"/>
                <w:sz w:val="20"/>
                <w:szCs w:val="20"/>
              </w:rPr>
              <w:t>Voting like USA in UN</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1033" w14:textId="186E2833"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is measured by percent of votes on all United Nations resolutions by a country </w:t>
            </w:r>
            <w:r w:rsidR="00E534A2" w:rsidRPr="009F640F">
              <w:rPr>
                <w:color w:val="000000"/>
                <w:sz w:val="20"/>
                <w:szCs w:val="20"/>
              </w:rPr>
              <w:t>like</w:t>
            </w:r>
            <w:r w:rsidRPr="009F640F">
              <w:rPr>
                <w:color w:val="000000"/>
                <w:sz w:val="20"/>
                <w:szCs w:val="20"/>
              </w:rPr>
              <w:t xml:space="preserve"> the votes of the United States. The value ranges from 0 to 1 (inclusive). </w:t>
            </w:r>
            <w:r w:rsidRPr="009F640F">
              <w:rPr>
                <w:color w:val="000000"/>
                <w:sz w:val="20"/>
                <w:szCs w:val="20"/>
              </w:rPr>
              <w:lastRenderedPageBreak/>
              <w:t>This is a country-level measure; only one measure has been taken from the entire dataset; so, no yearly variation.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24B25"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lastRenderedPageBreak/>
              <w:t xml:space="preserve">The dataset on the voting in the United Nations was obtained from Bailey, Michael A., Anton Strezhnev, and Erik </w:t>
            </w:r>
            <w:r w:rsidRPr="009F640F">
              <w:rPr>
                <w:color w:val="000000"/>
                <w:sz w:val="20"/>
                <w:szCs w:val="20"/>
              </w:rPr>
              <w:lastRenderedPageBreak/>
              <w:t>Voeten. "Estimating dynamic state preferences from United Nations voting data." Journal of Conflict Resolution 61.2 (2017): 430-456. No imputation.</w:t>
            </w:r>
          </w:p>
        </w:tc>
      </w:tr>
      <w:tr w:rsidR="00F565C1" w:rsidRPr="009F640F" w14:paraId="25E05563"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DB161"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lastRenderedPageBreak/>
              <w:t xml:space="preserve">Yom Kippur </w:t>
            </w:r>
            <w:r>
              <w:rPr>
                <w:color w:val="000000"/>
                <w:sz w:val="20"/>
                <w:szCs w:val="20"/>
              </w:rPr>
              <w:t xml:space="preserve">Arab </w:t>
            </w:r>
            <w:r w:rsidRPr="009F640F">
              <w:rPr>
                <w:color w:val="000000"/>
                <w:sz w:val="20"/>
                <w:szCs w:val="20"/>
              </w:rPr>
              <w:t>coalition</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BAB8"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in the Arab-Muslim coalition during the Yom Kippur/Ramadan war, 0 = else. This is a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9FC48"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was compiled from various newspapers and published books. No imputation.</w:t>
            </w:r>
          </w:p>
        </w:tc>
      </w:tr>
      <w:tr w:rsidR="00F565C1" w:rsidRPr="009F640F" w14:paraId="1927846B"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87AED" w14:textId="77777777" w:rsidR="00F565C1" w:rsidRPr="009F640F" w:rsidRDefault="00F565C1" w:rsidP="00146B52">
            <w:pPr>
              <w:pStyle w:val="NormalWeb"/>
              <w:spacing w:before="0" w:beforeAutospacing="0" w:after="0" w:afterAutospacing="0"/>
              <w:rPr>
                <w:color w:val="000000"/>
                <w:sz w:val="20"/>
                <w:szCs w:val="20"/>
              </w:rPr>
            </w:pPr>
            <w:r>
              <w:rPr>
                <w:color w:val="000000"/>
                <w:sz w:val="20"/>
                <w:szCs w:val="20"/>
              </w:rPr>
              <w:t>Gulf War Saudi coalition</w:t>
            </w:r>
            <w:r w:rsidRPr="009F640F">
              <w:rPr>
                <w:color w:val="000000"/>
                <w:sz w:val="20"/>
                <w:szCs w:val="20"/>
              </w:rPr>
              <w:t>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0A645"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is a dummy variable: 1 = a country in the Saudi/anti-Iraq alliance during the Gulf war, 0 = else. This is a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78C8C"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This was compiled from various newspapers and published books. No imputation.</w:t>
            </w:r>
          </w:p>
        </w:tc>
      </w:tr>
      <w:tr w:rsidR="00F565C1" w:rsidRPr="009F640F" w14:paraId="0C6262C3"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C122" w14:textId="77777777" w:rsidR="00F565C1" w:rsidRPr="009F640F" w:rsidRDefault="00F565C1" w:rsidP="00146B52">
            <w:pPr>
              <w:pStyle w:val="NormalWeb"/>
              <w:spacing w:before="0" w:beforeAutospacing="0" w:after="0" w:afterAutospacing="0"/>
            </w:pPr>
            <w:r w:rsidRPr="009F640F">
              <w:rPr>
                <w:color w:val="000000"/>
                <w:sz w:val="20"/>
                <w:szCs w:val="20"/>
              </w:rPr>
              <w:t>GDP growth</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0FB09" w14:textId="77777777" w:rsidR="00F565C1" w:rsidRPr="009F640F" w:rsidRDefault="00F565C1" w:rsidP="00146B52">
            <w:pPr>
              <w:pStyle w:val="NormalWeb"/>
              <w:spacing w:before="0" w:beforeAutospacing="0" w:after="0" w:afterAutospacing="0"/>
            </w:pPr>
            <w:r w:rsidRPr="009F640F">
              <w:rPr>
                <w:color w:val="000000"/>
                <w:sz w:val="20"/>
                <w:szCs w:val="20"/>
              </w:rPr>
              <w:t>It's the GDP growth rate (%) for the year for a country.  Annual percentage growth rate of GDP at market prices based on constant local currency. Aggregates are based on constant 2010 U.S. dollars. Higher values indicate greater GDP growth rate.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B5F43" w14:textId="77777777" w:rsidR="00F565C1" w:rsidRPr="009F640F" w:rsidRDefault="00F565C1" w:rsidP="00146B52">
            <w:pPr>
              <w:pStyle w:val="NormalWeb"/>
              <w:spacing w:before="0" w:beforeAutospacing="0" w:after="0" w:afterAutospacing="0"/>
            </w:pPr>
            <w:r w:rsidRPr="009F640F">
              <w:rPr>
                <w:color w:val="000000"/>
                <w:sz w:val="20"/>
                <w:szCs w:val="20"/>
              </w:rPr>
              <w:t>It was compiled in the World Bank Global Development Indicators from various sources such as World Bank national accounts data, and OECD National Accounts data files. I used backward filling, i.e., used the most recent year’s data ‘within country’ to fill out any missing year.</w:t>
            </w:r>
          </w:p>
        </w:tc>
      </w:tr>
      <w:tr w:rsidR="00F565C1" w:rsidRPr="009F640F" w14:paraId="19DC6A7C"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38904" w14:textId="77777777" w:rsidR="00F565C1" w:rsidRPr="009F640F" w:rsidRDefault="00F565C1" w:rsidP="00146B52">
            <w:pPr>
              <w:pStyle w:val="NormalWeb"/>
              <w:spacing w:before="0" w:beforeAutospacing="0" w:after="0" w:afterAutospacing="0"/>
            </w:pPr>
            <w:r w:rsidRPr="009F640F">
              <w:rPr>
                <w:color w:val="000000"/>
                <w:sz w:val="20"/>
                <w:szCs w:val="20"/>
              </w:rPr>
              <w:t>Financial development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C1E72" w14:textId="5178B0D3" w:rsidR="00F565C1" w:rsidRPr="009F640F" w:rsidRDefault="00F565C1" w:rsidP="00146B52">
            <w:pPr>
              <w:pStyle w:val="NormalWeb"/>
              <w:spacing w:before="0" w:beforeAutospacing="0" w:after="0" w:afterAutospacing="0"/>
            </w:pPr>
            <w:r>
              <w:rPr>
                <w:color w:val="000000"/>
                <w:sz w:val="20"/>
                <w:szCs w:val="20"/>
              </w:rPr>
              <w:t>It is measured by an index for countries; t</w:t>
            </w:r>
            <w:r w:rsidRPr="009F640F">
              <w:rPr>
                <w:color w:val="000000"/>
                <w:sz w:val="20"/>
                <w:szCs w:val="20"/>
              </w:rPr>
              <w:t xml:space="preserve">he values of this index range from 0 (lowest) to 1 (highest). The index was developed by the International Monetary Fund. The index summarizes at the country level how developed financial institutions and financial markets of the country </w:t>
            </w:r>
            <w:r w:rsidR="00D45C08">
              <w:rPr>
                <w:color w:val="000000"/>
                <w:sz w:val="20"/>
                <w:szCs w:val="20"/>
              </w:rPr>
              <w:t>is</w:t>
            </w:r>
            <w:r w:rsidRPr="009F640F">
              <w:rPr>
                <w:color w:val="000000"/>
                <w:sz w:val="20"/>
                <w:szCs w:val="20"/>
              </w:rPr>
              <w:t xml:space="preserve"> in terms of their depth (size and liquidity), access (ability of individuals and companies to access financial services) and efficiency (ability of institutions to provide financial services at low cost and with sustainable revenues and the level of activity of capital markets</w:t>
            </w:r>
            <w:r w:rsidR="00D45C08">
              <w:rPr>
                <w:color w:val="000000"/>
                <w:sz w:val="20"/>
                <w:szCs w:val="20"/>
              </w:rPr>
              <w:t>)</w:t>
            </w:r>
            <w:r w:rsidRPr="009F640F">
              <w:rPr>
                <w:color w:val="000000"/>
                <w:sz w:val="20"/>
                <w:szCs w:val="20"/>
              </w:rPr>
              <w:t>. Higher values of this indicates greater financial development of the country.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8B389" w14:textId="5EA5C0C4" w:rsidR="00F565C1" w:rsidRPr="009F640F" w:rsidRDefault="00F565C1" w:rsidP="00146B52">
            <w:pPr>
              <w:pStyle w:val="NormalWeb"/>
              <w:spacing w:before="0" w:beforeAutospacing="0" w:after="0" w:afterAutospacing="0"/>
            </w:pPr>
            <w:r w:rsidRPr="009F640F">
              <w:rPr>
                <w:color w:val="000000"/>
                <w:sz w:val="20"/>
                <w:szCs w:val="20"/>
              </w:rPr>
              <w:t xml:space="preserve">The data was developed for the International Monetary Fund Staff Discussion Note “Rethinking Financial Deepening: Stability and Growth in Emerging Markets”. The data were available for most countries over the period 1980 – 2017. I used backward filling, i.e., used the most recent year’s data ‘within country’ to fill out 1975– 1979. Additionally, I used the mean values of the variable each year to calculate the missing values for </w:t>
            </w:r>
            <w:r w:rsidR="00E534A2">
              <w:rPr>
                <w:color w:val="000000"/>
                <w:sz w:val="20"/>
                <w:szCs w:val="20"/>
              </w:rPr>
              <w:t>several</w:t>
            </w:r>
            <w:r>
              <w:rPr>
                <w:color w:val="000000"/>
                <w:sz w:val="20"/>
                <w:szCs w:val="20"/>
              </w:rPr>
              <w:t xml:space="preserve"> </w:t>
            </w:r>
            <w:r w:rsidRPr="009F640F">
              <w:rPr>
                <w:color w:val="000000"/>
                <w:sz w:val="20"/>
                <w:szCs w:val="20"/>
              </w:rPr>
              <w:t>countries</w:t>
            </w:r>
            <w:r>
              <w:rPr>
                <w:rStyle w:val="FootnoteReference"/>
                <w:color w:val="000000"/>
                <w:sz w:val="20"/>
                <w:szCs w:val="20"/>
              </w:rPr>
              <w:footnoteReference w:id="2"/>
            </w:r>
            <w:r>
              <w:rPr>
                <w:color w:val="000000"/>
                <w:sz w:val="20"/>
                <w:szCs w:val="20"/>
              </w:rPr>
              <w:t>.</w:t>
            </w:r>
          </w:p>
        </w:tc>
      </w:tr>
      <w:tr w:rsidR="00F565C1" w:rsidRPr="009F640F" w14:paraId="12918249"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DD71D" w14:textId="77777777" w:rsidR="00F565C1" w:rsidRPr="009F640F" w:rsidRDefault="00F565C1" w:rsidP="00146B52">
            <w:pPr>
              <w:pStyle w:val="NormalWeb"/>
              <w:spacing w:before="0" w:beforeAutospacing="0" w:after="0" w:afterAutospacing="0"/>
            </w:pPr>
            <w:r w:rsidRPr="009F640F">
              <w:rPr>
                <w:color w:val="000000"/>
                <w:sz w:val="20"/>
                <w:szCs w:val="20"/>
              </w:rPr>
              <w:t>Credit rating</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232A0" w14:textId="5F2AA87E" w:rsidR="00F565C1" w:rsidRPr="009F640F" w:rsidRDefault="00F565C1" w:rsidP="00146B52">
            <w:pPr>
              <w:pStyle w:val="NormalWeb"/>
              <w:spacing w:before="0" w:beforeAutospacing="0" w:after="0" w:afterAutospacing="0"/>
            </w:pPr>
            <w:r w:rsidRPr="009F640F">
              <w:rPr>
                <w:color w:val="000000"/>
                <w:sz w:val="20"/>
                <w:szCs w:val="20"/>
              </w:rPr>
              <w:t xml:space="preserve">The credit rating of countries is obtained from ‘The International Country Risk Guide (ICRG)’. The values range from 0 to 100. </w:t>
            </w:r>
            <w:r w:rsidR="00D45C08">
              <w:rPr>
                <w:color w:val="000000"/>
                <w:sz w:val="20"/>
                <w:szCs w:val="20"/>
              </w:rPr>
              <w:t>H</w:t>
            </w:r>
            <w:r w:rsidRPr="009F640F">
              <w:rPr>
                <w:color w:val="000000"/>
                <w:sz w:val="20"/>
                <w:szCs w:val="20"/>
              </w:rPr>
              <w:t>igher values indicate better credit rating, i.e., greater creditworthiness of the countries.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CFBB7" w14:textId="30B2BF26" w:rsidR="00F565C1" w:rsidRPr="009F640F" w:rsidRDefault="00F565C1" w:rsidP="00146B52">
            <w:pPr>
              <w:pStyle w:val="NormalWeb"/>
              <w:spacing w:before="0" w:beforeAutospacing="0" w:after="0" w:afterAutospacing="0"/>
            </w:pPr>
            <w:r w:rsidRPr="009F640F">
              <w:rPr>
                <w:color w:val="000000"/>
                <w:sz w:val="20"/>
                <w:szCs w:val="20"/>
              </w:rPr>
              <w:t>The data was developed by the PRS Groups. </w:t>
            </w:r>
            <w:r w:rsidRPr="009F640F">
              <w:rPr>
                <w:sz w:val="20"/>
                <w:szCs w:val="20"/>
              </w:rPr>
              <w:t xml:space="preserve">I used backward filling, i.e., used the most recent year ‘within country’ for any missing values. Then, for </w:t>
            </w:r>
            <w:r w:rsidR="00E534A2">
              <w:rPr>
                <w:sz w:val="20"/>
                <w:szCs w:val="20"/>
              </w:rPr>
              <w:t>several</w:t>
            </w:r>
            <w:r>
              <w:rPr>
                <w:sz w:val="20"/>
                <w:szCs w:val="20"/>
              </w:rPr>
              <w:t xml:space="preserve"> </w:t>
            </w:r>
            <w:r w:rsidRPr="009F640F">
              <w:rPr>
                <w:sz w:val="20"/>
                <w:szCs w:val="20"/>
              </w:rPr>
              <w:t>countries</w:t>
            </w:r>
            <w:r>
              <w:rPr>
                <w:rStyle w:val="FootnoteReference"/>
                <w:sz w:val="20"/>
                <w:szCs w:val="20"/>
              </w:rPr>
              <w:footnoteReference w:id="3"/>
            </w:r>
            <w:r>
              <w:rPr>
                <w:sz w:val="20"/>
                <w:szCs w:val="20"/>
              </w:rPr>
              <w:t xml:space="preserve">, </w:t>
            </w:r>
            <w:r w:rsidRPr="009F640F">
              <w:rPr>
                <w:sz w:val="20"/>
                <w:szCs w:val="20"/>
              </w:rPr>
              <w:t xml:space="preserve"> I use</w:t>
            </w:r>
            <w:r>
              <w:rPr>
                <w:sz w:val="20"/>
                <w:szCs w:val="20"/>
              </w:rPr>
              <w:t>d</w:t>
            </w:r>
            <w:r w:rsidRPr="009F640F">
              <w:rPr>
                <w:sz w:val="20"/>
                <w:szCs w:val="20"/>
              </w:rPr>
              <w:t xml:space="preserve"> mean values of the years </w:t>
            </w:r>
            <w:r>
              <w:rPr>
                <w:sz w:val="20"/>
                <w:szCs w:val="20"/>
              </w:rPr>
              <w:t xml:space="preserve">since they were not </w:t>
            </w:r>
            <w:r w:rsidRPr="009F640F">
              <w:rPr>
                <w:sz w:val="20"/>
                <w:szCs w:val="20"/>
              </w:rPr>
              <w:t>given any credit rating</w:t>
            </w:r>
            <w:r>
              <w:rPr>
                <w:sz w:val="20"/>
                <w:szCs w:val="20"/>
              </w:rPr>
              <w:t xml:space="preserve">. </w:t>
            </w:r>
            <w:r w:rsidRPr="009F640F">
              <w:rPr>
                <w:sz w:val="20"/>
                <w:szCs w:val="20"/>
              </w:rPr>
              <w:t xml:space="preserve"> </w:t>
            </w:r>
          </w:p>
        </w:tc>
      </w:tr>
      <w:tr w:rsidR="00F565C1" w:rsidRPr="009F640F" w14:paraId="4D405F4C"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FE616" w14:textId="77777777" w:rsidR="00F565C1" w:rsidRPr="009F640F" w:rsidRDefault="00F565C1" w:rsidP="00146B52">
            <w:pPr>
              <w:pStyle w:val="NormalWeb"/>
              <w:spacing w:before="0" w:beforeAutospacing="0" w:after="0" w:afterAutospacing="0"/>
            </w:pPr>
            <w:r w:rsidRPr="009F640F">
              <w:rPr>
                <w:color w:val="000000"/>
                <w:sz w:val="20"/>
                <w:szCs w:val="20"/>
              </w:rPr>
              <w:lastRenderedPageBreak/>
              <w:t>IDB in neighbors</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AC357" w14:textId="028ED274" w:rsidR="00F565C1" w:rsidRPr="009F640F" w:rsidRDefault="00F565C1" w:rsidP="00146B52">
            <w:pPr>
              <w:pStyle w:val="NormalWeb"/>
              <w:spacing w:before="0" w:beforeAutospacing="0" w:after="0" w:afterAutospacing="0"/>
            </w:pPr>
            <w:r w:rsidRPr="009F640F">
              <w:rPr>
                <w:color w:val="000000"/>
                <w:sz w:val="20"/>
                <w:szCs w:val="20"/>
              </w:rPr>
              <w:t xml:space="preserve">This is measured by the proportion of neighboring countries that received funding/investments from Islamic Development Bank so far (including the current year). Here neighboring countries </w:t>
            </w:r>
            <w:r>
              <w:rPr>
                <w:color w:val="000000"/>
                <w:sz w:val="20"/>
                <w:szCs w:val="20"/>
              </w:rPr>
              <w:t xml:space="preserve">are </w:t>
            </w:r>
            <w:r w:rsidRPr="009F640F">
              <w:rPr>
                <w:color w:val="000000"/>
                <w:sz w:val="20"/>
                <w:szCs w:val="20"/>
              </w:rPr>
              <w:t xml:space="preserve">the countries </w:t>
            </w:r>
            <w:r>
              <w:rPr>
                <w:color w:val="000000"/>
                <w:sz w:val="20"/>
                <w:szCs w:val="20"/>
              </w:rPr>
              <w:t xml:space="preserve">with </w:t>
            </w:r>
            <w:r w:rsidRPr="009F640F">
              <w:rPr>
                <w:color w:val="000000"/>
                <w:sz w:val="20"/>
                <w:szCs w:val="20"/>
              </w:rPr>
              <w:t>direct contiguities</w:t>
            </w:r>
            <w:r>
              <w:rPr>
                <w:color w:val="000000"/>
                <w:sz w:val="20"/>
                <w:szCs w:val="20"/>
              </w:rPr>
              <w:t>, defined by t</w:t>
            </w:r>
            <w:r w:rsidRPr="009F640F">
              <w:rPr>
                <w:color w:val="000000"/>
                <w:sz w:val="20"/>
                <w:szCs w:val="20"/>
              </w:rPr>
              <w:t>he following 5 types of contiguities</w:t>
            </w:r>
            <w:r>
              <w:rPr>
                <w:color w:val="000000"/>
                <w:sz w:val="20"/>
                <w:szCs w:val="20"/>
              </w:rPr>
              <w:t xml:space="preserve">: </w:t>
            </w:r>
            <w:r w:rsidRPr="009F640F">
              <w:rPr>
                <w:color w:val="000000"/>
                <w:sz w:val="20"/>
                <w:szCs w:val="20"/>
              </w:rPr>
              <w:t>1: Separated by a land or river border</w:t>
            </w:r>
            <w:r>
              <w:rPr>
                <w:color w:val="000000"/>
                <w:sz w:val="20"/>
                <w:szCs w:val="20"/>
              </w:rPr>
              <w:t xml:space="preserve">; </w:t>
            </w:r>
            <w:r w:rsidRPr="009F640F">
              <w:rPr>
                <w:color w:val="000000"/>
                <w:sz w:val="20"/>
                <w:szCs w:val="20"/>
              </w:rPr>
              <w:t>2: Separated by 12 miles of water or less</w:t>
            </w:r>
            <w:r>
              <w:rPr>
                <w:color w:val="000000"/>
                <w:sz w:val="20"/>
                <w:szCs w:val="20"/>
              </w:rPr>
              <w:t xml:space="preserve">; </w:t>
            </w:r>
            <w:r w:rsidRPr="009F640F">
              <w:rPr>
                <w:color w:val="000000"/>
                <w:sz w:val="20"/>
                <w:szCs w:val="20"/>
              </w:rPr>
              <w:t>3: Separated by 24 miles of water or less (but more than 12 miles)</w:t>
            </w:r>
            <w:r>
              <w:rPr>
                <w:color w:val="000000"/>
                <w:sz w:val="20"/>
                <w:szCs w:val="20"/>
              </w:rPr>
              <w:t xml:space="preserve">; </w:t>
            </w:r>
            <w:r w:rsidRPr="009F640F">
              <w:rPr>
                <w:color w:val="000000"/>
                <w:sz w:val="20"/>
                <w:szCs w:val="20"/>
              </w:rPr>
              <w:t>4: Separated by 150 miles of water or less (but more than 24 miles)</w:t>
            </w:r>
            <w:r>
              <w:rPr>
                <w:color w:val="000000"/>
                <w:sz w:val="20"/>
                <w:szCs w:val="20"/>
              </w:rPr>
              <w:t xml:space="preserve">; </w:t>
            </w:r>
            <w:r w:rsidRPr="009F640F">
              <w:rPr>
                <w:color w:val="000000"/>
                <w:sz w:val="20"/>
                <w:szCs w:val="20"/>
              </w:rPr>
              <w:t>5: Separated by 400 miles of water or less (but more than 150 miles)</w:t>
            </w:r>
            <w:r>
              <w:rPr>
                <w:color w:val="000000"/>
                <w:sz w:val="20"/>
                <w:szCs w:val="20"/>
              </w:rPr>
              <w:t xml:space="preserve">. </w:t>
            </w:r>
            <w:r w:rsidRPr="009F640F">
              <w:rPr>
                <w:color w:val="000000"/>
                <w:sz w:val="20"/>
                <w:szCs w:val="20"/>
              </w:rPr>
              <w:t>The countries without any neighbors were assigned a value of ‘0’. 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4C96F" w14:textId="79D33C2A" w:rsidR="00F565C1" w:rsidRPr="009F640F" w:rsidRDefault="00F565C1" w:rsidP="00146B52">
            <w:pPr>
              <w:pStyle w:val="NormalWeb"/>
              <w:spacing w:before="0" w:beforeAutospacing="0" w:after="0" w:afterAutospacing="0"/>
            </w:pPr>
            <w:r w:rsidRPr="009F640F">
              <w:rPr>
                <w:color w:val="000000"/>
                <w:sz w:val="20"/>
                <w:szCs w:val="20"/>
              </w:rPr>
              <w:t>The list of contiguities of countries was obtained from the ‘Correlates of War Direct Contiguity Data - Version 3.20</w:t>
            </w:r>
            <w:r w:rsidR="00BA5654">
              <w:rPr>
                <w:color w:val="000000"/>
                <w:sz w:val="20"/>
                <w:szCs w:val="20"/>
              </w:rPr>
              <w:t>’</w:t>
            </w:r>
            <w:r w:rsidRPr="009F640F">
              <w:rPr>
                <w:color w:val="000000"/>
                <w:sz w:val="20"/>
                <w:szCs w:val="20"/>
              </w:rPr>
              <w:t>.  No imputation.</w:t>
            </w:r>
          </w:p>
        </w:tc>
      </w:tr>
      <w:tr w:rsidR="00F565C1" w:rsidRPr="009F640F" w14:paraId="60EC3F2D"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4B463" w14:textId="77777777" w:rsidR="00F565C1" w:rsidRPr="009F640F" w:rsidRDefault="00F565C1" w:rsidP="00146B52">
            <w:pPr>
              <w:pStyle w:val="NormalWeb"/>
              <w:spacing w:before="0" w:beforeAutospacing="0" w:after="0" w:afterAutospacing="0"/>
            </w:pPr>
            <w:r>
              <w:rPr>
                <w:color w:val="000000"/>
                <w:sz w:val="20"/>
                <w:szCs w:val="20"/>
              </w:rPr>
              <w:t xml:space="preserve">IF in neighbors </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90246" w14:textId="3C2C561A" w:rsidR="00F565C1" w:rsidRPr="009F640F" w:rsidRDefault="00F565C1" w:rsidP="00146B52">
            <w:pPr>
              <w:pStyle w:val="NormalWeb"/>
              <w:spacing w:before="0" w:beforeAutospacing="0" w:after="0" w:afterAutospacing="0"/>
            </w:pPr>
            <w:r w:rsidRPr="009F640F">
              <w:rPr>
                <w:color w:val="000000"/>
                <w:sz w:val="20"/>
                <w:szCs w:val="20"/>
              </w:rPr>
              <w:t>This is measured by the proportion of neighboring countries that have experienced the emergence of Islamic finance so far (including the current year).</w:t>
            </w:r>
            <w:r>
              <w:rPr>
                <w:color w:val="000000"/>
                <w:sz w:val="20"/>
                <w:szCs w:val="20"/>
              </w:rPr>
              <w:t xml:space="preserve"> N</w:t>
            </w:r>
            <w:r w:rsidRPr="009F640F">
              <w:rPr>
                <w:color w:val="000000"/>
                <w:sz w:val="20"/>
                <w:szCs w:val="20"/>
              </w:rPr>
              <w:t xml:space="preserve">eighboring countries </w:t>
            </w:r>
            <w:r>
              <w:rPr>
                <w:color w:val="000000"/>
                <w:sz w:val="20"/>
                <w:szCs w:val="20"/>
              </w:rPr>
              <w:t xml:space="preserve">are </w:t>
            </w:r>
            <w:r w:rsidRPr="009F640F">
              <w:rPr>
                <w:color w:val="000000"/>
                <w:sz w:val="20"/>
                <w:szCs w:val="20"/>
              </w:rPr>
              <w:t xml:space="preserve">countries </w:t>
            </w:r>
            <w:r>
              <w:rPr>
                <w:color w:val="000000"/>
                <w:sz w:val="20"/>
                <w:szCs w:val="20"/>
              </w:rPr>
              <w:t xml:space="preserve">with </w:t>
            </w:r>
            <w:r w:rsidRPr="009F640F">
              <w:rPr>
                <w:color w:val="000000"/>
                <w:sz w:val="20"/>
                <w:szCs w:val="20"/>
              </w:rPr>
              <w:t>direct contiguities</w:t>
            </w:r>
            <w:r>
              <w:rPr>
                <w:color w:val="000000"/>
                <w:sz w:val="20"/>
                <w:szCs w:val="20"/>
              </w:rPr>
              <w:t xml:space="preserve">, defined by the noted </w:t>
            </w:r>
            <w:r w:rsidRPr="009F640F">
              <w:rPr>
                <w:color w:val="000000"/>
                <w:sz w:val="20"/>
                <w:szCs w:val="20"/>
              </w:rPr>
              <w:t>contiguities</w:t>
            </w:r>
            <w:r>
              <w:rPr>
                <w:color w:val="000000"/>
                <w:sz w:val="20"/>
                <w:szCs w:val="20"/>
              </w:rPr>
              <w:t xml:space="preserve"> in the cell above. </w:t>
            </w:r>
            <w:r w:rsidRPr="009F640F">
              <w:rPr>
                <w:color w:val="000000"/>
                <w:sz w:val="20"/>
                <w:szCs w:val="20"/>
              </w:rPr>
              <w:t xml:space="preserve">The countries without any neighbors were assigned a value of ‘0’. </w:t>
            </w:r>
            <w:r>
              <w:rPr>
                <w:color w:val="000000"/>
                <w:sz w:val="20"/>
                <w:szCs w:val="20"/>
              </w:rPr>
              <w:t xml:space="preserve"> </w:t>
            </w:r>
            <w:r w:rsidRPr="009F640F">
              <w:rPr>
                <w:color w:val="000000"/>
                <w:sz w:val="20"/>
                <w:szCs w:val="20"/>
              </w:rPr>
              <w:t>This is a yearly country-level measure.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8F5C5" w14:textId="3ACCEE4B" w:rsidR="00F565C1" w:rsidRPr="009F640F" w:rsidRDefault="00F565C1" w:rsidP="00146B52">
            <w:pPr>
              <w:pStyle w:val="NormalWeb"/>
              <w:spacing w:before="0" w:beforeAutospacing="0" w:after="0" w:afterAutospacing="0"/>
            </w:pPr>
            <w:r w:rsidRPr="009F640F">
              <w:rPr>
                <w:color w:val="000000"/>
                <w:sz w:val="20"/>
                <w:szCs w:val="20"/>
              </w:rPr>
              <w:t>The list of contiguities of countries was obtained from the ‘Correlates of War Direct Contiguity Data - Version 3.20</w:t>
            </w:r>
            <w:r w:rsidR="00BA5654">
              <w:rPr>
                <w:color w:val="000000"/>
                <w:sz w:val="20"/>
                <w:szCs w:val="20"/>
              </w:rPr>
              <w:t>’</w:t>
            </w:r>
            <w:r w:rsidRPr="009F640F">
              <w:rPr>
                <w:color w:val="000000"/>
                <w:sz w:val="20"/>
                <w:szCs w:val="20"/>
              </w:rPr>
              <w:t>.</w:t>
            </w:r>
          </w:p>
          <w:p w14:paraId="1C396534" w14:textId="77777777" w:rsidR="00F565C1" w:rsidRPr="009F640F" w:rsidRDefault="00F565C1" w:rsidP="00146B52">
            <w:pPr>
              <w:pStyle w:val="NormalWeb"/>
              <w:spacing w:before="0" w:beforeAutospacing="0" w:after="0" w:afterAutospacing="0"/>
            </w:pPr>
            <w:r w:rsidRPr="009F640F">
              <w:rPr>
                <w:color w:val="000000"/>
                <w:sz w:val="20"/>
                <w:szCs w:val="20"/>
              </w:rPr>
              <w:t>I compiled the year of the emergence of the first instance of Islamic finance organizations in countries through various sources discussed in the “</w:t>
            </w:r>
            <w:r>
              <w:rPr>
                <w:color w:val="000000"/>
                <w:sz w:val="20"/>
                <w:szCs w:val="20"/>
              </w:rPr>
              <w:t>V</w:t>
            </w:r>
            <w:r w:rsidRPr="009F640F">
              <w:rPr>
                <w:color w:val="000000"/>
                <w:sz w:val="20"/>
                <w:szCs w:val="20"/>
              </w:rPr>
              <w:t>ariables, Data, and Methods” section. No imputation.</w:t>
            </w:r>
          </w:p>
        </w:tc>
      </w:tr>
      <w:tr w:rsidR="00F565C1" w:rsidRPr="009F640F" w14:paraId="29874F4D"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07F88"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Early experiment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96A9B"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This is measured by the number of years since the United Nations' recognition that first instance of Islamic financial organization in a country is observed.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BB338" w14:textId="77777777" w:rsidR="00F565C1" w:rsidRPr="009F640F" w:rsidRDefault="00F565C1" w:rsidP="00146B52">
            <w:pPr>
              <w:pStyle w:val="NormalWeb"/>
              <w:spacing w:before="0" w:beforeAutospacing="0" w:after="0" w:afterAutospacing="0"/>
              <w:rPr>
                <w:color w:val="000000"/>
                <w:sz w:val="20"/>
                <w:szCs w:val="20"/>
              </w:rPr>
            </w:pPr>
            <w:r>
              <w:rPr>
                <w:color w:val="000000"/>
                <w:sz w:val="20"/>
                <w:szCs w:val="20"/>
              </w:rPr>
              <w:t xml:space="preserve">The </w:t>
            </w:r>
            <w:r w:rsidRPr="009F640F">
              <w:rPr>
                <w:color w:val="000000"/>
                <w:sz w:val="20"/>
                <w:szCs w:val="20"/>
              </w:rPr>
              <w:t xml:space="preserve">year of the emergence of the first instance of Islamic finance organizations in countries </w:t>
            </w:r>
            <w:r>
              <w:rPr>
                <w:color w:val="000000"/>
                <w:sz w:val="20"/>
                <w:szCs w:val="20"/>
              </w:rPr>
              <w:t>was compiled from</w:t>
            </w:r>
            <w:r w:rsidRPr="009F640F">
              <w:rPr>
                <w:color w:val="000000"/>
                <w:sz w:val="20"/>
                <w:szCs w:val="20"/>
              </w:rPr>
              <w:t xml:space="preserve"> various sources discussed in the “</w:t>
            </w:r>
            <w:r>
              <w:rPr>
                <w:color w:val="000000"/>
                <w:sz w:val="20"/>
                <w:szCs w:val="20"/>
              </w:rPr>
              <w:t>Va</w:t>
            </w:r>
            <w:r w:rsidRPr="009F640F">
              <w:rPr>
                <w:color w:val="000000"/>
                <w:sz w:val="20"/>
                <w:szCs w:val="20"/>
              </w:rPr>
              <w:t>riables, Data, and Methods” section. The UN recognition of countries is obtained from the United Nations website. No imputation.</w:t>
            </w:r>
          </w:p>
        </w:tc>
      </w:tr>
      <w:tr w:rsidR="00F565C1" w:rsidRPr="00705D0E" w14:paraId="18CB45F6" w14:textId="77777777" w:rsidTr="001631F6">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9FC49" w14:textId="77777777" w:rsidR="00F565C1" w:rsidRPr="009F640F" w:rsidRDefault="00F565C1" w:rsidP="00146B52">
            <w:pPr>
              <w:pStyle w:val="NormalWeb"/>
              <w:spacing w:before="0" w:beforeAutospacing="0" w:after="0" w:afterAutospacing="0"/>
              <w:rPr>
                <w:color w:val="000000"/>
                <w:sz w:val="20"/>
                <w:szCs w:val="20"/>
              </w:rPr>
            </w:pPr>
            <w:r>
              <w:rPr>
                <w:color w:val="000000" w:themeColor="text1"/>
                <w:sz w:val="20"/>
                <w:szCs w:val="20"/>
              </w:rPr>
              <w:t>Commercial banking first</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06903" w14:textId="77777777" w:rsidR="00F565C1" w:rsidRPr="009F640F" w:rsidRDefault="00F565C1" w:rsidP="00146B52">
            <w:pPr>
              <w:pStyle w:val="NormalWeb"/>
              <w:spacing w:before="0" w:beforeAutospacing="0" w:after="0" w:afterAutospacing="0"/>
              <w:rPr>
                <w:color w:val="000000"/>
                <w:sz w:val="20"/>
                <w:szCs w:val="20"/>
              </w:rPr>
            </w:pPr>
            <w:r w:rsidRPr="009F640F">
              <w:rPr>
                <w:color w:val="000000" w:themeColor="text1"/>
                <w:sz w:val="20"/>
                <w:szCs w:val="20"/>
              </w:rPr>
              <w:t xml:space="preserve">This is a dummy variable: 1 = the first instance of Islamic financial organizations in a country is a commercial bank; 0 = else.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998E4" w14:textId="1A8ECDB3" w:rsidR="00F565C1" w:rsidRPr="009F640F" w:rsidRDefault="00F565C1" w:rsidP="00146B52">
            <w:pPr>
              <w:pStyle w:val="NormalWeb"/>
              <w:spacing w:before="0" w:beforeAutospacing="0" w:after="0" w:afterAutospacing="0"/>
              <w:rPr>
                <w:color w:val="000000"/>
                <w:sz w:val="20"/>
                <w:szCs w:val="20"/>
              </w:rPr>
            </w:pPr>
            <w:r w:rsidRPr="009F640F">
              <w:rPr>
                <w:color w:val="000000"/>
                <w:sz w:val="20"/>
                <w:szCs w:val="20"/>
              </w:rPr>
              <w:t xml:space="preserve">I compiled the year of the emergence of the first instance of Islamic finance organizations in countries through various sources </w:t>
            </w:r>
            <w:r>
              <w:rPr>
                <w:color w:val="000000"/>
                <w:sz w:val="20"/>
                <w:szCs w:val="20"/>
              </w:rPr>
              <w:t>(see</w:t>
            </w:r>
            <w:r w:rsidRPr="009F640F">
              <w:rPr>
                <w:color w:val="000000"/>
                <w:sz w:val="20"/>
                <w:szCs w:val="20"/>
              </w:rPr>
              <w:t xml:space="preserve"> “</w:t>
            </w:r>
            <w:r w:rsidR="00BA5654">
              <w:rPr>
                <w:color w:val="000000"/>
                <w:sz w:val="20"/>
                <w:szCs w:val="20"/>
              </w:rPr>
              <w:t>V</w:t>
            </w:r>
            <w:r w:rsidRPr="009F640F">
              <w:rPr>
                <w:color w:val="000000"/>
                <w:sz w:val="20"/>
                <w:szCs w:val="20"/>
              </w:rPr>
              <w:t>ariables, Data, and Methods” section</w:t>
            </w:r>
            <w:r>
              <w:rPr>
                <w:color w:val="000000"/>
                <w:sz w:val="20"/>
                <w:szCs w:val="20"/>
              </w:rPr>
              <w:t>)</w:t>
            </w:r>
            <w:r w:rsidRPr="009F640F">
              <w:rPr>
                <w:color w:val="000000"/>
                <w:sz w:val="20"/>
                <w:szCs w:val="20"/>
              </w:rPr>
              <w:t>. No imputation.</w:t>
            </w:r>
          </w:p>
        </w:tc>
      </w:tr>
    </w:tbl>
    <w:p w14:paraId="6211F16A" w14:textId="77777777" w:rsidR="001631F6" w:rsidRDefault="001631F6" w:rsidP="009B73D2">
      <w:pPr>
        <w:spacing w:after="0"/>
        <w:rPr>
          <w:rFonts w:ascii="Times New Roman" w:hAnsi="Times New Roman" w:cs="Times New Roman"/>
          <w:b/>
          <w:bCs/>
          <w:sz w:val="24"/>
          <w:szCs w:val="24"/>
        </w:rPr>
      </w:pPr>
    </w:p>
    <w:p w14:paraId="1FDAF81A" w14:textId="6B2ABFEE" w:rsidR="00F565C1" w:rsidRPr="00705D0E" w:rsidRDefault="00F565C1" w:rsidP="009B73D2">
      <w:pPr>
        <w:spacing w:after="0"/>
        <w:rPr>
          <w:rFonts w:ascii="Times New Roman" w:hAnsi="Times New Roman" w:cs="Times New Roman"/>
          <w:b/>
          <w:bCs/>
          <w:sz w:val="24"/>
          <w:szCs w:val="24"/>
        </w:rPr>
      </w:pPr>
      <w:r w:rsidRPr="00705D0E">
        <w:rPr>
          <w:rFonts w:ascii="Times New Roman" w:hAnsi="Times New Roman" w:cs="Times New Roman"/>
          <w:b/>
          <w:bCs/>
          <w:sz w:val="24"/>
          <w:szCs w:val="24"/>
        </w:rPr>
        <w:t xml:space="preserve">Table 2: </w:t>
      </w:r>
      <w:r w:rsidRPr="00705D0E">
        <w:rPr>
          <w:rFonts w:ascii="Times New Roman" w:hAnsi="Times New Roman" w:cs="Times New Roman"/>
          <w:b/>
          <w:bCs/>
        </w:rPr>
        <w:t xml:space="preserve">Year of The First Instance of Islamic Finance Organizations and The First Demonstration of </w:t>
      </w:r>
      <w:r w:rsidR="00DC71FA">
        <w:rPr>
          <w:rFonts w:ascii="Times New Roman" w:hAnsi="Times New Roman" w:cs="Times New Roman"/>
          <w:b/>
          <w:bCs/>
        </w:rPr>
        <w:t>Islamic Finance</w:t>
      </w:r>
      <w:r w:rsidRPr="00705D0E">
        <w:rPr>
          <w:rFonts w:ascii="Times New Roman" w:hAnsi="Times New Roman" w:cs="Times New Roman"/>
          <w:b/>
          <w:bCs/>
        </w:rPr>
        <w:t xml:space="preserve"> </w:t>
      </w:r>
      <w:r w:rsidR="00DC71FA">
        <w:rPr>
          <w:rFonts w:ascii="Times New Roman" w:hAnsi="Times New Roman" w:cs="Times New Roman"/>
          <w:b/>
          <w:bCs/>
        </w:rPr>
        <w:t>C</w:t>
      </w:r>
      <w:r w:rsidRPr="00705D0E">
        <w:rPr>
          <w:rFonts w:ascii="Times New Roman" w:hAnsi="Times New Roman" w:cs="Times New Roman"/>
          <w:b/>
          <w:bCs/>
        </w:rPr>
        <w:t xml:space="preserve">ontracts by Islamic Development Bank and </w:t>
      </w:r>
      <w:r w:rsidR="00DC71FA">
        <w:rPr>
          <w:rFonts w:ascii="Times New Roman" w:hAnsi="Times New Roman" w:cs="Times New Roman"/>
          <w:b/>
          <w:bCs/>
        </w:rPr>
        <w:t>S</w:t>
      </w:r>
      <w:r w:rsidRPr="00705D0E">
        <w:rPr>
          <w:rFonts w:ascii="Times New Roman" w:hAnsi="Times New Roman" w:cs="Times New Roman"/>
          <w:b/>
          <w:bCs/>
        </w:rPr>
        <w:t>tates</w:t>
      </w:r>
      <w:r w:rsidR="00CF547A">
        <w:rPr>
          <w:rFonts w:ascii="Times New Roman" w:hAnsi="Times New Roman" w:cs="Times New Roman"/>
          <w:b/>
          <w:bCs/>
        </w:rPr>
        <w:t xml:space="preserve"> (</w:t>
      </w:r>
      <w:r w:rsidR="00CF547A" w:rsidRPr="00CF547A">
        <w:rPr>
          <w:rFonts w:ascii="Times New Roman" w:hAnsi="Times New Roman" w:cs="Times New Roman"/>
          <w:b/>
          <w:bCs/>
          <w:u w:val="single"/>
        </w:rPr>
        <w:t>Note:</w:t>
      </w:r>
      <w:r w:rsidR="00CF547A">
        <w:rPr>
          <w:rFonts w:ascii="Times New Roman" w:hAnsi="Times New Roman" w:cs="Times New Roman"/>
          <w:b/>
          <w:bCs/>
        </w:rPr>
        <w:t xml:space="preserve"> the territories not recognized by the United Nations as countries were later removed from analysis)</w:t>
      </w:r>
    </w:p>
    <w:tbl>
      <w:tblPr>
        <w:tblStyle w:val="TableGrid"/>
        <w:tblW w:w="9625" w:type="dxa"/>
        <w:tblLook w:val="04A0" w:firstRow="1" w:lastRow="0" w:firstColumn="1" w:lastColumn="0" w:noHBand="0" w:noVBand="1"/>
      </w:tblPr>
      <w:tblGrid>
        <w:gridCol w:w="656"/>
        <w:gridCol w:w="3299"/>
        <w:gridCol w:w="5670"/>
      </w:tblGrid>
      <w:tr w:rsidR="00F565C1" w:rsidRPr="00705D0E" w14:paraId="31FC9ABC" w14:textId="77777777" w:rsidTr="004574EA">
        <w:tc>
          <w:tcPr>
            <w:tcW w:w="656" w:type="dxa"/>
          </w:tcPr>
          <w:p w14:paraId="2E6CAEE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 xml:space="preserve">Year </w:t>
            </w:r>
          </w:p>
        </w:tc>
        <w:tc>
          <w:tcPr>
            <w:tcW w:w="3299" w:type="dxa"/>
          </w:tcPr>
          <w:p w14:paraId="1A7E82E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Countries with the First Instance of Islamic Finance Organizations</w:t>
            </w:r>
          </w:p>
        </w:tc>
        <w:tc>
          <w:tcPr>
            <w:tcW w:w="5670" w:type="dxa"/>
          </w:tcPr>
          <w:p w14:paraId="02708720" w14:textId="50ABFBFF" w:rsidR="00F565C1" w:rsidRPr="00705D0E" w:rsidRDefault="00F565C1" w:rsidP="000E4BD7">
            <w:pPr>
              <w:rPr>
                <w:rFonts w:ascii="Times New Roman" w:hAnsi="Times New Roman" w:cs="Times New Roman"/>
              </w:rPr>
            </w:pPr>
            <w:r w:rsidRPr="00705D0E">
              <w:rPr>
                <w:rFonts w:ascii="Times New Roman" w:hAnsi="Times New Roman" w:cs="Times New Roman"/>
              </w:rPr>
              <w:t xml:space="preserve">Countries with the First Demonstration of Islamic finance contracts </w:t>
            </w:r>
          </w:p>
        </w:tc>
      </w:tr>
      <w:tr w:rsidR="00F565C1" w:rsidRPr="00705D0E" w14:paraId="493D4446" w14:textId="77777777" w:rsidTr="004574EA">
        <w:tc>
          <w:tcPr>
            <w:tcW w:w="656" w:type="dxa"/>
          </w:tcPr>
          <w:p w14:paraId="42C8FC6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1963</w:t>
            </w:r>
          </w:p>
        </w:tc>
        <w:tc>
          <w:tcPr>
            <w:tcW w:w="3299" w:type="dxa"/>
          </w:tcPr>
          <w:p w14:paraId="3388180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Egypt, Malaysia</w:t>
            </w:r>
          </w:p>
        </w:tc>
        <w:tc>
          <w:tcPr>
            <w:tcW w:w="5670" w:type="dxa"/>
          </w:tcPr>
          <w:p w14:paraId="070E436C" w14:textId="77777777" w:rsidR="00F565C1" w:rsidRPr="00705D0E" w:rsidRDefault="00F565C1" w:rsidP="000E4BD7">
            <w:pPr>
              <w:rPr>
                <w:rFonts w:ascii="Times New Roman" w:hAnsi="Times New Roman" w:cs="Times New Roman"/>
              </w:rPr>
            </w:pPr>
          </w:p>
        </w:tc>
      </w:tr>
      <w:tr w:rsidR="00F565C1" w:rsidRPr="00705D0E" w14:paraId="55DF4550" w14:textId="77777777" w:rsidTr="004574EA">
        <w:tc>
          <w:tcPr>
            <w:tcW w:w="656" w:type="dxa"/>
          </w:tcPr>
          <w:p w14:paraId="4E711A8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1973</w:t>
            </w:r>
          </w:p>
        </w:tc>
        <w:tc>
          <w:tcPr>
            <w:tcW w:w="3299" w:type="dxa"/>
          </w:tcPr>
          <w:p w14:paraId="64148D5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Philippines</w:t>
            </w:r>
          </w:p>
        </w:tc>
        <w:tc>
          <w:tcPr>
            <w:tcW w:w="5670" w:type="dxa"/>
          </w:tcPr>
          <w:p w14:paraId="037FB8C0" w14:textId="77777777" w:rsidR="00F565C1" w:rsidRPr="00705D0E" w:rsidRDefault="00F565C1" w:rsidP="000E4BD7">
            <w:pPr>
              <w:rPr>
                <w:rFonts w:ascii="Times New Roman" w:hAnsi="Times New Roman" w:cs="Times New Roman"/>
              </w:rPr>
            </w:pPr>
          </w:p>
        </w:tc>
      </w:tr>
      <w:tr w:rsidR="00F565C1" w:rsidRPr="00705D0E" w14:paraId="2BB3F11F" w14:textId="77777777" w:rsidTr="004574EA">
        <w:tc>
          <w:tcPr>
            <w:tcW w:w="656" w:type="dxa"/>
          </w:tcPr>
          <w:p w14:paraId="7172E44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1974</w:t>
            </w:r>
          </w:p>
        </w:tc>
        <w:tc>
          <w:tcPr>
            <w:tcW w:w="3299" w:type="dxa"/>
          </w:tcPr>
          <w:p w14:paraId="5FAD60C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196751A5" w14:textId="77777777" w:rsidR="00F565C1" w:rsidRPr="00705D0E" w:rsidRDefault="00F565C1" w:rsidP="000E4BD7">
            <w:pPr>
              <w:rPr>
                <w:rFonts w:ascii="Times New Roman" w:hAnsi="Times New Roman" w:cs="Times New Roman"/>
              </w:rPr>
            </w:pPr>
          </w:p>
        </w:tc>
      </w:tr>
      <w:tr w:rsidR="00F565C1" w:rsidRPr="00705D0E" w14:paraId="0E4995DD" w14:textId="77777777" w:rsidTr="004574EA">
        <w:tc>
          <w:tcPr>
            <w:tcW w:w="656" w:type="dxa"/>
          </w:tcPr>
          <w:p w14:paraId="3136055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1975</w:t>
            </w:r>
          </w:p>
        </w:tc>
        <w:tc>
          <w:tcPr>
            <w:tcW w:w="3299" w:type="dxa"/>
          </w:tcPr>
          <w:p w14:paraId="00785EC3" w14:textId="469EA4B9" w:rsidR="00F565C1" w:rsidRPr="00705D0E" w:rsidRDefault="00F565C1" w:rsidP="000E4BD7">
            <w:pPr>
              <w:rPr>
                <w:rFonts w:ascii="Times New Roman" w:hAnsi="Times New Roman" w:cs="Times New Roman"/>
              </w:rPr>
            </w:pPr>
            <w:r w:rsidRPr="00705D0E">
              <w:rPr>
                <w:rFonts w:ascii="Times New Roman" w:hAnsi="Times New Roman" w:cs="Times New Roman"/>
              </w:rPr>
              <w:t>United Arab Emirates</w:t>
            </w:r>
            <w:r w:rsidR="00FE4C3F">
              <w:rPr>
                <w:rFonts w:ascii="Times New Roman" w:hAnsi="Times New Roman" w:cs="Times New Roman"/>
              </w:rPr>
              <w:t xml:space="preserve"> (UAE)</w:t>
            </w:r>
          </w:p>
        </w:tc>
        <w:tc>
          <w:tcPr>
            <w:tcW w:w="5670" w:type="dxa"/>
          </w:tcPr>
          <w:p w14:paraId="24D80521" w14:textId="77777777" w:rsidR="00F565C1" w:rsidRPr="00705D0E" w:rsidRDefault="00F565C1" w:rsidP="000E4BD7">
            <w:pPr>
              <w:rPr>
                <w:rFonts w:ascii="Times New Roman" w:hAnsi="Times New Roman" w:cs="Times New Roman"/>
              </w:rPr>
            </w:pPr>
          </w:p>
        </w:tc>
      </w:tr>
      <w:tr w:rsidR="00F565C1" w:rsidRPr="00705D0E" w14:paraId="1ED90DA7" w14:textId="77777777" w:rsidTr="004574EA">
        <w:tc>
          <w:tcPr>
            <w:tcW w:w="656" w:type="dxa"/>
          </w:tcPr>
          <w:p w14:paraId="3806FA3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1976</w:t>
            </w:r>
          </w:p>
        </w:tc>
        <w:tc>
          <w:tcPr>
            <w:tcW w:w="3299" w:type="dxa"/>
          </w:tcPr>
          <w:p w14:paraId="7EB9F7A4"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3F5E471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Jordan</w:t>
            </w:r>
          </w:p>
        </w:tc>
      </w:tr>
      <w:tr w:rsidR="00F565C1" w:rsidRPr="00705D0E" w14:paraId="7C50D8CB" w14:textId="77777777" w:rsidTr="004574EA">
        <w:tc>
          <w:tcPr>
            <w:tcW w:w="656" w:type="dxa"/>
          </w:tcPr>
          <w:p w14:paraId="07ED752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1977</w:t>
            </w:r>
          </w:p>
        </w:tc>
        <w:tc>
          <w:tcPr>
            <w:tcW w:w="3299" w:type="dxa"/>
          </w:tcPr>
          <w:p w14:paraId="3BB4C09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Kuwait, Sudan</w:t>
            </w:r>
          </w:p>
        </w:tc>
        <w:tc>
          <w:tcPr>
            <w:tcW w:w="5670" w:type="dxa"/>
          </w:tcPr>
          <w:p w14:paraId="204E70FA"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Algeria, Bangladesh, Cameroon, Egypt, Guinea, Malaysia, Mauritania, Morocco, Niger, Pakistan, Senegal, Somalia, Sudan, Tunisia, Turkey, Yemen</w:t>
            </w:r>
          </w:p>
        </w:tc>
      </w:tr>
      <w:tr w:rsidR="00F565C1" w:rsidRPr="00705D0E" w14:paraId="0DA71B26" w14:textId="77777777" w:rsidTr="004574EA">
        <w:tc>
          <w:tcPr>
            <w:tcW w:w="656" w:type="dxa"/>
          </w:tcPr>
          <w:p w14:paraId="4499E9D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1978</w:t>
            </w:r>
          </w:p>
        </w:tc>
        <w:tc>
          <w:tcPr>
            <w:tcW w:w="3299" w:type="dxa"/>
          </w:tcPr>
          <w:p w14:paraId="5FADC8E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Jordan</w:t>
            </w:r>
          </w:p>
        </w:tc>
        <w:tc>
          <w:tcPr>
            <w:tcW w:w="5670" w:type="dxa"/>
          </w:tcPr>
          <w:p w14:paraId="29005AC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Chad, Indonesia, Syria, UAE, Uganda</w:t>
            </w:r>
          </w:p>
        </w:tc>
      </w:tr>
      <w:tr w:rsidR="00F565C1" w:rsidRPr="00705D0E" w14:paraId="7C67BA92" w14:textId="77777777" w:rsidTr="004574EA">
        <w:tc>
          <w:tcPr>
            <w:tcW w:w="656" w:type="dxa"/>
          </w:tcPr>
          <w:p w14:paraId="5EC943A4"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lastRenderedPageBreak/>
              <w:t>1979</w:t>
            </w:r>
          </w:p>
        </w:tc>
        <w:tc>
          <w:tcPr>
            <w:tcW w:w="3299" w:type="dxa"/>
          </w:tcPr>
          <w:p w14:paraId="6A34C55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Bahrain, Pakistan</w:t>
            </w:r>
          </w:p>
        </w:tc>
        <w:tc>
          <w:tcPr>
            <w:tcW w:w="5670" w:type="dxa"/>
          </w:tcPr>
          <w:p w14:paraId="05828CF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Bahrain, Burkina Faso, Guinea Bissau, Mali, Oman, Palestine</w:t>
            </w:r>
          </w:p>
        </w:tc>
      </w:tr>
      <w:tr w:rsidR="00F565C1" w:rsidRPr="00705D0E" w14:paraId="7F21288B" w14:textId="77777777" w:rsidTr="004574EA">
        <w:tc>
          <w:tcPr>
            <w:tcW w:w="656" w:type="dxa"/>
          </w:tcPr>
          <w:p w14:paraId="326D6C2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1980</w:t>
            </w:r>
          </w:p>
        </w:tc>
        <w:tc>
          <w:tcPr>
            <w:tcW w:w="3299" w:type="dxa"/>
          </w:tcPr>
          <w:p w14:paraId="2AD9CF7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Canada</w:t>
            </w:r>
          </w:p>
        </w:tc>
        <w:tc>
          <w:tcPr>
            <w:tcW w:w="5670" w:type="dxa"/>
          </w:tcPr>
          <w:p w14:paraId="00F982F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Afghanistan, Comoros, Djibouti, Ethiopia, Gambia, Lebanon, Libya</w:t>
            </w:r>
          </w:p>
        </w:tc>
      </w:tr>
      <w:tr w:rsidR="00F565C1" w:rsidRPr="00705D0E" w14:paraId="4C054AF5" w14:textId="77777777" w:rsidTr="004574EA">
        <w:tc>
          <w:tcPr>
            <w:tcW w:w="656" w:type="dxa"/>
          </w:tcPr>
          <w:p w14:paraId="361D6A43"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1981</w:t>
            </w:r>
          </w:p>
        </w:tc>
        <w:tc>
          <w:tcPr>
            <w:tcW w:w="3299" w:type="dxa"/>
          </w:tcPr>
          <w:p w14:paraId="218264D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226306B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Cyprus, Eritrea, Maldives, Vietnam</w:t>
            </w:r>
          </w:p>
        </w:tc>
      </w:tr>
      <w:tr w:rsidR="00F565C1" w:rsidRPr="00705D0E" w14:paraId="7B04F6F5" w14:textId="77777777" w:rsidTr="004574EA">
        <w:tc>
          <w:tcPr>
            <w:tcW w:w="656" w:type="dxa"/>
          </w:tcPr>
          <w:p w14:paraId="021986DA"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1982</w:t>
            </w:r>
          </w:p>
        </w:tc>
        <w:tc>
          <w:tcPr>
            <w:tcW w:w="3299" w:type="dxa"/>
          </w:tcPr>
          <w:p w14:paraId="2857179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Denmark, Qatar</w:t>
            </w:r>
          </w:p>
        </w:tc>
        <w:tc>
          <w:tcPr>
            <w:tcW w:w="5670" w:type="dxa"/>
          </w:tcPr>
          <w:p w14:paraId="3031A14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Gabon, Sierra Leone, Sri Lanka, Togo</w:t>
            </w:r>
          </w:p>
        </w:tc>
      </w:tr>
      <w:tr w:rsidR="00F565C1" w:rsidRPr="00705D0E" w14:paraId="0EF94BC5" w14:textId="77777777" w:rsidTr="004574EA">
        <w:tc>
          <w:tcPr>
            <w:tcW w:w="656" w:type="dxa"/>
          </w:tcPr>
          <w:p w14:paraId="088310D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1983</w:t>
            </w:r>
          </w:p>
        </w:tc>
        <w:tc>
          <w:tcPr>
            <w:tcW w:w="3299" w:type="dxa"/>
          </w:tcPr>
          <w:p w14:paraId="272AAB8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Bangladesh, Guinea, Iran, Niger, Senegal</w:t>
            </w:r>
          </w:p>
        </w:tc>
        <w:tc>
          <w:tcPr>
            <w:tcW w:w="5670" w:type="dxa"/>
          </w:tcPr>
          <w:p w14:paraId="2B0236B3" w14:textId="5920B0DB" w:rsidR="00F565C1" w:rsidRPr="00705D0E" w:rsidRDefault="00F565C1" w:rsidP="000E4BD7">
            <w:pPr>
              <w:rPr>
                <w:rFonts w:ascii="Times New Roman" w:hAnsi="Times New Roman" w:cs="Times New Roman"/>
              </w:rPr>
            </w:pPr>
            <w:r w:rsidRPr="00705D0E">
              <w:rPr>
                <w:rFonts w:ascii="Times New Roman" w:hAnsi="Times New Roman" w:cs="Times New Roman"/>
              </w:rPr>
              <w:t xml:space="preserve">Benin, Iraq, Serbia, South Africa, </w:t>
            </w:r>
            <w:r w:rsidR="004529C6">
              <w:rPr>
                <w:rFonts w:ascii="Times New Roman" w:hAnsi="Times New Roman" w:cs="Times New Roman"/>
              </w:rPr>
              <w:t>USA</w:t>
            </w:r>
          </w:p>
        </w:tc>
      </w:tr>
      <w:tr w:rsidR="00F565C1" w:rsidRPr="00705D0E" w14:paraId="1143D85F" w14:textId="77777777" w:rsidTr="004574EA">
        <w:tc>
          <w:tcPr>
            <w:tcW w:w="656" w:type="dxa"/>
          </w:tcPr>
          <w:p w14:paraId="0CDC76C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1984</w:t>
            </w:r>
          </w:p>
        </w:tc>
        <w:tc>
          <w:tcPr>
            <w:tcW w:w="3299" w:type="dxa"/>
          </w:tcPr>
          <w:p w14:paraId="00C531DF" w14:textId="729B2ECA" w:rsidR="00F565C1" w:rsidRPr="00705D0E" w:rsidRDefault="00F565C1" w:rsidP="000E4BD7">
            <w:pPr>
              <w:rPr>
                <w:rFonts w:ascii="Times New Roman" w:hAnsi="Times New Roman" w:cs="Times New Roman"/>
              </w:rPr>
            </w:pPr>
            <w:r w:rsidRPr="00705D0E">
              <w:rPr>
                <w:rFonts w:ascii="Times New Roman" w:hAnsi="Times New Roman" w:cs="Times New Roman"/>
              </w:rPr>
              <w:t xml:space="preserve">Turkey, </w:t>
            </w:r>
            <w:r w:rsidR="004529C6">
              <w:rPr>
                <w:rFonts w:ascii="Times New Roman" w:hAnsi="Times New Roman" w:cs="Times New Roman"/>
              </w:rPr>
              <w:t>USA</w:t>
            </w:r>
          </w:p>
        </w:tc>
        <w:tc>
          <w:tcPr>
            <w:tcW w:w="5670" w:type="dxa"/>
          </w:tcPr>
          <w:p w14:paraId="2816E45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Mauritius, Philippines, Reunion Islands, Singapore</w:t>
            </w:r>
          </w:p>
        </w:tc>
      </w:tr>
      <w:tr w:rsidR="00F565C1" w:rsidRPr="00705D0E" w14:paraId="77CD568B" w14:textId="77777777" w:rsidTr="004574EA">
        <w:tc>
          <w:tcPr>
            <w:tcW w:w="656" w:type="dxa"/>
          </w:tcPr>
          <w:p w14:paraId="72D07AE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1985</w:t>
            </w:r>
          </w:p>
        </w:tc>
        <w:tc>
          <w:tcPr>
            <w:tcW w:w="3299" w:type="dxa"/>
          </w:tcPr>
          <w:p w14:paraId="4307F5E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Mauritania, Saudi Arabia</w:t>
            </w:r>
          </w:p>
        </w:tc>
        <w:tc>
          <w:tcPr>
            <w:tcW w:w="5670" w:type="dxa"/>
          </w:tcPr>
          <w:p w14:paraId="23726D0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India, Kenya, Mozambique, Saudi Arabia, Tanzania, Thailand</w:t>
            </w:r>
            <w:r w:rsidRPr="00705D0E">
              <w:rPr>
                <w:rFonts w:ascii="Times New Roman" w:hAnsi="Times New Roman" w:cs="Times New Roman"/>
              </w:rPr>
              <w:tab/>
            </w:r>
          </w:p>
        </w:tc>
      </w:tr>
      <w:tr w:rsidR="00F565C1" w:rsidRPr="00705D0E" w14:paraId="3C75A57F" w14:textId="77777777" w:rsidTr="004574EA">
        <w:tc>
          <w:tcPr>
            <w:tcW w:w="656" w:type="dxa"/>
          </w:tcPr>
          <w:p w14:paraId="1B7E0AC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1986</w:t>
            </w:r>
          </w:p>
        </w:tc>
        <w:tc>
          <w:tcPr>
            <w:tcW w:w="3299" w:type="dxa"/>
          </w:tcPr>
          <w:p w14:paraId="4D6F7C7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490769E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China, Fiji, South Korea, New Caledonia, New Zealand</w:t>
            </w:r>
          </w:p>
        </w:tc>
      </w:tr>
      <w:tr w:rsidR="00F565C1" w:rsidRPr="00705D0E" w14:paraId="6E241964" w14:textId="77777777" w:rsidTr="004574EA">
        <w:tc>
          <w:tcPr>
            <w:tcW w:w="656" w:type="dxa"/>
          </w:tcPr>
          <w:p w14:paraId="085ABAE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1987</w:t>
            </w:r>
          </w:p>
        </w:tc>
        <w:tc>
          <w:tcPr>
            <w:tcW w:w="3299" w:type="dxa"/>
          </w:tcPr>
          <w:p w14:paraId="1BC1DC0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Thailand</w:t>
            </w:r>
          </w:p>
        </w:tc>
        <w:tc>
          <w:tcPr>
            <w:tcW w:w="5670" w:type="dxa"/>
          </w:tcPr>
          <w:p w14:paraId="7721FE4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Congo Brazzaville, Ghana</w:t>
            </w:r>
          </w:p>
        </w:tc>
      </w:tr>
      <w:tr w:rsidR="00F565C1" w:rsidRPr="00705D0E" w14:paraId="6A6C678F" w14:textId="77777777" w:rsidTr="004574EA">
        <w:tc>
          <w:tcPr>
            <w:tcW w:w="656" w:type="dxa"/>
          </w:tcPr>
          <w:p w14:paraId="79EF156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1988</w:t>
            </w:r>
          </w:p>
        </w:tc>
        <w:tc>
          <w:tcPr>
            <w:tcW w:w="3299" w:type="dxa"/>
          </w:tcPr>
          <w:p w14:paraId="6415D96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35431AE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Malawi, Zimbabwe</w:t>
            </w:r>
          </w:p>
        </w:tc>
      </w:tr>
      <w:tr w:rsidR="00F565C1" w:rsidRPr="00705D0E" w14:paraId="2F9FB8A1" w14:textId="77777777" w:rsidTr="004574EA">
        <w:tc>
          <w:tcPr>
            <w:tcW w:w="656" w:type="dxa"/>
          </w:tcPr>
          <w:p w14:paraId="5BCDD00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1989</w:t>
            </w:r>
          </w:p>
        </w:tc>
        <w:tc>
          <w:tcPr>
            <w:tcW w:w="3299" w:type="dxa"/>
          </w:tcPr>
          <w:p w14:paraId="01B1CE9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Australia, South Africa</w:t>
            </w:r>
          </w:p>
        </w:tc>
        <w:tc>
          <w:tcPr>
            <w:tcW w:w="5670" w:type="dxa"/>
          </w:tcPr>
          <w:p w14:paraId="1D5060D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Australia, Guyana, Kuwait, Liberia, Zambia</w:t>
            </w:r>
            <w:r w:rsidRPr="00705D0E">
              <w:rPr>
                <w:rFonts w:ascii="Times New Roman" w:hAnsi="Times New Roman" w:cs="Times New Roman"/>
              </w:rPr>
              <w:tab/>
            </w:r>
          </w:p>
        </w:tc>
      </w:tr>
      <w:tr w:rsidR="00F565C1" w:rsidRPr="00705D0E" w14:paraId="6961CC3C" w14:textId="77777777" w:rsidTr="004574EA">
        <w:tc>
          <w:tcPr>
            <w:tcW w:w="656" w:type="dxa"/>
          </w:tcPr>
          <w:p w14:paraId="1D7ABC8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1990</w:t>
            </w:r>
          </w:p>
        </w:tc>
        <w:tc>
          <w:tcPr>
            <w:tcW w:w="3299" w:type="dxa"/>
          </w:tcPr>
          <w:p w14:paraId="089F37D3"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5F2D56A4"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Iran, Nepal, Nigeria, Spain, Trinidad &amp; Tobago</w:t>
            </w:r>
          </w:p>
        </w:tc>
      </w:tr>
      <w:tr w:rsidR="00F565C1" w:rsidRPr="00705D0E" w14:paraId="7719C9AC" w14:textId="77777777" w:rsidTr="004574EA">
        <w:tc>
          <w:tcPr>
            <w:tcW w:w="656" w:type="dxa"/>
          </w:tcPr>
          <w:p w14:paraId="67E500E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1991</w:t>
            </w:r>
          </w:p>
        </w:tc>
        <w:tc>
          <w:tcPr>
            <w:tcW w:w="3299" w:type="dxa"/>
          </w:tcPr>
          <w:p w14:paraId="57604EF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Algeria, Brunei Darussalam</w:t>
            </w:r>
          </w:p>
        </w:tc>
        <w:tc>
          <w:tcPr>
            <w:tcW w:w="5670" w:type="dxa"/>
          </w:tcPr>
          <w:p w14:paraId="24C36581" w14:textId="50A392A5" w:rsidR="00F565C1" w:rsidRPr="00705D0E" w:rsidRDefault="00F565C1" w:rsidP="000E4BD7">
            <w:pPr>
              <w:rPr>
                <w:rFonts w:ascii="Times New Roman" w:hAnsi="Times New Roman" w:cs="Times New Roman"/>
              </w:rPr>
            </w:pPr>
            <w:r w:rsidRPr="00705D0E">
              <w:rPr>
                <w:rFonts w:ascii="Times New Roman" w:hAnsi="Times New Roman" w:cs="Times New Roman"/>
              </w:rPr>
              <w:t>Azerbaijan, Bulgaria, Democratic R</w:t>
            </w:r>
            <w:r w:rsidR="000E4BD7">
              <w:rPr>
                <w:rFonts w:ascii="Times New Roman" w:hAnsi="Times New Roman" w:cs="Times New Roman"/>
              </w:rPr>
              <w:t>epublic o</w:t>
            </w:r>
            <w:r w:rsidRPr="00705D0E">
              <w:rPr>
                <w:rFonts w:ascii="Times New Roman" w:hAnsi="Times New Roman" w:cs="Times New Roman"/>
              </w:rPr>
              <w:t>f Congo, Kyrgyz Republic, Poland, Qatar, Romania, Russia, Tajikistan, Uzbekistan, Ivory Coast</w:t>
            </w:r>
          </w:p>
        </w:tc>
      </w:tr>
      <w:tr w:rsidR="00F565C1" w:rsidRPr="00705D0E" w14:paraId="593E062A" w14:textId="77777777" w:rsidTr="004574EA">
        <w:tc>
          <w:tcPr>
            <w:tcW w:w="656" w:type="dxa"/>
          </w:tcPr>
          <w:p w14:paraId="335AB41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1992</w:t>
            </w:r>
          </w:p>
        </w:tc>
        <w:tc>
          <w:tcPr>
            <w:tcW w:w="3299" w:type="dxa"/>
          </w:tcPr>
          <w:p w14:paraId="39BB795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Indonesia</w:t>
            </w:r>
          </w:p>
        </w:tc>
        <w:tc>
          <w:tcPr>
            <w:tcW w:w="5670" w:type="dxa"/>
          </w:tcPr>
          <w:p w14:paraId="682B1E8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Albania, Bosnia &amp; Herzegovina, Burma, Kazakhstan, Papua New Guinea, Turkmenistan, Ukraine</w:t>
            </w:r>
          </w:p>
        </w:tc>
      </w:tr>
      <w:tr w:rsidR="00F565C1" w:rsidRPr="00705D0E" w14:paraId="40F46C11" w14:textId="77777777" w:rsidTr="004574EA">
        <w:tc>
          <w:tcPr>
            <w:tcW w:w="656" w:type="dxa"/>
          </w:tcPr>
          <w:p w14:paraId="3B7F682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1993</w:t>
            </w:r>
          </w:p>
        </w:tc>
        <w:tc>
          <w:tcPr>
            <w:tcW w:w="3299" w:type="dxa"/>
          </w:tcPr>
          <w:p w14:paraId="21CB736A"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Iraq</w:t>
            </w:r>
          </w:p>
        </w:tc>
        <w:tc>
          <w:tcPr>
            <w:tcW w:w="5670" w:type="dxa"/>
          </w:tcPr>
          <w:p w14:paraId="15177BC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Rwanda</w:t>
            </w:r>
          </w:p>
        </w:tc>
      </w:tr>
      <w:tr w:rsidR="00F565C1" w:rsidRPr="00705D0E" w14:paraId="77BE64B7" w14:textId="77777777" w:rsidTr="004574EA">
        <w:tc>
          <w:tcPr>
            <w:tcW w:w="656" w:type="dxa"/>
          </w:tcPr>
          <w:p w14:paraId="7BE29BC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1994</w:t>
            </w:r>
          </w:p>
        </w:tc>
        <w:tc>
          <w:tcPr>
            <w:tcW w:w="3299" w:type="dxa"/>
          </w:tcPr>
          <w:p w14:paraId="3F7FAFD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Albania</w:t>
            </w:r>
          </w:p>
        </w:tc>
        <w:tc>
          <w:tcPr>
            <w:tcW w:w="5670" w:type="dxa"/>
          </w:tcPr>
          <w:p w14:paraId="208A612B" w14:textId="491C18A2" w:rsidR="00F565C1" w:rsidRPr="00705D0E" w:rsidRDefault="00F565C1" w:rsidP="000E4BD7">
            <w:pPr>
              <w:rPr>
                <w:rFonts w:ascii="Times New Roman" w:hAnsi="Times New Roman" w:cs="Times New Roman"/>
              </w:rPr>
            </w:pPr>
            <w:r w:rsidRPr="00705D0E">
              <w:rPr>
                <w:rFonts w:ascii="Times New Roman" w:hAnsi="Times New Roman" w:cs="Times New Roman"/>
              </w:rPr>
              <w:t>Burundi, Madagascar, U</w:t>
            </w:r>
            <w:r w:rsidR="00165C48">
              <w:rPr>
                <w:rFonts w:ascii="Times New Roman" w:hAnsi="Times New Roman" w:cs="Times New Roman"/>
              </w:rPr>
              <w:t>nited Kingdom</w:t>
            </w:r>
            <w:r w:rsidRPr="00705D0E">
              <w:rPr>
                <w:rFonts w:ascii="Times New Roman" w:hAnsi="Times New Roman" w:cs="Times New Roman"/>
              </w:rPr>
              <w:tab/>
            </w:r>
          </w:p>
        </w:tc>
      </w:tr>
      <w:tr w:rsidR="00F565C1" w:rsidRPr="00705D0E" w14:paraId="7A1E4FE9" w14:textId="77777777" w:rsidTr="004574EA">
        <w:tc>
          <w:tcPr>
            <w:tcW w:w="656" w:type="dxa"/>
          </w:tcPr>
          <w:p w14:paraId="5E2AC63A"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1995</w:t>
            </w:r>
          </w:p>
        </w:tc>
        <w:tc>
          <w:tcPr>
            <w:tcW w:w="3299" w:type="dxa"/>
          </w:tcPr>
          <w:p w14:paraId="2A0381C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Yemen</w:t>
            </w:r>
          </w:p>
        </w:tc>
        <w:tc>
          <w:tcPr>
            <w:tcW w:w="5670" w:type="dxa"/>
          </w:tcPr>
          <w:p w14:paraId="6395850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Brazil, Canada, Croatia, Panama, Suriname, Venezuela</w:t>
            </w:r>
          </w:p>
        </w:tc>
      </w:tr>
      <w:tr w:rsidR="00F565C1" w:rsidRPr="00705D0E" w14:paraId="2D946CE1" w14:textId="77777777" w:rsidTr="004574EA">
        <w:tc>
          <w:tcPr>
            <w:tcW w:w="656" w:type="dxa"/>
          </w:tcPr>
          <w:p w14:paraId="77EC9813"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1996</w:t>
            </w:r>
          </w:p>
        </w:tc>
        <w:tc>
          <w:tcPr>
            <w:tcW w:w="3299" w:type="dxa"/>
          </w:tcPr>
          <w:p w14:paraId="4A93099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05E4977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Belgium, Grenada, Macedonia</w:t>
            </w:r>
            <w:r w:rsidRPr="00705D0E">
              <w:rPr>
                <w:rFonts w:ascii="Times New Roman" w:hAnsi="Times New Roman" w:cs="Times New Roman"/>
              </w:rPr>
              <w:tab/>
            </w:r>
          </w:p>
        </w:tc>
      </w:tr>
      <w:tr w:rsidR="00F565C1" w:rsidRPr="00705D0E" w14:paraId="0D67D759" w14:textId="77777777" w:rsidTr="004574EA">
        <w:tc>
          <w:tcPr>
            <w:tcW w:w="656" w:type="dxa"/>
          </w:tcPr>
          <w:p w14:paraId="3221BEB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1997</w:t>
            </w:r>
          </w:p>
        </w:tc>
        <w:tc>
          <w:tcPr>
            <w:tcW w:w="3299" w:type="dxa"/>
          </w:tcPr>
          <w:p w14:paraId="539F520B" w14:textId="38382DE7" w:rsidR="00F565C1" w:rsidRPr="00705D0E" w:rsidRDefault="00F565C1" w:rsidP="000E4BD7">
            <w:pPr>
              <w:rPr>
                <w:rFonts w:ascii="Times New Roman" w:hAnsi="Times New Roman" w:cs="Times New Roman"/>
              </w:rPr>
            </w:pPr>
            <w:r w:rsidRPr="00705D0E">
              <w:rPr>
                <w:rFonts w:ascii="Times New Roman" w:hAnsi="Times New Roman" w:cs="Times New Roman"/>
              </w:rPr>
              <w:t>Gambia, Russia, Sri Lanka</w:t>
            </w:r>
          </w:p>
        </w:tc>
        <w:tc>
          <w:tcPr>
            <w:tcW w:w="5670" w:type="dxa"/>
          </w:tcPr>
          <w:p w14:paraId="221B53BA"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Greece, Netherlands</w:t>
            </w:r>
          </w:p>
        </w:tc>
      </w:tr>
      <w:tr w:rsidR="00F565C1" w:rsidRPr="00705D0E" w14:paraId="5506F7C5" w14:textId="77777777" w:rsidTr="004574EA">
        <w:tc>
          <w:tcPr>
            <w:tcW w:w="656" w:type="dxa"/>
          </w:tcPr>
          <w:p w14:paraId="63BD1D7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1998</w:t>
            </w:r>
          </w:p>
        </w:tc>
        <w:tc>
          <w:tcPr>
            <w:tcW w:w="3299" w:type="dxa"/>
          </w:tcPr>
          <w:p w14:paraId="6920378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Afghanistan, Somalia</w:t>
            </w:r>
          </w:p>
        </w:tc>
        <w:tc>
          <w:tcPr>
            <w:tcW w:w="5670" w:type="dxa"/>
          </w:tcPr>
          <w:p w14:paraId="13FFBD1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Argentina, France, Kosovo</w:t>
            </w:r>
          </w:p>
        </w:tc>
      </w:tr>
      <w:tr w:rsidR="00F565C1" w:rsidRPr="00705D0E" w14:paraId="394FE0FF" w14:textId="77777777" w:rsidTr="004574EA">
        <w:tc>
          <w:tcPr>
            <w:tcW w:w="656" w:type="dxa"/>
          </w:tcPr>
          <w:p w14:paraId="075C328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1999</w:t>
            </w:r>
          </w:p>
        </w:tc>
        <w:tc>
          <w:tcPr>
            <w:tcW w:w="3299" w:type="dxa"/>
          </w:tcPr>
          <w:p w14:paraId="770B6FC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0CCD4154"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Martinique</w:t>
            </w:r>
          </w:p>
        </w:tc>
      </w:tr>
      <w:tr w:rsidR="00F565C1" w:rsidRPr="00705D0E" w14:paraId="2CFCC88C" w14:textId="77777777" w:rsidTr="004574EA">
        <w:tc>
          <w:tcPr>
            <w:tcW w:w="656" w:type="dxa"/>
          </w:tcPr>
          <w:p w14:paraId="48777A4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2000</w:t>
            </w:r>
          </w:p>
        </w:tc>
        <w:tc>
          <w:tcPr>
            <w:tcW w:w="3299" w:type="dxa"/>
          </w:tcPr>
          <w:p w14:paraId="2A9B590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Bosnia and Herzegovina</w:t>
            </w:r>
          </w:p>
        </w:tc>
        <w:tc>
          <w:tcPr>
            <w:tcW w:w="5670" w:type="dxa"/>
          </w:tcPr>
          <w:p w14:paraId="24B41E5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Mayotte, Norway</w:t>
            </w:r>
          </w:p>
        </w:tc>
      </w:tr>
      <w:tr w:rsidR="00F565C1" w:rsidRPr="00705D0E" w14:paraId="577A6A36" w14:textId="77777777" w:rsidTr="004574EA">
        <w:tc>
          <w:tcPr>
            <w:tcW w:w="656" w:type="dxa"/>
          </w:tcPr>
          <w:p w14:paraId="78A66DA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2001</w:t>
            </w:r>
          </w:p>
        </w:tc>
        <w:tc>
          <w:tcPr>
            <w:tcW w:w="3299" w:type="dxa"/>
          </w:tcPr>
          <w:p w14:paraId="23C8EAB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6DE07877"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Bolivia, Montenegro</w:t>
            </w:r>
          </w:p>
        </w:tc>
      </w:tr>
      <w:tr w:rsidR="00F565C1" w:rsidRPr="00705D0E" w14:paraId="7DAB2273" w14:textId="77777777" w:rsidTr="004574EA">
        <w:tc>
          <w:tcPr>
            <w:tcW w:w="656" w:type="dxa"/>
          </w:tcPr>
          <w:p w14:paraId="0E49728F"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2002</w:t>
            </w:r>
          </w:p>
        </w:tc>
        <w:tc>
          <w:tcPr>
            <w:tcW w:w="3299" w:type="dxa"/>
          </w:tcPr>
          <w:p w14:paraId="32BCA2B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Luxembourg</w:t>
            </w:r>
          </w:p>
        </w:tc>
        <w:tc>
          <w:tcPr>
            <w:tcW w:w="5670" w:type="dxa"/>
          </w:tcPr>
          <w:p w14:paraId="09BB9E0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Brunei, Switzerland</w:t>
            </w:r>
          </w:p>
        </w:tc>
      </w:tr>
      <w:tr w:rsidR="00F565C1" w:rsidRPr="00705D0E" w14:paraId="11A20FD2" w14:textId="77777777" w:rsidTr="004574EA">
        <w:tc>
          <w:tcPr>
            <w:tcW w:w="656" w:type="dxa"/>
          </w:tcPr>
          <w:p w14:paraId="29558BC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2003</w:t>
            </w:r>
          </w:p>
        </w:tc>
        <w:tc>
          <w:tcPr>
            <w:tcW w:w="3299" w:type="dxa"/>
          </w:tcPr>
          <w:p w14:paraId="51E0A18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Azerbaijan, Nigeria</w:t>
            </w:r>
          </w:p>
        </w:tc>
        <w:tc>
          <w:tcPr>
            <w:tcW w:w="5670" w:type="dxa"/>
          </w:tcPr>
          <w:p w14:paraId="31A13CB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r>
      <w:tr w:rsidR="00F565C1" w:rsidRPr="00705D0E" w14:paraId="727ED29B" w14:textId="77777777" w:rsidTr="004574EA">
        <w:tc>
          <w:tcPr>
            <w:tcW w:w="656" w:type="dxa"/>
          </w:tcPr>
          <w:p w14:paraId="1145A3A3"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2004</w:t>
            </w:r>
          </w:p>
        </w:tc>
        <w:tc>
          <w:tcPr>
            <w:tcW w:w="3299" w:type="dxa"/>
          </w:tcPr>
          <w:p w14:paraId="37A36E7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United Kingdom</w:t>
            </w:r>
          </w:p>
        </w:tc>
        <w:tc>
          <w:tcPr>
            <w:tcW w:w="5670" w:type="dxa"/>
          </w:tcPr>
          <w:p w14:paraId="13D1CBA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r>
      <w:tr w:rsidR="00F565C1" w:rsidRPr="00705D0E" w14:paraId="159F977D" w14:textId="77777777" w:rsidTr="004574EA">
        <w:tc>
          <w:tcPr>
            <w:tcW w:w="656" w:type="dxa"/>
          </w:tcPr>
          <w:p w14:paraId="066277B4"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2005</w:t>
            </w:r>
          </w:p>
        </w:tc>
        <w:tc>
          <w:tcPr>
            <w:tcW w:w="3299" w:type="dxa"/>
          </w:tcPr>
          <w:p w14:paraId="0A96DD6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Kenya, Lebanon, Maldives, Rwanda</w:t>
            </w:r>
          </w:p>
        </w:tc>
        <w:tc>
          <w:tcPr>
            <w:tcW w:w="5670" w:type="dxa"/>
          </w:tcPr>
          <w:p w14:paraId="58B7936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Denmark, Jamaica</w:t>
            </w:r>
          </w:p>
        </w:tc>
      </w:tr>
      <w:tr w:rsidR="00F565C1" w:rsidRPr="00705D0E" w14:paraId="5FF0F74D" w14:textId="77777777" w:rsidTr="004574EA">
        <w:tc>
          <w:tcPr>
            <w:tcW w:w="656" w:type="dxa"/>
          </w:tcPr>
          <w:p w14:paraId="2683568D"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2006</w:t>
            </w:r>
          </w:p>
        </w:tc>
        <w:tc>
          <w:tcPr>
            <w:tcW w:w="3299" w:type="dxa"/>
          </w:tcPr>
          <w:p w14:paraId="179C2549" w14:textId="20D76372" w:rsidR="00F565C1" w:rsidRPr="00705D0E" w:rsidRDefault="00F565C1" w:rsidP="000E4BD7">
            <w:pPr>
              <w:rPr>
                <w:rFonts w:ascii="Times New Roman" w:hAnsi="Times New Roman" w:cs="Times New Roman"/>
              </w:rPr>
            </w:pPr>
            <w:r w:rsidRPr="00705D0E">
              <w:rPr>
                <w:rFonts w:ascii="Times New Roman" w:hAnsi="Times New Roman" w:cs="Times New Roman"/>
              </w:rPr>
              <w:t>Austria, Djibouti, Switzerland, Syria</w:t>
            </w:r>
          </w:p>
        </w:tc>
        <w:tc>
          <w:tcPr>
            <w:tcW w:w="5670" w:type="dxa"/>
          </w:tcPr>
          <w:p w14:paraId="5C4F0EA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Central African Rep</w:t>
            </w:r>
          </w:p>
        </w:tc>
      </w:tr>
      <w:tr w:rsidR="00F565C1" w:rsidRPr="00705D0E" w14:paraId="605B7208" w14:textId="77777777" w:rsidTr="004574EA">
        <w:tc>
          <w:tcPr>
            <w:tcW w:w="656" w:type="dxa"/>
          </w:tcPr>
          <w:p w14:paraId="3A4C236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2007</w:t>
            </w:r>
          </w:p>
        </w:tc>
        <w:tc>
          <w:tcPr>
            <w:tcW w:w="3299" w:type="dxa"/>
          </w:tcPr>
          <w:p w14:paraId="15F63B5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Cameroon, Morocco, Singapore</w:t>
            </w:r>
          </w:p>
        </w:tc>
        <w:tc>
          <w:tcPr>
            <w:tcW w:w="5670" w:type="dxa"/>
          </w:tcPr>
          <w:p w14:paraId="224F898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r>
      <w:tr w:rsidR="00F565C1" w:rsidRPr="00705D0E" w14:paraId="3A6D18C7" w14:textId="77777777" w:rsidTr="004574EA">
        <w:tc>
          <w:tcPr>
            <w:tcW w:w="656" w:type="dxa"/>
          </w:tcPr>
          <w:p w14:paraId="2F32780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2008</w:t>
            </w:r>
          </w:p>
        </w:tc>
        <w:tc>
          <w:tcPr>
            <w:tcW w:w="3299" w:type="dxa"/>
          </w:tcPr>
          <w:p w14:paraId="3E332CD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4C4CD3FB"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Slovenia, Sweden</w:t>
            </w:r>
          </w:p>
        </w:tc>
      </w:tr>
      <w:tr w:rsidR="00F565C1" w:rsidRPr="00705D0E" w14:paraId="3E4357C4" w14:textId="77777777" w:rsidTr="004574EA">
        <w:tc>
          <w:tcPr>
            <w:tcW w:w="656" w:type="dxa"/>
          </w:tcPr>
          <w:p w14:paraId="065C66E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2009</w:t>
            </w:r>
          </w:p>
        </w:tc>
        <w:tc>
          <w:tcPr>
            <w:tcW w:w="3299" w:type="dxa"/>
          </w:tcPr>
          <w:p w14:paraId="21E4993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China, Mauritius</w:t>
            </w:r>
          </w:p>
        </w:tc>
        <w:tc>
          <w:tcPr>
            <w:tcW w:w="5670" w:type="dxa"/>
          </w:tcPr>
          <w:p w14:paraId="59D7938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r>
      <w:tr w:rsidR="00F565C1" w:rsidRPr="00705D0E" w14:paraId="3EAEE05A" w14:textId="77777777" w:rsidTr="004574EA">
        <w:tc>
          <w:tcPr>
            <w:tcW w:w="656" w:type="dxa"/>
          </w:tcPr>
          <w:p w14:paraId="388ADD1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2010</w:t>
            </w:r>
          </w:p>
        </w:tc>
        <w:tc>
          <w:tcPr>
            <w:tcW w:w="3299" w:type="dxa"/>
          </w:tcPr>
          <w:p w14:paraId="42514C0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France, Germany, Ghana, Kazakhstan, Tunisia</w:t>
            </w:r>
          </w:p>
        </w:tc>
        <w:tc>
          <w:tcPr>
            <w:tcW w:w="5670" w:type="dxa"/>
          </w:tcPr>
          <w:p w14:paraId="43DE354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Georgia, Paraguay</w:t>
            </w:r>
          </w:p>
        </w:tc>
      </w:tr>
      <w:tr w:rsidR="00F565C1" w:rsidRPr="00705D0E" w14:paraId="17ABB302" w14:textId="77777777" w:rsidTr="004574EA">
        <w:tc>
          <w:tcPr>
            <w:tcW w:w="656" w:type="dxa"/>
          </w:tcPr>
          <w:p w14:paraId="55E1A453"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2011</w:t>
            </w:r>
          </w:p>
        </w:tc>
        <w:tc>
          <w:tcPr>
            <w:tcW w:w="3299" w:type="dxa"/>
          </w:tcPr>
          <w:p w14:paraId="4C69F6D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Tanzania</w:t>
            </w:r>
          </w:p>
        </w:tc>
        <w:tc>
          <w:tcPr>
            <w:tcW w:w="5670" w:type="dxa"/>
          </w:tcPr>
          <w:p w14:paraId="18308003" w14:textId="376CF640" w:rsidR="00F565C1" w:rsidRPr="00705D0E" w:rsidRDefault="00F565C1" w:rsidP="000E4BD7">
            <w:pPr>
              <w:rPr>
                <w:rFonts w:ascii="Times New Roman" w:hAnsi="Times New Roman" w:cs="Times New Roman"/>
              </w:rPr>
            </w:pPr>
            <w:r w:rsidRPr="00705D0E">
              <w:rPr>
                <w:rFonts w:ascii="Times New Roman" w:hAnsi="Times New Roman" w:cs="Times New Roman"/>
              </w:rPr>
              <w:t>Ecuador, Haiti, Latvia</w:t>
            </w:r>
          </w:p>
        </w:tc>
      </w:tr>
      <w:tr w:rsidR="00F565C1" w:rsidRPr="00705D0E" w14:paraId="02674956" w14:textId="77777777" w:rsidTr="004574EA">
        <w:tc>
          <w:tcPr>
            <w:tcW w:w="656" w:type="dxa"/>
          </w:tcPr>
          <w:p w14:paraId="30FF04E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2012</w:t>
            </w:r>
          </w:p>
        </w:tc>
        <w:tc>
          <w:tcPr>
            <w:tcW w:w="3299" w:type="dxa"/>
          </w:tcPr>
          <w:p w14:paraId="426B0B92"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w:t>
            </w:r>
          </w:p>
        </w:tc>
        <w:tc>
          <w:tcPr>
            <w:tcW w:w="5670" w:type="dxa"/>
          </w:tcPr>
          <w:p w14:paraId="1FA7C618"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Austria, Germany, Swaziland</w:t>
            </w:r>
          </w:p>
        </w:tc>
      </w:tr>
      <w:tr w:rsidR="00F565C1" w:rsidRPr="00705D0E" w14:paraId="6CA1585A" w14:textId="77777777" w:rsidTr="004574EA">
        <w:tc>
          <w:tcPr>
            <w:tcW w:w="656" w:type="dxa"/>
          </w:tcPr>
          <w:p w14:paraId="4F7507B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2013</w:t>
            </w:r>
          </w:p>
        </w:tc>
        <w:tc>
          <w:tcPr>
            <w:tcW w:w="3299" w:type="dxa"/>
          </w:tcPr>
          <w:p w14:paraId="57B5B60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Ethiopia, India, Oman</w:t>
            </w:r>
          </w:p>
        </w:tc>
        <w:tc>
          <w:tcPr>
            <w:tcW w:w="5670" w:type="dxa"/>
          </w:tcPr>
          <w:p w14:paraId="7115CE8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Botswana</w:t>
            </w:r>
          </w:p>
        </w:tc>
      </w:tr>
      <w:tr w:rsidR="00F565C1" w:rsidRPr="00705D0E" w14:paraId="4DA88759" w14:textId="77777777" w:rsidTr="004574EA">
        <w:tc>
          <w:tcPr>
            <w:tcW w:w="656" w:type="dxa"/>
          </w:tcPr>
          <w:p w14:paraId="04C754D5"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2014</w:t>
            </w:r>
          </w:p>
        </w:tc>
        <w:tc>
          <w:tcPr>
            <w:tcW w:w="3299" w:type="dxa"/>
          </w:tcPr>
          <w:p w14:paraId="6E0E24A7" w14:textId="428729FF" w:rsidR="00F565C1" w:rsidRPr="00705D0E" w:rsidRDefault="000B0302" w:rsidP="000E4BD7">
            <w:pPr>
              <w:rPr>
                <w:rFonts w:ascii="Times New Roman" w:hAnsi="Times New Roman" w:cs="Times New Roman"/>
              </w:rPr>
            </w:pPr>
            <w:r w:rsidRPr="00705D0E">
              <w:rPr>
                <w:rFonts w:ascii="Times New Roman" w:hAnsi="Times New Roman" w:cs="Times New Roman"/>
              </w:rPr>
              <w:t>Ivory Coast</w:t>
            </w:r>
          </w:p>
        </w:tc>
        <w:tc>
          <w:tcPr>
            <w:tcW w:w="5670" w:type="dxa"/>
          </w:tcPr>
          <w:p w14:paraId="2FA0FA21"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Cambodia, Ireland, Italy, Lesotho, Vanuatu</w:t>
            </w:r>
            <w:r w:rsidRPr="00705D0E">
              <w:rPr>
                <w:rFonts w:ascii="Times New Roman" w:hAnsi="Times New Roman" w:cs="Times New Roman"/>
              </w:rPr>
              <w:tab/>
            </w:r>
          </w:p>
        </w:tc>
      </w:tr>
      <w:tr w:rsidR="00F565C1" w:rsidRPr="00705D0E" w14:paraId="1E811214" w14:textId="77777777" w:rsidTr="004574EA">
        <w:tc>
          <w:tcPr>
            <w:tcW w:w="656" w:type="dxa"/>
          </w:tcPr>
          <w:p w14:paraId="555D467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2015</w:t>
            </w:r>
          </w:p>
        </w:tc>
        <w:tc>
          <w:tcPr>
            <w:tcW w:w="3299" w:type="dxa"/>
          </w:tcPr>
          <w:p w14:paraId="7665E520"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Burkina Faso, New Zealand</w:t>
            </w:r>
          </w:p>
        </w:tc>
        <w:tc>
          <w:tcPr>
            <w:tcW w:w="5670" w:type="dxa"/>
          </w:tcPr>
          <w:p w14:paraId="3E13F3E9"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Barbados</w:t>
            </w:r>
          </w:p>
        </w:tc>
      </w:tr>
      <w:tr w:rsidR="00F565C1" w:rsidRPr="00705D0E" w14:paraId="08179B68" w14:textId="77777777" w:rsidTr="004574EA">
        <w:tc>
          <w:tcPr>
            <w:tcW w:w="656" w:type="dxa"/>
          </w:tcPr>
          <w:p w14:paraId="589F5A56"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2016</w:t>
            </w:r>
          </w:p>
        </w:tc>
        <w:tc>
          <w:tcPr>
            <w:tcW w:w="3299" w:type="dxa"/>
          </w:tcPr>
          <w:p w14:paraId="7459839C"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Malta, Suriname</w:t>
            </w:r>
          </w:p>
        </w:tc>
        <w:tc>
          <w:tcPr>
            <w:tcW w:w="5670" w:type="dxa"/>
          </w:tcPr>
          <w:p w14:paraId="291AE6DE" w14:textId="77777777" w:rsidR="00F565C1" w:rsidRPr="00705D0E" w:rsidRDefault="00F565C1" w:rsidP="000E4BD7">
            <w:pPr>
              <w:rPr>
                <w:rFonts w:ascii="Times New Roman" w:hAnsi="Times New Roman" w:cs="Times New Roman"/>
              </w:rPr>
            </w:pPr>
            <w:r w:rsidRPr="00705D0E">
              <w:rPr>
                <w:rFonts w:ascii="Times New Roman" w:hAnsi="Times New Roman" w:cs="Times New Roman"/>
              </w:rPr>
              <w:t>Antigua &amp; Barbuda</w:t>
            </w:r>
          </w:p>
        </w:tc>
      </w:tr>
    </w:tbl>
    <w:tbl>
      <w:tblPr>
        <w:tblW w:w="9489" w:type="dxa"/>
        <w:tblLook w:val="04A0" w:firstRow="1" w:lastRow="0" w:firstColumn="1" w:lastColumn="0" w:noHBand="0" w:noVBand="1"/>
      </w:tblPr>
      <w:tblGrid>
        <w:gridCol w:w="4222"/>
        <w:gridCol w:w="1123"/>
        <w:gridCol w:w="986"/>
        <w:gridCol w:w="1103"/>
        <w:gridCol w:w="953"/>
        <w:gridCol w:w="1096"/>
        <w:gridCol w:w="6"/>
      </w:tblGrid>
      <w:tr w:rsidR="00F565C1" w:rsidRPr="00275F3D" w14:paraId="3BA5E431" w14:textId="77777777" w:rsidTr="009B73D2">
        <w:trPr>
          <w:trHeight w:val="3420"/>
        </w:trPr>
        <w:tc>
          <w:tcPr>
            <w:tcW w:w="9489" w:type="dxa"/>
            <w:gridSpan w:val="7"/>
            <w:tcBorders>
              <w:top w:val="nil"/>
              <w:left w:val="nil"/>
              <w:bottom w:val="single" w:sz="4" w:space="0" w:color="auto"/>
              <w:right w:val="nil"/>
            </w:tcBorders>
            <w:shd w:val="clear" w:color="auto" w:fill="auto"/>
            <w:noWrap/>
            <w:vAlign w:val="bottom"/>
            <w:hideMark/>
          </w:tcPr>
          <w:p w14:paraId="60EE9B9E" w14:textId="55278208" w:rsidR="00F565C1" w:rsidRPr="00FF7454" w:rsidRDefault="00F565C1" w:rsidP="00146B52">
            <w:pPr>
              <w:spacing w:after="0" w:line="240" w:lineRule="auto"/>
              <w:ind w:left="-100"/>
              <w:rPr>
                <w:rFonts w:ascii="Times New Roman" w:eastAsia="Times New Roman" w:hAnsi="Times New Roman" w:cs="Times New Roman"/>
                <w:b/>
                <w:bCs/>
                <w:color w:val="000000"/>
                <w:sz w:val="24"/>
                <w:szCs w:val="24"/>
              </w:rPr>
            </w:pPr>
            <w:r w:rsidRPr="00FF7454">
              <w:rPr>
                <w:rFonts w:ascii="Times New Roman" w:eastAsia="Times New Roman" w:hAnsi="Times New Roman" w:cs="Times New Roman"/>
                <w:b/>
                <w:bCs/>
                <w:color w:val="000000"/>
                <w:sz w:val="24"/>
                <w:szCs w:val="24"/>
              </w:rPr>
              <w:lastRenderedPageBreak/>
              <w:t>Table 3: Descriptive Statistics</w:t>
            </w:r>
          </w:p>
          <w:p w14:paraId="3CD4DA0F" w14:textId="0134E5B5" w:rsidR="00F565C1" w:rsidRDefault="00F565C1" w:rsidP="00146B52">
            <w:pPr>
              <w:spacing w:after="0" w:line="240" w:lineRule="auto"/>
              <w:ind w:left="-100"/>
              <w:rPr>
                <w:rFonts w:ascii="Times New Roman" w:hAnsi="Times New Roman" w:cs="Times New Roman"/>
                <w:color w:val="000000" w:themeColor="text1"/>
                <w:sz w:val="20"/>
                <w:szCs w:val="20"/>
              </w:rPr>
            </w:pPr>
            <w:r w:rsidRPr="00275F3D">
              <w:rPr>
                <w:rFonts w:ascii="Times New Roman" w:eastAsia="Times New Roman" w:hAnsi="Times New Roman" w:cs="Times New Roman"/>
                <w:i/>
                <w:iCs/>
                <w:color w:val="000000"/>
                <w:sz w:val="20"/>
                <w:szCs w:val="20"/>
              </w:rPr>
              <w:t>GDP growth</w:t>
            </w:r>
            <w:r w:rsidRPr="00275F3D">
              <w:rPr>
                <w:rFonts w:ascii="Times New Roman" w:eastAsia="Times New Roman" w:hAnsi="Times New Roman" w:cs="Times New Roman"/>
                <w:color w:val="000000"/>
                <w:sz w:val="20"/>
                <w:szCs w:val="20"/>
              </w:rPr>
              <w:t xml:space="preserve"> rate is a percentage figure. </w:t>
            </w:r>
            <w:r w:rsidRPr="00275F3D">
              <w:rPr>
                <w:rFonts w:ascii="Times New Roman" w:eastAsia="Times New Roman" w:hAnsi="Times New Roman" w:cs="Times New Roman"/>
                <w:i/>
                <w:iCs/>
                <w:color w:val="000000"/>
                <w:sz w:val="20"/>
                <w:szCs w:val="20"/>
              </w:rPr>
              <w:t>Financial development,</w:t>
            </w:r>
            <w:r w:rsidRPr="00275F3D">
              <w:rPr>
                <w:rFonts w:ascii="Times New Roman" w:eastAsia="Times New Roman" w:hAnsi="Times New Roman" w:cs="Times New Roman"/>
                <w:color w:val="000000"/>
                <w:sz w:val="20"/>
                <w:szCs w:val="20"/>
              </w:rPr>
              <w:t xml:space="preserve"> an index, ranges between ‘0’ to ‘1’. </w:t>
            </w:r>
            <w:r w:rsidRPr="00275F3D">
              <w:rPr>
                <w:rFonts w:ascii="Times New Roman" w:eastAsia="Times New Roman" w:hAnsi="Times New Roman" w:cs="Times New Roman"/>
                <w:i/>
                <w:iCs/>
                <w:color w:val="000000"/>
                <w:sz w:val="20"/>
                <w:szCs w:val="20"/>
              </w:rPr>
              <w:t>Common law</w:t>
            </w:r>
            <w:r w:rsidRPr="00275F3D">
              <w:rPr>
                <w:rFonts w:ascii="Times New Roman" w:eastAsia="Times New Roman" w:hAnsi="Times New Roman" w:cs="Times New Roman"/>
                <w:color w:val="000000"/>
                <w:sz w:val="20"/>
                <w:szCs w:val="20"/>
              </w:rPr>
              <w:t xml:space="preserve"> takes on a value of ‘1’ if the legal origin of a country has a basis in common law, else ‘0’. </w:t>
            </w:r>
            <w:r w:rsidRPr="00275F3D">
              <w:rPr>
                <w:rFonts w:ascii="Times New Roman" w:eastAsia="Times New Roman" w:hAnsi="Times New Roman" w:cs="Times New Roman"/>
                <w:i/>
                <w:iCs/>
                <w:color w:val="000000"/>
                <w:sz w:val="20"/>
                <w:szCs w:val="20"/>
              </w:rPr>
              <w:t>Former British colony</w:t>
            </w:r>
            <w:r w:rsidRPr="00275F3D">
              <w:rPr>
                <w:rFonts w:ascii="Times New Roman" w:eastAsia="Times New Roman" w:hAnsi="Times New Roman" w:cs="Times New Roman"/>
                <w:color w:val="000000"/>
                <w:sz w:val="20"/>
                <w:szCs w:val="20"/>
              </w:rPr>
              <w:t xml:space="preserve"> takes on a value of ‘1’ if the country is a former British colony, else ‘0’. </w:t>
            </w:r>
            <w:r w:rsidRPr="00275F3D">
              <w:rPr>
                <w:rFonts w:ascii="Times New Roman" w:eastAsia="Times New Roman" w:hAnsi="Times New Roman" w:cs="Times New Roman"/>
                <w:i/>
                <w:iCs/>
                <w:color w:val="000000"/>
                <w:sz w:val="20"/>
                <w:szCs w:val="20"/>
              </w:rPr>
              <w:t xml:space="preserve">Muslim majority </w:t>
            </w:r>
            <w:r w:rsidRPr="00275F3D">
              <w:rPr>
                <w:rFonts w:ascii="Times New Roman" w:eastAsia="Times New Roman" w:hAnsi="Times New Roman" w:cs="Times New Roman"/>
                <w:color w:val="000000"/>
                <w:sz w:val="20"/>
                <w:szCs w:val="20"/>
              </w:rPr>
              <w:t xml:space="preserve">takes on a value of ‘1’ if a country has Muslim majority in the religious distribution of their population, else ‘0’. </w:t>
            </w:r>
            <w:r w:rsidRPr="00275F3D">
              <w:rPr>
                <w:rFonts w:ascii="Times New Roman" w:eastAsia="Times New Roman" w:hAnsi="Times New Roman" w:cs="Times New Roman"/>
                <w:i/>
                <w:iCs/>
                <w:color w:val="000000"/>
                <w:sz w:val="20"/>
                <w:szCs w:val="20"/>
              </w:rPr>
              <w:t xml:space="preserve">Sunni over Shia majority </w:t>
            </w:r>
            <w:r w:rsidRPr="00275F3D">
              <w:rPr>
                <w:rFonts w:ascii="Times New Roman" w:eastAsia="Times New Roman" w:hAnsi="Times New Roman" w:cs="Times New Roman"/>
                <w:color w:val="000000"/>
                <w:sz w:val="20"/>
                <w:szCs w:val="20"/>
              </w:rPr>
              <w:t xml:space="preserve">takes on a value of ‘1’ if a country has Sunni over Shia majority in their Muslim population, else ‘0’. </w:t>
            </w:r>
            <w:r w:rsidRPr="00275F3D">
              <w:rPr>
                <w:rFonts w:ascii="Times New Roman" w:eastAsia="Times New Roman" w:hAnsi="Times New Roman" w:cs="Times New Roman"/>
                <w:i/>
                <w:iCs/>
                <w:color w:val="000000"/>
                <w:sz w:val="20"/>
                <w:szCs w:val="20"/>
              </w:rPr>
              <w:t xml:space="preserve">Arabic </w:t>
            </w:r>
            <w:r w:rsidRPr="00275F3D">
              <w:rPr>
                <w:rFonts w:ascii="Times New Roman" w:eastAsia="Times New Roman" w:hAnsi="Times New Roman" w:cs="Times New Roman"/>
                <w:color w:val="000000"/>
                <w:sz w:val="20"/>
                <w:szCs w:val="20"/>
              </w:rPr>
              <w:t xml:space="preserve">is ‘1’if the official or major language of a country is Arabic, else ‘0’. </w:t>
            </w:r>
            <w:r w:rsidRPr="00275F3D">
              <w:rPr>
                <w:rFonts w:ascii="Times New Roman" w:hAnsi="Times New Roman" w:cs="Times New Roman"/>
                <w:bCs/>
                <w:i/>
                <w:iCs/>
                <w:sz w:val="20"/>
                <w:szCs w:val="20"/>
              </w:rPr>
              <w:t xml:space="preserve">English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 xml:space="preserve">‘1’if the official or major language of a country is English, else ‘0’. </w:t>
            </w:r>
            <w:r w:rsidRPr="00275F3D">
              <w:rPr>
                <w:rFonts w:ascii="Times New Roman" w:hAnsi="Times New Roman" w:cs="Times New Roman"/>
                <w:bCs/>
                <w:sz w:val="20"/>
                <w:szCs w:val="20"/>
              </w:rPr>
              <w:t xml:space="preserve"> </w:t>
            </w:r>
            <w:r w:rsidRPr="00275F3D">
              <w:rPr>
                <w:rFonts w:ascii="Times New Roman" w:hAnsi="Times New Roman" w:cs="Times New Roman"/>
                <w:bCs/>
                <w:i/>
                <w:iCs/>
                <w:sz w:val="20"/>
                <w:szCs w:val="20"/>
              </w:rPr>
              <w:t xml:space="preserve">French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‘1’if the official or major language of a country is French, else ‘0’.</w:t>
            </w:r>
            <w:r w:rsidR="009B73D2">
              <w:rPr>
                <w:rFonts w:ascii="Times New Roman" w:eastAsia="Times New Roman" w:hAnsi="Times New Roman" w:cs="Times New Roman"/>
                <w:color w:val="000000"/>
                <w:sz w:val="20"/>
                <w:szCs w:val="20"/>
              </w:rPr>
              <w:t xml:space="preserve"> </w:t>
            </w:r>
            <w:r w:rsidR="009B73D2" w:rsidRPr="00275F3D">
              <w:rPr>
                <w:rFonts w:ascii="Times New Roman" w:eastAsia="Times New Roman" w:hAnsi="Times New Roman" w:cs="Times New Roman"/>
                <w:i/>
                <w:iCs/>
                <w:color w:val="000000"/>
                <w:sz w:val="20"/>
                <w:szCs w:val="20"/>
              </w:rPr>
              <w:t xml:space="preserve">Distance from Saudi Arabia </w:t>
            </w:r>
            <w:r w:rsidR="009B73D2" w:rsidRPr="00275F3D">
              <w:rPr>
                <w:rFonts w:ascii="Times New Roman" w:eastAsia="Times New Roman" w:hAnsi="Times New Roman" w:cs="Times New Roman"/>
                <w:color w:val="000000"/>
                <w:sz w:val="20"/>
                <w:szCs w:val="20"/>
              </w:rPr>
              <w:t xml:space="preserve">is the natural logarithm of the distance (km) of a country from Saudi Arabia. </w:t>
            </w:r>
            <w:r w:rsidRPr="00275F3D">
              <w:rPr>
                <w:rFonts w:ascii="Times New Roman" w:hAnsi="Times New Roman" w:cs="Times New Roman"/>
                <w:i/>
                <w:iCs/>
                <w:color w:val="000000" w:themeColor="text1"/>
                <w:sz w:val="20"/>
                <w:szCs w:val="20"/>
              </w:rPr>
              <w:t xml:space="preserve">Voting like Saudi in UN </w:t>
            </w:r>
            <w:r w:rsidRPr="00275F3D">
              <w:rPr>
                <w:rFonts w:ascii="Times New Roman" w:hAnsi="Times New Roman" w:cs="Times New Roman"/>
                <w:color w:val="000000" w:themeColor="text1"/>
                <w:sz w:val="20"/>
                <w:szCs w:val="20"/>
              </w:rPr>
              <w:t>is the percent of votes on all United Nations resolutions by a country like the votes of Saudi Arabia.</w:t>
            </w:r>
            <w:r w:rsidRPr="00275F3D">
              <w:rPr>
                <w:rFonts w:ascii="Times New Roman" w:hAnsi="Times New Roman" w:cs="Times New Roman"/>
                <w:i/>
                <w:iCs/>
                <w:color w:val="000000" w:themeColor="text1"/>
                <w:sz w:val="20"/>
                <w:szCs w:val="20"/>
              </w:rPr>
              <w:t xml:space="preserve"> Voting like USA in UN </w:t>
            </w:r>
            <w:r w:rsidRPr="00275F3D">
              <w:rPr>
                <w:rFonts w:ascii="Times New Roman" w:hAnsi="Times New Roman" w:cs="Times New Roman"/>
                <w:color w:val="000000" w:themeColor="text1"/>
                <w:sz w:val="20"/>
                <w:szCs w:val="20"/>
              </w:rPr>
              <w:t xml:space="preserve">is the percent of votes on all United Nations resolutions by a country like the votes of USA.  </w:t>
            </w:r>
            <w:r w:rsidRPr="00275F3D">
              <w:rPr>
                <w:rFonts w:ascii="Times New Roman" w:hAnsi="Times New Roman" w:cs="Times New Roman"/>
                <w:i/>
                <w:iCs/>
                <w:color w:val="000000" w:themeColor="text1"/>
                <w:sz w:val="20"/>
                <w:szCs w:val="20"/>
              </w:rPr>
              <w:t>IDB projects in neighbors</w:t>
            </w:r>
            <w:r w:rsidRPr="00275F3D">
              <w:rPr>
                <w:rFonts w:ascii="Times New Roman" w:hAnsi="Times New Roman" w:cs="Times New Roman"/>
                <w:color w:val="000000" w:themeColor="text1"/>
                <w:sz w:val="20"/>
                <w:szCs w:val="20"/>
              </w:rPr>
              <w:t xml:space="preserve"> is the proportion of neighboring countries that received funding/investments from Islamic Development Bank so far (including the current year).</w:t>
            </w:r>
            <w:r w:rsidRPr="00275F3D">
              <w:rPr>
                <w:rFonts w:ascii="Times New Roman" w:hAnsi="Times New Roman" w:cs="Times New Roman"/>
                <w:i/>
                <w:iCs/>
                <w:color w:val="000000" w:themeColor="text1"/>
                <w:sz w:val="20"/>
                <w:szCs w:val="20"/>
              </w:rPr>
              <w:t xml:space="preserve"> IF in neighbors </w:t>
            </w:r>
            <w:r w:rsidRPr="00275F3D">
              <w:rPr>
                <w:rFonts w:ascii="Times New Roman" w:hAnsi="Times New Roman" w:cs="Times New Roman"/>
                <w:color w:val="000000" w:themeColor="text1"/>
                <w:sz w:val="20"/>
                <w:szCs w:val="20"/>
              </w:rPr>
              <w:t>is the proportion of neighboring countries that have experienced the emergence of Islamic finance</w:t>
            </w:r>
            <w:r w:rsidR="000F473F">
              <w:rPr>
                <w:rFonts w:ascii="Times New Roman" w:hAnsi="Times New Roman" w:cs="Times New Roman"/>
                <w:color w:val="000000" w:themeColor="text1"/>
                <w:sz w:val="20"/>
                <w:szCs w:val="20"/>
              </w:rPr>
              <w:t xml:space="preserve"> organizations</w:t>
            </w:r>
            <w:r w:rsidRPr="00275F3D">
              <w:rPr>
                <w:rFonts w:ascii="Times New Roman" w:hAnsi="Times New Roman" w:cs="Times New Roman"/>
                <w:color w:val="000000" w:themeColor="text1"/>
                <w:sz w:val="20"/>
                <w:szCs w:val="20"/>
              </w:rPr>
              <w:t>.</w:t>
            </w:r>
          </w:p>
          <w:p w14:paraId="4CBE4D3C" w14:textId="77777777" w:rsidR="00F565C1" w:rsidRPr="00275F3D" w:rsidRDefault="00F565C1" w:rsidP="00146B52">
            <w:pPr>
              <w:spacing w:after="0" w:line="240" w:lineRule="auto"/>
              <w:rPr>
                <w:rFonts w:ascii="Times New Roman" w:eastAsia="Times New Roman" w:hAnsi="Times New Roman" w:cs="Times New Roman"/>
                <w:sz w:val="20"/>
                <w:szCs w:val="20"/>
              </w:rPr>
            </w:pPr>
          </w:p>
        </w:tc>
      </w:tr>
      <w:tr w:rsidR="00F565C1" w:rsidRPr="009362CD" w14:paraId="60DA5D01" w14:textId="77777777" w:rsidTr="00CF547A">
        <w:trPr>
          <w:gridAfter w:val="1"/>
          <w:wAfter w:w="6" w:type="dxa"/>
          <w:trHeight w:val="300"/>
        </w:trPr>
        <w:tc>
          <w:tcPr>
            <w:tcW w:w="4222" w:type="dxa"/>
            <w:tcBorders>
              <w:bottom w:val="single" w:sz="4" w:space="0" w:color="auto"/>
            </w:tcBorders>
            <w:shd w:val="clear" w:color="auto" w:fill="auto"/>
            <w:noWrap/>
            <w:vAlign w:val="bottom"/>
            <w:hideMark/>
          </w:tcPr>
          <w:p w14:paraId="66300D21"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Variable</w:t>
            </w:r>
          </w:p>
        </w:tc>
        <w:tc>
          <w:tcPr>
            <w:tcW w:w="1123" w:type="dxa"/>
            <w:tcBorders>
              <w:bottom w:val="single" w:sz="4" w:space="0" w:color="auto"/>
            </w:tcBorders>
            <w:shd w:val="clear" w:color="auto" w:fill="auto"/>
            <w:noWrap/>
            <w:vAlign w:val="bottom"/>
            <w:hideMark/>
          </w:tcPr>
          <w:p w14:paraId="5C74A95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N</w:t>
            </w:r>
          </w:p>
        </w:tc>
        <w:tc>
          <w:tcPr>
            <w:tcW w:w="986" w:type="dxa"/>
            <w:tcBorders>
              <w:bottom w:val="single" w:sz="4" w:space="0" w:color="auto"/>
            </w:tcBorders>
            <w:shd w:val="clear" w:color="auto" w:fill="auto"/>
            <w:noWrap/>
            <w:vAlign w:val="bottom"/>
            <w:hideMark/>
          </w:tcPr>
          <w:p w14:paraId="02906BB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Mean</w:t>
            </w:r>
          </w:p>
        </w:tc>
        <w:tc>
          <w:tcPr>
            <w:tcW w:w="1103" w:type="dxa"/>
            <w:tcBorders>
              <w:bottom w:val="single" w:sz="4" w:space="0" w:color="auto"/>
            </w:tcBorders>
            <w:shd w:val="clear" w:color="auto" w:fill="auto"/>
            <w:noWrap/>
            <w:vAlign w:val="bottom"/>
            <w:hideMark/>
          </w:tcPr>
          <w:p w14:paraId="7980CC1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Std. dev.</w:t>
            </w:r>
          </w:p>
        </w:tc>
        <w:tc>
          <w:tcPr>
            <w:tcW w:w="953" w:type="dxa"/>
            <w:tcBorders>
              <w:bottom w:val="single" w:sz="4" w:space="0" w:color="auto"/>
            </w:tcBorders>
            <w:shd w:val="clear" w:color="auto" w:fill="auto"/>
            <w:noWrap/>
            <w:vAlign w:val="bottom"/>
            <w:hideMark/>
          </w:tcPr>
          <w:p w14:paraId="5D22067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Min</w:t>
            </w:r>
          </w:p>
        </w:tc>
        <w:tc>
          <w:tcPr>
            <w:tcW w:w="1096" w:type="dxa"/>
            <w:tcBorders>
              <w:bottom w:val="single" w:sz="4" w:space="0" w:color="auto"/>
            </w:tcBorders>
            <w:shd w:val="clear" w:color="auto" w:fill="auto"/>
            <w:noWrap/>
            <w:vAlign w:val="bottom"/>
            <w:hideMark/>
          </w:tcPr>
          <w:p w14:paraId="7D5FD77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Max</w:t>
            </w:r>
          </w:p>
        </w:tc>
      </w:tr>
      <w:tr w:rsidR="00F565C1" w:rsidRPr="009362CD" w14:paraId="17E5784F" w14:textId="77777777" w:rsidTr="00CF547A">
        <w:trPr>
          <w:gridAfter w:val="1"/>
          <w:wAfter w:w="6" w:type="dxa"/>
          <w:trHeight w:val="300"/>
        </w:trPr>
        <w:tc>
          <w:tcPr>
            <w:tcW w:w="4222" w:type="dxa"/>
            <w:tcBorders>
              <w:top w:val="single" w:sz="4" w:space="0" w:color="auto"/>
            </w:tcBorders>
            <w:shd w:val="clear" w:color="auto" w:fill="auto"/>
            <w:hideMark/>
          </w:tcPr>
          <w:p w14:paraId="342EC89B" w14:textId="15E8F49B"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IDB </w:t>
            </w:r>
            <w:r w:rsidR="003F1E07">
              <w:rPr>
                <w:rFonts w:ascii="Times New Roman" w:eastAsia="Times New Roman" w:hAnsi="Times New Roman" w:cs="Times New Roman"/>
                <w:color w:val="000000"/>
              </w:rPr>
              <w:t>i</w:t>
            </w:r>
            <w:r w:rsidRPr="009362CD">
              <w:rPr>
                <w:rFonts w:ascii="Times New Roman" w:eastAsia="Times New Roman" w:hAnsi="Times New Roman" w:cs="Times New Roman"/>
                <w:color w:val="000000"/>
              </w:rPr>
              <w:t>nvestment (US$ millions)</w:t>
            </w:r>
          </w:p>
        </w:tc>
        <w:tc>
          <w:tcPr>
            <w:tcW w:w="1123" w:type="dxa"/>
            <w:tcBorders>
              <w:top w:val="single" w:sz="4" w:space="0" w:color="auto"/>
            </w:tcBorders>
            <w:shd w:val="clear" w:color="auto" w:fill="auto"/>
            <w:noWrap/>
            <w:vAlign w:val="bottom"/>
            <w:hideMark/>
          </w:tcPr>
          <w:p w14:paraId="01D2A29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tcBorders>
              <w:top w:val="single" w:sz="4" w:space="0" w:color="auto"/>
            </w:tcBorders>
            <w:shd w:val="clear" w:color="auto" w:fill="auto"/>
            <w:noWrap/>
            <w:vAlign w:val="bottom"/>
            <w:hideMark/>
          </w:tcPr>
          <w:p w14:paraId="08B49B95"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16.71</w:t>
            </w:r>
          </w:p>
        </w:tc>
        <w:tc>
          <w:tcPr>
            <w:tcW w:w="1103" w:type="dxa"/>
            <w:tcBorders>
              <w:top w:val="single" w:sz="4" w:space="0" w:color="auto"/>
            </w:tcBorders>
            <w:shd w:val="clear" w:color="auto" w:fill="auto"/>
            <w:noWrap/>
            <w:vAlign w:val="bottom"/>
            <w:hideMark/>
          </w:tcPr>
          <w:p w14:paraId="13C1480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94.24</w:t>
            </w:r>
          </w:p>
        </w:tc>
        <w:tc>
          <w:tcPr>
            <w:tcW w:w="953" w:type="dxa"/>
            <w:tcBorders>
              <w:top w:val="single" w:sz="4" w:space="0" w:color="auto"/>
            </w:tcBorders>
            <w:shd w:val="clear" w:color="auto" w:fill="auto"/>
            <w:noWrap/>
            <w:vAlign w:val="bottom"/>
            <w:hideMark/>
          </w:tcPr>
          <w:p w14:paraId="78F3DA3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tcBorders>
              <w:top w:val="single" w:sz="4" w:space="0" w:color="auto"/>
            </w:tcBorders>
            <w:shd w:val="clear" w:color="auto" w:fill="auto"/>
            <w:noWrap/>
            <w:vAlign w:val="bottom"/>
            <w:hideMark/>
          </w:tcPr>
          <w:p w14:paraId="3E066F37"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2,664.47</w:t>
            </w:r>
          </w:p>
        </w:tc>
      </w:tr>
      <w:tr w:rsidR="00F565C1" w:rsidRPr="009362CD" w14:paraId="6DBE54CA" w14:textId="77777777" w:rsidTr="00CF547A">
        <w:trPr>
          <w:gridAfter w:val="1"/>
          <w:wAfter w:w="6" w:type="dxa"/>
          <w:trHeight w:val="300"/>
        </w:trPr>
        <w:tc>
          <w:tcPr>
            <w:tcW w:w="4222" w:type="dxa"/>
            <w:shd w:val="clear" w:color="auto" w:fill="auto"/>
            <w:hideMark/>
          </w:tcPr>
          <w:p w14:paraId="594534AE" w14:textId="0BD5B6A3"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World Bank </w:t>
            </w:r>
            <w:r w:rsidR="003F1E07">
              <w:rPr>
                <w:rFonts w:ascii="Times New Roman" w:eastAsia="Times New Roman" w:hAnsi="Times New Roman" w:cs="Times New Roman"/>
                <w:color w:val="000000"/>
              </w:rPr>
              <w:t>c</w:t>
            </w:r>
            <w:r w:rsidR="002B6455">
              <w:rPr>
                <w:rFonts w:ascii="Times New Roman" w:eastAsia="Times New Roman" w:hAnsi="Times New Roman" w:cs="Times New Roman"/>
                <w:color w:val="000000"/>
              </w:rPr>
              <w:t>redit</w:t>
            </w:r>
            <w:r w:rsidRPr="009362CD">
              <w:rPr>
                <w:rFonts w:ascii="Times New Roman" w:eastAsia="Times New Roman" w:hAnsi="Times New Roman" w:cs="Times New Roman"/>
                <w:color w:val="000000"/>
              </w:rPr>
              <w:t xml:space="preserve"> (US$ millions)</w:t>
            </w:r>
          </w:p>
        </w:tc>
        <w:tc>
          <w:tcPr>
            <w:tcW w:w="1123" w:type="dxa"/>
            <w:shd w:val="clear" w:color="auto" w:fill="auto"/>
            <w:noWrap/>
            <w:vAlign w:val="bottom"/>
            <w:hideMark/>
          </w:tcPr>
          <w:p w14:paraId="4F02EA1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3DDAC63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832.10</w:t>
            </w:r>
          </w:p>
        </w:tc>
        <w:tc>
          <w:tcPr>
            <w:tcW w:w="1103" w:type="dxa"/>
            <w:shd w:val="clear" w:color="auto" w:fill="auto"/>
            <w:noWrap/>
            <w:vAlign w:val="bottom"/>
            <w:hideMark/>
          </w:tcPr>
          <w:p w14:paraId="0CF2709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2,709.67</w:t>
            </w:r>
          </w:p>
        </w:tc>
        <w:tc>
          <w:tcPr>
            <w:tcW w:w="953" w:type="dxa"/>
            <w:shd w:val="clear" w:color="auto" w:fill="auto"/>
            <w:noWrap/>
            <w:vAlign w:val="bottom"/>
            <w:hideMark/>
          </w:tcPr>
          <w:p w14:paraId="4BD51C9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49B6328E"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38,185.96</w:t>
            </w:r>
          </w:p>
        </w:tc>
      </w:tr>
      <w:tr w:rsidR="00F565C1" w:rsidRPr="009362CD" w14:paraId="2E60B2A5" w14:textId="77777777" w:rsidTr="00CF547A">
        <w:trPr>
          <w:gridAfter w:val="1"/>
          <w:wAfter w:w="6" w:type="dxa"/>
          <w:trHeight w:val="300"/>
        </w:trPr>
        <w:tc>
          <w:tcPr>
            <w:tcW w:w="4222" w:type="dxa"/>
            <w:shd w:val="clear" w:color="auto" w:fill="auto"/>
            <w:hideMark/>
          </w:tcPr>
          <w:p w14:paraId="39C7B61B" w14:textId="59B2B9C3"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IMF </w:t>
            </w:r>
            <w:r w:rsidR="003F1E07">
              <w:rPr>
                <w:rFonts w:ascii="Times New Roman" w:eastAsia="Times New Roman" w:hAnsi="Times New Roman" w:cs="Times New Roman"/>
                <w:color w:val="000000"/>
              </w:rPr>
              <w:t>c</w:t>
            </w:r>
            <w:r w:rsidR="002B6455">
              <w:rPr>
                <w:rFonts w:ascii="Times New Roman" w:eastAsia="Times New Roman" w:hAnsi="Times New Roman" w:cs="Times New Roman"/>
                <w:color w:val="000000"/>
              </w:rPr>
              <w:t>r</w:t>
            </w:r>
            <w:r w:rsidRPr="009362CD">
              <w:rPr>
                <w:rFonts w:ascii="Times New Roman" w:eastAsia="Times New Roman" w:hAnsi="Times New Roman" w:cs="Times New Roman"/>
                <w:color w:val="000000"/>
              </w:rPr>
              <w:t>edit (US$ millions)</w:t>
            </w:r>
          </w:p>
        </w:tc>
        <w:tc>
          <w:tcPr>
            <w:tcW w:w="1123" w:type="dxa"/>
            <w:shd w:val="clear" w:color="auto" w:fill="auto"/>
            <w:noWrap/>
            <w:vAlign w:val="bottom"/>
            <w:hideMark/>
          </w:tcPr>
          <w:p w14:paraId="3DA1F2D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08EEE5F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331.48</w:t>
            </w:r>
          </w:p>
        </w:tc>
        <w:tc>
          <w:tcPr>
            <w:tcW w:w="1103" w:type="dxa"/>
            <w:shd w:val="clear" w:color="auto" w:fill="auto"/>
            <w:noWrap/>
            <w:vAlign w:val="bottom"/>
            <w:hideMark/>
          </w:tcPr>
          <w:p w14:paraId="4FF850B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1,420.98</w:t>
            </w:r>
          </w:p>
        </w:tc>
        <w:tc>
          <w:tcPr>
            <w:tcW w:w="953" w:type="dxa"/>
            <w:shd w:val="clear" w:color="auto" w:fill="auto"/>
            <w:noWrap/>
            <w:vAlign w:val="bottom"/>
            <w:hideMark/>
          </w:tcPr>
          <w:p w14:paraId="043CD06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2C14A09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28,850.33</w:t>
            </w:r>
          </w:p>
        </w:tc>
      </w:tr>
      <w:tr w:rsidR="00F565C1" w:rsidRPr="009362CD" w14:paraId="6D9B88E1" w14:textId="77777777" w:rsidTr="00CF547A">
        <w:trPr>
          <w:gridAfter w:val="1"/>
          <w:wAfter w:w="6" w:type="dxa"/>
          <w:trHeight w:val="300"/>
        </w:trPr>
        <w:tc>
          <w:tcPr>
            <w:tcW w:w="4222" w:type="dxa"/>
            <w:shd w:val="clear" w:color="auto" w:fill="auto"/>
            <w:hideMark/>
          </w:tcPr>
          <w:p w14:paraId="4EB220DC" w14:textId="1E7F75D6"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GDP </w:t>
            </w:r>
            <w:r w:rsidR="003F1E07">
              <w:rPr>
                <w:rFonts w:ascii="Times New Roman" w:eastAsia="Times New Roman" w:hAnsi="Times New Roman" w:cs="Times New Roman"/>
                <w:color w:val="000000"/>
              </w:rPr>
              <w:t>g</w:t>
            </w:r>
            <w:r w:rsidRPr="009362CD">
              <w:rPr>
                <w:rFonts w:ascii="Times New Roman" w:eastAsia="Times New Roman" w:hAnsi="Times New Roman" w:cs="Times New Roman"/>
                <w:color w:val="000000"/>
              </w:rPr>
              <w:t>rowth (%)</w:t>
            </w:r>
          </w:p>
        </w:tc>
        <w:tc>
          <w:tcPr>
            <w:tcW w:w="1123" w:type="dxa"/>
            <w:shd w:val="clear" w:color="auto" w:fill="auto"/>
            <w:noWrap/>
            <w:vAlign w:val="bottom"/>
            <w:hideMark/>
          </w:tcPr>
          <w:p w14:paraId="22A3654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71700D1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3.59</w:t>
            </w:r>
          </w:p>
        </w:tc>
        <w:tc>
          <w:tcPr>
            <w:tcW w:w="1103" w:type="dxa"/>
            <w:shd w:val="clear" w:color="auto" w:fill="auto"/>
            <w:noWrap/>
            <w:vAlign w:val="bottom"/>
            <w:hideMark/>
          </w:tcPr>
          <w:p w14:paraId="72B3C23C"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7.24</w:t>
            </w:r>
          </w:p>
        </w:tc>
        <w:tc>
          <w:tcPr>
            <w:tcW w:w="953" w:type="dxa"/>
            <w:shd w:val="clear" w:color="auto" w:fill="auto"/>
            <w:noWrap/>
            <w:vAlign w:val="bottom"/>
            <w:hideMark/>
          </w:tcPr>
          <w:p w14:paraId="752F7AB2"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-64.05</w:t>
            </w:r>
          </w:p>
        </w:tc>
        <w:tc>
          <w:tcPr>
            <w:tcW w:w="1096" w:type="dxa"/>
            <w:shd w:val="clear" w:color="auto" w:fill="auto"/>
            <w:noWrap/>
            <w:vAlign w:val="bottom"/>
            <w:hideMark/>
          </w:tcPr>
          <w:p w14:paraId="3982E517"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149.97</w:t>
            </w:r>
          </w:p>
        </w:tc>
      </w:tr>
      <w:tr w:rsidR="00F565C1" w:rsidRPr="009362CD" w14:paraId="3132001D" w14:textId="77777777" w:rsidTr="00CF547A">
        <w:trPr>
          <w:gridAfter w:val="1"/>
          <w:wAfter w:w="6" w:type="dxa"/>
          <w:trHeight w:val="300"/>
        </w:trPr>
        <w:tc>
          <w:tcPr>
            <w:tcW w:w="4222" w:type="dxa"/>
            <w:shd w:val="clear" w:color="auto" w:fill="auto"/>
            <w:hideMark/>
          </w:tcPr>
          <w:p w14:paraId="02DF24AA" w14:textId="4C046306"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Financial </w:t>
            </w:r>
            <w:r w:rsidR="004D13F5">
              <w:rPr>
                <w:rFonts w:ascii="Times New Roman" w:eastAsia="Times New Roman" w:hAnsi="Times New Roman" w:cs="Times New Roman"/>
                <w:color w:val="000000"/>
              </w:rPr>
              <w:t>d</w:t>
            </w:r>
            <w:r w:rsidRPr="009362CD">
              <w:rPr>
                <w:rFonts w:ascii="Times New Roman" w:eastAsia="Times New Roman" w:hAnsi="Times New Roman" w:cs="Times New Roman"/>
                <w:color w:val="000000"/>
              </w:rPr>
              <w:t>evelopment</w:t>
            </w:r>
          </w:p>
        </w:tc>
        <w:tc>
          <w:tcPr>
            <w:tcW w:w="1123" w:type="dxa"/>
            <w:shd w:val="clear" w:color="auto" w:fill="auto"/>
            <w:noWrap/>
            <w:vAlign w:val="bottom"/>
            <w:hideMark/>
          </w:tcPr>
          <w:p w14:paraId="458E4A3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7EC25CF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0.26</w:t>
            </w:r>
          </w:p>
        </w:tc>
        <w:tc>
          <w:tcPr>
            <w:tcW w:w="1103" w:type="dxa"/>
            <w:shd w:val="clear" w:color="auto" w:fill="auto"/>
            <w:noWrap/>
            <w:vAlign w:val="bottom"/>
            <w:hideMark/>
          </w:tcPr>
          <w:p w14:paraId="0174CADF"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0.19</w:t>
            </w:r>
          </w:p>
        </w:tc>
        <w:tc>
          <w:tcPr>
            <w:tcW w:w="953" w:type="dxa"/>
            <w:shd w:val="clear" w:color="auto" w:fill="auto"/>
            <w:noWrap/>
            <w:vAlign w:val="bottom"/>
            <w:hideMark/>
          </w:tcPr>
          <w:p w14:paraId="7897726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650CA565"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0E8531FF" w14:textId="77777777" w:rsidTr="00CF547A">
        <w:trPr>
          <w:gridAfter w:val="1"/>
          <w:wAfter w:w="6" w:type="dxa"/>
          <w:trHeight w:val="300"/>
        </w:trPr>
        <w:tc>
          <w:tcPr>
            <w:tcW w:w="4222" w:type="dxa"/>
            <w:shd w:val="clear" w:color="auto" w:fill="auto"/>
            <w:hideMark/>
          </w:tcPr>
          <w:p w14:paraId="663B2C01" w14:textId="4525F4B1"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Common </w:t>
            </w:r>
            <w:r w:rsidR="004D13F5">
              <w:rPr>
                <w:rFonts w:ascii="Times New Roman" w:eastAsia="Times New Roman" w:hAnsi="Times New Roman" w:cs="Times New Roman"/>
                <w:color w:val="000000"/>
              </w:rPr>
              <w:t>l</w:t>
            </w:r>
            <w:r w:rsidRPr="009362CD">
              <w:rPr>
                <w:rFonts w:ascii="Times New Roman" w:eastAsia="Times New Roman" w:hAnsi="Times New Roman" w:cs="Times New Roman"/>
                <w:color w:val="000000"/>
              </w:rPr>
              <w:t xml:space="preserve">aw </w:t>
            </w:r>
          </w:p>
        </w:tc>
        <w:tc>
          <w:tcPr>
            <w:tcW w:w="1123" w:type="dxa"/>
            <w:shd w:val="clear" w:color="auto" w:fill="auto"/>
            <w:noWrap/>
            <w:vAlign w:val="bottom"/>
            <w:hideMark/>
          </w:tcPr>
          <w:p w14:paraId="0714098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26BED18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0.26</w:t>
            </w:r>
          </w:p>
        </w:tc>
        <w:tc>
          <w:tcPr>
            <w:tcW w:w="1103" w:type="dxa"/>
            <w:shd w:val="clear" w:color="auto" w:fill="auto"/>
            <w:noWrap/>
            <w:vAlign w:val="bottom"/>
            <w:hideMark/>
          </w:tcPr>
          <w:p w14:paraId="0179963E"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0.44</w:t>
            </w:r>
          </w:p>
        </w:tc>
        <w:tc>
          <w:tcPr>
            <w:tcW w:w="953" w:type="dxa"/>
            <w:shd w:val="clear" w:color="auto" w:fill="auto"/>
            <w:noWrap/>
            <w:vAlign w:val="bottom"/>
            <w:hideMark/>
          </w:tcPr>
          <w:p w14:paraId="30858CB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0E73E0D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34F2365D" w14:textId="77777777" w:rsidTr="00CF547A">
        <w:trPr>
          <w:gridAfter w:val="1"/>
          <w:wAfter w:w="6" w:type="dxa"/>
          <w:trHeight w:val="300"/>
        </w:trPr>
        <w:tc>
          <w:tcPr>
            <w:tcW w:w="4222" w:type="dxa"/>
            <w:shd w:val="clear" w:color="auto" w:fill="auto"/>
            <w:hideMark/>
          </w:tcPr>
          <w:p w14:paraId="26DBC0F8" w14:textId="2DD85C02"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Former British </w:t>
            </w:r>
            <w:r w:rsidR="004D13F5">
              <w:rPr>
                <w:rFonts w:ascii="Times New Roman" w:eastAsia="Times New Roman" w:hAnsi="Times New Roman" w:cs="Times New Roman"/>
                <w:color w:val="000000"/>
              </w:rPr>
              <w:t>c</w:t>
            </w:r>
            <w:r w:rsidRPr="009362CD">
              <w:rPr>
                <w:rFonts w:ascii="Times New Roman" w:eastAsia="Times New Roman" w:hAnsi="Times New Roman" w:cs="Times New Roman"/>
                <w:color w:val="000000"/>
              </w:rPr>
              <w:t xml:space="preserve">olony </w:t>
            </w:r>
          </w:p>
        </w:tc>
        <w:tc>
          <w:tcPr>
            <w:tcW w:w="1123" w:type="dxa"/>
            <w:shd w:val="clear" w:color="auto" w:fill="auto"/>
            <w:noWrap/>
            <w:vAlign w:val="bottom"/>
            <w:hideMark/>
          </w:tcPr>
          <w:p w14:paraId="5786A43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6356204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0.29</w:t>
            </w:r>
          </w:p>
        </w:tc>
        <w:tc>
          <w:tcPr>
            <w:tcW w:w="1103" w:type="dxa"/>
            <w:shd w:val="clear" w:color="auto" w:fill="auto"/>
            <w:noWrap/>
            <w:vAlign w:val="bottom"/>
            <w:hideMark/>
          </w:tcPr>
          <w:p w14:paraId="7A20A9D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0.45</w:t>
            </w:r>
          </w:p>
        </w:tc>
        <w:tc>
          <w:tcPr>
            <w:tcW w:w="953" w:type="dxa"/>
            <w:shd w:val="clear" w:color="auto" w:fill="auto"/>
            <w:noWrap/>
            <w:vAlign w:val="bottom"/>
            <w:hideMark/>
          </w:tcPr>
          <w:p w14:paraId="52218955"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6B9E5A1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4D01F397" w14:textId="77777777" w:rsidTr="00CF547A">
        <w:trPr>
          <w:gridAfter w:val="1"/>
          <w:wAfter w:w="6" w:type="dxa"/>
          <w:trHeight w:val="300"/>
        </w:trPr>
        <w:tc>
          <w:tcPr>
            <w:tcW w:w="4222" w:type="dxa"/>
            <w:shd w:val="clear" w:color="auto" w:fill="auto"/>
            <w:hideMark/>
          </w:tcPr>
          <w:p w14:paraId="4B1C4EBF"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Muslim majority </w:t>
            </w:r>
          </w:p>
        </w:tc>
        <w:tc>
          <w:tcPr>
            <w:tcW w:w="1123" w:type="dxa"/>
            <w:shd w:val="clear" w:color="auto" w:fill="auto"/>
            <w:noWrap/>
            <w:vAlign w:val="bottom"/>
            <w:hideMark/>
          </w:tcPr>
          <w:p w14:paraId="1805E1BC"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34B1B5C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0.25</w:t>
            </w:r>
          </w:p>
        </w:tc>
        <w:tc>
          <w:tcPr>
            <w:tcW w:w="1103" w:type="dxa"/>
            <w:shd w:val="clear" w:color="auto" w:fill="auto"/>
            <w:noWrap/>
            <w:vAlign w:val="bottom"/>
            <w:hideMark/>
          </w:tcPr>
          <w:p w14:paraId="20983E69"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0.43</w:t>
            </w:r>
          </w:p>
        </w:tc>
        <w:tc>
          <w:tcPr>
            <w:tcW w:w="953" w:type="dxa"/>
            <w:shd w:val="clear" w:color="auto" w:fill="auto"/>
            <w:noWrap/>
            <w:vAlign w:val="bottom"/>
            <w:hideMark/>
          </w:tcPr>
          <w:p w14:paraId="0B9EF9D2"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6CE29F3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2D63E02F" w14:textId="77777777" w:rsidTr="00CF547A">
        <w:trPr>
          <w:gridAfter w:val="1"/>
          <w:wAfter w:w="6" w:type="dxa"/>
          <w:trHeight w:val="300"/>
        </w:trPr>
        <w:tc>
          <w:tcPr>
            <w:tcW w:w="4222" w:type="dxa"/>
            <w:shd w:val="clear" w:color="auto" w:fill="auto"/>
            <w:hideMark/>
          </w:tcPr>
          <w:p w14:paraId="5EEACB22"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Sunni over Shia majority</w:t>
            </w:r>
          </w:p>
        </w:tc>
        <w:tc>
          <w:tcPr>
            <w:tcW w:w="1123" w:type="dxa"/>
            <w:shd w:val="clear" w:color="auto" w:fill="auto"/>
            <w:noWrap/>
            <w:vAlign w:val="bottom"/>
            <w:hideMark/>
          </w:tcPr>
          <w:p w14:paraId="707FCB0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719D29D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0.34</w:t>
            </w:r>
          </w:p>
        </w:tc>
        <w:tc>
          <w:tcPr>
            <w:tcW w:w="1103" w:type="dxa"/>
            <w:shd w:val="clear" w:color="auto" w:fill="auto"/>
            <w:noWrap/>
            <w:vAlign w:val="bottom"/>
            <w:hideMark/>
          </w:tcPr>
          <w:p w14:paraId="355B8DB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0.47</w:t>
            </w:r>
          </w:p>
        </w:tc>
        <w:tc>
          <w:tcPr>
            <w:tcW w:w="953" w:type="dxa"/>
            <w:shd w:val="clear" w:color="auto" w:fill="auto"/>
            <w:noWrap/>
            <w:vAlign w:val="bottom"/>
            <w:hideMark/>
          </w:tcPr>
          <w:p w14:paraId="1457EF7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0C8A36C5"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7719562A" w14:textId="77777777" w:rsidTr="00CF547A">
        <w:trPr>
          <w:gridAfter w:val="1"/>
          <w:wAfter w:w="6" w:type="dxa"/>
          <w:trHeight w:val="300"/>
        </w:trPr>
        <w:tc>
          <w:tcPr>
            <w:tcW w:w="4222" w:type="dxa"/>
            <w:shd w:val="clear" w:color="auto" w:fill="auto"/>
            <w:hideMark/>
          </w:tcPr>
          <w:p w14:paraId="6B9C42E3"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Arabic </w:t>
            </w:r>
          </w:p>
        </w:tc>
        <w:tc>
          <w:tcPr>
            <w:tcW w:w="1123" w:type="dxa"/>
            <w:shd w:val="clear" w:color="auto" w:fill="auto"/>
            <w:noWrap/>
            <w:vAlign w:val="bottom"/>
            <w:hideMark/>
          </w:tcPr>
          <w:p w14:paraId="64BEFA2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0D903FA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0.13</w:t>
            </w:r>
          </w:p>
        </w:tc>
        <w:tc>
          <w:tcPr>
            <w:tcW w:w="1103" w:type="dxa"/>
            <w:shd w:val="clear" w:color="auto" w:fill="auto"/>
            <w:noWrap/>
            <w:vAlign w:val="bottom"/>
            <w:hideMark/>
          </w:tcPr>
          <w:p w14:paraId="71E5CE9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0.34</w:t>
            </w:r>
          </w:p>
        </w:tc>
        <w:tc>
          <w:tcPr>
            <w:tcW w:w="953" w:type="dxa"/>
            <w:shd w:val="clear" w:color="auto" w:fill="auto"/>
            <w:noWrap/>
            <w:vAlign w:val="bottom"/>
            <w:hideMark/>
          </w:tcPr>
          <w:p w14:paraId="18326AA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6132DB7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712178C8" w14:textId="77777777" w:rsidTr="00CF547A">
        <w:trPr>
          <w:gridAfter w:val="1"/>
          <w:wAfter w:w="6" w:type="dxa"/>
          <w:trHeight w:val="300"/>
        </w:trPr>
        <w:tc>
          <w:tcPr>
            <w:tcW w:w="4222" w:type="dxa"/>
            <w:shd w:val="clear" w:color="auto" w:fill="auto"/>
            <w:hideMark/>
          </w:tcPr>
          <w:p w14:paraId="220B7A7A"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English </w:t>
            </w:r>
          </w:p>
        </w:tc>
        <w:tc>
          <w:tcPr>
            <w:tcW w:w="1123" w:type="dxa"/>
            <w:shd w:val="clear" w:color="auto" w:fill="auto"/>
            <w:noWrap/>
            <w:vAlign w:val="bottom"/>
            <w:hideMark/>
          </w:tcPr>
          <w:p w14:paraId="2D665F7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4B69BE43"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0.28</w:t>
            </w:r>
          </w:p>
        </w:tc>
        <w:tc>
          <w:tcPr>
            <w:tcW w:w="1103" w:type="dxa"/>
            <w:shd w:val="clear" w:color="auto" w:fill="auto"/>
            <w:noWrap/>
            <w:vAlign w:val="bottom"/>
            <w:hideMark/>
          </w:tcPr>
          <w:p w14:paraId="32B4DC3E"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0.45</w:t>
            </w:r>
          </w:p>
        </w:tc>
        <w:tc>
          <w:tcPr>
            <w:tcW w:w="953" w:type="dxa"/>
            <w:shd w:val="clear" w:color="auto" w:fill="auto"/>
            <w:noWrap/>
            <w:vAlign w:val="bottom"/>
            <w:hideMark/>
          </w:tcPr>
          <w:p w14:paraId="5F72107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35ED715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20FB11C4" w14:textId="77777777" w:rsidTr="00CF547A">
        <w:trPr>
          <w:gridAfter w:val="1"/>
          <w:wAfter w:w="6" w:type="dxa"/>
          <w:trHeight w:val="300"/>
        </w:trPr>
        <w:tc>
          <w:tcPr>
            <w:tcW w:w="4222" w:type="dxa"/>
            <w:shd w:val="clear" w:color="auto" w:fill="auto"/>
            <w:hideMark/>
          </w:tcPr>
          <w:p w14:paraId="2C23859F"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French </w:t>
            </w:r>
          </w:p>
        </w:tc>
        <w:tc>
          <w:tcPr>
            <w:tcW w:w="1123" w:type="dxa"/>
            <w:shd w:val="clear" w:color="auto" w:fill="auto"/>
            <w:noWrap/>
            <w:vAlign w:val="bottom"/>
            <w:hideMark/>
          </w:tcPr>
          <w:p w14:paraId="69C9ED1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029889E2"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0.17</w:t>
            </w:r>
          </w:p>
        </w:tc>
        <w:tc>
          <w:tcPr>
            <w:tcW w:w="1103" w:type="dxa"/>
            <w:shd w:val="clear" w:color="auto" w:fill="auto"/>
            <w:noWrap/>
            <w:vAlign w:val="bottom"/>
            <w:hideMark/>
          </w:tcPr>
          <w:p w14:paraId="30EE5B6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0.37</w:t>
            </w:r>
          </w:p>
        </w:tc>
        <w:tc>
          <w:tcPr>
            <w:tcW w:w="953" w:type="dxa"/>
            <w:shd w:val="clear" w:color="auto" w:fill="auto"/>
            <w:noWrap/>
            <w:vAlign w:val="bottom"/>
            <w:hideMark/>
          </w:tcPr>
          <w:p w14:paraId="4334352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44E85B15"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60E5A96C" w14:textId="77777777" w:rsidTr="00CF547A">
        <w:trPr>
          <w:gridAfter w:val="1"/>
          <w:wAfter w:w="6" w:type="dxa"/>
          <w:trHeight w:val="300"/>
        </w:trPr>
        <w:tc>
          <w:tcPr>
            <w:tcW w:w="4222" w:type="dxa"/>
            <w:shd w:val="clear" w:color="auto" w:fill="auto"/>
            <w:hideMark/>
          </w:tcPr>
          <w:p w14:paraId="1C6070C8" w14:textId="67ADF884"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Distance from Saudi </w:t>
            </w:r>
            <w:r w:rsidR="00FD5475">
              <w:rPr>
                <w:rFonts w:ascii="Times New Roman" w:eastAsia="Times New Roman" w:hAnsi="Times New Roman" w:cs="Times New Roman"/>
                <w:color w:val="000000"/>
              </w:rPr>
              <w:t>Arabia</w:t>
            </w:r>
          </w:p>
        </w:tc>
        <w:tc>
          <w:tcPr>
            <w:tcW w:w="1123" w:type="dxa"/>
            <w:shd w:val="clear" w:color="auto" w:fill="auto"/>
            <w:noWrap/>
            <w:vAlign w:val="bottom"/>
            <w:hideMark/>
          </w:tcPr>
          <w:p w14:paraId="3AD36A98"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5BAD1D1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6,309.23</w:t>
            </w:r>
          </w:p>
        </w:tc>
        <w:tc>
          <w:tcPr>
            <w:tcW w:w="1103" w:type="dxa"/>
            <w:shd w:val="clear" w:color="auto" w:fill="auto"/>
            <w:noWrap/>
            <w:vAlign w:val="bottom"/>
            <w:hideMark/>
          </w:tcPr>
          <w:p w14:paraId="1B40D278"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4,050.55</w:t>
            </w:r>
          </w:p>
        </w:tc>
        <w:tc>
          <w:tcPr>
            <w:tcW w:w="953" w:type="dxa"/>
            <w:shd w:val="clear" w:color="auto" w:fill="auto"/>
            <w:noWrap/>
            <w:vAlign w:val="bottom"/>
            <w:hideMark/>
          </w:tcPr>
          <w:p w14:paraId="20D70F66"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757692A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15,826.38</w:t>
            </w:r>
          </w:p>
        </w:tc>
      </w:tr>
      <w:tr w:rsidR="00F565C1" w:rsidRPr="009362CD" w14:paraId="3667E682" w14:textId="77777777" w:rsidTr="00CF547A">
        <w:trPr>
          <w:gridAfter w:val="1"/>
          <w:wAfter w:w="6" w:type="dxa"/>
          <w:trHeight w:val="300"/>
        </w:trPr>
        <w:tc>
          <w:tcPr>
            <w:tcW w:w="4222" w:type="dxa"/>
            <w:shd w:val="clear" w:color="auto" w:fill="auto"/>
            <w:hideMark/>
          </w:tcPr>
          <w:p w14:paraId="65A18573"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Voting like USA in UN </w:t>
            </w:r>
          </w:p>
        </w:tc>
        <w:tc>
          <w:tcPr>
            <w:tcW w:w="1123" w:type="dxa"/>
            <w:shd w:val="clear" w:color="auto" w:fill="auto"/>
            <w:noWrap/>
            <w:vAlign w:val="bottom"/>
            <w:hideMark/>
          </w:tcPr>
          <w:p w14:paraId="0089783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34D60EAE"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0.54</w:t>
            </w:r>
          </w:p>
        </w:tc>
        <w:tc>
          <w:tcPr>
            <w:tcW w:w="1103" w:type="dxa"/>
            <w:shd w:val="clear" w:color="auto" w:fill="auto"/>
            <w:noWrap/>
            <w:vAlign w:val="bottom"/>
            <w:hideMark/>
          </w:tcPr>
          <w:p w14:paraId="12FDF93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0.19</w:t>
            </w:r>
          </w:p>
        </w:tc>
        <w:tc>
          <w:tcPr>
            <w:tcW w:w="953" w:type="dxa"/>
            <w:shd w:val="clear" w:color="auto" w:fill="auto"/>
            <w:noWrap/>
            <w:vAlign w:val="bottom"/>
            <w:hideMark/>
          </w:tcPr>
          <w:p w14:paraId="344F57D7"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62E9978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0.87</w:t>
            </w:r>
          </w:p>
        </w:tc>
      </w:tr>
      <w:tr w:rsidR="00F565C1" w:rsidRPr="009362CD" w14:paraId="3B453B4F" w14:textId="77777777" w:rsidTr="00CF547A">
        <w:trPr>
          <w:gridAfter w:val="1"/>
          <w:wAfter w:w="6" w:type="dxa"/>
          <w:trHeight w:val="300"/>
        </w:trPr>
        <w:tc>
          <w:tcPr>
            <w:tcW w:w="4222" w:type="dxa"/>
            <w:shd w:val="clear" w:color="auto" w:fill="auto"/>
            <w:hideMark/>
          </w:tcPr>
          <w:p w14:paraId="4B02E922"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 xml:space="preserve">Voting like Saudi in UN </w:t>
            </w:r>
          </w:p>
        </w:tc>
        <w:tc>
          <w:tcPr>
            <w:tcW w:w="1123" w:type="dxa"/>
            <w:shd w:val="clear" w:color="auto" w:fill="auto"/>
            <w:noWrap/>
            <w:vAlign w:val="bottom"/>
            <w:hideMark/>
          </w:tcPr>
          <w:p w14:paraId="49B6AA5F"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7FB2E35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0.21</w:t>
            </w:r>
          </w:p>
        </w:tc>
        <w:tc>
          <w:tcPr>
            <w:tcW w:w="1103" w:type="dxa"/>
            <w:shd w:val="clear" w:color="auto" w:fill="auto"/>
            <w:noWrap/>
            <w:vAlign w:val="bottom"/>
            <w:hideMark/>
          </w:tcPr>
          <w:p w14:paraId="0CC9535C"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0.12</w:t>
            </w:r>
          </w:p>
        </w:tc>
        <w:tc>
          <w:tcPr>
            <w:tcW w:w="953" w:type="dxa"/>
            <w:shd w:val="clear" w:color="auto" w:fill="auto"/>
            <w:noWrap/>
            <w:vAlign w:val="bottom"/>
            <w:hideMark/>
          </w:tcPr>
          <w:p w14:paraId="228FAB8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7CB4B308"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0.64</w:t>
            </w:r>
          </w:p>
        </w:tc>
      </w:tr>
      <w:tr w:rsidR="00F565C1" w:rsidRPr="009362CD" w14:paraId="499C24A0" w14:textId="77777777" w:rsidTr="00CF547A">
        <w:trPr>
          <w:gridAfter w:val="1"/>
          <w:wAfter w:w="6" w:type="dxa"/>
          <w:trHeight w:val="87"/>
        </w:trPr>
        <w:tc>
          <w:tcPr>
            <w:tcW w:w="4222" w:type="dxa"/>
            <w:shd w:val="clear" w:color="auto" w:fill="auto"/>
            <w:hideMark/>
          </w:tcPr>
          <w:p w14:paraId="6A0113D9"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IDB projects in neighbors</w:t>
            </w:r>
          </w:p>
        </w:tc>
        <w:tc>
          <w:tcPr>
            <w:tcW w:w="1123" w:type="dxa"/>
            <w:shd w:val="clear" w:color="auto" w:fill="auto"/>
            <w:noWrap/>
            <w:vAlign w:val="bottom"/>
            <w:hideMark/>
          </w:tcPr>
          <w:p w14:paraId="466356FB"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shd w:val="clear" w:color="auto" w:fill="auto"/>
            <w:noWrap/>
            <w:vAlign w:val="bottom"/>
            <w:hideMark/>
          </w:tcPr>
          <w:p w14:paraId="6C0CAB48"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0.50</w:t>
            </w:r>
          </w:p>
        </w:tc>
        <w:tc>
          <w:tcPr>
            <w:tcW w:w="1103" w:type="dxa"/>
            <w:shd w:val="clear" w:color="auto" w:fill="auto"/>
            <w:noWrap/>
            <w:vAlign w:val="bottom"/>
            <w:hideMark/>
          </w:tcPr>
          <w:p w14:paraId="3D13C9A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0.37</w:t>
            </w:r>
          </w:p>
        </w:tc>
        <w:tc>
          <w:tcPr>
            <w:tcW w:w="953" w:type="dxa"/>
            <w:shd w:val="clear" w:color="auto" w:fill="auto"/>
            <w:noWrap/>
            <w:vAlign w:val="bottom"/>
            <w:hideMark/>
          </w:tcPr>
          <w:p w14:paraId="3B2C56CD"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shd w:val="clear" w:color="auto" w:fill="auto"/>
            <w:noWrap/>
            <w:vAlign w:val="bottom"/>
            <w:hideMark/>
          </w:tcPr>
          <w:p w14:paraId="2F0ABA5C"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r w:rsidR="00F565C1" w:rsidRPr="009362CD" w14:paraId="4B5EADDD" w14:textId="77777777" w:rsidTr="00CF547A">
        <w:trPr>
          <w:gridAfter w:val="1"/>
          <w:wAfter w:w="6" w:type="dxa"/>
          <w:trHeight w:val="300"/>
        </w:trPr>
        <w:tc>
          <w:tcPr>
            <w:tcW w:w="4222" w:type="dxa"/>
            <w:tcBorders>
              <w:bottom w:val="single" w:sz="4" w:space="0" w:color="auto"/>
            </w:tcBorders>
            <w:shd w:val="clear" w:color="auto" w:fill="auto"/>
            <w:noWrap/>
            <w:vAlign w:val="bottom"/>
            <w:hideMark/>
          </w:tcPr>
          <w:p w14:paraId="0635F9BA" w14:textId="77777777" w:rsidR="00F565C1" w:rsidRPr="009362CD" w:rsidRDefault="00F565C1" w:rsidP="00146B52">
            <w:pPr>
              <w:spacing w:after="0" w:line="240" w:lineRule="auto"/>
              <w:ind w:left="-100"/>
              <w:rPr>
                <w:rFonts w:ascii="Times New Roman" w:eastAsia="Times New Roman" w:hAnsi="Times New Roman" w:cs="Times New Roman"/>
                <w:color w:val="000000"/>
              </w:rPr>
            </w:pPr>
            <w:r w:rsidRPr="009362CD">
              <w:rPr>
                <w:rFonts w:ascii="Times New Roman" w:eastAsia="Times New Roman" w:hAnsi="Times New Roman" w:cs="Times New Roman"/>
                <w:color w:val="000000"/>
              </w:rPr>
              <w:t>IF in neighbors</w:t>
            </w:r>
          </w:p>
        </w:tc>
        <w:tc>
          <w:tcPr>
            <w:tcW w:w="1123" w:type="dxa"/>
            <w:tcBorders>
              <w:bottom w:val="single" w:sz="4" w:space="0" w:color="auto"/>
            </w:tcBorders>
            <w:shd w:val="clear" w:color="auto" w:fill="auto"/>
            <w:noWrap/>
            <w:vAlign w:val="bottom"/>
            <w:hideMark/>
          </w:tcPr>
          <w:p w14:paraId="5FBA01C0"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7,346</w:t>
            </w:r>
          </w:p>
        </w:tc>
        <w:tc>
          <w:tcPr>
            <w:tcW w:w="986" w:type="dxa"/>
            <w:tcBorders>
              <w:bottom w:val="single" w:sz="4" w:space="0" w:color="auto"/>
            </w:tcBorders>
            <w:shd w:val="clear" w:color="auto" w:fill="auto"/>
            <w:noWrap/>
            <w:vAlign w:val="bottom"/>
            <w:hideMark/>
          </w:tcPr>
          <w:p w14:paraId="7DE210E4"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0.21</w:t>
            </w:r>
          </w:p>
        </w:tc>
        <w:tc>
          <w:tcPr>
            <w:tcW w:w="1103" w:type="dxa"/>
            <w:tcBorders>
              <w:bottom w:val="single" w:sz="4" w:space="0" w:color="auto"/>
            </w:tcBorders>
            <w:shd w:val="clear" w:color="auto" w:fill="auto"/>
            <w:noWrap/>
            <w:vAlign w:val="bottom"/>
            <w:hideMark/>
          </w:tcPr>
          <w:p w14:paraId="64AEFB7A"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0.28</w:t>
            </w:r>
          </w:p>
        </w:tc>
        <w:tc>
          <w:tcPr>
            <w:tcW w:w="953" w:type="dxa"/>
            <w:tcBorders>
              <w:bottom w:val="single" w:sz="4" w:space="0" w:color="auto"/>
            </w:tcBorders>
            <w:shd w:val="clear" w:color="auto" w:fill="auto"/>
            <w:noWrap/>
            <w:vAlign w:val="bottom"/>
            <w:hideMark/>
          </w:tcPr>
          <w:p w14:paraId="27F272E1"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0.00</w:t>
            </w:r>
          </w:p>
        </w:tc>
        <w:tc>
          <w:tcPr>
            <w:tcW w:w="1096" w:type="dxa"/>
            <w:tcBorders>
              <w:bottom w:val="single" w:sz="4" w:space="0" w:color="auto"/>
            </w:tcBorders>
            <w:shd w:val="clear" w:color="auto" w:fill="auto"/>
            <w:noWrap/>
            <w:vAlign w:val="bottom"/>
            <w:hideMark/>
          </w:tcPr>
          <w:p w14:paraId="1B2DE95F" w14:textId="77777777" w:rsidR="00F565C1" w:rsidRPr="009362CD" w:rsidRDefault="00F565C1" w:rsidP="00146B52">
            <w:pPr>
              <w:spacing w:after="0" w:line="240" w:lineRule="auto"/>
              <w:rPr>
                <w:rFonts w:ascii="Times New Roman" w:eastAsia="Times New Roman" w:hAnsi="Times New Roman" w:cs="Times New Roman"/>
                <w:color w:val="000000"/>
              </w:rPr>
            </w:pPr>
            <w:r w:rsidRPr="009362CD">
              <w:rPr>
                <w:rFonts w:ascii="Times New Roman" w:eastAsia="Times New Roman" w:hAnsi="Times New Roman" w:cs="Times New Roman"/>
                <w:color w:val="000000"/>
              </w:rPr>
              <w:t>1.00</w:t>
            </w:r>
          </w:p>
        </w:tc>
      </w:tr>
    </w:tbl>
    <w:p w14:paraId="0A40D4A6" w14:textId="77777777" w:rsidR="00F565C1" w:rsidRPr="009362CD" w:rsidRDefault="00F565C1" w:rsidP="00F565C1">
      <w:pPr>
        <w:spacing w:after="0" w:line="240" w:lineRule="auto"/>
        <w:rPr>
          <w:rFonts w:ascii="Times New Roman" w:eastAsia="Times New Roman" w:hAnsi="Times New Roman" w:cs="Times New Roman"/>
          <w:color w:val="000000"/>
        </w:rPr>
      </w:pPr>
    </w:p>
    <w:p w14:paraId="752AD406" w14:textId="77777777" w:rsidR="003F1E07" w:rsidRDefault="003F1E07" w:rsidP="00F565C1">
      <w:pPr>
        <w:spacing w:after="0" w:line="360" w:lineRule="auto"/>
        <w:rPr>
          <w:rFonts w:ascii="Times New Roman" w:hAnsi="Times New Roman" w:cs="Times New Roman"/>
          <w:b/>
          <w:sz w:val="24"/>
          <w:szCs w:val="24"/>
        </w:rPr>
      </w:pPr>
    </w:p>
    <w:p w14:paraId="467F39CC" w14:textId="77777777" w:rsidR="003F1E07" w:rsidRDefault="003F1E07" w:rsidP="00F565C1">
      <w:pPr>
        <w:spacing w:after="0" w:line="360" w:lineRule="auto"/>
        <w:rPr>
          <w:rFonts w:ascii="Times New Roman" w:hAnsi="Times New Roman" w:cs="Times New Roman"/>
          <w:b/>
          <w:sz w:val="24"/>
          <w:szCs w:val="24"/>
        </w:rPr>
      </w:pPr>
    </w:p>
    <w:p w14:paraId="39730038" w14:textId="77777777" w:rsidR="003F1E07" w:rsidRDefault="003F1E07" w:rsidP="00F565C1">
      <w:pPr>
        <w:spacing w:after="0" w:line="360" w:lineRule="auto"/>
        <w:rPr>
          <w:rFonts w:ascii="Times New Roman" w:hAnsi="Times New Roman" w:cs="Times New Roman"/>
          <w:b/>
          <w:sz w:val="24"/>
          <w:szCs w:val="24"/>
        </w:rPr>
      </w:pPr>
    </w:p>
    <w:p w14:paraId="189B61A8" w14:textId="77777777" w:rsidR="003F1E07" w:rsidRDefault="003F1E07" w:rsidP="00F565C1">
      <w:pPr>
        <w:spacing w:after="0" w:line="360" w:lineRule="auto"/>
        <w:rPr>
          <w:rFonts w:ascii="Times New Roman" w:hAnsi="Times New Roman" w:cs="Times New Roman"/>
          <w:b/>
          <w:sz w:val="24"/>
          <w:szCs w:val="24"/>
        </w:rPr>
      </w:pPr>
    </w:p>
    <w:p w14:paraId="028D4A10" w14:textId="77777777" w:rsidR="003F1E07" w:rsidRDefault="003F1E07" w:rsidP="00F565C1">
      <w:pPr>
        <w:spacing w:after="0" w:line="360" w:lineRule="auto"/>
        <w:rPr>
          <w:rFonts w:ascii="Times New Roman" w:hAnsi="Times New Roman" w:cs="Times New Roman"/>
          <w:b/>
          <w:sz w:val="24"/>
          <w:szCs w:val="24"/>
        </w:rPr>
      </w:pPr>
    </w:p>
    <w:p w14:paraId="316593E1" w14:textId="655D043A" w:rsidR="003F1E07" w:rsidRDefault="003F1E07" w:rsidP="00F565C1">
      <w:pPr>
        <w:spacing w:after="0" w:line="360" w:lineRule="auto"/>
        <w:rPr>
          <w:rFonts w:ascii="Times New Roman" w:hAnsi="Times New Roman" w:cs="Times New Roman"/>
          <w:b/>
          <w:sz w:val="24"/>
          <w:szCs w:val="24"/>
        </w:rPr>
      </w:pPr>
    </w:p>
    <w:p w14:paraId="3C781D1B" w14:textId="77777777" w:rsidR="006963A8" w:rsidRDefault="006963A8" w:rsidP="00F565C1">
      <w:pPr>
        <w:spacing w:after="0" w:line="360" w:lineRule="auto"/>
        <w:rPr>
          <w:rFonts w:ascii="Times New Roman" w:hAnsi="Times New Roman" w:cs="Times New Roman"/>
          <w:b/>
          <w:sz w:val="24"/>
          <w:szCs w:val="24"/>
        </w:rPr>
      </w:pPr>
    </w:p>
    <w:p w14:paraId="5881966E" w14:textId="77777777" w:rsidR="003F1E07" w:rsidRDefault="003F1E07" w:rsidP="00F565C1">
      <w:pPr>
        <w:spacing w:after="0" w:line="360" w:lineRule="auto"/>
        <w:rPr>
          <w:rFonts w:ascii="Times New Roman" w:hAnsi="Times New Roman" w:cs="Times New Roman"/>
          <w:b/>
          <w:sz w:val="24"/>
          <w:szCs w:val="24"/>
        </w:rPr>
      </w:pPr>
    </w:p>
    <w:p w14:paraId="620F6B21" w14:textId="77777777" w:rsidR="003F1E07" w:rsidRDefault="003F1E07" w:rsidP="00F565C1">
      <w:pPr>
        <w:spacing w:after="0" w:line="360" w:lineRule="auto"/>
        <w:rPr>
          <w:rFonts w:ascii="Times New Roman" w:hAnsi="Times New Roman" w:cs="Times New Roman"/>
          <w:b/>
          <w:sz w:val="24"/>
          <w:szCs w:val="24"/>
        </w:rPr>
      </w:pPr>
    </w:p>
    <w:p w14:paraId="0377583D" w14:textId="670179A9" w:rsidR="00F565C1" w:rsidRDefault="00F565C1" w:rsidP="00F565C1">
      <w:pPr>
        <w:spacing w:after="0" w:line="360" w:lineRule="auto"/>
        <w:rPr>
          <w:rFonts w:ascii="Times New Roman" w:hAnsi="Times New Roman" w:cs="Times New Roman"/>
          <w:b/>
          <w:sz w:val="24"/>
          <w:szCs w:val="24"/>
        </w:rPr>
      </w:pPr>
      <w:r w:rsidRPr="00705D0E">
        <w:rPr>
          <w:rFonts w:ascii="Times New Roman" w:hAnsi="Times New Roman" w:cs="Times New Roman"/>
          <w:b/>
          <w:sz w:val="24"/>
          <w:szCs w:val="24"/>
        </w:rPr>
        <w:lastRenderedPageBreak/>
        <w:t>Table 4: Correlation Matrix</w:t>
      </w:r>
    </w:p>
    <w:p w14:paraId="7CB45BAD" w14:textId="7A4E6093" w:rsidR="00F565C1" w:rsidRPr="0031198C" w:rsidRDefault="003F1E07" w:rsidP="00F565C1">
      <w:pPr>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70528" behindDoc="0" locked="0" layoutInCell="1" allowOverlap="1" wp14:anchorId="2BDBEECD" wp14:editId="66FDD6B7">
                <wp:simplePos x="0" y="0"/>
                <wp:positionH relativeFrom="margin">
                  <wp:posOffset>3546763</wp:posOffset>
                </wp:positionH>
                <wp:positionV relativeFrom="paragraph">
                  <wp:posOffset>118110</wp:posOffset>
                </wp:positionV>
                <wp:extent cx="2466109" cy="6975764"/>
                <wp:effectExtent l="0" t="0" r="0" b="0"/>
                <wp:wrapNone/>
                <wp:docPr id="4" name="Text Box 4"/>
                <wp:cNvGraphicFramePr/>
                <a:graphic xmlns:a="http://schemas.openxmlformats.org/drawingml/2006/main">
                  <a:graphicData uri="http://schemas.microsoft.com/office/word/2010/wordprocessingShape">
                    <wps:wsp>
                      <wps:cNvSpPr txBox="1"/>
                      <wps:spPr>
                        <a:xfrm rot="10800000">
                          <a:off x="0" y="0"/>
                          <a:ext cx="2466109" cy="6975764"/>
                        </a:xfrm>
                        <a:prstGeom prst="rect">
                          <a:avLst/>
                        </a:prstGeom>
                        <a:solidFill>
                          <a:schemeClr val="lt1"/>
                        </a:solidFill>
                        <a:ln w="6350">
                          <a:noFill/>
                        </a:ln>
                      </wps:spPr>
                      <wps:txbx>
                        <w:txbxContent>
                          <w:p w14:paraId="479A78A0" w14:textId="77777777" w:rsidR="003F1E07" w:rsidRDefault="003F1E07" w:rsidP="003F1E07">
                            <w:pPr>
                              <w:spacing w:after="0" w:line="240" w:lineRule="auto"/>
                              <w:rPr>
                                <w:rFonts w:ascii="Times New Roman" w:hAnsi="Times New Roman" w:cs="Times New Roman"/>
                                <w:color w:val="000000" w:themeColor="text1"/>
                                <w:sz w:val="20"/>
                                <w:szCs w:val="20"/>
                              </w:rPr>
                            </w:pPr>
                            <w:r w:rsidRPr="0031198C">
                              <w:rPr>
                                <w:rFonts w:ascii="Times New Roman" w:eastAsia="Times New Roman" w:hAnsi="Times New Roman" w:cs="Times New Roman"/>
                                <w:i/>
                                <w:iCs/>
                                <w:color w:val="000000"/>
                                <w:sz w:val="20"/>
                                <w:szCs w:val="20"/>
                              </w:rPr>
                              <w:t xml:space="preserve">GDP </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i/>
                                <w:iCs/>
                                <w:color w:val="000000"/>
                                <w:sz w:val="20"/>
                                <w:szCs w:val="20"/>
                              </w:rPr>
                              <w:t>growth</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color w:val="000000"/>
                                <w:sz w:val="20"/>
                                <w:szCs w:val="20"/>
                              </w:rPr>
                              <w:t xml:space="preserve"> is a percentage figure. </w:t>
                            </w:r>
                            <w:r w:rsidRPr="0031198C">
                              <w:rPr>
                                <w:rFonts w:ascii="Times New Roman" w:eastAsia="Times New Roman" w:hAnsi="Times New Roman" w:cs="Times New Roman"/>
                                <w:i/>
                                <w:iCs/>
                                <w:color w:val="000000"/>
                                <w:sz w:val="20"/>
                                <w:szCs w:val="20"/>
                              </w:rPr>
                              <w:t>Financial development</w:t>
                            </w:r>
                            <w:r>
                              <w:rPr>
                                <w:rFonts w:ascii="Times New Roman" w:eastAsia="Times New Roman" w:hAnsi="Times New Roman" w:cs="Times New Roman"/>
                                <w:i/>
                                <w:iCs/>
                                <w:color w:val="000000"/>
                                <w:sz w:val="20"/>
                                <w:szCs w:val="20"/>
                              </w:rPr>
                              <w:t xml:space="preserve"> (FinDev) </w:t>
                            </w:r>
                            <w:r w:rsidRPr="0031198C">
                              <w:rPr>
                                <w:rFonts w:ascii="Times New Roman" w:eastAsia="Times New Roman" w:hAnsi="Times New Roman" w:cs="Times New Roman"/>
                                <w:color w:val="000000"/>
                                <w:sz w:val="20"/>
                                <w:szCs w:val="20"/>
                              </w:rPr>
                              <w:t xml:space="preserve">ranges between ‘0’ to ‘1’. </w:t>
                            </w:r>
                            <w:r>
                              <w:rPr>
                                <w:rFonts w:ascii="Times New Roman" w:eastAsia="Times New Roman" w:hAnsi="Times New Roman" w:cs="Times New Roman"/>
                                <w:color w:val="000000"/>
                                <w:sz w:val="20"/>
                                <w:szCs w:val="20"/>
                              </w:rPr>
                              <w:t>C</w:t>
                            </w:r>
                            <w:r w:rsidRPr="0031198C">
                              <w:rPr>
                                <w:rFonts w:ascii="Times New Roman" w:eastAsia="Times New Roman" w:hAnsi="Times New Roman" w:cs="Times New Roman"/>
                                <w:i/>
                                <w:iCs/>
                                <w:color w:val="000000"/>
                                <w:sz w:val="20"/>
                                <w:szCs w:val="20"/>
                              </w:rPr>
                              <w:t xml:space="preserve">ommon </w:t>
                            </w:r>
                            <w:r w:rsidRPr="0031198C">
                              <w:rPr>
                                <w:rFonts w:ascii="Times New Roman" w:eastAsia="Times New Roman" w:hAnsi="Times New Roman" w:cs="Times New Roman"/>
                                <w:color w:val="000000"/>
                                <w:sz w:val="20"/>
                                <w:szCs w:val="20"/>
                              </w:rPr>
                              <w:t xml:space="preserve">takes on a value of ‘1’ if the legal origin of a country has a basis in common law, else ‘0’. </w:t>
                            </w:r>
                            <w:r w:rsidRPr="0031198C">
                              <w:rPr>
                                <w:rFonts w:ascii="Times New Roman" w:eastAsia="Times New Roman" w:hAnsi="Times New Roman" w:cs="Times New Roman"/>
                                <w:i/>
                                <w:iCs/>
                                <w:color w:val="000000"/>
                                <w:sz w:val="20"/>
                                <w:szCs w:val="20"/>
                              </w:rPr>
                              <w:t xml:space="preserve">Former British </w:t>
                            </w:r>
                            <w:r w:rsidRPr="0031198C">
                              <w:rPr>
                                <w:rFonts w:ascii="Times New Roman" w:eastAsia="Times New Roman" w:hAnsi="Times New Roman" w:cs="Times New Roman"/>
                                <w:color w:val="000000"/>
                                <w:sz w:val="20"/>
                                <w:szCs w:val="20"/>
                              </w:rPr>
                              <w:t xml:space="preserve">takes on a value of ‘1’ if the country is a former British colony, else ‘0’. </w:t>
                            </w:r>
                            <w:r w:rsidRPr="0031198C">
                              <w:rPr>
                                <w:rFonts w:ascii="Times New Roman" w:eastAsia="Times New Roman" w:hAnsi="Times New Roman" w:cs="Times New Roman"/>
                                <w:i/>
                                <w:iCs/>
                                <w:color w:val="000000"/>
                                <w:sz w:val="20"/>
                                <w:szCs w:val="20"/>
                              </w:rPr>
                              <w:t xml:space="preserve">Muslim </w:t>
                            </w:r>
                            <w:r w:rsidRPr="0031198C">
                              <w:rPr>
                                <w:rFonts w:ascii="Times New Roman" w:eastAsia="Times New Roman" w:hAnsi="Times New Roman" w:cs="Times New Roman"/>
                                <w:color w:val="000000"/>
                                <w:sz w:val="20"/>
                                <w:szCs w:val="20"/>
                              </w:rPr>
                              <w:t xml:space="preserve">takes on a value of ‘1’ if a country has Muslim majority in the religious distribution of their population, else ‘0’. </w:t>
                            </w:r>
                            <w:r w:rsidRPr="0031198C">
                              <w:rPr>
                                <w:rFonts w:ascii="Times New Roman" w:eastAsia="Times New Roman" w:hAnsi="Times New Roman" w:cs="Times New Roman"/>
                                <w:i/>
                                <w:iCs/>
                                <w:color w:val="000000"/>
                                <w:sz w:val="20"/>
                                <w:szCs w:val="20"/>
                              </w:rPr>
                              <w:t xml:space="preserve">Sunni </w:t>
                            </w:r>
                            <w:r w:rsidRPr="0031198C">
                              <w:rPr>
                                <w:rFonts w:ascii="Times New Roman" w:eastAsia="Times New Roman" w:hAnsi="Times New Roman" w:cs="Times New Roman"/>
                                <w:color w:val="000000"/>
                                <w:sz w:val="20"/>
                                <w:szCs w:val="20"/>
                              </w:rPr>
                              <w:t>takes on a value of ‘1’ if a country has Sunni over Shia majority in their Muslim population, else ‘0’.</w:t>
                            </w:r>
                            <w:r>
                              <w:rPr>
                                <w:rFonts w:ascii="Times New Roman" w:eastAsia="Times New Roman" w:hAnsi="Times New Roman" w:cs="Times New Roman"/>
                                <w:color w:val="000000"/>
                                <w:sz w:val="20"/>
                                <w:szCs w:val="20"/>
                              </w:rPr>
                              <w:t xml:space="preserve"> </w:t>
                            </w:r>
                            <w:r w:rsidRPr="00CA6CEC">
                              <w:rPr>
                                <w:rFonts w:ascii="Times New Roman" w:eastAsia="Times New Roman" w:hAnsi="Times New Roman" w:cs="Times New Roman"/>
                                <w:i/>
                                <w:iCs/>
                                <w:color w:val="000000"/>
                                <w:sz w:val="20"/>
                                <w:szCs w:val="20"/>
                              </w:rPr>
                              <w:t xml:space="preserve">Arabic </w:t>
                            </w:r>
                            <w:r w:rsidRPr="0031198C">
                              <w:rPr>
                                <w:rFonts w:ascii="Times New Roman" w:eastAsia="Times New Roman" w:hAnsi="Times New Roman" w:cs="Times New Roman"/>
                                <w:color w:val="000000"/>
                                <w:sz w:val="20"/>
                                <w:szCs w:val="20"/>
                              </w:rPr>
                              <w:t xml:space="preserve">takes on a value of ‘1’if the official or major language of a country is Arabic, else ‘0’. </w:t>
                            </w:r>
                            <w:r>
                              <w:rPr>
                                <w:rFonts w:ascii="Times New Roman" w:hAnsi="Times New Roman" w:cs="Times New Roman"/>
                                <w:bCs/>
                                <w:i/>
                                <w:iCs/>
                                <w:sz w:val="20"/>
                                <w:szCs w:val="20"/>
                              </w:rPr>
                              <w:t>Dist. From Saudi (d</w:t>
                            </w:r>
                            <w:r w:rsidRPr="0031198C">
                              <w:rPr>
                                <w:rFonts w:ascii="Times New Roman" w:eastAsia="Times New Roman" w:hAnsi="Times New Roman" w:cs="Times New Roman"/>
                                <w:i/>
                                <w:iCs/>
                                <w:color w:val="000000"/>
                                <w:sz w:val="20"/>
                                <w:szCs w:val="20"/>
                              </w:rPr>
                              <w:t>istance from Saudi Arabia</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i/>
                                <w:iCs/>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distance (km) of a country from Saudi Arabia. </w:t>
                            </w:r>
                            <w:r w:rsidRPr="00CF547A">
                              <w:rPr>
                                <w:rFonts w:ascii="Times New Roman" w:eastAsia="Times New Roman" w:hAnsi="Times New Roman" w:cs="Times New Roman"/>
                                <w:i/>
                                <w:iCs/>
                                <w:color w:val="000000"/>
                                <w:sz w:val="20"/>
                                <w:szCs w:val="20"/>
                              </w:rPr>
                              <w:t xml:space="preserve">IDB </w:t>
                            </w:r>
                            <w:r w:rsidRPr="0031198C">
                              <w:rPr>
                                <w:rFonts w:ascii="Times New Roman" w:eastAsia="Times New Roman" w:hAnsi="Times New Roman" w:cs="Times New Roman"/>
                                <w:i/>
                                <w:iCs/>
                                <w:color w:val="000000"/>
                                <w:sz w:val="20"/>
                                <w:szCs w:val="20"/>
                              </w:rPr>
                              <w:t>is</w:t>
                            </w:r>
                            <w:r w:rsidRPr="0031198C">
                              <w:rPr>
                                <w:rFonts w:ascii="Times New Roman" w:eastAsia="Times New Roman" w:hAnsi="Times New Roman" w:cs="Times New Roman"/>
                                <w:color w:val="000000"/>
                                <w:sz w:val="20"/>
                                <w:szCs w:val="20"/>
                              </w:rPr>
                              <w:t xml:space="preserve"> measured by the natural logarithm of the sum of all </w:t>
                            </w:r>
                            <w:r>
                              <w:rPr>
                                <w:rFonts w:ascii="Times New Roman" w:eastAsia="Times New Roman" w:hAnsi="Times New Roman" w:cs="Times New Roman"/>
                                <w:color w:val="000000"/>
                                <w:sz w:val="20"/>
                                <w:szCs w:val="20"/>
                              </w:rPr>
                              <w:t>Islamic Development Bank</w:t>
                            </w:r>
                            <w:r w:rsidRPr="0031198C">
                              <w:rPr>
                                <w:rFonts w:ascii="Times New Roman" w:eastAsia="Times New Roman" w:hAnsi="Times New Roman" w:cs="Times New Roman"/>
                                <w:color w:val="000000"/>
                                <w:sz w:val="20"/>
                                <w:szCs w:val="20"/>
                              </w:rPr>
                              <w:t xml:space="preserve"> investments in a country (measured in US$ millions) so far (including the current year) plus 1. </w:t>
                            </w:r>
                            <w:r w:rsidRPr="00CA6CEC">
                              <w:rPr>
                                <w:rFonts w:ascii="Times New Roman" w:eastAsia="Times New Roman" w:hAnsi="Times New Roman" w:cs="Times New Roman"/>
                                <w:i/>
                                <w:iCs/>
                                <w:color w:val="000000"/>
                                <w:sz w:val="20"/>
                                <w:szCs w:val="20"/>
                              </w:rPr>
                              <w:t>WB</w:t>
                            </w:r>
                            <w:r>
                              <w:rPr>
                                <w:rFonts w:ascii="Times New Roman" w:eastAsia="Times New Roman" w:hAnsi="Times New Roman" w:cs="Times New Roman"/>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sum of all World Bank (IBRD loans and credits) investments in a country (measured in US$ millions) so far (including the current year) plus 1. </w:t>
                            </w:r>
                            <w:r w:rsidRPr="00CA6CEC">
                              <w:rPr>
                                <w:rFonts w:ascii="Times New Roman" w:eastAsia="Times New Roman" w:hAnsi="Times New Roman" w:cs="Times New Roman"/>
                                <w:i/>
                                <w:iCs/>
                                <w:color w:val="000000"/>
                                <w:sz w:val="20"/>
                                <w:szCs w:val="20"/>
                              </w:rPr>
                              <w:t>IMF</w:t>
                            </w:r>
                            <w:r>
                              <w:rPr>
                                <w:rFonts w:ascii="Times New Roman" w:eastAsia="Times New Roman" w:hAnsi="Times New Roman" w:cs="Times New Roman"/>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sum of all International Monetary Fund credits in a country (measured in US$ millions) so far (including the current year) plus 1. </w:t>
                            </w:r>
                            <w:r w:rsidRPr="0031198C">
                              <w:rPr>
                                <w:rFonts w:ascii="Times New Roman" w:hAnsi="Times New Roman" w:cs="Times New Roman"/>
                                <w:i/>
                                <w:iCs/>
                                <w:color w:val="000000" w:themeColor="text1"/>
                                <w:sz w:val="20"/>
                                <w:szCs w:val="20"/>
                              </w:rPr>
                              <w:t xml:space="preserve">Voting like Saudi </w:t>
                            </w:r>
                            <w:r w:rsidRPr="0031198C">
                              <w:rPr>
                                <w:rFonts w:ascii="Times New Roman" w:hAnsi="Times New Roman" w:cs="Times New Roman"/>
                                <w:color w:val="000000" w:themeColor="text1"/>
                                <w:sz w:val="20"/>
                                <w:szCs w:val="20"/>
                              </w:rPr>
                              <w:t>is the percent of votes on all United Nations resolutions by a country like the votes of Saudi Arabia.</w:t>
                            </w:r>
                            <w:r w:rsidRPr="0031198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IDB neigh</w:t>
                            </w:r>
                            <w:r>
                              <w:rPr>
                                <w:rFonts w:ascii="Times New Roman" w:hAnsi="Times New Roman" w:cs="Times New Roman"/>
                                <w:color w:val="000000" w:themeColor="text1"/>
                                <w:sz w:val="20"/>
                                <w:szCs w:val="20"/>
                              </w:rPr>
                              <w:t xml:space="preserve"> </w:t>
                            </w:r>
                            <w:r w:rsidRPr="0031198C">
                              <w:rPr>
                                <w:rFonts w:ascii="Times New Roman" w:hAnsi="Times New Roman" w:cs="Times New Roman"/>
                                <w:color w:val="000000" w:themeColor="text1"/>
                                <w:sz w:val="20"/>
                                <w:szCs w:val="20"/>
                              </w:rPr>
                              <w:t>the proportion of neighboring countries that received funding/investments from Islamic Development Bank so far (including the current year).</w:t>
                            </w:r>
                            <w:r w:rsidRPr="0031198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IF neigh</w:t>
                            </w:r>
                            <w:r w:rsidRPr="0031198C">
                              <w:rPr>
                                <w:rFonts w:ascii="Times New Roman" w:hAnsi="Times New Roman" w:cs="Times New Roman"/>
                                <w:color w:val="000000" w:themeColor="text1"/>
                                <w:sz w:val="20"/>
                                <w:szCs w:val="20"/>
                              </w:rPr>
                              <w:t xml:space="preserve"> is the proportion of neighboring countries that have experienced the emergence of Islamic finance</w:t>
                            </w:r>
                            <w:r>
                              <w:rPr>
                                <w:rFonts w:ascii="Times New Roman" w:hAnsi="Times New Roman" w:cs="Times New Roman"/>
                                <w:color w:val="000000" w:themeColor="text1"/>
                                <w:sz w:val="20"/>
                                <w:szCs w:val="20"/>
                              </w:rPr>
                              <w:t xml:space="preserve"> organizations</w:t>
                            </w:r>
                            <w:r w:rsidRPr="0031198C">
                              <w:rPr>
                                <w:rFonts w:ascii="Times New Roman" w:hAnsi="Times New Roman" w:cs="Times New Roman"/>
                                <w:color w:val="000000" w:themeColor="text1"/>
                                <w:sz w:val="20"/>
                                <w:szCs w:val="20"/>
                              </w:rPr>
                              <w:t>.</w:t>
                            </w:r>
                          </w:p>
                          <w:p w14:paraId="520F56FC" w14:textId="77777777" w:rsidR="003F1E07" w:rsidRDefault="003F1E07"/>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BEECD" id="Text Box 4" o:spid="_x0000_s1037" type="#_x0000_t202" style="position:absolute;margin-left:279.25pt;margin-top:9.3pt;width:194.2pt;height:549.25pt;rotation:18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" fillcolor="white [3201]" stroked="f" strokeweight=".5pt">
                <v:textbox style="layout-flow:vertical-ideographic">
                  <w:txbxContent>
                    <w:p w14:paraId="479A78A0" w14:textId="77777777" w:rsidR="003F1E07" w:rsidRDefault="003F1E07" w:rsidP="003F1E07">
                      <w:pPr>
                        <w:spacing w:after="0" w:line="240" w:lineRule="auto"/>
                        <w:rPr>
                          <w:rFonts w:ascii="Times New Roman" w:hAnsi="Times New Roman" w:cs="Times New Roman"/>
                          <w:color w:val="000000" w:themeColor="text1"/>
                          <w:sz w:val="20"/>
                          <w:szCs w:val="20"/>
                        </w:rPr>
                      </w:pPr>
                      <w:r w:rsidRPr="0031198C">
                        <w:rPr>
                          <w:rFonts w:ascii="Times New Roman" w:eastAsia="Times New Roman" w:hAnsi="Times New Roman" w:cs="Times New Roman"/>
                          <w:i/>
                          <w:iCs/>
                          <w:color w:val="000000"/>
                          <w:sz w:val="20"/>
                          <w:szCs w:val="20"/>
                        </w:rPr>
                        <w:t xml:space="preserve">GDP </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i/>
                          <w:iCs/>
                          <w:color w:val="000000"/>
                          <w:sz w:val="20"/>
                          <w:szCs w:val="20"/>
                        </w:rPr>
                        <w:t>growth</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color w:val="000000"/>
                          <w:sz w:val="20"/>
                          <w:szCs w:val="20"/>
                        </w:rPr>
                        <w:t xml:space="preserve"> is a percentage figure. </w:t>
                      </w:r>
                      <w:r w:rsidRPr="0031198C">
                        <w:rPr>
                          <w:rFonts w:ascii="Times New Roman" w:eastAsia="Times New Roman" w:hAnsi="Times New Roman" w:cs="Times New Roman"/>
                          <w:i/>
                          <w:iCs/>
                          <w:color w:val="000000"/>
                          <w:sz w:val="20"/>
                          <w:szCs w:val="20"/>
                        </w:rPr>
                        <w:t>Financial development</w:t>
                      </w:r>
                      <w:r>
                        <w:rPr>
                          <w:rFonts w:ascii="Times New Roman" w:eastAsia="Times New Roman" w:hAnsi="Times New Roman" w:cs="Times New Roman"/>
                          <w:i/>
                          <w:iCs/>
                          <w:color w:val="000000"/>
                          <w:sz w:val="20"/>
                          <w:szCs w:val="20"/>
                        </w:rPr>
                        <w:t xml:space="preserve"> (FinDev) </w:t>
                      </w:r>
                      <w:r w:rsidRPr="0031198C">
                        <w:rPr>
                          <w:rFonts w:ascii="Times New Roman" w:eastAsia="Times New Roman" w:hAnsi="Times New Roman" w:cs="Times New Roman"/>
                          <w:color w:val="000000"/>
                          <w:sz w:val="20"/>
                          <w:szCs w:val="20"/>
                        </w:rPr>
                        <w:t xml:space="preserve">ranges between ‘0’ to ‘1’. </w:t>
                      </w:r>
                      <w:r>
                        <w:rPr>
                          <w:rFonts w:ascii="Times New Roman" w:eastAsia="Times New Roman" w:hAnsi="Times New Roman" w:cs="Times New Roman"/>
                          <w:color w:val="000000"/>
                          <w:sz w:val="20"/>
                          <w:szCs w:val="20"/>
                        </w:rPr>
                        <w:t>C</w:t>
                      </w:r>
                      <w:r w:rsidRPr="0031198C">
                        <w:rPr>
                          <w:rFonts w:ascii="Times New Roman" w:eastAsia="Times New Roman" w:hAnsi="Times New Roman" w:cs="Times New Roman"/>
                          <w:i/>
                          <w:iCs/>
                          <w:color w:val="000000"/>
                          <w:sz w:val="20"/>
                          <w:szCs w:val="20"/>
                        </w:rPr>
                        <w:t xml:space="preserve">ommon </w:t>
                      </w:r>
                      <w:r w:rsidRPr="0031198C">
                        <w:rPr>
                          <w:rFonts w:ascii="Times New Roman" w:eastAsia="Times New Roman" w:hAnsi="Times New Roman" w:cs="Times New Roman"/>
                          <w:color w:val="000000"/>
                          <w:sz w:val="20"/>
                          <w:szCs w:val="20"/>
                        </w:rPr>
                        <w:t xml:space="preserve">takes on a value of ‘1’ if the legal origin of a country has a basis in common law, else ‘0’. </w:t>
                      </w:r>
                      <w:r w:rsidRPr="0031198C">
                        <w:rPr>
                          <w:rFonts w:ascii="Times New Roman" w:eastAsia="Times New Roman" w:hAnsi="Times New Roman" w:cs="Times New Roman"/>
                          <w:i/>
                          <w:iCs/>
                          <w:color w:val="000000"/>
                          <w:sz w:val="20"/>
                          <w:szCs w:val="20"/>
                        </w:rPr>
                        <w:t xml:space="preserve">Former British </w:t>
                      </w:r>
                      <w:r w:rsidRPr="0031198C">
                        <w:rPr>
                          <w:rFonts w:ascii="Times New Roman" w:eastAsia="Times New Roman" w:hAnsi="Times New Roman" w:cs="Times New Roman"/>
                          <w:color w:val="000000"/>
                          <w:sz w:val="20"/>
                          <w:szCs w:val="20"/>
                        </w:rPr>
                        <w:t xml:space="preserve">takes on a value of ‘1’ if the country is a former British colony, else ‘0’. </w:t>
                      </w:r>
                      <w:r w:rsidRPr="0031198C">
                        <w:rPr>
                          <w:rFonts w:ascii="Times New Roman" w:eastAsia="Times New Roman" w:hAnsi="Times New Roman" w:cs="Times New Roman"/>
                          <w:i/>
                          <w:iCs/>
                          <w:color w:val="000000"/>
                          <w:sz w:val="20"/>
                          <w:szCs w:val="20"/>
                        </w:rPr>
                        <w:t xml:space="preserve">Muslim </w:t>
                      </w:r>
                      <w:r w:rsidRPr="0031198C">
                        <w:rPr>
                          <w:rFonts w:ascii="Times New Roman" w:eastAsia="Times New Roman" w:hAnsi="Times New Roman" w:cs="Times New Roman"/>
                          <w:color w:val="000000"/>
                          <w:sz w:val="20"/>
                          <w:szCs w:val="20"/>
                        </w:rPr>
                        <w:t xml:space="preserve">takes on a value of ‘1’ if a country has Muslim majority in the religious distribution of their population, else ‘0’. </w:t>
                      </w:r>
                      <w:r w:rsidRPr="0031198C">
                        <w:rPr>
                          <w:rFonts w:ascii="Times New Roman" w:eastAsia="Times New Roman" w:hAnsi="Times New Roman" w:cs="Times New Roman"/>
                          <w:i/>
                          <w:iCs/>
                          <w:color w:val="000000"/>
                          <w:sz w:val="20"/>
                          <w:szCs w:val="20"/>
                        </w:rPr>
                        <w:t xml:space="preserve">Sunni </w:t>
                      </w:r>
                      <w:r w:rsidRPr="0031198C">
                        <w:rPr>
                          <w:rFonts w:ascii="Times New Roman" w:eastAsia="Times New Roman" w:hAnsi="Times New Roman" w:cs="Times New Roman"/>
                          <w:color w:val="000000"/>
                          <w:sz w:val="20"/>
                          <w:szCs w:val="20"/>
                        </w:rPr>
                        <w:t>takes on a value of ‘1’ if a country has Sunni over Shia majority in their Muslim population, else ‘0’.</w:t>
                      </w:r>
                      <w:r>
                        <w:rPr>
                          <w:rFonts w:ascii="Times New Roman" w:eastAsia="Times New Roman" w:hAnsi="Times New Roman" w:cs="Times New Roman"/>
                          <w:color w:val="000000"/>
                          <w:sz w:val="20"/>
                          <w:szCs w:val="20"/>
                        </w:rPr>
                        <w:t xml:space="preserve"> </w:t>
                      </w:r>
                      <w:r w:rsidRPr="00CA6CEC">
                        <w:rPr>
                          <w:rFonts w:ascii="Times New Roman" w:eastAsia="Times New Roman" w:hAnsi="Times New Roman" w:cs="Times New Roman"/>
                          <w:i/>
                          <w:iCs/>
                          <w:color w:val="000000"/>
                          <w:sz w:val="20"/>
                          <w:szCs w:val="20"/>
                        </w:rPr>
                        <w:t xml:space="preserve">Arabic </w:t>
                      </w:r>
                      <w:r w:rsidRPr="0031198C">
                        <w:rPr>
                          <w:rFonts w:ascii="Times New Roman" w:eastAsia="Times New Roman" w:hAnsi="Times New Roman" w:cs="Times New Roman"/>
                          <w:color w:val="000000"/>
                          <w:sz w:val="20"/>
                          <w:szCs w:val="20"/>
                        </w:rPr>
                        <w:t xml:space="preserve">takes on a value of ‘1’if the official or major language of a country is Arabic, else ‘0’. </w:t>
                      </w:r>
                      <w:r>
                        <w:rPr>
                          <w:rFonts w:ascii="Times New Roman" w:hAnsi="Times New Roman" w:cs="Times New Roman"/>
                          <w:bCs/>
                          <w:i/>
                          <w:iCs/>
                          <w:sz w:val="20"/>
                          <w:szCs w:val="20"/>
                        </w:rPr>
                        <w:t>Dist. From Saudi (d</w:t>
                      </w:r>
                      <w:r w:rsidRPr="0031198C">
                        <w:rPr>
                          <w:rFonts w:ascii="Times New Roman" w:eastAsia="Times New Roman" w:hAnsi="Times New Roman" w:cs="Times New Roman"/>
                          <w:i/>
                          <w:iCs/>
                          <w:color w:val="000000"/>
                          <w:sz w:val="20"/>
                          <w:szCs w:val="20"/>
                        </w:rPr>
                        <w:t>istance from Saudi Arabia</w:t>
                      </w:r>
                      <w:r>
                        <w:rPr>
                          <w:rFonts w:ascii="Times New Roman" w:eastAsia="Times New Roman" w:hAnsi="Times New Roman" w:cs="Times New Roman"/>
                          <w:i/>
                          <w:iCs/>
                          <w:color w:val="000000"/>
                          <w:sz w:val="20"/>
                          <w:szCs w:val="20"/>
                        </w:rPr>
                        <w:t>)</w:t>
                      </w:r>
                      <w:r w:rsidRPr="0031198C">
                        <w:rPr>
                          <w:rFonts w:ascii="Times New Roman" w:eastAsia="Times New Roman" w:hAnsi="Times New Roman" w:cs="Times New Roman"/>
                          <w:i/>
                          <w:iCs/>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distance (km) of a country from Saudi Arabia. </w:t>
                      </w:r>
                      <w:r w:rsidRPr="00CF547A">
                        <w:rPr>
                          <w:rFonts w:ascii="Times New Roman" w:eastAsia="Times New Roman" w:hAnsi="Times New Roman" w:cs="Times New Roman"/>
                          <w:i/>
                          <w:iCs/>
                          <w:color w:val="000000"/>
                          <w:sz w:val="20"/>
                          <w:szCs w:val="20"/>
                        </w:rPr>
                        <w:t xml:space="preserve">IDB </w:t>
                      </w:r>
                      <w:r w:rsidRPr="0031198C">
                        <w:rPr>
                          <w:rFonts w:ascii="Times New Roman" w:eastAsia="Times New Roman" w:hAnsi="Times New Roman" w:cs="Times New Roman"/>
                          <w:i/>
                          <w:iCs/>
                          <w:color w:val="000000"/>
                          <w:sz w:val="20"/>
                          <w:szCs w:val="20"/>
                        </w:rPr>
                        <w:t>is</w:t>
                      </w:r>
                      <w:r w:rsidRPr="0031198C">
                        <w:rPr>
                          <w:rFonts w:ascii="Times New Roman" w:eastAsia="Times New Roman" w:hAnsi="Times New Roman" w:cs="Times New Roman"/>
                          <w:color w:val="000000"/>
                          <w:sz w:val="20"/>
                          <w:szCs w:val="20"/>
                        </w:rPr>
                        <w:t xml:space="preserve"> measured by the natural logarithm of the sum of all </w:t>
                      </w:r>
                      <w:r>
                        <w:rPr>
                          <w:rFonts w:ascii="Times New Roman" w:eastAsia="Times New Roman" w:hAnsi="Times New Roman" w:cs="Times New Roman"/>
                          <w:color w:val="000000"/>
                          <w:sz w:val="20"/>
                          <w:szCs w:val="20"/>
                        </w:rPr>
                        <w:t>Islamic Development Bank</w:t>
                      </w:r>
                      <w:r w:rsidRPr="0031198C">
                        <w:rPr>
                          <w:rFonts w:ascii="Times New Roman" w:eastAsia="Times New Roman" w:hAnsi="Times New Roman" w:cs="Times New Roman"/>
                          <w:color w:val="000000"/>
                          <w:sz w:val="20"/>
                          <w:szCs w:val="20"/>
                        </w:rPr>
                        <w:t xml:space="preserve"> investments in a country (measured in US$ millions) so far (including the current year) plus 1. </w:t>
                      </w:r>
                      <w:r w:rsidRPr="00CA6CEC">
                        <w:rPr>
                          <w:rFonts w:ascii="Times New Roman" w:eastAsia="Times New Roman" w:hAnsi="Times New Roman" w:cs="Times New Roman"/>
                          <w:i/>
                          <w:iCs/>
                          <w:color w:val="000000"/>
                          <w:sz w:val="20"/>
                          <w:szCs w:val="20"/>
                        </w:rPr>
                        <w:t>WB</w:t>
                      </w:r>
                      <w:r>
                        <w:rPr>
                          <w:rFonts w:ascii="Times New Roman" w:eastAsia="Times New Roman" w:hAnsi="Times New Roman" w:cs="Times New Roman"/>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sum of all World Bank (IBRD loans and credits) investments in a country (measured in US$ millions) so far (including the current year) plus 1. </w:t>
                      </w:r>
                      <w:r w:rsidRPr="00CA6CEC">
                        <w:rPr>
                          <w:rFonts w:ascii="Times New Roman" w:eastAsia="Times New Roman" w:hAnsi="Times New Roman" w:cs="Times New Roman"/>
                          <w:i/>
                          <w:iCs/>
                          <w:color w:val="000000"/>
                          <w:sz w:val="20"/>
                          <w:szCs w:val="20"/>
                        </w:rPr>
                        <w:t>IMF</w:t>
                      </w:r>
                      <w:r>
                        <w:rPr>
                          <w:rFonts w:ascii="Times New Roman" w:eastAsia="Times New Roman" w:hAnsi="Times New Roman" w:cs="Times New Roman"/>
                          <w:color w:val="000000"/>
                          <w:sz w:val="20"/>
                          <w:szCs w:val="20"/>
                        </w:rPr>
                        <w:t xml:space="preserve"> </w:t>
                      </w:r>
                      <w:r w:rsidRPr="0031198C">
                        <w:rPr>
                          <w:rFonts w:ascii="Times New Roman" w:eastAsia="Times New Roman" w:hAnsi="Times New Roman" w:cs="Times New Roman"/>
                          <w:color w:val="000000"/>
                          <w:sz w:val="20"/>
                          <w:szCs w:val="20"/>
                        </w:rPr>
                        <w:t xml:space="preserve">is the natural logarithm of the sum of all International Monetary Fund credits in a country (measured in US$ millions) so far (including the current year) plus 1. </w:t>
                      </w:r>
                      <w:r w:rsidRPr="0031198C">
                        <w:rPr>
                          <w:rFonts w:ascii="Times New Roman" w:hAnsi="Times New Roman" w:cs="Times New Roman"/>
                          <w:i/>
                          <w:iCs/>
                          <w:color w:val="000000" w:themeColor="text1"/>
                          <w:sz w:val="20"/>
                          <w:szCs w:val="20"/>
                        </w:rPr>
                        <w:t xml:space="preserve">Voting like Saudi </w:t>
                      </w:r>
                      <w:r w:rsidRPr="0031198C">
                        <w:rPr>
                          <w:rFonts w:ascii="Times New Roman" w:hAnsi="Times New Roman" w:cs="Times New Roman"/>
                          <w:color w:val="000000" w:themeColor="text1"/>
                          <w:sz w:val="20"/>
                          <w:szCs w:val="20"/>
                        </w:rPr>
                        <w:t>is the percent of votes on all United Nations resolutions by a country like the votes of Saudi Arabia.</w:t>
                      </w:r>
                      <w:r w:rsidRPr="0031198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IDB neigh</w:t>
                      </w:r>
                      <w:r>
                        <w:rPr>
                          <w:rFonts w:ascii="Times New Roman" w:hAnsi="Times New Roman" w:cs="Times New Roman"/>
                          <w:color w:val="000000" w:themeColor="text1"/>
                          <w:sz w:val="20"/>
                          <w:szCs w:val="20"/>
                        </w:rPr>
                        <w:t xml:space="preserve"> </w:t>
                      </w:r>
                      <w:r w:rsidRPr="0031198C">
                        <w:rPr>
                          <w:rFonts w:ascii="Times New Roman" w:hAnsi="Times New Roman" w:cs="Times New Roman"/>
                          <w:color w:val="000000" w:themeColor="text1"/>
                          <w:sz w:val="20"/>
                          <w:szCs w:val="20"/>
                        </w:rPr>
                        <w:t>the proportion of neighboring countries that received funding/investments from Islamic Development Bank so far (including the current year).</w:t>
                      </w:r>
                      <w:r w:rsidRPr="0031198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IF neigh</w:t>
                      </w:r>
                      <w:r w:rsidRPr="0031198C">
                        <w:rPr>
                          <w:rFonts w:ascii="Times New Roman" w:hAnsi="Times New Roman" w:cs="Times New Roman"/>
                          <w:color w:val="000000" w:themeColor="text1"/>
                          <w:sz w:val="20"/>
                          <w:szCs w:val="20"/>
                        </w:rPr>
                        <w:t xml:space="preserve"> is the proportion of neighboring countries that have experienced the emergence of Islamic finance</w:t>
                      </w:r>
                      <w:r>
                        <w:rPr>
                          <w:rFonts w:ascii="Times New Roman" w:hAnsi="Times New Roman" w:cs="Times New Roman"/>
                          <w:color w:val="000000" w:themeColor="text1"/>
                          <w:sz w:val="20"/>
                          <w:szCs w:val="20"/>
                        </w:rPr>
                        <w:t xml:space="preserve"> organizations</w:t>
                      </w:r>
                      <w:r w:rsidRPr="0031198C">
                        <w:rPr>
                          <w:rFonts w:ascii="Times New Roman" w:hAnsi="Times New Roman" w:cs="Times New Roman"/>
                          <w:color w:val="000000" w:themeColor="text1"/>
                          <w:sz w:val="20"/>
                          <w:szCs w:val="20"/>
                        </w:rPr>
                        <w:t>.</w:t>
                      </w:r>
                    </w:p>
                    <w:p w14:paraId="520F56FC" w14:textId="77777777" w:rsidR="003F1E07" w:rsidRDefault="003F1E07"/>
                  </w:txbxContent>
                </v:textbox>
                <w10:wrap anchorx="margin"/>
              </v:shape>
            </w:pict>
          </mc:Fallback>
        </mc:AlternateContent>
      </w:r>
      <w:r w:rsidRPr="009625CF">
        <w:rPr>
          <w:noProof/>
        </w:rPr>
        <w:drawing>
          <wp:inline distT="0" distB="0" distL="0" distR="0" wp14:anchorId="2F6BB9DC" wp14:editId="446192B8">
            <wp:extent cx="7192848" cy="3751580"/>
            <wp:effectExtent l="603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6200000">
                      <a:off x="0" y="0"/>
                      <a:ext cx="7239184" cy="3775748"/>
                    </a:xfrm>
                    <a:prstGeom prst="rect">
                      <a:avLst/>
                    </a:prstGeom>
                    <a:noFill/>
                    <a:ln>
                      <a:noFill/>
                    </a:ln>
                  </pic:spPr>
                </pic:pic>
              </a:graphicData>
            </a:graphic>
          </wp:inline>
        </w:drawing>
      </w:r>
    </w:p>
    <w:p w14:paraId="2E2DEBA4" w14:textId="7B6381B5" w:rsidR="00F565C1" w:rsidRDefault="00F565C1" w:rsidP="00F565C1">
      <w:pPr>
        <w:spacing w:after="0" w:line="360" w:lineRule="auto"/>
        <w:jc w:val="both"/>
        <w:rPr>
          <w:rFonts w:ascii="Times New Roman" w:hAnsi="Times New Roman" w:cs="Times New Roman"/>
          <w:bCs/>
          <w:sz w:val="24"/>
          <w:szCs w:val="24"/>
          <w:u w:val="single"/>
        </w:rPr>
      </w:pPr>
    </w:p>
    <w:p w14:paraId="3373F64A" w14:textId="02BC4057" w:rsidR="005E3C6D" w:rsidRDefault="005E3C6D" w:rsidP="00F565C1">
      <w:pPr>
        <w:spacing w:after="0" w:line="360" w:lineRule="auto"/>
        <w:jc w:val="both"/>
        <w:rPr>
          <w:rFonts w:ascii="Times New Roman" w:hAnsi="Times New Roman" w:cs="Times New Roman"/>
          <w:bCs/>
          <w:sz w:val="24"/>
          <w:szCs w:val="24"/>
          <w:u w:val="single"/>
        </w:rPr>
      </w:pPr>
    </w:p>
    <w:p w14:paraId="0AFCF9B7" w14:textId="26048620" w:rsidR="005E3C6D" w:rsidRDefault="005E3C6D" w:rsidP="00F565C1">
      <w:pPr>
        <w:spacing w:after="0" w:line="360" w:lineRule="auto"/>
        <w:jc w:val="both"/>
        <w:rPr>
          <w:rFonts w:ascii="Times New Roman" w:hAnsi="Times New Roman" w:cs="Times New Roman"/>
          <w:bCs/>
          <w:sz w:val="24"/>
          <w:szCs w:val="24"/>
          <w:u w:val="single"/>
        </w:rPr>
      </w:pPr>
    </w:p>
    <w:p w14:paraId="0F1BD3B1" w14:textId="09EF76A7" w:rsidR="00F565C1" w:rsidRDefault="00F565C1" w:rsidP="00F565C1">
      <w:pPr>
        <w:spacing w:after="0" w:line="240" w:lineRule="auto"/>
        <w:rPr>
          <w:rFonts w:ascii="Times New Roman" w:hAnsi="Times New Roman" w:cs="Times New Roman"/>
          <w:b/>
          <w:sz w:val="24"/>
          <w:szCs w:val="24"/>
        </w:rPr>
      </w:pPr>
      <w:r w:rsidRPr="00705D0E">
        <w:rPr>
          <w:rFonts w:ascii="Times New Roman" w:hAnsi="Times New Roman" w:cs="Times New Roman"/>
          <w:b/>
          <w:sz w:val="24"/>
          <w:szCs w:val="24"/>
        </w:rPr>
        <w:lastRenderedPageBreak/>
        <w:t>Table 5</w:t>
      </w:r>
      <w:r>
        <w:rPr>
          <w:rFonts w:ascii="Times New Roman" w:hAnsi="Times New Roman" w:cs="Times New Roman"/>
          <w:b/>
          <w:sz w:val="24"/>
          <w:szCs w:val="24"/>
        </w:rPr>
        <w:t xml:space="preserve">: </w:t>
      </w:r>
      <w:r w:rsidRPr="00705D0E">
        <w:rPr>
          <w:rFonts w:ascii="Times New Roman" w:hAnsi="Times New Roman" w:cs="Times New Roman"/>
          <w:b/>
          <w:sz w:val="24"/>
          <w:szCs w:val="24"/>
        </w:rPr>
        <w:t>Parametric Regression Model (</w:t>
      </w:r>
      <w:r w:rsidR="00DC27C7">
        <w:rPr>
          <w:rFonts w:ascii="Times New Roman" w:hAnsi="Times New Roman" w:cs="Times New Roman"/>
          <w:b/>
          <w:sz w:val="24"/>
          <w:szCs w:val="24"/>
        </w:rPr>
        <w:t>E</w:t>
      </w:r>
      <w:r w:rsidRPr="00705D0E">
        <w:rPr>
          <w:rFonts w:ascii="Times New Roman" w:hAnsi="Times New Roman" w:cs="Times New Roman"/>
          <w:b/>
          <w:sz w:val="24"/>
          <w:szCs w:val="24"/>
        </w:rPr>
        <w:t xml:space="preserve">xponential) Coefficients </w:t>
      </w:r>
    </w:p>
    <w:p w14:paraId="270ED0ED" w14:textId="5C09AB6F" w:rsidR="00BA7673" w:rsidRPr="006963A8" w:rsidRDefault="00255506" w:rsidP="00F565C1">
      <w:pPr>
        <w:spacing w:after="0" w:line="240" w:lineRule="auto"/>
        <w:rPr>
          <w:rFonts w:ascii="Times New Roman" w:hAnsi="Times New Roman" w:cs="Times New Roman"/>
          <w:bCs/>
          <w:sz w:val="20"/>
          <w:szCs w:val="20"/>
        </w:rPr>
      </w:pPr>
      <w:r w:rsidRPr="003254D3">
        <w:rPr>
          <w:rFonts w:ascii="Times New Roman" w:hAnsi="Times New Roman" w:cs="Times New Roman"/>
          <w:bCs/>
          <w:sz w:val="20"/>
          <w:szCs w:val="20"/>
        </w:rPr>
        <w:t xml:space="preserve">The dependent variable is </w:t>
      </w:r>
      <w:r w:rsidRPr="003E0890">
        <w:rPr>
          <w:rFonts w:ascii="Times New Roman" w:hAnsi="Times New Roman" w:cs="Times New Roman"/>
          <w:bCs/>
          <w:i/>
          <w:iCs/>
          <w:sz w:val="20"/>
          <w:szCs w:val="20"/>
        </w:rPr>
        <w:t>duration</w:t>
      </w:r>
      <w:r w:rsidRPr="003254D3">
        <w:rPr>
          <w:rFonts w:ascii="Times New Roman" w:hAnsi="Times New Roman" w:cs="Times New Roman"/>
          <w:bCs/>
          <w:sz w:val="20"/>
          <w:szCs w:val="20"/>
        </w:rPr>
        <w:t xml:space="preserve"> (the number of periods/years without any instance of Islamic finance organization</w:t>
      </w:r>
      <w:r>
        <w:rPr>
          <w:rFonts w:ascii="Times New Roman" w:hAnsi="Times New Roman" w:cs="Times New Roman"/>
          <w:bCs/>
          <w:sz w:val="20"/>
          <w:szCs w:val="20"/>
        </w:rPr>
        <w:t xml:space="preserve"> in a country</w:t>
      </w:r>
      <w:r w:rsidRPr="003254D3">
        <w:rPr>
          <w:rFonts w:ascii="Times New Roman" w:hAnsi="Times New Roman" w:cs="Times New Roman"/>
          <w:bCs/>
          <w:sz w:val="20"/>
          <w:szCs w:val="20"/>
        </w:rPr>
        <w:t xml:space="preserve">). </w:t>
      </w:r>
      <w:r w:rsidR="00F565C1" w:rsidRPr="00DC2E48">
        <w:rPr>
          <w:rFonts w:ascii="Times New Roman" w:hAnsi="Times New Roman" w:cs="Times New Roman"/>
          <w:bCs/>
          <w:i/>
          <w:iCs/>
          <w:sz w:val="20"/>
          <w:szCs w:val="20"/>
        </w:rPr>
        <w:t>GDP growth</w:t>
      </w:r>
      <w:r w:rsidR="00F565C1" w:rsidRPr="00D43D75">
        <w:rPr>
          <w:rFonts w:ascii="Times New Roman" w:hAnsi="Times New Roman" w:cs="Times New Roman"/>
          <w:bCs/>
          <w:sz w:val="20"/>
          <w:szCs w:val="20"/>
        </w:rPr>
        <w:t xml:space="preserve"> is a percentage figure. </w:t>
      </w:r>
      <w:r w:rsidR="00F565C1" w:rsidRPr="00DC2E48">
        <w:rPr>
          <w:rFonts w:ascii="Times New Roman" w:hAnsi="Times New Roman" w:cs="Times New Roman"/>
          <w:bCs/>
          <w:i/>
          <w:iCs/>
          <w:sz w:val="20"/>
          <w:szCs w:val="20"/>
        </w:rPr>
        <w:t>Financial development</w:t>
      </w:r>
      <w:r w:rsidR="00F565C1" w:rsidRPr="00D43D75">
        <w:rPr>
          <w:rFonts w:ascii="Times New Roman" w:hAnsi="Times New Roman" w:cs="Times New Roman"/>
          <w:bCs/>
          <w:sz w:val="20"/>
          <w:szCs w:val="20"/>
        </w:rPr>
        <w:t>, an index, ranges between ‘0’ to ‘1’.</w:t>
      </w:r>
      <w:r w:rsidR="001631F6">
        <w:rPr>
          <w:rFonts w:ascii="Times New Roman" w:hAnsi="Times New Roman" w:cs="Times New Roman"/>
          <w:bCs/>
          <w:sz w:val="20"/>
          <w:szCs w:val="20"/>
        </w:rPr>
        <w:t xml:space="preserve"> </w:t>
      </w:r>
      <w:r w:rsidR="001631F6" w:rsidRPr="0088758D">
        <w:rPr>
          <w:rFonts w:ascii="Times New Roman" w:hAnsi="Times New Roman" w:cs="Times New Roman"/>
          <w:bCs/>
          <w:i/>
          <w:iCs/>
          <w:sz w:val="20"/>
          <w:szCs w:val="20"/>
        </w:rPr>
        <w:t>Credit rating</w:t>
      </w:r>
      <w:r w:rsidR="001631F6">
        <w:rPr>
          <w:rFonts w:ascii="Times New Roman" w:hAnsi="Times New Roman" w:cs="Times New Roman"/>
          <w:bCs/>
          <w:sz w:val="20"/>
          <w:szCs w:val="20"/>
        </w:rPr>
        <w:t xml:space="preserve"> ranges from ‘0’ (lowest) to ‘100’ (highest).</w:t>
      </w:r>
      <w:r w:rsidR="00F565C1" w:rsidRPr="00D43D75">
        <w:rPr>
          <w:rFonts w:ascii="Times New Roman" w:hAnsi="Times New Roman" w:cs="Times New Roman"/>
          <w:bCs/>
          <w:sz w:val="20"/>
          <w:szCs w:val="20"/>
        </w:rPr>
        <w:t xml:space="preserve"> </w:t>
      </w:r>
      <w:r w:rsidR="00F565C1" w:rsidRPr="00FB0C7A">
        <w:rPr>
          <w:rFonts w:ascii="Times New Roman" w:hAnsi="Times New Roman" w:cs="Times New Roman"/>
          <w:bCs/>
          <w:i/>
          <w:iCs/>
          <w:sz w:val="20"/>
          <w:szCs w:val="20"/>
        </w:rPr>
        <w:t>Common law</w:t>
      </w:r>
      <w:r w:rsidR="00F565C1" w:rsidRPr="00D43D75">
        <w:rPr>
          <w:rFonts w:ascii="Times New Roman" w:hAnsi="Times New Roman" w:cs="Times New Roman"/>
          <w:bCs/>
          <w:sz w:val="20"/>
          <w:szCs w:val="20"/>
        </w:rPr>
        <w:t xml:space="preserve"> is ‘1’ if the legal origin of a country is common law, else ‘0’. </w:t>
      </w:r>
      <w:r w:rsidR="00F565C1" w:rsidRPr="00DC2E48">
        <w:rPr>
          <w:rFonts w:ascii="Times New Roman" w:hAnsi="Times New Roman" w:cs="Times New Roman"/>
          <w:bCs/>
          <w:i/>
          <w:iCs/>
          <w:sz w:val="20"/>
          <w:szCs w:val="20"/>
        </w:rPr>
        <w:t>Former British colony</w:t>
      </w:r>
      <w:r w:rsidR="00F565C1" w:rsidRPr="00D43D75">
        <w:rPr>
          <w:rFonts w:ascii="Times New Roman" w:hAnsi="Times New Roman" w:cs="Times New Roman"/>
          <w:bCs/>
          <w:sz w:val="20"/>
          <w:szCs w:val="20"/>
        </w:rPr>
        <w:t xml:space="preserve"> is ‘1’ if the country is a former British colony, else ‘0’. </w:t>
      </w:r>
      <w:r w:rsidR="00F565C1" w:rsidRPr="00FB0C7A">
        <w:rPr>
          <w:rFonts w:ascii="Times New Roman" w:hAnsi="Times New Roman" w:cs="Times New Roman"/>
          <w:bCs/>
          <w:i/>
          <w:iCs/>
          <w:sz w:val="20"/>
          <w:szCs w:val="20"/>
        </w:rPr>
        <w:t>Former British colony with common law</w:t>
      </w:r>
      <w:r w:rsidR="00F565C1" w:rsidRPr="00D43D75">
        <w:rPr>
          <w:rFonts w:ascii="Times New Roman" w:hAnsi="Times New Roman" w:cs="Times New Roman"/>
          <w:bCs/>
          <w:sz w:val="20"/>
          <w:szCs w:val="20"/>
        </w:rPr>
        <w:t xml:space="preserve"> is ‘1’ if a country is a former British colony with common law, else ‘0’. </w:t>
      </w:r>
      <w:r w:rsidR="00F565C1" w:rsidRPr="00FB0C7A">
        <w:rPr>
          <w:rFonts w:ascii="Times New Roman" w:hAnsi="Times New Roman" w:cs="Times New Roman"/>
          <w:bCs/>
          <w:i/>
          <w:iCs/>
          <w:sz w:val="20"/>
          <w:szCs w:val="20"/>
        </w:rPr>
        <w:t xml:space="preserve">Sunni majority former British colony </w:t>
      </w:r>
      <w:r w:rsidR="00F565C1" w:rsidRPr="00D43D75">
        <w:rPr>
          <w:rFonts w:ascii="Times New Roman" w:hAnsi="Times New Roman" w:cs="Times New Roman"/>
          <w:bCs/>
          <w:sz w:val="20"/>
          <w:szCs w:val="20"/>
        </w:rPr>
        <w:t xml:space="preserve">is ‘1’ if a country is a former British colony with Sunni over Sunni majority in their Muslim population, else ‘0’.  </w:t>
      </w:r>
      <w:r w:rsidR="00F565C1" w:rsidRPr="00FB0C7A">
        <w:rPr>
          <w:rFonts w:ascii="Times New Roman" w:hAnsi="Times New Roman" w:cs="Times New Roman"/>
          <w:bCs/>
          <w:i/>
          <w:iCs/>
          <w:sz w:val="20"/>
          <w:szCs w:val="20"/>
        </w:rPr>
        <w:t>Muslim majority</w:t>
      </w:r>
      <w:r w:rsidR="00F565C1" w:rsidRPr="00D43D75">
        <w:rPr>
          <w:rFonts w:ascii="Times New Roman" w:hAnsi="Times New Roman" w:cs="Times New Roman"/>
          <w:bCs/>
          <w:sz w:val="20"/>
          <w:szCs w:val="20"/>
        </w:rPr>
        <w:t xml:space="preserve"> is ‘1’ if a country has Muslim majority in their population, else ‘0’. </w:t>
      </w:r>
      <w:r w:rsidR="00F565C1" w:rsidRPr="00FB0C7A">
        <w:rPr>
          <w:rFonts w:ascii="Times New Roman" w:hAnsi="Times New Roman" w:cs="Times New Roman"/>
          <w:bCs/>
          <w:i/>
          <w:iCs/>
          <w:sz w:val="20"/>
          <w:szCs w:val="20"/>
        </w:rPr>
        <w:t>Sunni over Shia majority</w:t>
      </w:r>
      <w:r w:rsidR="00F565C1" w:rsidRPr="00D43D75">
        <w:rPr>
          <w:rFonts w:ascii="Times New Roman" w:hAnsi="Times New Roman" w:cs="Times New Roman"/>
          <w:bCs/>
          <w:sz w:val="20"/>
          <w:szCs w:val="20"/>
        </w:rPr>
        <w:t xml:space="preserve"> is ‘1’ if a country has Sunni over Shia majority in their Muslim population, else ‘0’. </w:t>
      </w:r>
      <w:r w:rsidR="00F565C1" w:rsidRPr="00FB0C7A">
        <w:rPr>
          <w:rFonts w:ascii="Times New Roman" w:hAnsi="Times New Roman" w:cs="Times New Roman"/>
          <w:bCs/>
          <w:i/>
          <w:iCs/>
          <w:sz w:val="20"/>
          <w:szCs w:val="20"/>
        </w:rPr>
        <w:t xml:space="preserve">Arabic </w:t>
      </w:r>
      <w:r w:rsidR="00F565C1" w:rsidRPr="00D43D75">
        <w:rPr>
          <w:rFonts w:ascii="Times New Roman" w:hAnsi="Times New Roman" w:cs="Times New Roman"/>
          <w:bCs/>
          <w:sz w:val="20"/>
          <w:szCs w:val="20"/>
        </w:rPr>
        <w:t>is ‘1’if the official or major language of a country is Arabic, else ‘0’.</w:t>
      </w:r>
      <w:r w:rsidR="00F565C1">
        <w:rPr>
          <w:rFonts w:ascii="Times New Roman" w:hAnsi="Times New Roman" w:cs="Times New Roman"/>
          <w:bCs/>
          <w:sz w:val="20"/>
          <w:szCs w:val="20"/>
        </w:rPr>
        <w:t xml:space="preserve"> </w:t>
      </w:r>
      <w:r w:rsidR="00F565C1" w:rsidRPr="00275F3D">
        <w:rPr>
          <w:rFonts w:ascii="Times New Roman" w:hAnsi="Times New Roman" w:cs="Times New Roman"/>
          <w:bCs/>
          <w:i/>
          <w:iCs/>
          <w:sz w:val="20"/>
          <w:szCs w:val="20"/>
        </w:rPr>
        <w:t xml:space="preserve">English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 xml:space="preserve">‘1’if the official or major language of a country is English, else ‘0’. </w:t>
      </w:r>
      <w:r w:rsidR="00F565C1" w:rsidRPr="00275F3D">
        <w:rPr>
          <w:rFonts w:ascii="Times New Roman" w:hAnsi="Times New Roman" w:cs="Times New Roman"/>
          <w:bCs/>
          <w:sz w:val="20"/>
          <w:szCs w:val="20"/>
        </w:rPr>
        <w:t xml:space="preserve"> </w:t>
      </w:r>
      <w:r w:rsidR="00F565C1" w:rsidRPr="00275F3D">
        <w:rPr>
          <w:rFonts w:ascii="Times New Roman" w:hAnsi="Times New Roman" w:cs="Times New Roman"/>
          <w:bCs/>
          <w:i/>
          <w:iCs/>
          <w:sz w:val="20"/>
          <w:szCs w:val="20"/>
        </w:rPr>
        <w:t xml:space="preserve">French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‘1’if the official or major language of a country is French, else ‘0’.</w:t>
      </w:r>
      <w:r w:rsidR="00F565C1" w:rsidRPr="00275F3D">
        <w:rPr>
          <w:rFonts w:ascii="Times New Roman" w:eastAsia="Times New Roman" w:hAnsi="Times New Roman" w:cs="Times New Roman"/>
          <w:i/>
          <w:iCs/>
          <w:color w:val="000000"/>
          <w:sz w:val="20"/>
          <w:szCs w:val="20"/>
        </w:rPr>
        <w:t xml:space="preserve">  </w:t>
      </w:r>
      <w:r w:rsidR="00F565C1" w:rsidRPr="00FB0C7A">
        <w:rPr>
          <w:rFonts w:ascii="Times New Roman" w:hAnsi="Times New Roman" w:cs="Times New Roman"/>
          <w:bCs/>
          <w:i/>
          <w:iCs/>
          <w:sz w:val="20"/>
          <w:szCs w:val="20"/>
        </w:rPr>
        <w:t>Distance from Saudi Arabia</w:t>
      </w:r>
      <w:r w:rsidR="00F565C1" w:rsidRPr="00D43D75">
        <w:rPr>
          <w:rFonts w:ascii="Times New Roman" w:hAnsi="Times New Roman" w:cs="Times New Roman"/>
          <w:bCs/>
          <w:sz w:val="20"/>
          <w:szCs w:val="20"/>
        </w:rPr>
        <w:t xml:space="preserve"> is the natural logarithm of the distance (km) of a country from Saudi Arabia. </w:t>
      </w:r>
      <w:r w:rsidR="00F565C1" w:rsidRPr="00FB0C7A">
        <w:rPr>
          <w:rFonts w:ascii="Times New Roman" w:hAnsi="Times New Roman" w:cs="Times New Roman"/>
          <w:bCs/>
          <w:i/>
          <w:iCs/>
          <w:sz w:val="20"/>
          <w:szCs w:val="20"/>
        </w:rPr>
        <w:t>IDB engagement</w:t>
      </w:r>
      <w:r w:rsidR="00F565C1" w:rsidRPr="00D43D75">
        <w:rPr>
          <w:rFonts w:ascii="Times New Roman" w:hAnsi="Times New Roman" w:cs="Times New Roman"/>
          <w:bCs/>
          <w:sz w:val="20"/>
          <w:szCs w:val="20"/>
        </w:rPr>
        <w:t xml:space="preserve"> is measured by the natural logarithm of the sum of all </w:t>
      </w:r>
      <w:r w:rsidR="00DC71FA">
        <w:rPr>
          <w:rFonts w:ascii="Times New Roman" w:hAnsi="Times New Roman" w:cs="Times New Roman"/>
          <w:bCs/>
          <w:sz w:val="20"/>
          <w:szCs w:val="20"/>
        </w:rPr>
        <w:t>Islamic Development Bank</w:t>
      </w:r>
      <w:r w:rsidR="00F565C1" w:rsidRPr="00D43D75">
        <w:rPr>
          <w:rFonts w:ascii="Times New Roman" w:hAnsi="Times New Roman" w:cs="Times New Roman"/>
          <w:bCs/>
          <w:sz w:val="20"/>
          <w:szCs w:val="20"/>
        </w:rPr>
        <w:t xml:space="preserve"> investments in a country (US$ millions) so far (including the current year) plus 1. </w:t>
      </w:r>
      <w:r w:rsidR="00F565C1" w:rsidRPr="00FB0C7A">
        <w:rPr>
          <w:rFonts w:ascii="Times New Roman" w:hAnsi="Times New Roman" w:cs="Times New Roman"/>
          <w:bCs/>
          <w:i/>
          <w:iCs/>
          <w:sz w:val="20"/>
          <w:szCs w:val="20"/>
        </w:rPr>
        <w:t>World Bank engagement</w:t>
      </w:r>
      <w:r w:rsidR="00F565C1" w:rsidRPr="00D43D75">
        <w:rPr>
          <w:rFonts w:ascii="Times New Roman" w:hAnsi="Times New Roman" w:cs="Times New Roman"/>
          <w:bCs/>
          <w:sz w:val="20"/>
          <w:szCs w:val="20"/>
        </w:rPr>
        <w:t xml:space="preserve"> is the natural logarithm of the sum of all World Bank (IBRD loans and credits) investments in a country (US$ millions) so far (including the current year) plus 1. </w:t>
      </w:r>
      <w:r w:rsidR="00F565C1" w:rsidRPr="00FB0C7A">
        <w:rPr>
          <w:rFonts w:ascii="Times New Roman" w:hAnsi="Times New Roman" w:cs="Times New Roman"/>
          <w:bCs/>
          <w:i/>
          <w:iCs/>
          <w:sz w:val="20"/>
          <w:szCs w:val="20"/>
        </w:rPr>
        <w:t>IMF engagement</w:t>
      </w:r>
      <w:r w:rsidR="00F565C1" w:rsidRPr="00D43D75">
        <w:rPr>
          <w:rFonts w:ascii="Times New Roman" w:hAnsi="Times New Roman" w:cs="Times New Roman"/>
          <w:bCs/>
          <w:sz w:val="20"/>
          <w:szCs w:val="20"/>
        </w:rPr>
        <w:t xml:space="preserve"> is the natural logarithm of the sum of all International Monetary Fund credits in a country (US$ millions) so far (including the current year) plus 1. </w:t>
      </w:r>
      <w:r w:rsidR="00DB0159" w:rsidRPr="00DB0159">
        <w:rPr>
          <w:rFonts w:ascii="Times New Roman" w:hAnsi="Times New Roman" w:cs="Times New Roman"/>
          <w:bCs/>
          <w:i/>
          <w:iCs/>
          <w:sz w:val="20"/>
          <w:szCs w:val="20"/>
        </w:rPr>
        <w:t>High engagement of both World Bank and IDB</w:t>
      </w:r>
      <w:r w:rsidR="00DB0159" w:rsidRPr="00DB0159">
        <w:rPr>
          <w:rFonts w:ascii="Times New Roman" w:hAnsi="Times New Roman" w:cs="Times New Roman"/>
          <w:bCs/>
          <w:sz w:val="20"/>
          <w:szCs w:val="20"/>
        </w:rPr>
        <w:t xml:space="preserve"> is ‘1’ if the country’s investment/credit from IDB and World Bank in a year fell in the top 4th or 5th of IDB and World Bank engagement quintiles, 0 = else. </w:t>
      </w:r>
      <w:r w:rsidR="00F565C1" w:rsidRPr="00FB0C7A">
        <w:rPr>
          <w:rFonts w:ascii="Times New Roman" w:hAnsi="Times New Roman" w:cs="Times New Roman"/>
          <w:bCs/>
          <w:i/>
          <w:iCs/>
          <w:sz w:val="20"/>
          <w:szCs w:val="20"/>
        </w:rPr>
        <w:t>Voting like Saudi in UN</w:t>
      </w:r>
      <w:r w:rsidR="00F565C1" w:rsidRPr="00D43D75">
        <w:rPr>
          <w:rFonts w:ascii="Times New Roman" w:hAnsi="Times New Roman" w:cs="Times New Roman"/>
          <w:bCs/>
          <w:sz w:val="20"/>
          <w:szCs w:val="20"/>
        </w:rPr>
        <w:t xml:space="preserve"> is the percent of votes on all United Nations resolutions by a country like the votes of Saudi Arabia. </w:t>
      </w:r>
      <w:r w:rsidR="00F565C1" w:rsidRPr="00FB0C7A">
        <w:rPr>
          <w:rFonts w:ascii="Times New Roman" w:hAnsi="Times New Roman" w:cs="Times New Roman"/>
          <w:bCs/>
          <w:i/>
          <w:iCs/>
          <w:sz w:val="20"/>
          <w:szCs w:val="20"/>
        </w:rPr>
        <w:t>Voting like USA in UN</w:t>
      </w:r>
      <w:r w:rsidR="00F565C1" w:rsidRPr="00D43D75">
        <w:rPr>
          <w:rFonts w:ascii="Times New Roman" w:hAnsi="Times New Roman" w:cs="Times New Roman"/>
          <w:bCs/>
          <w:sz w:val="20"/>
          <w:szCs w:val="20"/>
        </w:rPr>
        <w:t xml:space="preserve"> is the percent of votes on all United Nations resolutions by a country like the votes of USA.</w:t>
      </w:r>
    </w:p>
    <w:tbl>
      <w:tblPr>
        <w:tblW w:w="10440" w:type="dxa"/>
        <w:tblCellMar>
          <w:left w:w="0" w:type="dxa"/>
          <w:right w:w="0" w:type="dxa"/>
        </w:tblCellMar>
        <w:tblLook w:val="0600" w:firstRow="0" w:lastRow="0" w:firstColumn="0" w:lastColumn="0" w:noHBand="1" w:noVBand="1"/>
      </w:tblPr>
      <w:tblGrid>
        <w:gridCol w:w="3640"/>
        <w:gridCol w:w="1001"/>
        <w:gridCol w:w="986"/>
        <w:gridCol w:w="939"/>
        <w:gridCol w:w="949"/>
        <w:gridCol w:w="949"/>
        <w:gridCol w:w="986"/>
        <w:gridCol w:w="990"/>
      </w:tblGrid>
      <w:tr w:rsidR="00F565C1" w:rsidRPr="009362CD" w14:paraId="6AA43212" w14:textId="77777777" w:rsidTr="00410E90">
        <w:trPr>
          <w:trHeight w:val="134"/>
        </w:trPr>
        <w:tc>
          <w:tcPr>
            <w:tcW w:w="3640" w:type="dxa"/>
            <w:tcBorders>
              <w:top w:val="single" w:sz="4" w:space="0" w:color="auto"/>
              <w:bottom w:val="single" w:sz="4" w:space="0" w:color="auto"/>
            </w:tcBorders>
            <w:shd w:val="clear" w:color="auto" w:fill="auto"/>
            <w:tcMar>
              <w:top w:w="7" w:type="dxa"/>
              <w:left w:w="7" w:type="dxa"/>
              <w:bottom w:w="0" w:type="dxa"/>
              <w:right w:w="7" w:type="dxa"/>
            </w:tcMar>
            <w:hideMark/>
          </w:tcPr>
          <w:p w14:paraId="21ADAAE1"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Variables</w:t>
            </w:r>
          </w:p>
        </w:tc>
        <w:tc>
          <w:tcPr>
            <w:tcW w:w="1001" w:type="dxa"/>
            <w:tcBorders>
              <w:top w:val="single" w:sz="4" w:space="0" w:color="auto"/>
              <w:bottom w:val="single" w:sz="4" w:space="0" w:color="auto"/>
            </w:tcBorders>
            <w:shd w:val="clear" w:color="auto" w:fill="auto"/>
            <w:tcMar>
              <w:top w:w="7" w:type="dxa"/>
              <w:left w:w="7" w:type="dxa"/>
              <w:bottom w:w="0" w:type="dxa"/>
              <w:right w:w="7" w:type="dxa"/>
            </w:tcMar>
            <w:hideMark/>
          </w:tcPr>
          <w:p w14:paraId="1E8132E9"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1</w:t>
            </w:r>
          </w:p>
        </w:tc>
        <w:tc>
          <w:tcPr>
            <w:tcW w:w="986" w:type="dxa"/>
            <w:tcBorders>
              <w:top w:val="single" w:sz="4" w:space="0" w:color="auto"/>
              <w:bottom w:val="single" w:sz="4" w:space="0" w:color="auto"/>
            </w:tcBorders>
            <w:shd w:val="clear" w:color="auto" w:fill="auto"/>
            <w:tcMar>
              <w:top w:w="7" w:type="dxa"/>
              <w:left w:w="7" w:type="dxa"/>
              <w:bottom w:w="0" w:type="dxa"/>
              <w:right w:w="7" w:type="dxa"/>
            </w:tcMar>
            <w:hideMark/>
          </w:tcPr>
          <w:p w14:paraId="5D8ADED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2</w:t>
            </w:r>
          </w:p>
        </w:tc>
        <w:tc>
          <w:tcPr>
            <w:tcW w:w="939" w:type="dxa"/>
            <w:tcBorders>
              <w:top w:val="single" w:sz="4" w:space="0" w:color="auto"/>
              <w:bottom w:val="single" w:sz="4" w:space="0" w:color="auto"/>
            </w:tcBorders>
            <w:shd w:val="clear" w:color="auto" w:fill="auto"/>
            <w:tcMar>
              <w:top w:w="7" w:type="dxa"/>
              <w:left w:w="7" w:type="dxa"/>
              <w:bottom w:w="0" w:type="dxa"/>
              <w:right w:w="7" w:type="dxa"/>
            </w:tcMar>
            <w:hideMark/>
          </w:tcPr>
          <w:p w14:paraId="339317C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3</w:t>
            </w:r>
          </w:p>
        </w:tc>
        <w:tc>
          <w:tcPr>
            <w:tcW w:w="949" w:type="dxa"/>
            <w:tcBorders>
              <w:top w:val="single" w:sz="4" w:space="0" w:color="auto"/>
              <w:bottom w:val="single" w:sz="4" w:space="0" w:color="auto"/>
            </w:tcBorders>
            <w:shd w:val="clear" w:color="auto" w:fill="auto"/>
            <w:tcMar>
              <w:top w:w="7" w:type="dxa"/>
              <w:left w:w="7" w:type="dxa"/>
              <w:bottom w:w="0" w:type="dxa"/>
              <w:right w:w="7" w:type="dxa"/>
            </w:tcMar>
            <w:hideMark/>
          </w:tcPr>
          <w:p w14:paraId="2D02E51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4</w:t>
            </w:r>
          </w:p>
        </w:tc>
        <w:tc>
          <w:tcPr>
            <w:tcW w:w="949" w:type="dxa"/>
            <w:tcBorders>
              <w:top w:val="single" w:sz="4" w:space="0" w:color="auto"/>
              <w:bottom w:val="single" w:sz="4" w:space="0" w:color="auto"/>
            </w:tcBorders>
            <w:shd w:val="clear" w:color="auto" w:fill="auto"/>
            <w:tcMar>
              <w:top w:w="7" w:type="dxa"/>
              <w:left w:w="7" w:type="dxa"/>
              <w:bottom w:w="0" w:type="dxa"/>
              <w:right w:w="7" w:type="dxa"/>
            </w:tcMar>
            <w:hideMark/>
          </w:tcPr>
          <w:p w14:paraId="631B49A4"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5</w:t>
            </w:r>
          </w:p>
        </w:tc>
        <w:tc>
          <w:tcPr>
            <w:tcW w:w="986" w:type="dxa"/>
            <w:tcBorders>
              <w:top w:val="single" w:sz="4" w:space="0" w:color="auto"/>
              <w:bottom w:val="single" w:sz="4" w:space="0" w:color="auto"/>
            </w:tcBorders>
            <w:shd w:val="clear" w:color="auto" w:fill="auto"/>
            <w:tcMar>
              <w:top w:w="7" w:type="dxa"/>
              <w:left w:w="7" w:type="dxa"/>
              <w:bottom w:w="0" w:type="dxa"/>
              <w:right w:w="7" w:type="dxa"/>
            </w:tcMar>
            <w:hideMark/>
          </w:tcPr>
          <w:p w14:paraId="28E511D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6</w:t>
            </w:r>
          </w:p>
        </w:tc>
        <w:tc>
          <w:tcPr>
            <w:tcW w:w="990" w:type="dxa"/>
            <w:tcBorders>
              <w:top w:val="single" w:sz="4" w:space="0" w:color="auto"/>
              <w:bottom w:val="single" w:sz="4" w:space="0" w:color="auto"/>
            </w:tcBorders>
            <w:shd w:val="clear" w:color="auto" w:fill="auto"/>
            <w:tcMar>
              <w:top w:w="7" w:type="dxa"/>
              <w:left w:w="7" w:type="dxa"/>
              <w:bottom w:w="0" w:type="dxa"/>
              <w:right w:w="7" w:type="dxa"/>
            </w:tcMar>
            <w:hideMark/>
          </w:tcPr>
          <w:p w14:paraId="76E92E5A"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Model 7</w:t>
            </w:r>
          </w:p>
        </w:tc>
      </w:tr>
      <w:tr w:rsidR="00F565C1" w:rsidRPr="009362CD" w14:paraId="4676D59F" w14:textId="77777777" w:rsidTr="00410E90">
        <w:trPr>
          <w:trHeight w:val="134"/>
        </w:trPr>
        <w:tc>
          <w:tcPr>
            <w:tcW w:w="3640" w:type="dxa"/>
            <w:tcBorders>
              <w:top w:val="single" w:sz="4" w:space="0" w:color="auto"/>
            </w:tcBorders>
            <w:shd w:val="clear" w:color="auto" w:fill="auto"/>
            <w:tcMar>
              <w:top w:w="7" w:type="dxa"/>
              <w:left w:w="7" w:type="dxa"/>
              <w:bottom w:w="0" w:type="dxa"/>
              <w:right w:w="7" w:type="dxa"/>
            </w:tcMar>
            <w:hideMark/>
          </w:tcPr>
          <w:p w14:paraId="3821D4A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Constant</w:t>
            </w:r>
          </w:p>
        </w:tc>
        <w:tc>
          <w:tcPr>
            <w:tcW w:w="1001" w:type="dxa"/>
            <w:tcBorders>
              <w:top w:val="single" w:sz="4" w:space="0" w:color="auto"/>
            </w:tcBorders>
            <w:shd w:val="clear" w:color="auto" w:fill="auto"/>
            <w:tcMar>
              <w:top w:w="7" w:type="dxa"/>
              <w:left w:w="7" w:type="dxa"/>
              <w:bottom w:w="0" w:type="dxa"/>
              <w:right w:w="7" w:type="dxa"/>
            </w:tcMar>
            <w:hideMark/>
          </w:tcPr>
          <w:p w14:paraId="04E7C4AB" w14:textId="0D1FDA74"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-4.76***</w:t>
            </w:r>
          </w:p>
        </w:tc>
        <w:tc>
          <w:tcPr>
            <w:tcW w:w="986" w:type="dxa"/>
            <w:tcBorders>
              <w:top w:val="single" w:sz="4" w:space="0" w:color="auto"/>
            </w:tcBorders>
            <w:shd w:val="clear" w:color="auto" w:fill="auto"/>
            <w:tcMar>
              <w:top w:w="7" w:type="dxa"/>
              <w:left w:w="7" w:type="dxa"/>
              <w:bottom w:w="0" w:type="dxa"/>
              <w:right w:w="7" w:type="dxa"/>
            </w:tcMar>
            <w:hideMark/>
          </w:tcPr>
          <w:p w14:paraId="4A7077DD" w14:textId="1D41BBE1"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-4.8</w:t>
            </w:r>
            <w:r w:rsidR="00570DF5">
              <w:rPr>
                <w:rFonts w:ascii="Times New Roman" w:hAnsi="Times New Roman" w:cs="Times New Roman"/>
                <w:bCs/>
              </w:rPr>
              <w:t>3</w:t>
            </w:r>
            <w:r w:rsidRPr="009362CD">
              <w:rPr>
                <w:rFonts w:ascii="Times New Roman" w:hAnsi="Times New Roman" w:cs="Times New Roman"/>
                <w:bCs/>
              </w:rPr>
              <w:t>***</w:t>
            </w:r>
          </w:p>
        </w:tc>
        <w:tc>
          <w:tcPr>
            <w:tcW w:w="939" w:type="dxa"/>
            <w:tcBorders>
              <w:top w:val="single" w:sz="4" w:space="0" w:color="auto"/>
            </w:tcBorders>
            <w:shd w:val="clear" w:color="auto" w:fill="auto"/>
            <w:tcMar>
              <w:top w:w="7" w:type="dxa"/>
              <w:left w:w="7" w:type="dxa"/>
              <w:bottom w:w="0" w:type="dxa"/>
              <w:right w:w="7" w:type="dxa"/>
            </w:tcMar>
            <w:hideMark/>
          </w:tcPr>
          <w:p w14:paraId="57B32569"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-5.06***</w:t>
            </w:r>
          </w:p>
        </w:tc>
        <w:tc>
          <w:tcPr>
            <w:tcW w:w="949" w:type="dxa"/>
            <w:tcBorders>
              <w:top w:val="single" w:sz="4" w:space="0" w:color="auto"/>
            </w:tcBorders>
            <w:shd w:val="clear" w:color="auto" w:fill="auto"/>
            <w:tcMar>
              <w:top w:w="7" w:type="dxa"/>
              <w:left w:w="7" w:type="dxa"/>
              <w:bottom w:w="0" w:type="dxa"/>
              <w:right w:w="7" w:type="dxa"/>
            </w:tcMar>
            <w:hideMark/>
          </w:tcPr>
          <w:p w14:paraId="0EAF1BF8" w14:textId="60D092A1"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-7.2</w:t>
            </w:r>
            <w:r w:rsidR="00570DF5">
              <w:rPr>
                <w:rFonts w:ascii="Times New Roman" w:hAnsi="Times New Roman" w:cs="Times New Roman"/>
                <w:bCs/>
              </w:rPr>
              <w:t>1</w:t>
            </w:r>
            <w:r w:rsidRPr="009362CD">
              <w:rPr>
                <w:rFonts w:ascii="Times New Roman" w:hAnsi="Times New Roman" w:cs="Times New Roman"/>
                <w:bCs/>
              </w:rPr>
              <w:t>***</w:t>
            </w:r>
          </w:p>
        </w:tc>
        <w:tc>
          <w:tcPr>
            <w:tcW w:w="949" w:type="dxa"/>
            <w:tcBorders>
              <w:top w:val="single" w:sz="4" w:space="0" w:color="auto"/>
            </w:tcBorders>
            <w:shd w:val="clear" w:color="auto" w:fill="auto"/>
            <w:tcMar>
              <w:top w:w="7" w:type="dxa"/>
              <w:left w:w="7" w:type="dxa"/>
              <w:bottom w:w="0" w:type="dxa"/>
              <w:right w:w="7" w:type="dxa"/>
            </w:tcMar>
            <w:hideMark/>
          </w:tcPr>
          <w:p w14:paraId="6ED09F01" w14:textId="19C5F62D"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-4.7</w:t>
            </w:r>
            <w:r w:rsidR="00570DF5">
              <w:rPr>
                <w:rFonts w:ascii="Times New Roman" w:hAnsi="Times New Roman" w:cs="Times New Roman"/>
                <w:bCs/>
              </w:rPr>
              <w:t>6</w:t>
            </w:r>
            <w:r w:rsidRPr="009362CD">
              <w:rPr>
                <w:rFonts w:ascii="Times New Roman" w:hAnsi="Times New Roman" w:cs="Times New Roman"/>
                <w:bCs/>
              </w:rPr>
              <w:t>***</w:t>
            </w:r>
          </w:p>
        </w:tc>
        <w:tc>
          <w:tcPr>
            <w:tcW w:w="986" w:type="dxa"/>
            <w:tcBorders>
              <w:top w:val="single" w:sz="4" w:space="0" w:color="auto"/>
            </w:tcBorders>
            <w:shd w:val="clear" w:color="auto" w:fill="auto"/>
            <w:tcMar>
              <w:top w:w="7" w:type="dxa"/>
              <w:left w:w="7" w:type="dxa"/>
              <w:bottom w:w="0" w:type="dxa"/>
              <w:right w:w="7" w:type="dxa"/>
            </w:tcMar>
            <w:hideMark/>
          </w:tcPr>
          <w:p w14:paraId="5470E61E" w14:textId="7EBEBF5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-3.93***</w:t>
            </w:r>
          </w:p>
        </w:tc>
        <w:tc>
          <w:tcPr>
            <w:tcW w:w="990" w:type="dxa"/>
            <w:tcBorders>
              <w:top w:val="single" w:sz="4" w:space="0" w:color="auto"/>
            </w:tcBorders>
            <w:shd w:val="clear" w:color="auto" w:fill="auto"/>
            <w:tcMar>
              <w:top w:w="7" w:type="dxa"/>
              <w:left w:w="7" w:type="dxa"/>
              <w:bottom w:w="0" w:type="dxa"/>
              <w:right w:w="7" w:type="dxa"/>
            </w:tcMar>
            <w:hideMark/>
          </w:tcPr>
          <w:p w14:paraId="0A38F760" w14:textId="6F78270A"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-3.8</w:t>
            </w:r>
            <w:r w:rsidR="00570DF5">
              <w:rPr>
                <w:rFonts w:ascii="Times New Roman" w:hAnsi="Times New Roman" w:cs="Times New Roman"/>
                <w:bCs/>
              </w:rPr>
              <w:t>5</w:t>
            </w:r>
            <w:r w:rsidRPr="009362CD">
              <w:rPr>
                <w:rFonts w:ascii="Times New Roman" w:hAnsi="Times New Roman" w:cs="Times New Roman"/>
                <w:bCs/>
              </w:rPr>
              <w:t>***</w:t>
            </w:r>
          </w:p>
        </w:tc>
      </w:tr>
      <w:tr w:rsidR="00F565C1" w:rsidRPr="009362CD" w14:paraId="2AC16498" w14:textId="77777777" w:rsidTr="00410E90">
        <w:trPr>
          <w:trHeight w:val="134"/>
        </w:trPr>
        <w:tc>
          <w:tcPr>
            <w:tcW w:w="3640" w:type="dxa"/>
            <w:shd w:val="clear" w:color="auto" w:fill="auto"/>
            <w:tcMar>
              <w:top w:w="7" w:type="dxa"/>
              <w:left w:w="7" w:type="dxa"/>
              <w:bottom w:w="0" w:type="dxa"/>
              <w:right w:w="7" w:type="dxa"/>
            </w:tcMar>
            <w:hideMark/>
          </w:tcPr>
          <w:p w14:paraId="57EE13FF"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GDP growth</w:t>
            </w:r>
          </w:p>
        </w:tc>
        <w:tc>
          <w:tcPr>
            <w:tcW w:w="1001" w:type="dxa"/>
            <w:shd w:val="clear" w:color="auto" w:fill="auto"/>
            <w:tcMar>
              <w:top w:w="7" w:type="dxa"/>
              <w:left w:w="7" w:type="dxa"/>
              <w:bottom w:w="0" w:type="dxa"/>
              <w:right w:w="7" w:type="dxa"/>
            </w:tcMar>
            <w:hideMark/>
          </w:tcPr>
          <w:p w14:paraId="6381F24E" w14:textId="615F8C34"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w:t>
            </w:r>
            <w:r w:rsidR="00570DF5">
              <w:rPr>
                <w:rFonts w:ascii="Times New Roman" w:hAnsi="Times New Roman" w:cs="Times New Roman"/>
                <w:bCs/>
              </w:rPr>
              <w:t>3</w:t>
            </w:r>
            <w:r w:rsidRPr="009362CD">
              <w:rPr>
                <w:rFonts w:ascii="Times New Roman" w:hAnsi="Times New Roman" w:cs="Times New Roman"/>
                <w:bCs/>
              </w:rPr>
              <w:t>***</w:t>
            </w:r>
          </w:p>
        </w:tc>
        <w:tc>
          <w:tcPr>
            <w:tcW w:w="986" w:type="dxa"/>
            <w:shd w:val="clear" w:color="auto" w:fill="auto"/>
            <w:tcMar>
              <w:top w:w="7" w:type="dxa"/>
              <w:left w:w="7" w:type="dxa"/>
              <w:bottom w:w="0" w:type="dxa"/>
              <w:right w:w="7" w:type="dxa"/>
            </w:tcMar>
            <w:hideMark/>
          </w:tcPr>
          <w:p w14:paraId="0B397DEB" w14:textId="0C6EA37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w:t>
            </w:r>
            <w:r w:rsidR="00570DF5">
              <w:rPr>
                <w:rFonts w:ascii="Times New Roman" w:hAnsi="Times New Roman" w:cs="Times New Roman"/>
                <w:bCs/>
              </w:rPr>
              <w:t>3</w:t>
            </w:r>
            <w:r w:rsidRPr="009362CD">
              <w:rPr>
                <w:rFonts w:ascii="Times New Roman" w:hAnsi="Times New Roman" w:cs="Times New Roman"/>
                <w:bCs/>
              </w:rPr>
              <w:t>**</w:t>
            </w:r>
          </w:p>
        </w:tc>
        <w:tc>
          <w:tcPr>
            <w:tcW w:w="939" w:type="dxa"/>
            <w:shd w:val="clear" w:color="auto" w:fill="auto"/>
            <w:tcMar>
              <w:top w:w="7" w:type="dxa"/>
              <w:left w:w="7" w:type="dxa"/>
              <w:bottom w:w="0" w:type="dxa"/>
              <w:right w:w="7" w:type="dxa"/>
            </w:tcMar>
            <w:hideMark/>
          </w:tcPr>
          <w:p w14:paraId="37A06335" w14:textId="1444B45A"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w:t>
            </w:r>
            <w:r w:rsidR="00570DF5">
              <w:rPr>
                <w:rFonts w:ascii="Times New Roman" w:hAnsi="Times New Roman" w:cs="Times New Roman"/>
                <w:bCs/>
              </w:rPr>
              <w:t>3</w:t>
            </w:r>
            <w:r w:rsidRPr="009362CD">
              <w:rPr>
                <w:rFonts w:ascii="Times New Roman" w:hAnsi="Times New Roman" w:cs="Times New Roman"/>
                <w:bCs/>
              </w:rPr>
              <w:t>***</w:t>
            </w:r>
          </w:p>
        </w:tc>
        <w:tc>
          <w:tcPr>
            <w:tcW w:w="949" w:type="dxa"/>
            <w:shd w:val="clear" w:color="auto" w:fill="auto"/>
            <w:tcMar>
              <w:top w:w="7" w:type="dxa"/>
              <w:left w:w="7" w:type="dxa"/>
              <w:bottom w:w="0" w:type="dxa"/>
              <w:right w:w="7" w:type="dxa"/>
            </w:tcMar>
            <w:hideMark/>
          </w:tcPr>
          <w:p w14:paraId="1F0AC2FF" w14:textId="3C960D8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0.01</w:t>
            </w:r>
          </w:p>
        </w:tc>
        <w:tc>
          <w:tcPr>
            <w:tcW w:w="949" w:type="dxa"/>
            <w:shd w:val="clear" w:color="auto" w:fill="auto"/>
            <w:tcMar>
              <w:top w:w="7" w:type="dxa"/>
              <w:left w:w="7" w:type="dxa"/>
              <w:bottom w:w="0" w:type="dxa"/>
              <w:right w:w="7" w:type="dxa"/>
            </w:tcMar>
            <w:hideMark/>
          </w:tcPr>
          <w:p w14:paraId="7AE762D6" w14:textId="5A81E40E"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0.02*</w:t>
            </w:r>
          </w:p>
        </w:tc>
        <w:tc>
          <w:tcPr>
            <w:tcW w:w="986" w:type="dxa"/>
            <w:shd w:val="clear" w:color="auto" w:fill="auto"/>
            <w:tcMar>
              <w:top w:w="7" w:type="dxa"/>
              <w:left w:w="7" w:type="dxa"/>
              <w:bottom w:w="0" w:type="dxa"/>
              <w:right w:w="7" w:type="dxa"/>
            </w:tcMar>
            <w:hideMark/>
          </w:tcPr>
          <w:p w14:paraId="19C7A068" w14:textId="76BF50A2"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0.02</w:t>
            </w:r>
          </w:p>
        </w:tc>
        <w:tc>
          <w:tcPr>
            <w:tcW w:w="990" w:type="dxa"/>
            <w:shd w:val="clear" w:color="auto" w:fill="auto"/>
            <w:tcMar>
              <w:top w:w="7" w:type="dxa"/>
              <w:left w:w="7" w:type="dxa"/>
              <w:bottom w:w="0" w:type="dxa"/>
              <w:right w:w="7" w:type="dxa"/>
            </w:tcMar>
            <w:hideMark/>
          </w:tcPr>
          <w:p w14:paraId="1A618894" w14:textId="6F7EAA02"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0.02*</w:t>
            </w:r>
          </w:p>
        </w:tc>
      </w:tr>
      <w:tr w:rsidR="00F565C1" w:rsidRPr="009362CD" w14:paraId="54887179" w14:textId="77777777" w:rsidTr="00410E90">
        <w:trPr>
          <w:trHeight w:val="134"/>
        </w:trPr>
        <w:tc>
          <w:tcPr>
            <w:tcW w:w="3640" w:type="dxa"/>
            <w:shd w:val="clear" w:color="auto" w:fill="auto"/>
            <w:tcMar>
              <w:top w:w="7" w:type="dxa"/>
              <w:left w:w="7" w:type="dxa"/>
              <w:bottom w:w="0" w:type="dxa"/>
              <w:right w:w="7" w:type="dxa"/>
            </w:tcMar>
            <w:hideMark/>
          </w:tcPr>
          <w:p w14:paraId="583CD1FD"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Credit rating</w:t>
            </w:r>
          </w:p>
        </w:tc>
        <w:tc>
          <w:tcPr>
            <w:tcW w:w="1001" w:type="dxa"/>
            <w:shd w:val="clear" w:color="auto" w:fill="auto"/>
            <w:tcMar>
              <w:top w:w="7" w:type="dxa"/>
              <w:left w:w="7" w:type="dxa"/>
              <w:bottom w:w="0" w:type="dxa"/>
              <w:right w:w="7" w:type="dxa"/>
            </w:tcMar>
            <w:hideMark/>
          </w:tcPr>
          <w:p w14:paraId="3050CEA6" w14:textId="3529B913"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w:t>
            </w:r>
            <w:r w:rsidR="00570DF5">
              <w:rPr>
                <w:rFonts w:ascii="Times New Roman" w:hAnsi="Times New Roman" w:cs="Times New Roman"/>
                <w:bCs/>
              </w:rPr>
              <w:t>1</w:t>
            </w:r>
          </w:p>
        </w:tc>
        <w:tc>
          <w:tcPr>
            <w:tcW w:w="986" w:type="dxa"/>
            <w:shd w:val="clear" w:color="auto" w:fill="auto"/>
            <w:tcMar>
              <w:top w:w="7" w:type="dxa"/>
              <w:left w:w="7" w:type="dxa"/>
              <w:bottom w:w="0" w:type="dxa"/>
              <w:right w:w="7" w:type="dxa"/>
            </w:tcMar>
            <w:hideMark/>
          </w:tcPr>
          <w:p w14:paraId="271473D3" w14:textId="6F2B4D74"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w:t>
            </w:r>
            <w:r w:rsidR="00570DF5">
              <w:rPr>
                <w:rFonts w:ascii="Times New Roman" w:hAnsi="Times New Roman" w:cs="Times New Roman"/>
                <w:bCs/>
              </w:rPr>
              <w:t>1</w:t>
            </w:r>
          </w:p>
        </w:tc>
        <w:tc>
          <w:tcPr>
            <w:tcW w:w="939" w:type="dxa"/>
            <w:shd w:val="clear" w:color="auto" w:fill="auto"/>
            <w:tcMar>
              <w:top w:w="7" w:type="dxa"/>
              <w:left w:w="7" w:type="dxa"/>
              <w:bottom w:w="0" w:type="dxa"/>
              <w:right w:w="7" w:type="dxa"/>
            </w:tcMar>
            <w:hideMark/>
          </w:tcPr>
          <w:p w14:paraId="56AC1DFF" w14:textId="4AF068C2" w:rsidR="00F565C1" w:rsidRPr="009362CD" w:rsidRDefault="00570DF5" w:rsidP="00146B52">
            <w:pPr>
              <w:spacing w:after="0" w:line="240" w:lineRule="auto"/>
              <w:rPr>
                <w:rFonts w:ascii="Times New Roman" w:hAnsi="Times New Roman" w:cs="Times New Roman"/>
                <w:bCs/>
              </w:rPr>
            </w:pPr>
            <w:r>
              <w:rPr>
                <w:rFonts w:ascii="Times New Roman" w:hAnsi="Times New Roman" w:cs="Times New Roman"/>
                <w:bCs/>
              </w:rPr>
              <w:t>&lt;-0.01</w:t>
            </w:r>
          </w:p>
        </w:tc>
        <w:tc>
          <w:tcPr>
            <w:tcW w:w="949" w:type="dxa"/>
            <w:shd w:val="clear" w:color="auto" w:fill="auto"/>
            <w:tcMar>
              <w:top w:w="7" w:type="dxa"/>
              <w:left w:w="7" w:type="dxa"/>
              <w:bottom w:w="0" w:type="dxa"/>
              <w:right w:w="7" w:type="dxa"/>
            </w:tcMar>
            <w:hideMark/>
          </w:tcPr>
          <w:p w14:paraId="2407B042"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560187AD"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13BEDE6D" w14:textId="77777777" w:rsidR="00F565C1" w:rsidRPr="009362CD" w:rsidRDefault="00F565C1" w:rsidP="00146B52">
            <w:pPr>
              <w:spacing w:after="0" w:line="240" w:lineRule="auto"/>
              <w:rPr>
                <w:rFonts w:ascii="Times New Roman" w:hAnsi="Times New Roman" w:cs="Times New Roman"/>
                <w:bCs/>
              </w:rPr>
            </w:pPr>
          </w:p>
        </w:tc>
        <w:tc>
          <w:tcPr>
            <w:tcW w:w="990" w:type="dxa"/>
            <w:shd w:val="clear" w:color="auto" w:fill="auto"/>
            <w:tcMar>
              <w:top w:w="7" w:type="dxa"/>
              <w:left w:w="7" w:type="dxa"/>
              <w:bottom w:w="0" w:type="dxa"/>
              <w:right w:w="7" w:type="dxa"/>
            </w:tcMar>
            <w:hideMark/>
          </w:tcPr>
          <w:p w14:paraId="1C67C8A0" w14:textId="77777777" w:rsidR="00F565C1" w:rsidRPr="009362CD" w:rsidRDefault="00F565C1" w:rsidP="00146B52">
            <w:pPr>
              <w:spacing w:after="0" w:line="240" w:lineRule="auto"/>
              <w:rPr>
                <w:rFonts w:ascii="Times New Roman" w:hAnsi="Times New Roman" w:cs="Times New Roman"/>
                <w:bCs/>
              </w:rPr>
            </w:pPr>
          </w:p>
        </w:tc>
      </w:tr>
      <w:tr w:rsidR="00F565C1" w:rsidRPr="009362CD" w14:paraId="2E06B1BA" w14:textId="77777777" w:rsidTr="00410E90">
        <w:trPr>
          <w:trHeight w:val="134"/>
        </w:trPr>
        <w:tc>
          <w:tcPr>
            <w:tcW w:w="3640" w:type="dxa"/>
            <w:shd w:val="clear" w:color="auto" w:fill="auto"/>
            <w:tcMar>
              <w:top w:w="7" w:type="dxa"/>
              <w:left w:w="7" w:type="dxa"/>
              <w:bottom w:w="0" w:type="dxa"/>
              <w:right w:w="7" w:type="dxa"/>
            </w:tcMar>
            <w:hideMark/>
          </w:tcPr>
          <w:p w14:paraId="1176168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Financial development</w:t>
            </w:r>
          </w:p>
        </w:tc>
        <w:tc>
          <w:tcPr>
            <w:tcW w:w="1001" w:type="dxa"/>
            <w:shd w:val="clear" w:color="auto" w:fill="auto"/>
            <w:tcMar>
              <w:top w:w="7" w:type="dxa"/>
              <w:left w:w="7" w:type="dxa"/>
              <w:bottom w:w="0" w:type="dxa"/>
              <w:right w:w="7" w:type="dxa"/>
            </w:tcMar>
            <w:hideMark/>
          </w:tcPr>
          <w:p w14:paraId="7A4A541D" w14:textId="469CF61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w:t>
            </w:r>
            <w:r w:rsidR="00570DF5">
              <w:rPr>
                <w:rFonts w:ascii="Times New Roman" w:hAnsi="Times New Roman" w:cs="Times New Roman"/>
                <w:bCs/>
              </w:rPr>
              <w:t>70</w:t>
            </w:r>
            <w:r w:rsidRPr="009362CD">
              <w:rPr>
                <w:rFonts w:ascii="Times New Roman" w:hAnsi="Times New Roman" w:cs="Times New Roman"/>
                <w:bCs/>
              </w:rPr>
              <w:t>*</w:t>
            </w:r>
          </w:p>
        </w:tc>
        <w:tc>
          <w:tcPr>
            <w:tcW w:w="986" w:type="dxa"/>
            <w:shd w:val="clear" w:color="auto" w:fill="auto"/>
            <w:tcMar>
              <w:top w:w="7" w:type="dxa"/>
              <w:left w:w="7" w:type="dxa"/>
              <w:bottom w:w="0" w:type="dxa"/>
              <w:right w:w="7" w:type="dxa"/>
            </w:tcMar>
            <w:hideMark/>
          </w:tcPr>
          <w:p w14:paraId="1089C30A" w14:textId="58ADF21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1.7</w:t>
            </w:r>
            <w:r w:rsidR="00570DF5">
              <w:rPr>
                <w:rFonts w:ascii="Times New Roman" w:hAnsi="Times New Roman" w:cs="Times New Roman"/>
                <w:bCs/>
              </w:rPr>
              <w:t>2</w:t>
            </w:r>
            <w:r w:rsidRPr="009362CD">
              <w:rPr>
                <w:rFonts w:ascii="Times New Roman" w:hAnsi="Times New Roman" w:cs="Times New Roman"/>
                <w:bCs/>
              </w:rPr>
              <w:t>*</w:t>
            </w:r>
          </w:p>
        </w:tc>
        <w:tc>
          <w:tcPr>
            <w:tcW w:w="939" w:type="dxa"/>
            <w:shd w:val="clear" w:color="auto" w:fill="auto"/>
            <w:tcMar>
              <w:top w:w="7" w:type="dxa"/>
              <w:left w:w="7" w:type="dxa"/>
              <w:bottom w:w="0" w:type="dxa"/>
              <w:right w:w="7" w:type="dxa"/>
            </w:tcMar>
            <w:hideMark/>
          </w:tcPr>
          <w:p w14:paraId="100C1CB2" w14:textId="03EFB16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1.74*</w:t>
            </w:r>
          </w:p>
        </w:tc>
        <w:tc>
          <w:tcPr>
            <w:tcW w:w="949" w:type="dxa"/>
            <w:shd w:val="clear" w:color="auto" w:fill="auto"/>
            <w:tcMar>
              <w:top w:w="7" w:type="dxa"/>
              <w:left w:w="7" w:type="dxa"/>
              <w:bottom w:w="0" w:type="dxa"/>
              <w:right w:w="7" w:type="dxa"/>
            </w:tcMar>
            <w:hideMark/>
          </w:tcPr>
          <w:p w14:paraId="3BB585C6" w14:textId="63927AAA"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3.96***</w:t>
            </w:r>
          </w:p>
        </w:tc>
        <w:tc>
          <w:tcPr>
            <w:tcW w:w="949" w:type="dxa"/>
            <w:shd w:val="clear" w:color="auto" w:fill="auto"/>
            <w:tcMar>
              <w:top w:w="7" w:type="dxa"/>
              <w:left w:w="7" w:type="dxa"/>
              <w:bottom w:w="0" w:type="dxa"/>
              <w:right w:w="7" w:type="dxa"/>
            </w:tcMar>
            <w:hideMark/>
          </w:tcPr>
          <w:p w14:paraId="3DD9BDBE" w14:textId="2E78B978"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4.0</w:t>
            </w:r>
            <w:r w:rsidR="00570DF5">
              <w:rPr>
                <w:rFonts w:ascii="Times New Roman" w:hAnsi="Times New Roman" w:cs="Times New Roman"/>
                <w:bCs/>
              </w:rPr>
              <w:t>6</w:t>
            </w:r>
            <w:r w:rsidRPr="009362CD">
              <w:rPr>
                <w:rFonts w:ascii="Times New Roman" w:hAnsi="Times New Roman" w:cs="Times New Roman"/>
                <w:bCs/>
              </w:rPr>
              <w:t>***</w:t>
            </w:r>
          </w:p>
        </w:tc>
        <w:tc>
          <w:tcPr>
            <w:tcW w:w="986" w:type="dxa"/>
            <w:shd w:val="clear" w:color="auto" w:fill="auto"/>
            <w:tcMar>
              <w:top w:w="7" w:type="dxa"/>
              <w:left w:w="7" w:type="dxa"/>
              <w:bottom w:w="0" w:type="dxa"/>
              <w:right w:w="7" w:type="dxa"/>
            </w:tcMar>
            <w:hideMark/>
          </w:tcPr>
          <w:p w14:paraId="6551006E" w14:textId="2DBC912A"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4.9</w:t>
            </w:r>
            <w:r w:rsidR="00570DF5">
              <w:rPr>
                <w:rFonts w:ascii="Times New Roman" w:hAnsi="Times New Roman" w:cs="Times New Roman"/>
                <w:bCs/>
              </w:rPr>
              <w:t>3</w:t>
            </w:r>
            <w:r w:rsidRPr="009362CD">
              <w:rPr>
                <w:rFonts w:ascii="Times New Roman" w:hAnsi="Times New Roman" w:cs="Times New Roman"/>
                <w:bCs/>
              </w:rPr>
              <w:t>***</w:t>
            </w:r>
          </w:p>
        </w:tc>
        <w:tc>
          <w:tcPr>
            <w:tcW w:w="990" w:type="dxa"/>
            <w:shd w:val="clear" w:color="auto" w:fill="auto"/>
            <w:tcMar>
              <w:top w:w="7" w:type="dxa"/>
              <w:left w:w="7" w:type="dxa"/>
              <w:bottom w:w="0" w:type="dxa"/>
              <w:right w:w="7" w:type="dxa"/>
            </w:tcMar>
            <w:hideMark/>
          </w:tcPr>
          <w:p w14:paraId="6F8A7711" w14:textId="694D06D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4.84***</w:t>
            </w:r>
          </w:p>
        </w:tc>
      </w:tr>
      <w:tr w:rsidR="00F565C1" w:rsidRPr="009362CD" w14:paraId="72DF1105" w14:textId="77777777" w:rsidTr="00410E90">
        <w:trPr>
          <w:trHeight w:val="269"/>
        </w:trPr>
        <w:tc>
          <w:tcPr>
            <w:tcW w:w="3640" w:type="dxa"/>
            <w:shd w:val="clear" w:color="auto" w:fill="auto"/>
            <w:tcMar>
              <w:top w:w="7" w:type="dxa"/>
              <w:left w:w="7" w:type="dxa"/>
              <w:bottom w:w="0" w:type="dxa"/>
              <w:right w:w="7" w:type="dxa"/>
            </w:tcMar>
            <w:hideMark/>
          </w:tcPr>
          <w:p w14:paraId="51DCEB6F"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Common law </w:t>
            </w:r>
          </w:p>
        </w:tc>
        <w:tc>
          <w:tcPr>
            <w:tcW w:w="1001" w:type="dxa"/>
            <w:shd w:val="clear" w:color="auto" w:fill="auto"/>
            <w:tcMar>
              <w:top w:w="7" w:type="dxa"/>
              <w:left w:w="7" w:type="dxa"/>
              <w:bottom w:w="0" w:type="dxa"/>
              <w:right w:w="7" w:type="dxa"/>
            </w:tcMar>
            <w:hideMark/>
          </w:tcPr>
          <w:p w14:paraId="2340EA60"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C6C31AE" w14:textId="242E08BF"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0.17</w:t>
            </w:r>
          </w:p>
        </w:tc>
        <w:tc>
          <w:tcPr>
            <w:tcW w:w="939" w:type="dxa"/>
            <w:shd w:val="clear" w:color="auto" w:fill="auto"/>
            <w:tcMar>
              <w:top w:w="7" w:type="dxa"/>
              <w:left w:w="7" w:type="dxa"/>
              <w:bottom w:w="0" w:type="dxa"/>
              <w:right w:w="7" w:type="dxa"/>
            </w:tcMar>
            <w:hideMark/>
          </w:tcPr>
          <w:p w14:paraId="2DBA9AA8" w14:textId="18DDD14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-0.3</w:t>
            </w:r>
            <w:r w:rsidR="00570DF5">
              <w:rPr>
                <w:rFonts w:ascii="Times New Roman" w:hAnsi="Times New Roman" w:cs="Times New Roman"/>
                <w:bCs/>
              </w:rPr>
              <w:t>7</w:t>
            </w:r>
          </w:p>
        </w:tc>
        <w:tc>
          <w:tcPr>
            <w:tcW w:w="949" w:type="dxa"/>
            <w:shd w:val="clear" w:color="auto" w:fill="auto"/>
            <w:tcMar>
              <w:top w:w="7" w:type="dxa"/>
              <w:left w:w="7" w:type="dxa"/>
              <w:bottom w:w="0" w:type="dxa"/>
              <w:right w:w="7" w:type="dxa"/>
            </w:tcMar>
            <w:hideMark/>
          </w:tcPr>
          <w:p w14:paraId="6ACBEC94" w14:textId="2F8F4498"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w:t>
            </w:r>
            <w:r w:rsidR="00570DF5">
              <w:rPr>
                <w:rFonts w:ascii="Times New Roman" w:hAnsi="Times New Roman" w:cs="Times New Roman"/>
                <w:bCs/>
              </w:rPr>
              <w:t>2</w:t>
            </w:r>
          </w:p>
        </w:tc>
        <w:tc>
          <w:tcPr>
            <w:tcW w:w="949" w:type="dxa"/>
            <w:shd w:val="clear" w:color="auto" w:fill="auto"/>
            <w:tcMar>
              <w:top w:w="7" w:type="dxa"/>
              <w:left w:w="7" w:type="dxa"/>
              <w:bottom w:w="0" w:type="dxa"/>
              <w:right w:w="7" w:type="dxa"/>
            </w:tcMar>
            <w:hideMark/>
          </w:tcPr>
          <w:p w14:paraId="2C3FE9E5" w14:textId="6870049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0.04</w:t>
            </w:r>
          </w:p>
        </w:tc>
        <w:tc>
          <w:tcPr>
            <w:tcW w:w="986" w:type="dxa"/>
            <w:shd w:val="clear" w:color="auto" w:fill="auto"/>
            <w:tcMar>
              <w:top w:w="7" w:type="dxa"/>
              <w:left w:w="7" w:type="dxa"/>
              <w:bottom w:w="0" w:type="dxa"/>
              <w:right w:w="7" w:type="dxa"/>
            </w:tcMar>
            <w:hideMark/>
          </w:tcPr>
          <w:p w14:paraId="2AFCC10C" w14:textId="5104B8A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0.2</w:t>
            </w:r>
            <w:r w:rsidR="00570DF5">
              <w:rPr>
                <w:rFonts w:ascii="Times New Roman" w:hAnsi="Times New Roman" w:cs="Times New Roman"/>
                <w:bCs/>
              </w:rPr>
              <w:t>8</w:t>
            </w:r>
          </w:p>
        </w:tc>
        <w:tc>
          <w:tcPr>
            <w:tcW w:w="990" w:type="dxa"/>
            <w:shd w:val="clear" w:color="auto" w:fill="auto"/>
            <w:tcMar>
              <w:top w:w="7" w:type="dxa"/>
              <w:left w:w="7" w:type="dxa"/>
              <w:bottom w:w="0" w:type="dxa"/>
              <w:right w:w="7" w:type="dxa"/>
            </w:tcMar>
            <w:hideMark/>
          </w:tcPr>
          <w:p w14:paraId="3D86AE7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0.05</w:t>
            </w:r>
          </w:p>
        </w:tc>
      </w:tr>
      <w:tr w:rsidR="00F565C1" w:rsidRPr="009362CD" w14:paraId="70003535" w14:textId="77777777" w:rsidTr="00410E90">
        <w:trPr>
          <w:trHeight w:val="269"/>
        </w:trPr>
        <w:tc>
          <w:tcPr>
            <w:tcW w:w="3640" w:type="dxa"/>
            <w:shd w:val="clear" w:color="auto" w:fill="auto"/>
            <w:tcMar>
              <w:top w:w="7" w:type="dxa"/>
              <w:left w:w="7" w:type="dxa"/>
              <w:bottom w:w="0" w:type="dxa"/>
              <w:right w:w="7" w:type="dxa"/>
            </w:tcMar>
            <w:hideMark/>
          </w:tcPr>
          <w:p w14:paraId="729CE33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Former British colony</w:t>
            </w:r>
          </w:p>
        </w:tc>
        <w:tc>
          <w:tcPr>
            <w:tcW w:w="1001" w:type="dxa"/>
            <w:shd w:val="clear" w:color="auto" w:fill="auto"/>
            <w:tcMar>
              <w:top w:w="7" w:type="dxa"/>
              <w:left w:w="7" w:type="dxa"/>
              <w:bottom w:w="0" w:type="dxa"/>
              <w:right w:w="7" w:type="dxa"/>
            </w:tcMar>
            <w:hideMark/>
          </w:tcPr>
          <w:p w14:paraId="07C51B6F"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2FBA2733"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137E9A02" w14:textId="10B24C7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-0.68</w:t>
            </w:r>
          </w:p>
        </w:tc>
        <w:tc>
          <w:tcPr>
            <w:tcW w:w="949" w:type="dxa"/>
            <w:shd w:val="clear" w:color="auto" w:fill="auto"/>
            <w:tcMar>
              <w:top w:w="7" w:type="dxa"/>
              <w:left w:w="7" w:type="dxa"/>
              <w:bottom w:w="0" w:type="dxa"/>
              <w:right w:w="7" w:type="dxa"/>
            </w:tcMar>
            <w:hideMark/>
          </w:tcPr>
          <w:p w14:paraId="7AE70754"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0C112219"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855C0DF" w14:textId="77777777" w:rsidR="00F565C1" w:rsidRPr="009362CD" w:rsidRDefault="00F565C1" w:rsidP="00146B52">
            <w:pPr>
              <w:spacing w:after="0" w:line="240" w:lineRule="auto"/>
              <w:rPr>
                <w:rFonts w:ascii="Times New Roman" w:hAnsi="Times New Roman" w:cs="Times New Roman"/>
                <w:bCs/>
              </w:rPr>
            </w:pPr>
          </w:p>
        </w:tc>
        <w:tc>
          <w:tcPr>
            <w:tcW w:w="990" w:type="dxa"/>
            <w:shd w:val="clear" w:color="auto" w:fill="auto"/>
            <w:tcMar>
              <w:top w:w="7" w:type="dxa"/>
              <w:left w:w="7" w:type="dxa"/>
              <w:bottom w:w="0" w:type="dxa"/>
              <w:right w:w="7" w:type="dxa"/>
            </w:tcMar>
            <w:hideMark/>
          </w:tcPr>
          <w:p w14:paraId="5CD4EFCB" w14:textId="77777777" w:rsidR="00F565C1" w:rsidRPr="009362CD" w:rsidRDefault="00F565C1" w:rsidP="00146B52">
            <w:pPr>
              <w:spacing w:after="0" w:line="240" w:lineRule="auto"/>
              <w:rPr>
                <w:rFonts w:ascii="Times New Roman" w:hAnsi="Times New Roman" w:cs="Times New Roman"/>
                <w:bCs/>
              </w:rPr>
            </w:pPr>
          </w:p>
        </w:tc>
      </w:tr>
      <w:tr w:rsidR="00F565C1" w:rsidRPr="009362CD" w14:paraId="41F6ED6A" w14:textId="77777777" w:rsidTr="00410E90">
        <w:trPr>
          <w:trHeight w:val="265"/>
        </w:trPr>
        <w:tc>
          <w:tcPr>
            <w:tcW w:w="3640" w:type="dxa"/>
            <w:shd w:val="clear" w:color="auto" w:fill="auto"/>
            <w:tcMar>
              <w:top w:w="7" w:type="dxa"/>
              <w:left w:w="7" w:type="dxa"/>
              <w:bottom w:w="0" w:type="dxa"/>
              <w:right w:w="7" w:type="dxa"/>
            </w:tcMar>
            <w:hideMark/>
          </w:tcPr>
          <w:p w14:paraId="530612C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Former British colony with common law </w:t>
            </w:r>
          </w:p>
        </w:tc>
        <w:tc>
          <w:tcPr>
            <w:tcW w:w="1001" w:type="dxa"/>
            <w:shd w:val="clear" w:color="auto" w:fill="auto"/>
            <w:tcMar>
              <w:top w:w="7" w:type="dxa"/>
              <w:left w:w="7" w:type="dxa"/>
              <w:bottom w:w="0" w:type="dxa"/>
              <w:right w:w="7" w:type="dxa"/>
            </w:tcMar>
            <w:hideMark/>
          </w:tcPr>
          <w:p w14:paraId="2B0A9AE2"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50E493FC"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6C0E1A1D" w14:textId="575B9F0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-0.6</w:t>
            </w:r>
            <w:r w:rsidR="00570DF5">
              <w:rPr>
                <w:rFonts w:ascii="Times New Roman" w:hAnsi="Times New Roman" w:cs="Times New Roman"/>
                <w:bCs/>
              </w:rPr>
              <w:t>8</w:t>
            </w:r>
          </w:p>
        </w:tc>
        <w:tc>
          <w:tcPr>
            <w:tcW w:w="949" w:type="dxa"/>
            <w:shd w:val="clear" w:color="auto" w:fill="auto"/>
            <w:tcMar>
              <w:top w:w="7" w:type="dxa"/>
              <w:left w:w="7" w:type="dxa"/>
              <w:bottom w:w="0" w:type="dxa"/>
              <w:right w:w="7" w:type="dxa"/>
            </w:tcMar>
            <w:hideMark/>
          </w:tcPr>
          <w:p w14:paraId="740CB621"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26B409E6"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63EC8469" w14:textId="77777777" w:rsidR="00F565C1" w:rsidRPr="009362CD" w:rsidRDefault="00F565C1" w:rsidP="00146B52">
            <w:pPr>
              <w:spacing w:after="0" w:line="240" w:lineRule="auto"/>
              <w:rPr>
                <w:rFonts w:ascii="Times New Roman" w:hAnsi="Times New Roman" w:cs="Times New Roman"/>
                <w:bCs/>
              </w:rPr>
            </w:pPr>
          </w:p>
        </w:tc>
        <w:tc>
          <w:tcPr>
            <w:tcW w:w="990" w:type="dxa"/>
            <w:shd w:val="clear" w:color="auto" w:fill="auto"/>
            <w:tcMar>
              <w:top w:w="7" w:type="dxa"/>
              <w:left w:w="7" w:type="dxa"/>
              <w:bottom w:w="0" w:type="dxa"/>
              <w:right w:w="7" w:type="dxa"/>
            </w:tcMar>
            <w:hideMark/>
          </w:tcPr>
          <w:p w14:paraId="03A09168" w14:textId="77777777" w:rsidR="00F565C1" w:rsidRPr="009362CD" w:rsidRDefault="00F565C1" w:rsidP="00146B52">
            <w:pPr>
              <w:spacing w:after="0" w:line="240" w:lineRule="auto"/>
              <w:rPr>
                <w:rFonts w:ascii="Times New Roman" w:hAnsi="Times New Roman" w:cs="Times New Roman"/>
                <w:bCs/>
              </w:rPr>
            </w:pPr>
          </w:p>
        </w:tc>
      </w:tr>
      <w:tr w:rsidR="00F565C1" w:rsidRPr="009362CD" w14:paraId="76F182CD" w14:textId="77777777" w:rsidTr="00410E90">
        <w:trPr>
          <w:trHeight w:val="215"/>
        </w:trPr>
        <w:tc>
          <w:tcPr>
            <w:tcW w:w="3640" w:type="dxa"/>
            <w:shd w:val="clear" w:color="auto" w:fill="auto"/>
            <w:tcMar>
              <w:top w:w="7" w:type="dxa"/>
              <w:left w:w="7" w:type="dxa"/>
              <w:bottom w:w="0" w:type="dxa"/>
              <w:right w:w="7" w:type="dxa"/>
            </w:tcMar>
            <w:hideMark/>
          </w:tcPr>
          <w:p w14:paraId="38FEE2E9"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Sunni majority former British colony </w:t>
            </w:r>
          </w:p>
        </w:tc>
        <w:tc>
          <w:tcPr>
            <w:tcW w:w="1001" w:type="dxa"/>
            <w:shd w:val="clear" w:color="auto" w:fill="auto"/>
            <w:tcMar>
              <w:top w:w="7" w:type="dxa"/>
              <w:left w:w="7" w:type="dxa"/>
              <w:bottom w:w="0" w:type="dxa"/>
              <w:right w:w="7" w:type="dxa"/>
            </w:tcMar>
            <w:hideMark/>
          </w:tcPr>
          <w:p w14:paraId="2553D199"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1B9CA2F7"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6324A30A" w14:textId="70F1813F"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0.72***</w:t>
            </w:r>
          </w:p>
        </w:tc>
        <w:tc>
          <w:tcPr>
            <w:tcW w:w="949" w:type="dxa"/>
            <w:shd w:val="clear" w:color="auto" w:fill="auto"/>
            <w:tcMar>
              <w:top w:w="7" w:type="dxa"/>
              <w:left w:w="7" w:type="dxa"/>
              <w:bottom w:w="0" w:type="dxa"/>
              <w:right w:w="7" w:type="dxa"/>
            </w:tcMar>
            <w:hideMark/>
          </w:tcPr>
          <w:p w14:paraId="0F8F9126" w14:textId="1BACA77F"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0.9</w:t>
            </w:r>
            <w:r w:rsidR="00570DF5">
              <w:rPr>
                <w:rFonts w:ascii="Times New Roman" w:hAnsi="Times New Roman" w:cs="Times New Roman"/>
                <w:bCs/>
              </w:rPr>
              <w:t>3</w:t>
            </w:r>
            <w:r w:rsidRPr="009362CD">
              <w:rPr>
                <w:rFonts w:ascii="Times New Roman" w:hAnsi="Times New Roman" w:cs="Times New Roman"/>
                <w:bCs/>
              </w:rPr>
              <w:t>*</w:t>
            </w:r>
          </w:p>
        </w:tc>
        <w:tc>
          <w:tcPr>
            <w:tcW w:w="949" w:type="dxa"/>
            <w:shd w:val="clear" w:color="auto" w:fill="auto"/>
            <w:tcMar>
              <w:top w:w="7" w:type="dxa"/>
              <w:left w:w="7" w:type="dxa"/>
              <w:bottom w:w="0" w:type="dxa"/>
              <w:right w:w="7" w:type="dxa"/>
            </w:tcMar>
            <w:hideMark/>
          </w:tcPr>
          <w:p w14:paraId="11C02278" w14:textId="2C6CE01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1.39**</w:t>
            </w:r>
          </w:p>
        </w:tc>
        <w:tc>
          <w:tcPr>
            <w:tcW w:w="986" w:type="dxa"/>
            <w:shd w:val="clear" w:color="auto" w:fill="auto"/>
            <w:tcMar>
              <w:top w:w="7" w:type="dxa"/>
              <w:left w:w="7" w:type="dxa"/>
              <w:bottom w:w="0" w:type="dxa"/>
              <w:right w:w="7" w:type="dxa"/>
            </w:tcMar>
            <w:hideMark/>
          </w:tcPr>
          <w:p w14:paraId="12F709E6" w14:textId="69EE9DB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0.7</w:t>
            </w:r>
            <w:r w:rsidR="00570DF5">
              <w:rPr>
                <w:rFonts w:ascii="Times New Roman" w:hAnsi="Times New Roman" w:cs="Times New Roman"/>
                <w:bCs/>
              </w:rPr>
              <w:t>4</w:t>
            </w:r>
          </w:p>
        </w:tc>
        <w:tc>
          <w:tcPr>
            <w:tcW w:w="990" w:type="dxa"/>
            <w:shd w:val="clear" w:color="auto" w:fill="auto"/>
            <w:tcMar>
              <w:top w:w="7" w:type="dxa"/>
              <w:left w:w="7" w:type="dxa"/>
              <w:bottom w:w="0" w:type="dxa"/>
              <w:right w:w="7" w:type="dxa"/>
            </w:tcMar>
            <w:hideMark/>
          </w:tcPr>
          <w:p w14:paraId="2A4367CA" w14:textId="18970A3E"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0.7</w:t>
            </w:r>
            <w:r w:rsidR="00570DF5">
              <w:rPr>
                <w:rFonts w:ascii="Times New Roman" w:hAnsi="Times New Roman" w:cs="Times New Roman"/>
                <w:bCs/>
              </w:rPr>
              <w:t>4</w:t>
            </w:r>
          </w:p>
        </w:tc>
      </w:tr>
      <w:tr w:rsidR="00F565C1" w:rsidRPr="009362CD" w14:paraId="6563445D" w14:textId="77777777" w:rsidTr="00410E90">
        <w:trPr>
          <w:trHeight w:val="170"/>
        </w:trPr>
        <w:tc>
          <w:tcPr>
            <w:tcW w:w="3640" w:type="dxa"/>
            <w:shd w:val="clear" w:color="auto" w:fill="auto"/>
            <w:tcMar>
              <w:top w:w="7" w:type="dxa"/>
              <w:left w:w="7" w:type="dxa"/>
              <w:bottom w:w="0" w:type="dxa"/>
              <w:right w:w="7" w:type="dxa"/>
            </w:tcMar>
            <w:hideMark/>
          </w:tcPr>
          <w:p w14:paraId="2A33EB2F"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Muslim majority</w:t>
            </w:r>
          </w:p>
        </w:tc>
        <w:tc>
          <w:tcPr>
            <w:tcW w:w="1001" w:type="dxa"/>
            <w:shd w:val="clear" w:color="auto" w:fill="auto"/>
            <w:tcMar>
              <w:top w:w="7" w:type="dxa"/>
              <w:left w:w="7" w:type="dxa"/>
              <w:bottom w:w="0" w:type="dxa"/>
              <w:right w:w="7" w:type="dxa"/>
            </w:tcMar>
            <w:hideMark/>
          </w:tcPr>
          <w:p w14:paraId="24D23587"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2F5C5283"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03D63699"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4BF9383D" w14:textId="4FF238B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2.4</w:t>
            </w:r>
            <w:r w:rsidR="00570DF5">
              <w:rPr>
                <w:rFonts w:ascii="Times New Roman" w:hAnsi="Times New Roman" w:cs="Times New Roman"/>
                <w:bCs/>
              </w:rPr>
              <w:t>2</w:t>
            </w:r>
            <w:r w:rsidRPr="009362CD">
              <w:rPr>
                <w:rFonts w:ascii="Times New Roman" w:hAnsi="Times New Roman" w:cs="Times New Roman"/>
                <w:bCs/>
              </w:rPr>
              <w:t>***</w:t>
            </w:r>
          </w:p>
        </w:tc>
        <w:tc>
          <w:tcPr>
            <w:tcW w:w="949" w:type="dxa"/>
            <w:shd w:val="clear" w:color="auto" w:fill="auto"/>
            <w:tcMar>
              <w:top w:w="7" w:type="dxa"/>
              <w:left w:w="7" w:type="dxa"/>
              <w:bottom w:w="0" w:type="dxa"/>
              <w:right w:w="7" w:type="dxa"/>
            </w:tcMar>
            <w:hideMark/>
          </w:tcPr>
          <w:p w14:paraId="32EF5FE4" w14:textId="605DDD8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2.5</w:t>
            </w:r>
            <w:r w:rsidR="00570DF5">
              <w:rPr>
                <w:rFonts w:ascii="Times New Roman" w:hAnsi="Times New Roman" w:cs="Times New Roman"/>
                <w:bCs/>
              </w:rPr>
              <w:t>9</w:t>
            </w:r>
            <w:r w:rsidRPr="009362CD">
              <w:rPr>
                <w:rFonts w:ascii="Times New Roman" w:hAnsi="Times New Roman" w:cs="Times New Roman"/>
                <w:bCs/>
              </w:rPr>
              <w:t>***</w:t>
            </w:r>
          </w:p>
        </w:tc>
        <w:tc>
          <w:tcPr>
            <w:tcW w:w="986" w:type="dxa"/>
            <w:shd w:val="clear" w:color="auto" w:fill="auto"/>
            <w:tcMar>
              <w:top w:w="7" w:type="dxa"/>
              <w:left w:w="7" w:type="dxa"/>
              <w:bottom w:w="0" w:type="dxa"/>
              <w:right w:w="7" w:type="dxa"/>
            </w:tcMar>
            <w:hideMark/>
          </w:tcPr>
          <w:p w14:paraId="243E7E9A" w14:textId="4C1FCD3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1.9</w:t>
            </w:r>
            <w:r w:rsidR="00570DF5">
              <w:rPr>
                <w:rFonts w:ascii="Times New Roman" w:hAnsi="Times New Roman" w:cs="Times New Roman"/>
                <w:bCs/>
              </w:rPr>
              <w:t>7</w:t>
            </w:r>
            <w:r w:rsidRPr="009362CD">
              <w:rPr>
                <w:rFonts w:ascii="Times New Roman" w:hAnsi="Times New Roman" w:cs="Times New Roman"/>
                <w:bCs/>
              </w:rPr>
              <w:t>***</w:t>
            </w:r>
          </w:p>
        </w:tc>
        <w:tc>
          <w:tcPr>
            <w:tcW w:w="990" w:type="dxa"/>
            <w:shd w:val="clear" w:color="auto" w:fill="auto"/>
            <w:tcMar>
              <w:top w:w="7" w:type="dxa"/>
              <w:left w:w="7" w:type="dxa"/>
              <w:bottom w:w="0" w:type="dxa"/>
              <w:right w:w="7" w:type="dxa"/>
            </w:tcMar>
            <w:hideMark/>
          </w:tcPr>
          <w:p w14:paraId="0C8BAC72" w14:textId="55C60FC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2.0</w:t>
            </w:r>
            <w:r w:rsidR="00570DF5">
              <w:rPr>
                <w:rFonts w:ascii="Times New Roman" w:hAnsi="Times New Roman" w:cs="Times New Roman"/>
                <w:bCs/>
              </w:rPr>
              <w:t>2</w:t>
            </w:r>
            <w:r w:rsidRPr="009362CD">
              <w:rPr>
                <w:rFonts w:ascii="Times New Roman" w:hAnsi="Times New Roman" w:cs="Times New Roman"/>
                <w:bCs/>
              </w:rPr>
              <w:t>***</w:t>
            </w:r>
          </w:p>
        </w:tc>
      </w:tr>
      <w:tr w:rsidR="00F565C1" w:rsidRPr="009362CD" w14:paraId="0A47C0AE" w14:textId="77777777" w:rsidTr="00410E90">
        <w:trPr>
          <w:trHeight w:val="134"/>
        </w:trPr>
        <w:tc>
          <w:tcPr>
            <w:tcW w:w="3640" w:type="dxa"/>
            <w:shd w:val="clear" w:color="auto" w:fill="auto"/>
            <w:tcMar>
              <w:top w:w="7" w:type="dxa"/>
              <w:left w:w="7" w:type="dxa"/>
              <w:bottom w:w="0" w:type="dxa"/>
              <w:right w:w="7" w:type="dxa"/>
            </w:tcMar>
            <w:hideMark/>
          </w:tcPr>
          <w:p w14:paraId="2C42916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Sunni over Shia majority</w:t>
            </w:r>
          </w:p>
        </w:tc>
        <w:tc>
          <w:tcPr>
            <w:tcW w:w="1001" w:type="dxa"/>
            <w:shd w:val="clear" w:color="auto" w:fill="auto"/>
            <w:tcMar>
              <w:top w:w="7" w:type="dxa"/>
              <w:left w:w="7" w:type="dxa"/>
              <w:bottom w:w="0" w:type="dxa"/>
              <w:right w:w="7" w:type="dxa"/>
            </w:tcMar>
            <w:hideMark/>
          </w:tcPr>
          <w:p w14:paraId="10D112A8"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3FC582A2"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17316542"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5D0657BC" w14:textId="0B122955"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0.7</w:t>
            </w:r>
            <w:r w:rsidR="00570DF5">
              <w:rPr>
                <w:rFonts w:ascii="Times New Roman" w:hAnsi="Times New Roman" w:cs="Times New Roman"/>
                <w:bCs/>
              </w:rPr>
              <w:t>1</w:t>
            </w:r>
            <w:r w:rsidRPr="009362CD">
              <w:rPr>
                <w:rFonts w:ascii="Times New Roman" w:hAnsi="Times New Roman" w:cs="Times New Roman"/>
                <w:bCs/>
              </w:rPr>
              <w:t>*</w:t>
            </w:r>
          </w:p>
        </w:tc>
        <w:tc>
          <w:tcPr>
            <w:tcW w:w="949" w:type="dxa"/>
            <w:shd w:val="clear" w:color="auto" w:fill="auto"/>
            <w:tcMar>
              <w:top w:w="7" w:type="dxa"/>
              <w:left w:w="7" w:type="dxa"/>
              <w:bottom w:w="0" w:type="dxa"/>
              <w:right w:w="7" w:type="dxa"/>
            </w:tcMar>
            <w:hideMark/>
          </w:tcPr>
          <w:p w14:paraId="5760C16E"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35E975A6" w14:textId="77777777" w:rsidR="00F565C1" w:rsidRPr="009362CD" w:rsidRDefault="00F565C1" w:rsidP="00146B52">
            <w:pPr>
              <w:spacing w:after="0" w:line="240" w:lineRule="auto"/>
              <w:rPr>
                <w:rFonts w:ascii="Times New Roman" w:hAnsi="Times New Roman" w:cs="Times New Roman"/>
                <w:bCs/>
              </w:rPr>
            </w:pPr>
          </w:p>
        </w:tc>
        <w:tc>
          <w:tcPr>
            <w:tcW w:w="990" w:type="dxa"/>
            <w:shd w:val="clear" w:color="auto" w:fill="auto"/>
            <w:tcMar>
              <w:top w:w="7" w:type="dxa"/>
              <w:left w:w="7" w:type="dxa"/>
              <w:bottom w:w="0" w:type="dxa"/>
              <w:right w:w="7" w:type="dxa"/>
            </w:tcMar>
            <w:hideMark/>
          </w:tcPr>
          <w:p w14:paraId="58532F3B" w14:textId="77777777" w:rsidR="00F565C1" w:rsidRPr="009362CD" w:rsidRDefault="00F565C1" w:rsidP="00146B52">
            <w:pPr>
              <w:spacing w:after="0" w:line="240" w:lineRule="auto"/>
              <w:rPr>
                <w:rFonts w:ascii="Times New Roman" w:hAnsi="Times New Roman" w:cs="Times New Roman"/>
                <w:bCs/>
              </w:rPr>
            </w:pPr>
          </w:p>
        </w:tc>
      </w:tr>
      <w:tr w:rsidR="00F565C1" w:rsidRPr="009362CD" w14:paraId="4B132431" w14:textId="77777777" w:rsidTr="00410E90">
        <w:trPr>
          <w:trHeight w:val="269"/>
        </w:trPr>
        <w:tc>
          <w:tcPr>
            <w:tcW w:w="3640" w:type="dxa"/>
            <w:shd w:val="clear" w:color="auto" w:fill="auto"/>
            <w:tcMar>
              <w:top w:w="7" w:type="dxa"/>
              <w:left w:w="7" w:type="dxa"/>
              <w:bottom w:w="0" w:type="dxa"/>
              <w:right w:w="7" w:type="dxa"/>
            </w:tcMar>
            <w:hideMark/>
          </w:tcPr>
          <w:p w14:paraId="7DB7894E"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Arabic </w:t>
            </w:r>
          </w:p>
        </w:tc>
        <w:tc>
          <w:tcPr>
            <w:tcW w:w="1001" w:type="dxa"/>
            <w:shd w:val="clear" w:color="auto" w:fill="auto"/>
            <w:tcMar>
              <w:top w:w="7" w:type="dxa"/>
              <w:left w:w="7" w:type="dxa"/>
              <w:bottom w:w="0" w:type="dxa"/>
              <w:right w:w="7" w:type="dxa"/>
            </w:tcMar>
            <w:hideMark/>
          </w:tcPr>
          <w:p w14:paraId="051B7B16"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A4DB750"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627E3401"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1E9DF031" w14:textId="6C364F13" w:rsidR="00F565C1" w:rsidRPr="009362CD" w:rsidRDefault="00570DF5" w:rsidP="00146B52">
            <w:pPr>
              <w:spacing w:after="0" w:line="240" w:lineRule="auto"/>
              <w:rPr>
                <w:rFonts w:ascii="Times New Roman" w:hAnsi="Times New Roman" w:cs="Times New Roman"/>
                <w:bCs/>
              </w:rPr>
            </w:pPr>
            <w:r>
              <w:rPr>
                <w:rFonts w:ascii="Times New Roman" w:hAnsi="Times New Roman" w:cs="Times New Roman"/>
                <w:bCs/>
              </w:rPr>
              <w:t>&lt;0.01</w:t>
            </w:r>
          </w:p>
        </w:tc>
        <w:tc>
          <w:tcPr>
            <w:tcW w:w="949" w:type="dxa"/>
            <w:shd w:val="clear" w:color="auto" w:fill="auto"/>
            <w:tcMar>
              <w:top w:w="7" w:type="dxa"/>
              <w:left w:w="7" w:type="dxa"/>
              <w:bottom w:w="0" w:type="dxa"/>
              <w:right w:w="7" w:type="dxa"/>
            </w:tcMar>
            <w:hideMark/>
          </w:tcPr>
          <w:p w14:paraId="2C145BDF" w14:textId="0C08BF11"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-0.23</w:t>
            </w:r>
          </w:p>
        </w:tc>
        <w:tc>
          <w:tcPr>
            <w:tcW w:w="986" w:type="dxa"/>
            <w:shd w:val="clear" w:color="auto" w:fill="auto"/>
            <w:tcMar>
              <w:top w:w="7" w:type="dxa"/>
              <w:left w:w="7" w:type="dxa"/>
              <w:bottom w:w="0" w:type="dxa"/>
              <w:right w:w="7" w:type="dxa"/>
            </w:tcMar>
            <w:hideMark/>
          </w:tcPr>
          <w:p w14:paraId="24154C36" w14:textId="3828EAF8"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-0.6</w:t>
            </w:r>
            <w:r w:rsidR="00570DF5">
              <w:rPr>
                <w:rFonts w:ascii="Times New Roman" w:hAnsi="Times New Roman" w:cs="Times New Roman"/>
                <w:bCs/>
              </w:rPr>
              <w:t>5</w:t>
            </w:r>
          </w:p>
        </w:tc>
        <w:tc>
          <w:tcPr>
            <w:tcW w:w="990" w:type="dxa"/>
            <w:shd w:val="clear" w:color="auto" w:fill="auto"/>
            <w:tcMar>
              <w:top w:w="7" w:type="dxa"/>
              <w:left w:w="7" w:type="dxa"/>
              <w:bottom w:w="0" w:type="dxa"/>
              <w:right w:w="7" w:type="dxa"/>
            </w:tcMar>
            <w:hideMark/>
          </w:tcPr>
          <w:p w14:paraId="6019710F" w14:textId="178B4B7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-0.6</w:t>
            </w:r>
            <w:r w:rsidR="00570DF5">
              <w:rPr>
                <w:rFonts w:ascii="Times New Roman" w:hAnsi="Times New Roman" w:cs="Times New Roman"/>
                <w:bCs/>
              </w:rPr>
              <w:t>7</w:t>
            </w:r>
          </w:p>
        </w:tc>
      </w:tr>
      <w:tr w:rsidR="00F565C1" w:rsidRPr="009362CD" w14:paraId="267B50BD" w14:textId="77777777" w:rsidTr="00410E90">
        <w:trPr>
          <w:trHeight w:val="207"/>
        </w:trPr>
        <w:tc>
          <w:tcPr>
            <w:tcW w:w="3640" w:type="dxa"/>
            <w:shd w:val="clear" w:color="auto" w:fill="auto"/>
            <w:tcMar>
              <w:top w:w="7" w:type="dxa"/>
              <w:left w:w="7" w:type="dxa"/>
              <w:bottom w:w="0" w:type="dxa"/>
              <w:right w:w="7" w:type="dxa"/>
            </w:tcMar>
            <w:hideMark/>
          </w:tcPr>
          <w:p w14:paraId="38603A2D"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English </w:t>
            </w:r>
          </w:p>
        </w:tc>
        <w:tc>
          <w:tcPr>
            <w:tcW w:w="1001" w:type="dxa"/>
            <w:shd w:val="clear" w:color="auto" w:fill="auto"/>
            <w:tcMar>
              <w:top w:w="7" w:type="dxa"/>
              <w:left w:w="7" w:type="dxa"/>
              <w:bottom w:w="0" w:type="dxa"/>
              <w:right w:w="7" w:type="dxa"/>
            </w:tcMar>
            <w:hideMark/>
          </w:tcPr>
          <w:p w14:paraId="5EA4AA09"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6E1C055E"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4406C8C8"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53516E35" w14:textId="2BF27C08"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0.6</w:t>
            </w:r>
            <w:r w:rsidR="00570DF5">
              <w:rPr>
                <w:rFonts w:ascii="Times New Roman" w:hAnsi="Times New Roman" w:cs="Times New Roman"/>
                <w:bCs/>
              </w:rPr>
              <w:t>3</w:t>
            </w:r>
          </w:p>
        </w:tc>
        <w:tc>
          <w:tcPr>
            <w:tcW w:w="949" w:type="dxa"/>
            <w:shd w:val="clear" w:color="auto" w:fill="auto"/>
            <w:tcMar>
              <w:top w:w="7" w:type="dxa"/>
              <w:left w:w="7" w:type="dxa"/>
              <w:bottom w:w="0" w:type="dxa"/>
              <w:right w:w="7" w:type="dxa"/>
            </w:tcMar>
            <w:hideMark/>
          </w:tcPr>
          <w:p w14:paraId="75FDC104" w14:textId="4A97F80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0.5</w:t>
            </w:r>
            <w:r w:rsidR="00570DF5">
              <w:rPr>
                <w:rFonts w:ascii="Times New Roman" w:hAnsi="Times New Roman" w:cs="Times New Roman"/>
                <w:bCs/>
              </w:rPr>
              <w:t>8</w:t>
            </w:r>
          </w:p>
        </w:tc>
        <w:tc>
          <w:tcPr>
            <w:tcW w:w="986" w:type="dxa"/>
            <w:shd w:val="clear" w:color="auto" w:fill="auto"/>
            <w:tcMar>
              <w:top w:w="7" w:type="dxa"/>
              <w:left w:w="7" w:type="dxa"/>
              <w:bottom w:w="0" w:type="dxa"/>
              <w:right w:w="7" w:type="dxa"/>
            </w:tcMar>
            <w:hideMark/>
          </w:tcPr>
          <w:p w14:paraId="22E2A786" w14:textId="7D8E9712"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0.5</w:t>
            </w:r>
            <w:r w:rsidR="00570DF5">
              <w:rPr>
                <w:rFonts w:ascii="Times New Roman" w:hAnsi="Times New Roman" w:cs="Times New Roman"/>
                <w:bCs/>
              </w:rPr>
              <w:t>3</w:t>
            </w:r>
          </w:p>
        </w:tc>
        <w:tc>
          <w:tcPr>
            <w:tcW w:w="990" w:type="dxa"/>
            <w:shd w:val="clear" w:color="auto" w:fill="auto"/>
            <w:tcMar>
              <w:top w:w="7" w:type="dxa"/>
              <w:left w:w="7" w:type="dxa"/>
              <w:bottom w:w="0" w:type="dxa"/>
              <w:right w:w="7" w:type="dxa"/>
            </w:tcMar>
            <w:hideMark/>
          </w:tcPr>
          <w:p w14:paraId="6C4176E6" w14:textId="55D9BBD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0.70</w:t>
            </w:r>
          </w:p>
        </w:tc>
      </w:tr>
      <w:tr w:rsidR="00F565C1" w:rsidRPr="009362CD" w14:paraId="0391E08E" w14:textId="77777777" w:rsidTr="00410E90">
        <w:trPr>
          <w:trHeight w:val="269"/>
        </w:trPr>
        <w:tc>
          <w:tcPr>
            <w:tcW w:w="3640" w:type="dxa"/>
            <w:shd w:val="clear" w:color="auto" w:fill="auto"/>
            <w:tcMar>
              <w:top w:w="7" w:type="dxa"/>
              <w:left w:w="7" w:type="dxa"/>
              <w:bottom w:w="0" w:type="dxa"/>
              <w:right w:w="7" w:type="dxa"/>
            </w:tcMar>
            <w:hideMark/>
          </w:tcPr>
          <w:p w14:paraId="63D52DD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French </w:t>
            </w:r>
          </w:p>
        </w:tc>
        <w:tc>
          <w:tcPr>
            <w:tcW w:w="1001" w:type="dxa"/>
            <w:shd w:val="clear" w:color="auto" w:fill="auto"/>
            <w:tcMar>
              <w:top w:w="7" w:type="dxa"/>
              <w:left w:w="7" w:type="dxa"/>
              <w:bottom w:w="0" w:type="dxa"/>
              <w:right w:w="7" w:type="dxa"/>
            </w:tcMar>
            <w:hideMark/>
          </w:tcPr>
          <w:p w14:paraId="044B6586"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5B827ACD"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37AE025C"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299D4EE0" w14:textId="354FE313"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0.4</w:t>
            </w:r>
            <w:r w:rsidR="00570DF5">
              <w:rPr>
                <w:rFonts w:ascii="Times New Roman" w:hAnsi="Times New Roman" w:cs="Times New Roman"/>
                <w:bCs/>
              </w:rPr>
              <w:t>5</w:t>
            </w:r>
          </w:p>
        </w:tc>
        <w:tc>
          <w:tcPr>
            <w:tcW w:w="949" w:type="dxa"/>
            <w:shd w:val="clear" w:color="auto" w:fill="auto"/>
            <w:tcMar>
              <w:top w:w="7" w:type="dxa"/>
              <w:left w:w="7" w:type="dxa"/>
              <w:bottom w:w="0" w:type="dxa"/>
              <w:right w:w="7" w:type="dxa"/>
            </w:tcMar>
            <w:hideMark/>
          </w:tcPr>
          <w:p w14:paraId="12E7BDD8" w14:textId="431207CB"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0.47</w:t>
            </w:r>
          </w:p>
        </w:tc>
        <w:tc>
          <w:tcPr>
            <w:tcW w:w="986" w:type="dxa"/>
            <w:shd w:val="clear" w:color="auto" w:fill="auto"/>
            <w:tcMar>
              <w:top w:w="7" w:type="dxa"/>
              <w:left w:w="7" w:type="dxa"/>
              <w:bottom w:w="0" w:type="dxa"/>
              <w:right w:w="7" w:type="dxa"/>
            </w:tcMar>
            <w:hideMark/>
          </w:tcPr>
          <w:p w14:paraId="5F6AD278" w14:textId="0321889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0.5</w:t>
            </w:r>
            <w:r w:rsidR="00570DF5">
              <w:rPr>
                <w:rFonts w:ascii="Times New Roman" w:hAnsi="Times New Roman" w:cs="Times New Roman"/>
                <w:bCs/>
              </w:rPr>
              <w:t>3</w:t>
            </w:r>
          </w:p>
        </w:tc>
        <w:tc>
          <w:tcPr>
            <w:tcW w:w="990" w:type="dxa"/>
            <w:shd w:val="clear" w:color="auto" w:fill="auto"/>
            <w:tcMar>
              <w:top w:w="7" w:type="dxa"/>
              <w:left w:w="7" w:type="dxa"/>
              <w:bottom w:w="0" w:type="dxa"/>
              <w:right w:w="7" w:type="dxa"/>
            </w:tcMar>
            <w:hideMark/>
          </w:tcPr>
          <w:p w14:paraId="20193EFB" w14:textId="1D07EAC5"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0.32</w:t>
            </w:r>
          </w:p>
        </w:tc>
      </w:tr>
      <w:tr w:rsidR="00F565C1" w:rsidRPr="009362CD" w14:paraId="5A20EBF3" w14:textId="77777777" w:rsidTr="00410E90">
        <w:trPr>
          <w:trHeight w:val="134"/>
        </w:trPr>
        <w:tc>
          <w:tcPr>
            <w:tcW w:w="3640" w:type="dxa"/>
            <w:shd w:val="clear" w:color="auto" w:fill="auto"/>
            <w:tcMar>
              <w:top w:w="7" w:type="dxa"/>
              <w:left w:w="7" w:type="dxa"/>
              <w:bottom w:w="0" w:type="dxa"/>
              <w:right w:w="7" w:type="dxa"/>
            </w:tcMar>
            <w:hideMark/>
          </w:tcPr>
          <w:p w14:paraId="0E60520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Distance from Saudi Arabia</w:t>
            </w:r>
          </w:p>
        </w:tc>
        <w:tc>
          <w:tcPr>
            <w:tcW w:w="1001" w:type="dxa"/>
            <w:shd w:val="clear" w:color="auto" w:fill="auto"/>
            <w:tcMar>
              <w:top w:w="7" w:type="dxa"/>
              <w:left w:w="7" w:type="dxa"/>
              <w:bottom w:w="0" w:type="dxa"/>
              <w:right w:w="7" w:type="dxa"/>
            </w:tcMar>
            <w:hideMark/>
          </w:tcPr>
          <w:p w14:paraId="20367623"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645ECFAA"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24519A61"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699C4B1C"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2BFA6324" w14:textId="5903B835"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-0.2</w:t>
            </w:r>
            <w:r w:rsidR="00570DF5">
              <w:rPr>
                <w:rFonts w:ascii="Times New Roman" w:hAnsi="Times New Roman" w:cs="Times New Roman"/>
                <w:bCs/>
              </w:rPr>
              <w:t>7</w:t>
            </w:r>
            <w:r w:rsidRPr="009362CD">
              <w:rPr>
                <w:rFonts w:ascii="Times New Roman" w:hAnsi="Times New Roman" w:cs="Times New Roman"/>
                <w:bCs/>
              </w:rPr>
              <w:t>**</w:t>
            </w:r>
          </w:p>
        </w:tc>
        <w:tc>
          <w:tcPr>
            <w:tcW w:w="986" w:type="dxa"/>
            <w:shd w:val="clear" w:color="auto" w:fill="auto"/>
            <w:tcMar>
              <w:top w:w="7" w:type="dxa"/>
              <w:left w:w="7" w:type="dxa"/>
              <w:bottom w:w="0" w:type="dxa"/>
              <w:right w:w="7" w:type="dxa"/>
            </w:tcMar>
            <w:hideMark/>
          </w:tcPr>
          <w:p w14:paraId="3FBA1A1E" w14:textId="388275B4"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-0.58***</w:t>
            </w:r>
          </w:p>
        </w:tc>
        <w:tc>
          <w:tcPr>
            <w:tcW w:w="990" w:type="dxa"/>
            <w:shd w:val="clear" w:color="auto" w:fill="auto"/>
            <w:tcMar>
              <w:top w:w="7" w:type="dxa"/>
              <w:left w:w="7" w:type="dxa"/>
              <w:bottom w:w="0" w:type="dxa"/>
              <w:right w:w="7" w:type="dxa"/>
            </w:tcMar>
            <w:hideMark/>
          </w:tcPr>
          <w:p w14:paraId="6188DA05" w14:textId="774B944E"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-0.5</w:t>
            </w:r>
            <w:r w:rsidR="00570DF5">
              <w:rPr>
                <w:rFonts w:ascii="Times New Roman" w:hAnsi="Times New Roman" w:cs="Times New Roman"/>
                <w:bCs/>
              </w:rPr>
              <w:t>5</w:t>
            </w:r>
            <w:r w:rsidRPr="009362CD">
              <w:rPr>
                <w:rFonts w:ascii="Times New Roman" w:hAnsi="Times New Roman" w:cs="Times New Roman"/>
                <w:bCs/>
              </w:rPr>
              <w:t>***</w:t>
            </w:r>
          </w:p>
        </w:tc>
      </w:tr>
      <w:tr w:rsidR="00F565C1" w:rsidRPr="009362CD" w14:paraId="7171A8DC" w14:textId="77777777" w:rsidTr="00410E90">
        <w:trPr>
          <w:trHeight w:val="269"/>
        </w:trPr>
        <w:tc>
          <w:tcPr>
            <w:tcW w:w="3640" w:type="dxa"/>
            <w:shd w:val="clear" w:color="auto" w:fill="auto"/>
            <w:tcMar>
              <w:top w:w="7" w:type="dxa"/>
              <w:left w:w="7" w:type="dxa"/>
              <w:bottom w:w="0" w:type="dxa"/>
              <w:right w:w="7" w:type="dxa"/>
            </w:tcMar>
            <w:hideMark/>
          </w:tcPr>
          <w:p w14:paraId="3C08A5F7"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IDB engagement </w:t>
            </w:r>
          </w:p>
        </w:tc>
        <w:tc>
          <w:tcPr>
            <w:tcW w:w="1001" w:type="dxa"/>
            <w:shd w:val="clear" w:color="auto" w:fill="auto"/>
            <w:tcMar>
              <w:top w:w="7" w:type="dxa"/>
              <w:left w:w="7" w:type="dxa"/>
              <w:bottom w:w="0" w:type="dxa"/>
              <w:right w:w="7" w:type="dxa"/>
            </w:tcMar>
            <w:hideMark/>
          </w:tcPr>
          <w:p w14:paraId="32D3C2A8"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0DF7D47"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18D5C2E5"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5BA28436"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04B6F9BA"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7A971827" w14:textId="7FEA5A9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0.19*</w:t>
            </w:r>
          </w:p>
        </w:tc>
        <w:tc>
          <w:tcPr>
            <w:tcW w:w="990" w:type="dxa"/>
            <w:shd w:val="clear" w:color="auto" w:fill="auto"/>
            <w:tcMar>
              <w:top w:w="7" w:type="dxa"/>
              <w:left w:w="7" w:type="dxa"/>
              <w:bottom w:w="0" w:type="dxa"/>
              <w:right w:w="7" w:type="dxa"/>
            </w:tcMar>
            <w:hideMark/>
          </w:tcPr>
          <w:p w14:paraId="11868A3B" w14:textId="081E720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w:t>
            </w:r>
            <w:r w:rsidR="00570DF5">
              <w:rPr>
                <w:rFonts w:ascii="Times New Roman" w:hAnsi="Times New Roman" w:cs="Times New Roman"/>
                <w:bCs/>
              </w:rPr>
              <w:t>3</w:t>
            </w:r>
          </w:p>
        </w:tc>
      </w:tr>
      <w:tr w:rsidR="00F565C1" w:rsidRPr="009362CD" w14:paraId="7EAFF8C5" w14:textId="77777777" w:rsidTr="00410E90">
        <w:trPr>
          <w:trHeight w:val="269"/>
        </w:trPr>
        <w:tc>
          <w:tcPr>
            <w:tcW w:w="3640" w:type="dxa"/>
            <w:shd w:val="clear" w:color="auto" w:fill="auto"/>
            <w:tcMar>
              <w:top w:w="7" w:type="dxa"/>
              <w:left w:w="7" w:type="dxa"/>
              <w:bottom w:w="0" w:type="dxa"/>
              <w:right w:w="7" w:type="dxa"/>
            </w:tcMar>
            <w:hideMark/>
          </w:tcPr>
          <w:p w14:paraId="3067FF4D"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World Bank engagement </w:t>
            </w:r>
          </w:p>
        </w:tc>
        <w:tc>
          <w:tcPr>
            <w:tcW w:w="1001" w:type="dxa"/>
            <w:shd w:val="clear" w:color="auto" w:fill="auto"/>
            <w:tcMar>
              <w:top w:w="7" w:type="dxa"/>
              <w:left w:w="7" w:type="dxa"/>
              <w:bottom w:w="0" w:type="dxa"/>
              <w:right w:w="7" w:type="dxa"/>
            </w:tcMar>
            <w:hideMark/>
          </w:tcPr>
          <w:p w14:paraId="20B9FEB9"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1A6DB934"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7E66C9FE"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486007C4"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2716B2A9"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2CD0C9AC" w14:textId="5CA2991D"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-0.04</w:t>
            </w:r>
          </w:p>
        </w:tc>
        <w:tc>
          <w:tcPr>
            <w:tcW w:w="990" w:type="dxa"/>
            <w:shd w:val="clear" w:color="auto" w:fill="auto"/>
            <w:tcMar>
              <w:top w:w="7" w:type="dxa"/>
              <w:left w:w="7" w:type="dxa"/>
              <w:bottom w:w="0" w:type="dxa"/>
              <w:right w:w="7" w:type="dxa"/>
            </w:tcMar>
            <w:hideMark/>
          </w:tcPr>
          <w:p w14:paraId="60D5A1E0" w14:textId="2A85B945"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w:t>
            </w:r>
            <w:r w:rsidR="00570DF5">
              <w:rPr>
                <w:rFonts w:ascii="Times New Roman" w:hAnsi="Times New Roman" w:cs="Times New Roman"/>
                <w:bCs/>
              </w:rPr>
              <w:t>3</w:t>
            </w:r>
          </w:p>
        </w:tc>
      </w:tr>
      <w:tr w:rsidR="00F565C1" w:rsidRPr="009362CD" w14:paraId="1E4F9186" w14:textId="77777777" w:rsidTr="00410E90">
        <w:trPr>
          <w:trHeight w:val="269"/>
        </w:trPr>
        <w:tc>
          <w:tcPr>
            <w:tcW w:w="3640" w:type="dxa"/>
            <w:shd w:val="clear" w:color="auto" w:fill="auto"/>
            <w:tcMar>
              <w:top w:w="7" w:type="dxa"/>
              <w:left w:w="7" w:type="dxa"/>
              <w:bottom w:w="0" w:type="dxa"/>
              <w:right w:w="7" w:type="dxa"/>
            </w:tcMar>
            <w:hideMark/>
          </w:tcPr>
          <w:p w14:paraId="3FE79B1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IMF engagement </w:t>
            </w:r>
          </w:p>
        </w:tc>
        <w:tc>
          <w:tcPr>
            <w:tcW w:w="1001" w:type="dxa"/>
            <w:shd w:val="clear" w:color="auto" w:fill="auto"/>
            <w:tcMar>
              <w:top w:w="7" w:type="dxa"/>
              <w:left w:w="7" w:type="dxa"/>
              <w:bottom w:w="0" w:type="dxa"/>
              <w:right w:w="7" w:type="dxa"/>
            </w:tcMar>
            <w:hideMark/>
          </w:tcPr>
          <w:p w14:paraId="3334E4F8"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F40D95C"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45DF5B0A"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24B46673"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37CB1F1F"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675BDD5" w14:textId="07DF5444"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w:t>
            </w:r>
            <w:r w:rsidR="00570DF5">
              <w:rPr>
                <w:rFonts w:ascii="Times New Roman" w:hAnsi="Times New Roman" w:cs="Times New Roman"/>
                <w:bCs/>
              </w:rPr>
              <w:t>2</w:t>
            </w:r>
          </w:p>
        </w:tc>
        <w:tc>
          <w:tcPr>
            <w:tcW w:w="990" w:type="dxa"/>
            <w:shd w:val="clear" w:color="auto" w:fill="auto"/>
            <w:tcMar>
              <w:top w:w="7" w:type="dxa"/>
              <w:left w:w="7" w:type="dxa"/>
              <w:bottom w:w="0" w:type="dxa"/>
              <w:right w:w="7" w:type="dxa"/>
            </w:tcMar>
            <w:hideMark/>
          </w:tcPr>
          <w:p w14:paraId="6E00587C" w14:textId="2520580F"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w:t>
            </w:r>
            <w:r w:rsidR="00570DF5">
              <w:rPr>
                <w:rFonts w:ascii="Times New Roman" w:hAnsi="Times New Roman" w:cs="Times New Roman"/>
                <w:bCs/>
              </w:rPr>
              <w:t>4</w:t>
            </w:r>
          </w:p>
        </w:tc>
      </w:tr>
      <w:tr w:rsidR="00F565C1" w:rsidRPr="009362CD" w14:paraId="6AAE5455" w14:textId="77777777" w:rsidTr="00410E90">
        <w:trPr>
          <w:trHeight w:val="269"/>
        </w:trPr>
        <w:tc>
          <w:tcPr>
            <w:tcW w:w="3640" w:type="dxa"/>
            <w:shd w:val="clear" w:color="auto" w:fill="auto"/>
            <w:tcMar>
              <w:top w:w="7" w:type="dxa"/>
              <w:left w:w="7" w:type="dxa"/>
              <w:bottom w:w="0" w:type="dxa"/>
              <w:right w:w="7" w:type="dxa"/>
            </w:tcMar>
            <w:hideMark/>
          </w:tcPr>
          <w:p w14:paraId="6D8E7A8C"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High engagement of both World Bank and IDB</w:t>
            </w:r>
          </w:p>
        </w:tc>
        <w:tc>
          <w:tcPr>
            <w:tcW w:w="1001" w:type="dxa"/>
            <w:shd w:val="clear" w:color="auto" w:fill="auto"/>
            <w:tcMar>
              <w:top w:w="7" w:type="dxa"/>
              <w:left w:w="7" w:type="dxa"/>
              <w:bottom w:w="0" w:type="dxa"/>
              <w:right w:w="7" w:type="dxa"/>
            </w:tcMar>
            <w:hideMark/>
          </w:tcPr>
          <w:p w14:paraId="0E0047E5"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3BD2D98F"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22F113B9"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158E72B5"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14D33CB5"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06CCB304" w14:textId="77777777" w:rsidR="00F565C1" w:rsidRPr="009362CD" w:rsidRDefault="00F565C1" w:rsidP="00146B52">
            <w:pPr>
              <w:spacing w:after="0" w:line="240" w:lineRule="auto"/>
              <w:rPr>
                <w:rFonts w:ascii="Times New Roman" w:hAnsi="Times New Roman" w:cs="Times New Roman"/>
                <w:bCs/>
              </w:rPr>
            </w:pPr>
          </w:p>
        </w:tc>
        <w:tc>
          <w:tcPr>
            <w:tcW w:w="990" w:type="dxa"/>
            <w:shd w:val="clear" w:color="auto" w:fill="auto"/>
            <w:tcMar>
              <w:top w:w="7" w:type="dxa"/>
              <w:left w:w="7" w:type="dxa"/>
              <w:bottom w:w="0" w:type="dxa"/>
              <w:right w:w="7" w:type="dxa"/>
            </w:tcMar>
            <w:hideMark/>
          </w:tcPr>
          <w:p w14:paraId="75FC49F6" w14:textId="6DDCED13"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1.1</w:t>
            </w:r>
            <w:r w:rsidR="00570DF5">
              <w:rPr>
                <w:rFonts w:ascii="Times New Roman" w:hAnsi="Times New Roman" w:cs="Times New Roman"/>
                <w:bCs/>
              </w:rPr>
              <w:t>1</w:t>
            </w:r>
            <w:r w:rsidRPr="009362CD">
              <w:rPr>
                <w:rFonts w:ascii="Times New Roman" w:hAnsi="Times New Roman" w:cs="Times New Roman"/>
                <w:bCs/>
              </w:rPr>
              <w:t>*</w:t>
            </w:r>
          </w:p>
        </w:tc>
      </w:tr>
      <w:tr w:rsidR="00F565C1" w:rsidRPr="009362CD" w14:paraId="76CC496F" w14:textId="77777777" w:rsidTr="00410E90">
        <w:trPr>
          <w:trHeight w:val="269"/>
        </w:trPr>
        <w:tc>
          <w:tcPr>
            <w:tcW w:w="3640" w:type="dxa"/>
            <w:shd w:val="clear" w:color="auto" w:fill="auto"/>
            <w:tcMar>
              <w:top w:w="7" w:type="dxa"/>
              <w:left w:w="7" w:type="dxa"/>
              <w:bottom w:w="0" w:type="dxa"/>
              <w:right w:w="7" w:type="dxa"/>
            </w:tcMar>
            <w:hideMark/>
          </w:tcPr>
          <w:p w14:paraId="3CE6255C"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Voting like Saudi in UN </w:t>
            </w:r>
          </w:p>
        </w:tc>
        <w:tc>
          <w:tcPr>
            <w:tcW w:w="1001" w:type="dxa"/>
            <w:shd w:val="clear" w:color="auto" w:fill="auto"/>
            <w:tcMar>
              <w:top w:w="7" w:type="dxa"/>
              <w:left w:w="7" w:type="dxa"/>
              <w:bottom w:w="0" w:type="dxa"/>
              <w:right w:w="7" w:type="dxa"/>
            </w:tcMar>
            <w:hideMark/>
          </w:tcPr>
          <w:p w14:paraId="64340426"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3A901BD1" w14:textId="77777777" w:rsidR="00F565C1" w:rsidRPr="009362CD" w:rsidRDefault="00F565C1" w:rsidP="00146B52">
            <w:pPr>
              <w:spacing w:after="0" w:line="240" w:lineRule="auto"/>
              <w:rPr>
                <w:rFonts w:ascii="Times New Roman" w:hAnsi="Times New Roman" w:cs="Times New Roman"/>
                <w:bCs/>
              </w:rPr>
            </w:pPr>
          </w:p>
        </w:tc>
        <w:tc>
          <w:tcPr>
            <w:tcW w:w="939" w:type="dxa"/>
            <w:shd w:val="clear" w:color="auto" w:fill="auto"/>
            <w:tcMar>
              <w:top w:w="7" w:type="dxa"/>
              <w:left w:w="7" w:type="dxa"/>
              <w:bottom w:w="0" w:type="dxa"/>
              <w:right w:w="7" w:type="dxa"/>
            </w:tcMar>
            <w:hideMark/>
          </w:tcPr>
          <w:p w14:paraId="4587FDFD"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0D279D51" w14:textId="77777777" w:rsidR="00F565C1" w:rsidRPr="009362CD" w:rsidRDefault="00F565C1" w:rsidP="00146B52">
            <w:pPr>
              <w:spacing w:after="0" w:line="240" w:lineRule="auto"/>
              <w:rPr>
                <w:rFonts w:ascii="Times New Roman" w:hAnsi="Times New Roman" w:cs="Times New Roman"/>
                <w:bCs/>
              </w:rPr>
            </w:pPr>
          </w:p>
        </w:tc>
        <w:tc>
          <w:tcPr>
            <w:tcW w:w="949" w:type="dxa"/>
            <w:shd w:val="clear" w:color="auto" w:fill="auto"/>
            <w:tcMar>
              <w:top w:w="7" w:type="dxa"/>
              <w:left w:w="7" w:type="dxa"/>
              <w:bottom w:w="0" w:type="dxa"/>
              <w:right w:w="7" w:type="dxa"/>
            </w:tcMar>
            <w:hideMark/>
          </w:tcPr>
          <w:p w14:paraId="43CAEE10" w14:textId="77777777" w:rsidR="00F565C1" w:rsidRPr="009362CD" w:rsidRDefault="00F565C1" w:rsidP="00146B52">
            <w:pPr>
              <w:spacing w:after="0" w:line="240" w:lineRule="auto"/>
              <w:rPr>
                <w:rFonts w:ascii="Times New Roman" w:hAnsi="Times New Roman" w:cs="Times New Roman"/>
                <w:bCs/>
              </w:rPr>
            </w:pPr>
          </w:p>
        </w:tc>
        <w:tc>
          <w:tcPr>
            <w:tcW w:w="986" w:type="dxa"/>
            <w:shd w:val="clear" w:color="auto" w:fill="auto"/>
            <w:tcMar>
              <w:top w:w="7" w:type="dxa"/>
              <w:left w:w="7" w:type="dxa"/>
              <w:bottom w:w="0" w:type="dxa"/>
              <w:right w:w="7" w:type="dxa"/>
            </w:tcMar>
            <w:hideMark/>
          </w:tcPr>
          <w:p w14:paraId="5B1BBA25" w14:textId="1DB06170"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2.24*</w:t>
            </w:r>
          </w:p>
        </w:tc>
        <w:tc>
          <w:tcPr>
            <w:tcW w:w="990" w:type="dxa"/>
            <w:shd w:val="clear" w:color="auto" w:fill="auto"/>
            <w:tcMar>
              <w:top w:w="7" w:type="dxa"/>
              <w:left w:w="7" w:type="dxa"/>
              <w:bottom w:w="0" w:type="dxa"/>
              <w:right w:w="7" w:type="dxa"/>
            </w:tcMar>
            <w:hideMark/>
          </w:tcPr>
          <w:p w14:paraId="51C11194" w14:textId="62132042"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w:t>
            </w:r>
            <w:r w:rsidR="00570DF5">
              <w:rPr>
                <w:rFonts w:ascii="Times New Roman" w:hAnsi="Times New Roman" w:cs="Times New Roman"/>
                <w:bCs/>
              </w:rPr>
              <w:t>20</w:t>
            </w:r>
            <w:r w:rsidRPr="009362CD">
              <w:rPr>
                <w:rFonts w:ascii="Times New Roman" w:hAnsi="Times New Roman" w:cs="Times New Roman"/>
                <w:bCs/>
              </w:rPr>
              <w:t>*</w:t>
            </w:r>
          </w:p>
        </w:tc>
      </w:tr>
      <w:tr w:rsidR="00F565C1" w:rsidRPr="009362CD" w14:paraId="19A91887" w14:textId="77777777" w:rsidTr="00410E90">
        <w:trPr>
          <w:trHeight w:val="269"/>
        </w:trPr>
        <w:tc>
          <w:tcPr>
            <w:tcW w:w="3640" w:type="dxa"/>
            <w:tcBorders>
              <w:bottom w:val="single" w:sz="4" w:space="0" w:color="auto"/>
            </w:tcBorders>
            <w:shd w:val="clear" w:color="auto" w:fill="auto"/>
            <w:tcMar>
              <w:top w:w="7" w:type="dxa"/>
              <w:left w:w="7" w:type="dxa"/>
              <w:bottom w:w="0" w:type="dxa"/>
              <w:right w:w="7" w:type="dxa"/>
            </w:tcMar>
            <w:hideMark/>
          </w:tcPr>
          <w:p w14:paraId="162A0C0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Voting like USA in UN </w:t>
            </w:r>
          </w:p>
        </w:tc>
        <w:tc>
          <w:tcPr>
            <w:tcW w:w="1001" w:type="dxa"/>
            <w:tcBorders>
              <w:bottom w:val="single" w:sz="4" w:space="0" w:color="auto"/>
            </w:tcBorders>
            <w:shd w:val="clear" w:color="auto" w:fill="auto"/>
            <w:tcMar>
              <w:top w:w="7" w:type="dxa"/>
              <w:left w:w="7" w:type="dxa"/>
              <w:bottom w:w="0" w:type="dxa"/>
              <w:right w:w="7" w:type="dxa"/>
            </w:tcMar>
            <w:hideMark/>
          </w:tcPr>
          <w:p w14:paraId="661C472D"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w:t>
            </w:r>
          </w:p>
        </w:tc>
        <w:tc>
          <w:tcPr>
            <w:tcW w:w="986" w:type="dxa"/>
            <w:tcBorders>
              <w:bottom w:val="single" w:sz="4" w:space="0" w:color="auto"/>
            </w:tcBorders>
            <w:shd w:val="clear" w:color="auto" w:fill="auto"/>
            <w:tcMar>
              <w:top w:w="7" w:type="dxa"/>
              <w:left w:w="7" w:type="dxa"/>
              <w:bottom w:w="0" w:type="dxa"/>
              <w:right w:w="7" w:type="dxa"/>
            </w:tcMar>
            <w:hideMark/>
          </w:tcPr>
          <w:p w14:paraId="65E372FF"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w:t>
            </w:r>
          </w:p>
        </w:tc>
        <w:tc>
          <w:tcPr>
            <w:tcW w:w="939" w:type="dxa"/>
            <w:tcBorders>
              <w:bottom w:val="single" w:sz="4" w:space="0" w:color="auto"/>
            </w:tcBorders>
            <w:shd w:val="clear" w:color="auto" w:fill="auto"/>
            <w:tcMar>
              <w:top w:w="7" w:type="dxa"/>
              <w:left w:w="7" w:type="dxa"/>
              <w:bottom w:w="0" w:type="dxa"/>
              <w:right w:w="7" w:type="dxa"/>
            </w:tcMar>
            <w:hideMark/>
          </w:tcPr>
          <w:p w14:paraId="61BF7ED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w:t>
            </w:r>
          </w:p>
        </w:tc>
        <w:tc>
          <w:tcPr>
            <w:tcW w:w="949" w:type="dxa"/>
            <w:tcBorders>
              <w:bottom w:val="single" w:sz="4" w:space="0" w:color="auto"/>
            </w:tcBorders>
            <w:shd w:val="clear" w:color="auto" w:fill="auto"/>
            <w:tcMar>
              <w:top w:w="7" w:type="dxa"/>
              <w:left w:w="7" w:type="dxa"/>
              <w:bottom w:w="0" w:type="dxa"/>
              <w:right w:w="7" w:type="dxa"/>
            </w:tcMar>
            <w:hideMark/>
          </w:tcPr>
          <w:p w14:paraId="0A71247F"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w:t>
            </w:r>
          </w:p>
        </w:tc>
        <w:tc>
          <w:tcPr>
            <w:tcW w:w="949" w:type="dxa"/>
            <w:tcBorders>
              <w:bottom w:val="single" w:sz="4" w:space="0" w:color="auto"/>
            </w:tcBorders>
            <w:shd w:val="clear" w:color="auto" w:fill="auto"/>
            <w:tcMar>
              <w:top w:w="7" w:type="dxa"/>
              <w:left w:w="7" w:type="dxa"/>
              <w:bottom w:w="0" w:type="dxa"/>
              <w:right w:w="7" w:type="dxa"/>
            </w:tcMar>
            <w:hideMark/>
          </w:tcPr>
          <w:p w14:paraId="3191C65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w:t>
            </w:r>
          </w:p>
        </w:tc>
        <w:tc>
          <w:tcPr>
            <w:tcW w:w="986" w:type="dxa"/>
            <w:tcBorders>
              <w:bottom w:val="single" w:sz="4" w:space="0" w:color="auto"/>
            </w:tcBorders>
            <w:shd w:val="clear" w:color="auto" w:fill="auto"/>
            <w:tcMar>
              <w:top w:w="7" w:type="dxa"/>
              <w:left w:w="7" w:type="dxa"/>
              <w:bottom w:w="0" w:type="dxa"/>
              <w:right w:w="7" w:type="dxa"/>
            </w:tcMar>
            <w:hideMark/>
          </w:tcPr>
          <w:p w14:paraId="40721BBE" w14:textId="1296CA06"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0.18</w:t>
            </w:r>
          </w:p>
        </w:tc>
        <w:tc>
          <w:tcPr>
            <w:tcW w:w="990" w:type="dxa"/>
            <w:tcBorders>
              <w:bottom w:val="single" w:sz="4" w:space="0" w:color="auto"/>
            </w:tcBorders>
            <w:shd w:val="clear" w:color="auto" w:fill="auto"/>
            <w:tcMar>
              <w:top w:w="7" w:type="dxa"/>
              <w:left w:w="7" w:type="dxa"/>
              <w:bottom w:w="0" w:type="dxa"/>
              <w:right w:w="7" w:type="dxa"/>
            </w:tcMar>
            <w:hideMark/>
          </w:tcPr>
          <w:p w14:paraId="749F2DB3" w14:textId="12C98023"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-0.18</w:t>
            </w:r>
          </w:p>
        </w:tc>
      </w:tr>
      <w:tr w:rsidR="00F565C1" w:rsidRPr="009362CD" w14:paraId="379E6FA2" w14:textId="77777777" w:rsidTr="00410E90">
        <w:tc>
          <w:tcPr>
            <w:tcW w:w="3640" w:type="dxa"/>
            <w:tcBorders>
              <w:top w:val="single" w:sz="4" w:space="0" w:color="auto"/>
            </w:tcBorders>
            <w:shd w:val="clear" w:color="auto" w:fill="auto"/>
            <w:tcMar>
              <w:top w:w="7" w:type="dxa"/>
              <w:left w:w="7" w:type="dxa"/>
              <w:bottom w:w="0" w:type="dxa"/>
              <w:right w:w="7" w:type="dxa"/>
            </w:tcMar>
            <w:hideMark/>
          </w:tcPr>
          <w:p w14:paraId="071EA71F"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 xml:space="preserve">No of subjects </w:t>
            </w:r>
          </w:p>
        </w:tc>
        <w:tc>
          <w:tcPr>
            <w:tcW w:w="1001" w:type="dxa"/>
            <w:tcBorders>
              <w:top w:val="single" w:sz="4" w:space="0" w:color="auto"/>
            </w:tcBorders>
            <w:shd w:val="clear" w:color="auto" w:fill="auto"/>
            <w:tcMar>
              <w:top w:w="7" w:type="dxa"/>
              <w:left w:w="7" w:type="dxa"/>
              <w:bottom w:w="0" w:type="dxa"/>
              <w:right w:w="7" w:type="dxa"/>
            </w:tcMar>
            <w:hideMark/>
          </w:tcPr>
          <w:p w14:paraId="3DFE0CF4"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86" w:type="dxa"/>
            <w:tcBorders>
              <w:top w:val="single" w:sz="4" w:space="0" w:color="auto"/>
            </w:tcBorders>
            <w:shd w:val="clear" w:color="auto" w:fill="auto"/>
            <w:tcMar>
              <w:top w:w="7" w:type="dxa"/>
              <w:left w:w="7" w:type="dxa"/>
              <w:bottom w:w="0" w:type="dxa"/>
              <w:right w:w="7" w:type="dxa"/>
            </w:tcMar>
            <w:hideMark/>
          </w:tcPr>
          <w:p w14:paraId="5643CB6D"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39" w:type="dxa"/>
            <w:tcBorders>
              <w:top w:val="single" w:sz="4" w:space="0" w:color="auto"/>
            </w:tcBorders>
            <w:shd w:val="clear" w:color="auto" w:fill="auto"/>
            <w:tcMar>
              <w:top w:w="7" w:type="dxa"/>
              <w:left w:w="7" w:type="dxa"/>
              <w:bottom w:w="0" w:type="dxa"/>
              <w:right w:w="7" w:type="dxa"/>
            </w:tcMar>
            <w:hideMark/>
          </w:tcPr>
          <w:p w14:paraId="01DFE5D3"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49" w:type="dxa"/>
            <w:tcBorders>
              <w:top w:val="single" w:sz="4" w:space="0" w:color="auto"/>
            </w:tcBorders>
            <w:shd w:val="clear" w:color="auto" w:fill="auto"/>
            <w:tcMar>
              <w:top w:w="7" w:type="dxa"/>
              <w:left w:w="7" w:type="dxa"/>
              <w:bottom w:w="0" w:type="dxa"/>
              <w:right w:w="7" w:type="dxa"/>
            </w:tcMar>
            <w:hideMark/>
          </w:tcPr>
          <w:p w14:paraId="05807F3C"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49" w:type="dxa"/>
            <w:tcBorders>
              <w:top w:val="single" w:sz="4" w:space="0" w:color="auto"/>
            </w:tcBorders>
            <w:shd w:val="clear" w:color="auto" w:fill="auto"/>
            <w:tcMar>
              <w:top w:w="7" w:type="dxa"/>
              <w:left w:w="7" w:type="dxa"/>
              <w:bottom w:w="0" w:type="dxa"/>
              <w:right w:w="7" w:type="dxa"/>
            </w:tcMar>
            <w:hideMark/>
          </w:tcPr>
          <w:p w14:paraId="2D9DE164"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86" w:type="dxa"/>
            <w:tcBorders>
              <w:top w:val="single" w:sz="4" w:space="0" w:color="auto"/>
            </w:tcBorders>
            <w:shd w:val="clear" w:color="auto" w:fill="auto"/>
            <w:tcMar>
              <w:top w:w="7" w:type="dxa"/>
              <w:left w:w="7" w:type="dxa"/>
              <w:bottom w:w="0" w:type="dxa"/>
              <w:right w:w="7" w:type="dxa"/>
            </w:tcMar>
            <w:hideMark/>
          </w:tcPr>
          <w:p w14:paraId="1CDC7377"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c>
          <w:tcPr>
            <w:tcW w:w="990" w:type="dxa"/>
            <w:tcBorders>
              <w:top w:val="single" w:sz="4" w:space="0" w:color="auto"/>
            </w:tcBorders>
            <w:shd w:val="clear" w:color="auto" w:fill="auto"/>
            <w:tcMar>
              <w:top w:w="7" w:type="dxa"/>
              <w:left w:w="7" w:type="dxa"/>
              <w:bottom w:w="0" w:type="dxa"/>
              <w:right w:w="7" w:type="dxa"/>
            </w:tcMar>
            <w:hideMark/>
          </w:tcPr>
          <w:p w14:paraId="50466506"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186</w:t>
            </w:r>
          </w:p>
        </w:tc>
      </w:tr>
      <w:tr w:rsidR="00F565C1" w:rsidRPr="009362CD" w14:paraId="5A59A838" w14:textId="77777777" w:rsidTr="00410E90">
        <w:trPr>
          <w:trHeight w:val="134"/>
        </w:trPr>
        <w:tc>
          <w:tcPr>
            <w:tcW w:w="3640" w:type="dxa"/>
            <w:shd w:val="clear" w:color="auto" w:fill="auto"/>
            <w:tcMar>
              <w:top w:w="7" w:type="dxa"/>
              <w:left w:w="7" w:type="dxa"/>
              <w:bottom w:w="0" w:type="dxa"/>
              <w:right w:w="7" w:type="dxa"/>
            </w:tcMar>
            <w:hideMark/>
          </w:tcPr>
          <w:p w14:paraId="542D70EB"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No of failures</w:t>
            </w:r>
          </w:p>
        </w:tc>
        <w:tc>
          <w:tcPr>
            <w:tcW w:w="1001" w:type="dxa"/>
            <w:shd w:val="clear" w:color="auto" w:fill="auto"/>
            <w:tcMar>
              <w:top w:w="7" w:type="dxa"/>
              <w:left w:w="7" w:type="dxa"/>
              <w:bottom w:w="0" w:type="dxa"/>
              <w:right w:w="7" w:type="dxa"/>
            </w:tcMar>
            <w:hideMark/>
          </w:tcPr>
          <w:p w14:paraId="6E51C3C1"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86" w:type="dxa"/>
            <w:shd w:val="clear" w:color="auto" w:fill="auto"/>
            <w:tcMar>
              <w:top w:w="7" w:type="dxa"/>
              <w:left w:w="7" w:type="dxa"/>
              <w:bottom w:w="0" w:type="dxa"/>
              <w:right w:w="7" w:type="dxa"/>
            </w:tcMar>
            <w:hideMark/>
          </w:tcPr>
          <w:p w14:paraId="51CFC1E4"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39" w:type="dxa"/>
            <w:shd w:val="clear" w:color="auto" w:fill="auto"/>
            <w:tcMar>
              <w:top w:w="7" w:type="dxa"/>
              <w:left w:w="7" w:type="dxa"/>
              <w:bottom w:w="0" w:type="dxa"/>
              <w:right w:w="7" w:type="dxa"/>
            </w:tcMar>
            <w:hideMark/>
          </w:tcPr>
          <w:p w14:paraId="2A4E2E8E"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49" w:type="dxa"/>
            <w:shd w:val="clear" w:color="auto" w:fill="auto"/>
            <w:tcMar>
              <w:top w:w="7" w:type="dxa"/>
              <w:left w:w="7" w:type="dxa"/>
              <w:bottom w:w="0" w:type="dxa"/>
              <w:right w:w="7" w:type="dxa"/>
            </w:tcMar>
            <w:hideMark/>
          </w:tcPr>
          <w:p w14:paraId="145CD88D"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49" w:type="dxa"/>
            <w:shd w:val="clear" w:color="auto" w:fill="auto"/>
            <w:tcMar>
              <w:top w:w="7" w:type="dxa"/>
              <w:left w:w="7" w:type="dxa"/>
              <w:bottom w:w="0" w:type="dxa"/>
              <w:right w:w="7" w:type="dxa"/>
            </w:tcMar>
            <w:hideMark/>
          </w:tcPr>
          <w:p w14:paraId="48EC6054"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86" w:type="dxa"/>
            <w:shd w:val="clear" w:color="auto" w:fill="auto"/>
            <w:tcMar>
              <w:top w:w="7" w:type="dxa"/>
              <w:left w:w="7" w:type="dxa"/>
              <w:bottom w:w="0" w:type="dxa"/>
              <w:right w:w="7" w:type="dxa"/>
            </w:tcMar>
            <w:hideMark/>
          </w:tcPr>
          <w:p w14:paraId="2F385ED1"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c>
          <w:tcPr>
            <w:tcW w:w="990" w:type="dxa"/>
            <w:shd w:val="clear" w:color="auto" w:fill="auto"/>
            <w:tcMar>
              <w:top w:w="7" w:type="dxa"/>
              <w:left w:w="7" w:type="dxa"/>
              <w:bottom w:w="0" w:type="dxa"/>
              <w:right w:w="7" w:type="dxa"/>
            </w:tcMar>
            <w:hideMark/>
          </w:tcPr>
          <w:p w14:paraId="209A4BC6" w14:textId="77777777" w:rsidR="00F565C1" w:rsidRPr="009362CD" w:rsidRDefault="00F565C1" w:rsidP="00146B52">
            <w:pPr>
              <w:spacing w:after="0" w:line="240" w:lineRule="auto"/>
              <w:rPr>
                <w:rFonts w:ascii="Times New Roman" w:hAnsi="Times New Roman" w:cs="Times New Roman"/>
              </w:rPr>
            </w:pPr>
            <w:r w:rsidRPr="009362CD">
              <w:rPr>
                <w:rFonts w:ascii="Times New Roman" w:hAnsi="Times New Roman" w:cs="Times New Roman"/>
              </w:rPr>
              <w:t>65</w:t>
            </w:r>
          </w:p>
        </w:tc>
      </w:tr>
      <w:tr w:rsidR="00F565C1" w:rsidRPr="009362CD" w14:paraId="1FE2EF9C" w14:textId="77777777" w:rsidTr="00410E90">
        <w:trPr>
          <w:trHeight w:val="134"/>
        </w:trPr>
        <w:tc>
          <w:tcPr>
            <w:tcW w:w="3640" w:type="dxa"/>
            <w:shd w:val="clear" w:color="auto" w:fill="auto"/>
            <w:tcMar>
              <w:top w:w="7" w:type="dxa"/>
              <w:left w:w="7" w:type="dxa"/>
              <w:bottom w:w="0" w:type="dxa"/>
              <w:right w:w="7" w:type="dxa"/>
            </w:tcMar>
            <w:hideMark/>
          </w:tcPr>
          <w:p w14:paraId="3C975C8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Log likelihood</w:t>
            </w:r>
          </w:p>
        </w:tc>
        <w:tc>
          <w:tcPr>
            <w:tcW w:w="1001" w:type="dxa"/>
            <w:shd w:val="clear" w:color="auto" w:fill="auto"/>
            <w:tcMar>
              <w:top w:w="7" w:type="dxa"/>
              <w:left w:w="7" w:type="dxa"/>
              <w:bottom w:w="0" w:type="dxa"/>
              <w:right w:w="7" w:type="dxa"/>
            </w:tcMar>
            <w:hideMark/>
          </w:tcPr>
          <w:p w14:paraId="15C4E436" w14:textId="011EBA6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-172 </w:t>
            </w:r>
          </w:p>
        </w:tc>
        <w:tc>
          <w:tcPr>
            <w:tcW w:w="986" w:type="dxa"/>
            <w:shd w:val="clear" w:color="auto" w:fill="auto"/>
            <w:tcMar>
              <w:top w:w="7" w:type="dxa"/>
              <w:left w:w="7" w:type="dxa"/>
              <w:bottom w:w="0" w:type="dxa"/>
              <w:right w:w="7" w:type="dxa"/>
            </w:tcMar>
            <w:hideMark/>
          </w:tcPr>
          <w:p w14:paraId="3D739E32" w14:textId="0517B82C"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-17</w:t>
            </w:r>
            <w:r w:rsidR="006963A8">
              <w:rPr>
                <w:rFonts w:ascii="Times New Roman" w:hAnsi="Times New Roman" w:cs="Times New Roman"/>
                <w:bCs/>
              </w:rPr>
              <w:t>3</w:t>
            </w:r>
            <w:r w:rsidRPr="009362CD">
              <w:rPr>
                <w:rFonts w:ascii="Times New Roman" w:hAnsi="Times New Roman" w:cs="Times New Roman"/>
                <w:bCs/>
              </w:rPr>
              <w:t xml:space="preserve"> </w:t>
            </w:r>
          </w:p>
        </w:tc>
        <w:tc>
          <w:tcPr>
            <w:tcW w:w="939" w:type="dxa"/>
            <w:shd w:val="clear" w:color="auto" w:fill="auto"/>
            <w:tcMar>
              <w:top w:w="7" w:type="dxa"/>
              <w:left w:w="7" w:type="dxa"/>
              <w:bottom w:w="0" w:type="dxa"/>
              <w:right w:w="7" w:type="dxa"/>
            </w:tcMar>
            <w:hideMark/>
          </w:tcPr>
          <w:p w14:paraId="1788AEF2" w14:textId="7C6168FA"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-163</w:t>
            </w:r>
          </w:p>
        </w:tc>
        <w:tc>
          <w:tcPr>
            <w:tcW w:w="949" w:type="dxa"/>
            <w:shd w:val="clear" w:color="auto" w:fill="auto"/>
            <w:tcMar>
              <w:top w:w="7" w:type="dxa"/>
              <w:left w:w="7" w:type="dxa"/>
              <w:bottom w:w="0" w:type="dxa"/>
              <w:right w:w="7" w:type="dxa"/>
            </w:tcMar>
            <w:hideMark/>
          </w:tcPr>
          <w:p w14:paraId="71AC3807" w14:textId="4602F1A1"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-124</w:t>
            </w:r>
          </w:p>
        </w:tc>
        <w:tc>
          <w:tcPr>
            <w:tcW w:w="949" w:type="dxa"/>
            <w:shd w:val="clear" w:color="auto" w:fill="auto"/>
            <w:tcMar>
              <w:top w:w="7" w:type="dxa"/>
              <w:left w:w="7" w:type="dxa"/>
              <w:bottom w:w="0" w:type="dxa"/>
              <w:right w:w="7" w:type="dxa"/>
            </w:tcMar>
            <w:hideMark/>
          </w:tcPr>
          <w:p w14:paraId="76EE54A2" w14:textId="4224154D"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-124</w:t>
            </w:r>
          </w:p>
        </w:tc>
        <w:tc>
          <w:tcPr>
            <w:tcW w:w="986" w:type="dxa"/>
            <w:shd w:val="clear" w:color="auto" w:fill="auto"/>
            <w:tcMar>
              <w:top w:w="7" w:type="dxa"/>
              <w:left w:w="7" w:type="dxa"/>
              <w:bottom w:w="0" w:type="dxa"/>
              <w:right w:w="7" w:type="dxa"/>
            </w:tcMar>
            <w:hideMark/>
          </w:tcPr>
          <w:p w14:paraId="3031C0DD" w14:textId="34774D31"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-11</w:t>
            </w:r>
            <w:r w:rsidR="006963A8">
              <w:rPr>
                <w:rFonts w:ascii="Times New Roman" w:hAnsi="Times New Roman" w:cs="Times New Roman"/>
                <w:bCs/>
              </w:rPr>
              <w:t>3</w:t>
            </w:r>
          </w:p>
        </w:tc>
        <w:tc>
          <w:tcPr>
            <w:tcW w:w="990" w:type="dxa"/>
            <w:shd w:val="clear" w:color="auto" w:fill="auto"/>
            <w:tcMar>
              <w:top w:w="7" w:type="dxa"/>
              <w:left w:w="7" w:type="dxa"/>
              <w:bottom w:w="0" w:type="dxa"/>
              <w:right w:w="7" w:type="dxa"/>
            </w:tcMar>
            <w:hideMark/>
          </w:tcPr>
          <w:p w14:paraId="7FC0BB6B" w14:textId="3D0961F9"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-109</w:t>
            </w:r>
          </w:p>
        </w:tc>
      </w:tr>
      <w:tr w:rsidR="00F565C1" w:rsidRPr="009362CD" w14:paraId="520527C6" w14:textId="77777777" w:rsidTr="00410E90">
        <w:trPr>
          <w:trHeight w:val="134"/>
        </w:trPr>
        <w:tc>
          <w:tcPr>
            <w:tcW w:w="3640" w:type="dxa"/>
            <w:shd w:val="clear" w:color="auto" w:fill="auto"/>
            <w:tcMar>
              <w:top w:w="7" w:type="dxa"/>
              <w:left w:w="7" w:type="dxa"/>
              <w:bottom w:w="0" w:type="dxa"/>
              <w:right w:w="7" w:type="dxa"/>
            </w:tcMar>
          </w:tcPr>
          <w:p w14:paraId="600EF15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Degree of freedom</w:t>
            </w:r>
          </w:p>
        </w:tc>
        <w:tc>
          <w:tcPr>
            <w:tcW w:w="1001" w:type="dxa"/>
            <w:shd w:val="clear" w:color="auto" w:fill="auto"/>
            <w:tcMar>
              <w:top w:w="7" w:type="dxa"/>
              <w:left w:w="7" w:type="dxa"/>
              <w:bottom w:w="0" w:type="dxa"/>
              <w:right w:w="7" w:type="dxa"/>
            </w:tcMar>
          </w:tcPr>
          <w:p w14:paraId="384D5CE4"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3</w:t>
            </w:r>
          </w:p>
        </w:tc>
        <w:tc>
          <w:tcPr>
            <w:tcW w:w="986" w:type="dxa"/>
            <w:shd w:val="clear" w:color="auto" w:fill="auto"/>
            <w:tcMar>
              <w:top w:w="7" w:type="dxa"/>
              <w:left w:w="7" w:type="dxa"/>
              <w:bottom w:w="0" w:type="dxa"/>
              <w:right w:w="7" w:type="dxa"/>
            </w:tcMar>
          </w:tcPr>
          <w:p w14:paraId="0AF158D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4</w:t>
            </w:r>
          </w:p>
        </w:tc>
        <w:tc>
          <w:tcPr>
            <w:tcW w:w="939" w:type="dxa"/>
            <w:shd w:val="clear" w:color="auto" w:fill="auto"/>
            <w:tcMar>
              <w:top w:w="7" w:type="dxa"/>
              <w:left w:w="7" w:type="dxa"/>
              <w:bottom w:w="0" w:type="dxa"/>
              <w:right w:w="7" w:type="dxa"/>
            </w:tcMar>
          </w:tcPr>
          <w:p w14:paraId="67EA0AEB"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7</w:t>
            </w:r>
          </w:p>
        </w:tc>
        <w:tc>
          <w:tcPr>
            <w:tcW w:w="949" w:type="dxa"/>
            <w:shd w:val="clear" w:color="auto" w:fill="auto"/>
            <w:tcMar>
              <w:top w:w="7" w:type="dxa"/>
              <w:left w:w="7" w:type="dxa"/>
              <w:bottom w:w="0" w:type="dxa"/>
              <w:right w:w="7" w:type="dxa"/>
            </w:tcMar>
          </w:tcPr>
          <w:p w14:paraId="18B1B8E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9</w:t>
            </w:r>
          </w:p>
        </w:tc>
        <w:tc>
          <w:tcPr>
            <w:tcW w:w="949" w:type="dxa"/>
            <w:shd w:val="clear" w:color="auto" w:fill="auto"/>
            <w:tcMar>
              <w:top w:w="7" w:type="dxa"/>
              <w:left w:w="7" w:type="dxa"/>
              <w:bottom w:w="0" w:type="dxa"/>
              <w:right w:w="7" w:type="dxa"/>
            </w:tcMar>
          </w:tcPr>
          <w:p w14:paraId="750F6675"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9</w:t>
            </w:r>
          </w:p>
        </w:tc>
        <w:tc>
          <w:tcPr>
            <w:tcW w:w="986" w:type="dxa"/>
            <w:shd w:val="clear" w:color="auto" w:fill="auto"/>
            <w:tcMar>
              <w:top w:w="7" w:type="dxa"/>
              <w:left w:w="7" w:type="dxa"/>
              <w:bottom w:w="0" w:type="dxa"/>
              <w:right w:w="7" w:type="dxa"/>
            </w:tcMar>
          </w:tcPr>
          <w:p w14:paraId="6ADA8FF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14</w:t>
            </w:r>
          </w:p>
        </w:tc>
        <w:tc>
          <w:tcPr>
            <w:tcW w:w="990" w:type="dxa"/>
            <w:shd w:val="clear" w:color="auto" w:fill="auto"/>
            <w:tcMar>
              <w:top w:w="7" w:type="dxa"/>
              <w:left w:w="7" w:type="dxa"/>
              <w:bottom w:w="0" w:type="dxa"/>
              <w:right w:w="7" w:type="dxa"/>
            </w:tcMar>
          </w:tcPr>
          <w:p w14:paraId="5DD1BB2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15</w:t>
            </w:r>
          </w:p>
        </w:tc>
      </w:tr>
      <w:tr w:rsidR="00F565C1" w:rsidRPr="009362CD" w14:paraId="0DDAC971" w14:textId="77777777" w:rsidTr="00410E90">
        <w:trPr>
          <w:trHeight w:val="134"/>
        </w:trPr>
        <w:tc>
          <w:tcPr>
            <w:tcW w:w="3640" w:type="dxa"/>
            <w:tcBorders>
              <w:bottom w:val="single" w:sz="4" w:space="0" w:color="auto"/>
            </w:tcBorders>
            <w:shd w:val="clear" w:color="auto" w:fill="auto"/>
            <w:tcMar>
              <w:top w:w="7" w:type="dxa"/>
              <w:left w:w="7" w:type="dxa"/>
              <w:bottom w:w="0" w:type="dxa"/>
              <w:right w:w="7" w:type="dxa"/>
            </w:tcMar>
          </w:tcPr>
          <w:p w14:paraId="2AD3ACA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LR chi-squared</w:t>
            </w:r>
          </w:p>
        </w:tc>
        <w:tc>
          <w:tcPr>
            <w:tcW w:w="1001" w:type="dxa"/>
            <w:tcBorders>
              <w:bottom w:val="single" w:sz="4" w:space="0" w:color="auto"/>
            </w:tcBorders>
            <w:shd w:val="clear" w:color="auto" w:fill="auto"/>
            <w:tcMar>
              <w:top w:w="7" w:type="dxa"/>
              <w:left w:w="7" w:type="dxa"/>
              <w:bottom w:w="0" w:type="dxa"/>
              <w:right w:w="7" w:type="dxa"/>
            </w:tcMar>
          </w:tcPr>
          <w:p w14:paraId="15932E5B"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9.60*</w:t>
            </w:r>
          </w:p>
        </w:tc>
        <w:tc>
          <w:tcPr>
            <w:tcW w:w="986" w:type="dxa"/>
            <w:tcBorders>
              <w:bottom w:val="single" w:sz="4" w:space="0" w:color="auto"/>
            </w:tcBorders>
            <w:shd w:val="clear" w:color="auto" w:fill="auto"/>
            <w:tcMar>
              <w:top w:w="7" w:type="dxa"/>
              <w:left w:w="7" w:type="dxa"/>
              <w:bottom w:w="0" w:type="dxa"/>
              <w:right w:w="7" w:type="dxa"/>
            </w:tcMar>
          </w:tcPr>
          <w:p w14:paraId="4A66089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9.96*</w:t>
            </w:r>
          </w:p>
        </w:tc>
        <w:tc>
          <w:tcPr>
            <w:tcW w:w="939" w:type="dxa"/>
            <w:tcBorders>
              <w:bottom w:val="single" w:sz="4" w:space="0" w:color="auto"/>
            </w:tcBorders>
            <w:shd w:val="clear" w:color="auto" w:fill="auto"/>
            <w:tcMar>
              <w:top w:w="7" w:type="dxa"/>
              <w:left w:w="7" w:type="dxa"/>
              <w:bottom w:w="0" w:type="dxa"/>
              <w:right w:w="7" w:type="dxa"/>
            </w:tcMar>
          </w:tcPr>
          <w:p w14:paraId="47635C4C"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27.8***</w:t>
            </w:r>
          </w:p>
        </w:tc>
        <w:tc>
          <w:tcPr>
            <w:tcW w:w="949" w:type="dxa"/>
            <w:tcBorders>
              <w:bottom w:val="single" w:sz="4" w:space="0" w:color="auto"/>
            </w:tcBorders>
            <w:shd w:val="clear" w:color="auto" w:fill="auto"/>
            <w:tcMar>
              <w:top w:w="7" w:type="dxa"/>
              <w:left w:w="7" w:type="dxa"/>
              <w:bottom w:w="0" w:type="dxa"/>
              <w:right w:w="7" w:type="dxa"/>
            </w:tcMar>
          </w:tcPr>
          <w:p w14:paraId="49D89D3C"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105.32***</w:t>
            </w:r>
          </w:p>
        </w:tc>
        <w:tc>
          <w:tcPr>
            <w:tcW w:w="949" w:type="dxa"/>
            <w:tcBorders>
              <w:bottom w:val="single" w:sz="4" w:space="0" w:color="auto"/>
            </w:tcBorders>
            <w:shd w:val="clear" w:color="auto" w:fill="auto"/>
            <w:tcMar>
              <w:top w:w="7" w:type="dxa"/>
              <w:left w:w="7" w:type="dxa"/>
              <w:bottom w:w="0" w:type="dxa"/>
              <w:right w:w="7" w:type="dxa"/>
            </w:tcMar>
          </w:tcPr>
          <w:p w14:paraId="1614E78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105.25***</w:t>
            </w:r>
          </w:p>
        </w:tc>
        <w:tc>
          <w:tcPr>
            <w:tcW w:w="986" w:type="dxa"/>
            <w:tcBorders>
              <w:bottom w:val="single" w:sz="4" w:space="0" w:color="auto"/>
            </w:tcBorders>
            <w:shd w:val="clear" w:color="auto" w:fill="auto"/>
            <w:tcMar>
              <w:top w:w="7" w:type="dxa"/>
              <w:left w:w="7" w:type="dxa"/>
              <w:bottom w:w="0" w:type="dxa"/>
              <w:right w:w="7" w:type="dxa"/>
            </w:tcMar>
          </w:tcPr>
          <w:p w14:paraId="3B0312FD"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128.72***</w:t>
            </w:r>
          </w:p>
        </w:tc>
        <w:tc>
          <w:tcPr>
            <w:tcW w:w="990" w:type="dxa"/>
            <w:tcBorders>
              <w:bottom w:val="single" w:sz="4" w:space="0" w:color="auto"/>
            </w:tcBorders>
            <w:shd w:val="clear" w:color="auto" w:fill="auto"/>
            <w:tcMar>
              <w:top w:w="7" w:type="dxa"/>
              <w:left w:w="7" w:type="dxa"/>
              <w:bottom w:w="0" w:type="dxa"/>
              <w:right w:w="7" w:type="dxa"/>
            </w:tcMar>
          </w:tcPr>
          <w:p w14:paraId="7FFC51CB"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135.44***</w:t>
            </w:r>
          </w:p>
        </w:tc>
      </w:tr>
    </w:tbl>
    <w:p w14:paraId="1D6EAEB9" w14:textId="77777777" w:rsidR="00F565C1" w:rsidRPr="00A8738B" w:rsidRDefault="00F565C1" w:rsidP="00F565C1">
      <w:pPr>
        <w:spacing w:after="0" w:line="240" w:lineRule="auto"/>
        <w:jc w:val="both"/>
        <w:rPr>
          <w:rFonts w:ascii="Times New Roman" w:hAnsi="Times New Roman" w:cs="Times New Roman"/>
          <w:bCs/>
          <w:sz w:val="20"/>
          <w:szCs w:val="20"/>
        </w:rPr>
      </w:pPr>
      <w:r w:rsidRPr="00A8738B">
        <w:rPr>
          <w:rFonts w:ascii="Times New Roman" w:hAnsi="Times New Roman" w:cs="Times New Roman"/>
          <w:bCs/>
          <w:sz w:val="20"/>
          <w:szCs w:val="20"/>
          <w:u w:val="single"/>
        </w:rPr>
        <w:t>Notes:</w:t>
      </w:r>
      <w:r w:rsidRPr="00A8738B">
        <w:rPr>
          <w:rFonts w:ascii="Times New Roman" w:hAnsi="Times New Roman" w:cs="Times New Roman"/>
          <w:bCs/>
          <w:sz w:val="20"/>
          <w:szCs w:val="20"/>
        </w:rPr>
        <w:t xml:space="preserve"> *p&lt;.05, **p&lt;.01, ***p&lt;.001</w:t>
      </w:r>
      <w:r>
        <w:rPr>
          <w:rFonts w:ascii="Times New Roman" w:hAnsi="Times New Roman" w:cs="Times New Roman"/>
          <w:bCs/>
          <w:sz w:val="20"/>
          <w:szCs w:val="20"/>
        </w:rPr>
        <w:t xml:space="preserve">. </w:t>
      </w:r>
    </w:p>
    <w:p w14:paraId="2E1C38A7" w14:textId="5ECB29F6" w:rsidR="00EF2EB1" w:rsidRDefault="00EF2EB1" w:rsidP="00F565C1">
      <w:pPr>
        <w:spacing w:after="0" w:line="240" w:lineRule="auto"/>
        <w:rPr>
          <w:rFonts w:ascii="Times New Roman" w:hAnsi="Times New Roman" w:cs="Times New Roman"/>
          <w:b/>
          <w:sz w:val="24"/>
          <w:szCs w:val="24"/>
        </w:rPr>
      </w:pPr>
    </w:p>
    <w:p w14:paraId="3315AC8B" w14:textId="2C0061D4" w:rsidR="00DC2E48" w:rsidRDefault="00DC2E48" w:rsidP="00F565C1">
      <w:pPr>
        <w:spacing w:after="0" w:line="240" w:lineRule="auto"/>
        <w:rPr>
          <w:rFonts w:ascii="Times New Roman" w:hAnsi="Times New Roman" w:cs="Times New Roman"/>
          <w:b/>
          <w:sz w:val="24"/>
          <w:szCs w:val="24"/>
        </w:rPr>
      </w:pPr>
    </w:p>
    <w:p w14:paraId="587DA810" w14:textId="7A02A700" w:rsidR="00E4574D" w:rsidRPr="006963A8" w:rsidRDefault="00F565C1" w:rsidP="00F565C1">
      <w:pPr>
        <w:spacing w:after="0" w:line="240" w:lineRule="auto"/>
        <w:rPr>
          <w:rFonts w:ascii="Times New Roman" w:hAnsi="Times New Roman" w:cs="Times New Roman"/>
          <w:color w:val="000000" w:themeColor="text1"/>
          <w:sz w:val="20"/>
          <w:szCs w:val="20"/>
        </w:rPr>
      </w:pPr>
      <w:r w:rsidRPr="00705D0E">
        <w:rPr>
          <w:rFonts w:ascii="Times New Roman" w:hAnsi="Times New Roman" w:cs="Times New Roman"/>
          <w:b/>
          <w:sz w:val="24"/>
          <w:szCs w:val="24"/>
        </w:rPr>
        <w:lastRenderedPageBreak/>
        <w:t>Table 6</w:t>
      </w:r>
      <w:r>
        <w:rPr>
          <w:rFonts w:ascii="Times New Roman" w:hAnsi="Times New Roman" w:cs="Times New Roman"/>
          <w:b/>
          <w:sz w:val="24"/>
          <w:szCs w:val="24"/>
        </w:rPr>
        <w:t>:</w:t>
      </w:r>
      <w:r w:rsidRPr="00705D0E">
        <w:rPr>
          <w:rFonts w:ascii="Times New Roman" w:hAnsi="Times New Roman" w:cs="Times New Roman"/>
          <w:b/>
          <w:sz w:val="24"/>
          <w:szCs w:val="24"/>
        </w:rPr>
        <w:t xml:space="preserve"> Regression Model (</w:t>
      </w:r>
      <w:r w:rsidR="00410E90">
        <w:rPr>
          <w:rFonts w:ascii="Times New Roman" w:hAnsi="Times New Roman" w:cs="Times New Roman"/>
          <w:b/>
          <w:sz w:val="24"/>
          <w:szCs w:val="24"/>
        </w:rPr>
        <w:t>E</w:t>
      </w:r>
      <w:r w:rsidRPr="00705D0E">
        <w:rPr>
          <w:rFonts w:ascii="Times New Roman" w:hAnsi="Times New Roman" w:cs="Times New Roman"/>
          <w:b/>
          <w:sz w:val="24"/>
          <w:szCs w:val="24"/>
        </w:rPr>
        <w:t>xponential/ Weibull/ Gompertz, Cox) Coefficients</w:t>
      </w:r>
      <w:r w:rsidRPr="00705D0E">
        <w:rPr>
          <w:rFonts w:ascii="Times New Roman" w:hAnsi="Times New Roman" w:cs="Times New Roman"/>
          <w:bCs/>
          <w:sz w:val="24"/>
          <w:szCs w:val="24"/>
        </w:rPr>
        <w:br/>
      </w:r>
      <w:r w:rsidRPr="003254D3">
        <w:rPr>
          <w:rFonts w:ascii="Times New Roman" w:hAnsi="Times New Roman" w:cs="Times New Roman"/>
          <w:bCs/>
          <w:sz w:val="20"/>
          <w:szCs w:val="20"/>
        </w:rPr>
        <w:t xml:space="preserve">The dependent variable is </w:t>
      </w:r>
      <w:r w:rsidRPr="003E0890">
        <w:rPr>
          <w:rFonts w:ascii="Times New Roman" w:hAnsi="Times New Roman" w:cs="Times New Roman"/>
          <w:bCs/>
          <w:i/>
          <w:iCs/>
          <w:sz w:val="20"/>
          <w:szCs w:val="20"/>
        </w:rPr>
        <w:t>duration</w:t>
      </w:r>
      <w:r w:rsidRPr="003254D3">
        <w:rPr>
          <w:rFonts w:ascii="Times New Roman" w:hAnsi="Times New Roman" w:cs="Times New Roman"/>
          <w:bCs/>
          <w:sz w:val="20"/>
          <w:szCs w:val="20"/>
        </w:rPr>
        <w:t xml:space="preserve"> (the number of periods/years without any instance of Islamic finance organization</w:t>
      </w:r>
      <w:r w:rsidR="006658C4">
        <w:rPr>
          <w:rFonts w:ascii="Times New Roman" w:hAnsi="Times New Roman" w:cs="Times New Roman"/>
          <w:bCs/>
          <w:sz w:val="20"/>
          <w:szCs w:val="20"/>
        </w:rPr>
        <w:t xml:space="preserve"> in a country</w:t>
      </w:r>
      <w:r w:rsidRPr="003254D3">
        <w:rPr>
          <w:rFonts w:ascii="Times New Roman" w:hAnsi="Times New Roman" w:cs="Times New Roman"/>
          <w:bCs/>
          <w:sz w:val="20"/>
          <w:szCs w:val="20"/>
        </w:rPr>
        <w:t xml:space="preserve">). </w:t>
      </w:r>
      <w:r w:rsidRPr="003254D3">
        <w:rPr>
          <w:rFonts w:ascii="Times New Roman" w:eastAsia="Times New Roman" w:hAnsi="Times New Roman" w:cs="Times New Roman"/>
          <w:i/>
          <w:iCs/>
          <w:color w:val="000000"/>
          <w:sz w:val="20"/>
          <w:szCs w:val="20"/>
        </w:rPr>
        <w:t>GDP growth</w:t>
      </w:r>
      <w:r w:rsidRPr="003254D3">
        <w:rPr>
          <w:rFonts w:ascii="Times New Roman" w:eastAsia="Times New Roman" w:hAnsi="Times New Roman" w:cs="Times New Roman"/>
          <w:color w:val="000000"/>
          <w:sz w:val="20"/>
          <w:szCs w:val="20"/>
        </w:rPr>
        <w:t xml:space="preserve"> is a percentage figure. </w:t>
      </w:r>
      <w:r w:rsidRPr="003254D3">
        <w:rPr>
          <w:rFonts w:ascii="Times New Roman" w:eastAsia="Times New Roman" w:hAnsi="Times New Roman" w:cs="Times New Roman"/>
          <w:i/>
          <w:iCs/>
          <w:color w:val="000000"/>
          <w:sz w:val="20"/>
          <w:szCs w:val="20"/>
        </w:rPr>
        <w:t>Financial development,</w:t>
      </w:r>
      <w:r w:rsidRPr="003254D3">
        <w:rPr>
          <w:rFonts w:ascii="Times New Roman" w:eastAsia="Times New Roman" w:hAnsi="Times New Roman" w:cs="Times New Roman"/>
          <w:color w:val="000000"/>
          <w:sz w:val="20"/>
          <w:szCs w:val="20"/>
        </w:rPr>
        <w:t xml:space="preserve"> an index, ranges between ‘0’ to ‘1’. </w:t>
      </w:r>
      <w:r w:rsidRPr="003254D3">
        <w:rPr>
          <w:rFonts w:ascii="Times New Roman" w:eastAsia="Times New Roman" w:hAnsi="Times New Roman" w:cs="Times New Roman"/>
          <w:i/>
          <w:iCs/>
          <w:color w:val="000000"/>
          <w:sz w:val="20"/>
          <w:szCs w:val="20"/>
        </w:rPr>
        <w:t>Common law</w:t>
      </w:r>
      <w:r w:rsidRPr="003254D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is </w:t>
      </w:r>
      <w:r w:rsidRPr="003254D3">
        <w:rPr>
          <w:rFonts w:ascii="Times New Roman" w:eastAsia="Times New Roman" w:hAnsi="Times New Roman" w:cs="Times New Roman"/>
          <w:color w:val="000000"/>
          <w:sz w:val="20"/>
          <w:szCs w:val="20"/>
        </w:rPr>
        <w:t xml:space="preserve">‘1’ if the legal origin of a country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common law, else ‘0’.  </w:t>
      </w:r>
      <w:r w:rsidRPr="001108CE">
        <w:rPr>
          <w:rFonts w:ascii="Times New Roman" w:eastAsia="Times New Roman" w:hAnsi="Times New Roman" w:cs="Times New Roman"/>
          <w:i/>
          <w:iCs/>
          <w:color w:val="000000"/>
          <w:sz w:val="20"/>
          <w:szCs w:val="20"/>
        </w:rPr>
        <w:t>Sunni majority</w:t>
      </w:r>
      <w:r>
        <w:rPr>
          <w:rFonts w:ascii="Times New Roman" w:eastAsia="Times New Roman" w:hAnsi="Times New Roman" w:cs="Times New Roman"/>
          <w:i/>
          <w:iCs/>
          <w:color w:val="000000"/>
          <w:sz w:val="20"/>
          <w:szCs w:val="20"/>
        </w:rPr>
        <w:t xml:space="preserve"> f</w:t>
      </w:r>
      <w:r w:rsidRPr="0031198C">
        <w:rPr>
          <w:rFonts w:ascii="Times New Roman" w:hAnsi="Times New Roman" w:cs="Times New Roman"/>
          <w:bCs/>
          <w:i/>
          <w:iCs/>
          <w:sz w:val="20"/>
          <w:szCs w:val="20"/>
        </w:rPr>
        <w:t xml:space="preserve">ormer British colony </w:t>
      </w:r>
      <w:r>
        <w:rPr>
          <w:rFonts w:ascii="Times New Roman" w:hAnsi="Times New Roman" w:cs="Times New Roman"/>
          <w:bCs/>
          <w:sz w:val="20"/>
          <w:szCs w:val="20"/>
        </w:rPr>
        <w:t xml:space="preserve">is </w:t>
      </w:r>
      <w:r w:rsidRPr="0031198C">
        <w:rPr>
          <w:rFonts w:ascii="Times New Roman" w:hAnsi="Times New Roman" w:cs="Times New Roman"/>
          <w:bCs/>
          <w:sz w:val="20"/>
          <w:szCs w:val="20"/>
        </w:rPr>
        <w:t xml:space="preserve">‘1’ if a country is a former British </w:t>
      </w:r>
      <w:r>
        <w:rPr>
          <w:rFonts w:ascii="Times New Roman" w:hAnsi="Times New Roman" w:cs="Times New Roman"/>
          <w:bCs/>
          <w:sz w:val="20"/>
          <w:szCs w:val="20"/>
        </w:rPr>
        <w:t>colony with Sunni over Sunni majority in their Muslim population, else ‘0’</w:t>
      </w:r>
      <w:r w:rsidRPr="0031198C">
        <w:rPr>
          <w:rFonts w:ascii="Times New Roman" w:hAnsi="Times New Roman" w:cs="Times New Roman"/>
          <w:bCs/>
          <w:sz w:val="20"/>
          <w:szCs w:val="20"/>
        </w:rPr>
        <w:t xml:space="preserve">. </w:t>
      </w:r>
      <w:r w:rsidRPr="003254D3">
        <w:rPr>
          <w:rFonts w:ascii="Times New Roman" w:eastAsia="Times New Roman" w:hAnsi="Times New Roman" w:cs="Times New Roman"/>
          <w:i/>
          <w:iCs/>
          <w:color w:val="000000"/>
          <w:sz w:val="20"/>
          <w:szCs w:val="20"/>
        </w:rPr>
        <w:t xml:space="preserve">Muslim majority </w:t>
      </w:r>
      <w:r>
        <w:rPr>
          <w:rFonts w:ascii="Times New Roman" w:eastAsia="Times New Roman" w:hAnsi="Times New Roman" w:cs="Times New Roman"/>
          <w:color w:val="000000"/>
          <w:sz w:val="20"/>
          <w:szCs w:val="20"/>
        </w:rPr>
        <w:t xml:space="preserve">is </w:t>
      </w:r>
      <w:r w:rsidRPr="003254D3">
        <w:rPr>
          <w:rFonts w:ascii="Times New Roman" w:eastAsia="Times New Roman" w:hAnsi="Times New Roman" w:cs="Times New Roman"/>
          <w:color w:val="000000"/>
          <w:sz w:val="20"/>
          <w:szCs w:val="20"/>
        </w:rPr>
        <w:t>‘1’ if a country has Muslim majority in</w:t>
      </w:r>
      <w:r>
        <w:rPr>
          <w:rFonts w:ascii="Times New Roman" w:eastAsia="Times New Roman" w:hAnsi="Times New Roman" w:cs="Times New Roman"/>
          <w:color w:val="000000"/>
          <w:sz w:val="20"/>
          <w:szCs w:val="20"/>
        </w:rPr>
        <w:t xml:space="preserve"> </w:t>
      </w:r>
      <w:r w:rsidRPr="003254D3">
        <w:rPr>
          <w:rFonts w:ascii="Times New Roman" w:eastAsia="Times New Roman" w:hAnsi="Times New Roman" w:cs="Times New Roman"/>
          <w:color w:val="000000"/>
          <w:sz w:val="20"/>
          <w:szCs w:val="20"/>
        </w:rPr>
        <w:t xml:space="preserve">their population, else ‘0’. </w:t>
      </w:r>
      <w:r w:rsidRPr="003254D3">
        <w:rPr>
          <w:rFonts w:ascii="Times New Roman" w:eastAsia="Times New Roman" w:hAnsi="Times New Roman" w:cs="Times New Roman"/>
          <w:i/>
          <w:iCs/>
          <w:color w:val="000000"/>
          <w:sz w:val="20"/>
          <w:szCs w:val="20"/>
        </w:rPr>
        <w:t xml:space="preserve">Arabic </w:t>
      </w:r>
      <w:r>
        <w:rPr>
          <w:rFonts w:ascii="Times New Roman" w:eastAsia="Times New Roman" w:hAnsi="Times New Roman" w:cs="Times New Roman"/>
          <w:color w:val="000000"/>
          <w:sz w:val="20"/>
          <w:szCs w:val="20"/>
        </w:rPr>
        <w:t xml:space="preserve">is </w:t>
      </w:r>
      <w:r w:rsidRPr="003254D3">
        <w:rPr>
          <w:rFonts w:ascii="Times New Roman" w:eastAsia="Times New Roman" w:hAnsi="Times New Roman" w:cs="Times New Roman"/>
          <w:color w:val="000000"/>
          <w:sz w:val="20"/>
          <w:szCs w:val="20"/>
        </w:rPr>
        <w:t xml:space="preserve">‘1’if the official or major language of a country is Arabic, else ‘0’. </w:t>
      </w:r>
      <w:r w:rsidRPr="00275F3D">
        <w:rPr>
          <w:rFonts w:ascii="Times New Roman" w:hAnsi="Times New Roman" w:cs="Times New Roman"/>
          <w:bCs/>
          <w:i/>
          <w:iCs/>
          <w:sz w:val="20"/>
          <w:szCs w:val="20"/>
        </w:rPr>
        <w:t xml:space="preserve">English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 xml:space="preserve">‘1’if the official or major language of a country is English, else ‘0’. </w:t>
      </w:r>
      <w:r w:rsidRPr="00275F3D">
        <w:rPr>
          <w:rFonts w:ascii="Times New Roman" w:hAnsi="Times New Roman" w:cs="Times New Roman"/>
          <w:bCs/>
          <w:sz w:val="20"/>
          <w:szCs w:val="20"/>
        </w:rPr>
        <w:t xml:space="preserve"> </w:t>
      </w:r>
      <w:r w:rsidRPr="00275F3D">
        <w:rPr>
          <w:rFonts w:ascii="Times New Roman" w:hAnsi="Times New Roman" w:cs="Times New Roman"/>
          <w:bCs/>
          <w:i/>
          <w:iCs/>
          <w:sz w:val="20"/>
          <w:szCs w:val="20"/>
        </w:rPr>
        <w:t xml:space="preserve">French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‘1’if the official or major language of a country is French, else ‘0’.</w:t>
      </w:r>
      <w:r w:rsidRPr="00275F3D">
        <w:rPr>
          <w:rFonts w:ascii="Times New Roman" w:eastAsia="Times New Roman" w:hAnsi="Times New Roman" w:cs="Times New Roman"/>
          <w:i/>
          <w:iCs/>
          <w:color w:val="000000"/>
          <w:sz w:val="20"/>
          <w:szCs w:val="20"/>
        </w:rPr>
        <w:t xml:space="preserve"> </w:t>
      </w:r>
      <w:r>
        <w:rPr>
          <w:rFonts w:ascii="Times New Roman" w:hAnsi="Times New Roman" w:cs="Times New Roman"/>
          <w:bCs/>
          <w:i/>
          <w:iCs/>
          <w:sz w:val="20"/>
          <w:szCs w:val="20"/>
        </w:rPr>
        <w:t>D</w:t>
      </w:r>
      <w:r w:rsidRPr="003254D3">
        <w:rPr>
          <w:rFonts w:ascii="Times New Roman" w:eastAsia="Times New Roman" w:hAnsi="Times New Roman" w:cs="Times New Roman"/>
          <w:i/>
          <w:iCs/>
          <w:color w:val="000000"/>
          <w:sz w:val="20"/>
          <w:szCs w:val="20"/>
        </w:rPr>
        <w:t>istance from Saudi Arabi</w:t>
      </w:r>
      <w:r>
        <w:rPr>
          <w:rFonts w:ascii="Times New Roman" w:eastAsia="Times New Roman" w:hAnsi="Times New Roman" w:cs="Times New Roman"/>
          <w:i/>
          <w:iCs/>
          <w:color w:val="000000"/>
          <w:sz w:val="20"/>
          <w:szCs w:val="20"/>
        </w:rPr>
        <w:t>a</w:t>
      </w:r>
      <w:r w:rsidRPr="003254D3">
        <w:rPr>
          <w:rFonts w:ascii="Times New Roman" w:eastAsia="Times New Roman" w:hAnsi="Times New Roman" w:cs="Times New Roman"/>
          <w:i/>
          <w:iCs/>
          <w:color w:val="000000"/>
          <w:sz w:val="20"/>
          <w:szCs w:val="20"/>
        </w:rPr>
        <w:t xml:space="preserve"> </w:t>
      </w:r>
      <w:r w:rsidRPr="003254D3">
        <w:rPr>
          <w:rFonts w:ascii="Times New Roman" w:eastAsia="Times New Roman" w:hAnsi="Times New Roman" w:cs="Times New Roman"/>
          <w:color w:val="000000"/>
          <w:sz w:val="20"/>
          <w:szCs w:val="20"/>
        </w:rPr>
        <w:t xml:space="preserve">is the natural logarithm of the distance (km) of a country from Saudi Arabia. </w:t>
      </w:r>
      <w:r w:rsidR="00DC2E48">
        <w:rPr>
          <w:rFonts w:ascii="Times New Roman" w:eastAsia="Times New Roman" w:hAnsi="Times New Roman" w:cs="Times New Roman"/>
          <w:i/>
          <w:iCs/>
          <w:color w:val="000000"/>
          <w:sz w:val="20"/>
          <w:szCs w:val="20"/>
        </w:rPr>
        <w:t>IDB e</w:t>
      </w:r>
      <w:r w:rsidRPr="003254D3">
        <w:rPr>
          <w:rFonts w:ascii="Times New Roman" w:eastAsia="Times New Roman" w:hAnsi="Times New Roman" w:cs="Times New Roman"/>
          <w:i/>
          <w:iCs/>
          <w:color w:val="000000"/>
          <w:sz w:val="20"/>
          <w:szCs w:val="20"/>
        </w:rPr>
        <w:t>ngagement</w:t>
      </w:r>
      <w:r>
        <w:rPr>
          <w:rFonts w:ascii="Times New Roman" w:eastAsia="Times New Roman" w:hAnsi="Times New Roman" w:cs="Times New Roman"/>
          <w:i/>
          <w:iCs/>
          <w:color w:val="000000"/>
          <w:sz w:val="20"/>
          <w:szCs w:val="20"/>
        </w:rPr>
        <w:t xml:space="preserve"> </w:t>
      </w:r>
      <w:r w:rsidRPr="003254D3">
        <w:rPr>
          <w:rFonts w:ascii="Times New Roman" w:eastAsia="Times New Roman" w:hAnsi="Times New Roman" w:cs="Times New Roman"/>
          <w:i/>
          <w:iCs/>
          <w:color w:val="000000"/>
          <w:sz w:val="20"/>
          <w:szCs w:val="20"/>
        </w:rPr>
        <w:t>is</w:t>
      </w:r>
      <w:r w:rsidRPr="003254D3">
        <w:rPr>
          <w:rFonts w:ascii="Times New Roman" w:eastAsia="Times New Roman" w:hAnsi="Times New Roman" w:cs="Times New Roman"/>
          <w:color w:val="000000"/>
          <w:sz w:val="20"/>
          <w:szCs w:val="20"/>
        </w:rPr>
        <w:t xml:space="preserve"> measured by the natural logarithm of the sum of all </w:t>
      </w:r>
      <w:r w:rsidR="00DC71FA">
        <w:rPr>
          <w:rFonts w:ascii="Times New Roman" w:eastAsia="Times New Roman" w:hAnsi="Times New Roman" w:cs="Times New Roman"/>
          <w:color w:val="000000"/>
          <w:sz w:val="20"/>
          <w:szCs w:val="20"/>
        </w:rPr>
        <w:t>Islamic Development Bank</w:t>
      </w:r>
      <w:r w:rsidRPr="003254D3">
        <w:rPr>
          <w:rFonts w:ascii="Times New Roman" w:eastAsia="Times New Roman" w:hAnsi="Times New Roman" w:cs="Times New Roman"/>
          <w:color w:val="000000"/>
          <w:sz w:val="20"/>
          <w:szCs w:val="20"/>
        </w:rPr>
        <w:t xml:space="preserve"> investments in a country (US$ millions) so far (including the current year) plus 1. </w:t>
      </w:r>
      <w:r w:rsidRPr="003254D3">
        <w:rPr>
          <w:rFonts w:ascii="Times New Roman" w:eastAsia="Times New Roman" w:hAnsi="Times New Roman" w:cs="Times New Roman"/>
          <w:i/>
          <w:iCs/>
          <w:color w:val="000000"/>
          <w:sz w:val="20"/>
          <w:szCs w:val="20"/>
        </w:rPr>
        <w:t xml:space="preserve">World Bank engagement </w:t>
      </w:r>
      <w:r w:rsidRPr="003254D3">
        <w:rPr>
          <w:rFonts w:ascii="Times New Roman" w:eastAsia="Times New Roman" w:hAnsi="Times New Roman" w:cs="Times New Roman"/>
          <w:color w:val="000000"/>
          <w:sz w:val="20"/>
          <w:szCs w:val="20"/>
        </w:rPr>
        <w:t xml:space="preserve">is the natural logarithm of the sum of all World Bank (IBRD loans and credits) investments in a country (US$ millions) so far (including the current year) plus 1. </w:t>
      </w:r>
      <w:r w:rsidRPr="003254D3">
        <w:rPr>
          <w:rFonts w:ascii="Times New Roman" w:eastAsia="Times New Roman" w:hAnsi="Times New Roman" w:cs="Times New Roman"/>
          <w:i/>
          <w:iCs/>
          <w:color w:val="000000"/>
          <w:sz w:val="20"/>
          <w:szCs w:val="20"/>
        </w:rPr>
        <w:t>IMF engagement</w:t>
      </w:r>
      <w:r w:rsidRPr="003254D3">
        <w:rPr>
          <w:rFonts w:ascii="Times New Roman" w:eastAsia="Times New Roman" w:hAnsi="Times New Roman" w:cs="Times New Roman"/>
          <w:color w:val="000000"/>
          <w:sz w:val="20"/>
          <w:szCs w:val="20"/>
        </w:rPr>
        <w:t xml:space="preserve"> is the natural logarithm of the sum of all International Monetary Fund credits in a country (US$ millions) so far (including the current year) plus 1. </w:t>
      </w:r>
      <w:r w:rsidRPr="003254D3">
        <w:rPr>
          <w:rFonts w:ascii="Times New Roman" w:hAnsi="Times New Roman" w:cs="Times New Roman"/>
          <w:i/>
          <w:iCs/>
          <w:color w:val="000000" w:themeColor="text1"/>
          <w:sz w:val="20"/>
          <w:szCs w:val="20"/>
        </w:rPr>
        <w:t>Voting like Saudi</w:t>
      </w:r>
      <w:r>
        <w:rPr>
          <w:rFonts w:ascii="Times New Roman" w:hAnsi="Times New Roman" w:cs="Times New Roman"/>
          <w:i/>
          <w:iCs/>
          <w:color w:val="000000" w:themeColor="text1"/>
          <w:sz w:val="20"/>
          <w:szCs w:val="20"/>
        </w:rPr>
        <w:t xml:space="preserve"> </w:t>
      </w:r>
      <w:r w:rsidRPr="003254D3">
        <w:rPr>
          <w:rFonts w:ascii="Times New Roman" w:hAnsi="Times New Roman" w:cs="Times New Roman"/>
          <w:i/>
          <w:iCs/>
          <w:color w:val="000000" w:themeColor="text1"/>
          <w:sz w:val="20"/>
          <w:szCs w:val="20"/>
        </w:rPr>
        <w:t xml:space="preserve">in UN </w:t>
      </w:r>
      <w:r w:rsidRPr="003254D3">
        <w:rPr>
          <w:rFonts w:ascii="Times New Roman" w:hAnsi="Times New Roman" w:cs="Times New Roman"/>
          <w:color w:val="000000" w:themeColor="text1"/>
          <w:sz w:val="20"/>
          <w:szCs w:val="20"/>
        </w:rPr>
        <w:t>is the percent of votes on all United Nations resolutions by a country like the votes of Saudi Arabia.</w:t>
      </w:r>
      <w:r w:rsidRPr="003254D3">
        <w:rPr>
          <w:rFonts w:ascii="Times New Roman" w:hAnsi="Times New Roman" w:cs="Times New Roman"/>
          <w:i/>
          <w:iCs/>
          <w:color w:val="000000" w:themeColor="text1"/>
          <w:sz w:val="20"/>
          <w:szCs w:val="20"/>
        </w:rPr>
        <w:t xml:space="preserve"> Voting like </w:t>
      </w:r>
      <w:r>
        <w:rPr>
          <w:rFonts w:ascii="Times New Roman" w:hAnsi="Times New Roman" w:cs="Times New Roman"/>
          <w:i/>
          <w:iCs/>
          <w:color w:val="000000" w:themeColor="text1"/>
          <w:sz w:val="20"/>
          <w:szCs w:val="20"/>
        </w:rPr>
        <w:t>USA in UN</w:t>
      </w:r>
      <w:r w:rsidRPr="003254D3">
        <w:rPr>
          <w:rFonts w:ascii="Times New Roman" w:hAnsi="Times New Roman" w:cs="Times New Roman"/>
          <w:i/>
          <w:iCs/>
          <w:color w:val="000000" w:themeColor="text1"/>
          <w:sz w:val="20"/>
          <w:szCs w:val="20"/>
        </w:rPr>
        <w:t xml:space="preserve"> </w:t>
      </w:r>
      <w:r w:rsidRPr="003254D3">
        <w:rPr>
          <w:rFonts w:ascii="Times New Roman" w:hAnsi="Times New Roman" w:cs="Times New Roman"/>
          <w:color w:val="000000" w:themeColor="text1"/>
          <w:sz w:val="20"/>
          <w:szCs w:val="20"/>
        </w:rPr>
        <w:t xml:space="preserve">is the percent of votes on all United Nations resolutions by a country like the votes of </w:t>
      </w:r>
      <w:r>
        <w:rPr>
          <w:rFonts w:ascii="Times New Roman" w:hAnsi="Times New Roman" w:cs="Times New Roman"/>
          <w:color w:val="000000" w:themeColor="text1"/>
          <w:sz w:val="20"/>
          <w:szCs w:val="20"/>
        </w:rPr>
        <w:t>USA.</w:t>
      </w:r>
    </w:p>
    <w:tbl>
      <w:tblPr>
        <w:tblW w:w="9246" w:type="dxa"/>
        <w:tblCellMar>
          <w:left w:w="0" w:type="dxa"/>
          <w:right w:w="0" w:type="dxa"/>
        </w:tblCellMar>
        <w:tblLook w:val="0600" w:firstRow="0" w:lastRow="0" w:firstColumn="0" w:lastColumn="0" w:noHBand="1" w:noVBand="1"/>
      </w:tblPr>
      <w:tblGrid>
        <w:gridCol w:w="4500"/>
        <w:gridCol w:w="1236"/>
        <w:gridCol w:w="1080"/>
        <w:gridCol w:w="1160"/>
        <w:gridCol w:w="1270"/>
      </w:tblGrid>
      <w:tr w:rsidR="00F565C1" w:rsidRPr="009362CD" w14:paraId="43D75A93" w14:textId="77777777" w:rsidTr="00E4574D">
        <w:trPr>
          <w:trHeight w:val="248"/>
        </w:trPr>
        <w:tc>
          <w:tcPr>
            <w:tcW w:w="4500" w:type="dxa"/>
            <w:tcBorders>
              <w:top w:val="single" w:sz="4" w:space="0" w:color="auto"/>
              <w:bottom w:val="single" w:sz="4" w:space="0" w:color="auto"/>
            </w:tcBorders>
            <w:shd w:val="clear" w:color="auto" w:fill="auto"/>
            <w:tcMar>
              <w:top w:w="11" w:type="dxa"/>
              <w:left w:w="11" w:type="dxa"/>
              <w:bottom w:w="0" w:type="dxa"/>
              <w:right w:w="11" w:type="dxa"/>
            </w:tcMar>
            <w:hideMark/>
          </w:tcPr>
          <w:p w14:paraId="1E857660"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
                <w:bCs/>
              </w:rPr>
              <w:t>Variables</w:t>
            </w:r>
          </w:p>
        </w:tc>
        <w:tc>
          <w:tcPr>
            <w:tcW w:w="1236" w:type="dxa"/>
            <w:tcBorders>
              <w:top w:val="single" w:sz="4" w:space="0" w:color="auto"/>
              <w:bottom w:val="single" w:sz="4" w:space="0" w:color="auto"/>
            </w:tcBorders>
            <w:shd w:val="clear" w:color="auto" w:fill="auto"/>
            <w:tcMar>
              <w:top w:w="11" w:type="dxa"/>
              <w:left w:w="11" w:type="dxa"/>
              <w:bottom w:w="0" w:type="dxa"/>
              <w:right w:w="11" w:type="dxa"/>
            </w:tcMar>
            <w:hideMark/>
          </w:tcPr>
          <w:p w14:paraId="011B0CB5" w14:textId="77777777" w:rsidR="00F565C1" w:rsidRDefault="00F565C1" w:rsidP="00146B52">
            <w:pPr>
              <w:spacing w:after="0" w:line="240" w:lineRule="auto"/>
              <w:jc w:val="both"/>
              <w:rPr>
                <w:rFonts w:ascii="Times New Roman" w:hAnsi="Times New Roman" w:cs="Times New Roman"/>
                <w:b/>
                <w:bCs/>
              </w:rPr>
            </w:pPr>
            <w:r w:rsidRPr="009362CD">
              <w:rPr>
                <w:rFonts w:ascii="Times New Roman" w:hAnsi="Times New Roman" w:cs="Times New Roman"/>
                <w:b/>
                <w:bCs/>
              </w:rPr>
              <w:t xml:space="preserve">Exponential </w:t>
            </w:r>
          </w:p>
          <w:p w14:paraId="05C32857"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
                <w:bCs/>
              </w:rPr>
              <w:t>(Model 1)</w:t>
            </w:r>
          </w:p>
        </w:tc>
        <w:tc>
          <w:tcPr>
            <w:tcW w:w="1080" w:type="dxa"/>
            <w:tcBorders>
              <w:top w:val="single" w:sz="4" w:space="0" w:color="auto"/>
              <w:bottom w:val="single" w:sz="4" w:space="0" w:color="auto"/>
            </w:tcBorders>
            <w:shd w:val="clear" w:color="auto" w:fill="auto"/>
            <w:tcMar>
              <w:top w:w="11" w:type="dxa"/>
              <w:left w:w="11" w:type="dxa"/>
              <w:bottom w:w="0" w:type="dxa"/>
              <w:right w:w="11" w:type="dxa"/>
            </w:tcMar>
            <w:hideMark/>
          </w:tcPr>
          <w:p w14:paraId="2AEF4802" w14:textId="77777777" w:rsidR="00F565C1" w:rsidRDefault="00F565C1" w:rsidP="00146B52">
            <w:pPr>
              <w:spacing w:after="0" w:line="240" w:lineRule="auto"/>
              <w:jc w:val="both"/>
              <w:rPr>
                <w:rFonts w:ascii="Times New Roman" w:hAnsi="Times New Roman" w:cs="Times New Roman"/>
                <w:b/>
                <w:bCs/>
              </w:rPr>
            </w:pPr>
            <w:r w:rsidRPr="009362CD">
              <w:rPr>
                <w:rFonts w:ascii="Times New Roman" w:hAnsi="Times New Roman" w:cs="Times New Roman"/>
                <w:b/>
                <w:bCs/>
              </w:rPr>
              <w:t xml:space="preserve">Weibull </w:t>
            </w:r>
          </w:p>
          <w:p w14:paraId="38AA2EC1"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
                <w:bCs/>
              </w:rPr>
              <w:t>(Model 2)</w:t>
            </w:r>
          </w:p>
        </w:tc>
        <w:tc>
          <w:tcPr>
            <w:tcW w:w="1160" w:type="dxa"/>
            <w:tcBorders>
              <w:top w:val="single" w:sz="4" w:space="0" w:color="auto"/>
              <w:bottom w:val="single" w:sz="4" w:space="0" w:color="auto"/>
            </w:tcBorders>
            <w:shd w:val="clear" w:color="auto" w:fill="auto"/>
            <w:tcMar>
              <w:top w:w="11" w:type="dxa"/>
              <w:left w:w="11" w:type="dxa"/>
              <w:bottom w:w="0" w:type="dxa"/>
              <w:right w:w="11" w:type="dxa"/>
            </w:tcMar>
            <w:hideMark/>
          </w:tcPr>
          <w:p w14:paraId="73D07B3D" w14:textId="77777777" w:rsidR="00F565C1" w:rsidRDefault="00F565C1" w:rsidP="00146B52">
            <w:pPr>
              <w:spacing w:after="0" w:line="240" w:lineRule="auto"/>
              <w:jc w:val="both"/>
              <w:rPr>
                <w:rFonts w:ascii="Times New Roman" w:hAnsi="Times New Roman" w:cs="Times New Roman"/>
                <w:b/>
                <w:bCs/>
              </w:rPr>
            </w:pPr>
            <w:r w:rsidRPr="009362CD">
              <w:rPr>
                <w:rFonts w:ascii="Times New Roman" w:hAnsi="Times New Roman" w:cs="Times New Roman"/>
                <w:b/>
                <w:bCs/>
              </w:rPr>
              <w:t xml:space="preserve">Gompertz </w:t>
            </w:r>
          </w:p>
          <w:p w14:paraId="2014C282"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
                <w:bCs/>
              </w:rPr>
              <w:t>(Model 3)</w:t>
            </w:r>
          </w:p>
        </w:tc>
        <w:tc>
          <w:tcPr>
            <w:tcW w:w="1270" w:type="dxa"/>
            <w:tcBorders>
              <w:top w:val="single" w:sz="4" w:space="0" w:color="auto"/>
              <w:bottom w:val="single" w:sz="4" w:space="0" w:color="auto"/>
            </w:tcBorders>
            <w:shd w:val="clear" w:color="auto" w:fill="auto"/>
            <w:tcMar>
              <w:top w:w="11" w:type="dxa"/>
              <w:left w:w="11" w:type="dxa"/>
              <w:bottom w:w="0" w:type="dxa"/>
              <w:right w:w="11" w:type="dxa"/>
            </w:tcMar>
            <w:hideMark/>
          </w:tcPr>
          <w:p w14:paraId="5776A5B4" w14:textId="77777777" w:rsidR="00F565C1" w:rsidRDefault="00F565C1" w:rsidP="00146B52">
            <w:pPr>
              <w:spacing w:after="0" w:line="240" w:lineRule="auto"/>
              <w:jc w:val="both"/>
              <w:rPr>
                <w:rFonts w:ascii="Times New Roman" w:hAnsi="Times New Roman" w:cs="Times New Roman"/>
                <w:b/>
                <w:bCs/>
              </w:rPr>
            </w:pPr>
            <w:r w:rsidRPr="009362CD">
              <w:rPr>
                <w:rFonts w:ascii="Times New Roman" w:hAnsi="Times New Roman" w:cs="Times New Roman"/>
                <w:b/>
                <w:bCs/>
              </w:rPr>
              <w:t xml:space="preserve">Cox </w:t>
            </w:r>
          </w:p>
          <w:p w14:paraId="7DBFD83B"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
                <w:bCs/>
              </w:rPr>
              <w:t>(Model 4)</w:t>
            </w:r>
          </w:p>
        </w:tc>
      </w:tr>
      <w:tr w:rsidR="00F565C1" w:rsidRPr="009362CD" w14:paraId="7A7ED86F" w14:textId="77777777" w:rsidTr="00E4574D">
        <w:trPr>
          <w:trHeight w:val="248"/>
        </w:trPr>
        <w:tc>
          <w:tcPr>
            <w:tcW w:w="4500" w:type="dxa"/>
            <w:tcBorders>
              <w:top w:val="single" w:sz="4" w:space="0" w:color="auto"/>
            </w:tcBorders>
            <w:shd w:val="clear" w:color="auto" w:fill="auto"/>
            <w:tcMar>
              <w:top w:w="11" w:type="dxa"/>
              <w:left w:w="11" w:type="dxa"/>
              <w:bottom w:w="0" w:type="dxa"/>
              <w:right w:w="11" w:type="dxa"/>
            </w:tcMar>
            <w:vAlign w:val="bottom"/>
            <w:hideMark/>
          </w:tcPr>
          <w:p w14:paraId="37BA9F15"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Constant</w:t>
            </w:r>
          </w:p>
        </w:tc>
        <w:tc>
          <w:tcPr>
            <w:tcW w:w="1236" w:type="dxa"/>
            <w:tcBorders>
              <w:top w:val="single" w:sz="4" w:space="0" w:color="auto"/>
            </w:tcBorders>
            <w:shd w:val="clear" w:color="auto" w:fill="auto"/>
            <w:tcMar>
              <w:top w:w="11" w:type="dxa"/>
              <w:left w:w="11" w:type="dxa"/>
              <w:bottom w:w="0" w:type="dxa"/>
              <w:right w:w="11" w:type="dxa"/>
            </w:tcMar>
            <w:vAlign w:val="bottom"/>
            <w:hideMark/>
          </w:tcPr>
          <w:p w14:paraId="0D75AEC4" w14:textId="33429DF5"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-3.93***</w:t>
            </w:r>
          </w:p>
        </w:tc>
        <w:tc>
          <w:tcPr>
            <w:tcW w:w="1080" w:type="dxa"/>
            <w:tcBorders>
              <w:top w:val="single" w:sz="4" w:space="0" w:color="auto"/>
            </w:tcBorders>
            <w:shd w:val="clear" w:color="auto" w:fill="auto"/>
            <w:tcMar>
              <w:top w:w="11" w:type="dxa"/>
              <w:left w:w="11" w:type="dxa"/>
              <w:bottom w:w="0" w:type="dxa"/>
              <w:right w:w="11" w:type="dxa"/>
            </w:tcMar>
            <w:vAlign w:val="bottom"/>
            <w:hideMark/>
          </w:tcPr>
          <w:p w14:paraId="76BE4946" w14:textId="3304967D"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-3.89**</w:t>
            </w:r>
          </w:p>
        </w:tc>
        <w:tc>
          <w:tcPr>
            <w:tcW w:w="1160" w:type="dxa"/>
            <w:tcBorders>
              <w:top w:val="single" w:sz="4" w:space="0" w:color="auto"/>
            </w:tcBorders>
            <w:shd w:val="clear" w:color="auto" w:fill="auto"/>
            <w:tcMar>
              <w:top w:w="11" w:type="dxa"/>
              <w:left w:w="11" w:type="dxa"/>
              <w:bottom w:w="0" w:type="dxa"/>
              <w:right w:w="11" w:type="dxa"/>
            </w:tcMar>
            <w:vAlign w:val="bottom"/>
            <w:hideMark/>
          </w:tcPr>
          <w:p w14:paraId="7D0E0BD8" w14:textId="1BF0C2B2"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-3.98***</w:t>
            </w:r>
          </w:p>
        </w:tc>
        <w:tc>
          <w:tcPr>
            <w:tcW w:w="1270" w:type="dxa"/>
            <w:tcBorders>
              <w:top w:val="single" w:sz="4" w:space="0" w:color="auto"/>
            </w:tcBorders>
            <w:shd w:val="clear" w:color="auto" w:fill="auto"/>
            <w:tcMar>
              <w:top w:w="11" w:type="dxa"/>
              <w:left w:w="11" w:type="dxa"/>
              <w:bottom w:w="0" w:type="dxa"/>
              <w:right w:w="11" w:type="dxa"/>
            </w:tcMar>
            <w:vAlign w:val="bottom"/>
            <w:hideMark/>
          </w:tcPr>
          <w:p w14:paraId="1EE962C5" w14:textId="77777777" w:rsidR="00F565C1" w:rsidRPr="009362CD" w:rsidRDefault="00F565C1" w:rsidP="00146B52">
            <w:pPr>
              <w:spacing w:after="0" w:line="240" w:lineRule="auto"/>
              <w:jc w:val="both"/>
              <w:rPr>
                <w:rFonts w:ascii="Times New Roman" w:hAnsi="Times New Roman" w:cs="Times New Roman"/>
                <w:bCs/>
              </w:rPr>
            </w:pPr>
          </w:p>
        </w:tc>
      </w:tr>
      <w:tr w:rsidR="00F565C1" w:rsidRPr="009362CD" w14:paraId="44C99E62" w14:textId="77777777" w:rsidTr="00E4574D">
        <w:trPr>
          <w:trHeight w:val="248"/>
        </w:trPr>
        <w:tc>
          <w:tcPr>
            <w:tcW w:w="4500" w:type="dxa"/>
            <w:shd w:val="clear" w:color="auto" w:fill="auto"/>
            <w:tcMar>
              <w:top w:w="11" w:type="dxa"/>
              <w:left w:w="11" w:type="dxa"/>
              <w:bottom w:w="0" w:type="dxa"/>
              <w:right w:w="11" w:type="dxa"/>
            </w:tcMar>
            <w:vAlign w:val="bottom"/>
            <w:hideMark/>
          </w:tcPr>
          <w:p w14:paraId="6F42155B" w14:textId="77777777" w:rsidR="00F565C1" w:rsidRPr="009362CD" w:rsidRDefault="00F565C1" w:rsidP="00146B52">
            <w:pPr>
              <w:spacing w:after="0" w:line="240" w:lineRule="auto"/>
              <w:rPr>
                <w:rFonts w:ascii="Times New Roman" w:hAnsi="Times New Roman" w:cs="Times New Roman"/>
                <w:bCs/>
              </w:rPr>
            </w:pPr>
            <w:bookmarkStart w:id="2" w:name="_Hlk83303127"/>
            <w:r w:rsidRPr="009362CD">
              <w:rPr>
                <w:rFonts w:ascii="Times New Roman" w:hAnsi="Times New Roman" w:cs="Times New Roman"/>
                <w:bCs/>
              </w:rPr>
              <w:t>GDP growth</w:t>
            </w:r>
          </w:p>
        </w:tc>
        <w:tc>
          <w:tcPr>
            <w:tcW w:w="1236" w:type="dxa"/>
            <w:shd w:val="clear" w:color="auto" w:fill="auto"/>
            <w:tcMar>
              <w:top w:w="11" w:type="dxa"/>
              <w:left w:w="11" w:type="dxa"/>
              <w:bottom w:w="0" w:type="dxa"/>
              <w:right w:w="11" w:type="dxa"/>
            </w:tcMar>
            <w:vAlign w:val="bottom"/>
            <w:hideMark/>
          </w:tcPr>
          <w:p w14:paraId="553A27CA" w14:textId="1DB28EAC"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0.02</w:t>
            </w:r>
          </w:p>
        </w:tc>
        <w:tc>
          <w:tcPr>
            <w:tcW w:w="1080" w:type="dxa"/>
            <w:shd w:val="clear" w:color="auto" w:fill="auto"/>
            <w:tcMar>
              <w:top w:w="11" w:type="dxa"/>
              <w:left w:w="11" w:type="dxa"/>
              <w:bottom w:w="0" w:type="dxa"/>
              <w:right w:w="11" w:type="dxa"/>
            </w:tcMar>
            <w:vAlign w:val="bottom"/>
            <w:hideMark/>
          </w:tcPr>
          <w:p w14:paraId="3315413B" w14:textId="520DFBCC"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0.02</w:t>
            </w:r>
          </w:p>
        </w:tc>
        <w:tc>
          <w:tcPr>
            <w:tcW w:w="1160" w:type="dxa"/>
            <w:shd w:val="clear" w:color="auto" w:fill="auto"/>
            <w:tcMar>
              <w:top w:w="11" w:type="dxa"/>
              <w:left w:w="11" w:type="dxa"/>
              <w:bottom w:w="0" w:type="dxa"/>
              <w:right w:w="11" w:type="dxa"/>
            </w:tcMar>
            <w:vAlign w:val="bottom"/>
            <w:hideMark/>
          </w:tcPr>
          <w:p w14:paraId="51744DE6" w14:textId="7E69DC4F"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0.02</w:t>
            </w:r>
          </w:p>
        </w:tc>
        <w:tc>
          <w:tcPr>
            <w:tcW w:w="1270" w:type="dxa"/>
            <w:shd w:val="clear" w:color="auto" w:fill="auto"/>
            <w:tcMar>
              <w:top w:w="11" w:type="dxa"/>
              <w:left w:w="11" w:type="dxa"/>
              <w:bottom w:w="0" w:type="dxa"/>
              <w:right w:w="11" w:type="dxa"/>
            </w:tcMar>
            <w:vAlign w:val="bottom"/>
            <w:hideMark/>
          </w:tcPr>
          <w:p w14:paraId="75DD45BF" w14:textId="376F591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w:t>
            </w:r>
            <w:r w:rsidR="00DA0446">
              <w:rPr>
                <w:rFonts w:ascii="Times New Roman" w:hAnsi="Times New Roman" w:cs="Times New Roman"/>
                <w:bCs/>
              </w:rPr>
              <w:t>2</w:t>
            </w:r>
          </w:p>
        </w:tc>
      </w:tr>
      <w:tr w:rsidR="00F565C1" w:rsidRPr="009362CD" w14:paraId="00C09176" w14:textId="77777777" w:rsidTr="00E4574D">
        <w:trPr>
          <w:trHeight w:val="248"/>
        </w:trPr>
        <w:tc>
          <w:tcPr>
            <w:tcW w:w="4500" w:type="dxa"/>
            <w:shd w:val="clear" w:color="auto" w:fill="auto"/>
            <w:tcMar>
              <w:top w:w="11" w:type="dxa"/>
              <w:left w:w="11" w:type="dxa"/>
              <w:bottom w:w="0" w:type="dxa"/>
              <w:right w:w="11" w:type="dxa"/>
            </w:tcMar>
            <w:vAlign w:val="bottom"/>
            <w:hideMark/>
          </w:tcPr>
          <w:p w14:paraId="05CDE1F5"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Financial development</w:t>
            </w:r>
          </w:p>
        </w:tc>
        <w:tc>
          <w:tcPr>
            <w:tcW w:w="1236" w:type="dxa"/>
            <w:shd w:val="clear" w:color="auto" w:fill="auto"/>
            <w:tcMar>
              <w:top w:w="11" w:type="dxa"/>
              <w:left w:w="11" w:type="dxa"/>
              <w:bottom w:w="0" w:type="dxa"/>
              <w:right w:w="11" w:type="dxa"/>
            </w:tcMar>
            <w:vAlign w:val="bottom"/>
            <w:hideMark/>
          </w:tcPr>
          <w:p w14:paraId="46622B00" w14:textId="31D791DB"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4.9</w:t>
            </w:r>
            <w:r w:rsidR="00DA0446">
              <w:rPr>
                <w:rFonts w:ascii="Times New Roman" w:hAnsi="Times New Roman" w:cs="Times New Roman"/>
                <w:bCs/>
              </w:rPr>
              <w:t>3</w:t>
            </w:r>
            <w:r w:rsidRPr="009362CD">
              <w:rPr>
                <w:rFonts w:ascii="Times New Roman" w:hAnsi="Times New Roman" w:cs="Times New Roman"/>
                <w:bCs/>
              </w:rPr>
              <w:t>***</w:t>
            </w:r>
          </w:p>
        </w:tc>
        <w:tc>
          <w:tcPr>
            <w:tcW w:w="1080" w:type="dxa"/>
            <w:shd w:val="clear" w:color="auto" w:fill="auto"/>
            <w:tcMar>
              <w:top w:w="11" w:type="dxa"/>
              <w:left w:w="11" w:type="dxa"/>
              <w:bottom w:w="0" w:type="dxa"/>
              <w:right w:w="11" w:type="dxa"/>
            </w:tcMar>
            <w:vAlign w:val="bottom"/>
            <w:hideMark/>
          </w:tcPr>
          <w:p w14:paraId="3F188547" w14:textId="44EF8C62"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4.9</w:t>
            </w:r>
            <w:r w:rsidR="00DA0446">
              <w:rPr>
                <w:rFonts w:ascii="Times New Roman" w:hAnsi="Times New Roman" w:cs="Times New Roman"/>
                <w:bCs/>
              </w:rPr>
              <w:t>5</w:t>
            </w:r>
            <w:r w:rsidRPr="009362CD">
              <w:rPr>
                <w:rFonts w:ascii="Times New Roman" w:hAnsi="Times New Roman" w:cs="Times New Roman"/>
                <w:bCs/>
              </w:rPr>
              <w:t>***</w:t>
            </w:r>
          </w:p>
        </w:tc>
        <w:tc>
          <w:tcPr>
            <w:tcW w:w="1160" w:type="dxa"/>
            <w:shd w:val="clear" w:color="auto" w:fill="auto"/>
            <w:tcMar>
              <w:top w:w="11" w:type="dxa"/>
              <w:left w:w="11" w:type="dxa"/>
              <w:bottom w:w="0" w:type="dxa"/>
              <w:right w:w="11" w:type="dxa"/>
            </w:tcMar>
            <w:vAlign w:val="bottom"/>
            <w:hideMark/>
          </w:tcPr>
          <w:p w14:paraId="2ABDCC50" w14:textId="3E35C500"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4.83***</w:t>
            </w:r>
          </w:p>
        </w:tc>
        <w:tc>
          <w:tcPr>
            <w:tcW w:w="1270" w:type="dxa"/>
            <w:shd w:val="clear" w:color="auto" w:fill="auto"/>
            <w:tcMar>
              <w:top w:w="11" w:type="dxa"/>
              <w:left w:w="11" w:type="dxa"/>
              <w:bottom w:w="0" w:type="dxa"/>
              <w:right w:w="11" w:type="dxa"/>
            </w:tcMar>
            <w:vAlign w:val="bottom"/>
            <w:hideMark/>
          </w:tcPr>
          <w:p w14:paraId="4E53D288" w14:textId="22B7461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5.3</w:t>
            </w:r>
            <w:r w:rsidR="00DA0446">
              <w:rPr>
                <w:rFonts w:ascii="Times New Roman" w:hAnsi="Times New Roman" w:cs="Times New Roman"/>
                <w:bCs/>
              </w:rPr>
              <w:t>8</w:t>
            </w:r>
            <w:r w:rsidRPr="009362CD">
              <w:rPr>
                <w:rFonts w:ascii="Times New Roman" w:hAnsi="Times New Roman" w:cs="Times New Roman"/>
                <w:bCs/>
              </w:rPr>
              <w:t>***</w:t>
            </w:r>
          </w:p>
        </w:tc>
      </w:tr>
      <w:tr w:rsidR="00F565C1" w:rsidRPr="009362CD" w14:paraId="61033DB0" w14:textId="77777777" w:rsidTr="00E4574D">
        <w:trPr>
          <w:trHeight w:val="248"/>
        </w:trPr>
        <w:tc>
          <w:tcPr>
            <w:tcW w:w="4500" w:type="dxa"/>
            <w:shd w:val="clear" w:color="auto" w:fill="auto"/>
            <w:tcMar>
              <w:top w:w="11" w:type="dxa"/>
              <w:left w:w="11" w:type="dxa"/>
              <w:bottom w:w="0" w:type="dxa"/>
              <w:right w:w="11" w:type="dxa"/>
            </w:tcMar>
            <w:vAlign w:val="bottom"/>
            <w:hideMark/>
          </w:tcPr>
          <w:p w14:paraId="76991E7A"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Common law </w:t>
            </w:r>
          </w:p>
        </w:tc>
        <w:tc>
          <w:tcPr>
            <w:tcW w:w="1236" w:type="dxa"/>
            <w:shd w:val="clear" w:color="auto" w:fill="auto"/>
            <w:tcMar>
              <w:top w:w="11" w:type="dxa"/>
              <w:left w:w="11" w:type="dxa"/>
              <w:bottom w:w="0" w:type="dxa"/>
              <w:right w:w="11" w:type="dxa"/>
            </w:tcMar>
            <w:vAlign w:val="bottom"/>
            <w:hideMark/>
          </w:tcPr>
          <w:p w14:paraId="6B331A84" w14:textId="34B80FC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0.2</w:t>
            </w:r>
            <w:r w:rsidR="00DA0446">
              <w:rPr>
                <w:rFonts w:ascii="Times New Roman" w:hAnsi="Times New Roman" w:cs="Times New Roman"/>
                <w:bCs/>
              </w:rPr>
              <w:t>8</w:t>
            </w:r>
          </w:p>
        </w:tc>
        <w:tc>
          <w:tcPr>
            <w:tcW w:w="1080" w:type="dxa"/>
            <w:shd w:val="clear" w:color="auto" w:fill="auto"/>
            <w:tcMar>
              <w:top w:w="11" w:type="dxa"/>
              <w:left w:w="11" w:type="dxa"/>
              <w:bottom w:w="0" w:type="dxa"/>
              <w:right w:w="11" w:type="dxa"/>
            </w:tcMar>
            <w:vAlign w:val="bottom"/>
            <w:hideMark/>
          </w:tcPr>
          <w:p w14:paraId="228D2A6C"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0.27</w:t>
            </w:r>
          </w:p>
        </w:tc>
        <w:tc>
          <w:tcPr>
            <w:tcW w:w="1160" w:type="dxa"/>
            <w:shd w:val="clear" w:color="auto" w:fill="auto"/>
            <w:tcMar>
              <w:top w:w="11" w:type="dxa"/>
              <w:left w:w="11" w:type="dxa"/>
              <w:bottom w:w="0" w:type="dxa"/>
              <w:right w:w="11" w:type="dxa"/>
            </w:tcMar>
            <w:vAlign w:val="bottom"/>
            <w:hideMark/>
          </w:tcPr>
          <w:p w14:paraId="1CA13D70" w14:textId="0215319D"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w:t>
            </w:r>
            <w:r w:rsidR="00DA0446">
              <w:rPr>
                <w:rFonts w:ascii="Times New Roman" w:hAnsi="Times New Roman" w:cs="Times New Roman"/>
                <w:bCs/>
              </w:rPr>
              <w:t>30</w:t>
            </w:r>
          </w:p>
        </w:tc>
        <w:tc>
          <w:tcPr>
            <w:tcW w:w="1270" w:type="dxa"/>
            <w:shd w:val="clear" w:color="auto" w:fill="auto"/>
            <w:tcMar>
              <w:top w:w="11" w:type="dxa"/>
              <w:left w:w="11" w:type="dxa"/>
              <w:bottom w:w="0" w:type="dxa"/>
              <w:right w:w="11" w:type="dxa"/>
            </w:tcMar>
            <w:vAlign w:val="bottom"/>
            <w:hideMark/>
          </w:tcPr>
          <w:p w14:paraId="70BEC11C" w14:textId="6C087329"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0.22</w:t>
            </w:r>
          </w:p>
        </w:tc>
      </w:tr>
      <w:tr w:rsidR="00F565C1" w:rsidRPr="009362CD" w14:paraId="63C8E713" w14:textId="77777777" w:rsidTr="00E4574D">
        <w:trPr>
          <w:trHeight w:val="248"/>
        </w:trPr>
        <w:tc>
          <w:tcPr>
            <w:tcW w:w="4500" w:type="dxa"/>
            <w:shd w:val="clear" w:color="auto" w:fill="auto"/>
            <w:tcMar>
              <w:top w:w="11" w:type="dxa"/>
              <w:left w:w="11" w:type="dxa"/>
              <w:bottom w:w="0" w:type="dxa"/>
              <w:right w:w="11" w:type="dxa"/>
            </w:tcMar>
            <w:vAlign w:val="bottom"/>
            <w:hideMark/>
          </w:tcPr>
          <w:p w14:paraId="54628624"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Sunni majority former British colony </w:t>
            </w:r>
          </w:p>
        </w:tc>
        <w:tc>
          <w:tcPr>
            <w:tcW w:w="1236" w:type="dxa"/>
            <w:shd w:val="clear" w:color="auto" w:fill="auto"/>
            <w:tcMar>
              <w:top w:w="11" w:type="dxa"/>
              <w:left w:w="11" w:type="dxa"/>
              <w:bottom w:w="0" w:type="dxa"/>
              <w:right w:w="11" w:type="dxa"/>
            </w:tcMar>
            <w:vAlign w:val="bottom"/>
            <w:hideMark/>
          </w:tcPr>
          <w:p w14:paraId="62C100EC" w14:textId="5D20338D"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0.7</w:t>
            </w:r>
            <w:r w:rsidR="00DA0446">
              <w:rPr>
                <w:rFonts w:ascii="Times New Roman" w:hAnsi="Times New Roman" w:cs="Times New Roman"/>
                <w:bCs/>
              </w:rPr>
              <w:t>4</w:t>
            </w:r>
          </w:p>
        </w:tc>
        <w:tc>
          <w:tcPr>
            <w:tcW w:w="1080" w:type="dxa"/>
            <w:shd w:val="clear" w:color="auto" w:fill="auto"/>
            <w:tcMar>
              <w:top w:w="11" w:type="dxa"/>
              <w:left w:w="11" w:type="dxa"/>
              <w:bottom w:w="0" w:type="dxa"/>
              <w:right w:w="11" w:type="dxa"/>
            </w:tcMar>
            <w:vAlign w:val="bottom"/>
            <w:hideMark/>
          </w:tcPr>
          <w:p w14:paraId="214D4284"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0.74</w:t>
            </w:r>
          </w:p>
        </w:tc>
        <w:tc>
          <w:tcPr>
            <w:tcW w:w="1160" w:type="dxa"/>
            <w:shd w:val="clear" w:color="auto" w:fill="auto"/>
            <w:tcMar>
              <w:top w:w="11" w:type="dxa"/>
              <w:left w:w="11" w:type="dxa"/>
              <w:bottom w:w="0" w:type="dxa"/>
              <w:right w:w="11" w:type="dxa"/>
            </w:tcMar>
            <w:vAlign w:val="bottom"/>
            <w:hideMark/>
          </w:tcPr>
          <w:p w14:paraId="2BFD8132"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0.71</w:t>
            </w:r>
          </w:p>
        </w:tc>
        <w:tc>
          <w:tcPr>
            <w:tcW w:w="1270" w:type="dxa"/>
            <w:shd w:val="clear" w:color="auto" w:fill="auto"/>
            <w:tcMar>
              <w:top w:w="11" w:type="dxa"/>
              <w:left w:w="11" w:type="dxa"/>
              <w:bottom w:w="0" w:type="dxa"/>
              <w:right w:w="11" w:type="dxa"/>
            </w:tcMar>
            <w:vAlign w:val="bottom"/>
            <w:hideMark/>
          </w:tcPr>
          <w:p w14:paraId="37521A54" w14:textId="1B36DC70"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0.71</w:t>
            </w:r>
          </w:p>
        </w:tc>
      </w:tr>
      <w:tr w:rsidR="00F565C1" w:rsidRPr="009362CD" w14:paraId="09BD5CDE" w14:textId="77777777" w:rsidTr="00E4574D">
        <w:trPr>
          <w:trHeight w:val="248"/>
        </w:trPr>
        <w:tc>
          <w:tcPr>
            <w:tcW w:w="4500" w:type="dxa"/>
            <w:shd w:val="clear" w:color="auto" w:fill="auto"/>
            <w:tcMar>
              <w:top w:w="11" w:type="dxa"/>
              <w:left w:w="11" w:type="dxa"/>
              <w:bottom w:w="0" w:type="dxa"/>
              <w:right w:w="11" w:type="dxa"/>
            </w:tcMar>
            <w:vAlign w:val="bottom"/>
            <w:hideMark/>
          </w:tcPr>
          <w:p w14:paraId="2D55A69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Muslim majority</w:t>
            </w:r>
          </w:p>
        </w:tc>
        <w:tc>
          <w:tcPr>
            <w:tcW w:w="1236" w:type="dxa"/>
            <w:shd w:val="clear" w:color="auto" w:fill="auto"/>
            <w:tcMar>
              <w:top w:w="11" w:type="dxa"/>
              <w:left w:w="11" w:type="dxa"/>
              <w:bottom w:w="0" w:type="dxa"/>
              <w:right w:w="11" w:type="dxa"/>
            </w:tcMar>
            <w:vAlign w:val="bottom"/>
            <w:hideMark/>
          </w:tcPr>
          <w:p w14:paraId="49E4846F" w14:textId="1E39ED78"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1.9</w:t>
            </w:r>
            <w:r w:rsidR="00DA0446">
              <w:rPr>
                <w:rFonts w:ascii="Times New Roman" w:hAnsi="Times New Roman" w:cs="Times New Roman"/>
                <w:bCs/>
              </w:rPr>
              <w:t>7</w:t>
            </w:r>
            <w:r w:rsidRPr="009362CD">
              <w:rPr>
                <w:rFonts w:ascii="Times New Roman" w:hAnsi="Times New Roman" w:cs="Times New Roman"/>
                <w:bCs/>
              </w:rPr>
              <w:t>***</w:t>
            </w:r>
          </w:p>
        </w:tc>
        <w:tc>
          <w:tcPr>
            <w:tcW w:w="1080" w:type="dxa"/>
            <w:shd w:val="clear" w:color="auto" w:fill="auto"/>
            <w:tcMar>
              <w:top w:w="11" w:type="dxa"/>
              <w:left w:w="11" w:type="dxa"/>
              <w:bottom w:w="0" w:type="dxa"/>
              <w:right w:w="11" w:type="dxa"/>
            </w:tcMar>
            <w:vAlign w:val="bottom"/>
            <w:hideMark/>
          </w:tcPr>
          <w:p w14:paraId="5EB97C26" w14:textId="10FE630B"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1.9</w:t>
            </w:r>
            <w:r w:rsidR="00DA0446">
              <w:rPr>
                <w:rFonts w:ascii="Times New Roman" w:hAnsi="Times New Roman" w:cs="Times New Roman"/>
                <w:bCs/>
              </w:rPr>
              <w:t>6</w:t>
            </w:r>
            <w:r w:rsidRPr="009362CD">
              <w:rPr>
                <w:rFonts w:ascii="Times New Roman" w:hAnsi="Times New Roman" w:cs="Times New Roman"/>
                <w:bCs/>
              </w:rPr>
              <w:t>***</w:t>
            </w:r>
          </w:p>
        </w:tc>
        <w:tc>
          <w:tcPr>
            <w:tcW w:w="1160" w:type="dxa"/>
            <w:shd w:val="clear" w:color="auto" w:fill="auto"/>
            <w:tcMar>
              <w:top w:w="11" w:type="dxa"/>
              <w:left w:w="11" w:type="dxa"/>
              <w:bottom w:w="0" w:type="dxa"/>
              <w:right w:w="11" w:type="dxa"/>
            </w:tcMar>
            <w:vAlign w:val="bottom"/>
            <w:hideMark/>
          </w:tcPr>
          <w:p w14:paraId="0CDCB83E" w14:textId="1AD525F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2.0</w:t>
            </w:r>
            <w:r w:rsidR="00DA0446">
              <w:rPr>
                <w:rFonts w:ascii="Times New Roman" w:hAnsi="Times New Roman" w:cs="Times New Roman"/>
                <w:bCs/>
              </w:rPr>
              <w:t>1</w:t>
            </w:r>
            <w:r w:rsidRPr="009362CD">
              <w:rPr>
                <w:rFonts w:ascii="Times New Roman" w:hAnsi="Times New Roman" w:cs="Times New Roman"/>
                <w:bCs/>
              </w:rPr>
              <w:t>***</w:t>
            </w:r>
          </w:p>
        </w:tc>
        <w:tc>
          <w:tcPr>
            <w:tcW w:w="1270" w:type="dxa"/>
            <w:shd w:val="clear" w:color="auto" w:fill="auto"/>
            <w:tcMar>
              <w:top w:w="11" w:type="dxa"/>
              <w:left w:w="11" w:type="dxa"/>
              <w:bottom w:w="0" w:type="dxa"/>
              <w:right w:w="11" w:type="dxa"/>
            </w:tcMar>
            <w:vAlign w:val="bottom"/>
            <w:hideMark/>
          </w:tcPr>
          <w:p w14:paraId="0A94CE5C" w14:textId="368DB97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1.9</w:t>
            </w:r>
            <w:r w:rsidR="00DA0446">
              <w:rPr>
                <w:rFonts w:ascii="Times New Roman" w:hAnsi="Times New Roman" w:cs="Times New Roman"/>
                <w:bCs/>
              </w:rPr>
              <w:t>9</w:t>
            </w:r>
            <w:r w:rsidRPr="009362CD">
              <w:rPr>
                <w:rFonts w:ascii="Times New Roman" w:hAnsi="Times New Roman" w:cs="Times New Roman"/>
                <w:bCs/>
              </w:rPr>
              <w:t>***</w:t>
            </w:r>
          </w:p>
        </w:tc>
      </w:tr>
      <w:tr w:rsidR="00F565C1" w:rsidRPr="009362CD" w14:paraId="6DDF86D5" w14:textId="77777777" w:rsidTr="00E4574D">
        <w:trPr>
          <w:trHeight w:val="248"/>
        </w:trPr>
        <w:tc>
          <w:tcPr>
            <w:tcW w:w="4500" w:type="dxa"/>
            <w:shd w:val="clear" w:color="auto" w:fill="auto"/>
            <w:tcMar>
              <w:top w:w="11" w:type="dxa"/>
              <w:left w:w="11" w:type="dxa"/>
              <w:bottom w:w="0" w:type="dxa"/>
              <w:right w:w="11" w:type="dxa"/>
            </w:tcMar>
            <w:vAlign w:val="bottom"/>
            <w:hideMark/>
          </w:tcPr>
          <w:p w14:paraId="5B31CB0B"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Arabic </w:t>
            </w:r>
          </w:p>
        </w:tc>
        <w:tc>
          <w:tcPr>
            <w:tcW w:w="1236" w:type="dxa"/>
            <w:shd w:val="clear" w:color="auto" w:fill="auto"/>
            <w:tcMar>
              <w:top w:w="11" w:type="dxa"/>
              <w:left w:w="11" w:type="dxa"/>
              <w:bottom w:w="0" w:type="dxa"/>
              <w:right w:w="11" w:type="dxa"/>
            </w:tcMar>
            <w:vAlign w:val="bottom"/>
            <w:hideMark/>
          </w:tcPr>
          <w:p w14:paraId="20475A30" w14:textId="2F57E9A4"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-0.65</w:t>
            </w:r>
          </w:p>
        </w:tc>
        <w:tc>
          <w:tcPr>
            <w:tcW w:w="1080" w:type="dxa"/>
            <w:shd w:val="clear" w:color="auto" w:fill="auto"/>
            <w:tcMar>
              <w:top w:w="11" w:type="dxa"/>
              <w:left w:w="11" w:type="dxa"/>
              <w:bottom w:w="0" w:type="dxa"/>
              <w:right w:w="11" w:type="dxa"/>
            </w:tcMar>
            <w:vAlign w:val="bottom"/>
            <w:hideMark/>
          </w:tcPr>
          <w:p w14:paraId="6C5B9A35" w14:textId="0A2A6501"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-0.66</w:t>
            </w:r>
          </w:p>
        </w:tc>
        <w:tc>
          <w:tcPr>
            <w:tcW w:w="1160" w:type="dxa"/>
            <w:shd w:val="clear" w:color="auto" w:fill="auto"/>
            <w:tcMar>
              <w:top w:w="11" w:type="dxa"/>
              <w:left w:w="11" w:type="dxa"/>
              <w:bottom w:w="0" w:type="dxa"/>
              <w:right w:w="11" w:type="dxa"/>
            </w:tcMar>
            <w:vAlign w:val="bottom"/>
            <w:hideMark/>
          </w:tcPr>
          <w:p w14:paraId="1137DAFE" w14:textId="7E1E34D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-0.64</w:t>
            </w:r>
          </w:p>
        </w:tc>
        <w:tc>
          <w:tcPr>
            <w:tcW w:w="1270" w:type="dxa"/>
            <w:shd w:val="clear" w:color="auto" w:fill="auto"/>
            <w:tcMar>
              <w:top w:w="11" w:type="dxa"/>
              <w:left w:w="11" w:type="dxa"/>
              <w:bottom w:w="0" w:type="dxa"/>
              <w:right w:w="11" w:type="dxa"/>
            </w:tcMar>
            <w:vAlign w:val="bottom"/>
            <w:hideMark/>
          </w:tcPr>
          <w:p w14:paraId="26D8FFF1" w14:textId="1DDD0C4C"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8</w:t>
            </w:r>
          </w:p>
        </w:tc>
      </w:tr>
      <w:tr w:rsidR="00F565C1" w:rsidRPr="009362CD" w14:paraId="04874B12" w14:textId="77777777" w:rsidTr="00E4574D">
        <w:trPr>
          <w:trHeight w:val="248"/>
        </w:trPr>
        <w:tc>
          <w:tcPr>
            <w:tcW w:w="4500" w:type="dxa"/>
            <w:shd w:val="clear" w:color="auto" w:fill="auto"/>
            <w:tcMar>
              <w:top w:w="11" w:type="dxa"/>
              <w:left w:w="11" w:type="dxa"/>
              <w:bottom w:w="0" w:type="dxa"/>
              <w:right w:w="11" w:type="dxa"/>
            </w:tcMar>
            <w:vAlign w:val="bottom"/>
            <w:hideMark/>
          </w:tcPr>
          <w:p w14:paraId="334481C1"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English </w:t>
            </w:r>
          </w:p>
        </w:tc>
        <w:tc>
          <w:tcPr>
            <w:tcW w:w="1236" w:type="dxa"/>
            <w:shd w:val="clear" w:color="auto" w:fill="auto"/>
            <w:tcMar>
              <w:top w:w="11" w:type="dxa"/>
              <w:left w:w="11" w:type="dxa"/>
              <w:bottom w:w="0" w:type="dxa"/>
              <w:right w:w="11" w:type="dxa"/>
            </w:tcMar>
            <w:vAlign w:val="bottom"/>
            <w:hideMark/>
          </w:tcPr>
          <w:p w14:paraId="6632A400" w14:textId="5B948EC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3</w:t>
            </w:r>
          </w:p>
        </w:tc>
        <w:tc>
          <w:tcPr>
            <w:tcW w:w="1080" w:type="dxa"/>
            <w:shd w:val="clear" w:color="auto" w:fill="auto"/>
            <w:tcMar>
              <w:top w:w="11" w:type="dxa"/>
              <w:left w:w="11" w:type="dxa"/>
              <w:bottom w:w="0" w:type="dxa"/>
              <w:right w:w="11" w:type="dxa"/>
            </w:tcMar>
            <w:vAlign w:val="bottom"/>
            <w:hideMark/>
          </w:tcPr>
          <w:p w14:paraId="3FCA7A81"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0.53</w:t>
            </w:r>
          </w:p>
        </w:tc>
        <w:tc>
          <w:tcPr>
            <w:tcW w:w="1160" w:type="dxa"/>
            <w:shd w:val="clear" w:color="auto" w:fill="auto"/>
            <w:tcMar>
              <w:top w:w="11" w:type="dxa"/>
              <w:left w:w="11" w:type="dxa"/>
              <w:bottom w:w="0" w:type="dxa"/>
              <w:right w:w="11" w:type="dxa"/>
            </w:tcMar>
            <w:vAlign w:val="bottom"/>
            <w:hideMark/>
          </w:tcPr>
          <w:p w14:paraId="55CA6CEC" w14:textId="29403EC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1</w:t>
            </w:r>
          </w:p>
        </w:tc>
        <w:tc>
          <w:tcPr>
            <w:tcW w:w="1270" w:type="dxa"/>
            <w:shd w:val="clear" w:color="auto" w:fill="auto"/>
            <w:tcMar>
              <w:top w:w="11" w:type="dxa"/>
              <w:left w:w="11" w:type="dxa"/>
              <w:bottom w:w="0" w:type="dxa"/>
              <w:right w:w="11" w:type="dxa"/>
            </w:tcMar>
            <w:vAlign w:val="bottom"/>
            <w:hideMark/>
          </w:tcPr>
          <w:p w14:paraId="51C16D34" w14:textId="442D75B5"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0.64</w:t>
            </w:r>
          </w:p>
        </w:tc>
      </w:tr>
      <w:tr w:rsidR="00F565C1" w:rsidRPr="009362CD" w14:paraId="29C49B01" w14:textId="77777777" w:rsidTr="00E4574D">
        <w:trPr>
          <w:trHeight w:val="248"/>
        </w:trPr>
        <w:tc>
          <w:tcPr>
            <w:tcW w:w="4500" w:type="dxa"/>
            <w:shd w:val="clear" w:color="auto" w:fill="auto"/>
            <w:tcMar>
              <w:top w:w="11" w:type="dxa"/>
              <w:left w:w="11" w:type="dxa"/>
              <w:bottom w:w="0" w:type="dxa"/>
              <w:right w:w="11" w:type="dxa"/>
            </w:tcMar>
            <w:vAlign w:val="bottom"/>
            <w:hideMark/>
          </w:tcPr>
          <w:p w14:paraId="5557A996"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French </w:t>
            </w:r>
          </w:p>
        </w:tc>
        <w:tc>
          <w:tcPr>
            <w:tcW w:w="1236" w:type="dxa"/>
            <w:shd w:val="clear" w:color="auto" w:fill="auto"/>
            <w:tcMar>
              <w:top w:w="11" w:type="dxa"/>
              <w:left w:w="11" w:type="dxa"/>
              <w:bottom w:w="0" w:type="dxa"/>
              <w:right w:w="11" w:type="dxa"/>
            </w:tcMar>
            <w:vAlign w:val="bottom"/>
            <w:hideMark/>
          </w:tcPr>
          <w:p w14:paraId="1F11B43D" w14:textId="4B9E775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3</w:t>
            </w:r>
          </w:p>
        </w:tc>
        <w:tc>
          <w:tcPr>
            <w:tcW w:w="1080" w:type="dxa"/>
            <w:shd w:val="clear" w:color="auto" w:fill="auto"/>
            <w:tcMar>
              <w:top w:w="11" w:type="dxa"/>
              <w:left w:w="11" w:type="dxa"/>
              <w:bottom w:w="0" w:type="dxa"/>
              <w:right w:w="11" w:type="dxa"/>
            </w:tcMar>
            <w:vAlign w:val="bottom"/>
            <w:hideMark/>
          </w:tcPr>
          <w:p w14:paraId="053C4C59"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0.53</w:t>
            </w:r>
          </w:p>
        </w:tc>
        <w:tc>
          <w:tcPr>
            <w:tcW w:w="1160" w:type="dxa"/>
            <w:shd w:val="clear" w:color="auto" w:fill="auto"/>
            <w:tcMar>
              <w:top w:w="11" w:type="dxa"/>
              <w:left w:w="11" w:type="dxa"/>
              <w:bottom w:w="0" w:type="dxa"/>
              <w:right w:w="11" w:type="dxa"/>
            </w:tcMar>
            <w:vAlign w:val="bottom"/>
            <w:hideMark/>
          </w:tcPr>
          <w:p w14:paraId="7549B10B" w14:textId="40D98AAD"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2</w:t>
            </w:r>
          </w:p>
        </w:tc>
        <w:tc>
          <w:tcPr>
            <w:tcW w:w="1270" w:type="dxa"/>
            <w:shd w:val="clear" w:color="auto" w:fill="auto"/>
            <w:tcMar>
              <w:top w:w="11" w:type="dxa"/>
              <w:left w:w="11" w:type="dxa"/>
              <w:bottom w:w="0" w:type="dxa"/>
              <w:right w:w="11" w:type="dxa"/>
            </w:tcMar>
            <w:vAlign w:val="bottom"/>
            <w:hideMark/>
          </w:tcPr>
          <w:p w14:paraId="2719F479" w14:textId="038AA221"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w:t>
            </w:r>
            <w:r w:rsidR="00DA0446">
              <w:rPr>
                <w:rFonts w:ascii="Times New Roman" w:hAnsi="Times New Roman" w:cs="Times New Roman"/>
                <w:bCs/>
              </w:rPr>
              <w:t>5</w:t>
            </w:r>
          </w:p>
        </w:tc>
      </w:tr>
      <w:tr w:rsidR="00F565C1" w:rsidRPr="009362CD" w14:paraId="433B1360" w14:textId="77777777" w:rsidTr="00E4574D">
        <w:trPr>
          <w:trHeight w:val="248"/>
        </w:trPr>
        <w:tc>
          <w:tcPr>
            <w:tcW w:w="4500" w:type="dxa"/>
            <w:shd w:val="clear" w:color="auto" w:fill="auto"/>
            <w:tcMar>
              <w:top w:w="11" w:type="dxa"/>
              <w:left w:w="11" w:type="dxa"/>
              <w:bottom w:w="0" w:type="dxa"/>
              <w:right w:w="11" w:type="dxa"/>
            </w:tcMar>
            <w:vAlign w:val="bottom"/>
            <w:hideMark/>
          </w:tcPr>
          <w:p w14:paraId="767B2F0E"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Distance from Saudi Arabia</w:t>
            </w:r>
          </w:p>
        </w:tc>
        <w:tc>
          <w:tcPr>
            <w:tcW w:w="1236" w:type="dxa"/>
            <w:shd w:val="clear" w:color="auto" w:fill="auto"/>
            <w:tcMar>
              <w:top w:w="11" w:type="dxa"/>
              <w:left w:w="11" w:type="dxa"/>
              <w:bottom w:w="0" w:type="dxa"/>
              <w:right w:w="11" w:type="dxa"/>
            </w:tcMar>
            <w:vAlign w:val="bottom"/>
            <w:hideMark/>
          </w:tcPr>
          <w:p w14:paraId="6EC9270A" w14:textId="1955822D"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-0.58***</w:t>
            </w:r>
          </w:p>
        </w:tc>
        <w:tc>
          <w:tcPr>
            <w:tcW w:w="1080" w:type="dxa"/>
            <w:shd w:val="clear" w:color="auto" w:fill="auto"/>
            <w:tcMar>
              <w:top w:w="11" w:type="dxa"/>
              <w:left w:w="11" w:type="dxa"/>
              <w:bottom w:w="0" w:type="dxa"/>
              <w:right w:w="11" w:type="dxa"/>
            </w:tcMar>
            <w:vAlign w:val="bottom"/>
            <w:hideMark/>
          </w:tcPr>
          <w:p w14:paraId="35EBADAF" w14:textId="1771A032"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-0.58***</w:t>
            </w:r>
          </w:p>
        </w:tc>
        <w:tc>
          <w:tcPr>
            <w:tcW w:w="1160" w:type="dxa"/>
            <w:shd w:val="clear" w:color="auto" w:fill="auto"/>
            <w:tcMar>
              <w:top w:w="11" w:type="dxa"/>
              <w:left w:w="11" w:type="dxa"/>
              <w:bottom w:w="0" w:type="dxa"/>
              <w:right w:w="11" w:type="dxa"/>
            </w:tcMar>
            <w:vAlign w:val="bottom"/>
            <w:hideMark/>
          </w:tcPr>
          <w:p w14:paraId="2D72E093" w14:textId="74A9E011"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-0.58***</w:t>
            </w:r>
          </w:p>
        </w:tc>
        <w:tc>
          <w:tcPr>
            <w:tcW w:w="1270" w:type="dxa"/>
            <w:shd w:val="clear" w:color="auto" w:fill="auto"/>
            <w:tcMar>
              <w:top w:w="11" w:type="dxa"/>
              <w:left w:w="11" w:type="dxa"/>
              <w:bottom w:w="0" w:type="dxa"/>
              <w:right w:w="11" w:type="dxa"/>
            </w:tcMar>
            <w:vAlign w:val="bottom"/>
            <w:hideMark/>
          </w:tcPr>
          <w:p w14:paraId="2B1E449D" w14:textId="787A8F92"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-0.54***</w:t>
            </w:r>
          </w:p>
        </w:tc>
      </w:tr>
      <w:tr w:rsidR="00F565C1" w:rsidRPr="009362CD" w14:paraId="784F0F07" w14:textId="77777777" w:rsidTr="00E4574D">
        <w:trPr>
          <w:trHeight w:val="248"/>
        </w:trPr>
        <w:tc>
          <w:tcPr>
            <w:tcW w:w="4500" w:type="dxa"/>
            <w:shd w:val="clear" w:color="auto" w:fill="auto"/>
            <w:tcMar>
              <w:top w:w="11" w:type="dxa"/>
              <w:left w:w="11" w:type="dxa"/>
              <w:bottom w:w="0" w:type="dxa"/>
              <w:right w:w="11" w:type="dxa"/>
            </w:tcMar>
            <w:vAlign w:val="bottom"/>
            <w:hideMark/>
          </w:tcPr>
          <w:p w14:paraId="4C6329A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IDB engagement</w:t>
            </w:r>
          </w:p>
        </w:tc>
        <w:tc>
          <w:tcPr>
            <w:tcW w:w="1236" w:type="dxa"/>
            <w:shd w:val="clear" w:color="auto" w:fill="auto"/>
            <w:tcMar>
              <w:top w:w="11" w:type="dxa"/>
              <w:left w:w="11" w:type="dxa"/>
              <w:bottom w:w="0" w:type="dxa"/>
              <w:right w:w="11" w:type="dxa"/>
            </w:tcMar>
            <w:vAlign w:val="bottom"/>
            <w:hideMark/>
          </w:tcPr>
          <w:p w14:paraId="13410AF0" w14:textId="006FC0F5"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0.19*</w:t>
            </w:r>
          </w:p>
        </w:tc>
        <w:tc>
          <w:tcPr>
            <w:tcW w:w="1080" w:type="dxa"/>
            <w:shd w:val="clear" w:color="auto" w:fill="auto"/>
            <w:tcMar>
              <w:top w:w="11" w:type="dxa"/>
              <w:left w:w="11" w:type="dxa"/>
              <w:bottom w:w="0" w:type="dxa"/>
              <w:right w:w="11" w:type="dxa"/>
            </w:tcMar>
            <w:vAlign w:val="bottom"/>
            <w:hideMark/>
          </w:tcPr>
          <w:p w14:paraId="414D5FEC" w14:textId="7D1B66EB"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0.19*</w:t>
            </w:r>
          </w:p>
        </w:tc>
        <w:tc>
          <w:tcPr>
            <w:tcW w:w="1160" w:type="dxa"/>
            <w:shd w:val="clear" w:color="auto" w:fill="auto"/>
            <w:tcMar>
              <w:top w:w="11" w:type="dxa"/>
              <w:left w:w="11" w:type="dxa"/>
              <w:bottom w:w="0" w:type="dxa"/>
              <w:right w:w="11" w:type="dxa"/>
            </w:tcMar>
            <w:vAlign w:val="bottom"/>
            <w:hideMark/>
          </w:tcPr>
          <w:p w14:paraId="5065A631" w14:textId="69131F9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w:t>
            </w:r>
            <w:r w:rsidR="00DA0446">
              <w:rPr>
                <w:rFonts w:ascii="Times New Roman" w:hAnsi="Times New Roman" w:cs="Times New Roman"/>
                <w:bCs/>
              </w:rPr>
              <w:t>8</w:t>
            </w:r>
          </w:p>
        </w:tc>
        <w:tc>
          <w:tcPr>
            <w:tcW w:w="1270" w:type="dxa"/>
            <w:shd w:val="clear" w:color="auto" w:fill="auto"/>
            <w:tcMar>
              <w:top w:w="11" w:type="dxa"/>
              <w:left w:w="11" w:type="dxa"/>
              <w:bottom w:w="0" w:type="dxa"/>
              <w:right w:w="11" w:type="dxa"/>
            </w:tcMar>
            <w:vAlign w:val="bottom"/>
            <w:hideMark/>
          </w:tcPr>
          <w:p w14:paraId="66A58E40" w14:textId="076FDB44"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w:t>
            </w:r>
            <w:r w:rsidR="00DA0446">
              <w:rPr>
                <w:rFonts w:ascii="Times New Roman" w:hAnsi="Times New Roman" w:cs="Times New Roman"/>
                <w:bCs/>
              </w:rPr>
              <w:t>20</w:t>
            </w:r>
            <w:r w:rsidRPr="009362CD">
              <w:rPr>
                <w:rFonts w:ascii="Times New Roman" w:hAnsi="Times New Roman" w:cs="Times New Roman"/>
                <w:bCs/>
              </w:rPr>
              <w:t>*</w:t>
            </w:r>
          </w:p>
        </w:tc>
      </w:tr>
      <w:tr w:rsidR="00F565C1" w:rsidRPr="009362CD" w14:paraId="1AD7F9DE" w14:textId="77777777" w:rsidTr="00E4574D">
        <w:trPr>
          <w:trHeight w:val="248"/>
        </w:trPr>
        <w:tc>
          <w:tcPr>
            <w:tcW w:w="4500" w:type="dxa"/>
            <w:shd w:val="clear" w:color="auto" w:fill="auto"/>
            <w:tcMar>
              <w:top w:w="11" w:type="dxa"/>
              <w:left w:w="11" w:type="dxa"/>
              <w:bottom w:w="0" w:type="dxa"/>
              <w:right w:w="11" w:type="dxa"/>
            </w:tcMar>
            <w:vAlign w:val="bottom"/>
            <w:hideMark/>
          </w:tcPr>
          <w:p w14:paraId="0C00815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World Bank engagement </w:t>
            </w:r>
          </w:p>
        </w:tc>
        <w:tc>
          <w:tcPr>
            <w:tcW w:w="1236" w:type="dxa"/>
            <w:shd w:val="clear" w:color="auto" w:fill="auto"/>
            <w:tcMar>
              <w:top w:w="11" w:type="dxa"/>
              <w:left w:w="11" w:type="dxa"/>
              <w:bottom w:w="0" w:type="dxa"/>
              <w:right w:w="11" w:type="dxa"/>
            </w:tcMar>
            <w:vAlign w:val="bottom"/>
            <w:hideMark/>
          </w:tcPr>
          <w:p w14:paraId="0A6DF159" w14:textId="5A4A2AD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-0.04</w:t>
            </w:r>
          </w:p>
        </w:tc>
        <w:tc>
          <w:tcPr>
            <w:tcW w:w="1080" w:type="dxa"/>
            <w:shd w:val="clear" w:color="auto" w:fill="auto"/>
            <w:tcMar>
              <w:top w:w="11" w:type="dxa"/>
              <w:left w:w="11" w:type="dxa"/>
              <w:bottom w:w="0" w:type="dxa"/>
              <w:right w:w="11" w:type="dxa"/>
            </w:tcMar>
            <w:vAlign w:val="bottom"/>
            <w:hideMark/>
          </w:tcPr>
          <w:p w14:paraId="36D08C8B" w14:textId="1F482D8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-0.04</w:t>
            </w:r>
          </w:p>
        </w:tc>
        <w:tc>
          <w:tcPr>
            <w:tcW w:w="1160" w:type="dxa"/>
            <w:shd w:val="clear" w:color="auto" w:fill="auto"/>
            <w:tcMar>
              <w:top w:w="11" w:type="dxa"/>
              <w:left w:w="11" w:type="dxa"/>
              <w:bottom w:w="0" w:type="dxa"/>
              <w:right w:w="11" w:type="dxa"/>
            </w:tcMar>
            <w:vAlign w:val="bottom"/>
            <w:hideMark/>
          </w:tcPr>
          <w:p w14:paraId="79AC8696" w14:textId="1DAFC0D8"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-0.04</w:t>
            </w:r>
          </w:p>
        </w:tc>
        <w:tc>
          <w:tcPr>
            <w:tcW w:w="1270" w:type="dxa"/>
            <w:shd w:val="clear" w:color="auto" w:fill="auto"/>
            <w:tcMar>
              <w:top w:w="11" w:type="dxa"/>
              <w:left w:w="11" w:type="dxa"/>
              <w:bottom w:w="0" w:type="dxa"/>
              <w:right w:w="11" w:type="dxa"/>
            </w:tcMar>
            <w:vAlign w:val="bottom"/>
            <w:hideMark/>
          </w:tcPr>
          <w:p w14:paraId="6AB41D61" w14:textId="391A14F4"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w:t>
            </w:r>
            <w:r w:rsidR="00DA0446">
              <w:rPr>
                <w:rFonts w:ascii="Times New Roman" w:hAnsi="Times New Roman" w:cs="Times New Roman"/>
                <w:bCs/>
              </w:rPr>
              <w:t>2</w:t>
            </w:r>
          </w:p>
        </w:tc>
      </w:tr>
      <w:tr w:rsidR="00F565C1" w:rsidRPr="009362CD" w14:paraId="480A527D" w14:textId="77777777" w:rsidTr="00E4574D">
        <w:trPr>
          <w:trHeight w:val="248"/>
        </w:trPr>
        <w:tc>
          <w:tcPr>
            <w:tcW w:w="4500" w:type="dxa"/>
            <w:shd w:val="clear" w:color="auto" w:fill="auto"/>
            <w:tcMar>
              <w:top w:w="11" w:type="dxa"/>
              <w:left w:w="11" w:type="dxa"/>
              <w:bottom w:w="0" w:type="dxa"/>
              <w:right w:w="11" w:type="dxa"/>
            </w:tcMar>
            <w:vAlign w:val="bottom"/>
            <w:hideMark/>
          </w:tcPr>
          <w:p w14:paraId="6A997524"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IMF engagement </w:t>
            </w:r>
          </w:p>
        </w:tc>
        <w:tc>
          <w:tcPr>
            <w:tcW w:w="1236" w:type="dxa"/>
            <w:shd w:val="clear" w:color="auto" w:fill="auto"/>
            <w:tcMar>
              <w:top w:w="11" w:type="dxa"/>
              <w:left w:w="11" w:type="dxa"/>
              <w:bottom w:w="0" w:type="dxa"/>
              <w:right w:w="11" w:type="dxa"/>
            </w:tcMar>
            <w:vAlign w:val="bottom"/>
            <w:hideMark/>
          </w:tcPr>
          <w:p w14:paraId="1C2FC876" w14:textId="6466853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w:t>
            </w:r>
            <w:r w:rsidR="00DA0446">
              <w:rPr>
                <w:rFonts w:ascii="Times New Roman" w:hAnsi="Times New Roman" w:cs="Times New Roman"/>
                <w:bCs/>
              </w:rPr>
              <w:t>2</w:t>
            </w:r>
          </w:p>
        </w:tc>
        <w:tc>
          <w:tcPr>
            <w:tcW w:w="1080" w:type="dxa"/>
            <w:shd w:val="clear" w:color="auto" w:fill="auto"/>
            <w:tcMar>
              <w:top w:w="11" w:type="dxa"/>
              <w:left w:w="11" w:type="dxa"/>
              <w:bottom w:w="0" w:type="dxa"/>
              <w:right w:w="11" w:type="dxa"/>
            </w:tcMar>
            <w:vAlign w:val="bottom"/>
            <w:hideMark/>
          </w:tcPr>
          <w:p w14:paraId="702A1D4C" w14:textId="5EF6B22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w:t>
            </w:r>
            <w:r w:rsidR="00DA0446">
              <w:rPr>
                <w:rFonts w:ascii="Times New Roman" w:hAnsi="Times New Roman" w:cs="Times New Roman"/>
                <w:bCs/>
              </w:rPr>
              <w:t>2</w:t>
            </w:r>
          </w:p>
        </w:tc>
        <w:tc>
          <w:tcPr>
            <w:tcW w:w="1160" w:type="dxa"/>
            <w:shd w:val="clear" w:color="auto" w:fill="auto"/>
            <w:tcMar>
              <w:top w:w="11" w:type="dxa"/>
              <w:left w:w="11" w:type="dxa"/>
              <w:bottom w:w="0" w:type="dxa"/>
              <w:right w:w="11" w:type="dxa"/>
            </w:tcMar>
            <w:vAlign w:val="bottom"/>
            <w:hideMark/>
          </w:tcPr>
          <w:p w14:paraId="1AB2E2EC" w14:textId="730A28AA"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w:t>
            </w:r>
            <w:r w:rsidR="00DA0446">
              <w:rPr>
                <w:rFonts w:ascii="Times New Roman" w:hAnsi="Times New Roman" w:cs="Times New Roman"/>
                <w:bCs/>
              </w:rPr>
              <w:t>2</w:t>
            </w:r>
          </w:p>
        </w:tc>
        <w:tc>
          <w:tcPr>
            <w:tcW w:w="1270" w:type="dxa"/>
            <w:shd w:val="clear" w:color="auto" w:fill="auto"/>
            <w:tcMar>
              <w:top w:w="11" w:type="dxa"/>
              <w:left w:w="11" w:type="dxa"/>
              <w:bottom w:w="0" w:type="dxa"/>
              <w:right w:w="11" w:type="dxa"/>
            </w:tcMar>
            <w:vAlign w:val="bottom"/>
            <w:hideMark/>
          </w:tcPr>
          <w:p w14:paraId="5BB84A61" w14:textId="367FF854"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w:t>
            </w:r>
            <w:r w:rsidR="00DA0446">
              <w:rPr>
                <w:rFonts w:ascii="Times New Roman" w:hAnsi="Times New Roman" w:cs="Times New Roman"/>
                <w:bCs/>
              </w:rPr>
              <w:t>10</w:t>
            </w:r>
          </w:p>
        </w:tc>
      </w:tr>
      <w:tr w:rsidR="00F565C1" w:rsidRPr="009362CD" w14:paraId="42C6F3AD" w14:textId="77777777" w:rsidTr="00E4574D">
        <w:trPr>
          <w:trHeight w:val="248"/>
        </w:trPr>
        <w:tc>
          <w:tcPr>
            <w:tcW w:w="4500" w:type="dxa"/>
            <w:shd w:val="clear" w:color="auto" w:fill="auto"/>
            <w:tcMar>
              <w:top w:w="11" w:type="dxa"/>
              <w:left w:w="11" w:type="dxa"/>
              <w:bottom w:w="0" w:type="dxa"/>
              <w:right w:w="11" w:type="dxa"/>
            </w:tcMar>
            <w:vAlign w:val="bottom"/>
            <w:hideMark/>
          </w:tcPr>
          <w:p w14:paraId="049BC111"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Voting like Saudi in UN</w:t>
            </w:r>
          </w:p>
        </w:tc>
        <w:tc>
          <w:tcPr>
            <w:tcW w:w="1236" w:type="dxa"/>
            <w:shd w:val="clear" w:color="auto" w:fill="auto"/>
            <w:tcMar>
              <w:top w:w="11" w:type="dxa"/>
              <w:left w:w="11" w:type="dxa"/>
              <w:bottom w:w="0" w:type="dxa"/>
              <w:right w:w="11" w:type="dxa"/>
            </w:tcMar>
            <w:vAlign w:val="bottom"/>
            <w:hideMark/>
          </w:tcPr>
          <w:p w14:paraId="664A644B" w14:textId="4C11F83B"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2.24*</w:t>
            </w:r>
          </w:p>
        </w:tc>
        <w:tc>
          <w:tcPr>
            <w:tcW w:w="1080" w:type="dxa"/>
            <w:shd w:val="clear" w:color="auto" w:fill="auto"/>
            <w:tcMar>
              <w:top w:w="11" w:type="dxa"/>
              <w:left w:w="11" w:type="dxa"/>
              <w:bottom w:w="0" w:type="dxa"/>
              <w:right w:w="11" w:type="dxa"/>
            </w:tcMar>
            <w:vAlign w:val="bottom"/>
            <w:hideMark/>
          </w:tcPr>
          <w:p w14:paraId="4EF67726" w14:textId="778FD7D5"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2.2</w:t>
            </w:r>
            <w:r w:rsidR="00DA0446">
              <w:rPr>
                <w:rFonts w:ascii="Times New Roman" w:hAnsi="Times New Roman" w:cs="Times New Roman"/>
                <w:bCs/>
              </w:rPr>
              <w:t>4</w:t>
            </w:r>
            <w:r w:rsidRPr="009362CD">
              <w:rPr>
                <w:rFonts w:ascii="Times New Roman" w:hAnsi="Times New Roman" w:cs="Times New Roman"/>
                <w:bCs/>
              </w:rPr>
              <w:t>*</w:t>
            </w:r>
          </w:p>
        </w:tc>
        <w:tc>
          <w:tcPr>
            <w:tcW w:w="1160" w:type="dxa"/>
            <w:shd w:val="clear" w:color="auto" w:fill="auto"/>
            <w:tcMar>
              <w:top w:w="11" w:type="dxa"/>
              <w:left w:w="11" w:type="dxa"/>
              <w:bottom w:w="0" w:type="dxa"/>
              <w:right w:w="11" w:type="dxa"/>
            </w:tcMar>
            <w:vAlign w:val="bottom"/>
            <w:hideMark/>
          </w:tcPr>
          <w:p w14:paraId="6045C7D7" w14:textId="67C70076"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2.22*</w:t>
            </w:r>
          </w:p>
        </w:tc>
        <w:tc>
          <w:tcPr>
            <w:tcW w:w="1270" w:type="dxa"/>
            <w:shd w:val="clear" w:color="auto" w:fill="auto"/>
            <w:tcMar>
              <w:top w:w="11" w:type="dxa"/>
              <w:left w:w="11" w:type="dxa"/>
              <w:bottom w:w="0" w:type="dxa"/>
              <w:right w:w="11" w:type="dxa"/>
            </w:tcMar>
            <w:vAlign w:val="bottom"/>
            <w:hideMark/>
          </w:tcPr>
          <w:p w14:paraId="7010778B" w14:textId="666682CF"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2.03*</w:t>
            </w:r>
          </w:p>
        </w:tc>
      </w:tr>
      <w:tr w:rsidR="00F565C1" w:rsidRPr="009362CD" w14:paraId="321989DE" w14:textId="77777777" w:rsidTr="00E4574D">
        <w:trPr>
          <w:trHeight w:val="248"/>
        </w:trPr>
        <w:tc>
          <w:tcPr>
            <w:tcW w:w="4500" w:type="dxa"/>
            <w:tcBorders>
              <w:bottom w:val="single" w:sz="4" w:space="0" w:color="auto"/>
            </w:tcBorders>
            <w:shd w:val="clear" w:color="auto" w:fill="auto"/>
            <w:tcMar>
              <w:top w:w="11" w:type="dxa"/>
              <w:left w:w="11" w:type="dxa"/>
              <w:bottom w:w="0" w:type="dxa"/>
              <w:right w:w="11" w:type="dxa"/>
            </w:tcMar>
            <w:vAlign w:val="bottom"/>
            <w:hideMark/>
          </w:tcPr>
          <w:p w14:paraId="657F0824"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 xml:space="preserve">Voting like USA in UN </w:t>
            </w:r>
          </w:p>
        </w:tc>
        <w:tc>
          <w:tcPr>
            <w:tcW w:w="1236" w:type="dxa"/>
            <w:tcBorders>
              <w:bottom w:val="single" w:sz="4" w:space="0" w:color="auto"/>
            </w:tcBorders>
            <w:shd w:val="clear" w:color="auto" w:fill="auto"/>
            <w:tcMar>
              <w:top w:w="11" w:type="dxa"/>
              <w:left w:w="11" w:type="dxa"/>
              <w:bottom w:w="0" w:type="dxa"/>
              <w:right w:w="11" w:type="dxa"/>
            </w:tcMar>
            <w:vAlign w:val="bottom"/>
            <w:hideMark/>
          </w:tcPr>
          <w:p w14:paraId="5568342E" w14:textId="686CDA6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0.18</w:t>
            </w:r>
          </w:p>
        </w:tc>
        <w:tc>
          <w:tcPr>
            <w:tcW w:w="1080" w:type="dxa"/>
            <w:tcBorders>
              <w:bottom w:val="single" w:sz="4" w:space="0" w:color="auto"/>
            </w:tcBorders>
            <w:shd w:val="clear" w:color="auto" w:fill="auto"/>
            <w:tcMar>
              <w:top w:w="11" w:type="dxa"/>
              <w:left w:w="11" w:type="dxa"/>
              <w:bottom w:w="0" w:type="dxa"/>
              <w:right w:w="11" w:type="dxa"/>
            </w:tcMar>
            <w:vAlign w:val="bottom"/>
            <w:hideMark/>
          </w:tcPr>
          <w:p w14:paraId="19A6A028" w14:textId="6457EB75"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0.18</w:t>
            </w:r>
          </w:p>
        </w:tc>
        <w:tc>
          <w:tcPr>
            <w:tcW w:w="1160" w:type="dxa"/>
            <w:tcBorders>
              <w:bottom w:val="single" w:sz="4" w:space="0" w:color="auto"/>
            </w:tcBorders>
            <w:shd w:val="clear" w:color="auto" w:fill="auto"/>
            <w:tcMar>
              <w:top w:w="11" w:type="dxa"/>
              <w:left w:w="11" w:type="dxa"/>
              <w:bottom w:w="0" w:type="dxa"/>
              <w:right w:w="11" w:type="dxa"/>
            </w:tcMar>
            <w:vAlign w:val="bottom"/>
            <w:hideMark/>
          </w:tcPr>
          <w:p w14:paraId="285AD109" w14:textId="28AA9B3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0.1</w:t>
            </w:r>
            <w:r w:rsidR="00DA0446">
              <w:rPr>
                <w:rFonts w:ascii="Times New Roman" w:hAnsi="Times New Roman" w:cs="Times New Roman"/>
                <w:bCs/>
              </w:rPr>
              <w:t>8</w:t>
            </w:r>
          </w:p>
        </w:tc>
        <w:tc>
          <w:tcPr>
            <w:tcW w:w="1270" w:type="dxa"/>
            <w:tcBorders>
              <w:bottom w:val="single" w:sz="4" w:space="0" w:color="auto"/>
            </w:tcBorders>
            <w:shd w:val="clear" w:color="auto" w:fill="auto"/>
            <w:tcMar>
              <w:top w:w="11" w:type="dxa"/>
              <w:left w:w="11" w:type="dxa"/>
              <w:bottom w:w="0" w:type="dxa"/>
              <w:right w:w="11" w:type="dxa"/>
            </w:tcMar>
            <w:vAlign w:val="bottom"/>
            <w:hideMark/>
          </w:tcPr>
          <w:p w14:paraId="3F120A14" w14:textId="05B5264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-0.06</w:t>
            </w:r>
          </w:p>
        </w:tc>
      </w:tr>
      <w:bookmarkEnd w:id="2"/>
      <w:tr w:rsidR="00F565C1" w:rsidRPr="009362CD" w14:paraId="7454DC4F" w14:textId="77777777" w:rsidTr="00E4574D">
        <w:trPr>
          <w:trHeight w:val="248"/>
        </w:trPr>
        <w:tc>
          <w:tcPr>
            <w:tcW w:w="4500" w:type="dxa"/>
            <w:tcBorders>
              <w:top w:val="single" w:sz="4" w:space="0" w:color="auto"/>
            </w:tcBorders>
            <w:shd w:val="clear" w:color="auto" w:fill="auto"/>
            <w:tcMar>
              <w:top w:w="11" w:type="dxa"/>
              <w:left w:w="11" w:type="dxa"/>
              <w:bottom w:w="0" w:type="dxa"/>
              <w:right w:w="11" w:type="dxa"/>
            </w:tcMar>
            <w:vAlign w:val="bottom"/>
            <w:hideMark/>
          </w:tcPr>
          <w:p w14:paraId="18CAD302"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rPr>
              <w:t>No of subjects</w:t>
            </w:r>
          </w:p>
        </w:tc>
        <w:tc>
          <w:tcPr>
            <w:tcW w:w="1236" w:type="dxa"/>
            <w:tcBorders>
              <w:top w:val="single" w:sz="4" w:space="0" w:color="auto"/>
            </w:tcBorders>
            <w:shd w:val="clear" w:color="auto" w:fill="auto"/>
            <w:tcMar>
              <w:top w:w="11" w:type="dxa"/>
              <w:left w:w="11" w:type="dxa"/>
              <w:bottom w:w="0" w:type="dxa"/>
              <w:right w:w="11" w:type="dxa"/>
            </w:tcMar>
            <w:vAlign w:val="bottom"/>
            <w:hideMark/>
          </w:tcPr>
          <w:p w14:paraId="380DA089"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186</w:t>
            </w:r>
          </w:p>
        </w:tc>
        <w:tc>
          <w:tcPr>
            <w:tcW w:w="1080" w:type="dxa"/>
            <w:tcBorders>
              <w:top w:val="single" w:sz="4" w:space="0" w:color="auto"/>
            </w:tcBorders>
            <w:shd w:val="clear" w:color="auto" w:fill="auto"/>
            <w:tcMar>
              <w:top w:w="11" w:type="dxa"/>
              <w:left w:w="11" w:type="dxa"/>
              <w:bottom w:w="0" w:type="dxa"/>
              <w:right w:w="11" w:type="dxa"/>
            </w:tcMar>
            <w:vAlign w:val="bottom"/>
            <w:hideMark/>
          </w:tcPr>
          <w:p w14:paraId="7DD47312"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186</w:t>
            </w:r>
          </w:p>
        </w:tc>
        <w:tc>
          <w:tcPr>
            <w:tcW w:w="1160" w:type="dxa"/>
            <w:tcBorders>
              <w:top w:val="single" w:sz="4" w:space="0" w:color="auto"/>
            </w:tcBorders>
            <w:shd w:val="clear" w:color="auto" w:fill="auto"/>
            <w:tcMar>
              <w:top w:w="11" w:type="dxa"/>
              <w:left w:w="11" w:type="dxa"/>
              <w:bottom w:w="0" w:type="dxa"/>
              <w:right w:w="11" w:type="dxa"/>
            </w:tcMar>
            <w:vAlign w:val="bottom"/>
            <w:hideMark/>
          </w:tcPr>
          <w:p w14:paraId="5A4F686F"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186</w:t>
            </w:r>
          </w:p>
        </w:tc>
        <w:tc>
          <w:tcPr>
            <w:tcW w:w="1270" w:type="dxa"/>
            <w:tcBorders>
              <w:top w:val="single" w:sz="4" w:space="0" w:color="auto"/>
            </w:tcBorders>
            <w:shd w:val="clear" w:color="auto" w:fill="auto"/>
            <w:tcMar>
              <w:top w:w="11" w:type="dxa"/>
              <w:left w:w="11" w:type="dxa"/>
              <w:bottom w:w="0" w:type="dxa"/>
              <w:right w:w="11" w:type="dxa"/>
            </w:tcMar>
            <w:vAlign w:val="bottom"/>
            <w:hideMark/>
          </w:tcPr>
          <w:p w14:paraId="33663D92"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186</w:t>
            </w:r>
          </w:p>
        </w:tc>
      </w:tr>
      <w:tr w:rsidR="00F565C1" w:rsidRPr="009362CD" w14:paraId="2BE67131" w14:textId="77777777" w:rsidTr="00E4574D">
        <w:trPr>
          <w:trHeight w:val="248"/>
        </w:trPr>
        <w:tc>
          <w:tcPr>
            <w:tcW w:w="4500" w:type="dxa"/>
            <w:shd w:val="clear" w:color="auto" w:fill="auto"/>
            <w:tcMar>
              <w:top w:w="11" w:type="dxa"/>
              <w:left w:w="11" w:type="dxa"/>
              <w:bottom w:w="0" w:type="dxa"/>
              <w:right w:w="11" w:type="dxa"/>
            </w:tcMar>
            <w:vAlign w:val="bottom"/>
            <w:hideMark/>
          </w:tcPr>
          <w:p w14:paraId="7694AD7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rPr>
              <w:t>No of failures</w:t>
            </w:r>
          </w:p>
        </w:tc>
        <w:tc>
          <w:tcPr>
            <w:tcW w:w="1236" w:type="dxa"/>
            <w:shd w:val="clear" w:color="auto" w:fill="auto"/>
            <w:tcMar>
              <w:top w:w="11" w:type="dxa"/>
              <w:left w:w="11" w:type="dxa"/>
              <w:bottom w:w="0" w:type="dxa"/>
              <w:right w:w="11" w:type="dxa"/>
            </w:tcMar>
            <w:vAlign w:val="bottom"/>
            <w:hideMark/>
          </w:tcPr>
          <w:p w14:paraId="40CFCEA7"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65</w:t>
            </w:r>
          </w:p>
        </w:tc>
        <w:tc>
          <w:tcPr>
            <w:tcW w:w="1080" w:type="dxa"/>
            <w:shd w:val="clear" w:color="auto" w:fill="auto"/>
            <w:tcMar>
              <w:top w:w="11" w:type="dxa"/>
              <w:left w:w="11" w:type="dxa"/>
              <w:bottom w:w="0" w:type="dxa"/>
              <w:right w:w="11" w:type="dxa"/>
            </w:tcMar>
            <w:vAlign w:val="bottom"/>
            <w:hideMark/>
          </w:tcPr>
          <w:p w14:paraId="7F37B275"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65</w:t>
            </w:r>
          </w:p>
        </w:tc>
        <w:tc>
          <w:tcPr>
            <w:tcW w:w="1160" w:type="dxa"/>
            <w:shd w:val="clear" w:color="auto" w:fill="auto"/>
            <w:tcMar>
              <w:top w:w="11" w:type="dxa"/>
              <w:left w:w="11" w:type="dxa"/>
              <w:bottom w:w="0" w:type="dxa"/>
              <w:right w:w="11" w:type="dxa"/>
            </w:tcMar>
            <w:vAlign w:val="bottom"/>
            <w:hideMark/>
          </w:tcPr>
          <w:p w14:paraId="16C631E3"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65</w:t>
            </w:r>
          </w:p>
        </w:tc>
        <w:tc>
          <w:tcPr>
            <w:tcW w:w="1270" w:type="dxa"/>
            <w:shd w:val="clear" w:color="auto" w:fill="auto"/>
            <w:tcMar>
              <w:top w:w="11" w:type="dxa"/>
              <w:left w:w="11" w:type="dxa"/>
              <w:bottom w:w="0" w:type="dxa"/>
              <w:right w:w="11" w:type="dxa"/>
            </w:tcMar>
            <w:vAlign w:val="bottom"/>
            <w:hideMark/>
          </w:tcPr>
          <w:p w14:paraId="4C747CD9"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65</w:t>
            </w:r>
          </w:p>
        </w:tc>
      </w:tr>
      <w:tr w:rsidR="00F565C1" w:rsidRPr="009362CD" w14:paraId="7B68807A" w14:textId="77777777" w:rsidTr="00E4574D">
        <w:trPr>
          <w:trHeight w:val="248"/>
        </w:trPr>
        <w:tc>
          <w:tcPr>
            <w:tcW w:w="4500" w:type="dxa"/>
            <w:shd w:val="clear" w:color="auto" w:fill="auto"/>
            <w:tcMar>
              <w:top w:w="11" w:type="dxa"/>
              <w:left w:w="11" w:type="dxa"/>
              <w:bottom w:w="0" w:type="dxa"/>
              <w:right w:w="11" w:type="dxa"/>
            </w:tcMar>
            <w:vAlign w:val="bottom"/>
            <w:hideMark/>
          </w:tcPr>
          <w:p w14:paraId="42912EE8"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Log likelihood</w:t>
            </w:r>
          </w:p>
        </w:tc>
        <w:tc>
          <w:tcPr>
            <w:tcW w:w="1236" w:type="dxa"/>
            <w:shd w:val="clear" w:color="auto" w:fill="auto"/>
            <w:tcMar>
              <w:top w:w="11" w:type="dxa"/>
              <w:left w:w="11" w:type="dxa"/>
              <w:bottom w:w="0" w:type="dxa"/>
              <w:right w:w="11" w:type="dxa"/>
            </w:tcMar>
            <w:vAlign w:val="bottom"/>
            <w:hideMark/>
          </w:tcPr>
          <w:p w14:paraId="56C14668" w14:textId="45DD8FA0"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-11</w:t>
            </w:r>
            <w:r w:rsidR="006963A8">
              <w:rPr>
                <w:rFonts w:ascii="Times New Roman" w:hAnsi="Times New Roman" w:cs="Times New Roman"/>
                <w:bCs/>
              </w:rPr>
              <w:t>3</w:t>
            </w:r>
          </w:p>
        </w:tc>
        <w:tc>
          <w:tcPr>
            <w:tcW w:w="1080" w:type="dxa"/>
            <w:shd w:val="clear" w:color="auto" w:fill="auto"/>
            <w:tcMar>
              <w:top w:w="11" w:type="dxa"/>
              <w:left w:w="11" w:type="dxa"/>
              <w:bottom w:w="0" w:type="dxa"/>
              <w:right w:w="11" w:type="dxa"/>
            </w:tcMar>
            <w:vAlign w:val="bottom"/>
            <w:hideMark/>
          </w:tcPr>
          <w:p w14:paraId="4FB6F299" w14:textId="331AEE7F"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 xml:space="preserve"> -11</w:t>
            </w:r>
            <w:r w:rsidR="006963A8">
              <w:rPr>
                <w:rFonts w:ascii="Times New Roman" w:hAnsi="Times New Roman" w:cs="Times New Roman"/>
                <w:bCs/>
              </w:rPr>
              <w:t>3</w:t>
            </w:r>
          </w:p>
        </w:tc>
        <w:tc>
          <w:tcPr>
            <w:tcW w:w="1160" w:type="dxa"/>
            <w:shd w:val="clear" w:color="auto" w:fill="auto"/>
            <w:tcMar>
              <w:top w:w="11" w:type="dxa"/>
              <w:left w:w="11" w:type="dxa"/>
              <w:bottom w:w="0" w:type="dxa"/>
              <w:right w:w="11" w:type="dxa"/>
            </w:tcMar>
            <w:vAlign w:val="bottom"/>
            <w:hideMark/>
          </w:tcPr>
          <w:p w14:paraId="3885CA39" w14:textId="62D2F7DF"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-11</w:t>
            </w:r>
            <w:r w:rsidR="006963A8">
              <w:rPr>
                <w:rFonts w:ascii="Times New Roman" w:hAnsi="Times New Roman" w:cs="Times New Roman"/>
                <w:bCs/>
              </w:rPr>
              <w:t>3</w:t>
            </w:r>
          </w:p>
        </w:tc>
        <w:tc>
          <w:tcPr>
            <w:tcW w:w="1270" w:type="dxa"/>
            <w:shd w:val="clear" w:color="auto" w:fill="auto"/>
            <w:tcMar>
              <w:top w:w="11" w:type="dxa"/>
              <w:left w:w="11" w:type="dxa"/>
              <w:bottom w:w="0" w:type="dxa"/>
              <w:right w:w="11" w:type="dxa"/>
            </w:tcMar>
            <w:vAlign w:val="bottom"/>
            <w:hideMark/>
          </w:tcPr>
          <w:p w14:paraId="7FABC319" w14:textId="5768C9C8"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-11</w:t>
            </w:r>
            <w:r w:rsidR="006963A8">
              <w:rPr>
                <w:rFonts w:ascii="Times New Roman" w:hAnsi="Times New Roman" w:cs="Times New Roman"/>
                <w:bCs/>
              </w:rPr>
              <w:t>3</w:t>
            </w:r>
          </w:p>
        </w:tc>
      </w:tr>
      <w:tr w:rsidR="00F565C1" w:rsidRPr="009362CD" w14:paraId="146E7FBE" w14:textId="77777777" w:rsidTr="00E4574D">
        <w:trPr>
          <w:trHeight w:val="248"/>
        </w:trPr>
        <w:tc>
          <w:tcPr>
            <w:tcW w:w="4500" w:type="dxa"/>
            <w:shd w:val="clear" w:color="auto" w:fill="auto"/>
            <w:tcMar>
              <w:top w:w="11" w:type="dxa"/>
              <w:left w:w="11" w:type="dxa"/>
              <w:bottom w:w="0" w:type="dxa"/>
              <w:right w:w="11" w:type="dxa"/>
            </w:tcMar>
            <w:vAlign w:val="bottom"/>
          </w:tcPr>
          <w:p w14:paraId="7315C5D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Degree of freedom</w:t>
            </w:r>
          </w:p>
        </w:tc>
        <w:tc>
          <w:tcPr>
            <w:tcW w:w="1236" w:type="dxa"/>
            <w:shd w:val="clear" w:color="auto" w:fill="auto"/>
            <w:tcMar>
              <w:top w:w="11" w:type="dxa"/>
              <w:left w:w="11" w:type="dxa"/>
              <w:bottom w:w="0" w:type="dxa"/>
              <w:right w:w="11" w:type="dxa"/>
            </w:tcMar>
            <w:vAlign w:val="bottom"/>
          </w:tcPr>
          <w:p w14:paraId="25531316"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14</w:t>
            </w:r>
          </w:p>
        </w:tc>
        <w:tc>
          <w:tcPr>
            <w:tcW w:w="1080" w:type="dxa"/>
            <w:shd w:val="clear" w:color="auto" w:fill="auto"/>
            <w:tcMar>
              <w:top w:w="11" w:type="dxa"/>
              <w:left w:w="11" w:type="dxa"/>
              <w:bottom w:w="0" w:type="dxa"/>
              <w:right w:w="11" w:type="dxa"/>
            </w:tcMar>
            <w:vAlign w:val="bottom"/>
          </w:tcPr>
          <w:p w14:paraId="7F0FE7F7"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14</w:t>
            </w:r>
          </w:p>
        </w:tc>
        <w:tc>
          <w:tcPr>
            <w:tcW w:w="1160" w:type="dxa"/>
            <w:shd w:val="clear" w:color="auto" w:fill="auto"/>
            <w:tcMar>
              <w:top w:w="11" w:type="dxa"/>
              <w:left w:w="11" w:type="dxa"/>
              <w:bottom w:w="0" w:type="dxa"/>
              <w:right w:w="11" w:type="dxa"/>
            </w:tcMar>
            <w:vAlign w:val="bottom"/>
          </w:tcPr>
          <w:p w14:paraId="2042D8AE"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14</w:t>
            </w:r>
          </w:p>
        </w:tc>
        <w:tc>
          <w:tcPr>
            <w:tcW w:w="1270" w:type="dxa"/>
            <w:shd w:val="clear" w:color="auto" w:fill="auto"/>
            <w:tcMar>
              <w:top w:w="11" w:type="dxa"/>
              <w:left w:w="11" w:type="dxa"/>
              <w:bottom w:w="0" w:type="dxa"/>
              <w:right w:w="11" w:type="dxa"/>
            </w:tcMar>
            <w:vAlign w:val="bottom"/>
          </w:tcPr>
          <w:p w14:paraId="3F7F5F0E"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14</w:t>
            </w:r>
          </w:p>
        </w:tc>
      </w:tr>
      <w:tr w:rsidR="00F565C1" w:rsidRPr="009362CD" w14:paraId="7472DA83" w14:textId="77777777" w:rsidTr="00E4574D">
        <w:trPr>
          <w:trHeight w:val="248"/>
        </w:trPr>
        <w:tc>
          <w:tcPr>
            <w:tcW w:w="4500" w:type="dxa"/>
            <w:tcBorders>
              <w:bottom w:val="single" w:sz="4" w:space="0" w:color="auto"/>
            </w:tcBorders>
            <w:shd w:val="clear" w:color="auto" w:fill="auto"/>
            <w:tcMar>
              <w:top w:w="11" w:type="dxa"/>
              <w:left w:w="11" w:type="dxa"/>
              <w:bottom w:w="0" w:type="dxa"/>
              <w:right w:w="11" w:type="dxa"/>
            </w:tcMar>
            <w:vAlign w:val="bottom"/>
            <w:hideMark/>
          </w:tcPr>
          <w:p w14:paraId="6E2765D3" w14:textId="77777777" w:rsidR="00F565C1" w:rsidRPr="009362CD" w:rsidRDefault="00F565C1" w:rsidP="00146B52">
            <w:pPr>
              <w:spacing w:after="0" w:line="240" w:lineRule="auto"/>
              <w:rPr>
                <w:rFonts w:ascii="Times New Roman" w:hAnsi="Times New Roman" w:cs="Times New Roman"/>
                <w:bCs/>
              </w:rPr>
            </w:pPr>
            <w:r w:rsidRPr="009362CD">
              <w:rPr>
                <w:rFonts w:ascii="Times New Roman" w:hAnsi="Times New Roman" w:cs="Times New Roman"/>
                <w:bCs/>
              </w:rPr>
              <w:t>LR chi-squared</w:t>
            </w:r>
          </w:p>
        </w:tc>
        <w:tc>
          <w:tcPr>
            <w:tcW w:w="1236" w:type="dxa"/>
            <w:tcBorders>
              <w:bottom w:val="single" w:sz="4" w:space="0" w:color="auto"/>
            </w:tcBorders>
            <w:shd w:val="clear" w:color="auto" w:fill="auto"/>
            <w:tcMar>
              <w:top w:w="11" w:type="dxa"/>
              <w:left w:w="11" w:type="dxa"/>
              <w:bottom w:w="0" w:type="dxa"/>
              <w:right w:w="11" w:type="dxa"/>
            </w:tcMar>
            <w:vAlign w:val="bottom"/>
            <w:hideMark/>
          </w:tcPr>
          <w:p w14:paraId="787A4CA1" w14:textId="57AC40FE"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128.72***</w:t>
            </w:r>
          </w:p>
        </w:tc>
        <w:tc>
          <w:tcPr>
            <w:tcW w:w="1080" w:type="dxa"/>
            <w:tcBorders>
              <w:bottom w:val="single" w:sz="4" w:space="0" w:color="auto"/>
            </w:tcBorders>
            <w:shd w:val="clear" w:color="auto" w:fill="auto"/>
            <w:tcMar>
              <w:top w:w="11" w:type="dxa"/>
              <w:left w:w="11" w:type="dxa"/>
              <w:bottom w:w="0" w:type="dxa"/>
              <w:right w:w="11" w:type="dxa"/>
            </w:tcMar>
            <w:vAlign w:val="bottom"/>
            <w:hideMark/>
          </w:tcPr>
          <w:p w14:paraId="06DABBCC"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124.96***</w:t>
            </w:r>
          </w:p>
        </w:tc>
        <w:tc>
          <w:tcPr>
            <w:tcW w:w="1160" w:type="dxa"/>
            <w:tcBorders>
              <w:bottom w:val="single" w:sz="4" w:space="0" w:color="auto"/>
            </w:tcBorders>
            <w:shd w:val="clear" w:color="auto" w:fill="auto"/>
            <w:tcMar>
              <w:top w:w="11" w:type="dxa"/>
              <w:left w:w="11" w:type="dxa"/>
              <w:bottom w:w="0" w:type="dxa"/>
              <w:right w:w="11" w:type="dxa"/>
            </w:tcMar>
            <w:vAlign w:val="bottom"/>
            <w:hideMark/>
          </w:tcPr>
          <w:p w14:paraId="1063259A"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122.72***</w:t>
            </w:r>
          </w:p>
        </w:tc>
        <w:tc>
          <w:tcPr>
            <w:tcW w:w="1270" w:type="dxa"/>
            <w:tcBorders>
              <w:bottom w:val="single" w:sz="4" w:space="0" w:color="auto"/>
            </w:tcBorders>
            <w:shd w:val="clear" w:color="auto" w:fill="auto"/>
            <w:tcMar>
              <w:top w:w="11" w:type="dxa"/>
              <w:left w:w="11" w:type="dxa"/>
              <w:bottom w:w="0" w:type="dxa"/>
              <w:right w:w="11" w:type="dxa"/>
            </w:tcMar>
            <w:vAlign w:val="bottom"/>
            <w:hideMark/>
          </w:tcPr>
          <w:p w14:paraId="46A64A07" w14:textId="77777777" w:rsidR="00F565C1" w:rsidRPr="009362CD" w:rsidRDefault="00F565C1" w:rsidP="00146B52">
            <w:pPr>
              <w:spacing w:after="0" w:line="240" w:lineRule="auto"/>
              <w:jc w:val="both"/>
              <w:rPr>
                <w:rFonts w:ascii="Times New Roman" w:hAnsi="Times New Roman" w:cs="Times New Roman"/>
                <w:bCs/>
              </w:rPr>
            </w:pPr>
            <w:r w:rsidRPr="009362CD">
              <w:rPr>
                <w:rFonts w:ascii="Times New Roman" w:hAnsi="Times New Roman" w:cs="Times New Roman"/>
                <w:bCs/>
              </w:rPr>
              <w:t>128.72***</w:t>
            </w:r>
          </w:p>
        </w:tc>
      </w:tr>
    </w:tbl>
    <w:p w14:paraId="7535C9F9" w14:textId="77777777" w:rsidR="00F565C1" w:rsidRPr="00A8738B" w:rsidRDefault="00F565C1" w:rsidP="00F565C1">
      <w:pPr>
        <w:spacing w:after="0" w:line="240" w:lineRule="auto"/>
        <w:jc w:val="both"/>
        <w:rPr>
          <w:rFonts w:ascii="Times New Roman" w:hAnsi="Times New Roman" w:cs="Times New Roman"/>
          <w:bCs/>
          <w:sz w:val="20"/>
          <w:szCs w:val="20"/>
        </w:rPr>
      </w:pPr>
      <w:r w:rsidRPr="00A8738B">
        <w:rPr>
          <w:rFonts w:ascii="Times New Roman" w:hAnsi="Times New Roman" w:cs="Times New Roman"/>
          <w:bCs/>
          <w:sz w:val="20"/>
          <w:szCs w:val="20"/>
          <w:u w:val="single"/>
        </w:rPr>
        <w:t>Notes:</w:t>
      </w:r>
      <w:r w:rsidRPr="00A8738B">
        <w:rPr>
          <w:rFonts w:ascii="Times New Roman" w:hAnsi="Times New Roman" w:cs="Times New Roman"/>
          <w:bCs/>
          <w:sz w:val="20"/>
          <w:szCs w:val="20"/>
        </w:rPr>
        <w:t xml:space="preserve"> *p&lt;.05, **p&lt;.01, ***p&lt;.001</w:t>
      </w:r>
      <w:r>
        <w:rPr>
          <w:rFonts w:ascii="Times New Roman" w:hAnsi="Times New Roman" w:cs="Times New Roman"/>
          <w:bCs/>
          <w:sz w:val="20"/>
          <w:szCs w:val="20"/>
        </w:rPr>
        <w:t xml:space="preserve">. </w:t>
      </w:r>
    </w:p>
    <w:p w14:paraId="2B92555C" w14:textId="77777777" w:rsidR="00F565C1" w:rsidRDefault="00F565C1" w:rsidP="00F565C1">
      <w:pPr>
        <w:spacing w:after="0" w:line="240" w:lineRule="auto"/>
        <w:rPr>
          <w:rFonts w:ascii="Times New Roman" w:hAnsi="Times New Roman" w:cs="Times New Roman"/>
          <w:b/>
          <w:bCs/>
          <w:sz w:val="24"/>
          <w:szCs w:val="24"/>
        </w:rPr>
      </w:pPr>
    </w:p>
    <w:p w14:paraId="27E186A9" w14:textId="77777777" w:rsidR="00F565C1" w:rsidRDefault="00F565C1" w:rsidP="00F565C1">
      <w:pPr>
        <w:spacing w:after="0" w:line="240" w:lineRule="auto"/>
        <w:rPr>
          <w:rFonts w:ascii="Times New Roman" w:hAnsi="Times New Roman" w:cs="Times New Roman"/>
          <w:b/>
          <w:bCs/>
          <w:sz w:val="24"/>
          <w:szCs w:val="24"/>
        </w:rPr>
      </w:pPr>
    </w:p>
    <w:p w14:paraId="11F7CBE0" w14:textId="77777777" w:rsidR="00F565C1" w:rsidRDefault="00F565C1" w:rsidP="00F565C1">
      <w:pPr>
        <w:spacing w:after="0" w:line="240" w:lineRule="auto"/>
        <w:rPr>
          <w:rFonts w:ascii="Times New Roman" w:hAnsi="Times New Roman" w:cs="Times New Roman"/>
          <w:b/>
          <w:bCs/>
          <w:sz w:val="24"/>
          <w:szCs w:val="24"/>
        </w:rPr>
      </w:pPr>
    </w:p>
    <w:p w14:paraId="6A5518FA" w14:textId="77777777" w:rsidR="00F565C1" w:rsidRDefault="00F565C1" w:rsidP="00F565C1">
      <w:pPr>
        <w:spacing w:after="0" w:line="240" w:lineRule="auto"/>
        <w:rPr>
          <w:rFonts w:ascii="Times New Roman" w:hAnsi="Times New Roman" w:cs="Times New Roman"/>
          <w:b/>
          <w:bCs/>
          <w:sz w:val="24"/>
          <w:szCs w:val="24"/>
        </w:rPr>
      </w:pPr>
    </w:p>
    <w:p w14:paraId="5DAC2F65" w14:textId="010DCAA0" w:rsidR="00F565C1" w:rsidRDefault="00F565C1" w:rsidP="00F565C1">
      <w:pPr>
        <w:spacing w:after="0" w:line="240" w:lineRule="auto"/>
        <w:rPr>
          <w:rFonts w:ascii="Times New Roman" w:hAnsi="Times New Roman" w:cs="Times New Roman"/>
          <w:b/>
          <w:bCs/>
          <w:sz w:val="24"/>
          <w:szCs w:val="24"/>
        </w:rPr>
      </w:pPr>
    </w:p>
    <w:p w14:paraId="09230ACF" w14:textId="206260E6" w:rsidR="00E4574D" w:rsidRDefault="00E4574D" w:rsidP="00F565C1">
      <w:pPr>
        <w:spacing w:after="0" w:line="240" w:lineRule="auto"/>
        <w:rPr>
          <w:rFonts w:ascii="Times New Roman" w:hAnsi="Times New Roman" w:cs="Times New Roman"/>
          <w:b/>
          <w:bCs/>
          <w:sz w:val="24"/>
          <w:szCs w:val="24"/>
        </w:rPr>
      </w:pPr>
    </w:p>
    <w:p w14:paraId="792C1149" w14:textId="77777777" w:rsidR="00E4574D" w:rsidRDefault="00E4574D" w:rsidP="00F565C1">
      <w:pPr>
        <w:spacing w:after="0" w:line="240" w:lineRule="auto"/>
        <w:rPr>
          <w:rFonts w:ascii="Times New Roman" w:hAnsi="Times New Roman" w:cs="Times New Roman"/>
          <w:b/>
          <w:bCs/>
          <w:sz w:val="24"/>
          <w:szCs w:val="24"/>
        </w:rPr>
      </w:pPr>
    </w:p>
    <w:p w14:paraId="31A32A35" w14:textId="155BAA6D" w:rsidR="00F565C1" w:rsidRDefault="00F565C1" w:rsidP="00F565C1">
      <w:pPr>
        <w:spacing w:after="0" w:line="240" w:lineRule="auto"/>
        <w:rPr>
          <w:rFonts w:ascii="Times New Roman" w:hAnsi="Times New Roman" w:cs="Times New Roman"/>
          <w:b/>
          <w:bCs/>
          <w:sz w:val="24"/>
          <w:szCs w:val="24"/>
        </w:rPr>
      </w:pPr>
    </w:p>
    <w:p w14:paraId="78A5DDE1" w14:textId="77777777" w:rsidR="00092C6D" w:rsidRDefault="00092C6D" w:rsidP="00F565C1">
      <w:pPr>
        <w:spacing w:after="0" w:line="240" w:lineRule="auto"/>
        <w:rPr>
          <w:rFonts w:ascii="Times New Roman" w:hAnsi="Times New Roman" w:cs="Times New Roman"/>
          <w:b/>
          <w:bCs/>
          <w:sz w:val="24"/>
          <w:szCs w:val="24"/>
        </w:rPr>
      </w:pPr>
    </w:p>
    <w:p w14:paraId="5B96F809" w14:textId="77777777" w:rsidR="00F565C1" w:rsidRDefault="00F565C1" w:rsidP="00F565C1">
      <w:pPr>
        <w:spacing w:after="0" w:line="240" w:lineRule="auto"/>
        <w:rPr>
          <w:rFonts w:ascii="Times New Roman" w:hAnsi="Times New Roman" w:cs="Times New Roman"/>
          <w:b/>
          <w:bCs/>
          <w:sz w:val="24"/>
          <w:szCs w:val="24"/>
        </w:rPr>
      </w:pPr>
    </w:p>
    <w:p w14:paraId="2A98AA89" w14:textId="35619423" w:rsidR="00BA7673" w:rsidRPr="00647912" w:rsidRDefault="00F565C1" w:rsidP="00F565C1">
      <w:pPr>
        <w:spacing w:after="0" w:line="240" w:lineRule="auto"/>
        <w:rPr>
          <w:rFonts w:ascii="Times New Roman" w:hAnsi="Times New Roman" w:cs="Times New Roman"/>
          <w:color w:val="000000" w:themeColor="text1"/>
          <w:sz w:val="20"/>
          <w:szCs w:val="20"/>
        </w:rPr>
      </w:pPr>
      <w:r w:rsidRPr="00705D0E">
        <w:rPr>
          <w:rFonts w:ascii="Times New Roman" w:hAnsi="Times New Roman" w:cs="Times New Roman"/>
          <w:b/>
          <w:bCs/>
          <w:sz w:val="24"/>
          <w:szCs w:val="24"/>
        </w:rPr>
        <w:lastRenderedPageBreak/>
        <w:t>Table 7</w:t>
      </w:r>
      <w:r>
        <w:rPr>
          <w:rFonts w:ascii="Times New Roman" w:hAnsi="Times New Roman" w:cs="Times New Roman"/>
          <w:b/>
          <w:bCs/>
          <w:sz w:val="24"/>
          <w:szCs w:val="24"/>
        </w:rPr>
        <w:t>:</w:t>
      </w:r>
      <w:r w:rsidRPr="00705D0E">
        <w:rPr>
          <w:rFonts w:ascii="Times New Roman" w:hAnsi="Times New Roman" w:cs="Times New Roman"/>
          <w:b/>
          <w:bCs/>
          <w:sz w:val="24"/>
          <w:szCs w:val="24"/>
        </w:rPr>
        <w:t xml:space="preserve">  Regression (</w:t>
      </w:r>
      <w:r w:rsidR="00DC27C7">
        <w:rPr>
          <w:rFonts w:ascii="Times New Roman" w:hAnsi="Times New Roman" w:cs="Times New Roman"/>
          <w:b/>
          <w:bCs/>
          <w:sz w:val="24"/>
          <w:szCs w:val="24"/>
        </w:rPr>
        <w:t>E</w:t>
      </w:r>
      <w:r w:rsidRPr="00705D0E">
        <w:rPr>
          <w:rFonts w:ascii="Times New Roman" w:hAnsi="Times New Roman" w:cs="Times New Roman"/>
          <w:b/>
          <w:bCs/>
          <w:sz w:val="24"/>
          <w:szCs w:val="24"/>
        </w:rPr>
        <w:t xml:space="preserve">xponential) Coefficients for Models Including </w:t>
      </w:r>
      <w:r w:rsidRPr="00A10FAE">
        <w:rPr>
          <w:rFonts w:ascii="Times New Roman" w:hAnsi="Times New Roman" w:cs="Times New Roman"/>
          <w:b/>
          <w:bCs/>
          <w:sz w:val="24"/>
          <w:szCs w:val="24"/>
        </w:rPr>
        <w:t xml:space="preserve">IDB </w:t>
      </w:r>
      <w:r>
        <w:rPr>
          <w:rFonts w:ascii="Times New Roman" w:hAnsi="Times New Roman" w:cs="Times New Roman"/>
          <w:b/>
          <w:bCs/>
          <w:sz w:val="24"/>
          <w:szCs w:val="24"/>
        </w:rPr>
        <w:t>P</w:t>
      </w:r>
      <w:r w:rsidRPr="00A10FAE">
        <w:rPr>
          <w:rFonts w:ascii="Times New Roman" w:hAnsi="Times New Roman" w:cs="Times New Roman"/>
          <w:b/>
          <w:bCs/>
          <w:sz w:val="24"/>
          <w:szCs w:val="24"/>
        </w:rPr>
        <w:t xml:space="preserve">rojects in </w:t>
      </w:r>
      <w:r>
        <w:rPr>
          <w:rFonts w:ascii="Times New Roman" w:hAnsi="Times New Roman" w:cs="Times New Roman"/>
          <w:b/>
          <w:bCs/>
          <w:sz w:val="24"/>
          <w:szCs w:val="24"/>
        </w:rPr>
        <w:t>N</w:t>
      </w:r>
      <w:r w:rsidRPr="00A10FAE">
        <w:rPr>
          <w:rFonts w:ascii="Times New Roman" w:hAnsi="Times New Roman" w:cs="Times New Roman"/>
          <w:b/>
          <w:bCs/>
          <w:sz w:val="24"/>
          <w:szCs w:val="24"/>
        </w:rPr>
        <w:t xml:space="preserve">eighboring </w:t>
      </w:r>
      <w:r>
        <w:rPr>
          <w:rFonts w:ascii="Times New Roman" w:hAnsi="Times New Roman" w:cs="Times New Roman"/>
          <w:b/>
          <w:bCs/>
          <w:sz w:val="24"/>
          <w:szCs w:val="24"/>
        </w:rPr>
        <w:t>C</w:t>
      </w:r>
      <w:r w:rsidRPr="00A10FAE">
        <w:rPr>
          <w:rFonts w:ascii="Times New Roman" w:hAnsi="Times New Roman" w:cs="Times New Roman"/>
          <w:b/>
          <w:bCs/>
          <w:sz w:val="24"/>
          <w:szCs w:val="24"/>
        </w:rPr>
        <w:t>ountries</w:t>
      </w:r>
      <w:r w:rsidRPr="00705D0E">
        <w:rPr>
          <w:rFonts w:ascii="Times New Roman" w:hAnsi="Times New Roman" w:cs="Times New Roman"/>
          <w:b/>
          <w:bCs/>
          <w:sz w:val="24"/>
          <w:szCs w:val="24"/>
        </w:rPr>
        <w:br/>
      </w:r>
      <w:r w:rsidR="00255506" w:rsidRPr="003254D3">
        <w:rPr>
          <w:rFonts w:ascii="Times New Roman" w:hAnsi="Times New Roman" w:cs="Times New Roman"/>
          <w:bCs/>
          <w:sz w:val="20"/>
          <w:szCs w:val="20"/>
        </w:rPr>
        <w:t xml:space="preserve">The dependent variable is </w:t>
      </w:r>
      <w:r w:rsidR="00255506" w:rsidRPr="003E0890">
        <w:rPr>
          <w:rFonts w:ascii="Times New Roman" w:hAnsi="Times New Roman" w:cs="Times New Roman"/>
          <w:bCs/>
          <w:i/>
          <w:iCs/>
          <w:sz w:val="20"/>
          <w:szCs w:val="20"/>
        </w:rPr>
        <w:t>duration</w:t>
      </w:r>
      <w:r w:rsidR="00255506" w:rsidRPr="003254D3">
        <w:rPr>
          <w:rFonts w:ascii="Times New Roman" w:hAnsi="Times New Roman" w:cs="Times New Roman"/>
          <w:bCs/>
          <w:sz w:val="20"/>
          <w:szCs w:val="20"/>
        </w:rPr>
        <w:t xml:space="preserve"> (the number of periods/years without any instance of Islamic finance organization</w:t>
      </w:r>
      <w:r w:rsidR="00255506">
        <w:rPr>
          <w:rFonts w:ascii="Times New Roman" w:hAnsi="Times New Roman" w:cs="Times New Roman"/>
          <w:bCs/>
          <w:sz w:val="20"/>
          <w:szCs w:val="20"/>
        </w:rPr>
        <w:t xml:space="preserve"> in a country</w:t>
      </w:r>
      <w:r w:rsidR="00255506" w:rsidRPr="003254D3">
        <w:rPr>
          <w:rFonts w:ascii="Times New Roman" w:hAnsi="Times New Roman" w:cs="Times New Roman"/>
          <w:bCs/>
          <w:sz w:val="20"/>
          <w:szCs w:val="20"/>
        </w:rPr>
        <w:t xml:space="preserve">). </w:t>
      </w:r>
      <w:r w:rsidRPr="003254D3">
        <w:rPr>
          <w:rFonts w:ascii="Times New Roman" w:eastAsia="Times New Roman" w:hAnsi="Times New Roman" w:cs="Times New Roman"/>
          <w:i/>
          <w:iCs/>
          <w:color w:val="000000"/>
          <w:sz w:val="20"/>
          <w:szCs w:val="20"/>
        </w:rPr>
        <w:t>GDP growth</w:t>
      </w:r>
      <w:r w:rsidRPr="003254D3">
        <w:rPr>
          <w:rFonts w:ascii="Times New Roman" w:eastAsia="Times New Roman" w:hAnsi="Times New Roman" w:cs="Times New Roman"/>
          <w:color w:val="000000"/>
          <w:sz w:val="20"/>
          <w:szCs w:val="20"/>
        </w:rPr>
        <w:t xml:space="preserve"> is a percentage figure. </w:t>
      </w:r>
      <w:r w:rsidRPr="003254D3">
        <w:rPr>
          <w:rFonts w:ascii="Times New Roman" w:eastAsia="Times New Roman" w:hAnsi="Times New Roman" w:cs="Times New Roman"/>
          <w:i/>
          <w:iCs/>
          <w:color w:val="000000"/>
          <w:sz w:val="20"/>
          <w:szCs w:val="20"/>
        </w:rPr>
        <w:t>Financial development,</w:t>
      </w:r>
      <w:r w:rsidRPr="003254D3">
        <w:rPr>
          <w:rFonts w:ascii="Times New Roman" w:eastAsia="Times New Roman" w:hAnsi="Times New Roman" w:cs="Times New Roman"/>
          <w:color w:val="000000"/>
          <w:sz w:val="20"/>
          <w:szCs w:val="20"/>
        </w:rPr>
        <w:t xml:space="preserve"> an index, ranges between ‘0’ to ‘1’. </w:t>
      </w:r>
      <w:r w:rsidRPr="003254D3">
        <w:rPr>
          <w:rFonts w:ascii="Times New Roman" w:eastAsia="Times New Roman" w:hAnsi="Times New Roman" w:cs="Times New Roman"/>
          <w:i/>
          <w:iCs/>
          <w:color w:val="000000"/>
          <w:sz w:val="20"/>
          <w:szCs w:val="20"/>
        </w:rPr>
        <w:t>Common law</w:t>
      </w:r>
      <w:r w:rsidRPr="003254D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‘1’ if the legal origin of a country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common law, else ‘0’. </w:t>
      </w:r>
      <w:r w:rsidRPr="001108CE">
        <w:rPr>
          <w:rFonts w:ascii="Times New Roman" w:eastAsia="Times New Roman" w:hAnsi="Times New Roman" w:cs="Times New Roman"/>
          <w:i/>
          <w:iCs/>
          <w:color w:val="000000"/>
          <w:sz w:val="20"/>
          <w:szCs w:val="20"/>
        </w:rPr>
        <w:t>Sunni majority</w:t>
      </w:r>
      <w:r>
        <w:rPr>
          <w:rFonts w:ascii="Times New Roman" w:eastAsia="Times New Roman" w:hAnsi="Times New Roman" w:cs="Times New Roman"/>
          <w:i/>
          <w:iCs/>
          <w:color w:val="000000"/>
          <w:sz w:val="20"/>
          <w:szCs w:val="20"/>
        </w:rPr>
        <w:t xml:space="preserve"> f</w:t>
      </w:r>
      <w:r w:rsidRPr="0031198C">
        <w:rPr>
          <w:rFonts w:ascii="Times New Roman" w:hAnsi="Times New Roman" w:cs="Times New Roman"/>
          <w:bCs/>
          <w:i/>
          <w:iCs/>
          <w:sz w:val="20"/>
          <w:szCs w:val="20"/>
        </w:rPr>
        <w:t xml:space="preserve">ormer British colony </w:t>
      </w:r>
      <w:r>
        <w:rPr>
          <w:rFonts w:ascii="Times New Roman" w:hAnsi="Times New Roman" w:cs="Times New Roman"/>
          <w:bCs/>
          <w:sz w:val="20"/>
          <w:szCs w:val="20"/>
        </w:rPr>
        <w:t>is</w:t>
      </w:r>
      <w:r w:rsidRPr="0031198C">
        <w:rPr>
          <w:rFonts w:ascii="Times New Roman" w:hAnsi="Times New Roman" w:cs="Times New Roman"/>
          <w:bCs/>
          <w:sz w:val="20"/>
          <w:szCs w:val="20"/>
        </w:rPr>
        <w:t xml:space="preserve"> ‘1’ if a country is a former British </w:t>
      </w:r>
      <w:r>
        <w:rPr>
          <w:rFonts w:ascii="Times New Roman" w:hAnsi="Times New Roman" w:cs="Times New Roman"/>
          <w:bCs/>
          <w:sz w:val="20"/>
          <w:szCs w:val="20"/>
        </w:rPr>
        <w:t>colony with Sunni over Sunni majority in their Muslim population, else ‘0’</w:t>
      </w:r>
      <w:r w:rsidRPr="0031198C">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3254D3">
        <w:rPr>
          <w:rFonts w:ascii="Times New Roman" w:eastAsia="Times New Roman" w:hAnsi="Times New Roman" w:cs="Times New Roman"/>
          <w:i/>
          <w:iCs/>
          <w:color w:val="000000"/>
          <w:sz w:val="20"/>
          <w:szCs w:val="20"/>
        </w:rPr>
        <w:t xml:space="preserve">Muslim majority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‘1’ if a country has Muslim majority in</w:t>
      </w:r>
      <w:r>
        <w:rPr>
          <w:rFonts w:ascii="Times New Roman" w:eastAsia="Times New Roman" w:hAnsi="Times New Roman" w:cs="Times New Roman"/>
          <w:color w:val="000000"/>
          <w:sz w:val="20"/>
          <w:szCs w:val="20"/>
        </w:rPr>
        <w:t xml:space="preserve"> </w:t>
      </w:r>
      <w:r w:rsidRPr="003254D3">
        <w:rPr>
          <w:rFonts w:ascii="Times New Roman" w:eastAsia="Times New Roman" w:hAnsi="Times New Roman" w:cs="Times New Roman"/>
          <w:color w:val="000000"/>
          <w:sz w:val="20"/>
          <w:szCs w:val="20"/>
        </w:rPr>
        <w:t xml:space="preserve">their population, else ‘0’. </w:t>
      </w:r>
      <w:r w:rsidRPr="003254D3">
        <w:rPr>
          <w:rFonts w:ascii="Times New Roman" w:eastAsia="Times New Roman" w:hAnsi="Times New Roman" w:cs="Times New Roman"/>
          <w:i/>
          <w:iCs/>
          <w:color w:val="000000"/>
          <w:sz w:val="20"/>
          <w:szCs w:val="20"/>
        </w:rPr>
        <w:t xml:space="preserve">Sunni over Shia majority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‘1’ if a country has Sunni over Shia majority in their Muslim population, else ‘0’. </w:t>
      </w:r>
      <w:r w:rsidRPr="003254D3">
        <w:rPr>
          <w:rFonts w:ascii="Times New Roman" w:eastAsia="Times New Roman" w:hAnsi="Times New Roman" w:cs="Times New Roman"/>
          <w:i/>
          <w:iCs/>
          <w:color w:val="000000"/>
          <w:sz w:val="20"/>
          <w:szCs w:val="20"/>
        </w:rPr>
        <w:t xml:space="preserve">Arabic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‘1’if the official or major language of a country is Arabic, else ‘0’. </w:t>
      </w:r>
      <w:r w:rsidRPr="00275F3D">
        <w:rPr>
          <w:rFonts w:ascii="Times New Roman" w:hAnsi="Times New Roman" w:cs="Times New Roman"/>
          <w:bCs/>
          <w:i/>
          <w:iCs/>
          <w:sz w:val="20"/>
          <w:szCs w:val="20"/>
        </w:rPr>
        <w:t xml:space="preserve">English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 xml:space="preserve">‘1’if the official or major language of a country is English, else ‘0’. </w:t>
      </w:r>
      <w:r w:rsidRPr="00275F3D">
        <w:rPr>
          <w:rFonts w:ascii="Times New Roman" w:hAnsi="Times New Roman" w:cs="Times New Roman"/>
          <w:bCs/>
          <w:sz w:val="20"/>
          <w:szCs w:val="20"/>
        </w:rPr>
        <w:t xml:space="preserve"> </w:t>
      </w:r>
      <w:r w:rsidRPr="00275F3D">
        <w:rPr>
          <w:rFonts w:ascii="Times New Roman" w:hAnsi="Times New Roman" w:cs="Times New Roman"/>
          <w:bCs/>
          <w:i/>
          <w:iCs/>
          <w:sz w:val="20"/>
          <w:szCs w:val="20"/>
        </w:rPr>
        <w:t xml:space="preserve">French </w:t>
      </w:r>
      <w:r w:rsidRPr="00275F3D">
        <w:rPr>
          <w:rFonts w:ascii="Times New Roman" w:hAnsi="Times New Roman" w:cs="Times New Roman"/>
          <w:bCs/>
          <w:sz w:val="20"/>
          <w:szCs w:val="20"/>
        </w:rPr>
        <w:t xml:space="preserve">is </w:t>
      </w:r>
      <w:r w:rsidRPr="00275F3D">
        <w:rPr>
          <w:rFonts w:ascii="Times New Roman" w:eastAsia="Times New Roman" w:hAnsi="Times New Roman" w:cs="Times New Roman"/>
          <w:color w:val="000000"/>
          <w:sz w:val="20"/>
          <w:szCs w:val="20"/>
        </w:rPr>
        <w:t>‘1’if the official or major language of a country is French, else ‘0’.</w:t>
      </w:r>
      <w:r>
        <w:rPr>
          <w:rFonts w:ascii="Times New Roman" w:eastAsia="Times New Roman" w:hAnsi="Times New Roman" w:cs="Times New Roman"/>
          <w:color w:val="000000"/>
          <w:sz w:val="20"/>
          <w:szCs w:val="20"/>
        </w:rPr>
        <w:t xml:space="preserve"> </w:t>
      </w:r>
      <w:r>
        <w:rPr>
          <w:rFonts w:ascii="Times New Roman" w:hAnsi="Times New Roman" w:cs="Times New Roman"/>
          <w:bCs/>
          <w:i/>
          <w:iCs/>
          <w:sz w:val="20"/>
          <w:szCs w:val="20"/>
        </w:rPr>
        <w:t>D</w:t>
      </w:r>
      <w:r w:rsidRPr="003254D3">
        <w:rPr>
          <w:rFonts w:ascii="Times New Roman" w:eastAsia="Times New Roman" w:hAnsi="Times New Roman" w:cs="Times New Roman"/>
          <w:i/>
          <w:iCs/>
          <w:color w:val="000000"/>
          <w:sz w:val="20"/>
          <w:szCs w:val="20"/>
        </w:rPr>
        <w:t>istance from Saudi Arabi</w:t>
      </w:r>
      <w:r>
        <w:rPr>
          <w:rFonts w:ascii="Times New Roman" w:eastAsia="Times New Roman" w:hAnsi="Times New Roman" w:cs="Times New Roman"/>
          <w:i/>
          <w:iCs/>
          <w:color w:val="000000"/>
          <w:sz w:val="20"/>
          <w:szCs w:val="20"/>
        </w:rPr>
        <w:t>a</w:t>
      </w:r>
      <w:r w:rsidRPr="003254D3">
        <w:rPr>
          <w:rFonts w:ascii="Times New Roman" w:eastAsia="Times New Roman" w:hAnsi="Times New Roman" w:cs="Times New Roman"/>
          <w:i/>
          <w:iCs/>
          <w:color w:val="000000"/>
          <w:sz w:val="20"/>
          <w:szCs w:val="20"/>
        </w:rPr>
        <w:t xml:space="preserve"> </w:t>
      </w:r>
      <w:r w:rsidRPr="003254D3">
        <w:rPr>
          <w:rFonts w:ascii="Times New Roman" w:eastAsia="Times New Roman" w:hAnsi="Times New Roman" w:cs="Times New Roman"/>
          <w:color w:val="000000"/>
          <w:sz w:val="20"/>
          <w:szCs w:val="20"/>
        </w:rPr>
        <w:t xml:space="preserve">is the natural logarithm of the distance (km) of a country from Saudi Arabia. </w:t>
      </w:r>
      <w:r w:rsidRPr="003254D3">
        <w:rPr>
          <w:rFonts w:ascii="Times New Roman" w:eastAsia="Times New Roman" w:hAnsi="Times New Roman" w:cs="Times New Roman"/>
          <w:i/>
          <w:iCs/>
          <w:color w:val="000000"/>
          <w:sz w:val="20"/>
          <w:szCs w:val="20"/>
        </w:rPr>
        <w:t>IDB engagement</w:t>
      </w:r>
      <w:r>
        <w:rPr>
          <w:rFonts w:ascii="Times New Roman" w:eastAsia="Times New Roman" w:hAnsi="Times New Roman" w:cs="Times New Roman"/>
          <w:i/>
          <w:iCs/>
          <w:color w:val="000000"/>
          <w:sz w:val="20"/>
          <w:szCs w:val="20"/>
        </w:rPr>
        <w:t xml:space="preserve"> </w:t>
      </w:r>
      <w:r w:rsidRPr="003254D3">
        <w:rPr>
          <w:rFonts w:ascii="Times New Roman" w:eastAsia="Times New Roman" w:hAnsi="Times New Roman" w:cs="Times New Roman"/>
          <w:i/>
          <w:iCs/>
          <w:color w:val="000000"/>
          <w:sz w:val="20"/>
          <w:szCs w:val="20"/>
        </w:rPr>
        <w:t>is</w:t>
      </w:r>
      <w:r w:rsidRPr="003254D3">
        <w:rPr>
          <w:rFonts w:ascii="Times New Roman" w:eastAsia="Times New Roman" w:hAnsi="Times New Roman" w:cs="Times New Roman"/>
          <w:color w:val="000000"/>
          <w:sz w:val="20"/>
          <w:szCs w:val="20"/>
        </w:rPr>
        <w:t xml:space="preserve"> the natural logarithm of the sum of all </w:t>
      </w:r>
      <w:r w:rsidR="00DC71FA">
        <w:rPr>
          <w:rFonts w:ascii="Times New Roman" w:eastAsia="Times New Roman" w:hAnsi="Times New Roman" w:cs="Times New Roman"/>
          <w:color w:val="000000"/>
          <w:sz w:val="20"/>
          <w:szCs w:val="20"/>
        </w:rPr>
        <w:t>Islamic Development Bank</w:t>
      </w:r>
      <w:r w:rsidRPr="003254D3">
        <w:rPr>
          <w:rFonts w:ascii="Times New Roman" w:eastAsia="Times New Roman" w:hAnsi="Times New Roman" w:cs="Times New Roman"/>
          <w:color w:val="000000"/>
          <w:sz w:val="20"/>
          <w:szCs w:val="20"/>
        </w:rPr>
        <w:t xml:space="preserve"> investments in a country (US$ millions) so far (including the current year) plus 1. </w:t>
      </w:r>
      <w:r w:rsidRPr="003254D3">
        <w:rPr>
          <w:rFonts w:ascii="Times New Roman" w:eastAsia="Times New Roman" w:hAnsi="Times New Roman" w:cs="Times New Roman"/>
          <w:i/>
          <w:iCs/>
          <w:color w:val="000000"/>
          <w:sz w:val="20"/>
          <w:szCs w:val="20"/>
        </w:rPr>
        <w:t xml:space="preserve">World Bank engagement </w:t>
      </w:r>
      <w:r w:rsidRPr="003254D3">
        <w:rPr>
          <w:rFonts w:ascii="Times New Roman" w:eastAsia="Times New Roman" w:hAnsi="Times New Roman" w:cs="Times New Roman"/>
          <w:color w:val="000000"/>
          <w:sz w:val="20"/>
          <w:szCs w:val="20"/>
        </w:rPr>
        <w:t xml:space="preserve">is the natural logarithm of the sum of all World Bank (IBRD loans and credits) investments in a country (US$ millions) so far (including the current year) plus 1. </w:t>
      </w:r>
      <w:r w:rsidRPr="003254D3">
        <w:rPr>
          <w:rFonts w:ascii="Times New Roman" w:eastAsia="Times New Roman" w:hAnsi="Times New Roman" w:cs="Times New Roman"/>
          <w:i/>
          <w:iCs/>
          <w:color w:val="000000"/>
          <w:sz w:val="20"/>
          <w:szCs w:val="20"/>
        </w:rPr>
        <w:t>IMF engagement</w:t>
      </w:r>
      <w:r w:rsidRPr="003254D3">
        <w:rPr>
          <w:rFonts w:ascii="Times New Roman" w:eastAsia="Times New Roman" w:hAnsi="Times New Roman" w:cs="Times New Roman"/>
          <w:color w:val="000000"/>
          <w:sz w:val="20"/>
          <w:szCs w:val="20"/>
        </w:rPr>
        <w:t xml:space="preserve"> is the natural logarithm of the sum of all International Monetary Fund credits in a country (US$ millions) so far (including the current year) plus 1. </w:t>
      </w:r>
      <w:r w:rsidRPr="003254D3">
        <w:rPr>
          <w:rFonts w:ascii="Times New Roman" w:hAnsi="Times New Roman" w:cs="Times New Roman"/>
          <w:i/>
          <w:iCs/>
          <w:color w:val="000000" w:themeColor="text1"/>
          <w:sz w:val="20"/>
          <w:szCs w:val="20"/>
        </w:rPr>
        <w:t xml:space="preserve">Voting like Saudi in UN </w:t>
      </w:r>
      <w:r w:rsidRPr="003254D3">
        <w:rPr>
          <w:rFonts w:ascii="Times New Roman" w:hAnsi="Times New Roman" w:cs="Times New Roman"/>
          <w:color w:val="000000" w:themeColor="text1"/>
          <w:sz w:val="20"/>
          <w:szCs w:val="20"/>
        </w:rPr>
        <w:t>is the percent of votes on all United Nations resolutions by a country like the votes of Saudi Arabia.</w:t>
      </w:r>
      <w:r w:rsidRPr="003254D3">
        <w:rPr>
          <w:rFonts w:ascii="Times New Roman" w:hAnsi="Times New Roman" w:cs="Times New Roman"/>
          <w:i/>
          <w:iCs/>
          <w:color w:val="000000" w:themeColor="text1"/>
          <w:sz w:val="20"/>
          <w:szCs w:val="20"/>
        </w:rPr>
        <w:t xml:space="preserve"> Voting like </w:t>
      </w:r>
      <w:r>
        <w:rPr>
          <w:rFonts w:ascii="Times New Roman" w:hAnsi="Times New Roman" w:cs="Times New Roman"/>
          <w:i/>
          <w:iCs/>
          <w:color w:val="000000" w:themeColor="text1"/>
          <w:sz w:val="20"/>
          <w:szCs w:val="20"/>
        </w:rPr>
        <w:t>USA in UN</w:t>
      </w:r>
      <w:r w:rsidRPr="003254D3">
        <w:rPr>
          <w:rFonts w:ascii="Times New Roman" w:hAnsi="Times New Roman" w:cs="Times New Roman"/>
          <w:i/>
          <w:iCs/>
          <w:color w:val="000000" w:themeColor="text1"/>
          <w:sz w:val="20"/>
          <w:szCs w:val="20"/>
        </w:rPr>
        <w:t xml:space="preserve"> </w:t>
      </w:r>
      <w:r w:rsidRPr="003254D3">
        <w:rPr>
          <w:rFonts w:ascii="Times New Roman" w:hAnsi="Times New Roman" w:cs="Times New Roman"/>
          <w:color w:val="000000" w:themeColor="text1"/>
          <w:sz w:val="20"/>
          <w:szCs w:val="20"/>
        </w:rPr>
        <w:t xml:space="preserve">is the percent of votes on all United Nations resolutions by a country like the votes of </w:t>
      </w:r>
      <w:r>
        <w:rPr>
          <w:rFonts w:ascii="Times New Roman" w:hAnsi="Times New Roman" w:cs="Times New Roman"/>
          <w:color w:val="000000" w:themeColor="text1"/>
          <w:sz w:val="20"/>
          <w:szCs w:val="20"/>
        </w:rPr>
        <w:t xml:space="preserve">USA. </w:t>
      </w:r>
      <w:r w:rsidRPr="00AF1C09">
        <w:rPr>
          <w:rFonts w:ascii="Times New Roman" w:hAnsi="Times New Roman" w:cs="Times New Roman"/>
          <w:i/>
          <w:iCs/>
          <w:color w:val="000000" w:themeColor="text1"/>
          <w:sz w:val="20"/>
          <w:szCs w:val="20"/>
        </w:rPr>
        <w:t>IDB in neighbors</w:t>
      </w:r>
      <w:r>
        <w:rPr>
          <w:rFonts w:ascii="Times New Roman" w:hAnsi="Times New Roman" w:cs="Times New Roman"/>
          <w:color w:val="000000" w:themeColor="text1"/>
          <w:sz w:val="20"/>
          <w:szCs w:val="20"/>
        </w:rPr>
        <w:t xml:space="preserve"> </w:t>
      </w:r>
      <w:r w:rsidRPr="003254D3">
        <w:rPr>
          <w:rFonts w:ascii="Times New Roman" w:hAnsi="Times New Roman" w:cs="Times New Roman"/>
          <w:color w:val="000000" w:themeColor="text1"/>
          <w:sz w:val="20"/>
          <w:szCs w:val="20"/>
        </w:rPr>
        <w:t>is the proportion of neighboring countries that received investments from Islamic Development Bank so far (including the current year).</w:t>
      </w:r>
    </w:p>
    <w:tbl>
      <w:tblPr>
        <w:tblW w:w="10579" w:type="dxa"/>
        <w:tblCellMar>
          <w:left w:w="0" w:type="dxa"/>
          <w:right w:w="0" w:type="dxa"/>
        </w:tblCellMar>
        <w:tblLook w:val="0600" w:firstRow="0" w:lastRow="0" w:firstColumn="0" w:lastColumn="0" w:noHBand="1" w:noVBand="1"/>
      </w:tblPr>
      <w:tblGrid>
        <w:gridCol w:w="4149"/>
        <w:gridCol w:w="991"/>
        <w:gridCol w:w="1060"/>
        <w:gridCol w:w="1080"/>
        <w:gridCol w:w="1080"/>
        <w:gridCol w:w="1080"/>
        <w:gridCol w:w="1139"/>
      </w:tblGrid>
      <w:tr w:rsidR="00652000" w:rsidRPr="000062AF" w14:paraId="4371A214" w14:textId="77777777" w:rsidTr="00652000">
        <w:trPr>
          <w:trHeight w:val="281"/>
        </w:trPr>
        <w:tc>
          <w:tcPr>
            <w:tcW w:w="4149" w:type="dxa"/>
            <w:tcBorders>
              <w:top w:val="single" w:sz="4" w:space="0" w:color="auto"/>
              <w:bottom w:val="single" w:sz="4" w:space="0" w:color="auto"/>
            </w:tcBorders>
            <w:shd w:val="clear" w:color="auto" w:fill="auto"/>
            <w:tcMar>
              <w:top w:w="15" w:type="dxa"/>
              <w:left w:w="15" w:type="dxa"/>
              <w:bottom w:w="0" w:type="dxa"/>
              <w:right w:w="15" w:type="dxa"/>
            </w:tcMar>
            <w:hideMark/>
          </w:tcPr>
          <w:p w14:paraId="75B65170"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
                <w:bCs/>
              </w:rPr>
              <w:t>Variables</w:t>
            </w:r>
          </w:p>
        </w:tc>
        <w:tc>
          <w:tcPr>
            <w:tcW w:w="991" w:type="dxa"/>
            <w:tcBorders>
              <w:top w:val="single" w:sz="4" w:space="0" w:color="auto"/>
              <w:bottom w:val="single" w:sz="4" w:space="0" w:color="auto"/>
            </w:tcBorders>
            <w:shd w:val="clear" w:color="auto" w:fill="auto"/>
            <w:tcMar>
              <w:top w:w="15" w:type="dxa"/>
              <w:left w:w="15" w:type="dxa"/>
              <w:bottom w:w="0" w:type="dxa"/>
              <w:right w:w="15" w:type="dxa"/>
            </w:tcMar>
            <w:hideMark/>
          </w:tcPr>
          <w:p w14:paraId="6E5F3417"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1</w:t>
            </w:r>
          </w:p>
        </w:tc>
        <w:tc>
          <w:tcPr>
            <w:tcW w:w="1060" w:type="dxa"/>
            <w:tcBorders>
              <w:top w:val="single" w:sz="4" w:space="0" w:color="auto"/>
              <w:bottom w:val="single" w:sz="4" w:space="0" w:color="auto"/>
            </w:tcBorders>
            <w:shd w:val="clear" w:color="auto" w:fill="auto"/>
            <w:tcMar>
              <w:top w:w="15" w:type="dxa"/>
              <w:left w:w="15" w:type="dxa"/>
              <w:bottom w:w="0" w:type="dxa"/>
              <w:right w:w="15" w:type="dxa"/>
            </w:tcMar>
            <w:hideMark/>
          </w:tcPr>
          <w:p w14:paraId="555E40AE"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2</w:t>
            </w:r>
          </w:p>
        </w:tc>
        <w:tc>
          <w:tcPr>
            <w:tcW w:w="1080" w:type="dxa"/>
            <w:tcBorders>
              <w:top w:val="single" w:sz="4" w:space="0" w:color="auto"/>
              <w:bottom w:val="single" w:sz="4" w:space="0" w:color="auto"/>
            </w:tcBorders>
            <w:shd w:val="clear" w:color="auto" w:fill="auto"/>
            <w:tcMar>
              <w:top w:w="15" w:type="dxa"/>
              <w:left w:w="15" w:type="dxa"/>
              <w:bottom w:w="0" w:type="dxa"/>
              <w:right w:w="15" w:type="dxa"/>
            </w:tcMar>
            <w:hideMark/>
          </w:tcPr>
          <w:p w14:paraId="1BE42376"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3</w:t>
            </w:r>
          </w:p>
        </w:tc>
        <w:tc>
          <w:tcPr>
            <w:tcW w:w="1080" w:type="dxa"/>
            <w:tcBorders>
              <w:top w:val="single" w:sz="4" w:space="0" w:color="auto"/>
              <w:bottom w:val="single" w:sz="4" w:space="0" w:color="auto"/>
            </w:tcBorders>
            <w:shd w:val="clear" w:color="auto" w:fill="auto"/>
            <w:tcMar>
              <w:top w:w="15" w:type="dxa"/>
              <w:left w:w="15" w:type="dxa"/>
              <w:bottom w:w="0" w:type="dxa"/>
              <w:right w:w="15" w:type="dxa"/>
            </w:tcMar>
            <w:hideMark/>
          </w:tcPr>
          <w:p w14:paraId="1A312DF3"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4</w:t>
            </w:r>
          </w:p>
        </w:tc>
        <w:tc>
          <w:tcPr>
            <w:tcW w:w="1080" w:type="dxa"/>
            <w:tcBorders>
              <w:top w:val="single" w:sz="4" w:space="0" w:color="auto"/>
              <w:bottom w:val="single" w:sz="4" w:space="0" w:color="auto"/>
            </w:tcBorders>
            <w:shd w:val="clear" w:color="auto" w:fill="auto"/>
            <w:tcMar>
              <w:top w:w="15" w:type="dxa"/>
              <w:left w:w="15" w:type="dxa"/>
              <w:bottom w:w="0" w:type="dxa"/>
              <w:right w:w="15" w:type="dxa"/>
            </w:tcMar>
            <w:hideMark/>
          </w:tcPr>
          <w:p w14:paraId="6BBC9313"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5</w:t>
            </w:r>
          </w:p>
        </w:tc>
        <w:tc>
          <w:tcPr>
            <w:tcW w:w="1139" w:type="dxa"/>
            <w:tcBorders>
              <w:top w:val="single" w:sz="4" w:space="0" w:color="auto"/>
              <w:bottom w:val="single" w:sz="4" w:space="0" w:color="auto"/>
            </w:tcBorders>
            <w:shd w:val="clear" w:color="auto" w:fill="auto"/>
            <w:tcMar>
              <w:top w:w="15" w:type="dxa"/>
              <w:left w:w="15" w:type="dxa"/>
              <w:bottom w:w="0" w:type="dxa"/>
              <w:right w:w="15" w:type="dxa"/>
            </w:tcMar>
            <w:hideMark/>
          </w:tcPr>
          <w:p w14:paraId="3C632AE7"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
                <w:bCs/>
              </w:rPr>
              <w:t>Model 6</w:t>
            </w:r>
          </w:p>
        </w:tc>
      </w:tr>
      <w:tr w:rsidR="00652000" w:rsidRPr="000062AF" w14:paraId="09FD107A" w14:textId="77777777" w:rsidTr="00652000">
        <w:trPr>
          <w:trHeight w:val="281"/>
        </w:trPr>
        <w:tc>
          <w:tcPr>
            <w:tcW w:w="4149" w:type="dxa"/>
            <w:tcBorders>
              <w:top w:val="single" w:sz="4" w:space="0" w:color="auto"/>
            </w:tcBorders>
            <w:shd w:val="clear" w:color="auto" w:fill="auto"/>
            <w:tcMar>
              <w:top w:w="15" w:type="dxa"/>
              <w:left w:w="15" w:type="dxa"/>
              <w:bottom w:w="0" w:type="dxa"/>
              <w:right w:w="15" w:type="dxa"/>
            </w:tcMar>
            <w:hideMark/>
          </w:tcPr>
          <w:p w14:paraId="7963C203"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Constant</w:t>
            </w:r>
          </w:p>
        </w:tc>
        <w:tc>
          <w:tcPr>
            <w:tcW w:w="991" w:type="dxa"/>
            <w:tcBorders>
              <w:top w:val="single" w:sz="4" w:space="0" w:color="auto"/>
            </w:tcBorders>
            <w:shd w:val="clear" w:color="auto" w:fill="auto"/>
            <w:tcMar>
              <w:top w:w="15" w:type="dxa"/>
              <w:left w:w="15" w:type="dxa"/>
              <w:bottom w:w="0" w:type="dxa"/>
              <w:right w:w="15" w:type="dxa"/>
            </w:tcMar>
            <w:hideMark/>
          </w:tcPr>
          <w:p w14:paraId="0316EAC0" w14:textId="2C548478"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-3.93***</w:t>
            </w:r>
          </w:p>
        </w:tc>
        <w:tc>
          <w:tcPr>
            <w:tcW w:w="1060" w:type="dxa"/>
            <w:tcBorders>
              <w:top w:val="single" w:sz="4" w:space="0" w:color="auto"/>
            </w:tcBorders>
            <w:shd w:val="clear" w:color="auto" w:fill="auto"/>
            <w:tcMar>
              <w:top w:w="15" w:type="dxa"/>
              <w:left w:w="15" w:type="dxa"/>
              <w:bottom w:w="0" w:type="dxa"/>
              <w:right w:w="15" w:type="dxa"/>
            </w:tcMar>
            <w:hideMark/>
          </w:tcPr>
          <w:p w14:paraId="21386C64" w14:textId="326812FF"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-4.1</w:t>
            </w:r>
            <w:r w:rsidR="00D46CA3">
              <w:rPr>
                <w:rFonts w:ascii="Times New Roman" w:hAnsi="Times New Roman" w:cs="Times New Roman"/>
                <w:bCs/>
              </w:rPr>
              <w:t>4</w:t>
            </w:r>
            <w:r w:rsidRPr="000062AF">
              <w:rPr>
                <w:rFonts w:ascii="Times New Roman" w:hAnsi="Times New Roman" w:cs="Times New Roman"/>
                <w:bCs/>
              </w:rPr>
              <w:t>***</w:t>
            </w:r>
          </w:p>
        </w:tc>
        <w:tc>
          <w:tcPr>
            <w:tcW w:w="1080" w:type="dxa"/>
            <w:tcBorders>
              <w:top w:val="single" w:sz="4" w:space="0" w:color="auto"/>
            </w:tcBorders>
            <w:shd w:val="clear" w:color="auto" w:fill="auto"/>
            <w:tcMar>
              <w:top w:w="15" w:type="dxa"/>
              <w:left w:w="15" w:type="dxa"/>
              <w:bottom w:w="0" w:type="dxa"/>
              <w:right w:w="15" w:type="dxa"/>
            </w:tcMar>
            <w:hideMark/>
          </w:tcPr>
          <w:p w14:paraId="0CA30B5B" w14:textId="554C04E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-2.65**</w:t>
            </w:r>
          </w:p>
        </w:tc>
        <w:tc>
          <w:tcPr>
            <w:tcW w:w="1080" w:type="dxa"/>
            <w:tcBorders>
              <w:top w:val="single" w:sz="4" w:space="0" w:color="auto"/>
            </w:tcBorders>
            <w:shd w:val="clear" w:color="auto" w:fill="auto"/>
            <w:tcMar>
              <w:top w:w="15" w:type="dxa"/>
              <w:left w:w="15" w:type="dxa"/>
              <w:bottom w:w="0" w:type="dxa"/>
              <w:right w:w="15" w:type="dxa"/>
            </w:tcMar>
            <w:hideMark/>
          </w:tcPr>
          <w:p w14:paraId="65F75010" w14:textId="645681C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-3.8</w:t>
            </w:r>
            <w:r w:rsidR="00D46CA3">
              <w:rPr>
                <w:rFonts w:ascii="Times New Roman" w:hAnsi="Times New Roman" w:cs="Times New Roman"/>
                <w:bCs/>
              </w:rPr>
              <w:t>5</w:t>
            </w:r>
            <w:r w:rsidRPr="000062AF">
              <w:rPr>
                <w:rFonts w:ascii="Times New Roman" w:hAnsi="Times New Roman" w:cs="Times New Roman"/>
                <w:bCs/>
              </w:rPr>
              <w:t>***</w:t>
            </w:r>
          </w:p>
        </w:tc>
        <w:tc>
          <w:tcPr>
            <w:tcW w:w="1080" w:type="dxa"/>
            <w:tcBorders>
              <w:top w:val="single" w:sz="4" w:space="0" w:color="auto"/>
            </w:tcBorders>
            <w:shd w:val="clear" w:color="auto" w:fill="auto"/>
            <w:tcMar>
              <w:top w:w="15" w:type="dxa"/>
              <w:left w:w="15" w:type="dxa"/>
              <w:bottom w:w="0" w:type="dxa"/>
              <w:right w:w="15" w:type="dxa"/>
            </w:tcMar>
            <w:hideMark/>
          </w:tcPr>
          <w:p w14:paraId="5BC763E1" w14:textId="1B2CA4A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-3.2</w:t>
            </w:r>
            <w:r w:rsidR="0008485E">
              <w:rPr>
                <w:rFonts w:ascii="Times New Roman" w:hAnsi="Times New Roman" w:cs="Times New Roman"/>
                <w:bCs/>
              </w:rPr>
              <w:t>8</w:t>
            </w:r>
            <w:r w:rsidRPr="000062AF">
              <w:rPr>
                <w:rFonts w:ascii="Times New Roman" w:hAnsi="Times New Roman" w:cs="Times New Roman"/>
                <w:bCs/>
              </w:rPr>
              <w:t>**</w:t>
            </w:r>
          </w:p>
        </w:tc>
        <w:tc>
          <w:tcPr>
            <w:tcW w:w="1139" w:type="dxa"/>
            <w:tcBorders>
              <w:top w:val="single" w:sz="4" w:space="0" w:color="auto"/>
            </w:tcBorders>
            <w:shd w:val="clear" w:color="auto" w:fill="auto"/>
            <w:tcMar>
              <w:top w:w="15" w:type="dxa"/>
              <w:left w:w="15" w:type="dxa"/>
              <w:bottom w:w="0" w:type="dxa"/>
              <w:right w:w="15" w:type="dxa"/>
            </w:tcMar>
            <w:hideMark/>
          </w:tcPr>
          <w:p w14:paraId="0B4FA86D" w14:textId="0F2DEFD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-7.5</w:t>
            </w:r>
            <w:r w:rsidR="00546DCC">
              <w:rPr>
                <w:rFonts w:ascii="Times New Roman" w:hAnsi="Times New Roman" w:cs="Times New Roman"/>
                <w:bCs/>
              </w:rPr>
              <w:t>7</w:t>
            </w:r>
            <w:r w:rsidRPr="000062AF">
              <w:rPr>
                <w:rFonts w:ascii="Times New Roman" w:hAnsi="Times New Roman" w:cs="Times New Roman"/>
                <w:bCs/>
              </w:rPr>
              <w:t>***</w:t>
            </w:r>
          </w:p>
        </w:tc>
      </w:tr>
      <w:tr w:rsidR="00652000" w:rsidRPr="000062AF" w14:paraId="364E5AFE" w14:textId="77777777" w:rsidTr="00652000">
        <w:trPr>
          <w:trHeight w:val="281"/>
        </w:trPr>
        <w:tc>
          <w:tcPr>
            <w:tcW w:w="4149" w:type="dxa"/>
            <w:shd w:val="clear" w:color="auto" w:fill="auto"/>
            <w:tcMar>
              <w:top w:w="15" w:type="dxa"/>
              <w:left w:w="15" w:type="dxa"/>
              <w:bottom w:w="0" w:type="dxa"/>
              <w:right w:w="15" w:type="dxa"/>
            </w:tcMar>
            <w:hideMark/>
          </w:tcPr>
          <w:p w14:paraId="4C6DD89C"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GDP growth</w:t>
            </w:r>
          </w:p>
        </w:tc>
        <w:tc>
          <w:tcPr>
            <w:tcW w:w="991" w:type="dxa"/>
            <w:shd w:val="clear" w:color="auto" w:fill="auto"/>
            <w:tcMar>
              <w:top w:w="15" w:type="dxa"/>
              <w:left w:w="15" w:type="dxa"/>
              <w:bottom w:w="0" w:type="dxa"/>
              <w:right w:w="15" w:type="dxa"/>
            </w:tcMar>
            <w:hideMark/>
          </w:tcPr>
          <w:p w14:paraId="2D1BACAB" w14:textId="416AC935"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0.02</w:t>
            </w:r>
          </w:p>
        </w:tc>
        <w:tc>
          <w:tcPr>
            <w:tcW w:w="1060" w:type="dxa"/>
            <w:shd w:val="clear" w:color="auto" w:fill="auto"/>
            <w:tcMar>
              <w:top w:w="15" w:type="dxa"/>
              <w:left w:w="15" w:type="dxa"/>
              <w:bottom w:w="0" w:type="dxa"/>
              <w:right w:w="15" w:type="dxa"/>
            </w:tcMar>
            <w:hideMark/>
          </w:tcPr>
          <w:p w14:paraId="19BBE75A" w14:textId="5DAD98E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0.02</w:t>
            </w:r>
          </w:p>
        </w:tc>
        <w:tc>
          <w:tcPr>
            <w:tcW w:w="1080" w:type="dxa"/>
            <w:shd w:val="clear" w:color="auto" w:fill="auto"/>
            <w:tcMar>
              <w:top w:w="15" w:type="dxa"/>
              <w:left w:w="15" w:type="dxa"/>
              <w:bottom w:w="0" w:type="dxa"/>
              <w:right w:w="15" w:type="dxa"/>
            </w:tcMar>
            <w:hideMark/>
          </w:tcPr>
          <w:p w14:paraId="58A72942" w14:textId="18109E0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w:t>
            </w:r>
            <w:r w:rsidR="00D46CA3">
              <w:rPr>
                <w:rFonts w:ascii="Times New Roman" w:hAnsi="Times New Roman" w:cs="Times New Roman"/>
                <w:bCs/>
              </w:rPr>
              <w:t>2</w:t>
            </w:r>
          </w:p>
        </w:tc>
        <w:tc>
          <w:tcPr>
            <w:tcW w:w="1080" w:type="dxa"/>
            <w:shd w:val="clear" w:color="auto" w:fill="auto"/>
            <w:tcMar>
              <w:top w:w="15" w:type="dxa"/>
              <w:left w:w="15" w:type="dxa"/>
              <w:bottom w:w="0" w:type="dxa"/>
              <w:right w:w="15" w:type="dxa"/>
            </w:tcMar>
            <w:hideMark/>
          </w:tcPr>
          <w:p w14:paraId="1FE6A058" w14:textId="65BE60A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0.02*</w:t>
            </w:r>
          </w:p>
        </w:tc>
        <w:tc>
          <w:tcPr>
            <w:tcW w:w="1080" w:type="dxa"/>
            <w:shd w:val="clear" w:color="auto" w:fill="auto"/>
            <w:tcMar>
              <w:top w:w="15" w:type="dxa"/>
              <w:left w:w="15" w:type="dxa"/>
              <w:bottom w:w="0" w:type="dxa"/>
              <w:right w:w="15" w:type="dxa"/>
            </w:tcMar>
            <w:hideMark/>
          </w:tcPr>
          <w:p w14:paraId="6DA221DD" w14:textId="1AB4F14F"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0.02*</w:t>
            </w:r>
          </w:p>
        </w:tc>
        <w:tc>
          <w:tcPr>
            <w:tcW w:w="1139" w:type="dxa"/>
            <w:shd w:val="clear" w:color="auto" w:fill="auto"/>
            <w:tcMar>
              <w:top w:w="15" w:type="dxa"/>
              <w:left w:w="15" w:type="dxa"/>
              <w:bottom w:w="0" w:type="dxa"/>
              <w:right w:w="15" w:type="dxa"/>
            </w:tcMar>
            <w:hideMark/>
          </w:tcPr>
          <w:p w14:paraId="7FFA0993" w14:textId="7057C1C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0.02*</w:t>
            </w:r>
          </w:p>
        </w:tc>
      </w:tr>
      <w:tr w:rsidR="00652000" w:rsidRPr="000062AF" w14:paraId="2E5745D3" w14:textId="77777777" w:rsidTr="00652000">
        <w:trPr>
          <w:trHeight w:val="281"/>
        </w:trPr>
        <w:tc>
          <w:tcPr>
            <w:tcW w:w="4149" w:type="dxa"/>
            <w:shd w:val="clear" w:color="auto" w:fill="auto"/>
            <w:tcMar>
              <w:top w:w="15" w:type="dxa"/>
              <w:left w:w="15" w:type="dxa"/>
              <w:bottom w:w="0" w:type="dxa"/>
              <w:right w:w="15" w:type="dxa"/>
            </w:tcMar>
            <w:hideMark/>
          </w:tcPr>
          <w:p w14:paraId="77058F39"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Financial development</w:t>
            </w:r>
          </w:p>
        </w:tc>
        <w:tc>
          <w:tcPr>
            <w:tcW w:w="991" w:type="dxa"/>
            <w:shd w:val="clear" w:color="auto" w:fill="auto"/>
            <w:tcMar>
              <w:top w:w="15" w:type="dxa"/>
              <w:left w:w="15" w:type="dxa"/>
              <w:bottom w:w="0" w:type="dxa"/>
              <w:right w:w="15" w:type="dxa"/>
            </w:tcMar>
            <w:hideMark/>
          </w:tcPr>
          <w:p w14:paraId="2B546C74" w14:textId="3B39F229"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4.9</w:t>
            </w:r>
            <w:r w:rsidR="00E4574D">
              <w:rPr>
                <w:rFonts w:ascii="Times New Roman" w:hAnsi="Times New Roman" w:cs="Times New Roman"/>
                <w:bCs/>
              </w:rPr>
              <w:t>3</w:t>
            </w:r>
            <w:r w:rsidRPr="000062AF">
              <w:rPr>
                <w:rFonts w:ascii="Times New Roman" w:hAnsi="Times New Roman" w:cs="Times New Roman"/>
                <w:bCs/>
              </w:rPr>
              <w:t>***</w:t>
            </w:r>
          </w:p>
        </w:tc>
        <w:tc>
          <w:tcPr>
            <w:tcW w:w="1060" w:type="dxa"/>
            <w:shd w:val="clear" w:color="auto" w:fill="auto"/>
            <w:tcMar>
              <w:top w:w="15" w:type="dxa"/>
              <w:left w:w="15" w:type="dxa"/>
              <w:bottom w:w="0" w:type="dxa"/>
              <w:right w:w="15" w:type="dxa"/>
            </w:tcMar>
            <w:hideMark/>
          </w:tcPr>
          <w:p w14:paraId="60D16399" w14:textId="1D0E12E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4.</w:t>
            </w:r>
            <w:r w:rsidR="00D46CA3">
              <w:rPr>
                <w:rFonts w:ascii="Times New Roman" w:hAnsi="Times New Roman" w:cs="Times New Roman"/>
                <w:bCs/>
              </w:rPr>
              <w:t>90</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5BE6CD08" w14:textId="508AFA7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3.67***</w:t>
            </w:r>
          </w:p>
        </w:tc>
        <w:tc>
          <w:tcPr>
            <w:tcW w:w="1080" w:type="dxa"/>
            <w:shd w:val="clear" w:color="auto" w:fill="auto"/>
            <w:tcMar>
              <w:top w:w="15" w:type="dxa"/>
              <w:left w:w="15" w:type="dxa"/>
              <w:bottom w:w="0" w:type="dxa"/>
              <w:right w:w="15" w:type="dxa"/>
            </w:tcMar>
            <w:hideMark/>
          </w:tcPr>
          <w:p w14:paraId="40548DB0" w14:textId="538DBB15"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4.84***</w:t>
            </w:r>
          </w:p>
        </w:tc>
        <w:tc>
          <w:tcPr>
            <w:tcW w:w="1080" w:type="dxa"/>
            <w:shd w:val="clear" w:color="auto" w:fill="auto"/>
            <w:tcMar>
              <w:top w:w="15" w:type="dxa"/>
              <w:left w:w="15" w:type="dxa"/>
              <w:bottom w:w="0" w:type="dxa"/>
              <w:right w:w="15" w:type="dxa"/>
            </w:tcMar>
            <w:hideMark/>
          </w:tcPr>
          <w:p w14:paraId="06CC745B" w14:textId="2A9A335A"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5.09***</w:t>
            </w:r>
          </w:p>
        </w:tc>
        <w:tc>
          <w:tcPr>
            <w:tcW w:w="1139" w:type="dxa"/>
            <w:shd w:val="clear" w:color="auto" w:fill="auto"/>
            <w:tcMar>
              <w:top w:w="15" w:type="dxa"/>
              <w:left w:w="15" w:type="dxa"/>
              <w:bottom w:w="0" w:type="dxa"/>
              <w:right w:w="15" w:type="dxa"/>
            </w:tcMar>
            <w:hideMark/>
          </w:tcPr>
          <w:p w14:paraId="6C986B3F" w14:textId="71B10C7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4.53***</w:t>
            </w:r>
          </w:p>
        </w:tc>
      </w:tr>
      <w:tr w:rsidR="00652000" w:rsidRPr="000062AF" w14:paraId="6BF4AA2C" w14:textId="77777777" w:rsidTr="00652000">
        <w:trPr>
          <w:trHeight w:val="281"/>
        </w:trPr>
        <w:tc>
          <w:tcPr>
            <w:tcW w:w="4149" w:type="dxa"/>
            <w:shd w:val="clear" w:color="auto" w:fill="auto"/>
            <w:tcMar>
              <w:top w:w="15" w:type="dxa"/>
              <w:left w:w="15" w:type="dxa"/>
              <w:bottom w:w="0" w:type="dxa"/>
              <w:right w:w="15" w:type="dxa"/>
            </w:tcMar>
            <w:hideMark/>
          </w:tcPr>
          <w:p w14:paraId="651E85E5"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Common law</w:t>
            </w:r>
          </w:p>
        </w:tc>
        <w:tc>
          <w:tcPr>
            <w:tcW w:w="991" w:type="dxa"/>
            <w:shd w:val="clear" w:color="auto" w:fill="auto"/>
            <w:tcMar>
              <w:top w:w="15" w:type="dxa"/>
              <w:left w:w="15" w:type="dxa"/>
              <w:bottom w:w="0" w:type="dxa"/>
              <w:right w:w="15" w:type="dxa"/>
            </w:tcMar>
            <w:hideMark/>
          </w:tcPr>
          <w:p w14:paraId="5F037EA7" w14:textId="7C57A39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0.2</w:t>
            </w:r>
            <w:r w:rsidR="00E4574D">
              <w:rPr>
                <w:rFonts w:ascii="Times New Roman" w:hAnsi="Times New Roman" w:cs="Times New Roman"/>
                <w:bCs/>
              </w:rPr>
              <w:t>8</w:t>
            </w:r>
          </w:p>
        </w:tc>
        <w:tc>
          <w:tcPr>
            <w:tcW w:w="1060" w:type="dxa"/>
            <w:shd w:val="clear" w:color="auto" w:fill="auto"/>
            <w:tcMar>
              <w:top w:w="15" w:type="dxa"/>
              <w:left w:w="15" w:type="dxa"/>
              <w:bottom w:w="0" w:type="dxa"/>
              <w:right w:w="15" w:type="dxa"/>
            </w:tcMar>
            <w:hideMark/>
          </w:tcPr>
          <w:p w14:paraId="241EAC0E" w14:textId="4D5B0165"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0.3</w:t>
            </w:r>
            <w:r w:rsidR="00D46CA3">
              <w:rPr>
                <w:rFonts w:ascii="Times New Roman" w:hAnsi="Times New Roman" w:cs="Times New Roman"/>
                <w:bCs/>
              </w:rPr>
              <w:t>5</w:t>
            </w:r>
          </w:p>
        </w:tc>
        <w:tc>
          <w:tcPr>
            <w:tcW w:w="1080" w:type="dxa"/>
            <w:shd w:val="clear" w:color="auto" w:fill="auto"/>
            <w:tcMar>
              <w:top w:w="15" w:type="dxa"/>
              <w:left w:w="15" w:type="dxa"/>
              <w:bottom w:w="0" w:type="dxa"/>
              <w:right w:w="15" w:type="dxa"/>
            </w:tcMar>
            <w:hideMark/>
          </w:tcPr>
          <w:p w14:paraId="47BB5154" w14:textId="7EB84AA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0.57</w:t>
            </w:r>
          </w:p>
        </w:tc>
        <w:tc>
          <w:tcPr>
            <w:tcW w:w="1080" w:type="dxa"/>
            <w:shd w:val="clear" w:color="auto" w:fill="auto"/>
            <w:tcMar>
              <w:top w:w="15" w:type="dxa"/>
              <w:left w:w="15" w:type="dxa"/>
              <w:bottom w:w="0" w:type="dxa"/>
              <w:right w:w="15" w:type="dxa"/>
            </w:tcMar>
            <w:hideMark/>
          </w:tcPr>
          <w:p w14:paraId="782BDEDA"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0.05</w:t>
            </w:r>
          </w:p>
        </w:tc>
        <w:tc>
          <w:tcPr>
            <w:tcW w:w="1080" w:type="dxa"/>
            <w:shd w:val="clear" w:color="auto" w:fill="auto"/>
            <w:tcMar>
              <w:top w:w="15" w:type="dxa"/>
              <w:left w:w="15" w:type="dxa"/>
              <w:bottom w:w="0" w:type="dxa"/>
              <w:right w:w="15" w:type="dxa"/>
            </w:tcMar>
            <w:hideMark/>
          </w:tcPr>
          <w:p w14:paraId="46113B25" w14:textId="1B77A3C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w:t>
            </w:r>
            <w:r w:rsidR="0008485E">
              <w:rPr>
                <w:rFonts w:ascii="Times New Roman" w:hAnsi="Times New Roman" w:cs="Times New Roman"/>
                <w:bCs/>
              </w:rPr>
              <w:t>7</w:t>
            </w:r>
          </w:p>
        </w:tc>
        <w:tc>
          <w:tcPr>
            <w:tcW w:w="1139" w:type="dxa"/>
            <w:shd w:val="clear" w:color="auto" w:fill="auto"/>
            <w:tcMar>
              <w:top w:w="15" w:type="dxa"/>
              <w:left w:w="15" w:type="dxa"/>
              <w:bottom w:w="0" w:type="dxa"/>
              <w:right w:w="15" w:type="dxa"/>
            </w:tcMar>
            <w:hideMark/>
          </w:tcPr>
          <w:p w14:paraId="1E16CE4A" w14:textId="507B247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-0.2</w:t>
            </w:r>
            <w:r w:rsidR="00546DCC">
              <w:rPr>
                <w:rFonts w:ascii="Times New Roman" w:hAnsi="Times New Roman" w:cs="Times New Roman"/>
                <w:bCs/>
              </w:rPr>
              <w:t>4</w:t>
            </w:r>
          </w:p>
        </w:tc>
      </w:tr>
      <w:tr w:rsidR="00652000" w:rsidRPr="000062AF" w14:paraId="10CB95F5" w14:textId="77777777" w:rsidTr="00652000">
        <w:trPr>
          <w:trHeight w:val="281"/>
        </w:trPr>
        <w:tc>
          <w:tcPr>
            <w:tcW w:w="4149" w:type="dxa"/>
            <w:shd w:val="clear" w:color="auto" w:fill="auto"/>
            <w:tcMar>
              <w:top w:w="15" w:type="dxa"/>
              <w:left w:w="15" w:type="dxa"/>
              <w:bottom w:w="0" w:type="dxa"/>
              <w:right w:w="15" w:type="dxa"/>
            </w:tcMar>
            <w:hideMark/>
          </w:tcPr>
          <w:p w14:paraId="24314A27"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Sunni majority former British colony </w:t>
            </w:r>
          </w:p>
        </w:tc>
        <w:tc>
          <w:tcPr>
            <w:tcW w:w="991" w:type="dxa"/>
            <w:shd w:val="clear" w:color="auto" w:fill="auto"/>
            <w:tcMar>
              <w:top w:w="15" w:type="dxa"/>
              <w:left w:w="15" w:type="dxa"/>
              <w:bottom w:w="0" w:type="dxa"/>
              <w:right w:w="15" w:type="dxa"/>
            </w:tcMar>
            <w:hideMark/>
          </w:tcPr>
          <w:p w14:paraId="11F690DD" w14:textId="374410C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0.7</w:t>
            </w:r>
            <w:r w:rsidR="00E4574D">
              <w:rPr>
                <w:rFonts w:ascii="Times New Roman" w:hAnsi="Times New Roman" w:cs="Times New Roman"/>
                <w:bCs/>
              </w:rPr>
              <w:t>4</w:t>
            </w:r>
          </w:p>
        </w:tc>
        <w:tc>
          <w:tcPr>
            <w:tcW w:w="1060" w:type="dxa"/>
            <w:shd w:val="clear" w:color="auto" w:fill="auto"/>
            <w:tcMar>
              <w:top w:w="15" w:type="dxa"/>
              <w:left w:w="15" w:type="dxa"/>
              <w:bottom w:w="0" w:type="dxa"/>
              <w:right w:w="15" w:type="dxa"/>
            </w:tcMar>
            <w:hideMark/>
          </w:tcPr>
          <w:p w14:paraId="3B2027D5" w14:textId="37516C4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0.56</w:t>
            </w:r>
          </w:p>
        </w:tc>
        <w:tc>
          <w:tcPr>
            <w:tcW w:w="1080" w:type="dxa"/>
            <w:shd w:val="clear" w:color="auto" w:fill="auto"/>
            <w:tcMar>
              <w:top w:w="15" w:type="dxa"/>
              <w:left w:w="15" w:type="dxa"/>
              <w:bottom w:w="0" w:type="dxa"/>
              <w:right w:w="15" w:type="dxa"/>
            </w:tcMar>
            <w:hideMark/>
          </w:tcPr>
          <w:p w14:paraId="5BA4DD09" w14:textId="6D151EE2"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w:t>
            </w:r>
            <w:r w:rsidR="00D46CA3">
              <w:rPr>
                <w:rFonts w:ascii="Times New Roman" w:hAnsi="Times New Roman" w:cs="Times New Roman"/>
                <w:bCs/>
              </w:rPr>
              <w:t>40</w:t>
            </w:r>
          </w:p>
        </w:tc>
        <w:tc>
          <w:tcPr>
            <w:tcW w:w="1080" w:type="dxa"/>
            <w:shd w:val="clear" w:color="auto" w:fill="auto"/>
            <w:tcMar>
              <w:top w:w="15" w:type="dxa"/>
              <w:left w:w="15" w:type="dxa"/>
              <w:bottom w:w="0" w:type="dxa"/>
              <w:right w:w="15" w:type="dxa"/>
            </w:tcMar>
            <w:hideMark/>
          </w:tcPr>
          <w:p w14:paraId="5EC0871F" w14:textId="4E717AB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0.7</w:t>
            </w:r>
            <w:r w:rsidR="00D46CA3">
              <w:rPr>
                <w:rFonts w:ascii="Times New Roman" w:hAnsi="Times New Roman" w:cs="Times New Roman"/>
                <w:bCs/>
              </w:rPr>
              <w:t>4</w:t>
            </w:r>
          </w:p>
        </w:tc>
        <w:tc>
          <w:tcPr>
            <w:tcW w:w="1080" w:type="dxa"/>
            <w:shd w:val="clear" w:color="auto" w:fill="auto"/>
            <w:tcMar>
              <w:top w:w="15" w:type="dxa"/>
              <w:left w:w="15" w:type="dxa"/>
              <w:bottom w:w="0" w:type="dxa"/>
              <w:right w:w="15" w:type="dxa"/>
            </w:tcMar>
            <w:hideMark/>
          </w:tcPr>
          <w:p w14:paraId="1B0C9CD6" w14:textId="4EFE169D"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w:t>
            </w:r>
            <w:r w:rsidR="0008485E">
              <w:rPr>
                <w:rFonts w:ascii="Times New Roman" w:hAnsi="Times New Roman" w:cs="Times New Roman"/>
                <w:bCs/>
              </w:rPr>
              <w:t>70</w:t>
            </w:r>
          </w:p>
        </w:tc>
        <w:tc>
          <w:tcPr>
            <w:tcW w:w="1139" w:type="dxa"/>
            <w:shd w:val="clear" w:color="auto" w:fill="auto"/>
            <w:tcMar>
              <w:top w:w="15" w:type="dxa"/>
              <w:left w:w="15" w:type="dxa"/>
              <w:bottom w:w="0" w:type="dxa"/>
              <w:right w:w="15" w:type="dxa"/>
            </w:tcMar>
            <w:hideMark/>
          </w:tcPr>
          <w:p w14:paraId="4DE978C9" w14:textId="013261E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1.0</w:t>
            </w:r>
            <w:r w:rsidR="00546DCC">
              <w:rPr>
                <w:rFonts w:ascii="Times New Roman" w:hAnsi="Times New Roman" w:cs="Times New Roman"/>
                <w:bCs/>
              </w:rPr>
              <w:t>8</w:t>
            </w:r>
            <w:r w:rsidRPr="000062AF">
              <w:rPr>
                <w:rFonts w:ascii="Times New Roman" w:hAnsi="Times New Roman" w:cs="Times New Roman"/>
                <w:bCs/>
              </w:rPr>
              <w:t>*</w:t>
            </w:r>
          </w:p>
        </w:tc>
      </w:tr>
      <w:tr w:rsidR="00652000" w:rsidRPr="000062AF" w14:paraId="087AA377" w14:textId="77777777" w:rsidTr="00652000">
        <w:trPr>
          <w:trHeight w:val="281"/>
        </w:trPr>
        <w:tc>
          <w:tcPr>
            <w:tcW w:w="4149" w:type="dxa"/>
            <w:shd w:val="clear" w:color="auto" w:fill="auto"/>
            <w:tcMar>
              <w:top w:w="15" w:type="dxa"/>
              <w:left w:w="15" w:type="dxa"/>
              <w:bottom w:w="0" w:type="dxa"/>
              <w:right w:w="15" w:type="dxa"/>
            </w:tcMar>
            <w:hideMark/>
          </w:tcPr>
          <w:p w14:paraId="6D4490CC"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Muslim majority</w:t>
            </w:r>
          </w:p>
        </w:tc>
        <w:tc>
          <w:tcPr>
            <w:tcW w:w="991" w:type="dxa"/>
            <w:shd w:val="clear" w:color="auto" w:fill="auto"/>
            <w:tcMar>
              <w:top w:w="15" w:type="dxa"/>
              <w:left w:w="15" w:type="dxa"/>
              <w:bottom w:w="0" w:type="dxa"/>
              <w:right w:w="15" w:type="dxa"/>
            </w:tcMar>
            <w:hideMark/>
          </w:tcPr>
          <w:p w14:paraId="7A73D62C" w14:textId="038D2FC9"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1.9</w:t>
            </w:r>
            <w:r w:rsidR="00E4574D">
              <w:rPr>
                <w:rFonts w:ascii="Times New Roman" w:hAnsi="Times New Roman" w:cs="Times New Roman"/>
                <w:bCs/>
              </w:rPr>
              <w:t>7</w:t>
            </w:r>
            <w:r w:rsidRPr="000062AF">
              <w:rPr>
                <w:rFonts w:ascii="Times New Roman" w:hAnsi="Times New Roman" w:cs="Times New Roman"/>
                <w:bCs/>
              </w:rPr>
              <w:t>***</w:t>
            </w:r>
          </w:p>
        </w:tc>
        <w:tc>
          <w:tcPr>
            <w:tcW w:w="1060" w:type="dxa"/>
            <w:shd w:val="clear" w:color="auto" w:fill="auto"/>
            <w:tcMar>
              <w:top w:w="15" w:type="dxa"/>
              <w:left w:w="15" w:type="dxa"/>
              <w:bottom w:w="0" w:type="dxa"/>
              <w:right w:w="15" w:type="dxa"/>
            </w:tcMar>
            <w:hideMark/>
          </w:tcPr>
          <w:p w14:paraId="48EC3DC3" w14:textId="49B327BF"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1.92***</w:t>
            </w:r>
          </w:p>
        </w:tc>
        <w:tc>
          <w:tcPr>
            <w:tcW w:w="1080" w:type="dxa"/>
            <w:shd w:val="clear" w:color="auto" w:fill="auto"/>
            <w:tcMar>
              <w:top w:w="15" w:type="dxa"/>
              <w:left w:w="15" w:type="dxa"/>
              <w:bottom w:w="0" w:type="dxa"/>
              <w:right w:w="15" w:type="dxa"/>
            </w:tcMar>
            <w:hideMark/>
          </w:tcPr>
          <w:p w14:paraId="2A0A2B59" w14:textId="77777777" w:rsidR="00F565C1" w:rsidRPr="000062AF" w:rsidRDefault="00F565C1" w:rsidP="00146B52">
            <w:pPr>
              <w:spacing w:after="0" w:line="240" w:lineRule="auto"/>
              <w:jc w:val="both"/>
              <w:rPr>
                <w:rFonts w:ascii="Times New Roman" w:hAnsi="Times New Roman" w:cs="Times New Roman"/>
                <w:bCs/>
              </w:rPr>
            </w:pPr>
          </w:p>
        </w:tc>
        <w:tc>
          <w:tcPr>
            <w:tcW w:w="1080" w:type="dxa"/>
            <w:shd w:val="clear" w:color="auto" w:fill="auto"/>
            <w:tcMar>
              <w:top w:w="15" w:type="dxa"/>
              <w:left w:w="15" w:type="dxa"/>
              <w:bottom w:w="0" w:type="dxa"/>
              <w:right w:w="15" w:type="dxa"/>
            </w:tcMar>
            <w:hideMark/>
          </w:tcPr>
          <w:p w14:paraId="632DB013" w14:textId="76E89A1D"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2.0</w:t>
            </w:r>
            <w:r w:rsidR="00D46CA3">
              <w:rPr>
                <w:rFonts w:ascii="Times New Roman" w:hAnsi="Times New Roman" w:cs="Times New Roman"/>
                <w:bCs/>
              </w:rPr>
              <w:t>2</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6AC8B253" w14:textId="04B6709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1.99***</w:t>
            </w:r>
          </w:p>
        </w:tc>
        <w:tc>
          <w:tcPr>
            <w:tcW w:w="1139" w:type="dxa"/>
            <w:shd w:val="clear" w:color="auto" w:fill="auto"/>
            <w:tcMar>
              <w:top w:w="15" w:type="dxa"/>
              <w:left w:w="15" w:type="dxa"/>
              <w:bottom w:w="0" w:type="dxa"/>
              <w:right w:w="15" w:type="dxa"/>
            </w:tcMar>
            <w:hideMark/>
          </w:tcPr>
          <w:p w14:paraId="306E09CC" w14:textId="04E351F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2.22***</w:t>
            </w:r>
          </w:p>
        </w:tc>
      </w:tr>
      <w:tr w:rsidR="00652000" w:rsidRPr="000062AF" w14:paraId="18AA81A4" w14:textId="77777777" w:rsidTr="00652000">
        <w:trPr>
          <w:trHeight w:val="281"/>
        </w:trPr>
        <w:tc>
          <w:tcPr>
            <w:tcW w:w="4149" w:type="dxa"/>
            <w:shd w:val="clear" w:color="auto" w:fill="auto"/>
            <w:tcMar>
              <w:top w:w="15" w:type="dxa"/>
              <w:left w:w="15" w:type="dxa"/>
              <w:bottom w:w="0" w:type="dxa"/>
              <w:right w:w="15" w:type="dxa"/>
            </w:tcMar>
            <w:hideMark/>
          </w:tcPr>
          <w:p w14:paraId="63DDC33A"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Sunni over Shia majority</w:t>
            </w:r>
          </w:p>
        </w:tc>
        <w:tc>
          <w:tcPr>
            <w:tcW w:w="991" w:type="dxa"/>
            <w:shd w:val="clear" w:color="auto" w:fill="auto"/>
            <w:tcMar>
              <w:top w:w="15" w:type="dxa"/>
              <w:left w:w="15" w:type="dxa"/>
              <w:bottom w:w="0" w:type="dxa"/>
              <w:right w:w="15" w:type="dxa"/>
            </w:tcMar>
            <w:hideMark/>
          </w:tcPr>
          <w:p w14:paraId="4D976E59" w14:textId="77777777" w:rsidR="00F565C1" w:rsidRPr="000062AF" w:rsidRDefault="00F565C1" w:rsidP="00146B52">
            <w:pPr>
              <w:spacing w:after="0" w:line="240" w:lineRule="auto"/>
              <w:jc w:val="both"/>
              <w:rPr>
                <w:rFonts w:ascii="Times New Roman" w:hAnsi="Times New Roman" w:cs="Times New Roman"/>
                <w:bCs/>
              </w:rPr>
            </w:pPr>
          </w:p>
        </w:tc>
        <w:tc>
          <w:tcPr>
            <w:tcW w:w="1060" w:type="dxa"/>
            <w:shd w:val="clear" w:color="auto" w:fill="auto"/>
            <w:tcMar>
              <w:top w:w="15" w:type="dxa"/>
              <w:left w:w="15" w:type="dxa"/>
              <w:bottom w:w="0" w:type="dxa"/>
              <w:right w:w="15" w:type="dxa"/>
            </w:tcMar>
            <w:hideMark/>
          </w:tcPr>
          <w:p w14:paraId="457123D9" w14:textId="32D6712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0.2</w:t>
            </w:r>
            <w:r w:rsidR="00D46CA3">
              <w:rPr>
                <w:rFonts w:ascii="Times New Roman" w:hAnsi="Times New Roman" w:cs="Times New Roman"/>
                <w:bCs/>
              </w:rPr>
              <w:t>8</w:t>
            </w:r>
          </w:p>
        </w:tc>
        <w:tc>
          <w:tcPr>
            <w:tcW w:w="1080" w:type="dxa"/>
            <w:shd w:val="clear" w:color="auto" w:fill="auto"/>
            <w:tcMar>
              <w:top w:w="15" w:type="dxa"/>
              <w:left w:w="15" w:type="dxa"/>
              <w:bottom w:w="0" w:type="dxa"/>
              <w:right w:w="15" w:type="dxa"/>
            </w:tcMar>
            <w:hideMark/>
          </w:tcPr>
          <w:p w14:paraId="20791BAB" w14:textId="4A290FCF"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0.4</w:t>
            </w:r>
            <w:r w:rsidR="00D46CA3">
              <w:rPr>
                <w:rFonts w:ascii="Times New Roman" w:hAnsi="Times New Roman" w:cs="Times New Roman"/>
                <w:bCs/>
              </w:rPr>
              <w:t>1</w:t>
            </w:r>
          </w:p>
        </w:tc>
        <w:tc>
          <w:tcPr>
            <w:tcW w:w="1080" w:type="dxa"/>
            <w:shd w:val="clear" w:color="auto" w:fill="auto"/>
            <w:tcMar>
              <w:top w:w="15" w:type="dxa"/>
              <w:left w:w="15" w:type="dxa"/>
              <w:bottom w:w="0" w:type="dxa"/>
              <w:right w:w="15" w:type="dxa"/>
            </w:tcMar>
            <w:hideMark/>
          </w:tcPr>
          <w:p w14:paraId="61272ECF" w14:textId="77777777" w:rsidR="00F565C1" w:rsidRPr="000062AF" w:rsidRDefault="00F565C1" w:rsidP="00146B52">
            <w:pPr>
              <w:spacing w:after="0" w:line="240" w:lineRule="auto"/>
              <w:jc w:val="both"/>
              <w:rPr>
                <w:rFonts w:ascii="Times New Roman" w:hAnsi="Times New Roman" w:cs="Times New Roman"/>
                <w:bCs/>
              </w:rPr>
            </w:pPr>
          </w:p>
        </w:tc>
        <w:tc>
          <w:tcPr>
            <w:tcW w:w="1080" w:type="dxa"/>
            <w:shd w:val="clear" w:color="auto" w:fill="auto"/>
            <w:tcMar>
              <w:top w:w="15" w:type="dxa"/>
              <w:left w:w="15" w:type="dxa"/>
              <w:bottom w:w="0" w:type="dxa"/>
              <w:right w:w="15" w:type="dxa"/>
            </w:tcMar>
            <w:hideMark/>
          </w:tcPr>
          <w:p w14:paraId="373BA42D" w14:textId="77777777" w:rsidR="00F565C1" w:rsidRPr="000062AF" w:rsidRDefault="00F565C1" w:rsidP="00146B52">
            <w:pPr>
              <w:spacing w:after="0" w:line="240" w:lineRule="auto"/>
              <w:jc w:val="both"/>
              <w:rPr>
                <w:rFonts w:ascii="Times New Roman" w:hAnsi="Times New Roman" w:cs="Times New Roman"/>
                <w:bCs/>
              </w:rPr>
            </w:pPr>
          </w:p>
        </w:tc>
        <w:tc>
          <w:tcPr>
            <w:tcW w:w="1139" w:type="dxa"/>
            <w:shd w:val="clear" w:color="auto" w:fill="auto"/>
            <w:tcMar>
              <w:top w:w="15" w:type="dxa"/>
              <w:left w:w="15" w:type="dxa"/>
              <w:bottom w:w="0" w:type="dxa"/>
              <w:right w:w="15" w:type="dxa"/>
            </w:tcMar>
            <w:hideMark/>
          </w:tcPr>
          <w:p w14:paraId="0616182F" w14:textId="77777777" w:rsidR="00F565C1" w:rsidRPr="000062AF" w:rsidRDefault="00F565C1" w:rsidP="00146B52">
            <w:pPr>
              <w:spacing w:after="0" w:line="240" w:lineRule="auto"/>
              <w:jc w:val="both"/>
              <w:rPr>
                <w:rFonts w:ascii="Times New Roman" w:hAnsi="Times New Roman" w:cs="Times New Roman"/>
                <w:bCs/>
              </w:rPr>
            </w:pPr>
          </w:p>
        </w:tc>
      </w:tr>
      <w:tr w:rsidR="00652000" w:rsidRPr="000062AF" w14:paraId="07CABD53" w14:textId="77777777" w:rsidTr="00652000">
        <w:trPr>
          <w:trHeight w:val="281"/>
        </w:trPr>
        <w:tc>
          <w:tcPr>
            <w:tcW w:w="4149" w:type="dxa"/>
            <w:shd w:val="clear" w:color="auto" w:fill="auto"/>
            <w:tcMar>
              <w:top w:w="15" w:type="dxa"/>
              <w:left w:w="15" w:type="dxa"/>
              <w:bottom w:w="0" w:type="dxa"/>
              <w:right w:w="15" w:type="dxa"/>
            </w:tcMar>
            <w:hideMark/>
          </w:tcPr>
          <w:p w14:paraId="603C3DC1"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Arabic </w:t>
            </w:r>
          </w:p>
        </w:tc>
        <w:tc>
          <w:tcPr>
            <w:tcW w:w="991" w:type="dxa"/>
            <w:shd w:val="clear" w:color="auto" w:fill="auto"/>
            <w:tcMar>
              <w:top w:w="15" w:type="dxa"/>
              <w:left w:w="15" w:type="dxa"/>
              <w:bottom w:w="0" w:type="dxa"/>
              <w:right w:w="15" w:type="dxa"/>
            </w:tcMar>
            <w:hideMark/>
          </w:tcPr>
          <w:p w14:paraId="0219F267" w14:textId="7F0EFC2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-0.65</w:t>
            </w:r>
          </w:p>
        </w:tc>
        <w:tc>
          <w:tcPr>
            <w:tcW w:w="1060" w:type="dxa"/>
            <w:shd w:val="clear" w:color="auto" w:fill="auto"/>
            <w:tcMar>
              <w:top w:w="15" w:type="dxa"/>
              <w:left w:w="15" w:type="dxa"/>
              <w:bottom w:w="0" w:type="dxa"/>
              <w:right w:w="15" w:type="dxa"/>
            </w:tcMar>
            <w:hideMark/>
          </w:tcPr>
          <w:p w14:paraId="3875125D" w14:textId="67BECE4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-0.66</w:t>
            </w:r>
          </w:p>
        </w:tc>
        <w:tc>
          <w:tcPr>
            <w:tcW w:w="1080" w:type="dxa"/>
            <w:shd w:val="clear" w:color="auto" w:fill="auto"/>
            <w:tcMar>
              <w:top w:w="15" w:type="dxa"/>
              <w:left w:w="15" w:type="dxa"/>
              <w:bottom w:w="0" w:type="dxa"/>
              <w:right w:w="15" w:type="dxa"/>
            </w:tcMar>
            <w:hideMark/>
          </w:tcPr>
          <w:p w14:paraId="7E4E556C" w14:textId="2450617A"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-0.13</w:t>
            </w:r>
          </w:p>
        </w:tc>
        <w:tc>
          <w:tcPr>
            <w:tcW w:w="1080" w:type="dxa"/>
            <w:shd w:val="clear" w:color="auto" w:fill="auto"/>
            <w:tcMar>
              <w:top w:w="15" w:type="dxa"/>
              <w:left w:w="15" w:type="dxa"/>
              <w:bottom w:w="0" w:type="dxa"/>
              <w:right w:w="15" w:type="dxa"/>
            </w:tcMar>
            <w:hideMark/>
          </w:tcPr>
          <w:p w14:paraId="1E3006B3" w14:textId="22E40DA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-0.6</w:t>
            </w:r>
            <w:r w:rsidR="00D46CA3">
              <w:rPr>
                <w:rFonts w:ascii="Times New Roman" w:hAnsi="Times New Roman" w:cs="Times New Roman"/>
                <w:bCs/>
              </w:rPr>
              <w:t>7</w:t>
            </w:r>
          </w:p>
        </w:tc>
        <w:tc>
          <w:tcPr>
            <w:tcW w:w="1080" w:type="dxa"/>
            <w:shd w:val="clear" w:color="auto" w:fill="auto"/>
            <w:tcMar>
              <w:top w:w="15" w:type="dxa"/>
              <w:left w:w="15" w:type="dxa"/>
              <w:bottom w:w="0" w:type="dxa"/>
              <w:right w:w="15" w:type="dxa"/>
            </w:tcMar>
            <w:hideMark/>
          </w:tcPr>
          <w:p w14:paraId="337DBB3F" w14:textId="24D605D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-0.8</w:t>
            </w:r>
            <w:r w:rsidR="0008485E">
              <w:rPr>
                <w:rFonts w:ascii="Times New Roman" w:hAnsi="Times New Roman" w:cs="Times New Roman"/>
                <w:bCs/>
              </w:rPr>
              <w:t>2</w:t>
            </w:r>
          </w:p>
        </w:tc>
        <w:tc>
          <w:tcPr>
            <w:tcW w:w="1139" w:type="dxa"/>
            <w:shd w:val="clear" w:color="auto" w:fill="auto"/>
            <w:tcMar>
              <w:top w:w="15" w:type="dxa"/>
              <w:left w:w="15" w:type="dxa"/>
              <w:bottom w:w="0" w:type="dxa"/>
              <w:right w:w="15" w:type="dxa"/>
            </w:tcMar>
            <w:hideMark/>
          </w:tcPr>
          <w:p w14:paraId="79853EE5" w14:textId="28DAAAF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-0.2</w:t>
            </w:r>
            <w:r w:rsidR="00546DCC">
              <w:rPr>
                <w:rFonts w:ascii="Times New Roman" w:hAnsi="Times New Roman" w:cs="Times New Roman"/>
                <w:bCs/>
              </w:rPr>
              <w:t>5</w:t>
            </w:r>
          </w:p>
        </w:tc>
      </w:tr>
      <w:tr w:rsidR="00652000" w:rsidRPr="000062AF" w14:paraId="4ADE9597" w14:textId="77777777" w:rsidTr="00652000">
        <w:trPr>
          <w:trHeight w:val="281"/>
        </w:trPr>
        <w:tc>
          <w:tcPr>
            <w:tcW w:w="4149" w:type="dxa"/>
            <w:shd w:val="clear" w:color="auto" w:fill="auto"/>
            <w:tcMar>
              <w:top w:w="15" w:type="dxa"/>
              <w:left w:w="15" w:type="dxa"/>
              <w:bottom w:w="0" w:type="dxa"/>
              <w:right w:w="15" w:type="dxa"/>
            </w:tcMar>
            <w:hideMark/>
          </w:tcPr>
          <w:p w14:paraId="07CDBC73"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English </w:t>
            </w:r>
          </w:p>
        </w:tc>
        <w:tc>
          <w:tcPr>
            <w:tcW w:w="991" w:type="dxa"/>
            <w:shd w:val="clear" w:color="auto" w:fill="auto"/>
            <w:tcMar>
              <w:top w:w="15" w:type="dxa"/>
              <w:left w:w="15" w:type="dxa"/>
              <w:bottom w:w="0" w:type="dxa"/>
              <w:right w:w="15" w:type="dxa"/>
            </w:tcMar>
            <w:hideMark/>
          </w:tcPr>
          <w:p w14:paraId="7AC32A17" w14:textId="1846982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D46CA3">
              <w:rPr>
                <w:rFonts w:ascii="Times New Roman" w:hAnsi="Times New Roman" w:cs="Times New Roman"/>
                <w:bCs/>
              </w:rPr>
              <w:t>3</w:t>
            </w:r>
          </w:p>
        </w:tc>
        <w:tc>
          <w:tcPr>
            <w:tcW w:w="1060" w:type="dxa"/>
            <w:shd w:val="clear" w:color="auto" w:fill="auto"/>
            <w:tcMar>
              <w:top w:w="15" w:type="dxa"/>
              <w:left w:w="15" w:type="dxa"/>
              <w:bottom w:w="0" w:type="dxa"/>
              <w:right w:w="15" w:type="dxa"/>
            </w:tcMar>
            <w:hideMark/>
          </w:tcPr>
          <w:p w14:paraId="2C32BBE7" w14:textId="4C00EB2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D46CA3">
              <w:rPr>
                <w:rFonts w:ascii="Times New Roman" w:hAnsi="Times New Roman" w:cs="Times New Roman"/>
                <w:bCs/>
              </w:rPr>
              <w:t>4</w:t>
            </w:r>
          </w:p>
        </w:tc>
        <w:tc>
          <w:tcPr>
            <w:tcW w:w="1080" w:type="dxa"/>
            <w:shd w:val="clear" w:color="auto" w:fill="auto"/>
            <w:tcMar>
              <w:top w:w="15" w:type="dxa"/>
              <w:left w:w="15" w:type="dxa"/>
              <w:bottom w:w="0" w:type="dxa"/>
              <w:right w:w="15" w:type="dxa"/>
            </w:tcMar>
            <w:hideMark/>
          </w:tcPr>
          <w:p w14:paraId="315F5706" w14:textId="3AB840AA"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0.14</w:t>
            </w:r>
          </w:p>
        </w:tc>
        <w:tc>
          <w:tcPr>
            <w:tcW w:w="1080" w:type="dxa"/>
            <w:shd w:val="clear" w:color="auto" w:fill="auto"/>
            <w:tcMar>
              <w:top w:w="15" w:type="dxa"/>
              <w:left w:w="15" w:type="dxa"/>
              <w:bottom w:w="0" w:type="dxa"/>
              <w:right w:w="15" w:type="dxa"/>
            </w:tcMar>
            <w:hideMark/>
          </w:tcPr>
          <w:p w14:paraId="319A4D4F" w14:textId="21EC6F4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0.70</w:t>
            </w:r>
          </w:p>
        </w:tc>
        <w:tc>
          <w:tcPr>
            <w:tcW w:w="1080" w:type="dxa"/>
            <w:shd w:val="clear" w:color="auto" w:fill="auto"/>
            <w:tcMar>
              <w:top w:w="15" w:type="dxa"/>
              <w:left w:w="15" w:type="dxa"/>
              <w:bottom w:w="0" w:type="dxa"/>
              <w:right w:w="15" w:type="dxa"/>
            </w:tcMar>
            <w:hideMark/>
          </w:tcPr>
          <w:p w14:paraId="07949829" w14:textId="1039709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0.7</w:t>
            </w:r>
            <w:r w:rsidR="0008485E">
              <w:rPr>
                <w:rFonts w:ascii="Times New Roman" w:hAnsi="Times New Roman" w:cs="Times New Roman"/>
                <w:bCs/>
              </w:rPr>
              <w:t>7</w:t>
            </w:r>
          </w:p>
        </w:tc>
        <w:tc>
          <w:tcPr>
            <w:tcW w:w="1139" w:type="dxa"/>
            <w:shd w:val="clear" w:color="auto" w:fill="auto"/>
            <w:tcMar>
              <w:top w:w="15" w:type="dxa"/>
              <w:left w:w="15" w:type="dxa"/>
              <w:bottom w:w="0" w:type="dxa"/>
              <w:right w:w="15" w:type="dxa"/>
            </w:tcMar>
            <w:hideMark/>
          </w:tcPr>
          <w:p w14:paraId="6A9E02CE" w14:textId="51390ED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0.8</w:t>
            </w:r>
            <w:r w:rsidR="00546DCC">
              <w:rPr>
                <w:rFonts w:ascii="Times New Roman" w:hAnsi="Times New Roman" w:cs="Times New Roman"/>
                <w:bCs/>
              </w:rPr>
              <w:t>1</w:t>
            </w:r>
          </w:p>
        </w:tc>
      </w:tr>
      <w:tr w:rsidR="00652000" w:rsidRPr="000062AF" w14:paraId="5EF22903" w14:textId="77777777" w:rsidTr="00652000">
        <w:trPr>
          <w:trHeight w:val="281"/>
        </w:trPr>
        <w:tc>
          <w:tcPr>
            <w:tcW w:w="4149" w:type="dxa"/>
            <w:shd w:val="clear" w:color="auto" w:fill="auto"/>
            <w:tcMar>
              <w:top w:w="15" w:type="dxa"/>
              <w:left w:w="15" w:type="dxa"/>
              <w:bottom w:w="0" w:type="dxa"/>
              <w:right w:w="15" w:type="dxa"/>
            </w:tcMar>
            <w:hideMark/>
          </w:tcPr>
          <w:p w14:paraId="581DAC41"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French </w:t>
            </w:r>
          </w:p>
        </w:tc>
        <w:tc>
          <w:tcPr>
            <w:tcW w:w="991" w:type="dxa"/>
            <w:shd w:val="clear" w:color="auto" w:fill="auto"/>
            <w:tcMar>
              <w:top w:w="15" w:type="dxa"/>
              <w:left w:w="15" w:type="dxa"/>
              <w:bottom w:w="0" w:type="dxa"/>
              <w:right w:w="15" w:type="dxa"/>
            </w:tcMar>
            <w:hideMark/>
          </w:tcPr>
          <w:p w14:paraId="056610C2" w14:textId="32694D7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D46CA3">
              <w:rPr>
                <w:rFonts w:ascii="Times New Roman" w:hAnsi="Times New Roman" w:cs="Times New Roman"/>
                <w:bCs/>
              </w:rPr>
              <w:t>3</w:t>
            </w:r>
          </w:p>
        </w:tc>
        <w:tc>
          <w:tcPr>
            <w:tcW w:w="1060" w:type="dxa"/>
            <w:shd w:val="clear" w:color="auto" w:fill="auto"/>
            <w:tcMar>
              <w:top w:w="15" w:type="dxa"/>
              <w:left w:w="15" w:type="dxa"/>
              <w:bottom w:w="0" w:type="dxa"/>
              <w:right w:w="15" w:type="dxa"/>
            </w:tcMar>
            <w:hideMark/>
          </w:tcPr>
          <w:p w14:paraId="379D9F78" w14:textId="5A4A00BF"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0.54</w:t>
            </w:r>
          </w:p>
        </w:tc>
        <w:tc>
          <w:tcPr>
            <w:tcW w:w="1080" w:type="dxa"/>
            <w:shd w:val="clear" w:color="auto" w:fill="auto"/>
            <w:tcMar>
              <w:top w:w="15" w:type="dxa"/>
              <w:left w:w="15" w:type="dxa"/>
              <w:bottom w:w="0" w:type="dxa"/>
              <w:right w:w="15" w:type="dxa"/>
            </w:tcMar>
            <w:hideMark/>
          </w:tcPr>
          <w:p w14:paraId="34FB92E4"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0.51</w:t>
            </w:r>
          </w:p>
        </w:tc>
        <w:tc>
          <w:tcPr>
            <w:tcW w:w="1080" w:type="dxa"/>
            <w:shd w:val="clear" w:color="auto" w:fill="auto"/>
            <w:tcMar>
              <w:top w:w="15" w:type="dxa"/>
              <w:left w:w="15" w:type="dxa"/>
              <w:bottom w:w="0" w:type="dxa"/>
              <w:right w:w="15" w:type="dxa"/>
            </w:tcMar>
            <w:hideMark/>
          </w:tcPr>
          <w:p w14:paraId="323EF591" w14:textId="0674AAD8"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0.32</w:t>
            </w:r>
          </w:p>
        </w:tc>
        <w:tc>
          <w:tcPr>
            <w:tcW w:w="1080" w:type="dxa"/>
            <w:shd w:val="clear" w:color="auto" w:fill="auto"/>
            <w:tcMar>
              <w:top w:w="15" w:type="dxa"/>
              <w:left w:w="15" w:type="dxa"/>
              <w:bottom w:w="0" w:type="dxa"/>
              <w:right w:w="15" w:type="dxa"/>
            </w:tcMar>
            <w:hideMark/>
          </w:tcPr>
          <w:p w14:paraId="345F931E" w14:textId="24F520A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w:t>
            </w:r>
            <w:r w:rsidR="0008485E">
              <w:rPr>
                <w:rFonts w:ascii="Times New Roman" w:hAnsi="Times New Roman" w:cs="Times New Roman"/>
                <w:bCs/>
              </w:rPr>
              <w:t>40</w:t>
            </w:r>
          </w:p>
        </w:tc>
        <w:tc>
          <w:tcPr>
            <w:tcW w:w="1139" w:type="dxa"/>
            <w:shd w:val="clear" w:color="auto" w:fill="auto"/>
            <w:tcMar>
              <w:top w:w="15" w:type="dxa"/>
              <w:left w:w="15" w:type="dxa"/>
              <w:bottom w:w="0" w:type="dxa"/>
              <w:right w:w="15" w:type="dxa"/>
            </w:tcMar>
            <w:hideMark/>
          </w:tcPr>
          <w:p w14:paraId="519BBEC3" w14:textId="14FAC1A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0.19</w:t>
            </w:r>
          </w:p>
        </w:tc>
      </w:tr>
      <w:tr w:rsidR="00652000" w:rsidRPr="000062AF" w14:paraId="4EB8C9EE" w14:textId="77777777" w:rsidTr="00652000">
        <w:trPr>
          <w:trHeight w:val="281"/>
        </w:trPr>
        <w:tc>
          <w:tcPr>
            <w:tcW w:w="4149" w:type="dxa"/>
            <w:shd w:val="clear" w:color="auto" w:fill="auto"/>
            <w:tcMar>
              <w:top w:w="15" w:type="dxa"/>
              <w:left w:w="15" w:type="dxa"/>
              <w:bottom w:w="0" w:type="dxa"/>
              <w:right w:w="15" w:type="dxa"/>
            </w:tcMar>
            <w:hideMark/>
          </w:tcPr>
          <w:p w14:paraId="0B1C40B1"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Distance from Saudi Arabia</w:t>
            </w:r>
          </w:p>
        </w:tc>
        <w:tc>
          <w:tcPr>
            <w:tcW w:w="991" w:type="dxa"/>
            <w:shd w:val="clear" w:color="auto" w:fill="auto"/>
            <w:tcMar>
              <w:top w:w="15" w:type="dxa"/>
              <w:left w:w="15" w:type="dxa"/>
              <w:bottom w:w="0" w:type="dxa"/>
              <w:right w:w="15" w:type="dxa"/>
            </w:tcMar>
            <w:hideMark/>
          </w:tcPr>
          <w:p w14:paraId="55EA8FA8" w14:textId="0CCCBD8C"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-0.58***</w:t>
            </w:r>
          </w:p>
        </w:tc>
        <w:tc>
          <w:tcPr>
            <w:tcW w:w="1060" w:type="dxa"/>
            <w:shd w:val="clear" w:color="auto" w:fill="auto"/>
            <w:tcMar>
              <w:top w:w="15" w:type="dxa"/>
              <w:left w:w="15" w:type="dxa"/>
              <w:bottom w:w="0" w:type="dxa"/>
              <w:right w:w="15" w:type="dxa"/>
            </w:tcMar>
            <w:hideMark/>
          </w:tcPr>
          <w:p w14:paraId="2295F334" w14:textId="47DF24A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D46CA3">
              <w:rPr>
                <w:rFonts w:ascii="Times New Roman" w:hAnsi="Times New Roman" w:cs="Times New Roman"/>
                <w:bCs/>
              </w:rPr>
              <w:t>7</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6D9FDD31" w14:textId="49958E3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-0.61***</w:t>
            </w:r>
          </w:p>
        </w:tc>
        <w:tc>
          <w:tcPr>
            <w:tcW w:w="1080" w:type="dxa"/>
            <w:shd w:val="clear" w:color="auto" w:fill="auto"/>
            <w:tcMar>
              <w:top w:w="15" w:type="dxa"/>
              <w:left w:w="15" w:type="dxa"/>
              <w:bottom w:w="0" w:type="dxa"/>
              <w:right w:w="15" w:type="dxa"/>
            </w:tcMar>
            <w:hideMark/>
          </w:tcPr>
          <w:p w14:paraId="28F58FB2" w14:textId="0B2673B8"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D46CA3">
              <w:rPr>
                <w:rFonts w:ascii="Times New Roman" w:hAnsi="Times New Roman" w:cs="Times New Roman"/>
                <w:bCs/>
              </w:rPr>
              <w:t>5</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6F9672E8" w14:textId="091D36A9"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-0.5</w:t>
            </w:r>
            <w:r w:rsidR="0008485E">
              <w:rPr>
                <w:rFonts w:ascii="Times New Roman" w:hAnsi="Times New Roman" w:cs="Times New Roman"/>
                <w:bCs/>
              </w:rPr>
              <w:t>9</w:t>
            </w:r>
            <w:r w:rsidRPr="000062AF">
              <w:rPr>
                <w:rFonts w:ascii="Times New Roman" w:hAnsi="Times New Roman" w:cs="Times New Roman"/>
                <w:bCs/>
              </w:rPr>
              <w:t>***</w:t>
            </w:r>
          </w:p>
        </w:tc>
        <w:tc>
          <w:tcPr>
            <w:tcW w:w="1139" w:type="dxa"/>
            <w:shd w:val="clear" w:color="auto" w:fill="auto"/>
            <w:tcMar>
              <w:top w:w="15" w:type="dxa"/>
              <w:left w:w="15" w:type="dxa"/>
              <w:bottom w:w="0" w:type="dxa"/>
              <w:right w:w="15" w:type="dxa"/>
            </w:tcMar>
            <w:hideMark/>
          </w:tcPr>
          <w:p w14:paraId="79C326EA" w14:textId="77777777" w:rsidR="00F565C1" w:rsidRPr="000062AF" w:rsidRDefault="00F565C1" w:rsidP="00146B52">
            <w:pPr>
              <w:spacing w:after="0" w:line="240" w:lineRule="auto"/>
              <w:jc w:val="both"/>
              <w:rPr>
                <w:rFonts w:ascii="Times New Roman" w:hAnsi="Times New Roman" w:cs="Times New Roman"/>
                <w:bCs/>
              </w:rPr>
            </w:pPr>
          </w:p>
        </w:tc>
      </w:tr>
      <w:tr w:rsidR="00652000" w:rsidRPr="000062AF" w14:paraId="57DDEC05" w14:textId="77777777" w:rsidTr="00652000">
        <w:trPr>
          <w:trHeight w:val="281"/>
        </w:trPr>
        <w:tc>
          <w:tcPr>
            <w:tcW w:w="4149" w:type="dxa"/>
            <w:shd w:val="clear" w:color="auto" w:fill="auto"/>
            <w:tcMar>
              <w:top w:w="15" w:type="dxa"/>
              <w:left w:w="15" w:type="dxa"/>
              <w:bottom w:w="0" w:type="dxa"/>
              <w:right w:w="15" w:type="dxa"/>
            </w:tcMar>
            <w:hideMark/>
          </w:tcPr>
          <w:p w14:paraId="22279118"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IDB engagement </w:t>
            </w:r>
          </w:p>
        </w:tc>
        <w:tc>
          <w:tcPr>
            <w:tcW w:w="991" w:type="dxa"/>
            <w:shd w:val="clear" w:color="auto" w:fill="auto"/>
            <w:tcMar>
              <w:top w:w="15" w:type="dxa"/>
              <w:left w:w="15" w:type="dxa"/>
              <w:bottom w:w="0" w:type="dxa"/>
              <w:right w:w="15" w:type="dxa"/>
            </w:tcMar>
            <w:hideMark/>
          </w:tcPr>
          <w:p w14:paraId="62F61331" w14:textId="2590610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0.19*</w:t>
            </w:r>
          </w:p>
        </w:tc>
        <w:tc>
          <w:tcPr>
            <w:tcW w:w="1060" w:type="dxa"/>
            <w:shd w:val="clear" w:color="auto" w:fill="auto"/>
            <w:tcMar>
              <w:top w:w="15" w:type="dxa"/>
              <w:left w:w="15" w:type="dxa"/>
              <w:bottom w:w="0" w:type="dxa"/>
              <w:right w:w="15" w:type="dxa"/>
            </w:tcMar>
            <w:hideMark/>
          </w:tcPr>
          <w:p w14:paraId="154B37F6" w14:textId="568D7042"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0.17*</w:t>
            </w:r>
          </w:p>
        </w:tc>
        <w:tc>
          <w:tcPr>
            <w:tcW w:w="1080" w:type="dxa"/>
            <w:shd w:val="clear" w:color="auto" w:fill="auto"/>
            <w:tcMar>
              <w:top w:w="15" w:type="dxa"/>
              <w:left w:w="15" w:type="dxa"/>
              <w:bottom w:w="0" w:type="dxa"/>
              <w:right w:w="15" w:type="dxa"/>
            </w:tcMar>
            <w:hideMark/>
          </w:tcPr>
          <w:p w14:paraId="01AEA732" w14:textId="070D16F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0.3</w:t>
            </w:r>
            <w:r w:rsidR="00D46CA3">
              <w:rPr>
                <w:rFonts w:ascii="Times New Roman" w:hAnsi="Times New Roman" w:cs="Times New Roman"/>
                <w:bCs/>
              </w:rPr>
              <w:t>4</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2450DFF0" w14:textId="5A2EEA70"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D46CA3">
              <w:rPr>
                <w:rFonts w:ascii="Times New Roman" w:hAnsi="Times New Roman" w:cs="Times New Roman"/>
                <w:bCs/>
              </w:rPr>
              <w:t>3</w:t>
            </w:r>
          </w:p>
        </w:tc>
        <w:tc>
          <w:tcPr>
            <w:tcW w:w="1080" w:type="dxa"/>
            <w:shd w:val="clear" w:color="auto" w:fill="auto"/>
            <w:tcMar>
              <w:top w:w="15" w:type="dxa"/>
              <w:left w:w="15" w:type="dxa"/>
              <w:bottom w:w="0" w:type="dxa"/>
              <w:right w:w="15" w:type="dxa"/>
            </w:tcMar>
            <w:hideMark/>
          </w:tcPr>
          <w:p w14:paraId="4DABCB90" w14:textId="37F0C62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w:t>
            </w:r>
            <w:r w:rsidR="0008485E">
              <w:rPr>
                <w:rFonts w:ascii="Times New Roman" w:hAnsi="Times New Roman" w:cs="Times New Roman"/>
                <w:bCs/>
              </w:rPr>
              <w:t>20</w:t>
            </w:r>
          </w:p>
        </w:tc>
        <w:tc>
          <w:tcPr>
            <w:tcW w:w="1139" w:type="dxa"/>
            <w:shd w:val="clear" w:color="auto" w:fill="auto"/>
            <w:tcMar>
              <w:top w:w="15" w:type="dxa"/>
              <w:left w:w="15" w:type="dxa"/>
              <w:bottom w:w="0" w:type="dxa"/>
              <w:right w:w="15" w:type="dxa"/>
            </w:tcMar>
            <w:hideMark/>
          </w:tcPr>
          <w:p w14:paraId="52AD27D5" w14:textId="72E4911D"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0.13</w:t>
            </w:r>
          </w:p>
        </w:tc>
      </w:tr>
      <w:tr w:rsidR="00652000" w:rsidRPr="000062AF" w14:paraId="32DA15DF" w14:textId="77777777" w:rsidTr="00652000">
        <w:trPr>
          <w:trHeight w:val="281"/>
        </w:trPr>
        <w:tc>
          <w:tcPr>
            <w:tcW w:w="4149" w:type="dxa"/>
            <w:shd w:val="clear" w:color="auto" w:fill="auto"/>
            <w:tcMar>
              <w:top w:w="15" w:type="dxa"/>
              <w:left w:w="15" w:type="dxa"/>
              <w:bottom w:w="0" w:type="dxa"/>
              <w:right w:w="15" w:type="dxa"/>
            </w:tcMar>
            <w:hideMark/>
          </w:tcPr>
          <w:p w14:paraId="77B46D41"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World Bank engagement</w:t>
            </w:r>
          </w:p>
        </w:tc>
        <w:tc>
          <w:tcPr>
            <w:tcW w:w="991" w:type="dxa"/>
            <w:shd w:val="clear" w:color="auto" w:fill="auto"/>
            <w:tcMar>
              <w:top w:w="15" w:type="dxa"/>
              <w:left w:w="15" w:type="dxa"/>
              <w:bottom w:w="0" w:type="dxa"/>
              <w:right w:w="15" w:type="dxa"/>
            </w:tcMar>
            <w:hideMark/>
          </w:tcPr>
          <w:p w14:paraId="5FD056F7" w14:textId="2EE61F3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-0.04</w:t>
            </w:r>
          </w:p>
        </w:tc>
        <w:tc>
          <w:tcPr>
            <w:tcW w:w="1060" w:type="dxa"/>
            <w:shd w:val="clear" w:color="auto" w:fill="auto"/>
            <w:tcMar>
              <w:top w:w="15" w:type="dxa"/>
              <w:left w:w="15" w:type="dxa"/>
              <w:bottom w:w="0" w:type="dxa"/>
              <w:right w:w="15" w:type="dxa"/>
            </w:tcMar>
            <w:hideMark/>
          </w:tcPr>
          <w:p w14:paraId="56A5216A" w14:textId="4FF99C4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w:t>
            </w:r>
            <w:r w:rsidR="00D46CA3">
              <w:rPr>
                <w:rFonts w:ascii="Times New Roman" w:hAnsi="Times New Roman" w:cs="Times New Roman"/>
                <w:bCs/>
              </w:rPr>
              <w:t>4</w:t>
            </w:r>
          </w:p>
        </w:tc>
        <w:tc>
          <w:tcPr>
            <w:tcW w:w="1080" w:type="dxa"/>
            <w:shd w:val="clear" w:color="auto" w:fill="auto"/>
            <w:tcMar>
              <w:top w:w="15" w:type="dxa"/>
              <w:left w:w="15" w:type="dxa"/>
              <w:bottom w:w="0" w:type="dxa"/>
              <w:right w:w="15" w:type="dxa"/>
            </w:tcMar>
            <w:hideMark/>
          </w:tcPr>
          <w:p w14:paraId="17FFB7A0" w14:textId="1C37CB0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-0.03</w:t>
            </w:r>
          </w:p>
        </w:tc>
        <w:tc>
          <w:tcPr>
            <w:tcW w:w="1080" w:type="dxa"/>
            <w:shd w:val="clear" w:color="auto" w:fill="auto"/>
            <w:tcMar>
              <w:top w:w="15" w:type="dxa"/>
              <w:left w:w="15" w:type="dxa"/>
              <w:bottom w:w="0" w:type="dxa"/>
              <w:right w:w="15" w:type="dxa"/>
            </w:tcMar>
            <w:hideMark/>
          </w:tcPr>
          <w:p w14:paraId="48343FFA" w14:textId="12748FB2"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D46CA3">
              <w:rPr>
                <w:rFonts w:ascii="Times New Roman" w:hAnsi="Times New Roman" w:cs="Times New Roman"/>
                <w:bCs/>
              </w:rPr>
              <w:t>3</w:t>
            </w:r>
          </w:p>
        </w:tc>
        <w:tc>
          <w:tcPr>
            <w:tcW w:w="1080" w:type="dxa"/>
            <w:shd w:val="clear" w:color="auto" w:fill="auto"/>
            <w:tcMar>
              <w:top w:w="15" w:type="dxa"/>
              <w:left w:w="15" w:type="dxa"/>
              <w:bottom w:w="0" w:type="dxa"/>
              <w:right w:w="15" w:type="dxa"/>
            </w:tcMar>
            <w:hideMark/>
          </w:tcPr>
          <w:p w14:paraId="17874545" w14:textId="2AEE98AA"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-0.11</w:t>
            </w:r>
          </w:p>
        </w:tc>
        <w:tc>
          <w:tcPr>
            <w:tcW w:w="1139" w:type="dxa"/>
            <w:shd w:val="clear" w:color="auto" w:fill="auto"/>
            <w:tcMar>
              <w:top w:w="15" w:type="dxa"/>
              <w:left w:w="15" w:type="dxa"/>
              <w:bottom w:w="0" w:type="dxa"/>
              <w:right w:w="15" w:type="dxa"/>
            </w:tcMar>
            <w:hideMark/>
          </w:tcPr>
          <w:p w14:paraId="3B792DAD" w14:textId="1E15EE9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546DCC">
              <w:rPr>
                <w:rFonts w:ascii="Times New Roman" w:hAnsi="Times New Roman" w:cs="Times New Roman"/>
                <w:bCs/>
              </w:rPr>
              <w:t>3</w:t>
            </w:r>
          </w:p>
        </w:tc>
      </w:tr>
      <w:tr w:rsidR="00652000" w:rsidRPr="000062AF" w14:paraId="6B5547FB" w14:textId="77777777" w:rsidTr="00652000">
        <w:trPr>
          <w:trHeight w:val="281"/>
        </w:trPr>
        <w:tc>
          <w:tcPr>
            <w:tcW w:w="4149" w:type="dxa"/>
            <w:shd w:val="clear" w:color="auto" w:fill="auto"/>
            <w:tcMar>
              <w:top w:w="15" w:type="dxa"/>
              <w:left w:w="15" w:type="dxa"/>
              <w:bottom w:w="0" w:type="dxa"/>
              <w:right w:w="15" w:type="dxa"/>
            </w:tcMar>
            <w:hideMark/>
          </w:tcPr>
          <w:p w14:paraId="7385E58C"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IMF engagement </w:t>
            </w:r>
          </w:p>
        </w:tc>
        <w:tc>
          <w:tcPr>
            <w:tcW w:w="991" w:type="dxa"/>
            <w:shd w:val="clear" w:color="auto" w:fill="auto"/>
            <w:tcMar>
              <w:top w:w="15" w:type="dxa"/>
              <w:left w:w="15" w:type="dxa"/>
              <w:bottom w:w="0" w:type="dxa"/>
              <w:right w:w="15" w:type="dxa"/>
            </w:tcMar>
            <w:hideMark/>
          </w:tcPr>
          <w:p w14:paraId="72C42E62" w14:textId="5B1BBC82"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D46CA3">
              <w:rPr>
                <w:rFonts w:ascii="Times New Roman" w:hAnsi="Times New Roman" w:cs="Times New Roman"/>
                <w:bCs/>
              </w:rPr>
              <w:t>2</w:t>
            </w:r>
          </w:p>
        </w:tc>
        <w:tc>
          <w:tcPr>
            <w:tcW w:w="1060" w:type="dxa"/>
            <w:shd w:val="clear" w:color="auto" w:fill="auto"/>
            <w:tcMar>
              <w:top w:w="15" w:type="dxa"/>
              <w:left w:w="15" w:type="dxa"/>
              <w:bottom w:w="0" w:type="dxa"/>
              <w:right w:w="15" w:type="dxa"/>
            </w:tcMar>
            <w:hideMark/>
          </w:tcPr>
          <w:p w14:paraId="6B344F9F" w14:textId="7FD2B852"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D46CA3">
              <w:rPr>
                <w:rFonts w:ascii="Times New Roman" w:hAnsi="Times New Roman" w:cs="Times New Roman"/>
                <w:bCs/>
              </w:rPr>
              <w:t>1</w:t>
            </w:r>
          </w:p>
        </w:tc>
        <w:tc>
          <w:tcPr>
            <w:tcW w:w="1080" w:type="dxa"/>
            <w:shd w:val="clear" w:color="auto" w:fill="auto"/>
            <w:tcMar>
              <w:top w:w="15" w:type="dxa"/>
              <w:left w:w="15" w:type="dxa"/>
              <w:bottom w:w="0" w:type="dxa"/>
              <w:right w:w="15" w:type="dxa"/>
            </w:tcMar>
            <w:hideMark/>
          </w:tcPr>
          <w:p w14:paraId="50DF87DD" w14:textId="3CD8DD7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w:t>
            </w:r>
            <w:r w:rsidR="00D46CA3">
              <w:rPr>
                <w:rFonts w:ascii="Times New Roman" w:hAnsi="Times New Roman" w:cs="Times New Roman"/>
                <w:bCs/>
              </w:rPr>
              <w:t>6</w:t>
            </w:r>
          </w:p>
        </w:tc>
        <w:tc>
          <w:tcPr>
            <w:tcW w:w="1080" w:type="dxa"/>
            <w:shd w:val="clear" w:color="auto" w:fill="auto"/>
            <w:tcMar>
              <w:top w:w="15" w:type="dxa"/>
              <w:left w:w="15" w:type="dxa"/>
              <w:bottom w:w="0" w:type="dxa"/>
              <w:right w:w="15" w:type="dxa"/>
            </w:tcMar>
            <w:hideMark/>
          </w:tcPr>
          <w:p w14:paraId="2A6C01ED" w14:textId="06DD8C2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D46CA3">
              <w:rPr>
                <w:rFonts w:ascii="Times New Roman" w:hAnsi="Times New Roman" w:cs="Times New Roman"/>
                <w:bCs/>
              </w:rPr>
              <w:t>4</w:t>
            </w:r>
          </w:p>
        </w:tc>
        <w:tc>
          <w:tcPr>
            <w:tcW w:w="1080" w:type="dxa"/>
            <w:shd w:val="clear" w:color="auto" w:fill="auto"/>
            <w:tcMar>
              <w:top w:w="15" w:type="dxa"/>
              <w:left w:w="15" w:type="dxa"/>
              <w:bottom w:w="0" w:type="dxa"/>
              <w:right w:w="15" w:type="dxa"/>
            </w:tcMar>
            <w:hideMark/>
          </w:tcPr>
          <w:p w14:paraId="0C92B65F"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0.13</w:t>
            </w:r>
          </w:p>
        </w:tc>
        <w:tc>
          <w:tcPr>
            <w:tcW w:w="1139" w:type="dxa"/>
            <w:shd w:val="clear" w:color="auto" w:fill="auto"/>
            <w:tcMar>
              <w:top w:w="15" w:type="dxa"/>
              <w:left w:w="15" w:type="dxa"/>
              <w:bottom w:w="0" w:type="dxa"/>
              <w:right w:w="15" w:type="dxa"/>
            </w:tcMar>
            <w:hideMark/>
          </w:tcPr>
          <w:p w14:paraId="736B02BF" w14:textId="14491A39"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546DCC">
              <w:rPr>
                <w:rFonts w:ascii="Times New Roman" w:hAnsi="Times New Roman" w:cs="Times New Roman"/>
                <w:bCs/>
              </w:rPr>
              <w:t>2</w:t>
            </w:r>
          </w:p>
        </w:tc>
      </w:tr>
      <w:tr w:rsidR="00652000" w:rsidRPr="000062AF" w14:paraId="1DD4D03C" w14:textId="77777777" w:rsidTr="00652000">
        <w:trPr>
          <w:trHeight w:val="281"/>
        </w:trPr>
        <w:tc>
          <w:tcPr>
            <w:tcW w:w="4149" w:type="dxa"/>
            <w:shd w:val="clear" w:color="auto" w:fill="auto"/>
            <w:tcMar>
              <w:top w:w="15" w:type="dxa"/>
              <w:left w:w="15" w:type="dxa"/>
              <w:bottom w:w="0" w:type="dxa"/>
              <w:right w:w="15" w:type="dxa"/>
            </w:tcMar>
            <w:hideMark/>
          </w:tcPr>
          <w:p w14:paraId="41B745EB" w14:textId="5923D9BA"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 xml:space="preserve">High engagement of both World Bank </w:t>
            </w:r>
            <w:r w:rsidR="00652000">
              <w:rPr>
                <w:rFonts w:ascii="Times New Roman" w:hAnsi="Times New Roman" w:cs="Times New Roman"/>
                <w:bCs/>
              </w:rPr>
              <w:t xml:space="preserve">&amp; </w:t>
            </w:r>
            <w:r w:rsidRPr="000062AF">
              <w:rPr>
                <w:rFonts w:ascii="Times New Roman" w:hAnsi="Times New Roman" w:cs="Times New Roman"/>
                <w:bCs/>
              </w:rPr>
              <w:t>IDB</w:t>
            </w:r>
          </w:p>
        </w:tc>
        <w:tc>
          <w:tcPr>
            <w:tcW w:w="991" w:type="dxa"/>
            <w:shd w:val="clear" w:color="auto" w:fill="auto"/>
            <w:tcMar>
              <w:top w:w="15" w:type="dxa"/>
              <w:left w:w="15" w:type="dxa"/>
              <w:bottom w:w="0" w:type="dxa"/>
              <w:right w:w="15" w:type="dxa"/>
            </w:tcMar>
            <w:hideMark/>
          </w:tcPr>
          <w:p w14:paraId="2F022B34" w14:textId="77777777" w:rsidR="00F565C1" w:rsidRPr="000062AF" w:rsidRDefault="00F565C1" w:rsidP="00146B52">
            <w:pPr>
              <w:spacing w:after="0" w:line="240" w:lineRule="auto"/>
              <w:jc w:val="both"/>
              <w:rPr>
                <w:rFonts w:ascii="Times New Roman" w:hAnsi="Times New Roman" w:cs="Times New Roman"/>
                <w:bCs/>
              </w:rPr>
            </w:pPr>
          </w:p>
        </w:tc>
        <w:tc>
          <w:tcPr>
            <w:tcW w:w="1060" w:type="dxa"/>
            <w:shd w:val="clear" w:color="auto" w:fill="auto"/>
            <w:tcMar>
              <w:top w:w="15" w:type="dxa"/>
              <w:left w:w="15" w:type="dxa"/>
              <w:bottom w:w="0" w:type="dxa"/>
              <w:right w:w="15" w:type="dxa"/>
            </w:tcMar>
            <w:hideMark/>
          </w:tcPr>
          <w:p w14:paraId="014033C6" w14:textId="77777777" w:rsidR="00F565C1" w:rsidRPr="000062AF" w:rsidRDefault="00F565C1" w:rsidP="00146B52">
            <w:pPr>
              <w:spacing w:after="0" w:line="240" w:lineRule="auto"/>
              <w:jc w:val="both"/>
              <w:rPr>
                <w:rFonts w:ascii="Times New Roman" w:hAnsi="Times New Roman" w:cs="Times New Roman"/>
                <w:bCs/>
              </w:rPr>
            </w:pPr>
          </w:p>
        </w:tc>
        <w:tc>
          <w:tcPr>
            <w:tcW w:w="1080" w:type="dxa"/>
            <w:shd w:val="clear" w:color="auto" w:fill="auto"/>
            <w:tcMar>
              <w:top w:w="15" w:type="dxa"/>
              <w:left w:w="15" w:type="dxa"/>
              <w:bottom w:w="0" w:type="dxa"/>
              <w:right w:w="15" w:type="dxa"/>
            </w:tcMar>
            <w:hideMark/>
          </w:tcPr>
          <w:p w14:paraId="170EEA28" w14:textId="77777777" w:rsidR="00F565C1" w:rsidRPr="000062AF" w:rsidRDefault="00F565C1" w:rsidP="00146B52">
            <w:pPr>
              <w:spacing w:after="0" w:line="240" w:lineRule="auto"/>
              <w:jc w:val="both"/>
              <w:rPr>
                <w:rFonts w:ascii="Times New Roman" w:hAnsi="Times New Roman" w:cs="Times New Roman"/>
                <w:bCs/>
              </w:rPr>
            </w:pPr>
          </w:p>
        </w:tc>
        <w:tc>
          <w:tcPr>
            <w:tcW w:w="1080" w:type="dxa"/>
            <w:shd w:val="clear" w:color="auto" w:fill="auto"/>
            <w:tcMar>
              <w:top w:w="15" w:type="dxa"/>
              <w:left w:w="15" w:type="dxa"/>
              <w:bottom w:w="0" w:type="dxa"/>
              <w:right w:w="15" w:type="dxa"/>
            </w:tcMar>
            <w:hideMark/>
          </w:tcPr>
          <w:p w14:paraId="3239AEFD" w14:textId="0CBEE588"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w:t>
            </w:r>
            <w:r w:rsidR="00D46CA3">
              <w:rPr>
                <w:rFonts w:ascii="Times New Roman" w:hAnsi="Times New Roman" w:cs="Times New Roman"/>
                <w:bCs/>
              </w:rPr>
              <w:t>1</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69FAF690" w14:textId="1E638B1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0.99*</w:t>
            </w:r>
          </w:p>
        </w:tc>
        <w:tc>
          <w:tcPr>
            <w:tcW w:w="1139" w:type="dxa"/>
            <w:shd w:val="clear" w:color="auto" w:fill="auto"/>
            <w:tcMar>
              <w:top w:w="15" w:type="dxa"/>
              <w:left w:w="15" w:type="dxa"/>
              <w:bottom w:w="0" w:type="dxa"/>
              <w:right w:w="15" w:type="dxa"/>
            </w:tcMar>
            <w:hideMark/>
          </w:tcPr>
          <w:p w14:paraId="5BD1E1EB" w14:textId="537FC995"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1.12*</w:t>
            </w:r>
          </w:p>
        </w:tc>
      </w:tr>
      <w:tr w:rsidR="00652000" w:rsidRPr="000062AF" w14:paraId="0B7040EE" w14:textId="77777777" w:rsidTr="00652000">
        <w:trPr>
          <w:trHeight w:val="281"/>
        </w:trPr>
        <w:tc>
          <w:tcPr>
            <w:tcW w:w="4149" w:type="dxa"/>
            <w:shd w:val="clear" w:color="auto" w:fill="auto"/>
            <w:tcMar>
              <w:top w:w="15" w:type="dxa"/>
              <w:left w:w="15" w:type="dxa"/>
              <w:bottom w:w="0" w:type="dxa"/>
              <w:right w:w="15" w:type="dxa"/>
            </w:tcMar>
            <w:hideMark/>
          </w:tcPr>
          <w:p w14:paraId="08455BCD"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Voting like Saudi in UN</w:t>
            </w:r>
          </w:p>
        </w:tc>
        <w:tc>
          <w:tcPr>
            <w:tcW w:w="991" w:type="dxa"/>
            <w:shd w:val="clear" w:color="auto" w:fill="auto"/>
            <w:tcMar>
              <w:top w:w="15" w:type="dxa"/>
              <w:left w:w="15" w:type="dxa"/>
              <w:bottom w:w="0" w:type="dxa"/>
              <w:right w:w="15" w:type="dxa"/>
            </w:tcMar>
            <w:hideMark/>
          </w:tcPr>
          <w:p w14:paraId="67DF7E51" w14:textId="521BAE8D"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2.24*</w:t>
            </w:r>
          </w:p>
        </w:tc>
        <w:tc>
          <w:tcPr>
            <w:tcW w:w="1060" w:type="dxa"/>
            <w:shd w:val="clear" w:color="auto" w:fill="auto"/>
            <w:tcMar>
              <w:top w:w="15" w:type="dxa"/>
              <w:left w:w="15" w:type="dxa"/>
              <w:bottom w:w="0" w:type="dxa"/>
              <w:right w:w="15" w:type="dxa"/>
            </w:tcMar>
            <w:hideMark/>
          </w:tcPr>
          <w:p w14:paraId="03FDE822" w14:textId="51F620C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2.29*</w:t>
            </w:r>
          </w:p>
        </w:tc>
        <w:tc>
          <w:tcPr>
            <w:tcW w:w="1080" w:type="dxa"/>
            <w:shd w:val="clear" w:color="auto" w:fill="auto"/>
            <w:tcMar>
              <w:top w:w="15" w:type="dxa"/>
              <w:left w:w="15" w:type="dxa"/>
              <w:bottom w:w="0" w:type="dxa"/>
              <w:right w:w="15" w:type="dxa"/>
            </w:tcMar>
            <w:hideMark/>
          </w:tcPr>
          <w:p w14:paraId="3EBF19BF" w14:textId="017E072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2.0</w:t>
            </w:r>
            <w:r w:rsidR="00D46CA3">
              <w:rPr>
                <w:rFonts w:ascii="Times New Roman" w:hAnsi="Times New Roman" w:cs="Times New Roman"/>
                <w:bCs/>
              </w:rPr>
              <w:t>3</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444B9379" w14:textId="6F4272D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w:t>
            </w:r>
            <w:r w:rsidR="00D46CA3">
              <w:rPr>
                <w:rFonts w:ascii="Times New Roman" w:hAnsi="Times New Roman" w:cs="Times New Roman"/>
                <w:bCs/>
              </w:rPr>
              <w:t>20</w:t>
            </w:r>
            <w:r w:rsidRPr="000062AF">
              <w:rPr>
                <w:rFonts w:ascii="Times New Roman" w:hAnsi="Times New Roman" w:cs="Times New Roman"/>
                <w:bCs/>
              </w:rPr>
              <w:t>*</w:t>
            </w:r>
          </w:p>
        </w:tc>
        <w:tc>
          <w:tcPr>
            <w:tcW w:w="1080" w:type="dxa"/>
            <w:shd w:val="clear" w:color="auto" w:fill="auto"/>
            <w:tcMar>
              <w:top w:w="15" w:type="dxa"/>
              <w:left w:w="15" w:type="dxa"/>
              <w:bottom w:w="0" w:type="dxa"/>
              <w:right w:w="15" w:type="dxa"/>
            </w:tcMar>
            <w:hideMark/>
          </w:tcPr>
          <w:p w14:paraId="22654FB1" w14:textId="57334C5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2.0</w:t>
            </w:r>
            <w:r w:rsidR="0008485E">
              <w:rPr>
                <w:rFonts w:ascii="Times New Roman" w:hAnsi="Times New Roman" w:cs="Times New Roman"/>
                <w:bCs/>
              </w:rPr>
              <w:t>7</w:t>
            </w:r>
            <w:r w:rsidRPr="000062AF">
              <w:rPr>
                <w:rFonts w:ascii="Times New Roman" w:hAnsi="Times New Roman" w:cs="Times New Roman"/>
                <w:bCs/>
              </w:rPr>
              <w:t>*</w:t>
            </w:r>
          </w:p>
        </w:tc>
        <w:tc>
          <w:tcPr>
            <w:tcW w:w="1139" w:type="dxa"/>
            <w:shd w:val="clear" w:color="auto" w:fill="auto"/>
            <w:tcMar>
              <w:top w:w="15" w:type="dxa"/>
              <w:left w:w="15" w:type="dxa"/>
              <w:bottom w:w="0" w:type="dxa"/>
              <w:right w:w="15" w:type="dxa"/>
            </w:tcMar>
            <w:hideMark/>
          </w:tcPr>
          <w:p w14:paraId="23AEFEC3" w14:textId="021B994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0.9</w:t>
            </w:r>
            <w:r w:rsidR="00546DCC">
              <w:rPr>
                <w:rFonts w:ascii="Times New Roman" w:hAnsi="Times New Roman" w:cs="Times New Roman"/>
                <w:bCs/>
              </w:rPr>
              <w:t>5</w:t>
            </w:r>
          </w:p>
        </w:tc>
      </w:tr>
      <w:tr w:rsidR="00652000" w:rsidRPr="000062AF" w14:paraId="2C936C59" w14:textId="77777777" w:rsidTr="00652000">
        <w:trPr>
          <w:trHeight w:val="281"/>
        </w:trPr>
        <w:tc>
          <w:tcPr>
            <w:tcW w:w="4149" w:type="dxa"/>
            <w:shd w:val="clear" w:color="auto" w:fill="auto"/>
            <w:tcMar>
              <w:top w:w="15" w:type="dxa"/>
              <w:left w:w="15" w:type="dxa"/>
              <w:bottom w:w="0" w:type="dxa"/>
              <w:right w:w="15" w:type="dxa"/>
            </w:tcMar>
            <w:hideMark/>
          </w:tcPr>
          <w:p w14:paraId="6C77A5E0"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Voting like USA in UN</w:t>
            </w:r>
          </w:p>
        </w:tc>
        <w:tc>
          <w:tcPr>
            <w:tcW w:w="991" w:type="dxa"/>
            <w:shd w:val="clear" w:color="auto" w:fill="auto"/>
            <w:tcMar>
              <w:top w:w="15" w:type="dxa"/>
              <w:left w:w="15" w:type="dxa"/>
              <w:bottom w:w="0" w:type="dxa"/>
              <w:right w:w="15" w:type="dxa"/>
            </w:tcMar>
            <w:hideMark/>
          </w:tcPr>
          <w:p w14:paraId="45238427" w14:textId="0B04439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0.18</w:t>
            </w:r>
          </w:p>
        </w:tc>
        <w:tc>
          <w:tcPr>
            <w:tcW w:w="1060" w:type="dxa"/>
            <w:shd w:val="clear" w:color="auto" w:fill="auto"/>
            <w:tcMar>
              <w:top w:w="15" w:type="dxa"/>
              <w:left w:w="15" w:type="dxa"/>
              <w:bottom w:w="0" w:type="dxa"/>
              <w:right w:w="15" w:type="dxa"/>
            </w:tcMar>
            <w:hideMark/>
          </w:tcPr>
          <w:p w14:paraId="7E9196B8" w14:textId="6A54E116"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0.09</w:t>
            </w:r>
          </w:p>
        </w:tc>
        <w:tc>
          <w:tcPr>
            <w:tcW w:w="1080" w:type="dxa"/>
            <w:shd w:val="clear" w:color="auto" w:fill="auto"/>
            <w:tcMar>
              <w:top w:w="15" w:type="dxa"/>
              <w:left w:w="15" w:type="dxa"/>
              <w:bottom w:w="0" w:type="dxa"/>
              <w:right w:w="15" w:type="dxa"/>
            </w:tcMar>
            <w:hideMark/>
          </w:tcPr>
          <w:p w14:paraId="325006C8" w14:textId="405F6FB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-0.3</w:t>
            </w:r>
            <w:r w:rsidR="00D46CA3">
              <w:rPr>
                <w:rFonts w:ascii="Times New Roman" w:hAnsi="Times New Roman" w:cs="Times New Roman"/>
                <w:bCs/>
              </w:rPr>
              <w:t>2</w:t>
            </w:r>
          </w:p>
        </w:tc>
        <w:tc>
          <w:tcPr>
            <w:tcW w:w="1080" w:type="dxa"/>
            <w:shd w:val="clear" w:color="auto" w:fill="auto"/>
            <w:tcMar>
              <w:top w:w="15" w:type="dxa"/>
              <w:left w:w="15" w:type="dxa"/>
              <w:bottom w:w="0" w:type="dxa"/>
              <w:right w:w="15" w:type="dxa"/>
            </w:tcMar>
            <w:hideMark/>
          </w:tcPr>
          <w:p w14:paraId="4320FCE6" w14:textId="633C5C5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-0.18</w:t>
            </w:r>
          </w:p>
        </w:tc>
        <w:tc>
          <w:tcPr>
            <w:tcW w:w="1080" w:type="dxa"/>
            <w:shd w:val="clear" w:color="auto" w:fill="auto"/>
            <w:tcMar>
              <w:top w:w="15" w:type="dxa"/>
              <w:left w:w="15" w:type="dxa"/>
              <w:bottom w:w="0" w:type="dxa"/>
              <w:right w:w="15" w:type="dxa"/>
            </w:tcMar>
            <w:hideMark/>
          </w:tcPr>
          <w:p w14:paraId="6392E004" w14:textId="6603B1C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-0.67</w:t>
            </w:r>
          </w:p>
        </w:tc>
        <w:tc>
          <w:tcPr>
            <w:tcW w:w="1139" w:type="dxa"/>
            <w:shd w:val="clear" w:color="auto" w:fill="auto"/>
            <w:tcMar>
              <w:top w:w="15" w:type="dxa"/>
              <w:left w:w="15" w:type="dxa"/>
              <w:bottom w:w="0" w:type="dxa"/>
              <w:right w:w="15" w:type="dxa"/>
            </w:tcMar>
            <w:hideMark/>
          </w:tcPr>
          <w:p w14:paraId="14A8D8D7" w14:textId="0B56F83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-0.1</w:t>
            </w:r>
            <w:r w:rsidR="00546DCC">
              <w:rPr>
                <w:rFonts w:ascii="Times New Roman" w:hAnsi="Times New Roman" w:cs="Times New Roman"/>
                <w:bCs/>
              </w:rPr>
              <w:t>7</w:t>
            </w:r>
          </w:p>
        </w:tc>
      </w:tr>
      <w:tr w:rsidR="00652000" w:rsidRPr="000062AF" w14:paraId="1F09E339" w14:textId="77777777" w:rsidTr="00652000">
        <w:trPr>
          <w:trHeight w:val="281"/>
        </w:trPr>
        <w:tc>
          <w:tcPr>
            <w:tcW w:w="4149" w:type="dxa"/>
            <w:tcBorders>
              <w:bottom w:val="single" w:sz="4" w:space="0" w:color="auto"/>
            </w:tcBorders>
            <w:shd w:val="clear" w:color="auto" w:fill="auto"/>
            <w:tcMar>
              <w:top w:w="15" w:type="dxa"/>
              <w:left w:w="15" w:type="dxa"/>
              <w:bottom w:w="0" w:type="dxa"/>
              <w:right w:w="15" w:type="dxa"/>
            </w:tcMar>
            <w:hideMark/>
          </w:tcPr>
          <w:p w14:paraId="2EB06DAC"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IDB in neighbors</w:t>
            </w:r>
          </w:p>
        </w:tc>
        <w:tc>
          <w:tcPr>
            <w:tcW w:w="991" w:type="dxa"/>
            <w:tcBorders>
              <w:bottom w:val="single" w:sz="4" w:space="0" w:color="auto"/>
            </w:tcBorders>
            <w:shd w:val="clear" w:color="auto" w:fill="auto"/>
            <w:tcMar>
              <w:top w:w="15" w:type="dxa"/>
              <w:left w:w="15" w:type="dxa"/>
              <w:bottom w:w="0" w:type="dxa"/>
              <w:right w:w="15" w:type="dxa"/>
            </w:tcMar>
            <w:hideMark/>
          </w:tcPr>
          <w:p w14:paraId="416C2312"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 </w:t>
            </w:r>
          </w:p>
        </w:tc>
        <w:tc>
          <w:tcPr>
            <w:tcW w:w="1060" w:type="dxa"/>
            <w:tcBorders>
              <w:bottom w:val="single" w:sz="4" w:space="0" w:color="auto"/>
            </w:tcBorders>
            <w:shd w:val="clear" w:color="auto" w:fill="auto"/>
            <w:tcMar>
              <w:top w:w="15" w:type="dxa"/>
              <w:left w:w="15" w:type="dxa"/>
              <w:bottom w:w="0" w:type="dxa"/>
              <w:right w:w="15" w:type="dxa"/>
            </w:tcMar>
            <w:hideMark/>
          </w:tcPr>
          <w:p w14:paraId="6C8A3D3B"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 </w:t>
            </w:r>
          </w:p>
        </w:tc>
        <w:tc>
          <w:tcPr>
            <w:tcW w:w="1080" w:type="dxa"/>
            <w:tcBorders>
              <w:bottom w:val="single" w:sz="4" w:space="0" w:color="auto"/>
            </w:tcBorders>
            <w:shd w:val="clear" w:color="auto" w:fill="auto"/>
            <w:tcMar>
              <w:top w:w="15" w:type="dxa"/>
              <w:left w:w="15" w:type="dxa"/>
              <w:bottom w:w="0" w:type="dxa"/>
              <w:right w:w="15" w:type="dxa"/>
            </w:tcMar>
            <w:hideMark/>
          </w:tcPr>
          <w:p w14:paraId="0E5BFC85"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 </w:t>
            </w:r>
          </w:p>
        </w:tc>
        <w:tc>
          <w:tcPr>
            <w:tcW w:w="1080" w:type="dxa"/>
            <w:tcBorders>
              <w:bottom w:val="single" w:sz="4" w:space="0" w:color="auto"/>
            </w:tcBorders>
            <w:shd w:val="clear" w:color="auto" w:fill="auto"/>
            <w:tcMar>
              <w:top w:w="15" w:type="dxa"/>
              <w:left w:w="15" w:type="dxa"/>
              <w:bottom w:w="0" w:type="dxa"/>
              <w:right w:w="15" w:type="dxa"/>
            </w:tcMar>
            <w:hideMark/>
          </w:tcPr>
          <w:p w14:paraId="79F325FF"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 </w:t>
            </w:r>
          </w:p>
        </w:tc>
        <w:tc>
          <w:tcPr>
            <w:tcW w:w="1080" w:type="dxa"/>
            <w:tcBorders>
              <w:bottom w:val="single" w:sz="4" w:space="0" w:color="auto"/>
            </w:tcBorders>
            <w:shd w:val="clear" w:color="auto" w:fill="auto"/>
            <w:tcMar>
              <w:top w:w="15" w:type="dxa"/>
              <w:left w:w="15" w:type="dxa"/>
              <w:bottom w:w="0" w:type="dxa"/>
              <w:right w:w="15" w:type="dxa"/>
            </w:tcMar>
            <w:hideMark/>
          </w:tcPr>
          <w:p w14:paraId="0005A3DF" w14:textId="5D82CC3B"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-0.7</w:t>
            </w:r>
            <w:r w:rsidR="0008485E">
              <w:rPr>
                <w:rFonts w:ascii="Times New Roman" w:hAnsi="Times New Roman" w:cs="Times New Roman"/>
                <w:bCs/>
              </w:rPr>
              <w:t>1</w:t>
            </w:r>
          </w:p>
        </w:tc>
        <w:tc>
          <w:tcPr>
            <w:tcW w:w="1139" w:type="dxa"/>
            <w:tcBorders>
              <w:bottom w:val="single" w:sz="4" w:space="0" w:color="auto"/>
            </w:tcBorders>
            <w:shd w:val="clear" w:color="auto" w:fill="auto"/>
            <w:tcMar>
              <w:top w:w="15" w:type="dxa"/>
              <w:left w:w="15" w:type="dxa"/>
              <w:bottom w:w="0" w:type="dxa"/>
              <w:right w:w="15" w:type="dxa"/>
            </w:tcMar>
            <w:hideMark/>
          </w:tcPr>
          <w:p w14:paraId="736C5BC7" w14:textId="227C9791"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-0.39</w:t>
            </w:r>
          </w:p>
        </w:tc>
      </w:tr>
      <w:tr w:rsidR="00652000" w:rsidRPr="000062AF" w14:paraId="49680658" w14:textId="77777777" w:rsidTr="00652000">
        <w:trPr>
          <w:trHeight w:val="281"/>
        </w:trPr>
        <w:tc>
          <w:tcPr>
            <w:tcW w:w="4149" w:type="dxa"/>
            <w:tcBorders>
              <w:top w:val="single" w:sz="4" w:space="0" w:color="auto"/>
            </w:tcBorders>
            <w:shd w:val="clear" w:color="auto" w:fill="auto"/>
            <w:tcMar>
              <w:top w:w="15" w:type="dxa"/>
              <w:left w:w="15" w:type="dxa"/>
              <w:bottom w:w="0" w:type="dxa"/>
              <w:right w:w="15" w:type="dxa"/>
            </w:tcMar>
            <w:hideMark/>
          </w:tcPr>
          <w:p w14:paraId="595EC1C5"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rPr>
              <w:t>No of subjects</w:t>
            </w:r>
          </w:p>
        </w:tc>
        <w:tc>
          <w:tcPr>
            <w:tcW w:w="991" w:type="dxa"/>
            <w:tcBorders>
              <w:top w:val="single" w:sz="4" w:space="0" w:color="auto"/>
            </w:tcBorders>
            <w:shd w:val="clear" w:color="auto" w:fill="auto"/>
            <w:tcMar>
              <w:top w:w="15" w:type="dxa"/>
              <w:left w:w="15" w:type="dxa"/>
              <w:bottom w:w="0" w:type="dxa"/>
              <w:right w:w="15" w:type="dxa"/>
            </w:tcMar>
            <w:hideMark/>
          </w:tcPr>
          <w:p w14:paraId="233C8805"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c>
          <w:tcPr>
            <w:tcW w:w="1060" w:type="dxa"/>
            <w:tcBorders>
              <w:top w:val="single" w:sz="4" w:space="0" w:color="auto"/>
            </w:tcBorders>
            <w:shd w:val="clear" w:color="auto" w:fill="auto"/>
            <w:tcMar>
              <w:top w:w="15" w:type="dxa"/>
              <w:left w:w="15" w:type="dxa"/>
              <w:bottom w:w="0" w:type="dxa"/>
              <w:right w:w="15" w:type="dxa"/>
            </w:tcMar>
            <w:hideMark/>
          </w:tcPr>
          <w:p w14:paraId="643AFF68"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c>
          <w:tcPr>
            <w:tcW w:w="1080" w:type="dxa"/>
            <w:tcBorders>
              <w:top w:val="single" w:sz="4" w:space="0" w:color="auto"/>
            </w:tcBorders>
            <w:shd w:val="clear" w:color="auto" w:fill="auto"/>
            <w:tcMar>
              <w:top w:w="15" w:type="dxa"/>
              <w:left w:w="15" w:type="dxa"/>
              <w:bottom w:w="0" w:type="dxa"/>
              <w:right w:w="15" w:type="dxa"/>
            </w:tcMar>
            <w:hideMark/>
          </w:tcPr>
          <w:p w14:paraId="46651F95"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c>
          <w:tcPr>
            <w:tcW w:w="1080" w:type="dxa"/>
            <w:tcBorders>
              <w:top w:val="single" w:sz="4" w:space="0" w:color="auto"/>
            </w:tcBorders>
            <w:shd w:val="clear" w:color="auto" w:fill="auto"/>
            <w:tcMar>
              <w:top w:w="15" w:type="dxa"/>
              <w:left w:w="15" w:type="dxa"/>
              <w:bottom w:w="0" w:type="dxa"/>
              <w:right w:w="15" w:type="dxa"/>
            </w:tcMar>
            <w:hideMark/>
          </w:tcPr>
          <w:p w14:paraId="30797910"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c>
          <w:tcPr>
            <w:tcW w:w="1080" w:type="dxa"/>
            <w:tcBorders>
              <w:top w:val="single" w:sz="4" w:space="0" w:color="auto"/>
            </w:tcBorders>
            <w:shd w:val="clear" w:color="auto" w:fill="auto"/>
            <w:tcMar>
              <w:top w:w="15" w:type="dxa"/>
              <w:left w:w="15" w:type="dxa"/>
              <w:bottom w:w="0" w:type="dxa"/>
              <w:right w:w="15" w:type="dxa"/>
            </w:tcMar>
            <w:hideMark/>
          </w:tcPr>
          <w:p w14:paraId="3F261DCC"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c>
          <w:tcPr>
            <w:tcW w:w="1139" w:type="dxa"/>
            <w:tcBorders>
              <w:top w:val="single" w:sz="4" w:space="0" w:color="auto"/>
            </w:tcBorders>
            <w:shd w:val="clear" w:color="auto" w:fill="auto"/>
            <w:tcMar>
              <w:top w:w="15" w:type="dxa"/>
              <w:left w:w="15" w:type="dxa"/>
              <w:bottom w:w="0" w:type="dxa"/>
              <w:right w:w="15" w:type="dxa"/>
            </w:tcMar>
            <w:hideMark/>
          </w:tcPr>
          <w:p w14:paraId="345203C9"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186</w:t>
            </w:r>
          </w:p>
        </w:tc>
      </w:tr>
      <w:tr w:rsidR="00652000" w:rsidRPr="000062AF" w14:paraId="774A1D33" w14:textId="77777777" w:rsidTr="00652000">
        <w:trPr>
          <w:trHeight w:val="281"/>
        </w:trPr>
        <w:tc>
          <w:tcPr>
            <w:tcW w:w="4149" w:type="dxa"/>
            <w:shd w:val="clear" w:color="auto" w:fill="auto"/>
            <w:tcMar>
              <w:top w:w="15" w:type="dxa"/>
              <w:left w:w="15" w:type="dxa"/>
              <w:bottom w:w="0" w:type="dxa"/>
              <w:right w:w="15" w:type="dxa"/>
            </w:tcMar>
            <w:hideMark/>
          </w:tcPr>
          <w:p w14:paraId="36C82D05"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rPr>
              <w:t>No of failures</w:t>
            </w:r>
          </w:p>
        </w:tc>
        <w:tc>
          <w:tcPr>
            <w:tcW w:w="991" w:type="dxa"/>
            <w:shd w:val="clear" w:color="auto" w:fill="auto"/>
            <w:tcMar>
              <w:top w:w="15" w:type="dxa"/>
              <w:left w:w="15" w:type="dxa"/>
              <w:bottom w:w="0" w:type="dxa"/>
              <w:right w:w="15" w:type="dxa"/>
            </w:tcMar>
            <w:hideMark/>
          </w:tcPr>
          <w:p w14:paraId="3873E47F"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c>
          <w:tcPr>
            <w:tcW w:w="1060" w:type="dxa"/>
            <w:shd w:val="clear" w:color="auto" w:fill="auto"/>
            <w:tcMar>
              <w:top w:w="15" w:type="dxa"/>
              <w:left w:w="15" w:type="dxa"/>
              <w:bottom w:w="0" w:type="dxa"/>
              <w:right w:w="15" w:type="dxa"/>
            </w:tcMar>
            <w:hideMark/>
          </w:tcPr>
          <w:p w14:paraId="5111A125"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c>
          <w:tcPr>
            <w:tcW w:w="1080" w:type="dxa"/>
            <w:shd w:val="clear" w:color="auto" w:fill="auto"/>
            <w:tcMar>
              <w:top w:w="15" w:type="dxa"/>
              <w:left w:w="15" w:type="dxa"/>
              <w:bottom w:w="0" w:type="dxa"/>
              <w:right w:w="15" w:type="dxa"/>
            </w:tcMar>
            <w:hideMark/>
          </w:tcPr>
          <w:p w14:paraId="2C5FED72"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c>
          <w:tcPr>
            <w:tcW w:w="1080" w:type="dxa"/>
            <w:shd w:val="clear" w:color="auto" w:fill="auto"/>
            <w:tcMar>
              <w:top w:w="15" w:type="dxa"/>
              <w:left w:w="15" w:type="dxa"/>
              <w:bottom w:w="0" w:type="dxa"/>
              <w:right w:w="15" w:type="dxa"/>
            </w:tcMar>
            <w:hideMark/>
          </w:tcPr>
          <w:p w14:paraId="7725028E"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c>
          <w:tcPr>
            <w:tcW w:w="1080" w:type="dxa"/>
            <w:shd w:val="clear" w:color="auto" w:fill="auto"/>
            <w:tcMar>
              <w:top w:w="15" w:type="dxa"/>
              <w:left w:w="15" w:type="dxa"/>
              <w:bottom w:w="0" w:type="dxa"/>
              <w:right w:w="15" w:type="dxa"/>
            </w:tcMar>
            <w:hideMark/>
          </w:tcPr>
          <w:p w14:paraId="61E0011D"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c>
          <w:tcPr>
            <w:tcW w:w="1139" w:type="dxa"/>
            <w:shd w:val="clear" w:color="auto" w:fill="auto"/>
            <w:tcMar>
              <w:top w:w="15" w:type="dxa"/>
              <w:left w:w="15" w:type="dxa"/>
              <w:bottom w:w="0" w:type="dxa"/>
              <w:right w:w="15" w:type="dxa"/>
            </w:tcMar>
            <w:hideMark/>
          </w:tcPr>
          <w:p w14:paraId="6997955E"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65</w:t>
            </w:r>
          </w:p>
        </w:tc>
      </w:tr>
      <w:tr w:rsidR="00652000" w:rsidRPr="000062AF" w14:paraId="3B5BBE19" w14:textId="77777777" w:rsidTr="00652000">
        <w:trPr>
          <w:trHeight w:val="326"/>
        </w:trPr>
        <w:tc>
          <w:tcPr>
            <w:tcW w:w="4149" w:type="dxa"/>
            <w:shd w:val="clear" w:color="auto" w:fill="auto"/>
            <w:tcMar>
              <w:top w:w="15" w:type="dxa"/>
              <w:left w:w="15" w:type="dxa"/>
              <w:bottom w:w="0" w:type="dxa"/>
              <w:right w:w="15" w:type="dxa"/>
            </w:tcMar>
            <w:hideMark/>
          </w:tcPr>
          <w:p w14:paraId="714F1680"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Log likelihood</w:t>
            </w:r>
          </w:p>
        </w:tc>
        <w:tc>
          <w:tcPr>
            <w:tcW w:w="991" w:type="dxa"/>
            <w:shd w:val="clear" w:color="auto" w:fill="auto"/>
            <w:tcMar>
              <w:top w:w="15" w:type="dxa"/>
              <w:left w:w="15" w:type="dxa"/>
              <w:bottom w:w="0" w:type="dxa"/>
              <w:right w:w="15" w:type="dxa"/>
            </w:tcMar>
            <w:hideMark/>
          </w:tcPr>
          <w:p w14:paraId="021F18C7" w14:textId="01A8764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w:t>
            </w:r>
            <w:r w:rsidR="00647912">
              <w:rPr>
                <w:rFonts w:ascii="Times New Roman" w:hAnsi="Times New Roman" w:cs="Times New Roman"/>
                <w:bCs/>
              </w:rPr>
              <w:t>3</w:t>
            </w:r>
          </w:p>
        </w:tc>
        <w:tc>
          <w:tcPr>
            <w:tcW w:w="1060" w:type="dxa"/>
            <w:shd w:val="clear" w:color="auto" w:fill="auto"/>
            <w:tcMar>
              <w:top w:w="15" w:type="dxa"/>
              <w:left w:w="15" w:type="dxa"/>
              <w:bottom w:w="0" w:type="dxa"/>
              <w:right w:w="15" w:type="dxa"/>
            </w:tcMar>
            <w:hideMark/>
          </w:tcPr>
          <w:p w14:paraId="7E062989" w14:textId="7E7A7689"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-112</w:t>
            </w:r>
          </w:p>
        </w:tc>
        <w:tc>
          <w:tcPr>
            <w:tcW w:w="1080" w:type="dxa"/>
            <w:shd w:val="clear" w:color="auto" w:fill="auto"/>
            <w:tcMar>
              <w:top w:w="15" w:type="dxa"/>
              <w:left w:w="15" w:type="dxa"/>
              <w:bottom w:w="0" w:type="dxa"/>
              <w:right w:w="15" w:type="dxa"/>
            </w:tcMar>
            <w:hideMark/>
          </w:tcPr>
          <w:p w14:paraId="4D746328" w14:textId="545D714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-121</w:t>
            </w:r>
          </w:p>
        </w:tc>
        <w:tc>
          <w:tcPr>
            <w:tcW w:w="1080" w:type="dxa"/>
            <w:shd w:val="clear" w:color="auto" w:fill="auto"/>
            <w:tcMar>
              <w:top w:w="15" w:type="dxa"/>
              <w:left w:w="15" w:type="dxa"/>
              <w:bottom w:w="0" w:type="dxa"/>
              <w:right w:w="15" w:type="dxa"/>
            </w:tcMar>
            <w:hideMark/>
          </w:tcPr>
          <w:p w14:paraId="050CE627" w14:textId="63094D64"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-109</w:t>
            </w:r>
          </w:p>
        </w:tc>
        <w:tc>
          <w:tcPr>
            <w:tcW w:w="1080" w:type="dxa"/>
            <w:shd w:val="clear" w:color="auto" w:fill="auto"/>
            <w:tcMar>
              <w:top w:w="15" w:type="dxa"/>
              <w:left w:w="15" w:type="dxa"/>
              <w:bottom w:w="0" w:type="dxa"/>
              <w:right w:w="15" w:type="dxa"/>
            </w:tcMar>
            <w:hideMark/>
          </w:tcPr>
          <w:p w14:paraId="5AE619DE" w14:textId="7E597AAE"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-10</w:t>
            </w:r>
            <w:r w:rsidR="00647912">
              <w:rPr>
                <w:rFonts w:ascii="Times New Roman" w:hAnsi="Times New Roman" w:cs="Times New Roman"/>
                <w:bCs/>
              </w:rPr>
              <w:t>8</w:t>
            </w:r>
          </w:p>
        </w:tc>
        <w:tc>
          <w:tcPr>
            <w:tcW w:w="1139" w:type="dxa"/>
            <w:shd w:val="clear" w:color="auto" w:fill="auto"/>
            <w:tcMar>
              <w:top w:w="15" w:type="dxa"/>
              <w:left w:w="15" w:type="dxa"/>
              <w:bottom w:w="0" w:type="dxa"/>
              <w:right w:w="15" w:type="dxa"/>
            </w:tcMar>
            <w:hideMark/>
          </w:tcPr>
          <w:p w14:paraId="487B403A" w14:textId="125ACA23"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-115</w:t>
            </w:r>
          </w:p>
        </w:tc>
      </w:tr>
      <w:tr w:rsidR="00652000" w:rsidRPr="000062AF" w14:paraId="389130C5" w14:textId="77777777" w:rsidTr="00652000">
        <w:trPr>
          <w:trHeight w:val="200"/>
        </w:trPr>
        <w:tc>
          <w:tcPr>
            <w:tcW w:w="4149" w:type="dxa"/>
            <w:shd w:val="clear" w:color="auto" w:fill="auto"/>
            <w:tcMar>
              <w:top w:w="15" w:type="dxa"/>
              <w:left w:w="15" w:type="dxa"/>
              <w:bottom w:w="0" w:type="dxa"/>
              <w:right w:w="15" w:type="dxa"/>
            </w:tcMar>
          </w:tcPr>
          <w:p w14:paraId="4998946E"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Degree of freedom</w:t>
            </w:r>
          </w:p>
        </w:tc>
        <w:tc>
          <w:tcPr>
            <w:tcW w:w="991" w:type="dxa"/>
            <w:shd w:val="clear" w:color="auto" w:fill="auto"/>
            <w:tcMar>
              <w:top w:w="15" w:type="dxa"/>
              <w:left w:w="15" w:type="dxa"/>
              <w:bottom w:w="0" w:type="dxa"/>
              <w:right w:w="15" w:type="dxa"/>
            </w:tcMar>
          </w:tcPr>
          <w:p w14:paraId="7D832782"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14</w:t>
            </w:r>
          </w:p>
        </w:tc>
        <w:tc>
          <w:tcPr>
            <w:tcW w:w="1060" w:type="dxa"/>
            <w:shd w:val="clear" w:color="auto" w:fill="auto"/>
            <w:tcMar>
              <w:top w:w="15" w:type="dxa"/>
              <w:left w:w="15" w:type="dxa"/>
              <w:bottom w:w="0" w:type="dxa"/>
              <w:right w:w="15" w:type="dxa"/>
            </w:tcMar>
          </w:tcPr>
          <w:p w14:paraId="2B8FA77B"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15</w:t>
            </w:r>
          </w:p>
        </w:tc>
        <w:tc>
          <w:tcPr>
            <w:tcW w:w="1080" w:type="dxa"/>
            <w:shd w:val="clear" w:color="auto" w:fill="auto"/>
            <w:tcMar>
              <w:top w:w="15" w:type="dxa"/>
              <w:left w:w="15" w:type="dxa"/>
              <w:bottom w:w="0" w:type="dxa"/>
              <w:right w:w="15" w:type="dxa"/>
            </w:tcMar>
          </w:tcPr>
          <w:p w14:paraId="4118D9E6"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14</w:t>
            </w:r>
          </w:p>
        </w:tc>
        <w:tc>
          <w:tcPr>
            <w:tcW w:w="1080" w:type="dxa"/>
            <w:shd w:val="clear" w:color="auto" w:fill="auto"/>
            <w:tcMar>
              <w:top w:w="15" w:type="dxa"/>
              <w:left w:w="15" w:type="dxa"/>
              <w:bottom w:w="0" w:type="dxa"/>
              <w:right w:w="15" w:type="dxa"/>
            </w:tcMar>
          </w:tcPr>
          <w:p w14:paraId="716C1994"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15</w:t>
            </w:r>
          </w:p>
        </w:tc>
        <w:tc>
          <w:tcPr>
            <w:tcW w:w="1080" w:type="dxa"/>
            <w:shd w:val="clear" w:color="auto" w:fill="auto"/>
            <w:tcMar>
              <w:top w:w="15" w:type="dxa"/>
              <w:left w:w="15" w:type="dxa"/>
              <w:bottom w:w="0" w:type="dxa"/>
              <w:right w:w="15" w:type="dxa"/>
            </w:tcMar>
          </w:tcPr>
          <w:p w14:paraId="5B1E387A"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16</w:t>
            </w:r>
          </w:p>
        </w:tc>
        <w:tc>
          <w:tcPr>
            <w:tcW w:w="1139" w:type="dxa"/>
            <w:shd w:val="clear" w:color="auto" w:fill="auto"/>
            <w:tcMar>
              <w:top w:w="15" w:type="dxa"/>
              <w:left w:w="15" w:type="dxa"/>
              <w:bottom w:w="0" w:type="dxa"/>
              <w:right w:w="15" w:type="dxa"/>
            </w:tcMar>
          </w:tcPr>
          <w:p w14:paraId="316987F3"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15</w:t>
            </w:r>
          </w:p>
        </w:tc>
      </w:tr>
      <w:tr w:rsidR="00652000" w:rsidRPr="000062AF" w14:paraId="34A54A2C" w14:textId="77777777" w:rsidTr="00652000">
        <w:trPr>
          <w:trHeight w:val="317"/>
        </w:trPr>
        <w:tc>
          <w:tcPr>
            <w:tcW w:w="4149" w:type="dxa"/>
            <w:tcBorders>
              <w:bottom w:val="single" w:sz="4" w:space="0" w:color="auto"/>
            </w:tcBorders>
            <w:shd w:val="clear" w:color="auto" w:fill="auto"/>
            <w:tcMar>
              <w:top w:w="15" w:type="dxa"/>
              <w:left w:w="15" w:type="dxa"/>
              <w:bottom w:w="0" w:type="dxa"/>
              <w:right w:w="15" w:type="dxa"/>
            </w:tcMar>
            <w:hideMark/>
          </w:tcPr>
          <w:p w14:paraId="3508D7F3" w14:textId="77777777" w:rsidR="00F565C1" w:rsidRPr="000062AF" w:rsidRDefault="00F565C1" w:rsidP="00146B52">
            <w:pPr>
              <w:spacing w:after="0" w:line="240" w:lineRule="auto"/>
              <w:rPr>
                <w:rFonts w:ascii="Times New Roman" w:hAnsi="Times New Roman" w:cs="Times New Roman"/>
                <w:bCs/>
              </w:rPr>
            </w:pPr>
            <w:r w:rsidRPr="000062AF">
              <w:rPr>
                <w:rFonts w:ascii="Times New Roman" w:hAnsi="Times New Roman" w:cs="Times New Roman"/>
                <w:bCs/>
              </w:rPr>
              <w:t>LR chi-squared</w:t>
            </w:r>
          </w:p>
        </w:tc>
        <w:tc>
          <w:tcPr>
            <w:tcW w:w="991" w:type="dxa"/>
            <w:tcBorders>
              <w:bottom w:val="single" w:sz="4" w:space="0" w:color="auto"/>
            </w:tcBorders>
            <w:shd w:val="clear" w:color="auto" w:fill="auto"/>
            <w:tcMar>
              <w:top w:w="15" w:type="dxa"/>
              <w:left w:w="15" w:type="dxa"/>
              <w:bottom w:w="0" w:type="dxa"/>
              <w:right w:w="15" w:type="dxa"/>
            </w:tcMar>
            <w:hideMark/>
          </w:tcPr>
          <w:p w14:paraId="2F514BB6"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128.72***</w:t>
            </w:r>
          </w:p>
        </w:tc>
        <w:tc>
          <w:tcPr>
            <w:tcW w:w="1060" w:type="dxa"/>
            <w:tcBorders>
              <w:bottom w:val="single" w:sz="4" w:space="0" w:color="auto"/>
            </w:tcBorders>
            <w:shd w:val="clear" w:color="auto" w:fill="auto"/>
            <w:tcMar>
              <w:top w:w="15" w:type="dxa"/>
              <w:left w:w="15" w:type="dxa"/>
              <w:bottom w:w="0" w:type="dxa"/>
              <w:right w:w="15" w:type="dxa"/>
            </w:tcMar>
            <w:hideMark/>
          </w:tcPr>
          <w:p w14:paraId="5CD25510"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129.32***</w:t>
            </w:r>
          </w:p>
        </w:tc>
        <w:tc>
          <w:tcPr>
            <w:tcW w:w="1080" w:type="dxa"/>
            <w:tcBorders>
              <w:bottom w:val="single" w:sz="4" w:space="0" w:color="auto"/>
            </w:tcBorders>
            <w:shd w:val="clear" w:color="auto" w:fill="auto"/>
            <w:tcMar>
              <w:top w:w="15" w:type="dxa"/>
              <w:left w:w="15" w:type="dxa"/>
              <w:bottom w:w="0" w:type="dxa"/>
              <w:right w:w="15" w:type="dxa"/>
            </w:tcMar>
            <w:hideMark/>
          </w:tcPr>
          <w:p w14:paraId="0C163FC0"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110.87***</w:t>
            </w:r>
          </w:p>
        </w:tc>
        <w:tc>
          <w:tcPr>
            <w:tcW w:w="1080" w:type="dxa"/>
            <w:tcBorders>
              <w:bottom w:val="single" w:sz="4" w:space="0" w:color="auto"/>
            </w:tcBorders>
            <w:shd w:val="clear" w:color="auto" w:fill="auto"/>
            <w:tcMar>
              <w:top w:w="15" w:type="dxa"/>
              <w:left w:w="15" w:type="dxa"/>
              <w:bottom w:w="0" w:type="dxa"/>
              <w:right w:w="15" w:type="dxa"/>
            </w:tcMar>
            <w:hideMark/>
          </w:tcPr>
          <w:p w14:paraId="4C9862AB"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135.44***</w:t>
            </w:r>
          </w:p>
        </w:tc>
        <w:tc>
          <w:tcPr>
            <w:tcW w:w="1080" w:type="dxa"/>
            <w:tcBorders>
              <w:bottom w:val="single" w:sz="4" w:space="0" w:color="auto"/>
            </w:tcBorders>
            <w:shd w:val="clear" w:color="auto" w:fill="auto"/>
            <w:tcMar>
              <w:top w:w="15" w:type="dxa"/>
              <w:left w:w="15" w:type="dxa"/>
              <w:bottom w:w="0" w:type="dxa"/>
              <w:right w:w="15" w:type="dxa"/>
            </w:tcMar>
            <w:hideMark/>
          </w:tcPr>
          <w:p w14:paraId="0D0E23A0"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137.94***</w:t>
            </w:r>
          </w:p>
        </w:tc>
        <w:tc>
          <w:tcPr>
            <w:tcW w:w="1139" w:type="dxa"/>
            <w:tcBorders>
              <w:bottom w:val="single" w:sz="4" w:space="0" w:color="auto"/>
            </w:tcBorders>
            <w:shd w:val="clear" w:color="auto" w:fill="auto"/>
            <w:tcMar>
              <w:top w:w="15" w:type="dxa"/>
              <w:left w:w="15" w:type="dxa"/>
              <w:bottom w:w="0" w:type="dxa"/>
              <w:right w:w="15" w:type="dxa"/>
            </w:tcMar>
            <w:hideMark/>
          </w:tcPr>
          <w:p w14:paraId="72795B02" w14:textId="77777777" w:rsidR="00F565C1" w:rsidRPr="000062AF" w:rsidRDefault="00F565C1" w:rsidP="00146B52">
            <w:pPr>
              <w:spacing w:after="0" w:line="240" w:lineRule="auto"/>
              <w:jc w:val="both"/>
              <w:rPr>
                <w:rFonts w:ascii="Times New Roman" w:hAnsi="Times New Roman" w:cs="Times New Roman"/>
                <w:bCs/>
              </w:rPr>
            </w:pPr>
            <w:r w:rsidRPr="000062AF">
              <w:rPr>
                <w:rFonts w:ascii="Times New Roman" w:hAnsi="Times New Roman" w:cs="Times New Roman"/>
                <w:bCs/>
              </w:rPr>
              <w:t>123.11***</w:t>
            </w:r>
          </w:p>
        </w:tc>
      </w:tr>
    </w:tbl>
    <w:p w14:paraId="441B49EF" w14:textId="77777777" w:rsidR="00F565C1" w:rsidRPr="00DC2E48" w:rsidRDefault="00F565C1" w:rsidP="00F565C1">
      <w:pPr>
        <w:spacing w:after="0" w:line="360" w:lineRule="auto"/>
        <w:jc w:val="both"/>
        <w:rPr>
          <w:rFonts w:ascii="Times New Roman" w:hAnsi="Times New Roman" w:cs="Times New Roman"/>
          <w:bCs/>
          <w:sz w:val="20"/>
          <w:szCs w:val="20"/>
        </w:rPr>
      </w:pPr>
      <w:r w:rsidRPr="00DC2E48">
        <w:rPr>
          <w:rFonts w:ascii="Times New Roman" w:hAnsi="Times New Roman" w:cs="Times New Roman"/>
          <w:bCs/>
          <w:sz w:val="20"/>
          <w:szCs w:val="20"/>
          <w:u w:val="single"/>
        </w:rPr>
        <w:t>Notes:</w:t>
      </w:r>
      <w:r w:rsidRPr="00DC2E48">
        <w:rPr>
          <w:rFonts w:ascii="Times New Roman" w:hAnsi="Times New Roman" w:cs="Times New Roman"/>
          <w:bCs/>
          <w:sz w:val="20"/>
          <w:szCs w:val="20"/>
        </w:rPr>
        <w:t xml:space="preserve"> *p&lt;.05, **p&lt;.01, ***p&lt;.001</w:t>
      </w:r>
    </w:p>
    <w:p w14:paraId="65F02865" w14:textId="60904F3D" w:rsidR="00F565C1" w:rsidRDefault="00F565C1" w:rsidP="00F565C1">
      <w:pPr>
        <w:spacing w:after="0" w:line="240" w:lineRule="auto"/>
        <w:rPr>
          <w:rFonts w:ascii="Times New Roman" w:hAnsi="Times New Roman" w:cs="Times New Roman"/>
          <w:b/>
          <w:sz w:val="24"/>
          <w:szCs w:val="24"/>
        </w:rPr>
      </w:pPr>
    </w:p>
    <w:p w14:paraId="1B3CBEDD" w14:textId="77777777" w:rsidR="006B25F8" w:rsidRDefault="006B25F8" w:rsidP="00F565C1">
      <w:pPr>
        <w:spacing w:after="0" w:line="240" w:lineRule="auto"/>
        <w:rPr>
          <w:rFonts w:ascii="Times New Roman" w:hAnsi="Times New Roman" w:cs="Times New Roman"/>
          <w:b/>
          <w:sz w:val="24"/>
          <w:szCs w:val="24"/>
        </w:rPr>
      </w:pPr>
    </w:p>
    <w:p w14:paraId="494A8AF9" w14:textId="44DEF204" w:rsidR="00F565C1" w:rsidRDefault="00F565C1" w:rsidP="00F565C1">
      <w:pPr>
        <w:spacing w:after="0" w:line="240" w:lineRule="auto"/>
        <w:rPr>
          <w:rFonts w:ascii="Times New Roman" w:hAnsi="Times New Roman" w:cs="Times New Roman"/>
          <w:b/>
          <w:sz w:val="24"/>
          <w:szCs w:val="24"/>
        </w:rPr>
      </w:pPr>
      <w:r w:rsidRPr="00705D0E">
        <w:rPr>
          <w:rFonts w:ascii="Times New Roman" w:hAnsi="Times New Roman" w:cs="Times New Roman"/>
          <w:b/>
          <w:sz w:val="24"/>
          <w:szCs w:val="24"/>
        </w:rPr>
        <w:lastRenderedPageBreak/>
        <w:t>Table 8: Regression (</w:t>
      </w:r>
      <w:r w:rsidR="005A7A77">
        <w:rPr>
          <w:rFonts w:ascii="Times New Roman" w:hAnsi="Times New Roman" w:cs="Times New Roman"/>
          <w:b/>
          <w:sz w:val="24"/>
          <w:szCs w:val="24"/>
        </w:rPr>
        <w:t>E</w:t>
      </w:r>
      <w:r w:rsidRPr="00705D0E">
        <w:rPr>
          <w:rFonts w:ascii="Times New Roman" w:hAnsi="Times New Roman" w:cs="Times New Roman"/>
          <w:b/>
          <w:sz w:val="24"/>
          <w:szCs w:val="24"/>
        </w:rPr>
        <w:t>xponential) Coefficients for Models Including Islamic Finance</w:t>
      </w:r>
      <w:r>
        <w:rPr>
          <w:rFonts w:ascii="Times New Roman" w:hAnsi="Times New Roman" w:cs="Times New Roman"/>
          <w:b/>
          <w:sz w:val="24"/>
          <w:szCs w:val="24"/>
        </w:rPr>
        <w:t xml:space="preserve"> Organizations</w:t>
      </w:r>
      <w:r w:rsidRPr="00705D0E">
        <w:rPr>
          <w:rFonts w:ascii="Times New Roman" w:hAnsi="Times New Roman" w:cs="Times New Roman"/>
          <w:b/>
          <w:sz w:val="24"/>
          <w:szCs w:val="24"/>
        </w:rPr>
        <w:t xml:space="preserve"> in Neighbor</w:t>
      </w:r>
      <w:r>
        <w:rPr>
          <w:rFonts w:ascii="Times New Roman" w:hAnsi="Times New Roman" w:cs="Times New Roman"/>
          <w:b/>
          <w:sz w:val="24"/>
          <w:szCs w:val="24"/>
        </w:rPr>
        <w:t xml:space="preserve">ing Countries </w:t>
      </w:r>
    </w:p>
    <w:p w14:paraId="639EC31D" w14:textId="37D05475" w:rsidR="00652000" w:rsidRDefault="00255506" w:rsidP="00F565C1">
      <w:pPr>
        <w:spacing w:after="0" w:line="240" w:lineRule="auto"/>
        <w:rPr>
          <w:rFonts w:ascii="Times New Roman" w:hAnsi="Times New Roman" w:cs="Times New Roman"/>
          <w:color w:val="000000" w:themeColor="text1"/>
          <w:sz w:val="20"/>
          <w:szCs w:val="20"/>
        </w:rPr>
      </w:pPr>
      <w:r w:rsidRPr="003254D3">
        <w:rPr>
          <w:rFonts w:ascii="Times New Roman" w:hAnsi="Times New Roman" w:cs="Times New Roman"/>
          <w:bCs/>
          <w:sz w:val="20"/>
          <w:szCs w:val="20"/>
        </w:rPr>
        <w:t xml:space="preserve">The dependent variable is </w:t>
      </w:r>
      <w:r w:rsidRPr="003E0890">
        <w:rPr>
          <w:rFonts w:ascii="Times New Roman" w:hAnsi="Times New Roman" w:cs="Times New Roman"/>
          <w:bCs/>
          <w:i/>
          <w:iCs/>
          <w:sz w:val="20"/>
          <w:szCs w:val="20"/>
        </w:rPr>
        <w:t>duration</w:t>
      </w:r>
      <w:r w:rsidRPr="003254D3">
        <w:rPr>
          <w:rFonts w:ascii="Times New Roman" w:hAnsi="Times New Roman" w:cs="Times New Roman"/>
          <w:bCs/>
          <w:sz w:val="20"/>
          <w:szCs w:val="20"/>
        </w:rPr>
        <w:t xml:space="preserve"> (the number of periods/years without any instance of Islamic finance organization</w:t>
      </w:r>
      <w:r>
        <w:rPr>
          <w:rFonts w:ascii="Times New Roman" w:hAnsi="Times New Roman" w:cs="Times New Roman"/>
          <w:bCs/>
          <w:sz w:val="20"/>
          <w:szCs w:val="20"/>
        </w:rPr>
        <w:t xml:space="preserve"> in a country</w:t>
      </w:r>
      <w:r w:rsidRPr="003254D3">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GDP growth</w:t>
      </w:r>
      <w:r w:rsidR="00F565C1" w:rsidRPr="003254D3">
        <w:rPr>
          <w:rFonts w:ascii="Times New Roman" w:eastAsia="Times New Roman" w:hAnsi="Times New Roman" w:cs="Times New Roman"/>
          <w:color w:val="000000"/>
          <w:sz w:val="20"/>
          <w:szCs w:val="20"/>
        </w:rPr>
        <w:t xml:space="preserve"> is a percentage figure. </w:t>
      </w:r>
      <w:r w:rsidR="00F565C1" w:rsidRPr="003254D3">
        <w:rPr>
          <w:rFonts w:ascii="Times New Roman" w:eastAsia="Times New Roman" w:hAnsi="Times New Roman" w:cs="Times New Roman"/>
          <w:i/>
          <w:iCs/>
          <w:color w:val="000000"/>
          <w:sz w:val="20"/>
          <w:szCs w:val="20"/>
        </w:rPr>
        <w:t>Financial development,</w:t>
      </w:r>
      <w:r w:rsidR="00F565C1" w:rsidRPr="003254D3">
        <w:rPr>
          <w:rFonts w:ascii="Times New Roman" w:eastAsia="Times New Roman" w:hAnsi="Times New Roman" w:cs="Times New Roman"/>
          <w:color w:val="000000"/>
          <w:sz w:val="20"/>
          <w:szCs w:val="20"/>
        </w:rPr>
        <w:t xml:space="preserve"> an index, ranges between ‘0’ to ‘1’. </w:t>
      </w:r>
      <w:r w:rsidR="00F565C1" w:rsidRPr="003254D3">
        <w:rPr>
          <w:rFonts w:ascii="Times New Roman" w:eastAsia="Times New Roman" w:hAnsi="Times New Roman" w:cs="Times New Roman"/>
          <w:i/>
          <w:iCs/>
          <w:color w:val="000000"/>
          <w:sz w:val="20"/>
          <w:szCs w:val="20"/>
        </w:rPr>
        <w:t>Common law</w:t>
      </w:r>
      <w:r w:rsidR="00F565C1" w:rsidRPr="003254D3">
        <w:rPr>
          <w:rFonts w:ascii="Times New Roman" w:eastAsia="Times New Roman" w:hAnsi="Times New Roman" w:cs="Times New Roman"/>
          <w:color w:val="000000"/>
          <w:sz w:val="20"/>
          <w:szCs w:val="20"/>
        </w:rPr>
        <w:t xml:space="preserve">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the legal origin of a country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common law, else ‘0’. </w:t>
      </w:r>
      <w:r w:rsidR="00F565C1" w:rsidRPr="001108CE">
        <w:rPr>
          <w:rFonts w:ascii="Times New Roman" w:eastAsia="Times New Roman" w:hAnsi="Times New Roman" w:cs="Times New Roman"/>
          <w:i/>
          <w:iCs/>
          <w:color w:val="000000"/>
          <w:sz w:val="20"/>
          <w:szCs w:val="20"/>
        </w:rPr>
        <w:t>Sunni majority</w:t>
      </w:r>
      <w:r w:rsidR="00F565C1">
        <w:rPr>
          <w:rFonts w:ascii="Times New Roman" w:eastAsia="Times New Roman" w:hAnsi="Times New Roman" w:cs="Times New Roman"/>
          <w:i/>
          <w:iCs/>
          <w:color w:val="000000"/>
          <w:sz w:val="20"/>
          <w:szCs w:val="20"/>
        </w:rPr>
        <w:t xml:space="preserve"> f</w:t>
      </w:r>
      <w:r w:rsidR="00F565C1" w:rsidRPr="0031198C">
        <w:rPr>
          <w:rFonts w:ascii="Times New Roman" w:hAnsi="Times New Roman" w:cs="Times New Roman"/>
          <w:bCs/>
          <w:i/>
          <w:iCs/>
          <w:sz w:val="20"/>
          <w:szCs w:val="20"/>
        </w:rPr>
        <w:t xml:space="preserve">ormer British colony </w:t>
      </w:r>
      <w:r w:rsidR="00F565C1">
        <w:rPr>
          <w:rFonts w:ascii="Times New Roman" w:hAnsi="Times New Roman" w:cs="Times New Roman"/>
          <w:bCs/>
          <w:sz w:val="20"/>
          <w:szCs w:val="20"/>
        </w:rPr>
        <w:t>is</w:t>
      </w:r>
      <w:r w:rsidR="00F565C1" w:rsidRPr="0031198C">
        <w:rPr>
          <w:rFonts w:ascii="Times New Roman" w:hAnsi="Times New Roman" w:cs="Times New Roman"/>
          <w:bCs/>
          <w:sz w:val="20"/>
          <w:szCs w:val="20"/>
        </w:rPr>
        <w:t xml:space="preserve"> ‘1’ if a country is a former British </w:t>
      </w:r>
      <w:r w:rsidR="00F565C1">
        <w:rPr>
          <w:rFonts w:ascii="Times New Roman" w:hAnsi="Times New Roman" w:cs="Times New Roman"/>
          <w:bCs/>
          <w:sz w:val="20"/>
          <w:szCs w:val="20"/>
        </w:rPr>
        <w:t>colony with Sunni over Sunni majority in their Muslim population, else ‘0’</w:t>
      </w:r>
      <w:r w:rsidR="00F565C1" w:rsidRPr="0031198C">
        <w:rPr>
          <w:rFonts w:ascii="Times New Roman" w:hAnsi="Times New Roman" w:cs="Times New Roman"/>
          <w:bCs/>
          <w:sz w:val="20"/>
          <w:szCs w:val="20"/>
        </w:rPr>
        <w:t xml:space="preserve">. </w:t>
      </w:r>
      <w:r w:rsidR="00F565C1">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 xml:space="preserve">Muslim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Muslim majority in</w:t>
      </w:r>
      <w:r w:rsidR="00F565C1">
        <w:rPr>
          <w:rFonts w:ascii="Times New Roman" w:eastAsia="Times New Roman" w:hAnsi="Times New Roman" w:cs="Times New Roman"/>
          <w:color w:val="000000"/>
          <w:sz w:val="20"/>
          <w:szCs w:val="20"/>
        </w:rPr>
        <w:t xml:space="preserve"> </w:t>
      </w:r>
      <w:r w:rsidR="00F565C1" w:rsidRPr="003254D3">
        <w:rPr>
          <w:rFonts w:ascii="Times New Roman" w:eastAsia="Times New Roman" w:hAnsi="Times New Roman" w:cs="Times New Roman"/>
          <w:color w:val="000000"/>
          <w:sz w:val="20"/>
          <w:szCs w:val="20"/>
        </w:rPr>
        <w:t xml:space="preserve">their population, else ‘0’. </w:t>
      </w:r>
      <w:r w:rsidR="00F565C1" w:rsidRPr="003254D3">
        <w:rPr>
          <w:rFonts w:ascii="Times New Roman" w:eastAsia="Times New Roman" w:hAnsi="Times New Roman" w:cs="Times New Roman"/>
          <w:i/>
          <w:iCs/>
          <w:color w:val="000000"/>
          <w:sz w:val="20"/>
          <w:szCs w:val="20"/>
        </w:rPr>
        <w:t xml:space="preserve">Sunni over Shia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Sunni over Shia majority in their Muslim population, else ‘0’. </w:t>
      </w:r>
      <w:r w:rsidR="00F565C1" w:rsidRPr="003254D3">
        <w:rPr>
          <w:rFonts w:ascii="Times New Roman" w:eastAsia="Times New Roman" w:hAnsi="Times New Roman" w:cs="Times New Roman"/>
          <w:i/>
          <w:iCs/>
          <w:color w:val="000000"/>
          <w:sz w:val="20"/>
          <w:szCs w:val="20"/>
        </w:rPr>
        <w:t xml:space="preserve">Arabic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‘1’if the official or major language of a country is Arabic, else ‘0’. </w:t>
      </w:r>
      <w:r w:rsidR="00F565C1" w:rsidRPr="00275F3D">
        <w:rPr>
          <w:rFonts w:ascii="Times New Roman" w:hAnsi="Times New Roman" w:cs="Times New Roman"/>
          <w:bCs/>
          <w:i/>
          <w:iCs/>
          <w:sz w:val="20"/>
          <w:szCs w:val="20"/>
        </w:rPr>
        <w:t xml:space="preserve">English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 xml:space="preserve">‘1’if the official or major language of a country is English, else ‘0’. </w:t>
      </w:r>
      <w:r w:rsidR="00F565C1" w:rsidRPr="00275F3D">
        <w:rPr>
          <w:rFonts w:ascii="Times New Roman" w:hAnsi="Times New Roman" w:cs="Times New Roman"/>
          <w:bCs/>
          <w:sz w:val="20"/>
          <w:szCs w:val="20"/>
        </w:rPr>
        <w:t xml:space="preserve"> </w:t>
      </w:r>
      <w:r w:rsidR="00F565C1" w:rsidRPr="00275F3D">
        <w:rPr>
          <w:rFonts w:ascii="Times New Roman" w:hAnsi="Times New Roman" w:cs="Times New Roman"/>
          <w:bCs/>
          <w:i/>
          <w:iCs/>
          <w:sz w:val="20"/>
          <w:szCs w:val="20"/>
        </w:rPr>
        <w:t xml:space="preserve">French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‘1’if the official or major language of a country is French, else ‘0’.</w:t>
      </w:r>
      <w:r w:rsidR="00F565C1">
        <w:rPr>
          <w:rFonts w:ascii="Times New Roman" w:eastAsia="Times New Roman" w:hAnsi="Times New Roman" w:cs="Times New Roman"/>
          <w:color w:val="000000"/>
          <w:sz w:val="20"/>
          <w:szCs w:val="20"/>
        </w:rPr>
        <w:t xml:space="preserve"> </w:t>
      </w:r>
      <w:r w:rsidR="00F565C1">
        <w:rPr>
          <w:rFonts w:ascii="Times New Roman" w:hAnsi="Times New Roman" w:cs="Times New Roman"/>
          <w:bCs/>
          <w:i/>
          <w:iCs/>
          <w:sz w:val="20"/>
          <w:szCs w:val="20"/>
        </w:rPr>
        <w:t>D</w:t>
      </w:r>
      <w:r w:rsidR="00F565C1" w:rsidRPr="003254D3">
        <w:rPr>
          <w:rFonts w:ascii="Times New Roman" w:eastAsia="Times New Roman" w:hAnsi="Times New Roman" w:cs="Times New Roman"/>
          <w:i/>
          <w:iCs/>
          <w:color w:val="000000"/>
          <w:sz w:val="20"/>
          <w:szCs w:val="20"/>
        </w:rPr>
        <w:t>istance from Saudi Arabi</w:t>
      </w:r>
      <w:r w:rsidR="00F565C1">
        <w:rPr>
          <w:rFonts w:ascii="Times New Roman" w:eastAsia="Times New Roman" w:hAnsi="Times New Roman" w:cs="Times New Roman"/>
          <w:i/>
          <w:iCs/>
          <w:color w:val="000000"/>
          <w:sz w:val="20"/>
          <w:szCs w:val="20"/>
        </w:rPr>
        <w:t>a</w:t>
      </w:r>
      <w:r w:rsidR="00F565C1" w:rsidRPr="003254D3">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color w:val="000000"/>
          <w:sz w:val="20"/>
          <w:szCs w:val="20"/>
        </w:rPr>
        <w:t xml:space="preserve">is the natural logarithm of the distance (km) of a country from Saudi Arabia. </w:t>
      </w:r>
      <w:r w:rsidR="00F565C1" w:rsidRPr="003254D3">
        <w:rPr>
          <w:rFonts w:ascii="Times New Roman" w:eastAsia="Times New Roman" w:hAnsi="Times New Roman" w:cs="Times New Roman"/>
          <w:i/>
          <w:iCs/>
          <w:color w:val="000000"/>
          <w:sz w:val="20"/>
          <w:szCs w:val="20"/>
        </w:rPr>
        <w:t>IDB engagement</w:t>
      </w:r>
      <w:r w:rsidR="00F565C1">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i/>
          <w:iCs/>
          <w:color w:val="000000"/>
          <w:sz w:val="20"/>
          <w:szCs w:val="20"/>
        </w:rPr>
        <w:t>is</w:t>
      </w:r>
      <w:r w:rsidR="00F565C1" w:rsidRPr="003254D3">
        <w:rPr>
          <w:rFonts w:ascii="Times New Roman" w:eastAsia="Times New Roman" w:hAnsi="Times New Roman" w:cs="Times New Roman"/>
          <w:color w:val="000000"/>
          <w:sz w:val="20"/>
          <w:szCs w:val="20"/>
        </w:rPr>
        <w:t xml:space="preserve"> the natural logarithm of the sum of all </w:t>
      </w:r>
      <w:r w:rsidR="00DC71FA">
        <w:rPr>
          <w:rFonts w:ascii="Times New Roman" w:eastAsia="Times New Roman" w:hAnsi="Times New Roman" w:cs="Times New Roman"/>
          <w:color w:val="000000"/>
          <w:sz w:val="20"/>
          <w:szCs w:val="20"/>
        </w:rPr>
        <w:t>Islamic Development Bank</w:t>
      </w:r>
      <w:r w:rsidR="00F565C1" w:rsidRPr="003254D3">
        <w:rPr>
          <w:rFonts w:ascii="Times New Roman" w:eastAsia="Times New Roman" w:hAnsi="Times New Roman" w:cs="Times New Roman"/>
          <w:color w:val="000000"/>
          <w:sz w:val="20"/>
          <w:szCs w:val="20"/>
        </w:rPr>
        <w:t xml:space="preserve"> investments in a country (US$ millions) so far (including the current year) plus 1. </w:t>
      </w:r>
      <w:r w:rsidR="00F565C1" w:rsidRPr="003254D3">
        <w:rPr>
          <w:rFonts w:ascii="Times New Roman" w:eastAsia="Times New Roman" w:hAnsi="Times New Roman" w:cs="Times New Roman"/>
          <w:i/>
          <w:iCs/>
          <w:color w:val="000000"/>
          <w:sz w:val="20"/>
          <w:szCs w:val="20"/>
        </w:rPr>
        <w:t xml:space="preserve">World Bank engagement </w:t>
      </w:r>
      <w:r w:rsidR="00F565C1" w:rsidRPr="003254D3">
        <w:rPr>
          <w:rFonts w:ascii="Times New Roman" w:eastAsia="Times New Roman" w:hAnsi="Times New Roman" w:cs="Times New Roman"/>
          <w:color w:val="000000"/>
          <w:sz w:val="20"/>
          <w:szCs w:val="20"/>
        </w:rPr>
        <w:t xml:space="preserve">is the natural logarithm of the sum of all World Bank (IBRD loans and credits) investments in a country (US$ millions) so far (including the current year) plus 1. </w:t>
      </w:r>
      <w:r w:rsidR="00F565C1" w:rsidRPr="003254D3">
        <w:rPr>
          <w:rFonts w:ascii="Times New Roman" w:eastAsia="Times New Roman" w:hAnsi="Times New Roman" w:cs="Times New Roman"/>
          <w:i/>
          <w:iCs/>
          <w:color w:val="000000"/>
          <w:sz w:val="20"/>
          <w:szCs w:val="20"/>
        </w:rPr>
        <w:t>IMF engagement</w:t>
      </w:r>
      <w:r w:rsidR="00F565C1" w:rsidRPr="003254D3">
        <w:rPr>
          <w:rFonts w:ascii="Times New Roman" w:eastAsia="Times New Roman" w:hAnsi="Times New Roman" w:cs="Times New Roman"/>
          <w:color w:val="000000"/>
          <w:sz w:val="20"/>
          <w:szCs w:val="20"/>
        </w:rPr>
        <w:t xml:space="preserve"> is the natural logarithm of the sum of all International Monetary Fund credits in a country (US$ millions) so far (including the current year) plus 1. </w:t>
      </w:r>
      <w:r w:rsidR="00F565C1" w:rsidRPr="003254D3">
        <w:rPr>
          <w:rFonts w:ascii="Times New Roman" w:hAnsi="Times New Roman" w:cs="Times New Roman"/>
          <w:i/>
          <w:iCs/>
          <w:color w:val="000000" w:themeColor="text1"/>
          <w:sz w:val="20"/>
          <w:szCs w:val="20"/>
        </w:rPr>
        <w:t xml:space="preserve">Voting like Saudi in UN </w:t>
      </w:r>
      <w:r w:rsidR="00F565C1" w:rsidRPr="003254D3">
        <w:rPr>
          <w:rFonts w:ascii="Times New Roman" w:hAnsi="Times New Roman" w:cs="Times New Roman"/>
          <w:color w:val="000000" w:themeColor="text1"/>
          <w:sz w:val="20"/>
          <w:szCs w:val="20"/>
        </w:rPr>
        <w:t>is the percent of votes on all United Nations resolutions by a country like the votes of Saudi Arabia.</w:t>
      </w:r>
      <w:r w:rsidR="00F565C1" w:rsidRPr="003254D3">
        <w:rPr>
          <w:rFonts w:ascii="Times New Roman" w:hAnsi="Times New Roman" w:cs="Times New Roman"/>
          <w:i/>
          <w:iCs/>
          <w:color w:val="000000" w:themeColor="text1"/>
          <w:sz w:val="20"/>
          <w:szCs w:val="20"/>
        </w:rPr>
        <w:t xml:space="preserve"> Voting like </w:t>
      </w:r>
      <w:r w:rsidR="00F565C1">
        <w:rPr>
          <w:rFonts w:ascii="Times New Roman" w:hAnsi="Times New Roman" w:cs="Times New Roman"/>
          <w:i/>
          <w:iCs/>
          <w:color w:val="000000" w:themeColor="text1"/>
          <w:sz w:val="20"/>
          <w:szCs w:val="20"/>
        </w:rPr>
        <w:t>USA in UN</w:t>
      </w:r>
      <w:r w:rsidR="00F565C1" w:rsidRPr="003254D3">
        <w:rPr>
          <w:rFonts w:ascii="Times New Roman" w:hAnsi="Times New Roman" w:cs="Times New Roman"/>
          <w:i/>
          <w:iCs/>
          <w:color w:val="000000" w:themeColor="text1"/>
          <w:sz w:val="20"/>
          <w:szCs w:val="20"/>
        </w:rPr>
        <w:t xml:space="preserve"> </w:t>
      </w:r>
      <w:r w:rsidR="00F565C1" w:rsidRPr="003254D3">
        <w:rPr>
          <w:rFonts w:ascii="Times New Roman" w:hAnsi="Times New Roman" w:cs="Times New Roman"/>
          <w:color w:val="000000" w:themeColor="text1"/>
          <w:sz w:val="20"/>
          <w:szCs w:val="20"/>
        </w:rPr>
        <w:t xml:space="preserve">is the percent of votes on all United Nations resolutions by a country like the votes of </w:t>
      </w:r>
      <w:r w:rsidR="00F565C1">
        <w:rPr>
          <w:rFonts w:ascii="Times New Roman" w:hAnsi="Times New Roman" w:cs="Times New Roman"/>
          <w:color w:val="000000" w:themeColor="text1"/>
          <w:sz w:val="20"/>
          <w:szCs w:val="20"/>
        </w:rPr>
        <w:t xml:space="preserve">USA. </w:t>
      </w:r>
      <w:r w:rsidR="00F565C1" w:rsidRPr="003254D3">
        <w:rPr>
          <w:rFonts w:ascii="Times New Roman" w:hAnsi="Times New Roman" w:cs="Times New Roman"/>
          <w:i/>
          <w:iCs/>
          <w:color w:val="000000" w:themeColor="text1"/>
          <w:sz w:val="20"/>
          <w:szCs w:val="20"/>
        </w:rPr>
        <w:t xml:space="preserve">IDB </w:t>
      </w:r>
      <w:r w:rsidR="00F565C1">
        <w:rPr>
          <w:rFonts w:ascii="Times New Roman" w:hAnsi="Times New Roman" w:cs="Times New Roman"/>
          <w:i/>
          <w:iCs/>
          <w:color w:val="000000" w:themeColor="text1"/>
          <w:sz w:val="20"/>
          <w:szCs w:val="20"/>
        </w:rPr>
        <w:t>in neighbors</w:t>
      </w:r>
      <w:r w:rsidR="00F565C1" w:rsidRPr="003254D3">
        <w:rPr>
          <w:rFonts w:ascii="Times New Roman" w:hAnsi="Times New Roman" w:cs="Times New Roman"/>
          <w:color w:val="000000" w:themeColor="text1"/>
          <w:sz w:val="20"/>
          <w:szCs w:val="20"/>
        </w:rPr>
        <w:t xml:space="preserve"> is the proportion of neighboring countries that received investments from Islamic Development Bank so far (including the current year).</w:t>
      </w:r>
      <w:r w:rsidR="00F565C1">
        <w:rPr>
          <w:rFonts w:ascii="Times New Roman" w:hAnsi="Times New Roman" w:cs="Times New Roman"/>
          <w:i/>
          <w:iCs/>
          <w:color w:val="000000" w:themeColor="text1"/>
          <w:sz w:val="20"/>
          <w:szCs w:val="20"/>
        </w:rPr>
        <w:t xml:space="preserve">  IF in neighbors</w:t>
      </w:r>
      <w:r w:rsidR="00F565C1" w:rsidRPr="003254D3">
        <w:rPr>
          <w:rFonts w:ascii="Times New Roman" w:hAnsi="Times New Roman" w:cs="Times New Roman"/>
          <w:color w:val="000000" w:themeColor="text1"/>
          <w:sz w:val="20"/>
          <w:szCs w:val="20"/>
        </w:rPr>
        <w:t xml:space="preserve"> is the proportion of neighboring countries that have experienced the emergence of Islamic finance</w:t>
      </w:r>
      <w:r w:rsidR="00DC2E48">
        <w:rPr>
          <w:rFonts w:ascii="Times New Roman" w:hAnsi="Times New Roman" w:cs="Times New Roman"/>
          <w:color w:val="000000" w:themeColor="text1"/>
          <w:sz w:val="20"/>
          <w:szCs w:val="20"/>
        </w:rPr>
        <w:t xml:space="preserve"> organizations</w:t>
      </w:r>
      <w:r w:rsidR="00F565C1" w:rsidRPr="0031198C">
        <w:rPr>
          <w:rFonts w:ascii="Times New Roman" w:hAnsi="Times New Roman" w:cs="Times New Roman"/>
          <w:color w:val="000000" w:themeColor="text1"/>
          <w:sz w:val="20"/>
          <w:szCs w:val="20"/>
        </w:rPr>
        <w:t xml:space="preserve">.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84"/>
        <w:gridCol w:w="880"/>
        <w:gridCol w:w="880"/>
        <w:gridCol w:w="880"/>
        <w:gridCol w:w="880"/>
        <w:gridCol w:w="880"/>
        <w:gridCol w:w="880"/>
        <w:gridCol w:w="880"/>
        <w:gridCol w:w="880"/>
        <w:gridCol w:w="880"/>
        <w:gridCol w:w="880"/>
      </w:tblGrid>
      <w:tr w:rsidR="00D23C01" w:rsidRPr="00705D0E" w14:paraId="1D1D1C88" w14:textId="77777777" w:rsidTr="00D23C01">
        <w:trPr>
          <w:trHeight w:val="76"/>
        </w:trPr>
        <w:tc>
          <w:tcPr>
            <w:tcW w:w="1084" w:type="dxa"/>
            <w:shd w:val="clear" w:color="auto" w:fill="auto"/>
            <w:tcMar>
              <w:top w:w="15" w:type="dxa"/>
              <w:left w:w="15" w:type="dxa"/>
              <w:bottom w:w="0" w:type="dxa"/>
              <w:right w:w="15" w:type="dxa"/>
            </w:tcMar>
            <w:hideMark/>
          </w:tcPr>
          <w:p w14:paraId="3C9331AD" w14:textId="77777777" w:rsidR="00D23C01" w:rsidRPr="00705D0E" w:rsidRDefault="00D23C01" w:rsidP="0050114B">
            <w:pPr>
              <w:spacing w:after="0" w:line="276" w:lineRule="auto"/>
              <w:rPr>
                <w:rFonts w:ascii="Times New Roman" w:hAnsi="Times New Roman" w:cs="Times New Roman"/>
                <w:bCs/>
                <w:sz w:val="20"/>
                <w:szCs w:val="20"/>
              </w:rPr>
            </w:pPr>
            <w:bookmarkStart w:id="3" w:name="_Hlk87971356"/>
            <w:r w:rsidRPr="00705D0E">
              <w:rPr>
                <w:rFonts w:ascii="Times New Roman" w:hAnsi="Times New Roman" w:cs="Times New Roman"/>
                <w:b/>
                <w:bCs/>
                <w:sz w:val="20"/>
                <w:szCs w:val="20"/>
              </w:rPr>
              <w:t>Variables</w:t>
            </w:r>
          </w:p>
        </w:tc>
        <w:tc>
          <w:tcPr>
            <w:tcW w:w="880" w:type="dxa"/>
            <w:shd w:val="clear" w:color="auto" w:fill="auto"/>
            <w:tcMar>
              <w:top w:w="15" w:type="dxa"/>
              <w:left w:w="15" w:type="dxa"/>
              <w:bottom w:w="0" w:type="dxa"/>
              <w:right w:w="15" w:type="dxa"/>
            </w:tcMar>
            <w:hideMark/>
          </w:tcPr>
          <w:p w14:paraId="75E5915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1</w:t>
            </w:r>
          </w:p>
        </w:tc>
        <w:tc>
          <w:tcPr>
            <w:tcW w:w="880" w:type="dxa"/>
            <w:shd w:val="clear" w:color="auto" w:fill="auto"/>
            <w:tcMar>
              <w:top w:w="15" w:type="dxa"/>
              <w:left w:w="15" w:type="dxa"/>
              <w:bottom w:w="0" w:type="dxa"/>
              <w:right w:w="15" w:type="dxa"/>
            </w:tcMar>
            <w:hideMark/>
          </w:tcPr>
          <w:p w14:paraId="03067C9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2</w:t>
            </w:r>
          </w:p>
        </w:tc>
        <w:tc>
          <w:tcPr>
            <w:tcW w:w="880" w:type="dxa"/>
            <w:shd w:val="clear" w:color="auto" w:fill="auto"/>
            <w:tcMar>
              <w:top w:w="15" w:type="dxa"/>
              <w:left w:w="15" w:type="dxa"/>
              <w:bottom w:w="0" w:type="dxa"/>
              <w:right w:w="15" w:type="dxa"/>
            </w:tcMar>
            <w:hideMark/>
          </w:tcPr>
          <w:p w14:paraId="2AE79F8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3</w:t>
            </w:r>
          </w:p>
        </w:tc>
        <w:tc>
          <w:tcPr>
            <w:tcW w:w="880" w:type="dxa"/>
            <w:shd w:val="clear" w:color="auto" w:fill="auto"/>
            <w:tcMar>
              <w:top w:w="15" w:type="dxa"/>
              <w:left w:w="15" w:type="dxa"/>
              <w:bottom w:w="0" w:type="dxa"/>
              <w:right w:w="15" w:type="dxa"/>
            </w:tcMar>
            <w:hideMark/>
          </w:tcPr>
          <w:p w14:paraId="12DFC7A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4</w:t>
            </w:r>
          </w:p>
        </w:tc>
        <w:tc>
          <w:tcPr>
            <w:tcW w:w="880" w:type="dxa"/>
            <w:shd w:val="clear" w:color="auto" w:fill="auto"/>
            <w:tcMar>
              <w:top w:w="15" w:type="dxa"/>
              <w:left w:w="15" w:type="dxa"/>
              <w:bottom w:w="0" w:type="dxa"/>
              <w:right w:w="15" w:type="dxa"/>
            </w:tcMar>
            <w:hideMark/>
          </w:tcPr>
          <w:p w14:paraId="2DFA1DD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5</w:t>
            </w:r>
          </w:p>
        </w:tc>
        <w:tc>
          <w:tcPr>
            <w:tcW w:w="880" w:type="dxa"/>
            <w:shd w:val="clear" w:color="auto" w:fill="auto"/>
            <w:tcMar>
              <w:top w:w="15" w:type="dxa"/>
              <w:left w:w="15" w:type="dxa"/>
              <w:bottom w:w="0" w:type="dxa"/>
              <w:right w:w="15" w:type="dxa"/>
            </w:tcMar>
            <w:hideMark/>
          </w:tcPr>
          <w:p w14:paraId="6F579D5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6</w:t>
            </w:r>
          </w:p>
        </w:tc>
        <w:tc>
          <w:tcPr>
            <w:tcW w:w="880" w:type="dxa"/>
            <w:shd w:val="clear" w:color="auto" w:fill="auto"/>
            <w:tcMar>
              <w:top w:w="15" w:type="dxa"/>
              <w:left w:w="15" w:type="dxa"/>
              <w:bottom w:w="0" w:type="dxa"/>
              <w:right w:w="15" w:type="dxa"/>
            </w:tcMar>
            <w:hideMark/>
          </w:tcPr>
          <w:p w14:paraId="0F3C037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 xml:space="preserve">Model 7 </w:t>
            </w:r>
          </w:p>
        </w:tc>
        <w:tc>
          <w:tcPr>
            <w:tcW w:w="880" w:type="dxa"/>
            <w:shd w:val="clear" w:color="auto" w:fill="auto"/>
            <w:tcMar>
              <w:top w:w="15" w:type="dxa"/>
              <w:left w:w="15" w:type="dxa"/>
              <w:bottom w:w="0" w:type="dxa"/>
              <w:right w:w="15" w:type="dxa"/>
            </w:tcMar>
            <w:hideMark/>
          </w:tcPr>
          <w:p w14:paraId="0C5D1B8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8</w:t>
            </w:r>
          </w:p>
        </w:tc>
        <w:tc>
          <w:tcPr>
            <w:tcW w:w="880" w:type="dxa"/>
            <w:shd w:val="clear" w:color="auto" w:fill="auto"/>
            <w:tcMar>
              <w:top w:w="15" w:type="dxa"/>
              <w:left w:w="15" w:type="dxa"/>
              <w:bottom w:w="0" w:type="dxa"/>
              <w:right w:w="15" w:type="dxa"/>
            </w:tcMar>
            <w:hideMark/>
          </w:tcPr>
          <w:p w14:paraId="6AF6188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9</w:t>
            </w:r>
          </w:p>
        </w:tc>
        <w:tc>
          <w:tcPr>
            <w:tcW w:w="880" w:type="dxa"/>
            <w:shd w:val="clear" w:color="auto" w:fill="auto"/>
            <w:tcMar>
              <w:top w:w="15" w:type="dxa"/>
              <w:left w:w="15" w:type="dxa"/>
              <w:bottom w:w="0" w:type="dxa"/>
              <w:right w:w="15" w:type="dxa"/>
            </w:tcMar>
            <w:hideMark/>
          </w:tcPr>
          <w:p w14:paraId="7E18EBD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
                <w:bCs/>
                <w:sz w:val="20"/>
                <w:szCs w:val="20"/>
              </w:rPr>
              <w:t>Model 10</w:t>
            </w:r>
          </w:p>
        </w:tc>
      </w:tr>
      <w:tr w:rsidR="00D23C01" w:rsidRPr="00705D0E" w14:paraId="6C2611CB" w14:textId="77777777" w:rsidTr="00D23C01">
        <w:trPr>
          <w:trHeight w:val="166"/>
        </w:trPr>
        <w:tc>
          <w:tcPr>
            <w:tcW w:w="1084" w:type="dxa"/>
            <w:shd w:val="clear" w:color="auto" w:fill="auto"/>
            <w:tcMar>
              <w:top w:w="15" w:type="dxa"/>
              <w:left w:w="15" w:type="dxa"/>
              <w:bottom w:w="0" w:type="dxa"/>
              <w:right w:w="15" w:type="dxa"/>
            </w:tcMar>
            <w:hideMark/>
          </w:tcPr>
          <w:p w14:paraId="00DC5D82"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Constant</w:t>
            </w:r>
          </w:p>
        </w:tc>
        <w:tc>
          <w:tcPr>
            <w:tcW w:w="880" w:type="dxa"/>
            <w:shd w:val="clear" w:color="auto" w:fill="auto"/>
            <w:tcMar>
              <w:top w:w="15" w:type="dxa"/>
              <w:left w:w="15" w:type="dxa"/>
              <w:bottom w:w="0" w:type="dxa"/>
              <w:right w:w="15" w:type="dxa"/>
            </w:tcMar>
            <w:hideMark/>
          </w:tcPr>
          <w:p w14:paraId="20FBFE6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-3.93***</w:t>
            </w:r>
          </w:p>
        </w:tc>
        <w:tc>
          <w:tcPr>
            <w:tcW w:w="880" w:type="dxa"/>
            <w:shd w:val="clear" w:color="auto" w:fill="auto"/>
            <w:tcMar>
              <w:top w:w="15" w:type="dxa"/>
              <w:left w:w="15" w:type="dxa"/>
              <w:bottom w:w="0" w:type="dxa"/>
              <w:right w:w="15" w:type="dxa"/>
            </w:tcMar>
            <w:hideMark/>
          </w:tcPr>
          <w:p w14:paraId="7E5A5A8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-3.18**</w:t>
            </w:r>
          </w:p>
        </w:tc>
        <w:tc>
          <w:tcPr>
            <w:tcW w:w="880" w:type="dxa"/>
            <w:shd w:val="clear" w:color="auto" w:fill="auto"/>
            <w:tcMar>
              <w:top w:w="15" w:type="dxa"/>
              <w:left w:w="15" w:type="dxa"/>
              <w:bottom w:w="0" w:type="dxa"/>
              <w:right w:w="15" w:type="dxa"/>
            </w:tcMar>
            <w:hideMark/>
          </w:tcPr>
          <w:p w14:paraId="6B50C8F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-8.</w:t>
            </w:r>
            <w:r>
              <w:rPr>
                <w:rFonts w:ascii="Times New Roman" w:hAnsi="Times New Roman" w:cs="Times New Roman"/>
                <w:bCs/>
                <w:sz w:val="20"/>
                <w:szCs w:val="20"/>
              </w:rPr>
              <w:t>10</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153AD05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-1.40</w:t>
            </w:r>
          </w:p>
        </w:tc>
        <w:tc>
          <w:tcPr>
            <w:tcW w:w="880" w:type="dxa"/>
            <w:shd w:val="clear" w:color="auto" w:fill="auto"/>
            <w:tcMar>
              <w:top w:w="15" w:type="dxa"/>
              <w:left w:w="15" w:type="dxa"/>
              <w:bottom w:w="0" w:type="dxa"/>
              <w:right w:w="15" w:type="dxa"/>
            </w:tcMar>
            <w:hideMark/>
          </w:tcPr>
          <w:p w14:paraId="0C57C2B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-1.5</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1DD5E54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-1.32</w:t>
            </w:r>
          </w:p>
        </w:tc>
        <w:tc>
          <w:tcPr>
            <w:tcW w:w="880" w:type="dxa"/>
            <w:shd w:val="clear" w:color="auto" w:fill="auto"/>
            <w:tcMar>
              <w:top w:w="15" w:type="dxa"/>
              <w:left w:w="15" w:type="dxa"/>
              <w:bottom w:w="0" w:type="dxa"/>
              <w:right w:w="15" w:type="dxa"/>
            </w:tcMar>
            <w:hideMark/>
          </w:tcPr>
          <w:p w14:paraId="31C8FBB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-3.3</w:t>
            </w:r>
            <w:r>
              <w:rPr>
                <w:rFonts w:ascii="Times New Roman" w:hAnsi="Times New Roman" w:cs="Times New Roman"/>
                <w:bCs/>
                <w:sz w:val="20"/>
                <w:szCs w:val="20"/>
              </w:rPr>
              <w:t>6</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066D035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-1.6</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1F26812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-3.6</w:t>
            </w:r>
            <w:r>
              <w:rPr>
                <w:rFonts w:ascii="Times New Roman" w:hAnsi="Times New Roman" w:cs="Times New Roman"/>
                <w:bCs/>
                <w:sz w:val="20"/>
                <w:szCs w:val="20"/>
              </w:rPr>
              <w:t>9</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2336108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-3.84**</w:t>
            </w:r>
          </w:p>
        </w:tc>
      </w:tr>
      <w:tr w:rsidR="00D23C01" w:rsidRPr="00705D0E" w14:paraId="7E30339A" w14:textId="77777777" w:rsidTr="00D23C01">
        <w:trPr>
          <w:trHeight w:val="166"/>
        </w:trPr>
        <w:tc>
          <w:tcPr>
            <w:tcW w:w="1084" w:type="dxa"/>
            <w:shd w:val="clear" w:color="auto" w:fill="auto"/>
            <w:tcMar>
              <w:top w:w="15" w:type="dxa"/>
              <w:left w:w="15" w:type="dxa"/>
              <w:bottom w:w="0" w:type="dxa"/>
              <w:right w:w="15" w:type="dxa"/>
            </w:tcMar>
            <w:hideMark/>
          </w:tcPr>
          <w:p w14:paraId="0B857C67"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GDP growth</w:t>
            </w:r>
          </w:p>
        </w:tc>
        <w:tc>
          <w:tcPr>
            <w:tcW w:w="880" w:type="dxa"/>
            <w:shd w:val="clear" w:color="auto" w:fill="auto"/>
            <w:tcMar>
              <w:top w:w="15" w:type="dxa"/>
              <w:left w:w="15" w:type="dxa"/>
              <w:bottom w:w="0" w:type="dxa"/>
              <w:right w:w="15" w:type="dxa"/>
            </w:tcMar>
            <w:hideMark/>
          </w:tcPr>
          <w:p w14:paraId="1B02456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0.01</w:t>
            </w:r>
          </w:p>
        </w:tc>
        <w:tc>
          <w:tcPr>
            <w:tcW w:w="880" w:type="dxa"/>
            <w:shd w:val="clear" w:color="auto" w:fill="auto"/>
            <w:tcMar>
              <w:top w:w="15" w:type="dxa"/>
              <w:left w:w="15" w:type="dxa"/>
              <w:bottom w:w="0" w:type="dxa"/>
              <w:right w:w="15" w:type="dxa"/>
            </w:tcMar>
            <w:hideMark/>
          </w:tcPr>
          <w:p w14:paraId="412C321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78986D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2080AE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19971D5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54DF2F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2A6DDAF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375561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775C5C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c>
          <w:tcPr>
            <w:tcW w:w="880" w:type="dxa"/>
            <w:shd w:val="clear" w:color="auto" w:fill="auto"/>
            <w:tcMar>
              <w:top w:w="15" w:type="dxa"/>
              <w:left w:w="15" w:type="dxa"/>
              <w:bottom w:w="0" w:type="dxa"/>
              <w:right w:w="15" w:type="dxa"/>
            </w:tcMar>
            <w:hideMark/>
          </w:tcPr>
          <w:p w14:paraId="5C31D11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0.02*</w:t>
            </w:r>
          </w:p>
        </w:tc>
      </w:tr>
      <w:tr w:rsidR="00D23C01" w:rsidRPr="00705D0E" w14:paraId="689D2F1C" w14:textId="77777777" w:rsidTr="00D23C01">
        <w:trPr>
          <w:trHeight w:val="166"/>
        </w:trPr>
        <w:tc>
          <w:tcPr>
            <w:tcW w:w="1084" w:type="dxa"/>
            <w:shd w:val="clear" w:color="auto" w:fill="auto"/>
            <w:tcMar>
              <w:top w:w="15" w:type="dxa"/>
              <w:left w:w="15" w:type="dxa"/>
              <w:bottom w:w="0" w:type="dxa"/>
              <w:right w:w="15" w:type="dxa"/>
            </w:tcMar>
            <w:hideMark/>
          </w:tcPr>
          <w:p w14:paraId="1A3894A2"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Financial development</w:t>
            </w:r>
          </w:p>
        </w:tc>
        <w:tc>
          <w:tcPr>
            <w:tcW w:w="880" w:type="dxa"/>
            <w:shd w:val="clear" w:color="auto" w:fill="auto"/>
            <w:tcMar>
              <w:top w:w="15" w:type="dxa"/>
              <w:left w:w="15" w:type="dxa"/>
              <w:bottom w:w="0" w:type="dxa"/>
              <w:right w:w="15" w:type="dxa"/>
            </w:tcMar>
            <w:hideMark/>
          </w:tcPr>
          <w:p w14:paraId="07AABDB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4.9</w:t>
            </w:r>
            <w:r>
              <w:rPr>
                <w:rFonts w:ascii="Times New Roman" w:hAnsi="Times New Roman" w:cs="Times New Roman"/>
                <w:bCs/>
                <w:sz w:val="20"/>
                <w:szCs w:val="20"/>
              </w:rPr>
              <w:t>3</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C3D6F3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5.3</w:t>
            </w:r>
            <w:r>
              <w:rPr>
                <w:rFonts w:ascii="Times New Roman" w:hAnsi="Times New Roman" w:cs="Times New Roman"/>
                <w:bCs/>
                <w:sz w:val="20"/>
                <w:szCs w:val="20"/>
              </w:rPr>
              <w:t>8</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1BE0B1B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4.7</w:t>
            </w:r>
            <w:r>
              <w:rPr>
                <w:rFonts w:ascii="Times New Roman" w:hAnsi="Times New Roman" w:cs="Times New Roman"/>
                <w:bCs/>
                <w:sz w:val="20"/>
                <w:szCs w:val="20"/>
              </w:rPr>
              <w:t>2</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160E119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4.3</w:t>
            </w:r>
            <w:r>
              <w:rPr>
                <w:rFonts w:ascii="Times New Roman" w:hAnsi="Times New Roman" w:cs="Times New Roman"/>
                <w:bCs/>
                <w:sz w:val="20"/>
                <w:szCs w:val="20"/>
              </w:rPr>
              <w:t>4</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4C6C25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4.16***</w:t>
            </w:r>
          </w:p>
        </w:tc>
        <w:tc>
          <w:tcPr>
            <w:tcW w:w="880" w:type="dxa"/>
            <w:shd w:val="clear" w:color="auto" w:fill="auto"/>
            <w:tcMar>
              <w:top w:w="15" w:type="dxa"/>
              <w:left w:w="15" w:type="dxa"/>
              <w:bottom w:w="0" w:type="dxa"/>
              <w:right w:w="15" w:type="dxa"/>
            </w:tcMar>
            <w:hideMark/>
          </w:tcPr>
          <w:p w14:paraId="4819C18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4.19***</w:t>
            </w:r>
          </w:p>
        </w:tc>
        <w:tc>
          <w:tcPr>
            <w:tcW w:w="880" w:type="dxa"/>
            <w:shd w:val="clear" w:color="auto" w:fill="auto"/>
            <w:tcMar>
              <w:top w:w="15" w:type="dxa"/>
              <w:left w:w="15" w:type="dxa"/>
              <w:bottom w:w="0" w:type="dxa"/>
              <w:right w:w="15" w:type="dxa"/>
            </w:tcMar>
            <w:hideMark/>
          </w:tcPr>
          <w:p w14:paraId="1F21DD3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5.15***</w:t>
            </w:r>
          </w:p>
        </w:tc>
        <w:tc>
          <w:tcPr>
            <w:tcW w:w="880" w:type="dxa"/>
            <w:shd w:val="clear" w:color="auto" w:fill="auto"/>
            <w:tcMar>
              <w:top w:w="15" w:type="dxa"/>
              <w:left w:w="15" w:type="dxa"/>
              <w:bottom w:w="0" w:type="dxa"/>
              <w:right w:w="15" w:type="dxa"/>
            </w:tcMar>
            <w:hideMark/>
          </w:tcPr>
          <w:p w14:paraId="71304EE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4.22***</w:t>
            </w:r>
          </w:p>
        </w:tc>
        <w:tc>
          <w:tcPr>
            <w:tcW w:w="880" w:type="dxa"/>
            <w:shd w:val="clear" w:color="auto" w:fill="auto"/>
            <w:tcMar>
              <w:top w:w="15" w:type="dxa"/>
              <w:left w:w="15" w:type="dxa"/>
              <w:bottom w:w="0" w:type="dxa"/>
              <w:right w:w="15" w:type="dxa"/>
            </w:tcMar>
            <w:hideMark/>
          </w:tcPr>
          <w:p w14:paraId="655028D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5.2</w:t>
            </w:r>
            <w:r>
              <w:rPr>
                <w:rFonts w:ascii="Times New Roman" w:hAnsi="Times New Roman" w:cs="Times New Roman"/>
                <w:bCs/>
                <w:sz w:val="20"/>
                <w:szCs w:val="20"/>
              </w:rPr>
              <w:t>5</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4F3CBFF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5.23***</w:t>
            </w:r>
          </w:p>
        </w:tc>
      </w:tr>
      <w:tr w:rsidR="00D23C01" w:rsidRPr="00705D0E" w14:paraId="6148714B" w14:textId="77777777" w:rsidTr="00D23C01">
        <w:trPr>
          <w:trHeight w:val="166"/>
        </w:trPr>
        <w:tc>
          <w:tcPr>
            <w:tcW w:w="1084" w:type="dxa"/>
            <w:shd w:val="clear" w:color="auto" w:fill="auto"/>
            <w:tcMar>
              <w:top w:w="15" w:type="dxa"/>
              <w:left w:w="15" w:type="dxa"/>
              <w:bottom w:w="0" w:type="dxa"/>
              <w:right w:w="15" w:type="dxa"/>
            </w:tcMar>
            <w:hideMark/>
          </w:tcPr>
          <w:p w14:paraId="712530D7" w14:textId="77777777" w:rsidR="00D23C01" w:rsidRPr="00705D0E" w:rsidRDefault="00D23C01" w:rsidP="0050114B">
            <w:pPr>
              <w:spacing w:after="0" w:line="276" w:lineRule="auto"/>
              <w:rPr>
                <w:rFonts w:ascii="Times New Roman" w:hAnsi="Times New Roman" w:cs="Times New Roman"/>
                <w:bCs/>
                <w:sz w:val="20"/>
                <w:szCs w:val="20"/>
              </w:rPr>
            </w:pPr>
            <w:r w:rsidRPr="00436D2C">
              <w:rPr>
                <w:rFonts w:ascii="Times New Roman" w:hAnsi="Times New Roman" w:cs="Times New Roman"/>
                <w:bCs/>
                <w:sz w:val="20"/>
                <w:szCs w:val="20"/>
              </w:rPr>
              <w:t>Common law</w:t>
            </w:r>
            <w:r w:rsidRPr="00705D0E">
              <w:rPr>
                <w:rFonts w:ascii="Times New Roman" w:hAnsi="Times New Roman" w:cs="Times New Roman"/>
                <w:bCs/>
                <w:sz w:val="20"/>
                <w:szCs w:val="20"/>
              </w:rPr>
              <w:t xml:space="preserve"> </w:t>
            </w:r>
          </w:p>
        </w:tc>
        <w:tc>
          <w:tcPr>
            <w:tcW w:w="880" w:type="dxa"/>
            <w:shd w:val="clear" w:color="auto" w:fill="auto"/>
            <w:tcMar>
              <w:top w:w="15" w:type="dxa"/>
              <w:left w:w="15" w:type="dxa"/>
              <w:bottom w:w="0" w:type="dxa"/>
              <w:right w:w="15" w:type="dxa"/>
            </w:tcMar>
            <w:hideMark/>
          </w:tcPr>
          <w:p w14:paraId="3ACFA8F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4B928F3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0.29</w:t>
            </w:r>
          </w:p>
        </w:tc>
        <w:tc>
          <w:tcPr>
            <w:tcW w:w="880" w:type="dxa"/>
            <w:shd w:val="clear" w:color="auto" w:fill="auto"/>
            <w:tcMar>
              <w:top w:w="15" w:type="dxa"/>
              <w:left w:w="15" w:type="dxa"/>
              <w:bottom w:w="0" w:type="dxa"/>
              <w:right w:w="15" w:type="dxa"/>
            </w:tcMar>
            <w:hideMark/>
          </w:tcPr>
          <w:p w14:paraId="508CBEE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0.01</w:t>
            </w:r>
          </w:p>
        </w:tc>
        <w:tc>
          <w:tcPr>
            <w:tcW w:w="880" w:type="dxa"/>
            <w:shd w:val="clear" w:color="auto" w:fill="auto"/>
            <w:tcMar>
              <w:top w:w="15" w:type="dxa"/>
              <w:left w:w="15" w:type="dxa"/>
              <w:bottom w:w="0" w:type="dxa"/>
              <w:right w:w="15" w:type="dxa"/>
            </w:tcMar>
            <w:hideMark/>
          </w:tcPr>
          <w:p w14:paraId="42850EF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0.49</w:t>
            </w:r>
          </w:p>
        </w:tc>
        <w:tc>
          <w:tcPr>
            <w:tcW w:w="880" w:type="dxa"/>
            <w:shd w:val="clear" w:color="auto" w:fill="auto"/>
            <w:tcMar>
              <w:top w:w="15" w:type="dxa"/>
              <w:left w:w="15" w:type="dxa"/>
              <w:bottom w:w="0" w:type="dxa"/>
              <w:right w:w="15" w:type="dxa"/>
            </w:tcMar>
            <w:hideMark/>
          </w:tcPr>
          <w:p w14:paraId="059C128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6</w:t>
            </w:r>
          </w:p>
        </w:tc>
        <w:tc>
          <w:tcPr>
            <w:tcW w:w="880" w:type="dxa"/>
            <w:shd w:val="clear" w:color="auto" w:fill="auto"/>
            <w:tcMar>
              <w:top w:w="15" w:type="dxa"/>
              <w:left w:w="15" w:type="dxa"/>
              <w:bottom w:w="0" w:type="dxa"/>
              <w:right w:w="15" w:type="dxa"/>
            </w:tcMar>
            <w:hideMark/>
          </w:tcPr>
          <w:p w14:paraId="4F7F244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0.34</w:t>
            </w:r>
          </w:p>
        </w:tc>
        <w:tc>
          <w:tcPr>
            <w:tcW w:w="880" w:type="dxa"/>
            <w:shd w:val="clear" w:color="auto" w:fill="auto"/>
            <w:tcMar>
              <w:top w:w="15" w:type="dxa"/>
              <w:left w:w="15" w:type="dxa"/>
              <w:bottom w:w="0" w:type="dxa"/>
              <w:right w:w="15" w:type="dxa"/>
            </w:tcMar>
            <w:hideMark/>
          </w:tcPr>
          <w:p w14:paraId="5BA0695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0.17</w:t>
            </w:r>
          </w:p>
        </w:tc>
        <w:tc>
          <w:tcPr>
            <w:tcW w:w="880" w:type="dxa"/>
            <w:shd w:val="clear" w:color="auto" w:fill="auto"/>
            <w:tcMar>
              <w:top w:w="15" w:type="dxa"/>
              <w:left w:w="15" w:type="dxa"/>
              <w:bottom w:w="0" w:type="dxa"/>
              <w:right w:w="15" w:type="dxa"/>
            </w:tcMar>
            <w:hideMark/>
          </w:tcPr>
          <w:p w14:paraId="33F6713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w:t>
            </w:r>
            <w:r>
              <w:rPr>
                <w:rFonts w:ascii="Times New Roman" w:hAnsi="Times New Roman" w:cs="Times New Roman"/>
                <w:bCs/>
                <w:sz w:val="20"/>
                <w:szCs w:val="20"/>
              </w:rPr>
              <w:t>6</w:t>
            </w:r>
          </w:p>
        </w:tc>
        <w:tc>
          <w:tcPr>
            <w:tcW w:w="880" w:type="dxa"/>
            <w:shd w:val="clear" w:color="auto" w:fill="auto"/>
            <w:tcMar>
              <w:top w:w="15" w:type="dxa"/>
              <w:left w:w="15" w:type="dxa"/>
              <w:bottom w:w="0" w:type="dxa"/>
              <w:right w:w="15" w:type="dxa"/>
            </w:tcMar>
            <w:hideMark/>
          </w:tcPr>
          <w:p w14:paraId="10615A4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w:t>
            </w:r>
            <w:r>
              <w:rPr>
                <w:rFonts w:ascii="Times New Roman" w:hAnsi="Times New Roman" w:cs="Times New Roman"/>
                <w:bCs/>
                <w:sz w:val="20"/>
                <w:szCs w:val="20"/>
              </w:rPr>
              <w:t>7</w:t>
            </w:r>
          </w:p>
        </w:tc>
        <w:tc>
          <w:tcPr>
            <w:tcW w:w="880" w:type="dxa"/>
            <w:shd w:val="clear" w:color="auto" w:fill="auto"/>
            <w:tcMar>
              <w:top w:w="15" w:type="dxa"/>
              <w:left w:w="15" w:type="dxa"/>
              <w:bottom w:w="0" w:type="dxa"/>
              <w:right w:w="15" w:type="dxa"/>
            </w:tcMar>
            <w:hideMark/>
          </w:tcPr>
          <w:p w14:paraId="01D19B8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0.26</w:t>
            </w:r>
          </w:p>
        </w:tc>
      </w:tr>
      <w:tr w:rsidR="00D23C01" w:rsidRPr="00705D0E" w14:paraId="59746255" w14:textId="77777777" w:rsidTr="00D23C01">
        <w:trPr>
          <w:trHeight w:val="332"/>
        </w:trPr>
        <w:tc>
          <w:tcPr>
            <w:tcW w:w="1084" w:type="dxa"/>
            <w:shd w:val="clear" w:color="auto" w:fill="auto"/>
            <w:tcMar>
              <w:top w:w="15" w:type="dxa"/>
              <w:left w:w="15" w:type="dxa"/>
              <w:bottom w:w="0" w:type="dxa"/>
              <w:right w:w="15" w:type="dxa"/>
            </w:tcMar>
            <w:hideMark/>
          </w:tcPr>
          <w:p w14:paraId="332F2FA1" w14:textId="34745472"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Sunni majority former British colony </w:t>
            </w:r>
          </w:p>
        </w:tc>
        <w:tc>
          <w:tcPr>
            <w:tcW w:w="880" w:type="dxa"/>
            <w:shd w:val="clear" w:color="auto" w:fill="auto"/>
            <w:tcMar>
              <w:top w:w="15" w:type="dxa"/>
              <w:left w:w="15" w:type="dxa"/>
              <w:bottom w:w="0" w:type="dxa"/>
              <w:right w:w="15" w:type="dxa"/>
            </w:tcMar>
            <w:hideMark/>
          </w:tcPr>
          <w:p w14:paraId="3442F4C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w:t>
            </w:r>
            <w:r>
              <w:rPr>
                <w:rFonts w:ascii="Times New Roman" w:hAnsi="Times New Roman" w:cs="Times New Roman"/>
                <w:bCs/>
                <w:sz w:val="20"/>
                <w:szCs w:val="20"/>
              </w:rPr>
              <w:t>4</w:t>
            </w:r>
          </w:p>
        </w:tc>
        <w:tc>
          <w:tcPr>
            <w:tcW w:w="880" w:type="dxa"/>
            <w:shd w:val="clear" w:color="auto" w:fill="auto"/>
            <w:tcMar>
              <w:top w:w="15" w:type="dxa"/>
              <w:left w:w="15" w:type="dxa"/>
              <w:bottom w:w="0" w:type="dxa"/>
              <w:right w:w="15" w:type="dxa"/>
            </w:tcMar>
            <w:hideMark/>
          </w:tcPr>
          <w:p w14:paraId="07B44B9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2AC55BB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w:t>
            </w:r>
            <w:r>
              <w:rPr>
                <w:rFonts w:ascii="Times New Roman" w:hAnsi="Times New Roman" w:cs="Times New Roman"/>
                <w:bCs/>
                <w:sz w:val="20"/>
                <w:szCs w:val="20"/>
              </w:rPr>
              <w:t>8</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705B5BB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4</w:t>
            </w:r>
          </w:p>
        </w:tc>
        <w:tc>
          <w:tcPr>
            <w:tcW w:w="880" w:type="dxa"/>
            <w:shd w:val="clear" w:color="auto" w:fill="auto"/>
            <w:tcMar>
              <w:top w:w="15" w:type="dxa"/>
              <w:left w:w="15" w:type="dxa"/>
              <w:bottom w:w="0" w:type="dxa"/>
              <w:right w:w="15" w:type="dxa"/>
            </w:tcMar>
            <w:hideMark/>
          </w:tcPr>
          <w:p w14:paraId="7BDB0B3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0</w:t>
            </w:r>
          </w:p>
        </w:tc>
        <w:tc>
          <w:tcPr>
            <w:tcW w:w="880" w:type="dxa"/>
            <w:shd w:val="clear" w:color="auto" w:fill="auto"/>
            <w:tcMar>
              <w:top w:w="15" w:type="dxa"/>
              <w:left w:w="15" w:type="dxa"/>
              <w:bottom w:w="0" w:type="dxa"/>
              <w:right w:w="15" w:type="dxa"/>
            </w:tcMar>
            <w:hideMark/>
          </w:tcPr>
          <w:p w14:paraId="1D4B428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1</w:t>
            </w:r>
          </w:p>
        </w:tc>
        <w:tc>
          <w:tcPr>
            <w:tcW w:w="880" w:type="dxa"/>
            <w:shd w:val="clear" w:color="auto" w:fill="auto"/>
            <w:tcMar>
              <w:top w:w="15" w:type="dxa"/>
              <w:left w:w="15" w:type="dxa"/>
              <w:bottom w:w="0" w:type="dxa"/>
              <w:right w:w="15" w:type="dxa"/>
            </w:tcMar>
            <w:hideMark/>
          </w:tcPr>
          <w:p w14:paraId="6B4442B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34C0EC4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0.27</w:t>
            </w:r>
          </w:p>
        </w:tc>
        <w:tc>
          <w:tcPr>
            <w:tcW w:w="880" w:type="dxa"/>
            <w:shd w:val="clear" w:color="auto" w:fill="auto"/>
            <w:tcMar>
              <w:top w:w="15" w:type="dxa"/>
              <w:left w:w="15" w:type="dxa"/>
              <w:bottom w:w="0" w:type="dxa"/>
              <w:right w:w="15" w:type="dxa"/>
            </w:tcMar>
            <w:hideMark/>
          </w:tcPr>
          <w:p w14:paraId="683552C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0.07</w:t>
            </w:r>
          </w:p>
        </w:tc>
        <w:tc>
          <w:tcPr>
            <w:tcW w:w="880" w:type="dxa"/>
            <w:shd w:val="clear" w:color="auto" w:fill="auto"/>
            <w:tcMar>
              <w:top w:w="15" w:type="dxa"/>
              <w:left w:w="15" w:type="dxa"/>
              <w:bottom w:w="0" w:type="dxa"/>
              <w:right w:w="15" w:type="dxa"/>
            </w:tcMar>
            <w:hideMark/>
          </w:tcPr>
          <w:p w14:paraId="60B6A21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3</w:t>
            </w:r>
          </w:p>
        </w:tc>
      </w:tr>
      <w:tr w:rsidR="00D23C01" w:rsidRPr="00705D0E" w14:paraId="0D27CEF1" w14:textId="77777777" w:rsidTr="00D23C01">
        <w:trPr>
          <w:trHeight w:val="166"/>
        </w:trPr>
        <w:tc>
          <w:tcPr>
            <w:tcW w:w="1084" w:type="dxa"/>
            <w:shd w:val="clear" w:color="auto" w:fill="auto"/>
            <w:tcMar>
              <w:top w:w="15" w:type="dxa"/>
              <w:left w:w="15" w:type="dxa"/>
              <w:bottom w:w="0" w:type="dxa"/>
              <w:right w:w="15" w:type="dxa"/>
            </w:tcMar>
            <w:hideMark/>
          </w:tcPr>
          <w:p w14:paraId="60ED2FE4"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Muslim majority</w:t>
            </w:r>
          </w:p>
        </w:tc>
        <w:tc>
          <w:tcPr>
            <w:tcW w:w="880" w:type="dxa"/>
            <w:shd w:val="clear" w:color="auto" w:fill="auto"/>
            <w:tcMar>
              <w:top w:w="15" w:type="dxa"/>
              <w:left w:w="15" w:type="dxa"/>
              <w:bottom w:w="0" w:type="dxa"/>
              <w:right w:w="15" w:type="dxa"/>
            </w:tcMar>
            <w:hideMark/>
          </w:tcPr>
          <w:p w14:paraId="065335F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1.9</w:t>
            </w:r>
            <w:r>
              <w:rPr>
                <w:rFonts w:ascii="Times New Roman" w:hAnsi="Times New Roman" w:cs="Times New Roman"/>
                <w:bCs/>
                <w:sz w:val="20"/>
                <w:szCs w:val="20"/>
              </w:rPr>
              <w:t>7</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4149188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1.89***</w:t>
            </w:r>
          </w:p>
        </w:tc>
        <w:tc>
          <w:tcPr>
            <w:tcW w:w="880" w:type="dxa"/>
            <w:shd w:val="clear" w:color="auto" w:fill="auto"/>
            <w:tcMar>
              <w:top w:w="15" w:type="dxa"/>
              <w:left w:w="15" w:type="dxa"/>
              <w:bottom w:w="0" w:type="dxa"/>
              <w:right w:w="15" w:type="dxa"/>
            </w:tcMar>
            <w:hideMark/>
          </w:tcPr>
          <w:p w14:paraId="2C3F7CF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2.15***</w:t>
            </w:r>
          </w:p>
        </w:tc>
        <w:tc>
          <w:tcPr>
            <w:tcW w:w="880" w:type="dxa"/>
            <w:shd w:val="clear" w:color="auto" w:fill="auto"/>
            <w:tcMar>
              <w:top w:w="15" w:type="dxa"/>
              <w:left w:w="15" w:type="dxa"/>
              <w:bottom w:w="0" w:type="dxa"/>
              <w:right w:w="15" w:type="dxa"/>
            </w:tcMar>
            <w:hideMark/>
          </w:tcPr>
          <w:p w14:paraId="1AA9DBDC"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01644F62"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00460885"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9C1865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1.91***</w:t>
            </w:r>
          </w:p>
        </w:tc>
        <w:tc>
          <w:tcPr>
            <w:tcW w:w="880" w:type="dxa"/>
            <w:shd w:val="clear" w:color="auto" w:fill="auto"/>
            <w:tcMar>
              <w:top w:w="15" w:type="dxa"/>
              <w:left w:w="15" w:type="dxa"/>
              <w:bottom w:w="0" w:type="dxa"/>
              <w:right w:w="15" w:type="dxa"/>
            </w:tcMar>
            <w:hideMark/>
          </w:tcPr>
          <w:p w14:paraId="304BD3DE"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680BBD5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2.96***</w:t>
            </w:r>
          </w:p>
        </w:tc>
        <w:tc>
          <w:tcPr>
            <w:tcW w:w="880" w:type="dxa"/>
            <w:shd w:val="clear" w:color="auto" w:fill="auto"/>
            <w:tcMar>
              <w:top w:w="15" w:type="dxa"/>
              <w:left w:w="15" w:type="dxa"/>
              <w:bottom w:w="0" w:type="dxa"/>
              <w:right w:w="15" w:type="dxa"/>
            </w:tcMar>
            <w:hideMark/>
          </w:tcPr>
          <w:p w14:paraId="256ACC2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2.9</w:t>
            </w:r>
            <w:r>
              <w:rPr>
                <w:rFonts w:ascii="Times New Roman" w:hAnsi="Times New Roman" w:cs="Times New Roman"/>
                <w:bCs/>
                <w:sz w:val="20"/>
                <w:szCs w:val="20"/>
              </w:rPr>
              <w:t>6</w:t>
            </w:r>
            <w:r w:rsidRPr="00705D0E">
              <w:rPr>
                <w:rFonts w:ascii="Times New Roman" w:hAnsi="Times New Roman" w:cs="Times New Roman"/>
                <w:bCs/>
                <w:sz w:val="20"/>
                <w:szCs w:val="20"/>
              </w:rPr>
              <w:t>**</w:t>
            </w:r>
          </w:p>
        </w:tc>
      </w:tr>
      <w:tr w:rsidR="00D23C01" w:rsidRPr="00705D0E" w14:paraId="491154B7" w14:textId="77777777" w:rsidTr="00D23C01">
        <w:trPr>
          <w:trHeight w:val="166"/>
        </w:trPr>
        <w:tc>
          <w:tcPr>
            <w:tcW w:w="1084" w:type="dxa"/>
            <w:shd w:val="clear" w:color="auto" w:fill="auto"/>
            <w:tcMar>
              <w:top w:w="15" w:type="dxa"/>
              <w:left w:w="15" w:type="dxa"/>
              <w:bottom w:w="0" w:type="dxa"/>
              <w:right w:w="15" w:type="dxa"/>
            </w:tcMar>
            <w:hideMark/>
          </w:tcPr>
          <w:p w14:paraId="4B3A98F1"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Sunni over Shia majority</w:t>
            </w:r>
          </w:p>
        </w:tc>
        <w:tc>
          <w:tcPr>
            <w:tcW w:w="880" w:type="dxa"/>
            <w:shd w:val="clear" w:color="auto" w:fill="auto"/>
            <w:tcMar>
              <w:top w:w="15" w:type="dxa"/>
              <w:left w:w="15" w:type="dxa"/>
              <w:bottom w:w="0" w:type="dxa"/>
              <w:right w:w="15" w:type="dxa"/>
            </w:tcMar>
            <w:hideMark/>
          </w:tcPr>
          <w:p w14:paraId="220A2188"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79B518EC"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38A109E"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2AC530A"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7FA9813"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23A8EAE5"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22480C7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0.33</w:t>
            </w:r>
          </w:p>
        </w:tc>
        <w:tc>
          <w:tcPr>
            <w:tcW w:w="880" w:type="dxa"/>
            <w:shd w:val="clear" w:color="auto" w:fill="auto"/>
            <w:tcMar>
              <w:top w:w="15" w:type="dxa"/>
              <w:left w:w="15" w:type="dxa"/>
              <w:bottom w:w="0" w:type="dxa"/>
              <w:right w:w="15" w:type="dxa"/>
            </w:tcMar>
            <w:hideMark/>
          </w:tcPr>
          <w:p w14:paraId="4111F5D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4</w:t>
            </w:r>
          </w:p>
        </w:tc>
        <w:tc>
          <w:tcPr>
            <w:tcW w:w="880" w:type="dxa"/>
            <w:shd w:val="clear" w:color="auto" w:fill="auto"/>
            <w:tcMar>
              <w:top w:w="15" w:type="dxa"/>
              <w:left w:w="15" w:type="dxa"/>
              <w:bottom w:w="0" w:type="dxa"/>
              <w:right w:w="15" w:type="dxa"/>
            </w:tcMar>
            <w:hideMark/>
          </w:tcPr>
          <w:p w14:paraId="6910E1B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1.2</w:t>
            </w:r>
            <w:r>
              <w:rPr>
                <w:rFonts w:ascii="Times New Roman" w:hAnsi="Times New Roman" w:cs="Times New Roman"/>
                <w:bCs/>
                <w:sz w:val="20"/>
                <w:szCs w:val="20"/>
              </w:rPr>
              <w:t>6</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47B0148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1.29**</w:t>
            </w:r>
          </w:p>
        </w:tc>
      </w:tr>
      <w:tr w:rsidR="00D23C01" w:rsidRPr="00705D0E" w14:paraId="1293C4E4" w14:textId="77777777" w:rsidTr="00D23C01">
        <w:trPr>
          <w:trHeight w:val="166"/>
        </w:trPr>
        <w:tc>
          <w:tcPr>
            <w:tcW w:w="1084" w:type="dxa"/>
            <w:shd w:val="clear" w:color="auto" w:fill="auto"/>
            <w:tcMar>
              <w:top w:w="15" w:type="dxa"/>
              <w:left w:w="15" w:type="dxa"/>
              <w:bottom w:w="0" w:type="dxa"/>
              <w:right w:w="15" w:type="dxa"/>
            </w:tcMar>
            <w:hideMark/>
          </w:tcPr>
          <w:p w14:paraId="38EBD51C"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Muslim majority X Sunni over Shia majority </w:t>
            </w:r>
          </w:p>
        </w:tc>
        <w:tc>
          <w:tcPr>
            <w:tcW w:w="880" w:type="dxa"/>
            <w:shd w:val="clear" w:color="auto" w:fill="auto"/>
            <w:tcMar>
              <w:top w:w="15" w:type="dxa"/>
              <w:left w:w="15" w:type="dxa"/>
              <w:bottom w:w="0" w:type="dxa"/>
              <w:right w:w="15" w:type="dxa"/>
            </w:tcMar>
            <w:hideMark/>
          </w:tcPr>
          <w:p w14:paraId="4A5B6AD6"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01E8183"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D5B5C67"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4F49EC7"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77C1D72"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7F82807E"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C88590F"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25CD74E2"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609D32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-1.90**</w:t>
            </w:r>
          </w:p>
        </w:tc>
        <w:tc>
          <w:tcPr>
            <w:tcW w:w="880" w:type="dxa"/>
            <w:shd w:val="clear" w:color="auto" w:fill="auto"/>
            <w:tcMar>
              <w:top w:w="15" w:type="dxa"/>
              <w:left w:w="15" w:type="dxa"/>
              <w:bottom w:w="0" w:type="dxa"/>
              <w:right w:w="15" w:type="dxa"/>
            </w:tcMar>
            <w:hideMark/>
          </w:tcPr>
          <w:p w14:paraId="51F72D5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-1.84**</w:t>
            </w:r>
          </w:p>
        </w:tc>
      </w:tr>
      <w:tr w:rsidR="00D23C01" w:rsidRPr="00705D0E" w14:paraId="516D02C5" w14:textId="77777777" w:rsidTr="00D23C01">
        <w:trPr>
          <w:trHeight w:val="166"/>
        </w:trPr>
        <w:tc>
          <w:tcPr>
            <w:tcW w:w="1084" w:type="dxa"/>
            <w:shd w:val="clear" w:color="auto" w:fill="auto"/>
            <w:tcMar>
              <w:top w:w="15" w:type="dxa"/>
              <w:left w:w="15" w:type="dxa"/>
              <w:bottom w:w="0" w:type="dxa"/>
              <w:right w:w="15" w:type="dxa"/>
            </w:tcMar>
            <w:hideMark/>
          </w:tcPr>
          <w:p w14:paraId="49F52795"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Arabic </w:t>
            </w:r>
          </w:p>
        </w:tc>
        <w:tc>
          <w:tcPr>
            <w:tcW w:w="880" w:type="dxa"/>
            <w:shd w:val="clear" w:color="auto" w:fill="auto"/>
            <w:tcMar>
              <w:top w:w="15" w:type="dxa"/>
              <w:left w:w="15" w:type="dxa"/>
              <w:bottom w:w="0" w:type="dxa"/>
              <w:right w:w="15" w:type="dxa"/>
            </w:tcMar>
            <w:hideMark/>
          </w:tcPr>
          <w:p w14:paraId="5CFC674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-0.65</w:t>
            </w:r>
          </w:p>
        </w:tc>
        <w:tc>
          <w:tcPr>
            <w:tcW w:w="880" w:type="dxa"/>
            <w:shd w:val="clear" w:color="auto" w:fill="auto"/>
            <w:tcMar>
              <w:top w:w="15" w:type="dxa"/>
              <w:left w:w="15" w:type="dxa"/>
              <w:bottom w:w="0" w:type="dxa"/>
              <w:right w:w="15" w:type="dxa"/>
            </w:tcMar>
            <w:hideMark/>
          </w:tcPr>
          <w:p w14:paraId="5A12FB1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w:t>
            </w:r>
            <w:r>
              <w:rPr>
                <w:rFonts w:ascii="Times New Roman" w:hAnsi="Times New Roman" w:cs="Times New Roman"/>
                <w:bCs/>
                <w:sz w:val="20"/>
                <w:szCs w:val="20"/>
              </w:rPr>
              <w:t>1</w:t>
            </w:r>
          </w:p>
        </w:tc>
        <w:tc>
          <w:tcPr>
            <w:tcW w:w="880" w:type="dxa"/>
            <w:shd w:val="clear" w:color="auto" w:fill="auto"/>
            <w:tcMar>
              <w:top w:w="15" w:type="dxa"/>
              <w:left w:w="15" w:type="dxa"/>
              <w:bottom w:w="0" w:type="dxa"/>
              <w:right w:w="15" w:type="dxa"/>
            </w:tcMar>
            <w:hideMark/>
          </w:tcPr>
          <w:p w14:paraId="253680B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5</w:t>
            </w:r>
          </w:p>
        </w:tc>
        <w:tc>
          <w:tcPr>
            <w:tcW w:w="880" w:type="dxa"/>
            <w:shd w:val="clear" w:color="auto" w:fill="auto"/>
            <w:tcMar>
              <w:top w:w="15" w:type="dxa"/>
              <w:left w:w="15" w:type="dxa"/>
              <w:bottom w:w="0" w:type="dxa"/>
              <w:right w:w="15" w:type="dxa"/>
            </w:tcMar>
            <w:hideMark/>
          </w:tcPr>
          <w:p w14:paraId="36F48F2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5</w:t>
            </w:r>
          </w:p>
        </w:tc>
        <w:tc>
          <w:tcPr>
            <w:tcW w:w="880" w:type="dxa"/>
            <w:shd w:val="clear" w:color="auto" w:fill="auto"/>
            <w:tcMar>
              <w:top w:w="15" w:type="dxa"/>
              <w:left w:w="15" w:type="dxa"/>
              <w:bottom w:w="0" w:type="dxa"/>
              <w:right w:w="15" w:type="dxa"/>
            </w:tcMar>
            <w:hideMark/>
          </w:tcPr>
          <w:p w14:paraId="5F2568A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1</w:t>
            </w:r>
          </w:p>
        </w:tc>
        <w:tc>
          <w:tcPr>
            <w:tcW w:w="880" w:type="dxa"/>
            <w:shd w:val="clear" w:color="auto" w:fill="auto"/>
            <w:tcMar>
              <w:top w:w="15" w:type="dxa"/>
              <w:left w:w="15" w:type="dxa"/>
              <w:bottom w:w="0" w:type="dxa"/>
              <w:right w:w="15" w:type="dxa"/>
            </w:tcMar>
            <w:hideMark/>
          </w:tcPr>
          <w:p w14:paraId="392C5DB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-0.37</w:t>
            </w:r>
          </w:p>
        </w:tc>
        <w:tc>
          <w:tcPr>
            <w:tcW w:w="880" w:type="dxa"/>
            <w:shd w:val="clear" w:color="auto" w:fill="auto"/>
            <w:tcMar>
              <w:top w:w="15" w:type="dxa"/>
              <w:left w:w="15" w:type="dxa"/>
              <w:bottom w:w="0" w:type="dxa"/>
              <w:right w:w="15" w:type="dxa"/>
            </w:tcMar>
            <w:hideMark/>
          </w:tcPr>
          <w:p w14:paraId="761495F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-0.86*</w:t>
            </w:r>
          </w:p>
        </w:tc>
        <w:tc>
          <w:tcPr>
            <w:tcW w:w="880" w:type="dxa"/>
            <w:shd w:val="clear" w:color="auto" w:fill="auto"/>
            <w:tcMar>
              <w:top w:w="15" w:type="dxa"/>
              <w:left w:w="15" w:type="dxa"/>
              <w:bottom w:w="0" w:type="dxa"/>
              <w:right w:w="15" w:type="dxa"/>
            </w:tcMar>
            <w:hideMark/>
          </w:tcPr>
          <w:p w14:paraId="0ECA061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w:t>
            </w:r>
            <w:r>
              <w:rPr>
                <w:rFonts w:ascii="Times New Roman" w:hAnsi="Times New Roman" w:cs="Times New Roman"/>
                <w:bCs/>
                <w:sz w:val="20"/>
                <w:szCs w:val="20"/>
              </w:rPr>
              <w:t>5</w:t>
            </w:r>
          </w:p>
        </w:tc>
        <w:tc>
          <w:tcPr>
            <w:tcW w:w="880" w:type="dxa"/>
            <w:shd w:val="clear" w:color="auto" w:fill="auto"/>
            <w:tcMar>
              <w:top w:w="15" w:type="dxa"/>
              <w:left w:w="15" w:type="dxa"/>
              <w:bottom w:w="0" w:type="dxa"/>
              <w:right w:w="15" w:type="dxa"/>
            </w:tcMar>
            <w:hideMark/>
          </w:tcPr>
          <w:p w14:paraId="77576BD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-0.76</w:t>
            </w:r>
          </w:p>
        </w:tc>
        <w:tc>
          <w:tcPr>
            <w:tcW w:w="880" w:type="dxa"/>
            <w:shd w:val="clear" w:color="auto" w:fill="auto"/>
            <w:tcMar>
              <w:top w:w="15" w:type="dxa"/>
              <w:left w:w="15" w:type="dxa"/>
              <w:bottom w:w="0" w:type="dxa"/>
              <w:right w:w="15" w:type="dxa"/>
            </w:tcMar>
            <w:hideMark/>
          </w:tcPr>
          <w:p w14:paraId="6FD1747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w:t>
            </w:r>
            <w:r>
              <w:rPr>
                <w:rFonts w:ascii="Times New Roman" w:hAnsi="Times New Roman" w:cs="Times New Roman"/>
                <w:bCs/>
                <w:sz w:val="20"/>
                <w:szCs w:val="20"/>
              </w:rPr>
              <w:t>80</w:t>
            </w:r>
          </w:p>
        </w:tc>
      </w:tr>
      <w:tr w:rsidR="00D23C01" w:rsidRPr="00705D0E" w14:paraId="7155839D" w14:textId="77777777" w:rsidTr="00D23C01">
        <w:trPr>
          <w:trHeight w:val="166"/>
        </w:trPr>
        <w:tc>
          <w:tcPr>
            <w:tcW w:w="1084" w:type="dxa"/>
            <w:shd w:val="clear" w:color="auto" w:fill="auto"/>
            <w:tcMar>
              <w:top w:w="15" w:type="dxa"/>
              <w:left w:w="15" w:type="dxa"/>
              <w:bottom w:w="0" w:type="dxa"/>
              <w:right w:w="15" w:type="dxa"/>
            </w:tcMar>
            <w:hideMark/>
          </w:tcPr>
          <w:p w14:paraId="5E1012CF"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English </w:t>
            </w:r>
          </w:p>
        </w:tc>
        <w:tc>
          <w:tcPr>
            <w:tcW w:w="880" w:type="dxa"/>
            <w:shd w:val="clear" w:color="auto" w:fill="auto"/>
            <w:tcMar>
              <w:top w:w="15" w:type="dxa"/>
              <w:left w:w="15" w:type="dxa"/>
              <w:bottom w:w="0" w:type="dxa"/>
              <w:right w:w="15" w:type="dxa"/>
            </w:tcMar>
            <w:hideMark/>
          </w:tcPr>
          <w:p w14:paraId="29AE87D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279DE12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6ED368C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3F67DC2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0.19</w:t>
            </w:r>
          </w:p>
        </w:tc>
        <w:tc>
          <w:tcPr>
            <w:tcW w:w="880" w:type="dxa"/>
            <w:shd w:val="clear" w:color="auto" w:fill="auto"/>
            <w:tcMar>
              <w:top w:w="15" w:type="dxa"/>
              <w:left w:w="15" w:type="dxa"/>
              <w:bottom w:w="0" w:type="dxa"/>
              <w:right w:w="15" w:type="dxa"/>
            </w:tcMar>
            <w:hideMark/>
          </w:tcPr>
          <w:p w14:paraId="0E74DA99"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0.22</w:t>
            </w:r>
          </w:p>
        </w:tc>
        <w:tc>
          <w:tcPr>
            <w:tcW w:w="880" w:type="dxa"/>
            <w:shd w:val="clear" w:color="auto" w:fill="auto"/>
            <w:tcMar>
              <w:top w:w="15" w:type="dxa"/>
              <w:left w:w="15" w:type="dxa"/>
              <w:bottom w:w="0" w:type="dxa"/>
              <w:right w:w="15" w:type="dxa"/>
            </w:tcMar>
            <w:hideMark/>
          </w:tcPr>
          <w:p w14:paraId="33F2D5A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0.22</w:t>
            </w:r>
          </w:p>
        </w:tc>
        <w:tc>
          <w:tcPr>
            <w:tcW w:w="880" w:type="dxa"/>
            <w:shd w:val="clear" w:color="auto" w:fill="auto"/>
            <w:tcMar>
              <w:top w:w="15" w:type="dxa"/>
              <w:left w:w="15" w:type="dxa"/>
              <w:bottom w:w="0" w:type="dxa"/>
              <w:right w:w="15" w:type="dxa"/>
            </w:tcMar>
            <w:hideMark/>
          </w:tcPr>
          <w:p w14:paraId="05FC539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0.79</w:t>
            </w:r>
          </w:p>
        </w:tc>
        <w:tc>
          <w:tcPr>
            <w:tcW w:w="880" w:type="dxa"/>
            <w:shd w:val="clear" w:color="auto" w:fill="auto"/>
            <w:tcMar>
              <w:top w:w="15" w:type="dxa"/>
              <w:left w:w="15" w:type="dxa"/>
              <w:bottom w:w="0" w:type="dxa"/>
              <w:right w:w="15" w:type="dxa"/>
            </w:tcMar>
            <w:hideMark/>
          </w:tcPr>
          <w:p w14:paraId="3C1FD0D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2B9B09F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75DB18D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0.9</w:t>
            </w:r>
            <w:r>
              <w:rPr>
                <w:rFonts w:ascii="Times New Roman" w:hAnsi="Times New Roman" w:cs="Times New Roman"/>
                <w:bCs/>
                <w:sz w:val="20"/>
                <w:szCs w:val="20"/>
              </w:rPr>
              <w:t>2</w:t>
            </w:r>
            <w:r w:rsidRPr="00705D0E">
              <w:rPr>
                <w:rFonts w:ascii="Times New Roman" w:hAnsi="Times New Roman" w:cs="Times New Roman"/>
                <w:bCs/>
                <w:sz w:val="20"/>
                <w:szCs w:val="20"/>
              </w:rPr>
              <w:t>*</w:t>
            </w:r>
          </w:p>
        </w:tc>
      </w:tr>
      <w:tr w:rsidR="00D23C01" w:rsidRPr="00705D0E" w14:paraId="6DB96784" w14:textId="77777777" w:rsidTr="00D23C01">
        <w:trPr>
          <w:trHeight w:val="166"/>
        </w:trPr>
        <w:tc>
          <w:tcPr>
            <w:tcW w:w="1084" w:type="dxa"/>
            <w:shd w:val="clear" w:color="auto" w:fill="auto"/>
            <w:tcMar>
              <w:top w:w="15" w:type="dxa"/>
              <w:left w:w="15" w:type="dxa"/>
              <w:bottom w:w="0" w:type="dxa"/>
              <w:right w:w="15" w:type="dxa"/>
            </w:tcMar>
            <w:hideMark/>
          </w:tcPr>
          <w:p w14:paraId="78A71A30"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French </w:t>
            </w:r>
          </w:p>
        </w:tc>
        <w:tc>
          <w:tcPr>
            <w:tcW w:w="880" w:type="dxa"/>
            <w:shd w:val="clear" w:color="auto" w:fill="auto"/>
            <w:tcMar>
              <w:top w:w="15" w:type="dxa"/>
              <w:left w:w="15" w:type="dxa"/>
              <w:bottom w:w="0" w:type="dxa"/>
              <w:right w:w="15" w:type="dxa"/>
            </w:tcMar>
            <w:hideMark/>
          </w:tcPr>
          <w:p w14:paraId="3DA4A2E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7009DD9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4587D99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0.36</w:t>
            </w:r>
          </w:p>
        </w:tc>
        <w:tc>
          <w:tcPr>
            <w:tcW w:w="880" w:type="dxa"/>
            <w:shd w:val="clear" w:color="auto" w:fill="auto"/>
            <w:tcMar>
              <w:top w:w="15" w:type="dxa"/>
              <w:left w:w="15" w:type="dxa"/>
              <w:bottom w:w="0" w:type="dxa"/>
              <w:right w:w="15" w:type="dxa"/>
            </w:tcMar>
            <w:hideMark/>
          </w:tcPr>
          <w:p w14:paraId="07B3D5A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w:t>
            </w:r>
            <w:r>
              <w:rPr>
                <w:rFonts w:ascii="Times New Roman" w:hAnsi="Times New Roman" w:cs="Times New Roman"/>
                <w:bCs/>
                <w:sz w:val="20"/>
                <w:szCs w:val="20"/>
              </w:rPr>
              <w:t>6</w:t>
            </w:r>
          </w:p>
        </w:tc>
        <w:tc>
          <w:tcPr>
            <w:tcW w:w="880" w:type="dxa"/>
            <w:shd w:val="clear" w:color="auto" w:fill="auto"/>
            <w:tcMar>
              <w:top w:w="15" w:type="dxa"/>
              <w:left w:w="15" w:type="dxa"/>
              <w:bottom w:w="0" w:type="dxa"/>
              <w:right w:w="15" w:type="dxa"/>
            </w:tcMar>
            <w:hideMark/>
          </w:tcPr>
          <w:p w14:paraId="1918CA1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0.36</w:t>
            </w:r>
          </w:p>
        </w:tc>
        <w:tc>
          <w:tcPr>
            <w:tcW w:w="880" w:type="dxa"/>
            <w:shd w:val="clear" w:color="auto" w:fill="auto"/>
            <w:tcMar>
              <w:top w:w="15" w:type="dxa"/>
              <w:left w:w="15" w:type="dxa"/>
              <w:bottom w:w="0" w:type="dxa"/>
              <w:right w:w="15" w:type="dxa"/>
            </w:tcMar>
            <w:hideMark/>
          </w:tcPr>
          <w:p w14:paraId="670E1E2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9</w:t>
            </w:r>
          </w:p>
        </w:tc>
        <w:tc>
          <w:tcPr>
            <w:tcW w:w="880" w:type="dxa"/>
            <w:shd w:val="clear" w:color="auto" w:fill="auto"/>
            <w:tcMar>
              <w:top w:w="15" w:type="dxa"/>
              <w:left w:w="15" w:type="dxa"/>
              <w:bottom w:w="0" w:type="dxa"/>
              <w:right w:w="15" w:type="dxa"/>
            </w:tcMar>
            <w:hideMark/>
          </w:tcPr>
          <w:p w14:paraId="23A704A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0.43</w:t>
            </w:r>
          </w:p>
        </w:tc>
        <w:tc>
          <w:tcPr>
            <w:tcW w:w="880" w:type="dxa"/>
            <w:shd w:val="clear" w:color="auto" w:fill="auto"/>
            <w:tcMar>
              <w:top w:w="15" w:type="dxa"/>
              <w:left w:w="15" w:type="dxa"/>
              <w:bottom w:w="0" w:type="dxa"/>
              <w:right w:w="15" w:type="dxa"/>
            </w:tcMar>
            <w:hideMark/>
          </w:tcPr>
          <w:p w14:paraId="596934C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0.41</w:t>
            </w:r>
          </w:p>
        </w:tc>
        <w:tc>
          <w:tcPr>
            <w:tcW w:w="880" w:type="dxa"/>
            <w:shd w:val="clear" w:color="auto" w:fill="auto"/>
            <w:tcMar>
              <w:top w:w="15" w:type="dxa"/>
              <w:left w:w="15" w:type="dxa"/>
              <w:bottom w:w="0" w:type="dxa"/>
              <w:right w:w="15" w:type="dxa"/>
            </w:tcMar>
            <w:hideMark/>
          </w:tcPr>
          <w:p w14:paraId="341AC18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w:t>
            </w:r>
            <w:r>
              <w:rPr>
                <w:rFonts w:ascii="Times New Roman" w:hAnsi="Times New Roman" w:cs="Times New Roman"/>
                <w:bCs/>
                <w:sz w:val="20"/>
                <w:szCs w:val="20"/>
              </w:rPr>
              <w:t>30</w:t>
            </w:r>
          </w:p>
        </w:tc>
        <w:tc>
          <w:tcPr>
            <w:tcW w:w="880" w:type="dxa"/>
            <w:shd w:val="clear" w:color="auto" w:fill="auto"/>
            <w:tcMar>
              <w:top w:w="15" w:type="dxa"/>
              <w:left w:w="15" w:type="dxa"/>
              <w:bottom w:w="0" w:type="dxa"/>
              <w:right w:w="15" w:type="dxa"/>
            </w:tcMar>
            <w:hideMark/>
          </w:tcPr>
          <w:p w14:paraId="017E84C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3</w:t>
            </w:r>
          </w:p>
        </w:tc>
      </w:tr>
      <w:tr w:rsidR="00D23C01" w:rsidRPr="00705D0E" w14:paraId="6169650C" w14:textId="77777777" w:rsidTr="00D23C01">
        <w:trPr>
          <w:trHeight w:val="166"/>
        </w:trPr>
        <w:tc>
          <w:tcPr>
            <w:tcW w:w="1084" w:type="dxa"/>
            <w:shd w:val="clear" w:color="auto" w:fill="auto"/>
            <w:tcMar>
              <w:top w:w="15" w:type="dxa"/>
              <w:left w:w="15" w:type="dxa"/>
              <w:bottom w:w="0" w:type="dxa"/>
              <w:right w:w="15" w:type="dxa"/>
            </w:tcMar>
            <w:hideMark/>
          </w:tcPr>
          <w:p w14:paraId="7CC511E3"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Distance from Saudi Arabia</w:t>
            </w:r>
          </w:p>
        </w:tc>
        <w:tc>
          <w:tcPr>
            <w:tcW w:w="880" w:type="dxa"/>
            <w:shd w:val="clear" w:color="auto" w:fill="auto"/>
            <w:tcMar>
              <w:top w:w="15" w:type="dxa"/>
              <w:left w:w="15" w:type="dxa"/>
              <w:bottom w:w="0" w:type="dxa"/>
              <w:right w:w="15" w:type="dxa"/>
            </w:tcMar>
            <w:hideMark/>
          </w:tcPr>
          <w:p w14:paraId="2F4C1C3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-0.58***</w:t>
            </w:r>
          </w:p>
        </w:tc>
        <w:tc>
          <w:tcPr>
            <w:tcW w:w="880" w:type="dxa"/>
            <w:shd w:val="clear" w:color="auto" w:fill="auto"/>
            <w:tcMar>
              <w:top w:w="15" w:type="dxa"/>
              <w:left w:w="15" w:type="dxa"/>
              <w:bottom w:w="0" w:type="dxa"/>
              <w:right w:w="15" w:type="dxa"/>
            </w:tcMar>
            <w:hideMark/>
          </w:tcPr>
          <w:p w14:paraId="15E423D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-0.68***</w:t>
            </w:r>
          </w:p>
        </w:tc>
        <w:tc>
          <w:tcPr>
            <w:tcW w:w="880" w:type="dxa"/>
            <w:shd w:val="clear" w:color="auto" w:fill="auto"/>
            <w:tcMar>
              <w:top w:w="15" w:type="dxa"/>
              <w:left w:w="15" w:type="dxa"/>
              <w:bottom w:w="0" w:type="dxa"/>
              <w:right w:w="15" w:type="dxa"/>
            </w:tcMar>
            <w:hideMark/>
          </w:tcPr>
          <w:p w14:paraId="6C405E46"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7C6D9BD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-0.77***</w:t>
            </w:r>
          </w:p>
        </w:tc>
        <w:tc>
          <w:tcPr>
            <w:tcW w:w="880" w:type="dxa"/>
            <w:shd w:val="clear" w:color="auto" w:fill="auto"/>
            <w:tcMar>
              <w:top w:w="15" w:type="dxa"/>
              <w:left w:w="15" w:type="dxa"/>
              <w:bottom w:w="0" w:type="dxa"/>
              <w:right w:w="15" w:type="dxa"/>
            </w:tcMar>
            <w:hideMark/>
          </w:tcPr>
          <w:p w14:paraId="14005D0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-0.72***</w:t>
            </w:r>
          </w:p>
        </w:tc>
        <w:tc>
          <w:tcPr>
            <w:tcW w:w="880" w:type="dxa"/>
            <w:shd w:val="clear" w:color="auto" w:fill="auto"/>
            <w:tcMar>
              <w:top w:w="15" w:type="dxa"/>
              <w:left w:w="15" w:type="dxa"/>
              <w:bottom w:w="0" w:type="dxa"/>
              <w:right w:w="15" w:type="dxa"/>
            </w:tcMar>
            <w:hideMark/>
          </w:tcPr>
          <w:p w14:paraId="6CFE7C6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-0.72***</w:t>
            </w:r>
          </w:p>
        </w:tc>
        <w:tc>
          <w:tcPr>
            <w:tcW w:w="880" w:type="dxa"/>
            <w:shd w:val="clear" w:color="auto" w:fill="auto"/>
            <w:tcMar>
              <w:top w:w="15" w:type="dxa"/>
              <w:left w:w="15" w:type="dxa"/>
              <w:bottom w:w="0" w:type="dxa"/>
              <w:right w:w="15" w:type="dxa"/>
            </w:tcMar>
            <w:hideMark/>
          </w:tcPr>
          <w:p w14:paraId="79F6B26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w:t>
            </w:r>
            <w:r>
              <w:rPr>
                <w:rFonts w:ascii="Times New Roman" w:hAnsi="Times New Roman" w:cs="Times New Roman"/>
                <w:bCs/>
                <w:sz w:val="20"/>
                <w:szCs w:val="20"/>
              </w:rPr>
              <w:t>60</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08284FD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-0.70***</w:t>
            </w:r>
          </w:p>
        </w:tc>
        <w:tc>
          <w:tcPr>
            <w:tcW w:w="880" w:type="dxa"/>
            <w:shd w:val="clear" w:color="auto" w:fill="auto"/>
            <w:tcMar>
              <w:top w:w="15" w:type="dxa"/>
              <w:left w:w="15" w:type="dxa"/>
              <w:bottom w:w="0" w:type="dxa"/>
              <w:right w:w="15" w:type="dxa"/>
            </w:tcMar>
            <w:hideMark/>
          </w:tcPr>
          <w:p w14:paraId="0D8B231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-0.59***</w:t>
            </w:r>
          </w:p>
        </w:tc>
        <w:tc>
          <w:tcPr>
            <w:tcW w:w="880" w:type="dxa"/>
            <w:shd w:val="clear" w:color="auto" w:fill="auto"/>
            <w:tcMar>
              <w:top w:w="15" w:type="dxa"/>
              <w:left w:w="15" w:type="dxa"/>
              <w:bottom w:w="0" w:type="dxa"/>
              <w:right w:w="15" w:type="dxa"/>
            </w:tcMar>
            <w:hideMark/>
          </w:tcPr>
          <w:p w14:paraId="2DCE60E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-0.57***</w:t>
            </w:r>
          </w:p>
        </w:tc>
      </w:tr>
      <w:tr w:rsidR="00D23C01" w:rsidRPr="00705D0E" w14:paraId="73F11AAE" w14:textId="77777777" w:rsidTr="00D23C01">
        <w:trPr>
          <w:trHeight w:val="166"/>
        </w:trPr>
        <w:tc>
          <w:tcPr>
            <w:tcW w:w="1084" w:type="dxa"/>
            <w:shd w:val="clear" w:color="auto" w:fill="auto"/>
            <w:tcMar>
              <w:top w:w="15" w:type="dxa"/>
              <w:left w:w="15" w:type="dxa"/>
              <w:bottom w:w="0" w:type="dxa"/>
              <w:right w:w="15" w:type="dxa"/>
            </w:tcMar>
            <w:hideMark/>
          </w:tcPr>
          <w:p w14:paraId="23566E5A"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lastRenderedPageBreak/>
              <w:t>IDB engagement</w:t>
            </w:r>
          </w:p>
        </w:tc>
        <w:tc>
          <w:tcPr>
            <w:tcW w:w="880" w:type="dxa"/>
            <w:shd w:val="clear" w:color="auto" w:fill="auto"/>
            <w:tcMar>
              <w:top w:w="15" w:type="dxa"/>
              <w:left w:w="15" w:type="dxa"/>
              <w:bottom w:w="0" w:type="dxa"/>
              <w:right w:w="15" w:type="dxa"/>
            </w:tcMar>
            <w:hideMark/>
          </w:tcPr>
          <w:p w14:paraId="45D4493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0.19*</w:t>
            </w:r>
          </w:p>
        </w:tc>
        <w:tc>
          <w:tcPr>
            <w:tcW w:w="880" w:type="dxa"/>
            <w:shd w:val="clear" w:color="auto" w:fill="auto"/>
            <w:tcMar>
              <w:top w:w="15" w:type="dxa"/>
              <w:left w:w="15" w:type="dxa"/>
              <w:bottom w:w="0" w:type="dxa"/>
              <w:right w:w="15" w:type="dxa"/>
            </w:tcMar>
            <w:hideMark/>
          </w:tcPr>
          <w:p w14:paraId="7C0A7B2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w:t>
            </w:r>
            <w:r>
              <w:rPr>
                <w:rFonts w:ascii="Times New Roman" w:hAnsi="Times New Roman" w:cs="Times New Roman"/>
                <w:bCs/>
                <w:sz w:val="20"/>
                <w:szCs w:val="20"/>
              </w:rPr>
              <w:t>8</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922964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0.19*</w:t>
            </w:r>
          </w:p>
        </w:tc>
        <w:tc>
          <w:tcPr>
            <w:tcW w:w="880" w:type="dxa"/>
            <w:shd w:val="clear" w:color="auto" w:fill="auto"/>
            <w:tcMar>
              <w:top w:w="15" w:type="dxa"/>
              <w:left w:w="15" w:type="dxa"/>
              <w:bottom w:w="0" w:type="dxa"/>
              <w:right w:w="15" w:type="dxa"/>
            </w:tcMar>
            <w:hideMark/>
          </w:tcPr>
          <w:p w14:paraId="7EEAF96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0.47</w:t>
            </w:r>
          </w:p>
        </w:tc>
        <w:tc>
          <w:tcPr>
            <w:tcW w:w="880" w:type="dxa"/>
            <w:shd w:val="clear" w:color="auto" w:fill="auto"/>
            <w:tcMar>
              <w:top w:w="15" w:type="dxa"/>
              <w:left w:w="15" w:type="dxa"/>
              <w:bottom w:w="0" w:type="dxa"/>
              <w:right w:w="15" w:type="dxa"/>
            </w:tcMar>
            <w:hideMark/>
          </w:tcPr>
          <w:p w14:paraId="176FC52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0.34***</w:t>
            </w:r>
          </w:p>
        </w:tc>
        <w:tc>
          <w:tcPr>
            <w:tcW w:w="880" w:type="dxa"/>
            <w:shd w:val="clear" w:color="auto" w:fill="auto"/>
            <w:tcMar>
              <w:top w:w="15" w:type="dxa"/>
              <w:left w:w="15" w:type="dxa"/>
              <w:bottom w:w="0" w:type="dxa"/>
              <w:right w:w="15" w:type="dxa"/>
            </w:tcMar>
            <w:hideMark/>
          </w:tcPr>
          <w:p w14:paraId="35EC55D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0.41***</w:t>
            </w:r>
          </w:p>
        </w:tc>
        <w:tc>
          <w:tcPr>
            <w:tcW w:w="880" w:type="dxa"/>
            <w:shd w:val="clear" w:color="auto" w:fill="auto"/>
            <w:tcMar>
              <w:top w:w="15" w:type="dxa"/>
              <w:left w:w="15" w:type="dxa"/>
              <w:bottom w:w="0" w:type="dxa"/>
              <w:right w:w="15" w:type="dxa"/>
            </w:tcMar>
            <w:hideMark/>
          </w:tcPr>
          <w:p w14:paraId="46A61B0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0.19</w:t>
            </w:r>
          </w:p>
        </w:tc>
        <w:tc>
          <w:tcPr>
            <w:tcW w:w="880" w:type="dxa"/>
            <w:shd w:val="clear" w:color="auto" w:fill="auto"/>
            <w:tcMar>
              <w:top w:w="15" w:type="dxa"/>
              <w:left w:w="15" w:type="dxa"/>
              <w:bottom w:w="0" w:type="dxa"/>
              <w:right w:w="15" w:type="dxa"/>
            </w:tcMar>
            <w:hideMark/>
          </w:tcPr>
          <w:p w14:paraId="6D67DA6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0.37***</w:t>
            </w:r>
          </w:p>
        </w:tc>
        <w:tc>
          <w:tcPr>
            <w:tcW w:w="880" w:type="dxa"/>
            <w:shd w:val="clear" w:color="auto" w:fill="auto"/>
            <w:tcMar>
              <w:top w:w="15" w:type="dxa"/>
              <w:left w:w="15" w:type="dxa"/>
              <w:bottom w:w="0" w:type="dxa"/>
              <w:right w:w="15" w:type="dxa"/>
            </w:tcMar>
            <w:hideMark/>
          </w:tcPr>
          <w:p w14:paraId="4432426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w:t>
            </w:r>
            <w:r>
              <w:rPr>
                <w:rFonts w:ascii="Times New Roman" w:hAnsi="Times New Roman" w:cs="Times New Roman"/>
                <w:bCs/>
                <w:sz w:val="20"/>
                <w:szCs w:val="20"/>
              </w:rPr>
              <w:t>4</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5729A6C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0.25*</w:t>
            </w:r>
          </w:p>
        </w:tc>
      </w:tr>
      <w:tr w:rsidR="00D23C01" w:rsidRPr="00705D0E" w14:paraId="79843D81" w14:textId="77777777" w:rsidTr="00D23C01">
        <w:trPr>
          <w:trHeight w:val="166"/>
        </w:trPr>
        <w:tc>
          <w:tcPr>
            <w:tcW w:w="1084" w:type="dxa"/>
            <w:shd w:val="clear" w:color="auto" w:fill="auto"/>
            <w:tcMar>
              <w:top w:w="15" w:type="dxa"/>
              <w:left w:w="15" w:type="dxa"/>
              <w:bottom w:w="0" w:type="dxa"/>
              <w:right w:w="15" w:type="dxa"/>
            </w:tcMar>
            <w:hideMark/>
          </w:tcPr>
          <w:p w14:paraId="039969FE"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World Bank engagement </w:t>
            </w:r>
          </w:p>
        </w:tc>
        <w:tc>
          <w:tcPr>
            <w:tcW w:w="880" w:type="dxa"/>
            <w:shd w:val="clear" w:color="auto" w:fill="auto"/>
            <w:tcMar>
              <w:top w:w="15" w:type="dxa"/>
              <w:left w:w="15" w:type="dxa"/>
              <w:bottom w:w="0" w:type="dxa"/>
              <w:right w:w="15" w:type="dxa"/>
            </w:tcMar>
            <w:hideMark/>
          </w:tcPr>
          <w:p w14:paraId="2F83F49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-0.04</w:t>
            </w:r>
          </w:p>
        </w:tc>
        <w:tc>
          <w:tcPr>
            <w:tcW w:w="880" w:type="dxa"/>
            <w:shd w:val="clear" w:color="auto" w:fill="auto"/>
            <w:tcMar>
              <w:top w:w="15" w:type="dxa"/>
              <w:left w:w="15" w:type="dxa"/>
              <w:bottom w:w="0" w:type="dxa"/>
              <w:right w:w="15" w:type="dxa"/>
            </w:tcMar>
            <w:hideMark/>
          </w:tcPr>
          <w:p w14:paraId="744B0AF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w:t>
            </w:r>
            <w:r>
              <w:rPr>
                <w:rFonts w:ascii="Times New Roman" w:hAnsi="Times New Roman" w:cs="Times New Roman"/>
                <w:bCs/>
                <w:sz w:val="20"/>
                <w:szCs w:val="20"/>
              </w:rPr>
              <w:t>7</w:t>
            </w:r>
          </w:p>
        </w:tc>
        <w:tc>
          <w:tcPr>
            <w:tcW w:w="880" w:type="dxa"/>
            <w:shd w:val="clear" w:color="auto" w:fill="auto"/>
            <w:tcMar>
              <w:top w:w="15" w:type="dxa"/>
              <w:left w:w="15" w:type="dxa"/>
              <w:bottom w:w="0" w:type="dxa"/>
              <w:right w:w="15" w:type="dxa"/>
            </w:tcMar>
            <w:hideMark/>
          </w:tcPr>
          <w:p w14:paraId="7DF1665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-0.05</w:t>
            </w:r>
          </w:p>
        </w:tc>
        <w:tc>
          <w:tcPr>
            <w:tcW w:w="880" w:type="dxa"/>
            <w:shd w:val="clear" w:color="auto" w:fill="auto"/>
            <w:tcMar>
              <w:top w:w="15" w:type="dxa"/>
              <w:left w:w="15" w:type="dxa"/>
              <w:bottom w:w="0" w:type="dxa"/>
              <w:right w:w="15" w:type="dxa"/>
            </w:tcMar>
            <w:hideMark/>
          </w:tcPr>
          <w:p w14:paraId="30F0477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-0.06</w:t>
            </w:r>
          </w:p>
        </w:tc>
        <w:tc>
          <w:tcPr>
            <w:tcW w:w="880" w:type="dxa"/>
            <w:shd w:val="clear" w:color="auto" w:fill="auto"/>
            <w:tcMar>
              <w:top w:w="15" w:type="dxa"/>
              <w:left w:w="15" w:type="dxa"/>
              <w:bottom w:w="0" w:type="dxa"/>
              <w:right w:w="15" w:type="dxa"/>
            </w:tcMar>
            <w:hideMark/>
          </w:tcPr>
          <w:p w14:paraId="0CF25FB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494E03B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-0.11</w:t>
            </w:r>
          </w:p>
        </w:tc>
        <w:tc>
          <w:tcPr>
            <w:tcW w:w="880" w:type="dxa"/>
            <w:shd w:val="clear" w:color="auto" w:fill="auto"/>
            <w:tcMar>
              <w:top w:w="15" w:type="dxa"/>
              <w:left w:w="15" w:type="dxa"/>
              <w:bottom w:w="0" w:type="dxa"/>
              <w:right w:w="15" w:type="dxa"/>
            </w:tcMar>
            <w:hideMark/>
          </w:tcPr>
          <w:p w14:paraId="50F2157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2</w:t>
            </w:r>
          </w:p>
        </w:tc>
        <w:tc>
          <w:tcPr>
            <w:tcW w:w="880" w:type="dxa"/>
            <w:shd w:val="clear" w:color="auto" w:fill="auto"/>
            <w:tcMar>
              <w:top w:w="15" w:type="dxa"/>
              <w:left w:w="15" w:type="dxa"/>
              <w:bottom w:w="0" w:type="dxa"/>
              <w:right w:w="15" w:type="dxa"/>
            </w:tcMar>
            <w:hideMark/>
          </w:tcPr>
          <w:p w14:paraId="722F669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0.37</w:t>
            </w:r>
          </w:p>
        </w:tc>
        <w:tc>
          <w:tcPr>
            <w:tcW w:w="880" w:type="dxa"/>
            <w:shd w:val="clear" w:color="auto" w:fill="auto"/>
            <w:tcMar>
              <w:top w:w="15" w:type="dxa"/>
              <w:left w:w="15" w:type="dxa"/>
              <w:bottom w:w="0" w:type="dxa"/>
              <w:right w:w="15" w:type="dxa"/>
            </w:tcMar>
            <w:hideMark/>
          </w:tcPr>
          <w:p w14:paraId="1F7F138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6</w:t>
            </w:r>
          </w:p>
        </w:tc>
        <w:tc>
          <w:tcPr>
            <w:tcW w:w="880" w:type="dxa"/>
            <w:shd w:val="clear" w:color="auto" w:fill="auto"/>
            <w:tcMar>
              <w:top w:w="15" w:type="dxa"/>
              <w:left w:w="15" w:type="dxa"/>
              <w:bottom w:w="0" w:type="dxa"/>
              <w:right w:w="15" w:type="dxa"/>
            </w:tcMar>
            <w:hideMark/>
          </w:tcPr>
          <w:p w14:paraId="691C30A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-0.16</w:t>
            </w:r>
          </w:p>
        </w:tc>
      </w:tr>
      <w:tr w:rsidR="00D23C01" w:rsidRPr="00705D0E" w14:paraId="1A5C57DA" w14:textId="77777777" w:rsidTr="00D23C01">
        <w:trPr>
          <w:trHeight w:val="166"/>
        </w:trPr>
        <w:tc>
          <w:tcPr>
            <w:tcW w:w="1084" w:type="dxa"/>
            <w:shd w:val="clear" w:color="auto" w:fill="auto"/>
            <w:tcMar>
              <w:top w:w="15" w:type="dxa"/>
              <w:left w:w="15" w:type="dxa"/>
              <w:bottom w:w="0" w:type="dxa"/>
              <w:right w:w="15" w:type="dxa"/>
            </w:tcMar>
            <w:hideMark/>
          </w:tcPr>
          <w:p w14:paraId="613863D7"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IMF engagement </w:t>
            </w:r>
          </w:p>
        </w:tc>
        <w:tc>
          <w:tcPr>
            <w:tcW w:w="880" w:type="dxa"/>
            <w:shd w:val="clear" w:color="auto" w:fill="auto"/>
            <w:tcMar>
              <w:top w:w="15" w:type="dxa"/>
              <w:left w:w="15" w:type="dxa"/>
              <w:bottom w:w="0" w:type="dxa"/>
              <w:right w:w="15" w:type="dxa"/>
            </w:tcMar>
            <w:hideMark/>
          </w:tcPr>
          <w:p w14:paraId="4B5B113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2</w:t>
            </w:r>
          </w:p>
        </w:tc>
        <w:tc>
          <w:tcPr>
            <w:tcW w:w="880" w:type="dxa"/>
            <w:shd w:val="clear" w:color="auto" w:fill="auto"/>
            <w:tcMar>
              <w:top w:w="15" w:type="dxa"/>
              <w:left w:w="15" w:type="dxa"/>
              <w:bottom w:w="0" w:type="dxa"/>
              <w:right w:w="15" w:type="dxa"/>
            </w:tcMar>
            <w:hideMark/>
          </w:tcPr>
          <w:p w14:paraId="7FAF2F5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7EB8BCD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w:t>
            </w:r>
            <w:r>
              <w:rPr>
                <w:rFonts w:ascii="Times New Roman" w:hAnsi="Times New Roman" w:cs="Times New Roman"/>
                <w:bCs/>
                <w:sz w:val="20"/>
                <w:szCs w:val="20"/>
              </w:rPr>
              <w:t>10</w:t>
            </w:r>
          </w:p>
        </w:tc>
        <w:tc>
          <w:tcPr>
            <w:tcW w:w="880" w:type="dxa"/>
            <w:shd w:val="clear" w:color="auto" w:fill="auto"/>
            <w:tcMar>
              <w:top w:w="15" w:type="dxa"/>
              <w:left w:w="15" w:type="dxa"/>
              <w:bottom w:w="0" w:type="dxa"/>
              <w:right w:w="15" w:type="dxa"/>
            </w:tcMar>
            <w:hideMark/>
          </w:tcPr>
          <w:p w14:paraId="1031EEB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0.07</w:t>
            </w:r>
          </w:p>
        </w:tc>
        <w:tc>
          <w:tcPr>
            <w:tcW w:w="880" w:type="dxa"/>
            <w:shd w:val="clear" w:color="auto" w:fill="auto"/>
            <w:tcMar>
              <w:top w:w="15" w:type="dxa"/>
              <w:left w:w="15" w:type="dxa"/>
              <w:bottom w:w="0" w:type="dxa"/>
              <w:right w:w="15" w:type="dxa"/>
            </w:tcMar>
            <w:hideMark/>
          </w:tcPr>
          <w:p w14:paraId="669F64C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w:t>
            </w:r>
            <w:r>
              <w:rPr>
                <w:rFonts w:ascii="Times New Roman" w:hAnsi="Times New Roman" w:cs="Times New Roman"/>
                <w:bCs/>
                <w:sz w:val="20"/>
                <w:szCs w:val="20"/>
              </w:rPr>
              <w:t>9</w:t>
            </w:r>
          </w:p>
        </w:tc>
        <w:tc>
          <w:tcPr>
            <w:tcW w:w="880" w:type="dxa"/>
            <w:shd w:val="clear" w:color="auto" w:fill="auto"/>
            <w:tcMar>
              <w:top w:w="15" w:type="dxa"/>
              <w:left w:w="15" w:type="dxa"/>
              <w:bottom w:w="0" w:type="dxa"/>
              <w:right w:w="15" w:type="dxa"/>
            </w:tcMar>
            <w:hideMark/>
          </w:tcPr>
          <w:p w14:paraId="0BEAFE8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0.08</w:t>
            </w:r>
          </w:p>
        </w:tc>
        <w:tc>
          <w:tcPr>
            <w:tcW w:w="880" w:type="dxa"/>
            <w:shd w:val="clear" w:color="auto" w:fill="auto"/>
            <w:tcMar>
              <w:top w:w="15" w:type="dxa"/>
              <w:left w:w="15" w:type="dxa"/>
              <w:bottom w:w="0" w:type="dxa"/>
              <w:right w:w="15" w:type="dxa"/>
            </w:tcMar>
            <w:hideMark/>
          </w:tcPr>
          <w:p w14:paraId="5132D2F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25D40C5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0.08</w:t>
            </w:r>
          </w:p>
        </w:tc>
        <w:tc>
          <w:tcPr>
            <w:tcW w:w="880" w:type="dxa"/>
            <w:shd w:val="clear" w:color="auto" w:fill="auto"/>
            <w:tcMar>
              <w:top w:w="15" w:type="dxa"/>
              <w:left w:w="15" w:type="dxa"/>
              <w:bottom w:w="0" w:type="dxa"/>
              <w:right w:w="15" w:type="dxa"/>
            </w:tcMar>
            <w:hideMark/>
          </w:tcPr>
          <w:p w14:paraId="52EB6CA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0.16</w:t>
            </w:r>
          </w:p>
        </w:tc>
        <w:tc>
          <w:tcPr>
            <w:tcW w:w="880" w:type="dxa"/>
            <w:shd w:val="clear" w:color="auto" w:fill="auto"/>
            <w:tcMar>
              <w:top w:w="15" w:type="dxa"/>
              <w:left w:w="15" w:type="dxa"/>
              <w:bottom w:w="0" w:type="dxa"/>
              <w:right w:w="15" w:type="dxa"/>
            </w:tcMar>
            <w:hideMark/>
          </w:tcPr>
          <w:p w14:paraId="2CB4423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7</w:t>
            </w:r>
          </w:p>
        </w:tc>
      </w:tr>
      <w:tr w:rsidR="00D23C01" w:rsidRPr="00705D0E" w14:paraId="4CD222CE" w14:textId="77777777" w:rsidTr="00D23C01">
        <w:trPr>
          <w:trHeight w:val="166"/>
        </w:trPr>
        <w:tc>
          <w:tcPr>
            <w:tcW w:w="1084" w:type="dxa"/>
            <w:shd w:val="clear" w:color="auto" w:fill="auto"/>
            <w:tcMar>
              <w:top w:w="15" w:type="dxa"/>
              <w:left w:w="15" w:type="dxa"/>
              <w:bottom w:w="0" w:type="dxa"/>
              <w:right w:w="15" w:type="dxa"/>
            </w:tcMar>
            <w:hideMark/>
          </w:tcPr>
          <w:p w14:paraId="63A2F7F2" w14:textId="77777777" w:rsidR="00D23C01" w:rsidRPr="00705D0E" w:rsidRDefault="00D23C01" w:rsidP="0050114B">
            <w:pPr>
              <w:spacing w:after="0" w:line="276" w:lineRule="auto"/>
              <w:rPr>
                <w:rFonts w:ascii="Times New Roman" w:hAnsi="Times New Roman" w:cs="Times New Roman"/>
                <w:bCs/>
                <w:sz w:val="20"/>
                <w:szCs w:val="20"/>
              </w:rPr>
            </w:pPr>
            <w:r w:rsidRPr="00EE3054">
              <w:rPr>
                <w:rFonts w:ascii="Times New Roman" w:hAnsi="Times New Roman" w:cs="Times New Roman"/>
                <w:bCs/>
                <w:sz w:val="20"/>
                <w:szCs w:val="20"/>
              </w:rPr>
              <w:t>High engagement of both World Bank and IDB</w:t>
            </w:r>
          </w:p>
        </w:tc>
        <w:tc>
          <w:tcPr>
            <w:tcW w:w="880" w:type="dxa"/>
            <w:shd w:val="clear" w:color="auto" w:fill="auto"/>
            <w:tcMar>
              <w:top w:w="15" w:type="dxa"/>
              <w:left w:w="15" w:type="dxa"/>
              <w:bottom w:w="0" w:type="dxa"/>
              <w:right w:w="15" w:type="dxa"/>
            </w:tcMar>
            <w:hideMark/>
          </w:tcPr>
          <w:p w14:paraId="7E0EF021"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E1F0D70"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28534773"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DE8BE60"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04DC3A2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0.86</w:t>
            </w:r>
          </w:p>
        </w:tc>
        <w:tc>
          <w:tcPr>
            <w:tcW w:w="880" w:type="dxa"/>
            <w:shd w:val="clear" w:color="auto" w:fill="auto"/>
            <w:tcMar>
              <w:top w:w="15" w:type="dxa"/>
              <w:left w:w="15" w:type="dxa"/>
              <w:bottom w:w="0" w:type="dxa"/>
              <w:right w:w="15" w:type="dxa"/>
            </w:tcMar>
            <w:hideMark/>
          </w:tcPr>
          <w:p w14:paraId="0FB086E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w:t>
            </w:r>
            <w:r>
              <w:rPr>
                <w:rFonts w:ascii="Times New Roman" w:hAnsi="Times New Roman" w:cs="Times New Roman"/>
                <w:bCs/>
                <w:sz w:val="20"/>
                <w:szCs w:val="20"/>
              </w:rPr>
              <w:t>9</w:t>
            </w:r>
          </w:p>
        </w:tc>
        <w:tc>
          <w:tcPr>
            <w:tcW w:w="880" w:type="dxa"/>
            <w:shd w:val="clear" w:color="auto" w:fill="auto"/>
            <w:tcMar>
              <w:top w:w="15" w:type="dxa"/>
              <w:left w:w="15" w:type="dxa"/>
              <w:bottom w:w="0" w:type="dxa"/>
              <w:right w:w="15" w:type="dxa"/>
            </w:tcMar>
            <w:hideMark/>
          </w:tcPr>
          <w:p w14:paraId="0233E20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0.9</w:t>
            </w:r>
            <w:r>
              <w:rPr>
                <w:rFonts w:ascii="Times New Roman" w:hAnsi="Times New Roman" w:cs="Times New Roman"/>
                <w:bCs/>
                <w:sz w:val="20"/>
                <w:szCs w:val="20"/>
              </w:rPr>
              <w:t>5</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1B72CA1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w:t>
            </w:r>
            <w:r>
              <w:rPr>
                <w:rFonts w:ascii="Times New Roman" w:hAnsi="Times New Roman" w:cs="Times New Roman"/>
                <w:bCs/>
                <w:sz w:val="20"/>
                <w:szCs w:val="20"/>
              </w:rPr>
              <w:t>9</w:t>
            </w:r>
          </w:p>
        </w:tc>
        <w:tc>
          <w:tcPr>
            <w:tcW w:w="880" w:type="dxa"/>
            <w:shd w:val="clear" w:color="auto" w:fill="auto"/>
            <w:tcMar>
              <w:top w:w="15" w:type="dxa"/>
              <w:left w:w="15" w:type="dxa"/>
              <w:bottom w:w="0" w:type="dxa"/>
              <w:right w:w="15" w:type="dxa"/>
            </w:tcMar>
            <w:hideMark/>
          </w:tcPr>
          <w:p w14:paraId="1DBE7F0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0.9</w:t>
            </w:r>
            <w:r>
              <w:rPr>
                <w:rFonts w:ascii="Times New Roman" w:hAnsi="Times New Roman" w:cs="Times New Roman"/>
                <w:bCs/>
                <w:sz w:val="20"/>
                <w:szCs w:val="20"/>
              </w:rPr>
              <w:t>9</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01C681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0.97*</w:t>
            </w:r>
          </w:p>
        </w:tc>
      </w:tr>
      <w:tr w:rsidR="00D23C01" w:rsidRPr="00705D0E" w14:paraId="3D06CA12" w14:textId="77777777" w:rsidTr="00D23C01">
        <w:trPr>
          <w:trHeight w:val="166"/>
        </w:trPr>
        <w:tc>
          <w:tcPr>
            <w:tcW w:w="1084" w:type="dxa"/>
            <w:shd w:val="clear" w:color="auto" w:fill="auto"/>
            <w:tcMar>
              <w:top w:w="15" w:type="dxa"/>
              <w:left w:w="15" w:type="dxa"/>
              <w:bottom w:w="0" w:type="dxa"/>
              <w:right w:w="15" w:type="dxa"/>
            </w:tcMar>
            <w:hideMark/>
          </w:tcPr>
          <w:p w14:paraId="348E1A9E" w14:textId="77777777" w:rsidR="00D23C01" w:rsidRPr="00705D0E" w:rsidRDefault="00D23C01" w:rsidP="0050114B">
            <w:pPr>
              <w:spacing w:after="0" w:line="276" w:lineRule="auto"/>
              <w:rPr>
                <w:rFonts w:ascii="Times New Roman" w:hAnsi="Times New Roman" w:cs="Times New Roman"/>
                <w:bCs/>
                <w:sz w:val="20"/>
                <w:szCs w:val="20"/>
              </w:rPr>
            </w:pPr>
            <w:r w:rsidRPr="0075362A">
              <w:rPr>
                <w:rFonts w:ascii="Times New Roman" w:hAnsi="Times New Roman" w:cs="Times New Roman"/>
                <w:bCs/>
                <w:sz w:val="20"/>
                <w:szCs w:val="20"/>
              </w:rPr>
              <w:t xml:space="preserve">Voting like Saudi </w:t>
            </w:r>
            <w:r>
              <w:rPr>
                <w:rFonts w:ascii="Times New Roman" w:hAnsi="Times New Roman" w:cs="Times New Roman"/>
                <w:bCs/>
                <w:sz w:val="20"/>
                <w:szCs w:val="20"/>
              </w:rPr>
              <w:t>in UK</w:t>
            </w:r>
          </w:p>
        </w:tc>
        <w:tc>
          <w:tcPr>
            <w:tcW w:w="880" w:type="dxa"/>
            <w:shd w:val="clear" w:color="auto" w:fill="auto"/>
            <w:tcMar>
              <w:top w:w="15" w:type="dxa"/>
              <w:left w:w="15" w:type="dxa"/>
              <w:bottom w:w="0" w:type="dxa"/>
              <w:right w:w="15" w:type="dxa"/>
            </w:tcMar>
            <w:hideMark/>
          </w:tcPr>
          <w:p w14:paraId="4A9FFAD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2.24*</w:t>
            </w:r>
          </w:p>
        </w:tc>
        <w:tc>
          <w:tcPr>
            <w:tcW w:w="880" w:type="dxa"/>
            <w:shd w:val="clear" w:color="auto" w:fill="auto"/>
            <w:tcMar>
              <w:top w:w="15" w:type="dxa"/>
              <w:left w:w="15" w:type="dxa"/>
              <w:bottom w:w="0" w:type="dxa"/>
              <w:right w:w="15" w:type="dxa"/>
            </w:tcMar>
            <w:hideMark/>
          </w:tcPr>
          <w:p w14:paraId="7665C81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2.7</w:t>
            </w:r>
            <w:r>
              <w:rPr>
                <w:rFonts w:ascii="Times New Roman" w:hAnsi="Times New Roman" w:cs="Times New Roman"/>
                <w:bCs/>
                <w:sz w:val="20"/>
                <w:szCs w:val="20"/>
              </w:rPr>
              <w:t>1</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9BAF67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1.31</w:t>
            </w:r>
          </w:p>
        </w:tc>
        <w:tc>
          <w:tcPr>
            <w:tcW w:w="880" w:type="dxa"/>
            <w:shd w:val="clear" w:color="auto" w:fill="auto"/>
            <w:tcMar>
              <w:top w:w="15" w:type="dxa"/>
              <w:left w:w="15" w:type="dxa"/>
              <w:bottom w:w="0" w:type="dxa"/>
              <w:right w:w="15" w:type="dxa"/>
            </w:tcMar>
            <w:hideMark/>
          </w:tcPr>
          <w:p w14:paraId="548E563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2.55*</w:t>
            </w:r>
          </w:p>
        </w:tc>
        <w:tc>
          <w:tcPr>
            <w:tcW w:w="880" w:type="dxa"/>
            <w:shd w:val="clear" w:color="auto" w:fill="auto"/>
            <w:tcMar>
              <w:top w:w="15" w:type="dxa"/>
              <w:left w:w="15" w:type="dxa"/>
              <w:bottom w:w="0" w:type="dxa"/>
              <w:right w:w="15" w:type="dxa"/>
            </w:tcMar>
            <w:hideMark/>
          </w:tcPr>
          <w:p w14:paraId="738DBEF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2.34*</w:t>
            </w:r>
          </w:p>
        </w:tc>
        <w:tc>
          <w:tcPr>
            <w:tcW w:w="880" w:type="dxa"/>
            <w:shd w:val="clear" w:color="auto" w:fill="auto"/>
            <w:tcMar>
              <w:top w:w="15" w:type="dxa"/>
              <w:left w:w="15" w:type="dxa"/>
              <w:bottom w:w="0" w:type="dxa"/>
              <w:right w:w="15" w:type="dxa"/>
            </w:tcMar>
            <w:hideMark/>
          </w:tcPr>
          <w:p w14:paraId="1FE4CF4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2.33*</w:t>
            </w:r>
          </w:p>
        </w:tc>
        <w:tc>
          <w:tcPr>
            <w:tcW w:w="880" w:type="dxa"/>
            <w:shd w:val="clear" w:color="auto" w:fill="auto"/>
            <w:tcMar>
              <w:top w:w="15" w:type="dxa"/>
              <w:left w:w="15" w:type="dxa"/>
              <w:bottom w:w="0" w:type="dxa"/>
              <w:right w:w="15" w:type="dxa"/>
            </w:tcMar>
            <w:hideMark/>
          </w:tcPr>
          <w:p w14:paraId="27F152E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2.26*</w:t>
            </w:r>
          </w:p>
        </w:tc>
        <w:tc>
          <w:tcPr>
            <w:tcW w:w="880" w:type="dxa"/>
            <w:shd w:val="clear" w:color="auto" w:fill="auto"/>
            <w:tcMar>
              <w:top w:w="15" w:type="dxa"/>
              <w:left w:w="15" w:type="dxa"/>
              <w:bottom w:w="0" w:type="dxa"/>
              <w:right w:w="15" w:type="dxa"/>
            </w:tcMar>
            <w:hideMark/>
          </w:tcPr>
          <w:p w14:paraId="7007306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2.53*</w:t>
            </w:r>
          </w:p>
        </w:tc>
        <w:tc>
          <w:tcPr>
            <w:tcW w:w="880" w:type="dxa"/>
            <w:shd w:val="clear" w:color="auto" w:fill="auto"/>
            <w:tcMar>
              <w:top w:w="15" w:type="dxa"/>
              <w:left w:w="15" w:type="dxa"/>
              <w:bottom w:w="0" w:type="dxa"/>
              <w:right w:w="15" w:type="dxa"/>
            </w:tcMar>
            <w:hideMark/>
          </w:tcPr>
          <w:p w14:paraId="5ED8C53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2.2</w:t>
            </w:r>
            <w:r>
              <w:rPr>
                <w:rFonts w:ascii="Times New Roman" w:hAnsi="Times New Roman" w:cs="Times New Roman"/>
                <w:bCs/>
                <w:sz w:val="20"/>
                <w:szCs w:val="20"/>
              </w:rPr>
              <w:t>1</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3D13D60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2.15*</w:t>
            </w:r>
          </w:p>
        </w:tc>
      </w:tr>
      <w:tr w:rsidR="00D23C01" w:rsidRPr="00705D0E" w14:paraId="3426B11E" w14:textId="77777777" w:rsidTr="00D23C01">
        <w:trPr>
          <w:trHeight w:val="166"/>
        </w:trPr>
        <w:tc>
          <w:tcPr>
            <w:tcW w:w="1084" w:type="dxa"/>
            <w:shd w:val="clear" w:color="auto" w:fill="auto"/>
            <w:tcMar>
              <w:top w:w="15" w:type="dxa"/>
              <w:left w:w="15" w:type="dxa"/>
              <w:bottom w:w="0" w:type="dxa"/>
              <w:right w:w="15" w:type="dxa"/>
            </w:tcMar>
            <w:hideMark/>
          </w:tcPr>
          <w:p w14:paraId="4882F439" w14:textId="77777777" w:rsidR="00D23C01" w:rsidRPr="00705D0E" w:rsidRDefault="00D23C01" w:rsidP="0050114B">
            <w:pPr>
              <w:spacing w:after="0" w:line="276" w:lineRule="auto"/>
              <w:rPr>
                <w:rFonts w:ascii="Times New Roman" w:hAnsi="Times New Roman" w:cs="Times New Roman"/>
                <w:bCs/>
                <w:sz w:val="20"/>
                <w:szCs w:val="20"/>
              </w:rPr>
            </w:pPr>
            <w:r w:rsidRPr="0075362A">
              <w:rPr>
                <w:rFonts w:ascii="Times New Roman" w:hAnsi="Times New Roman" w:cs="Times New Roman"/>
                <w:bCs/>
                <w:sz w:val="20"/>
                <w:szCs w:val="20"/>
              </w:rPr>
              <w:t xml:space="preserve">Voting like </w:t>
            </w:r>
            <w:r>
              <w:rPr>
                <w:rFonts w:ascii="Times New Roman" w:hAnsi="Times New Roman" w:cs="Times New Roman"/>
                <w:bCs/>
                <w:sz w:val="20"/>
                <w:szCs w:val="20"/>
              </w:rPr>
              <w:t>USA</w:t>
            </w:r>
            <w:r w:rsidRPr="0075362A">
              <w:rPr>
                <w:rFonts w:ascii="Times New Roman" w:hAnsi="Times New Roman" w:cs="Times New Roman"/>
                <w:bCs/>
                <w:sz w:val="20"/>
                <w:szCs w:val="20"/>
              </w:rPr>
              <w:t xml:space="preserve"> in </w:t>
            </w:r>
            <w:r>
              <w:rPr>
                <w:rFonts w:ascii="Times New Roman" w:hAnsi="Times New Roman" w:cs="Times New Roman"/>
                <w:bCs/>
                <w:sz w:val="20"/>
                <w:szCs w:val="20"/>
              </w:rPr>
              <w:t>UN</w:t>
            </w:r>
          </w:p>
        </w:tc>
        <w:tc>
          <w:tcPr>
            <w:tcW w:w="880" w:type="dxa"/>
            <w:shd w:val="clear" w:color="auto" w:fill="auto"/>
            <w:tcMar>
              <w:top w:w="15" w:type="dxa"/>
              <w:left w:w="15" w:type="dxa"/>
              <w:bottom w:w="0" w:type="dxa"/>
              <w:right w:w="15" w:type="dxa"/>
            </w:tcMar>
            <w:hideMark/>
          </w:tcPr>
          <w:p w14:paraId="62E006D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0.18</w:t>
            </w:r>
          </w:p>
        </w:tc>
        <w:tc>
          <w:tcPr>
            <w:tcW w:w="880" w:type="dxa"/>
            <w:shd w:val="clear" w:color="auto" w:fill="auto"/>
            <w:tcMar>
              <w:top w:w="15" w:type="dxa"/>
              <w:left w:w="15" w:type="dxa"/>
              <w:bottom w:w="0" w:type="dxa"/>
              <w:right w:w="15" w:type="dxa"/>
            </w:tcMar>
            <w:hideMark/>
          </w:tcPr>
          <w:p w14:paraId="4772978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122B1B5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0.1</w:t>
            </w:r>
            <w:r>
              <w:rPr>
                <w:rFonts w:ascii="Times New Roman" w:hAnsi="Times New Roman" w:cs="Times New Roman"/>
                <w:bCs/>
                <w:sz w:val="20"/>
                <w:szCs w:val="20"/>
              </w:rPr>
              <w:t>6</w:t>
            </w:r>
          </w:p>
        </w:tc>
        <w:tc>
          <w:tcPr>
            <w:tcW w:w="880" w:type="dxa"/>
            <w:shd w:val="clear" w:color="auto" w:fill="auto"/>
            <w:tcMar>
              <w:top w:w="15" w:type="dxa"/>
              <w:left w:w="15" w:type="dxa"/>
              <w:bottom w:w="0" w:type="dxa"/>
              <w:right w:w="15" w:type="dxa"/>
            </w:tcMar>
            <w:hideMark/>
          </w:tcPr>
          <w:p w14:paraId="1AC391A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w:t>
            </w:r>
            <w:r>
              <w:rPr>
                <w:rFonts w:ascii="Times New Roman" w:hAnsi="Times New Roman" w:cs="Times New Roman"/>
                <w:bCs/>
                <w:sz w:val="20"/>
                <w:szCs w:val="20"/>
              </w:rPr>
              <w:t>80</w:t>
            </w:r>
          </w:p>
        </w:tc>
        <w:tc>
          <w:tcPr>
            <w:tcW w:w="880" w:type="dxa"/>
            <w:shd w:val="clear" w:color="auto" w:fill="auto"/>
            <w:tcMar>
              <w:top w:w="15" w:type="dxa"/>
              <w:left w:w="15" w:type="dxa"/>
              <w:bottom w:w="0" w:type="dxa"/>
              <w:right w:w="15" w:type="dxa"/>
            </w:tcMar>
            <w:hideMark/>
          </w:tcPr>
          <w:p w14:paraId="5BB8438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-0.9</w:t>
            </w:r>
            <w:r>
              <w:rPr>
                <w:rFonts w:ascii="Times New Roman" w:hAnsi="Times New Roman" w:cs="Times New Roman"/>
                <w:bCs/>
                <w:sz w:val="20"/>
                <w:szCs w:val="20"/>
              </w:rPr>
              <w:t>4</w:t>
            </w:r>
          </w:p>
        </w:tc>
        <w:tc>
          <w:tcPr>
            <w:tcW w:w="880" w:type="dxa"/>
            <w:shd w:val="clear" w:color="auto" w:fill="auto"/>
            <w:tcMar>
              <w:top w:w="15" w:type="dxa"/>
              <w:left w:w="15" w:type="dxa"/>
              <w:bottom w:w="0" w:type="dxa"/>
              <w:right w:w="15" w:type="dxa"/>
            </w:tcMar>
            <w:hideMark/>
          </w:tcPr>
          <w:p w14:paraId="4702ABC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-1.15</w:t>
            </w:r>
          </w:p>
        </w:tc>
        <w:tc>
          <w:tcPr>
            <w:tcW w:w="880" w:type="dxa"/>
            <w:shd w:val="clear" w:color="auto" w:fill="auto"/>
            <w:tcMar>
              <w:top w:w="15" w:type="dxa"/>
              <w:left w:w="15" w:type="dxa"/>
              <w:bottom w:w="0" w:type="dxa"/>
              <w:right w:w="15" w:type="dxa"/>
            </w:tcMar>
            <w:hideMark/>
          </w:tcPr>
          <w:p w14:paraId="4C845A5D"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-0.87</w:t>
            </w:r>
          </w:p>
        </w:tc>
        <w:tc>
          <w:tcPr>
            <w:tcW w:w="880" w:type="dxa"/>
            <w:shd w:val="clear" w:color="auto" w:fill="auto"/>
            <w:tcMar>
              <w:top w:w="15" w:type="dxa"/>
              <w:left w:w="15" w:type="dxa"/>
              <w:bottom w:w="0" w:type="dxa"/>
              <w:right w:w="15" w:type="dxa"/>
            </w:tcMar>
            <w:hideMark/>
          </w:tcPr>
          <w:p w14:paraId="0C8B8BA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60799F1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-1.02</w:t>
            </w:r>
          </w:p>
        </w:tc>
        <w:tc>
          <w:tcPr>
            <w:tcW w:w="880" w:type="dxa"/>
            <w:shd w:val="clear" w:color="auto" w:fill="auto"/>
            <w:tcMar>
              <w:top w:w="15" w:type="dxa"/>
              <w:left w:w="15" w:type="dxa"/>
              <w:bottom w:w="0" w:type="dxa"/>
              <w:right w:w="15" w:type="dxa"/>
            </w:tcMar>
            <w:hideMark/>
          </w:tcPr>
          <w:p w14:paraId="34DA421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-1.10</w:t>
            </w:r>
          </w:p>
        </w:tc>
      </w:tr>
      <w:tr w:rsidR="00D23C01" w:rsidRPr="00705D0E" w14:paraId="7AEE372A" w14:textId="77777777" w:rsidTr="00D23C01">
        <w:trPr>
          <w:trHeight w:val="166"/>
        </w:trPr>
        <w:tc>
          <w:tcPr>
            <w:tcW w:w="1084" w:type="dxa"/>
            <w:shd w:val="clear" w:color="auto" w:fill="auto"/>
            <w:tcMar>
              <w:top w:w="15" w:type="dxa"/>
              <w:left w:w="15" w:type="dxa"/>
              <w:bottom w:w="0" w:type="dxa"/>
              <w:right w:w="15" w:type="dxa"/>
            </w:tcMar>
            <w:hideMark/>
          </w:tcPr>
          <w:p w14:paraId="4B65A54A"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IDB in neighbors</w:t>
            </w:r>
          </w:p>
        </w:tc>
        <w:tc>
          <w:tcPr>
            <w:tcW w:w="880" w:type="dxa"/>
            <w:shd w:val="clear" w:color="auto" w:fill="auto"/>
            <w:tcMar>
              <w:top w:w="15" w:type="dxa"/>
              <w:left w:w="15" w:type="dxa"/>
              <w:bottom w:w="0" w:type="dxa"/>
              <w:right w:w="15" w:type="dxa"/>
            </w:tcMar>
            <w:hideMark/>
          </w:tcPr>
          <w:p w14:paraId="1582D61C"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75CBBEC"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BA23F14"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A5A9CC9"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13D9F8A"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741E46C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1</w:t>
            </w:r>
          </w:p>
        </w:tc>
        <w:tc>
          <w:tcPr>
            <w:tcW w:w="880" w:type="dxa"/>
            <w:shd w:val="clear" w:color="auto" w:fill="auto"/>
            <w:tcMar>
              <w:top w:w="15" w:type="dxa"/>
              <w:left w:w="15" w:type="dxa"/>
              <w:bottom w:w="0" w:type="dxa"/>
              <w:right w:w="15" w:type="dxa"/>
            </w:tcMar>
            <w:hideMark/>
          </w:tcPr>
          <w:p w14:paraId="488E0B5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-0.61</w:t>
            </w:r>
          </w:p>
        </w:tc>
        <w:tc>
          <w:tcPr>
            <w:tcW w:w="880" w:type="dxa"/>
            <w:shd w:val="clear" w:color="auto" w:fill="auto"/>
            <w:tcMar>
              <w:top w:w="15" w:type="dxa"/>
              <w:left w:w="15" w:type="dxa"/>
              <w:bottom w:w="0" w:type="dxa"/>
              <w:right w:w="15" w:type="dxa"/>
            </w:tcMar>
            <w:hideMark/>
          </w:tcPr>
          <w:p w14:paraId="0C5715A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03E66ED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w:t>
            </w:r>
            <w:r>
              <w:rPr>
                <w:rFonts w:ascii="Times New Roman" w:hAnsi="Times New Roman" w:cs="Times New Roman"/>
                <w:bCs/>
                <w:sz w:val="20"/>
                <w:szCs w:val="20"/>
              </w:rPr>
              <w:t>5</w:t>
            </w:r>
          </w:p>
        </w:tc>
        <w:tc>
          <w:tcPr>
            <w:tcW w:w="880" w:type="dxa"/>
            <w:shd w:val="clear" w:color="auto" w:fill="auto"/>
            <w:tcMar>
              <w:top w:w="15" w:type="dxa"/>
              <w:left w:w="15" w:type="dxa"/>
              <w:bottom w:w="0" w:type="dxa"/>
              <w:right w:w="15" w:type="dxa"/>
            </w:tcMar>
            <w:hideMark/>
          </w:tcPr>
          <w:p w14:paraId="3A376A1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-0.74</w:t>
            </w:r>
          </w:p>
        </w:tc>
      </w:tr>
      <w:tr w:rsidR="00D23C01" w:rsidRPr="00705D0E" w14:paraId="6AE45964" w14:textId="77777777" w:rsidTr="00D23C01">
        <w:trPr>
          <w:trHeight w:val="166"/>
        </w:trPr>
        <w:tc>
          <w:tcPr>
            <w:tcW w:w="1084" w:type="dxa"/>
            <w:shd w:val="clear" w:color="auto" w:fill="auto"/>
            <w:tcMar>
              <w:top w:w="15" w:type="dxa"/>
              <w:left w:w="15" w:type="dxa"/>
              <w:bottom w:w="0" w:type="dxa"/>
              <w:right w:w="15" w:type="dxa"/>
            </w:tcMar>
            <w:hideMark/>
          </w:tcPr>
          <w:p w14:paraId="1FC750A7" w14:textId="77777777" w:rsidR="00D23C01" w:rsidRPr="00705D0E" w:rsidRDefault="00D23C01" w:rsidP="0050114B">
            <w:pPr>
              <w:spacing w:after="0" w:line="276" w:lineRule="auto"/>
              <w:rPr>
                <w:rFonts w:ascii="Times New Roman" w:hAnsi="Times New Roman" w:cs="Times New Roman"/>
                <w:bCs/>
                <w:sz w:val="20"/>
                <w:szCs w:val="20"/>
              </w:rPr>
            </w:pPr>
            <w:r>
              <w:rPr>
                <w:rFonts w:ascii="Times New Roman" w:hAnsi="Times New Roman" w:cs="Times New Roman"/>
                <w:bCs/>
                <w:sz w:val="20"/>
                <w:szCs w:val="20"/>
              </w:rPr>
              <w:t>IF in neighbors</w:t>
            </w:r>
            <w:r w:rsidRPr="00705D0E">
              <w:rPr>
                <w:rFonts w:ascii="Times New Roman" w:hAnsi="Times New Roman" w:cs="Times New Roman"/>
                <w:bCs/>
                <w:sz w:val="20"/>
                <w:szCs w:val="20"/>
              </w:rPr>
              <w:t xml:space="preserve"> </w:t>
            </w:r>
          </w:p>
        </w:tc>
        <w:tc>
          <w:tcPr>
            <w:tcW w:w="880" w:type="dxa"/>
            <w:shd w:val="clear" w:color="auto" w:fill="auto"/>
            <w:tcMar>
              <w:top w:w="15" w:type="dxa"/>
              <w:left w:w="15" w:type="dxa"/>
              <w:bottom w:w="0" w:type="dxa"/>
              <w:right w:w="15" w:type="dxa"/>
            </w:tcMar>
            <w:hideMark/>
          </w:tcPr>
          <w:p w14:paraId="3C6DDD07"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DC51E8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-1.05</w:t>
            </w:r>
          </w:p>
        </w:tc>
        <w:tc>
          <w:tcPr>
            <w:tcW w:w="880" w:type="dxa"/>
            <w:shd w:val="clear" w:color="auto" w:fill="auto"/>
            <w:tcMar>
              <w:top w:w="15" w:type="dxa"/>
              <w:left w:w="15" w:type="dxa"/>
              <w:bottom w:w="0" w:type="dxa"/>
              <w:right w:w="15" w:type="dxa"/>
            </w:tcMar>
            <w:hideMark/>
          </w:tcPr>
          <w:p w14:paraId="6E30D15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-0.32</w:t>
            </w:r>
          </w:p>
        </w:tc>
        <w:tc>
          <w:tcPr>
            <w:tcW w:w="880" w:type="dxa"/>
            <w:shd w:val="clear" w:color="auto" w:fill="auto"/>
            <w:tcMar>
              <w:top w:w="15" w:type="dxa"/>
              <w:left w:w="15" w:type="dxa"/>
              <w:bottom w:w="0" w:type="dxa"/>
              <w:right w:w="15" w:type="dxa"/>
            </w:tcMar>
            <w:hideMark/>
          </w:tcPr>
          <w:p w14:paraId="61DD096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w:t>
            </w:r>
            <w:r>
              <w:rPr>
                <w:rFonts w:ascii="Times New Roman" w:hAnsi="Times New Roman" w:cs="Times New Roman"/>
                <w:bCs/>
                <w:sz w:val="20"/>
                <w:szCs w:val="20"/>
              </w:rPr>
              <w:t>3</w:t>
            </w:r>
            <w:r w:rsidRPr="00705D0E">
              <w:rPr>
                <w:rFonts w:ascii="Times New Roman" w:hAnsi="Times New Roman" w:cs="Times New Roman"/>
                <w:bCs/>
                <w:sz w:val="20"/>
                <w:szCs w:val="20"/>
              </w:rPr>
              <w:t>*</w:t>
            </w:r>
          </w:p>
        </w:tc>
        <w:tc>
          <w:tcPr>
            <w:tcW w:w="880" w:type="dxa"/>
            <w:shd w:val="clear" w:color="auto" w:fill="auto"/>
            <w:tcMar>
              <w:top w:w="15" w:type="dxa"/>
              <w:left w:w="15" w:type="dxa"/>
              <w:bottom w:w="0" w:type="dxa"/>
              <w:right w:w="15" w:type="dxa"/>
            </w:tcMar>
            <w:hideMark/>
          </w:tcPr>
          <w:p w14:paraId="77BF3AE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-1.00</w:t>
            </w:r>
          </w:p>
        </w:tc>
        <w:tc>
          <w:tcPr>
            <w:tcW w:w="880" w:type="dxa"/>
            <w:shd w:val="clear" w:color="auto" w:fill="auto"/>
            <w:tcMar>
              <w:top w:w="15" w:type="dxa"/>
              <w:left w:w="15" w:type="dxa"/>
              <w:bottom w:w="0" w:type="dxa"/>
              <w:right w:w="15" w:type="dxa"/>
            </w:tcMar>
            <w:hideMark/>
          </w:tcPr>
          <w:p w14:paraId="7E4321A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-0.62</w:t>
            </w:r>
          </w:p>
        </w:tc>
        <w:tc>
          <w:tcPr>
            <w:tcW w:w="880" w:type="dxa"/>
            <w:shd w:val="clear" w:color="auto" w:fill="auto"/>
            <w:tcMar>
              <w:top w:w="15" w:type="dxa"/>
              <w:left w:w="15" w:type="dxa"/>
              <w:bottom w:w="0" w:type="dxa"/>
              <w:right w:w="15" w:type="dxa"/>
            </w:tcMar>
            <w:hideMark/>
          </w:tcPr>
          <w:p w14:paraId="706FFCE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-0.30</w:t>
            </w:r>
          </w:p>
        </w:tc>
        <w:tc>
          <w:tcPr>
            <w:tcW w:w="880" w:type="dxa"/>
            <w:shd w:val="clear" w:color="auto" w:fill="auto"/>
            <w:tcMar>
              <w:top w:w="15" w:type="dxa"/>
              <w:left w:w="15" w:type="dxa"/>
              <w:bottom w:w="0" w:type="dxa"/>
              <w:right w:w="15" w:type="dxa"/>
            </w:tcMar>
            <w:hideMark/>
          </w:tcPr>
          <w:p w14:paraId="134725E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-0.69</w:t>
            </w:r>
          </w:p>
        </w:tc>
        <w:tc>
          <w:tcPr>
            <w:tcW w:w="880" w:type="dxa"/>
            <w:shd w:val="clear" w:color="auto" w:fill="auto"/>
            <w:tcMar>
              <w:top w:w="15" w:type="dxa"/>
              <w:left w:w="15" w:type="dxa"/>
              <w:bottom w:w="0" w:type="dxa"/>
              <w:right w:w="15" w:type="dxa"/>
            </w:tcMar>
            <w:hideMark/>
          </w:tcPr>
          <w:p w14:paraId="2B85067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-0.85</w:t>
            </w:r>
          </w:p>
        </w:tc>
        <w:tc>
          <w:tcPr>
            <w:tcW w:w="880" w:type="dxa"/>
            <w:shd w:val="clear" w:color="auto" w:fill="auto"/>
            <w:tcMar>
              <w:top w:w="15" w:type="dxa"/>
              <w:left w:w="15" w:type="dxa"/>
              <w:bottom w:w="0" w:type="dxa"/>
              <w:right w:w="15" w:type="dxa"/>
            </w:tcMar>
            <w:hideMark/>
          </w:tcPr>
          <w:p w14:paraId="295632B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0.5</w:t>
            </w:r>
            <w:r>
              <w:rPr>
                <w:rFonts w:ascii="Times New Roman" w:hAnsi="Times New Roman" w:cs="Times New Roman"/>
                <w:bCs/>
                <w:sz w:val="20"/>
                <w:szCs w:val="20"/>
              </w:rPr>
              <w:t>7</w:t>
            </w:r>
          </w:p>
        </w:tc>
      </w:tr>
      <w:tr w:rsidR="00D23C01" w:rsidRPr="00705D0E" w14:paraId="3E45851D" w14:textId="77777777" w:rsidTr="00D23C01">
        <w:trPr>
          <w:trHeight w:val="332"/>
        </w:trPr>
        <w:tc>
          <w:tcPr>
            <w:tcW w:w="1084" w:type="dxa"/>
            <w:shd w:val="clear" w:color="auto" w:fill="auto"/>
            <w:tcMar>
              <w:top w:w="15" w:type="dxa"/>
              <w:left w:w="15" w:type="dxa"/>
              <w:bottom w:w="0" w:type="dxa"/>
              <w:right w:w="15" w:type="dxa"/>
            </w:tcMar>
            <w:hideMark/>
          </w:tcPr>
          <w:p w14:paraId="55463309"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 xml:space="preserve">IDB in neighbors X </w:t>
            </w:r>
            <w:r>
              <w:rPr>
                <w:rFonts w:ascii="Times New Roman" w:hAnsi="Times New Roman" w:cs="Times New Roman"/>
                <w:bCs/>
                <w:sz w:val="20"/>
                <w:szCs w:val="20"/>
              </w:rPr>
              <w:t>IF in neighbors</w:t>
            </w:r>
          </w:p>
        </w:tc>
        <w:tc>
          <w:tcPr>
            <w:tcW w:w="880" w:type="dxa"/>
            <w:shd w:val="clear" w:color="auto" w:fill="auto"/>
            <w:tcMar>
              <w:top w:w="15" w:type="dxa"/>
              <w:left w:w="15" w:type="dxa"/>
              <w:bottom w:w="0" w:type="dxa"/>
              <w:right w:w="15" w:type="dxa"/>
            </w:tcMar>
            <w:hideMark/>
          </w:tcPr>
          <w:p w14:paraId="0120B4B8"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5EC19F27"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50390BB"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4D43B03"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CE8BD34"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17AF48F0"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3A8DD8E2"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6EC62AB1"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4360CB47" w14:textId="77777777" w:rsidR="00D23C01" w:rsidRPr="00705D0E" w:rsidRDefault="00D23C01" w:rsidP="0050114B">
            <w:pPr>
              <w:spacing w:after="0" w:line="276" w:lineRule="auto"/>
              <w:jc w:val="both"/>
              <w:rPr>
                <w:rFonts w:ascii="Times New Roman" w:hAnsi="Times New Roman" w:cs="Times New Roman"/>
                <w:bCs/>
                <w:sz w:val="20"/>
                <w:szCs w:val="20"/>
              </w:rPr>
            </w:pPr>
          </w:p>
        </w:tc>
        <w:tc>
          <w:tcPr>
            <w:tcW w:w="880" w:type="dxa"/>
            <w:shd w:val="clear" w:color="auto" w:fill="auto"/>
            <w:tcMar>
              <w:top w:w="15" w:type="dxa"/>
              <w:left w:w="15" w:type="dxa"/>
              <w:bottom w:w="0" w:type="dxa"/>
              <w:right w:w="15" w:type="dxa"/>
            </w:tcMar>
            <w:hideMark/>
          </w:tcPr>
          <w:p w14:paraId="736329B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w:t>
            </w:r>
            <w:r>
              <w:rPr>
                <w:rFonts w:ascii="Times New Roman" w:hAnsi="Times New Roman" w:cs="Times New Roman"/>
                <w:bCs/>
                <w:sz w:val="20"/>
                <w:szCs w:val="20"/>
              </w:rPr>
              <w:t>3</w:t>
            </w:r>
          </w:p>
        </w:tc>
      </w:tr>
      <w:tr w:rsidR="00D23C01" w:rsidRPr="00705D0E" w14:paraId="3F835061" w14:textId="77777777" w:rsidTr="00D23C01">
        <w:trPr>
          <w:trHeight w:val="292"/>
        </w:trPr>
        <w:tc>
          <w:tcPr>
            <w:tcW w:w="1084" w:type="dxa"/>
            <w:shd w:val="clear" w:color="auto" w:fill="auto"/>
            <w:tcMar>
              <w:top w:w="15" w:type="dxa"/>
              <w:left w:w="15" w:type="dxa"/>
              <w:bottom w:w="0" w:type="dxa"/>
              <w:right w:w="15" w:type="dxa"/>
            </w:tcMar>
            <w:hideMark/>
          </w:tcPr>
          <w:p w14:paraId="0C1085C6"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sz w:val="20"/>
                <w:szCs w:val="20"/>
              </w:rPr>
              <w:t>No of subjects</w:t>
            </w:r>
          </w:p>
        </w:tc>
        <w:tc>
          <w:tcPr>
            <w:tcW w:w="880" w:type="dxa"/>
            <w:shd w:val="clear" w:color="auto" w:fill="auto"/>
            <w:tcMar>
              <w:top w:w="15" w:type="dxa"/>
              <w:left w:w="15" w:type="dxa"/>
              <w:bottom w:w="0" w:type="dxa"/>
              <w:right w:w="15" w:type="dxa"/>
            </w:tcMar>
            <w:hideMark/>
          </w:tcPr>
          <w:p w14:paraId="70E8C76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2D36CFC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2ACCD30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0EC8FBC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4F6EDBC7"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6AF231C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686C093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13A96050"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63E0A9C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c>
          <w:tcPr>
            <w:tcW w:w="880" w:type="dxa"/>
            <w:shd w:val="clear" w:color="auto" w:fill="auto"/>
            <w:tcMar>
              <w:top w:w="15" w:type="dxa"/>
              <w:left w:w="15" w:type="dxa"/>
              <w:bottom w:w="0" w:type="dxa"/>
              <w:right w:w="15" w:type="dxa"/>
            </w:tcMar>
            <w:hideMark/>
          </w:tcPr>
          <w:p w14:paraId="3CDE843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186</w:t>
            </w:r>
          </w:p>
        </w:tc>
      </w:tr>
      <w:tr w:rsidR="00D23C01" w:rsidRPr="00705D0E" w14:paraId="0487DD47" w14:textId="77777777" w:rsidTr="00D23C01">
        <w:trPr>
          <w:trHeight w:val="166"/>
        </w:trPr>
        <w:tc>
          <w:tcPr>
            <w:tcW w:w="1084" w:type="dxa"/>
            <w:shd w:val="clear" w:color="auto" w:fill="auto"/>
            <w:tcMar>
              <w:top w:w="15" w:type="dxa"/>
              <w:left w:w="15" w:type="dxa"/>
              <w:bottom w:w="0" w:type="dxa"/>
              <w:right w:w="15" w:type="dxa"/>
            </w:tcMar>
            <w:hideMark/>
          </w:tcPr>
          <w:p w14:paraId="2BAF72A1"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sz w:val="20"/>
                <w:szCs w:val="20"/>
              </w:rPr>
              <w:t>No of failures</w:t>
            </w:r>
          </w:p>
        </w:tc>
        <w:tc>
          <w:tcPr>
            <w:tcW w:w="880" w:type="dxa"/>
            <w:shd w:val="clear" w:color="auto" w:fill="auto"/>
            <w:tcMar>
              <w:top w:w="15" w:type="dxa"/>
              <w:left w:w="15" w:type="dxa"/>
              <w:bottom w:w="0" w:type="dxa"/>
              <w:right w:w="15" w:type="dxa"/>
            </w:tcMar>
            <w:hideMark/>
          </w:tcPr>
          <w:p w14:paraId="04CD58B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54D1303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783439C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069941D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407E9D28"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545FE42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7DC0266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4F8DF16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1373721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c>
          <w:tcPr>
            <w:tcW w:w="880" w:type="dxa"/>
            <w:shd w:val="clear" w:color="auto" w:fill="auto"/>
            <w:tcMar>
              <w:top w:w="15" w:type="dxa"/>
              <w:left w:w="15" w:type="dxa"/>
              <w:bottom w:w="0" w:type="dxa"/>
              <w:right w:w="15" w:type="dxa"/>
            </w:tcMar>
            <w:hideMark/>
          </w:tcPr>
          <w:p w14:paraId="4EED66A6"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65</w:t>
            </w:r>
          </w:p>
        </w:tc>
      </w:tr>
      <w:tr w:rsidR="00D23C01" w:rsidRPr="00705D0E" w14:paraId="2A8026A0" w14:textId="77777777" w:rsidTr="00D23C01">
        <w:trPr>
          <w:trHeight w:val="292"/>
        </w:trPr>
        <w:tc>
          <w:tcPr>
            <w:tcW w:w="1084" w:type="dxa"/>
            <w:shd w:val="clear" w:color="auto" w:fill="auto"/>
            <w:tcMar>
              <w:top w:w="15" w:type="dxa"/>
              <w:left w:w="15" w:type="dxa"/>
              <w:bottom w:w="0" w:type="dxa"/>
              <w:right w:w="15" w:type="dxa"/>
            </w:tcMar>
            <w:hideMark/>
          </w:tcPr>
          <w:p w14:paraId="6B40A0A4"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Log likelihood</w:t>
            </w:r>
          </w:p>
        </w:tc>
        <w:tc>
          <w:tcPr>
            <w:tcW w:w="880" w:type="dxa"/>
            <w:shd w:val="clear" w:color="auto" w:fill="auto"/>
            <w:tcMar>
              <w:top w:w="15" w:type="dxa"/>
              <w:left w:w="15" w:type="dxa"/>
              <w:bottom w:w="0" w:type="dxa"/>
              <w:right w:w="15" w:type="dxa"/>
            </w:tcMar>
            <w:hideMark/>
          </w:tcPr>
          <w:p w14:paraId="295FA818" w14:textId="3FC80673"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w:t>
            </w:r>
            <w:r>
              <w:rPr>
                <w:rFonts w:ascii="Times New Roman" w:hAnsi="Times New Roman" w:cs="Times New Roman"/>
                <w:bCs/>
                <w:sz w:val="20"/>
                <w:szCs w:val="20"/>
              </w:rPr>
              <w:t>3</w:t>
            </w:r>
          </w:p>
        </w:tc>
        <w:tc>
          <w:tcPr>
            <w:tcW w:w="880" w:type="dxa"/>
            <w:shd w:val="clear" w:color="auto" w:fill="auto"/>
            <w:tcMar>
              <w:top w:w="15" w:type="dxa"/>
              <w:left w:w="15" w:type="dxa"/>
              <w:bottom w:w="0" w:type="dxa"/>
              <w:right w:w="15" w:type="dxa"/>
            </w:tcMar>
            <w:hideMark/>
          </w:tcPr>
          <w:p w14:paraId="55C06594" w14:textId="361DECDC"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w:t>
            </w:r>
            <w:r>
              <w:rPr>
                <w:rFonts w:ascii="Times New Roman" w:hAnsi="Times New Roman" w:cs="Times New Roman"/>
                <w:bCs/>
                <w:sz w:val="20"/>
                <w:szCs w:val="20"/>
              </w:rPr>
              <w:t>1</w:t>
            </w:r>
          </w:p>
        </w:tc>
        <w:tc>
          <w:tcPr>
            <w:tcW w:w="880" w:type="dxa"/>
            <w:shd w:val="clear" w:color="auto" w:fill="auto"/>
            <w:tcMar>
              <w:top w:w="15" w:type="dxa"/>
              <w:left w:w="15" w:type="dxa"/>
              <w:bottom w:w="0" w:type="dxa"/>
              <w:right w:w="15" w:type="dxa"/>
            </w:tcMar>
            <w:hideMark/>
          </w:tcPr>
          <w:p w14:paraId="5105B5D5" w14:textId="1A54704E"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w:t>
            </w:r>
            <w:r>
              <w:rPr>
                <w:rFonts w:ascii="Times New Roman" w:hAnsi="Times New Roman" w:cs="Times New Roman"/>
                <w:bCs/>
                <w:sz w:val="20"/>
                <w:szCs w:val="20"/>
              </w:rPr>
              <w:t>20</w:t>
            </w:r>
          </w:p>
        </w:tc>
        <w:tc>
          <w:tcPr>
            <w:tcW w:w="880" w:type="dxa"/>
            <w:shd w:val="clear" w:color="auto" w:fill="auto"/>
            <w:tcMar>
              <w:top w:w="15" w:type="dxa"/>
              <w:left w:w="15" w:type="dxa"/>
              <w:bottom w:w="0" w:type="dxa"/>
              <w:right w:w="15" w:type="dxa"/>
            </w:tcMar>
            <w:hideMark/>
          </w:tcPr>
          <w:p w14:paraId="631D88C4" w14:textId="39B87565"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w:t>
            </w:r>
            <w:r>
              <w:rPr>
                <w:rFonts w:ascii="Times New Roman" w:hAnsi="Times New Roman" w:cs="Times New Roman"/>
                <w:bCs/>
                <w:sz w:val="20"/>
                <w:szCs w:val="20"/>
              </w:rPr>
              <w:t>20</w:t>
            </w:r>
          </w:p>
        </w:tc>
        <w:tc>
          <w:tcPr>
            <w:tcW w:w="880" w:type="dxa"/>
            <w:shd w:val="clear" w:color="auto" w:fill="auto"/>
            <w:tcMar>
              <w:top w:w="15" w:type="dxa"/>
              <w:left w:w="15" w:type="dxa"/>
              <w:bottom w:w="0" w:type="dxa"/>
              <w:right w:w="15" w:type="dxa"/>
            </w:tcMar>
            <w:hideMark/>
          </w:tcPr>
          <w:p w14:paraId="7F149F9D" w14:textId="3701D91F"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553C5720" w14:textId="54BFEFFE"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-117</w:t>
            </w:r>
          </w:p>
        </w:tc>
        <w:tc>
          <w:tcPr>
            <w:tcW w:w="880" w:type="dxa"/>
            <w:shd w:val="clear" w:color="auto" w:fill="auto"/>
            <w:tcMar>
              <w:top w:w="15" w:type="dxa"/>
              <w:left w:w="15" w:type="dxa"/>
              <w:bottom w:w="0" w:type="dxa"/>
              <w:right w:w="15" w:type="dxa"/>
            </w:tcMar>
            <w:hideMark/>
          </w:tcPr>
          <w:p w14:paraId="06E741AB" w14:textId="415032BE"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w:t>
            </w:r>
            <w:r>
              <w:rPr>
                <w:rFonts w:ascii="Times New Roman" w:hAnsi="Times New Roman" w:cs="Times New Roman"/>
                <w:bCs/>
                <w:sz w:val="20"/>
                <w:szCs w:val="20"/>
              </w:rPr>
              <w:t>8</w:t>
            </w:r>
          </w:p>
        </w:tc>
        <w:tc>
          <w:tcPr>
            <w:tcW w:w="880" w:type="dxa"/>
            <w:shd w:val="clear" w:color="auto" w:fill="auto"/>
            <w:tcMar>
              <w:top w:w="15" w:type="dxa"/>
              <w:left w:w="15" w:type="dxa"/>
              <w:bottom w:w="0" w:type="dxa"/>
              <w:right w:w="15" w:type="dxa"/>
            </w:tcMar>
            <w:hideMark/>
          </w:tcPr>
          <w:p w14:paraId="70CEE4D5" w14:textId="14E15EDF"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-116</w:t>
            </w:r>
          </w:p>
        </w:tc>
        <w:tc>
          <w:tcPr>
            <w:tcW w:w="880" w:type="dxa"/>
            <w:shd w:val="clear" w:color="auto" w:fill="auto"/>
            <w:tcMar>
              <w:top w:w="15" w:type="dxa"/>
              <w:left w:w="15" w:type="dxa"/>
              <w:bottom w:w="0" w:type="dxa"/>
              <w:right w:w="15" w:type="dxa"/>
            </w:tcMar>
            <w:hideMark/>
          </w:tcPr>
          <w:p w14:paraId="4C2DA38F" w14:textId="690FF466"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-102</w:t>
            </w:r>
          </w:p>
        </w:tc>
        <w:tc>
          <w:tcPr>
            <w:tcW w:w="880" w:type="dxa"/>
            <w:shd w:val="clear" w:color="auto" w:fill="auto"/>
            <w:tcMar>
              <w:top w:w="15" w:type="dxa"/>
              <w:left w:w="15" w:type="dxa"/>
              <w:bottom w:w="0" w:type="dxa"/>
              <w:right w:w="15" w:type="dxa"/>
            </w:tcMar>
            <w:hideMark/>
          </w:tcPr>
          <w:p w14:paraId="0DE8793F" w14:textId="5FED05DD"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-102</w:t>
            </w:r>
          </w:p>
        </w:tc>
      </w:tr>
      <w:tr w:rsidR="00D23C01" w:rsidRPr="00705D0E" w14:paraId="70F1F6E5" w14:textId="77777777" w:rsidTr="00D23C01">
        <w:trPr>
          <w:trHeight w:val="292"/>
        </w:trPr>
        <w:tc>
          <w:tcPr>
            <w:tcW w:w="1084" w:type="dxa"/>
            <w:shd w:val="clear" w:color="auto" w:fill="auto"/>
            <w:tcMar>
              <w:top w:w="15" w:type="dxa"/>
              <w:left w:w="15" w:type="dxa"/>
              <w:bottom w:w="0" w:type="dxa"/>
              <w:right w:w="15" w:type="dxa"/>
            </w:tcMar>
          </w:tcPr>
          <w:p w14:paraId="11569F92"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Degree of freedom</w:t>
            </w:r>
          </w:p>
        </w:tc>
        <w:tc>
          <w:tcPr>
            <w:tcW w:w="880" w:type="dxa"/>
            <w:shd w:val="clear" w:color="auto" w:fill="auto"/>
            <w:tcMar>
              <w:top w:w="15" w:type="dxa"/>
              <w:left w:w="15" w:type="dxa"/>
              <w:bottom w:w="0" w:type="dxa"/>
              <w:right w:w="15" w:type="dxa"/>
            </w:tcMar>
          </w:tcPr>
          <w:p w14:paraId="4334568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14</w:t>
            </w:r>
          </w:p>
        </w:tc>
        <w:tc>
          <w:tcPr>
            <w:tcW w:w="880" w:type="dxa"/>
            <w:shd w:val="clear" w:color="auto" w:fill="auto"/>
            <w:tcMar>
              <w:top w:w="15" w:type="dxa"/>
              <w:left w:w="15" w:type="dxa"/>
              <w:bottom w:w="0" w:type="dxa"/>
              <w:right w:w="15" w:type="dxa"/>
            </w:tcMar>
          </w:tcPr>
          <w:p w14:paraId="49E8D64E"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15</w:t>
            </w:r>
          </w:p>
        </w:tc>
        <w:tc>
          <w:tcPr>
            <w:tcW w:w="880" w:type="dxa"/>
            <w:shd w:val="clear" w:color="auto" w:fill="auto"/>
            <w:tcMar>
              <w:top w:w="15" w:type="dxa"/>
              <w:left w:w="15" w:type="dxa"/>
              <w:bottom w:w="0" w:type="dxa"/>
              <w:right w:w="15" w:type="dxa"/>
            </w:tcMar>
          </w:tcPr>
          <w:p w14:paraId="047256F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14</w:t>
            </w:r>
          </w:p>
        </w:tc>
        <w:tc>
          <w:tcPr>
            <w:tcW w:w="880" w:type="dxa"/>
            <w:shd w:val="clear" w:color="auto" w:fill="auto"/>
            <w:tcMar>
              <w:top w:w="15" w:type="dxa"/>
              <w:left w:w="15" w:type="dxa"/>
              <w:bottom w:w="0" w:type="dxa"/>
              <w:right w:w="15" w:type="dxa"/>
            </w:tcMar>
          </w:tcPr>
          <w:p w14:paraId="317DFE8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15</w:t>
            </w:r>
          </w:p>
        </w:tc>
        <w:tc>
          <w:tcPr>
            <w:tcW w:w="880" w:type="dxa"/>
            <w:shd w:val="clear" w:color="auto" w:fill="auto"/>
            <w:tcMar>
              <w:top w:w="15" w:type="dxa"/>
              <w:left w:w="15" w:type="dxa"/>
              <w:bottom w:w="0" w:type="dxa"/>
              <w:right w:w="15" w:type="dxa"/>
            </w:tcMar>
          </w:tcPr>
          <w:p w14:paraId="499AEDA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15</w:t>
            </w:r>
          </w:p>
        </w:tc>
        <w:tc>
          <w:tcPr>
            <w:tcW w:w="880" w:type="dxa"/>
            <w:shd w:val="clear" w:color="auto" w:fill="auto"/>
            <w:tcMar>
              <w:top w:w="15" w:type="dxa"/>
              <w:left w:w="15" w:type="dxa"/>
              <w:bottom w:w="0" w:type="dxa"/>
              <w:right w:w="15" w:type="dxa"/>
            </w:tcMar>
          </w:tcPr>
          <w:p w14:paraId="579C846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16</w:t>
            </w:r>
          </w:p>
        </w:tc>
        <w:tc>
          <w:tcPr>
            <w:tcW w:w="880" w:type="dxa"/>
            <w:shd w:val="clear" w:color="auto" w:fill="auto"/>
            <w:tcMar>
              <w:top w:w="15" w:type="dxa"/>
              <w:left w:w="15" w:type="dxa"/>
              <w:bottom w:w="0" w:type="dxa"/>
              <w:right w:w="15" w:type="dxa"/>
            </w:tcMar>
          </w:tcPr>
          <w:p w14:paraId="2A911221"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w:t>
            </w:r>
          </w:p>
        </w:tc>
        <w:tc>
          <w:tcPr>
            <w:tcW w:w="880" w:type="dxa"/>
            <w:shd w:val="clear" w:color="auto" w:fill="auto"/>
            <w:tcMar>
              <w:top w:w="15" w:type="dxa"/>
              <w:left w:w="15" w:type="dxa"/>
              <w:bottom w:w="0" w:type="dxa"/>
              <w:right w:w="15" w:type="dxa"/>
            </w:tcMar>
          </w:tcPr>
          <w:p w14:paraId="1A714F3C"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w:t>
            </w:r>
          </w:p>
        </w:tc>
        <w:tc>
          <w:tcPr>
            <w:tcW w:w="880" w:type="dxa"/>
            <w:shd w:val="clear" w:color="auto" w:fill="auto"/>
            <w:tcMar>
              <w:top w:w="15" w:type="dxa"/>
              <w:left w:w="15" w:type="dxa"/>
              <w:bottom w:w="0" w:type="dxa"/>
              <w:right w:w="15" w:type="dxa"/>
            </w:tcMar>
          </w:tcPr>
          <w:p w14:paraId="07F98312"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w:t>
            </w:r>
          </w:p>
        </w:tc>
        <w:tc>
          <w:tcPr>
            <w:tcW w:w="880" w:type="dxa"/>
            <w:shd w:val="clear" w:color="auto" w:fill="auto"/>
            <w:tcMar>
              <w:top w:w="15" w:type="dxa"/>
              <w:left w:w="15" w:type="dxa"/>
              <w:bottom w:w="0" w:type="dxa"/>
              <w:right w:w="15" w:type="dxa"/>
            </w:tcMar>
          </w:tcPr>
          <w:p w14:paraId="0A260DF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18</w:t>
            </w:r>
          </w:p>
        </w:tc>
      </w:tr>
      <w:tr w:rsidR="00D23C01" w:rsidRPr="00705D0E" w14:paraId="6D14B200" w14:textId="77777777" w:rsidTr="00D23C01">
        <w:trPr>
          <w:trHeight w:val="292"/>
        </w:trPr>
        <w:tc>
          <w:tcPr>
            <w:tcW w:w="1084" w:type="dxa"/>
            <w:shd w:val="clear" w:color="auto" w:fill="auto"/>
            <w:tcMar>
              <w:top w:w="15" w:type="dxa"/>
              <w:left w:w="15" w:type="dxa"/>
              <w:bottom w:w="0" w:type="dxa"/>
              <w:right w:w="15" w:type="dxa"/>
            </w:tcMar>
            <w:hideMark/>
          </w:tcPr>
          <w:p w14:paraId="0D99A44F" w14:textId="77777777" w:rsidR="00D23C01" w:rsidRPr="00705D0E" w:rsidRDefault="00D23C01" w:rsidP="0050114B">
            <w:pPr>
              <w:spacing w:after="0" w:line="276" w:lineRule="auto"/>
              <w:rPr>
                <w:rFonts w:ascii="Times New Roman" w:hAnsi="Times New Roman" w:cs="Times New Roman"/>
                <w:bCs/>
                <w:sz w:val="20"/>
                <w:szCs w:val="20"/>
              </w:rPr>
            </w:pPr>
            <w:r w:rsidRPr="00705D0E">
              <w:rPr>
                <w:rFonts w:ascii="Times New Roman" w:hAnsi="Times New Roman" w:cs="Times New Roman"/>
                <w:bCs/>
                <w:sz w:val="20"/>
                <w:szCs w:val="20"/>
              </w:rPr>
              <w:t>LR chi-squared</w:t>
            </w:r>
          </w:p>
        </w:tc>
        <w:tc>
          <w:tcPr>
            <w:tcW w:w="880" w:type="dxa"/>
            <w:shd w:val="clear" w:color="auto" w:fill="auto"/>
            <w:tcMar>
              <w:top w:w="15" w:type="dxa"/>
              <w:left w:w="15" w:type="dxa"/>
              <w:bottom w:w="0" w:type="dxa"/>
              <w:right w:w="15" w:type="dxa"/>
            </w:tcMar>
            <w:hideMark/>
          </w:tcPr>
          <w:p w14:paraId="5A411A94"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128.72***</w:t>
            </w:r>
          </w:p>
        </w:tc>
        <w:tc>
          <w:tcPr>
            <w:tcW w:w="880" w:type="dxa"/>
            <w:shd w:val="clear" w:color="auto" w:fill="auto"/>
            <w:tcMar>
              <w:top w:w="15" w:type="dxa"/>
              <w:left w:w="15" w:type="dxa"/>
              <w:bottom w:w="0" w:type="dxa"/>
              <w:right w:w="15" w:type="dxa"/>
            </w:tcMar>
            <w:hideMark/>
          </w:tcPr>
          <w:p w14:paraId="0EA57C3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132.13***</w:t>
            </w:r>
          </w:p>
        </w:tc>
        <w:tc>
          <w:tcPr>
            <w:tcW w:w="880" w:type="dxa"/>
            <w:shd w:val="clear" w:color="auto" w:fill="auto"/>
            <w:tcMar>
              <w:top w:w="15" w:type="dxa"/>
              <w:left w:w="15" w:type="dxa"/>
              <w:bottom w:w="0" w:type="dxa"/>
              <w:right w:w="15" w:type="dxa"/>
            </w:tcMar>
            <w:hideMark/>
          </w:tcPr>
          <w:p w14:paraId="7D9B9C73"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114.76***</w:t>
            </w:r>
          </w:p>
        </w:tc>
        <w:tc>
          <w:tcPr>
            <w:tcW w:w="880" w:type="dxa"/>
            <w:shd w:val="clear" w:color="auto" w:fill="auto"/>
            <w:tcMar>
              <w:top w:w="15" w:type="dxa"/>
              <w:left w:w="15" w:type="dxa"/>
              <w:bottom w:w="0" w:type="dxa"/>
              <w:right w:w="15" w:type="dxa"/>
            </w:tcMar>
            <w:hideMark/>
          </w:tcPr>
          <w:p w14:paraId="55CDF0B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114.71***</w:t>
            </w:r>
          </w:p>
        </w:tc>
        <w:tc>
          <w:tcPr>
            <w:tcW w:w="880" w:type="dxa"/>
            <w:shd w:val="clear" w:color="auto" w:fill="auto"/>
            <w:tcMar>
              <w:top w:w="15" w:type="dxa"/>
              <w:left w:w="15" w:type="dxa"/>
              <w:bottom w:w="0" w:type="dxa"/>
              <w:right w:w="15" w:type="dxa"/>
            </w:tcMar>
            <w:hideMark/>
          </w:tcPr>
          <w:p w14:paraId="5899AAB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118.23***</w:t>
            </w:r>
          </w:p>
        </w:tc>
        <w:tc>
          <w:tcPr>
            <w:tcW w:w="880" w:type="dxa"/>
            <w:shd w:val="clear" w:color="auto" w:fill="auto"/>
            <w:tcMar>
              <w:top w:w="15" w:type="dxa"/>
              <w:left w:w="15" w:type="dxa"/>
              <w:bottom w:w="0" w:type="dxa"/>
              <w:right w:w="15" w:type="dxa"/>
            </w:tcMar>
            <w:hideMark/>
          </w:tcPr>
          <w:p w14:paraId="1A376529"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119.51***</w:t>
            </w:r>
          </w:p>
        </w:tc>
        <w:tc>
          <w:tcPr>
            <w:tcW w:w="880" w:type="dxa"/>
            <w:shd w:val="clear" w:color="auto" w:fill="auto"/>
            <w:tcMar>
              <w:top w:w="15" w:type="dxa"/>
              <w:left w:w="15" w:type="dxa"/>
              <w:bottom w:w="0" w:type="dxa"/>
              <w:right w:w="15" w:type="dxa"/>
            </w:tcMar>
            <w:hideMark/>
          </w:tcPr>
          <w:p w14:paraId="5A30833A"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138.85***</w:t>
            </w:r>
          </w:p>
        </w:tc>
        <w:tc>
          <w:tcPr>
            <w:tcW w:w="880" w:type="dxa"/>
            <w:shd w:val="clear" w:color="auto" w:fill="auto"/>
            <w:tcMar>
              <w:top w:w="15" w:type="dxa"/>
              <w:left w:w="15" w:type="dxa"/>
              <w:bottom w:w="0" w:type="dxa"/>
              <w:right w:w="15" w:type="dxa"/>
            </w:tcMar>
            <w:hideMark/>
          </w:tcPr>
          <w:p w14:paraId="12271DCB"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121.47***</w:t>
            </w:r>
          </w:p>
        </w:tc>
        <w:tc>
          <w:tcPr>
            <w:tcW w:w="880" w:type="dxa"/>
            <w:shd w:val="clear" w:color="auto" w:fill="auto"/>
            <w:tcMar>
              <w:top w:w="15" w:type="dxa"/>
              <w:left w:w="15" w:type="dxa"/>
              <w:bottom w:w="0" w:type="dxa"/>
              <w:right w:w="15" w:type="dxa"/>
            </w:tcMar>
            <w:hideMark/>
          </w:tcPr>
          <w:p w14:paraId="01AEA06F"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149.42***</w:t>
            </w:r>
          </w:p>
        </w:tc>
        <w:tc>
          <w:tcPr>
            <w:tcW w:w="880" w:type="dxa"/>
            <w:shd w:val="clear" w:color="auto" w:fill="auto"/>
            <w:tcMar>
              <w:top w:w="15" w:type="dxa"/>
              <w:left w:w="15" w:type="dxa"/>
              <w:bottom w:w="0" w:type="dxa"/>
              <w:right w:w="15" w:type="dxa"/>
            </w:tcMar>
            <w:hideMark/>
          </w:tcPr>
          <w:p w14:paraId="234D71D5" w14:textId="77777777" w:rsidR="00D23C01" w:rsidRPr="00705D0E" w:rsidRDefault="00D23C01" w:rsidP="0050114B">
            <w:pPr>
              <w:spacing w:after="0" w:line="276" w:lineRule="auto"/>
              <w:jc w:val="both"/>
              <w:rPr>
                <w:rFonts w:ascii="Times New Roman" w:hAnsi="Times New Roman" w:cs="Times New Roman"/>
                <w:bCs/>
                <w:sz w:val="20"/>
                <w:szCs w:val="20"/>
              </w:rPr>
            </w:pPr>
            <w:r w:rsidRPr="00705D0E">
              <w:rPr>
                <w:rFonts w:ascii="Times New Roman" w:hAnsi="Times New Roman" w:cs="Times New Roman"/>
                <w:bCs/>
                <w:sz w:val="20"/>
                <w:szCs w:val="20"/>
              </w:rPr>
              <w:t>149.74***</w:t>
            </w:r>
          </w:p>
        </w:tc>
      </w:tr>
    </w:tbl>
    <w:bookmarkEnd w:id="3"/>
    <w:p w14:paraId="2CCD0F63" w14:textId="77777777" w:rsidR="00F565C1" w:rsidRPr="003722C1" w:rsidRDefault="00F565C1" w:rsidP="00F565C1">
      <w:pPr>
        <w:spacing w:after="0" w:line="360" w:lineRule="auto"/>
        <w:jc w:val="both"/>
        <w:rPr>
          <w:rFonts w:ascii="Times New Roman" w:hAnsi="Times New Roman" w:cs="Times New Roman"/>
          <w:bCs/>
          <w:sz w:val="20"/>
          <w:szCs w:val="20"/>
        </w:rPr>
      </w:pPr>
      <w:r w:rsidRPr="003722C1">
        <w:rPr>
          <w:rFonts w:ascii="Times New Roman" w:hAnsi="Times New Roman" w:cs="Times New Roman"/>
          <w:bCs/>
          <w:sz w:val="20"/>
          <w:szCs w:val="20"/>
          <w:u w:val="single"/>
        </w:rPr>
        <w:t>Notes:</w:t>
      </w:r>
      <w:r w:rsidRPr="003722C1">
        <w:rPr>
          <w:rFonts w:ascii="Times New Roman" w:hAnsi="Times New Roman" w:cs="Times New Roman"/>
          <w:bCs/>
          <w:sz w:val="20"/>
          <w:szCs w:val="20"/>
        </w:rPr>
        <w:t xml:space="preserve"> *p&lt;.05, **p&lt;.01, ***p&lt;.001</w:t>
      </w:r>
    </w:p>
    <w:p w14:paraId="51D41551" w14:textId="77777777" w:rsidR="00F565C1" w:rsidRPr="00705D0E" w:rsidRDefault="00F565C1" w:rsidP="00F565C1">
      <w:pPr>
        <w:spacing w:after="0" w:line="360" w:lineRule="auto"/>
        <w:jc w:val="both"/>
        <w:rPr>
          <w:rFonts w:ascii="Times New Roman" w:hAnsi="Times New Roman" w:cs="Times New Roman"/>
          <w:bCs/>
          <w:sz w:val="24"/>
          <w:szCs w:val="24"/>
        </w:rPr>
      </w:pPr>
    </w:p>
    <w:p w14:paraId="5042A1C9" w14:textId="77777777" w:rsidR="00F565C1" w:rsidRPr="00705D0E" w:rsidRDefault="00F565C1" w:rsidP="00F565C1">
      <w:pPr>
        <w:spacing w:after="0" w:line="360" w:lineRule="auto"/>
        <w:jc w:val="both"/>
        <w:rPr>
          <w:rFonts w:ascii="Times New Roman" w:hAnsi="Times New Roman" w:cs="Times New Roman"/>
          <w:bCs/>
          <w:sz w:val="24"/>
          <w:szCs w:val="24"/>
        </w:rPr>
      </w:pPr>
    </w:p>
    <w:p w14:paraId="2745824C" w14:textId="77777777" w:rsidR="00F565C1" w:rsidRPr="00705D0E" w:rsidRDefault="00F565C1" w:rsidP="00F565C1">
      <w:pPr>
        <w:spacing w:after="0" w:line="360" w:lineRule="auto"/>
        <w:jc w:val="both"/>
        <w:rPr>
          <w:rFonts w:ascii="Times New Roman" w:hAnsi="Times New Roman" w:cs="Times New Roman"/>
          <w:bCs/>
          <w:sz w:val="24"/>
          <w:szCs w:val="24"/>
        </w:rPr>
      </w:pPr>
    </w:p>
    <w:p w14:paraId="30A47520" w14:textId="77777777" w:rsidR="00F565C1" w:rsidRPr="00705D0E" w:rsidRDefault="00F565C1" w:rsidP="00F565C1">
      <w:pPr>
        <w:spacing w:after="0" w:line="360" w:lineRule="auto"/>
        <w:jc w:val="both"/>
        <w:rPr>
          <w:rFonts w:ascii="Times New Roman" w:hAnsi="Times New Roman" w:cs="Times New Roman"/>
          <w:bCs/>
          <w:sz w:val="24"/>
          <w:szCs w:val="24"/>
        </w:rPr>
      </w:pPr>
    </w:p>
    <w:p w14:paraId="302E2C76" w14:textId="2EB66E0F" w:rsidR="00F565C1" w:rsidRDefault="00F565C1" w:rsidP="00F565C1">
      <w:pPr>
        <w:spacing w:after="0" w:line="360" w:lineRule="auto"/>
        <w:jc w:val="both"/>
        <w:rPr>
          <w:rFonts w:ascii="Times New Roman" w:hAnsi="Times New Roman" w:cs="Times New Roman"/>
          <w:bCs/>
          <w:sz w:val="24"/>
          <w:szCs w:val="24"/>
        </w:rPr>
      </w:pPr>
    </w:p>
    <w:p w14:paraId="27A8FCA2" w14:textId="18F09BC2" w:rsidR="00F565C1" w:rsidRDefault="00F565C1" w:rsidP="00F565C1">
      <w:pPr>
        <w:spacing w:after="0" w:line="360" w:lineRule="auto"/>
        <w:jc w:val="both"/>
        <w:rPr>
          <w:rFonts w:ascii="Times New Roman" w:hAnsi="Times New Roman" w:cs="Times New Roman"/>
          <w:bCs/>
          <w:sz w:val="24"/>
          <w:szCs w:val="24"/>
        </w:rPr>
      </w:pPr>
    </w:p>
    <w:p w14:paraId="61943133" w14:textId="0D30558F" w:rsidR="00F565C1" w:rsidRDefault="00F565C1" w:rsidP="00F565C1">
      <w:pPr>
        <w:spacing w:after="0" w:line="360" w:lineRule="auto"/>
        <w:jc w:val="both"/>
        <w:rPr>
          <w:rFonts w:ascii="Times New Roman" w:hAnsi="Times New Roman" w:cs="Times New Roman"/>
          <w:bCs/>
          <w:sz w:val="24"/>
          <w:szCs w:val="24"/>
        </w:rPr>
      </w:pPr>
    </w:p>
    <w:p w14:paraId="124F153C" w14:textId="77777777" w:rsidR="00F565C1" w:rsidRDefault="00F565C1" w:rsidP="00F565C1">
      <w:pPr>
        <w:spacing w:after="0" w:line="360" w:lineRule="auto"/>
        <w:jc w:val="both"/>
        <w:rPr>
          <w:rFonts w:ascii="Times New Roman" w:hAnsi="Times New Roman" w:cs="Times New Roman"/>
          <w:bCs/>
          <w:sz w:val="24"/>
          <w:szCs w:val="24"/>
        </w:rPr>
      </w:pPr>
    </w:p>
    <w:p w14:paraId="46724794" w14:textId="23CE16D7" w:rsidR="00F565C1" w:rsidRPr="00705D0E" w:rsidRDefault="00F565C1" w:rsidP="00F565C1">
      <w:pPr>
        <w:spacing w:after="0" w:line="240" w:lineRule="auto"/>
        <w:rPr>
          <w:rFonts w:ascii="Times New Roman" w:hAnsi="Times New Roman" w:cs="Times New Roman"/>
          <w:b/>
          <w:sz w:val="24"/>
          <w:szCs w:val="24"/>
        </w:rPr>
      </w:pPr>
      <w:r w:rsidRPr="00705D0E">
        <w:rPr>
          <w:rFonts w:ascii="Times New Roman" w:hAnsi="Times New Roman" w:cs="Times New Roman"/>
          <w:b/>
          <w:sz w:val="24"/>
          <w:szCs w:val="24"/>
        </w:rPr>
        <w:lastRenderedPageBreak/>
        <w:t>Table 9: Exponential Models including Yom Kippur</w:t>
      </w:r>
      <w:r>
        <w:rPr>
          <w:rFonts w:ascii="Times New Roman" w:hAnsi="Times New Roman" w:cs="Times New Roman"/>
          <w:b/>
          <w:sz w:val="24"/>
          <w:szCs w:val="24"/>
        </w:rPr>
        <w:t xml:space="preserve"> </w:t>
      </w:r>
      <w:r w:rsidR="00FF7454">
        <w:rPr>
          <w:rFonts w:ascii="Times New Roman" w:hAnsi="Times New Roman" w:cs="Times New Roman"/>
          <w:b/>
          <w:sz w:val="24"/>
          <w:szCs w:val="24"/>
        </w:rPr>
        <w:t>Arab</w:t>
      </w:r>
      <w:r w:rsidRPr="00705D0E">
        <w:rPr>
          <w:rFonts w:ascii="Times New Roman" w:hAnsi="Times New Roman" w:cs="Times New Roman"/>
          <w:b/>
          <w:sz w:val="24"/>
          <w:szCs w:val="24"/>
        </w:rPr>
        <w:t xml:space="preserve"> Coalition</w:t>
      </w:r>
    </w:p>
    <w:p w14:paraId="313398DB" w14:textId="459E801F" w:rsidR="001156CE" w:rsidRPr="001156CE" w:rsidRDefault="00255506" w:rsidP="001156CE">
      <w:pPr>
        <w:spacing w:after="0" w:line="240" w:lineRule="auto"/>
        <w:rPr>
          <w:rFonts w:ascii="Times New Roman" w:hAnsi="Times New Roman" w:cs="Times New Roman"/>
          <w:color w:val="000000" w:themeColor="text1"/>
          <w:sz w:val="20"/>
          <w:szCs w:val="20"/>
        </w:rPr>
      </w:pPr>
      <w:r w:rsidRPr="003254D3">
        <w:rPr>
          <w:rFonts w:ascii="Times New Roman" w:hAnsi="Times New Roman" w:cs="Times New Roman"/>
          <w:bCs/>
          <w:sz w:val="20"/>
          <w:szCs w:val="20"/>
        </w:rPr>
        <w:t xml:space="preserve">The dependent variable is </w:t>
      </w:r>
      <w:r w:rsidRPr="003E0890">
        <w:rPr>
          <w:rFonts w:ascii="Times New Roman" w:hAnsi="Times New Roman" w:cs="Times New Roman"/>
          <w:bCs/>
          <w:i/>
          <w:iCs/>
          <w:sz w:val="20"/>
          <w:szCs w:val="20"/>
        </w:rPr>
        <w:t>duration</w:t>
      </w:r>
      <w:r w:rsidRPr="003254D3">
        <w:rPr>
          <w:rFonts w:ascii="Times New Roman" w:hAnsi="Times New Roman" w:cs="Times New Roman"/>
          <w:bCs/>
          <w:sz w:val="20"/>
          <w:szCs w:val="20"/>
        </w:rPr>
        <w:t xml:space="preserve"> (the number of periods/years without any instance of Islamic finance organization</w:t>
      </w:r>
      <w:r>
        <w:rPr>
          <w:rFonts w:ascii="Times New Roman" w:hAnsi="Times New Roman" w:cs="Times New Roman"/>
          <w:bCs/>
          <w:sz w:val="20"/>
          <w:szCs w:val="20"/>
        </w:rPr>
        <w:t xml:space="preserve"> in a country</w:t>
      </w:r>
      <w:r w:rsidRPr="003254D3">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GDP growth</w:t>
      </w:r>
      <w:r w:rsidR="00F565C1" w:rsidRPr="003254D3">
        <w:rPr>
          <w:rFonts w:ascii="Times New Roman" w:eastAsia="Times New Roman" w:hAnsi="Times New Roman" w:cs="Times New Roman"/>
          <w:color w:val="000000"/>
          <w:sz w:val="20"/>
          <w:szCs w:val="20"/>
        </w:rPr>
        <w:t xml:space="preserve"> is a percentage figure. </w:t>
      </w:r>
      <w:r w:rsidR="00F565C1" w:rsidRPr="003254D3">
        <w:rPr>
          <w:rFonts w:ascii="Times New Roman" w:eastAsia="Times New Roman" w:hAnsi="Times New Roman" w:cs="Times New Roman"/>
          <w:i/>
          <w:iCs/>
          <w:color w:val="000000"/>
          <w:sz w:val="20"/>
          <w:szCs w:val="20"/>
        </w:rPr>
        <w:t>Financial development,</w:t>
      </w:r>
      <w:r w:rsidR="00F565C1" w:rsidRPr="003254D3">
        <w:rPr>
          <w:rFonts w:ascii="Times New Roman" w:eastAsia="Times New Roman" w:hAnsi="Times New Roman" w:cs="Times New Roman"/>
          <w:color w:val="000000"/>
          <w:sz w:val="20"/>
          <w:szCs w:val="20"/>
        </w:rPr>
        <w:t xml:space="preserve"> an index, ranges between ‘0’ to ‘1’. </w:t>
      </w:r>
      <w:r w:rsidR="00F565C1" w:rsidRPr="003254D3">
        <w:rPr>
          <w:rFonts w:ascii="Times New Roman" w:eastAsia="Times New Roman" w:hAnsi="Times New Roman" w:cs="Times New Roman"/>
          <w:i/>
          <w:iCs/>
          <w:color w:val="000000"/>
          <w:sz w:val="20"/>
          <w:szCs w:val="20"/>
        </w:rPr>
        <w:t>Common law</w:t>
      </w:r>
      <w:r w:rsidR="00F565C1" w:rsidRPr="003254D3">
        <w:rPr>
          <w:rFonts w:ascii="Times New Roman" w:eastAsia="Times New Roman" w:hAnsi="Times New Roman" w:cs="Times New Roman"/>
          <w:color w:val="000000"/>
          <w:sz w:val="20"/>
          <w:szCs w:val="20"/>
        </w:rPr>
        <w:t xml:space="preserve">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the legal origin of a country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common law, else ‘0’. </w:t>
      </w:r>
      <w:r w:rsidR="00F565C1" w:rsidRPr="001108CE">
        <w:rPr>
          <w:rFonts w:ascii="Times New Roman" w:eastAsia="Times New Roman" w:hAnsi="Times New Roman" w:cs="Times New Roman"/>
          <w:i/>
          <w:iCs/>
          <w:color w:val="000000"/>
          <w:sz w:val="20"/>
          <w:szCs w:val="20"/>
        </w:rPr>
        <w:t>Sunni majority</w:t>
      </w:r>
      <w:r w:rsidR="00F565C1">
        <w:rPr>
          <w:rFonts w:ascii="Times New Roman" w:eastAsia="Times New Roman" w:hAnsi="Times New Roman" w:cs="Times New Roman"/>
          <w:i/>
          <w:iCs/>
          <w:color w:val="000000"/>
          <w:sz w:val="20"/>
          <w:szCs w:val="20"/>
        </w:rPr>
        <w:t xml:space="preserve"> f</w:t>
      </w:r>
      <w:r w:rsidR="00F565C1" w:rsidRPr="0031198C">
        <w:rPr>
          <w:rFonts w:ascii="Times New Roman" w:hAnsi="Times New Roman" w:cs="Times New Roman"/>
          <w:bCs/>
          <w:i/>
          <w:iCs/>
          <w:sz w:val="20"/>
          <w:szCs w:val="20"/>
        </w:rPr>
        <w:t xml:space="preserve">ormer British colony </w:t>
      </w:r>
      <w:r w:rsidR="00F565C1">
        <w:rPr>
          <w:rFonts w:ascii="Times New Roman" w:hAnsi="Times New Roman" w:cs="Times New Roman"/>
          <w:bCs/>
          <w:sz w:val="20"/>
          <w:szCs w:val="20"/>
        </w:rPr>
        <w:t>is</w:t>
      </w:r>
      <w:r w:rsidR="00F565C1" w:rsidRPr="0031198C">
        <w:rPr>
          <w:rFonts w:ascii="Times New Roman" w:hAnsi="Times New Roman" w:cs="Times New Roman"/>
          <w:bCs/>
          <w:sz w:val="20"/>
          <w:szCs w:val="20"/>
        </w:rPr>
        <w:t xml:space="preserve"> ‘1’ if a country is a former British </w:t>
      </w:r>
      <w:r w:rsidR="00F565C1">
        <w:rPr>
          <w:rFonts w:ascii="Times New Roman" w:hAnsi="Times New Roman" w:cs="Times New Roman"/>
          <w:bCs/>
          <w:sz w:val="20"/>
          <w:szCs w:val="20"/>
        </w:rPr>
        <w:t>colony with Sunni over Sunni majority in their Muslim population, else ‘0’</w:t>
      </w:r>
      <w:r w:rsidR="00F565C1" w:rsidRPr="0031198C">
        <w:rPr>
          <w:rFonts w:ascii="Times New Roman" w:hAnsi="Times New Roman" w:cs="Times New Roman"/>
          <w:bCs/>
          <w:sz w:val="20"/>
          <w:szCs w:val="20"/>
        </w:rPr>
        <w:t xml:space="preserve">. </w:t>
      </w:r>
      <w:r w:rsidR="00F565C1">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 xml:space="preserve">Muslim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Muslim majority in</w:t>
      </w:r>
      <w:r w:rsidR="00F565C1">
        <w:rPr>
          <w:rFonts w:ascii="Times New Roman" w:eastAsia="Times New Roman" w:hAnsi="Times New Roman" w:cs="Times New Roman"/>
          <w:color w:val="000000"/>
          <w:sz w:val="20"/>
          <w:szCs w:val="20"/>
        </w:rPr>
        <w:t xml:space="preserve"> </w:t>
      </w:r>
      <w:r w:rsidR="00F565C1" w:rsidRPr="003254D3">
        <w:rPr>
          <w:rFonts w:ascii="Times New Roman" w:eastAsia="Times New Roman" w:hAnsi="Times New Roman" w:cs="Times New Roman"/>
          <w:color w:val="000000"/>
          <w:sz w:val="20"/>
          <w:szCs w:val="20"/>
        </w:rPr>
        <w:t xml:space="preserve">their population, else ‘0’. </w:t>
      </w:r>
      <w:r w:rsidR="00F565C1" w:rsidRPr="003254D3">
        <w:rPr>
          <w:rFonts w:ascii="Times New Roman" w:eastAsia="Times New Roman" w:hAnsi="Times New Roman" w:cs="Times New Roman"/>
          <w:i/>
          <w:iCs/>
          <w:color w:val="000000"/>
          <w:sz w:val="20"/>
          <w:szCs w:val="20"/>
        </w:rPr>
        <w:t xml:space="preserve">Sunni over Shia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Sunni over Shia majority in their Muslim population, else ‘0’. </w:t>
      </w:r>
      <w:r w:rsidR="00F565C1" w:rsidRPr="003254D3">
        <w:rPr>
          <w:rFonts w:ascii="Times New Roman" w:eastAsia="Times New Roman" w:hAnsi="Times New Roman" w:cs="Times New Roman"/>
          <w:i/>
          <w:iCs/>
          <w:color w:val="000000"/>
          <w:sz w:val="20"/>
          <w:szCs w:val="20"/>
        </w:rPr>
        <w:t xml:space="preserve">Arabic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‘1’if the official or major language of a country is Arabic, else ‘0’. </w:t>
      </w:r>
      <w:r w:rsidR="00F565C1" w:rsidRPr="00275F3D">
        <w:rPr>
          <w:rFonts w:ascii="Times New Roman" w:hAnsi="Times New Roman" w:cs="Times New Roman"/>
          <w:bCs/>
          <w:i/>
          <w:iCs/>
          <w:sz w:val="20"/>
          <w:szCs w:val="20"/>
        </w:rPr>
        <w:t xml:space="preserve">English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 xml:space="preserve">‘1’if the official or major language of a country is English, else ‘0’. </w:t>
      </w:r>
      <w:r w:rsidR="00F565C1" w:rsidRPr="00275F3D">
        <w:rPr>
          <w:rFonts w:ascii="Times New Roman" w:hAnsi="Times New Roman" w:cs="Times New Roman"/>
          <w:bCs/>
          <w:sz w:val="20"/>
          <w:szCs w:val="20"/>
        </w:rPr>
        <w:t xml:space="preserve"> </w:t>
      </w:r>
      <w:r w:rsidR="00F565C1" w:rsidRPr="00275F3D">
        <w:rPr>
          <w:rFonts w:ascii="Times New Roman" w:hAnsi="Times New Roman" w:cs="Times New Roman"/>
          <w:bCs/>
          <w:i/>
          <w:iCs/>
          <w:sz w:val="20"/>
          <w:szCs w:val="20"/>
        </w:rPr>
        <w:t xml:space="preserve">French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‘1’if the official or major language of a country is French, else ‘0’.</w:t>
      </w:r>
      <w:r w:rsidR="00F565C1">
        <w:rPr>
          <w:rFonts w:ascii="Times New Roman" w:eastAsia="Times New Roman" w:hAnsi="Times New Roman" w:cs="Times New Roman"/>
          <w:color w:val="000000"/>
          <w:sz w:val="20"/>
          <w:szCs w:val="20"/>
        </w:rPr>
        <w:t xml:space="preserve"> </w:t>
      </w:r>
      <w:r w:rsidR="00F565C1">
        <w:rPr>
          <w:rFonts w:ascii="Times New Roman" w:hAnsi="Times New Roman" w:cs="Times New Roman"/>
          <w:bCs/>
          <w:i/>
          <w:iCs/>
          <w:sz w:val="20"/>
          <w:szCs w:val="20"/>
        </w:rPr>
        <w:t>D</w:t>
      </w:r>
      <w:r w:rsidR="00F565C1" w:rsidRPr="003254D3">
        <w:rPr>
          <w:rFonts w:ascii="Times New Roman" w:eastAsia="Times New Roman" w:hAnsi="Times New Roman" w:cs="Times New Roman"/>
          <w:i/>
          <w:iCs/>
          <w:color w:val="000000"/>
          <w:sz w:val="20"/>
          <w:szCs w:val="20"/>
        </w:rPr>
        <w:t>istance from Saudi Arabi</w:t>
      </w:r>
      <w:r w:rsidR="00F565C1">
        <w:rPr>
          <w:rFonts w:ascii="Times New Roman" w:eastAsia="Times New Roman" w:hAnsi="Times New Roman" w:cs="Times New Roman"/>
          <w:i/>
          <w:iCs/>
          <w:color w:val="000000"/>
          <w:sz w:val="20"/>
          <w:szCs w:val="20"/>
        </w:rPr>
        <w:t>a</w:t>
      </w:r>
      <w:r w:rsidR="00F565C1" w:rsidRPr="003254D3">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color w:val="000000"/>
          <w:sz w:val="20"/>
          <w:szCs w:val="20"/>
        </w:rPr>
        <w:t xml:space="preserve">is the natural logarithm of the distance (km) of a country from Saudi Arabia. </w:t>
      </w:r>
      <w:r w:rsidR="00F565C1" w:rsidRPr="00085405">
        <w:rPr>
          <w:rFonts w:ascii="Times New Roman" w:eastAsia="Times New Roman" w:hAnsi="Times New Roman" w:cs="Times New Roman"/>
          <w:i/>
          <w:iCs/>
          <w:color w:val="000000"/>
          <w:sz w:val="20"/>
          <w:szCs w:val="20"/>
        </w:rPr>
        <w:t xml:space="preserve">Yom Kippur </w:t>
      </w:r>
      <w:r w:rsidR="00F565C1">
        <w:rPr>
          <w:rFonts w:ascii="Times New Roman" w:eastAsia="Times New Roman" w:hAnsi="Times New Roman" w:cs="Times New Roman"/>
          <w:i/>
          <w:iCs/>
          <w:color w:val="000000"/>
          <w:sz w:val="20"/>
          <w:szCs w:val="20"/>
        </w:rPr>
        <w:t>Saudi</w:t>
      </w:r>
      <w:r w:rsidR="00F565C1" w:rsidRPr="00085405">
        <w:rPr>
          <w:rFonts w:ascii="Times New Roman" w:eastAsia="Times New Roman" w:hAnsi="Times New Roman" w:cs="Times New Roman"/>
          <w:i/>
          <w:iCs/>
          <w:color w:val="000000"/>
          <w:sz w:val="20"/>
          <w:szCs w:val="20"/>
        </w:rPr>
        <w:t xml:space="preserve"> coalition</w:t>
      </w:r>
      <w:r w:rsidR="00F565C1">
        <w:rPr>
          <w:rFonts w:ascii="Times New Roman" w:eastAsia="Times New Roman" w:hAnsi="Times New Roman" w:cs="Times New Roman"/>
          <w:color w:val="000000"/>
          <w:sz w:val="20"/>
          <w:szCs w:val="20"/>
        </w:rPr>
        <w:t xml:space="preserve"> </w:t>
      </w:r>
      <w:r w:rsidR="00F565C1" w:rsidRPr="00085405">
        <w:rPr>
          <w:rFonts w:ascii="Times New Roman" w:eastAsia="Times New Roman" w:hAnsi="Times New Roman" w:cs="Times New Roman"/>
          <w:color w:val="000000"/>
          <w:sz w:val="20"/>
          <w:szCs w:val="20"/>
        </w:rPr>
        <w:t xml:space="preserve">is </w:t>
      </w:r>
      <w:r w:rsidR="00F565C1">
        <w:rPr>
          <w:rFonts w:ascii="Times New Roman" w:eastAsia="Times New Roman" w:hAnsi="Times New Roman" w:cs="Times New Roman"/>
          <w:color w:val="000000"/>
          <w:sz w:val="20"/>
          <w:szCs w:val="20"/>
        </w:rPr>
        <w:t>‘</w:t>
      </w:r>
      <w:r w:rsidR="00F565C1" w:rsidRPr="00085405">
        <w:rPr>
          <w:rFonts w:ascii="Times New Roman" w:eastAsia="Times New Roman" w:hAnsi="Times New Roman" w:cs="Times New Roman"/>
          <w:color w:val="000000"/>
          <w:sz w:val="20"/>
          <w:szCs w:val="20"/>
        </w:rPr>
        <w:t>1</w:t>
      </w:r>
      <w:r w:rsidR="00F565C1">
        <w:rPr>
          <w:rFonts w:ascii="Times New Roman" w:eastAsia="Times New Roman" w:hAnsi="Times New Roman" w:cs="Times New Roman"/>
          <w:color w:val="000000"/>
          <w:sz w:val="20"/>
          <w:szCs w:val="20"/>
        </w:rPr>
        <w:t xml:space="preserve">’ if </w:t>
      </w:r>
      <w:r w:rsidR="00F565C1" w:rsidRPr="00085405">
        <w:rPr>
          <w:rFonts w:ascii="Times New Roman" w:eastAsia="Times New Roman" w:hAnsi="Times New Roman" w:cs="Times New Roman"/>
          <w:color w:val="000000"/>
          <w:sz w:val="20"/>
          <w:szCs w:val="20"/>
        </w:rPr>
        <w:t>a country was a member of the Arab-Muslim coalition during the Yom Kippur/Ramadan war, else</w:t>
      </w:r>
      <w:r w:rsidR="00F565C1">
        <w:rPr>
          <w:rFonts w:ascii="Times New Roman" w:eastAsia="Times New Roman" w:hAnsi="Times New Roman" w:cs="Times New Roman"/>
          <w:color w:val="000000"/>
          <w:sz w:val="20"/>
          <w:szCs w:val="20"/>
        </w:rPr>
        <w:t xml:space="preserve"> ‘0’</w:t>
      </w:r>
      <w:r w:rsidR="00F565C1" w:rsidRPr="00085405">
        <w:rPr>
          <w:rFonts w:ascii="Times New Roman" w:eastAsia="Times New Roman" w:hAnsi="Times New Roman" w:cs="Times New Roman"/>
          <w:color w:val="000000"/>
          <w:sz w:val="20"/>
          <w:szCs w:val="20"/>
        </w:rPr>
        <w:t>.</w:t>
      </w:r>
      <w:r w:rsidR="00F565C1">
        <w:rPr>
          <w:rFonts w:ascii="Times New Roman" w:eastAsia="Times New Roman" w:hAnsi="Times New Roman" w:cs="Times New Roman"/>
          <w:color w:val="000000"/>
          <w:sz w:val="20"/>
          <w:szCs w:val="20"/>
        </w:rPr>
        <w:t xml:space="preserve"> </w:t>
      </w:r>
      <w:r w:rsidR="00F565C1" w:rsidRPr="003254D3">
        <w:rPr>
          <w:rFonts w:ascii="Times New Roman" w:eastAsia="Times New Roman" w:hAnsi="Times New Roman" w:cs="Times New Roman"/>
          <w:i/>
          <w:iCs/>
          <w:color w:val="000000"/>
          <w:sz w:val="20"/>
          <w:szCs w:val="20"/>
        </w:rPr>
        <w:t>IDB engagement</w:t>
      </w:r>
      <w:r w:rsidR="00F565C1">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i/>
          <w:iCs/>
          <w:color w:val="000000"/>
          <w:sz w:val="20"/>
          <w:szCs w:val="20"/>
        </w:rPr>
        <w:t>is</w:t>
      </w:r>
      <w:r w:rsidR="00F565C1" w:rsidRPr="003254D3">
        <w:rPr>
          <w:rFonts w:ascii="Times New Roman" w:eastAsia="Times New Roman" w:hAnsi="Times New Roman" w:cs="Times New Roman"/>
          <w:color w:val="000000"/>
          <w:sz w:val="20"/>
          <w:szCs w:val="20"/>
        </w:rPr>
        <w:t xml:space="preserve"> the natural logarithm of the sum of all Islamic Development </w:t>
      </w:r>
      <w:r w:rsidR="00DC71FA" w:rsidRPr="003254D3">
        <w:rPr>
          <w:rFonts w:ascii="Times New Roman" w:eastAsia="Times New Roman" w:hAnsi="Times New Roman" w:cs="Times New Roman"/>
          <w:color w:val="000000"/>
          <w:sz w:val="20"/>
          <w:szCs w:val="20"/>
        </w:rPr>
        <w:t xml:space="preserve">Bank </w:t>
      </w:r>
      <w:r w:rsidR="00F565C1" w:rsidRPr="003254D3">
        <w:rPr>
          <w:rFonts w:ascii="Times New Roman" w:eastAsia="Times New Roman" w:hAnsi="Times New Roman" w:cs="Times New Roman"/>
          <w:color w:val="000000"/>
          <w:sz w:val="20"/>
          <w:szCs w:val="20"/>
        </w:rPr>
        <w:t xml:space="preserve">investments in a country (US$ millions) so far (including the current year) plus 1. </w:t>
      </w:r>
      <w:r w:rsidR="00F565C1" w:rsidRPr="003254D3">
        <w:rPr>
          <w:rFonts w:ascii="Times New Roman" w:eastAsia="Times New Roman" w:hAnsi="Times New Roman" w:cs="Times New Roman"/>
          <w:i/>
          <w:iCs/>
          <w:color w:val="000000"/>
          <w:sz w:val="20"/>
          <w:szCs w:val="20"/>
        </w:rPr>
        <w:t xml:space="preserve">World Bank engagement </w:t>
      </w:r>
      <w:r w:rsidR="00F565C1" w:rsidRPr="003254D3">
        <w:rPr>
          <w:rFonts w:ascii="Times New Roman" w:eastAsia="Times New Roman" w:hAnsi="Times New Roman" w:cs="Times New Roman"/>
          <w:color w:val="000000"/>
          <w:sz w:val="20"/>
          <w:szCs w:val="20"/>
        </w:rPr>
        <w:t xml:space="preserve">is the natural logarithm of the sum of all World Bank (IBRD loans and credits) investments in a country (US$ millions) so far (including the current year) plus 1. </w:t>
      </w:r>
      <w:r w:rsidR="00F565C1" w:rsidRPr="003254D3">
        <w:rPr>
          <w:rFonts w:ascii="Times New Roman" w:eastAsia="Times New Roman" w:hAnsi="Times New Roman" w:cs="Times New Roman"/>
          <w:i/>
          <w:iCs/>
          <w:color w:val="000000"/>
          <w:sz w:val="20"/>
          <w:szCs w:val="20"/>
        </w:rPr>
        <w:t>IMF engagement</w:t>
      </w:r>
      <w:r w:rsidR="00F565C1" w:rsidRPr="003254D3">
        <w:rPr>
          <w:rFonts w:ascii="Times New Roman" w:eastAsia="Times New Roman" w:hAnsi="Times New Roman" w:cs="Times New Roman"/>
          <w:color w:val="000000"/>
          <w:sz w:val="20"/>
          <w:szCs w:val="20"/>
        </w:rPr>
        <w:t xml:space="preserve"> is the natural logarithm of the sum of all International Monetary Fund credits in a country (US$ millions) so far (including the current year) plus 1. </w:t>
      </w:r>
      <w:r w:rsidR="00F565C1" w:rsidRPr="003254D3">
        <w:rPr>
          <w:rFonts w:ascii="Times New Roman" w:hAnsi="Times New Roman" w:cs="Times New Roman"/>
          <w:i/>
          <w:iCs/>
          <w:color w:val="000000" w:themeColor="text1"/>
          <w:sz w:val="20"/>
          <w:szCs w:val="20"/>
        </w:rPr>
        <w:t xml:space="preserve">Voting like Saudi in UN </w:t>
      </w:r>
      <w:r w:rsidR="00F565C1" w:rsidRPr="003254D3">
        <w:rPr>
          <w:rFonts w:ascii="Times New Roman" w:hAnsi="Times New Roman" w:cs="Times New Roman"/>
          <w:color w:val="000000" w:themeColor="text1"/>
          <w:sz w:val="20"/>
          <w:szCs w:val="20"/>
        </w:rPr>
        <w:t>is the percent of votes on all United Nations resolutions by a country like the votes of Saudi Arabia.</w:t>
      </w:r>
      <w:r w:rsidR="00F565C1" w:rsidRPr="003254D3">
        <w:rPr>
          <w:rFonts w:ascii="Times New Roman" w:hAnsi="Times New Roman" w:cs="Times New Roman"/>
          <w:i/>
          <w:iCs/>
          <w:color w:val="000000" w:themeColor="text1"/>
          <w:sz w:val="20"/>
          <w:szCs w:val="20"/>
        </w:rPr>
        <w:t xml:space="preserve"> Voting like </w:t>
      </w:r>
      <w:r w:rsidR="00F565C1">
        <w:rPr>
          <w:rFonts w:ascii="Times New Roman" w:hAnsi="Times New Roman" w:cs="Times New Roman"/>
          <w:i/>
          <w:iCs/>
          <w:color w:val="000000" w:themeColor="text1"/>
          <w:sz w:val="20"/>
          <w:szCs w:val="20"/>
        </w:rPr>
        <w:t>USA in UN</w:t>
      </w:r>
      <w:r w:rsidR="00F565C1" w:rsidRPr="003254D3">
        <w:rPr>
          <w:rFonts w:ascii="Times New Roman" w:hAnsi="Times New Roman" w:cs="Times New Roman"/>
          <w:i/>
          <w:iCs/>
          <w:color w:val="000000" w:themeColor="text1"/>
          <w:sz w:val="20"/>
          <w:szCs w:val="20"/>
        </w:rPr>
        <w:t xml:space="preserve"> </w:t>
      </w:r>
      <w:r w:rsidR="00F565C1" w:rsidRPr="003254D3">
        <w:rPr>
          <w:rFonts w:ascii="Times New Roman" w:hAnsi="Times New Roman" w:cs="Times New Roman"/>
          <w:color w:val="000000" w:themeColor="text1"/>
          <w:sz w:val="20"/>
          <w:szCs w:val="20"/>
        </w:rPr>
        <w:t xml:space="preserve">is the percent of votes on all United Nations resolutions by a country like the votes of </w:t>
      </w:r>
      <w:r w:rsidR="00F565C1">
        <w:rPr>
          <w:rFonts w:ascii="Times New Roman" w:hAnsi="Times New Roman" w:cs="Times New Roman"/>
          <w:color w:val="000000" w:themeColor="text1"/>
          <w:sz w:val="20"/>
          <w:szCs w:val="20"/>
        </w:rPr>
        <w:t xml:space="preserve">USA. </w:t>
      </w:r>
      <w:r w:rsidR="00F565C1" w:rsidRPr="00AF1C09">
        <w:rPr>
          <w:rFonts w:ascii="Times New Roman" w:hAnsi="Times New Roman" w:cs="Times New Roman"/>
          <w:i/>
          <w:iCs/>
          <w:color w:val="000000" w:themeColor="text1"/>
          <w:sz w:val="20"/>
          <w:szCs w:val="20"/>
        </w:rPr>
        <w:t>IDB in neighbors</w:t>
      </w:r>
      <w:r w:rsidR="00F565C1">
        <w:rPr>
          <w:rFonts w:ascii="Times New Roman" w:hAnsi="Times New Roman" w:cs="Times New Roman"/>
          <w:color w:val="000000" w:themeColor="text1"/>
          <w:sz w:val="20"/>
          <w:szCs w:val="20"/>
        </w:rPr>
        <w:t xml:space="preserve"> </w:t>
      </w:r>
      <w:r w:rsidR="00F565C1" w:rsidRPr="003254D3">
        <w:rPr>
          <w:rFonts w:ascii="Times New Roman" w:hAnsi="Times New Roman" w:cs="Times New Roman"/>
          <w:color w:val="000000" w:themeColor="text1"/>
          <w:sz w:val="20"/>
          <w:szCs w:val="20"/>
        </w:rPr>
        <w:t>is the proportion of neighboring countries that received investments from Islamic Development Bank so far (including the current year).</w:t>
      </w:r>
      <w:r w:rsidR="001156CE">
        <w:rPr>
          <w:rFonts w:ascii="Times New Roman" w:hAnsi="Times New Roman" w:cs="Times New Roman"/>
          <w:color w:val="000000" w:themeColor="text1"/>
          <w:sz w:val="20"/>
          <w:szCs w:val="20"/>
        </w:rPr>
        <w:t xml:space="preserve"> </w:t>
      </w:r>
      <w:r w:rsidR="001156CE">
        <w:rPr>
          <w:rFonts w:ascii="Times New Roman" w:hAnsi="Times New Roman" w:cs="Times New Roman"/>
          <w:i/>
          <w:iCs/>
          <w:color w:val="000000" w:themeColor="text1"/>
          <w:sz w:val="20"/>
          <w:szCs w:val="20"/>
        </w:rPr>
        <w:t>IF in neighbors</w:t>
      </w:r>
      <w:r w:rsidR="001156CE" w:rsidRPr="003254D3">
        <w:rPr>
          <w:rFonts w:ascii="Times New Roman" w:hAnsi="Times New Roman" w:cs="Times New Roman"/>
          <w:color w:val="000000" w:themeColor="text1"/>
          <w:sz w:val="20"/>
          <w:szCs w:val="20"/>
        </w:rPr>
        <w:t xml:space="preserve"> is the proportion of neighboring countries that have experienced the emergence of Islamic finance</w:t>
      </w:r>
      <w:r w:rsidR="001156CE">
        <w:rPr>
          <w:rFonts w:ascii="Times New Roman" w:hAnsi="Times New Roman" w:cs="Times New Roman"/>
          <w:color w:val="000000" w:themeColor="text1"/>
          <w:sz w:val="20"/>
          <w:szCs w:val="20"/>
        </w:rPr>
        <w:t xml:space="preserve"> organizations</w:t>
      </w:r>
      <w:r w:rsidR="001156CE" w:rsidRPr="0031198C">
        <w:rPr>
          <w:rFonts w:ascii="Times New Roman" w:hAnsi="Times New Roman" w:cs="Times New Roman"/>
          <w:color w:val="000000" w:themeColor="text1"/>
          <w:sz w:val="20"/>
          <w:szCs w:val="20"/>
        </w:rPr>
        <w:t>.</w:t>
      </w:r>
    </w:p>
    <w:tbl>
      <w:tblPr>
        <w:tblW w:w="9265" w:type="dxa"/>
        <w:jc w:val="center"/>
        <w:tblCellMar>
          <w:left w:w="0" w:type="dxa"/>
          <w:right w:w="0" w:type="dxa"/>
        </w:tblCellMar>
        <w:tblLook w:val="0600" w:firstRow="0" w:lastRow="0" w:firstColumn="0" w:lastColumn="0" w:noHBand="1" w:noVBand="1"/>
      </w:tblPr>
      <w:tblGrid>
        <w:gridCol w:w="4770"/>
        <w:gridCol w:w="2970"/>
        <w:gridCol w:w="1525"/>
      </w:tblGrid>
      <w:tr w:rsidR="00F565C1" w:rsidRPr="00DA675F" w14:paraId="60D7840F" w14:textId="77777777" w:rsidTr="002D373D">
        <w:trPr>
          <w:trHeight w:val="171"/>
          <w:jc w:val="center"/>
        </w:trPr>
        <w:tc>
          <w:tcPr>
            <w:tcW w:w="4770" w:type="dxa"/>
            <w:tcBorders>
              <w:top w:val="single" w:sz="4" w:space="0" w:color="auto"/>
              <w:bottom w:val="single" w:sz="4" w:space="0" w:color="auto"/>
            </w:tcBorders>
            <w:shd w:val="clear" w:color="auto" w:fill="auto"/>
            <w:tcMar>
              <w:top w:w="15" w:type="dxa"/>
              <w:left w:w="15" w:type="dxa"/>
              <w:bottom w:w="0" w:type="dxa"/>
              <w:right w:w="15" w:type="dxa"/>
            </w:tcMar>
            <w:hideMark/>
          </w:tcPr>
          <w:p w14:paraId="519EEF62"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
                <w:bCs/>
              </w:rPr>
              <w:t>Variables</w:t>
            </w:r>
          </w:p>
        </w:tc>
        <w:tc>
          <w:tcPr>
            <w:tcW w:w="2970" w:type="dxa"/>
            <w:tcBorders>
              <w:top w:val="single" w:sz="4" w:space="0" w:color="auto"/>
              <w:bottom w:val="single" w:sz="4" w:space="0" w:color="auto"/>
            </w:tcBorders>
            <w:shd w:val="clear" w:color="auto" w:fill="auto"/>
            <w:tcMar>
              <w:top w:w="15" w:type="dxa"/>
              <w:left w:w="15" w:type="dxa"/>
              <w:bottom w:w="0" w:type="dxa"/>
              <w:right w:w="15" w:type="dxa"/>
            </w:tcMar>
            <w:hideMark/>
          </w:tcPr>
          <w:p w14:paraId="59526FFF"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
                <w:bCs/>
              </w:rPr>
              <w:t>Model 1</w:t>
            </w:r>
          </w:p>
        </w:tc>
        <w:tc>
          <w:tcPr>
            <w:tcW w:w="1525" w:type="dxa"/>
            <w:tcBorders>
              <w:top w:val="single" w:sz="4" w:space="0" w:color="auto"/>
              <w:bottom w:val="single" w:sz="4" w:space="0" w:color="auto"/>
            </w:tcBorders>
            <w:shd w:val="clear" w:color="auto" w:fill="auto"/>
            <w:tcMar>
              <w:top w:w="15" w:type="dxa"/>
              <w:left w:w="15" w:type="dxa"/>
              <w:bottom w:w="0" w:type="dxa"/>
              <w:right w:w="15" w:type="dxa"/>
            </w:tcMar>
            <w:hideMark/>
          </w:tcPr>
          <w:p w14:paraId="4A9F6AF8"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
                <w:bCs/>
              </w:rPr>
              <w:t>Model 2</w:t>
            </w:r>
          </w:p>
        </w:tc>
      </w:tr>
      <w:tr w:rsidR="00F565C1" w:rsidRPr="00DA675F" w14:paraId="5ED6C798" w14:textId="77777777" w:rsidTr="002D373D">
        <w:trPr>
          <w:trHeight w:val="171"/>
          <w:jc w:val="center"/>
        </w:trPr>
        <w:tc>
          <w:tcPr>
            <w:tcW w:w="4770" w:type="dxa"/>
            <w:tcBorders>
              <w:top w:val="single" w:sz="4" w:space="0" w:color="auto"/>
            </w:tcBorders>
            <w:shd w:val="clear" w:color="auto" w:fill="auto"/>
            <w:tcMar>
              <w:top w:w="15" w:type="dxa"/>
              <w:left w:w="15" w:type="dxa"/>
              <w:bottom w:w="0" w:type="dxa"/>
              <w:right w:w="15" w:type="dxa"/>
            </w:tcMar>
            <w:hideMark/>
          </w:tcPr>
          <w:p w14:paraId="46F216BB"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Constant</w:t>
            </w:r>
          </w:p>
        </w:tc>
        <w:tc>
          <w:tcPr>
            <w:tcW w:w="2970" w:type="dxa"/>
            <w:tcBorders>
              <w:top w:val="single" w:sz="4" w:space="0" w:color="auto"/>
            </w:tcBorders>
            <w:shd w:val="clear" w:color="auto" w:fill="auto"/>
            <w:tcMar>
              <w:top w:w="15" w:type="dxa"/>
              <w:left w:w="15" w:type="dxa"/>
              <w:bottom w:w="0" w:type="dxa"/>
              <w:right w:w="15" w:type="dxa"/>
            </w:tcMar>
            <w:hideMark/>
          </w:tcPr>
          <w:p w14:paraId="505ED142" w14:textId="641C3F41"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-3.62**</w:t>
            </w:r>
          </w:p>
        </w:tc>
        <w:tc>
          <w:tcPr>
            <w:tcW w:w="1525" w:type="dxa"/>
            <w:tcBorders>
              <w:top w:val="single" w:sz="4" w:space="0" w:color="auto"/>
            </w:tcBorders>
            <w:shd w:val="clear" w:color="auto" w:fill="auto"/>
            <w:tcMar>
              <w:top w:w="15" w:type="dxa"/>
              <w:left w:w="15" w:type="dxa"/>
              <w:bottom w:w="0" w:type="dxa"/>
              <w:right w:w="15" w:type="dxa"/>
            </w:tcMar>
            <w:hideMark/>
          </w:tcPr>
          <w:p w14:paraId="608EBC33" w14:textId="6741F8A2"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-3.7</w:t>
            </w:r>
            <w:r w:rsidR="00F86C63">
              <w:rPr>
                <w:rFonts w:ascii="Times New Roman" w:hAnsi="Times New Roman" w:cs="Times New Roman"/>
                <w:bCs/>
              </w:rPr>
              <w:t>8</w:t>
            </w:r>
            <w:r w:rsidRPr="00DA675F">
              <w:rPr>
                <w:rFonts w:ascii="Times New Roman" w:hAnsi="Times New Roman" w:cs="Times New Roman"/>
                <w:bCs/>
              </w:rPr>
              <w:t>**</w:t>
            </w:r>
          </w:p>
        </w:tc>
      </w:tr>
      <w:tr w:rsidR="00F565C1" w:rsidRPr="00DA675F" w14:paraId="4E9C36C9" w14:textId="77777777" w:rsidTr="002D373D">
        <w:trPr>
          <w:trHeight w:val="171"/>
          <w:jc w:val="center"/>
        </w:trPr>
        <w:tc>
          <w:tcPr>
            <w:tcW w:w="4770" w:type="dxa"/>
            <w:shd w:val="clear" w:color="auto" w:fill="auto"/>
            <w:tcMar>
              <w:top w:w="15" w:type="dxa"/>
              <w:left w:w="15" w:type="dxa"/>
              <w:bottom w:w="0" w:type="dxa"/>
              <w:right w:w="15" w:type="dxa"/>
            </w:tcMar>
            <w:hideMark/>
          </w:tcPr>
          <w:p w14:paraId="70B3EE9A"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GDP growth</w:t>
            </w:r>
          </w:p>
        </w:tc>
        <w:tc>
          <w:tcPr>
            <w:tcW w:w="2970" w:type="dxa"/>
            <w:shd w:val="clear" w:color="auto" w:fill="auto"/>
            <w:tcMar>
              <w:top w:w="15" w:type="dxa"/>
              <w:left w:w="15" w:type="dxa"/>
              <w:bottom w:w="0" w:type="dxa"/>
              <w:right w:w="15" w:type="dxa"/>
            </w:tcMar>
            <w:hideMark/>
          </w:tcPr>
          <w:p w14:paraId="41D588B9" w14:textId="2AB38B03"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0.02*</w:t>
            </w:r>
          </w:p>
        </w:tc>
        <w:tc>
          <w:tcPr>
            <w:tcW w:w="1525" w:type="dxa"/>
            <w:shd w:val="clear" w:color="auto" w:fill="auto"/>
            <w:tcMar>
              <w:top w:w="15" w:type="dxa"/>
              <w:left w:w="15" w:type="dxa"/>
              <w:bottom w:w="0" w:type="dxa"/>
              <w:right w:w="15" w:type="dxa"/>
            </w:tcMar>
            <w:hideMark/>
          </w:tcPr>
          <w:p w14:paraId="37EB07EF" w14:textId="68EC54C9"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0.02*</w:t>
            </w:r>
          </w:p>
        </w:tc>
      </w:tr>
      <w:tr w:rsidR="00F565C1" w:rsidRPr="00DA675F" w14:paraId="05202307" w14:textId="77777777" w:rsidTr="002D373D">
        <w:trPr>
          <w:trHeight w:val="171"/>
          <w:jc w:val="center"/>
        </w:trPr>
        <w:tc>
          <w:tcPr>
            <w:tcW w:w="4770" w:type="dxa"/>
            <w:shd w:val="clear" w:color="auto" w:fill="auto"/>
            <w:tcMar>
              <w:top w:w="15" w:type="dxa"/>
              <w:left w:w="15" w:type="dxa"/>
              <w:bottom w:w="0" w:type="dxa"/>
              <w:right w:w="15" w:type="dxa"/>
            </w:tcMar>
            <w:hideMark/>
          </w:tcPr>
          <w:p w14:paraId="59EEAA7D"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Financial development</w:t>
            </w:r>
          </w:p>
        </w:tc>
        <w:tc>
          <w:tcPr>
            <w:tcW w:w="2970" w:type="dxa"/>
            <w:shd w:val="clear" w:color="auto" w:fill="auto"/>
            <w:tcMar>
              <w:top w:w="15" w:type="dxa"/>
              <w:left w:w="15" w:type="dxa"/>
              <w:bottom w:w="0" w:type="dxa"/>
              <w:right w:w="15" w:type="dxa"/>
            </w:tcMar>
            <w:hideMark/>
          </w:tcPr>
          <w:p w14:paraId="340F65B6" w14:textId="44E8C93B"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5.24***</w:t>
            </w:r>
          </w:p>
        </w:tc>
        <w:tc>
          <w:tcPr>
            <w:tcW w:w="1525" w:type="dxa"/>
            <w:shd w:val="clear" w:color="auto" w:fill="auto"/>
            <w:tcMar>
              <w:top w:w="15" w:type="dxa"/>
              <w:left w:w="15" w:type="dxa"/>
              <w:bottom w:w="0" w:type="dxa"/>
              <w:right w:w="15" w:type="dxa"/>
            </w:tcMar>
            <w:hideMark/>
          </w:tcPr>
          <w:p w14:paraId="4DBDCAF6" w14:textId="49C11B1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5.2</w:t>
            </w:r>
            <w:r w:rsidR="00F86C63">
              <w:rPr>
                <w:rFonts w:ascii="Times New Roman" w:hAnsi="Times New Roman" w:cs="Times New Roman"/>
                <w:bCs/>
              </w:rPr>
              <w:t>3</w:t>
            </w:r>
            <w:r w:rsidRPr="00DA675F">
              <w:rPr>
                <w:rFonts w:ascii="Times New Roman" w:hAnsi="Times New Roman" w:cs="Times New Roman"/>
                <w:bCs/>
              </w:rPr>
              <w:t>***</w:t>
            </w:r>
          </w:p>
        </w:tc>
      </w:tr>
      <w:tr w:rsidR="00F565C1" w:rsidRPr="00DA675F" w14:paraId="571B6B4E" w14:textId="77777777" w:rsidTr="002D373D">
        <w:trPr>
          <w:trHeight w:val="171"/>
          <w:jc w:val="center"/>
        </w:trPr>
        <w:tc>
          <w:tcPr>
            <w:tcW w:w="4770" w:type="dxa"/>
            <w:shd w:val="clear" w:color="auto" w:fill="auto"/>
            <w:tcMar>
              <w:top w:w="15" w:type="dxa"/>
              <w:left w:w="15" w:type="dxa"/>
              <w:bottom w:w="0" w:type="dxa"/>
              <w:right w:w="15" w:type="dxa"/>
            </w:tcMar>
            <w:hideMark/>
          </w:tcPr>
          <w:p w14:paraId="3CEC66FC"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Common law</w:t>
            </w:r>
          </w:p>
        </w:tc>
        <w:tc>
          <w:tcPr>
            <w:tcW w:w="2970" w:type="dxa"/>
            <w:shd w:val="clear" w:color="auto" w:fill="auto"/>
            <w:tcMar>
              <w:top w:w="15" w:type="dxa"/>
              <w:left w:w="15" w:type="dxa"/>
              <w:bottom w:w="0" w:type="dxa"/>
              <w:right w:w="15" w:type="dxa"/>
            </w:tcMar>
            <w:hideMark/>
          </w:tcPr>
          <w:p w14:paraId="5437A82A" w14:textId="5479DFF3"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0.2</w:t>
            </w:r>
            <w:r w:rsidR="00F86C63">
              <w:rPr>
                <w:rFonts w:ascii="Times New Roman" w:hAnsi="Times New Roman" w:cs="Times New Roman"/>
                <w:bCs/>
              </w:rPr>
              <w:t>5</w:t>
            </w:r>
          </w:p>
        </w:tc>
        <w:tc>
          <w:tcPr>
            <w:tcW w:w="1525" w:type="dxa"/>
            <w:shd w:val="clear" w:color="auto" w:fill="auto"/>
            <w:tcMar>
              <w:top w:w="15" w:type="dxa"/>
              <w:left w:w="15" w:type="dxa"/>
              <w:bottom w:w="0" w:type="dxa"/>
              <w:right w:w="15" w:type="dxa"/>
            </w:tcMar>
            <w:hideMark/>
          </w:tcPr>
          <w:p w14:paraId="763B2C32" w14:textId="244EDB74"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0.2</w:t>
            </w:r>
            <w:r w:rsidR="00F86C63">
              <w:rPr>
                <w:rFonts w:ascii="Times New Roman" w:hAnsi="Times New Roman" w:cs="Times New Roman"/>
                <w:bCs/>
              </w:rPr>
              <w:t>4</w:t>
            </w:r>
          </w:p>
        </w:tc>
      </w:tr>
      <w:tr w:rsidR="00F565C1" w:rsidRPr="00DA675F" w14:paraId="690E8EAD" w14:textId="77777777" w:rsidTr="002D373D">
        <w:trPr>
          <w:trHeight w:val="171"/>
          <w:jc w:val="center"/>
        </w:trPr>
        <w:tc>
          <w:tcPr>
            <w:tcW w:w="4770" w:type="dxa"/>
            <w:shd w:val="clear" w:color="auto" w:fill="auto"/>
            <w:tcMar>
              <w:top w:w="15" w:type="dxa"/>
              <w:left w:w="15" w:type="dxa"/>
              <w:bottom w:w="0" w:type="dxa"/>
              <w:right w:w="15" w:type="dxa"/>
            </w:tcMar>
            <w:hideMark/>
          </w:tcPr>
          <w:p w14:paraId="51F073F7"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Sunni majority former British colony</w:t>
            </w:r>
          </w:p>
        </w:tc>
        <w:tc>
          <w:tcPr>
            <w:tcW w:w="2970" w:type="dxa"/>
            <w:shd w:val="clear" w:color="auto" w:fill="auto"/>
            <w:tcMar>
              <w:top w:w="15" w:type="dxa"/>
              <w:left w:w="15" w:type="dxa"/>
              <w:bottom w:w="0" w:type="dxa"/>
              <w:right w:w="15" w:type="dxa"/>
            </w:tcMar>
            <w:hideMark/>
          </w:tcPr>
          <w:p w14:paraId="109DA266" w14:textId="57FB4CED"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0.0</w:t>
            </w:r>
            <w:r w:rsidR="00F86C63">
              <w:rPr>
                <w:rFonts w:ascii="Times New Roman" w:hAnsi="Times New Roman" w:cs="Times New Roman"/>
                <w:bCs/>
              </w:rPr>
              <w:t>4</w:t>
            </w:r>
          </w:p>
        </w:tc>
        <w:tc>
          <w:tcPr>
            <w:tcW w:w="1525" w:type="dxa"/>
            <w:shd w:val="clear" w:color="auto" w:fill="auto"/>
            <w:tcMar>
              <w:top w:w="15" w:type="dxa"/>
              <w:left w:w="15" w:type="dxa"/>
              <w:bottom w:w="0" w:type="dxa"/>
              <w:right w:w="15" w:type="dxa"/>
            </w:tcMar>
            <w:hideMark/>
          </w:tcPr>
          <w:p w14:paraId="0A6BEA77" w14:textId="112BDD89"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0.0</w:t>
            </w:r>
            <w:r w:rsidR="00F86C63">
              <w:rPr>
                <w:rFonts w:ascii="Times New Roman" w:hAnsi="Times New Roman" w:cs="Times New Roman"/>
                <w:bCs/>
              </w:rPr>
              <w:t>9</w:t>
            </w:r>
          </w:p>
        </w:tc>
      </w:tr>
      <w:tr w:rsidR="00F565C1" w:rsidRPr="00DA675F" w14:paraId="4774B5C4" w14:textId="77777777" w:rsidTr="002D373D">
        <w:trPr>
          <w:trHeight w:val="171"/>
          <w:jc w:val="center"/>
        </w:trPr>
        <w:tc>
          <w:tcPr>
            <w:tcW w:w="4770" w:type="dxa"/>
            <w:shd w:val="clear" w:color="auto" w:fill="auto"/>
            <w:tcMar>
              <w:top w:w="15" w:type="dxa"/>
              <w:left w:w="15" w:type="dxa"/>
              <w:bottom w:w="0" w:type="dxa"/>
              <w:right w:w="15" w:type="dxa"/>
            </w:tcMar>
            <w:hideMark/>
          </w:tcPr>
          <w:p w14:paraId="6E846C92"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Muslim majority</w:t>
            </w:r>
          </w:p>
        </w:tc>
        <w:tc>
          <w:tcPr>
            <w:tcW w:w="2970" w:type="dxa"/>
            <w:shd w:val="clear" w:color="auto" w:fill="auto"/>
            <w:tcMar>
              <w:top w:w="15" w:type="dxa"/>
              <w:left w:w="15" w:type="dxa"/>
              <w:bottom w:w="0" w:type="dxa"/>
              <w:right w:w="15" w:type="dxa"/>
            </w:tcMar>
            <w:hideMark/>
          </w:tcPr>
          <w:p w14:paraId="69460231" w14:textId="23F6E0AA"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2.9</w:t>
            </w:r>
            <w:r w:rsidR="00F86C63">
              <w:rPr>
                <w:rFonts w:ascii="Times New Roman" w:hAnsi="Times New Roman" w:cs="Times New Roman"/>
                <w:bCs/>
              </w:rPr>
              <w:t>4</w:t>
            </w:r>
            <w:r w:rsidRPr="00DA675F">
              <w:rPr>
                <w:rFonts w:ascii="Times New Roman" w:hAnsi="Times New Roman" w:cs="Times New Roman"/>
                <w:bCs/>
              </w:rPr>
              <w:t>***</w:t>
            </w:r>
          </w:p>
        </w:tc>
        <w:tc>
          <w:tcPr>
            <w:tcW w:w="1525" w:type="dxa"/>
            <w:shd w:val="clear" w:color="auto" w:fill="auto"/>
            <w:tcMar>
              <w:top w:w="15" w:type="dxa"/>
              <w:left w:w="15" w:type="dxa"/>
              <w:bottom w:w="0" w:type="dxa"/>
              <w:right w:w="15" w:type="dxa"/>
            </w:tcMar>
            <w:hideMark/>
          </w:tcPr>
          <w:p w14:paraId="3DCEF408" w14:textId="4E97A762"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2.9</w:t>
            </w:r>
            <w:r w:rsidR="00F86C63">
              <w:rPr>
                <w:rFonts w:ascii="Times New Roman" w:hAnsi="Times New Roman" w:cs="Times New Roman"/>
                <w:bCs/>
              </w:rPr>
              <w:t>3</w:t>
            </w:r>
            <w:r w:rsidRPr="00DA675F">
              <w:rPr>
                <w:rFonts w:ascii="Times New Roman" w:hAnsi="Times New Roman" w:cs="Times New Roman"/>
                <w:bCs/>
              </w:rPr>
              <w:t>***</w:t>
            </w:r>
          </w:p>
        </w:tc>
      </w:tr>
      <w:tr w:rsidR="00F565C1" w:rsidRPr="00DA675F" w14:paraId="052DD15C" w14:textId="77777777" w:rsidTr="002D373D">
        <w:trPr>
          <w:trHeight w:val="171"/>
          <w:jc w:val="center"/>
        </w:trPr>
        <w:tc>
          <w:tcPr>
            <w:tcW w:w="4770" w:type="dxa"/>
            <w:shd w:val="clear" w:color="auto" w:fill="auto"/>
            <w:tcMar>
              <w:top w:w="15" w:type="dxa"/>
              <w:left w:w="15" w:type="dxa"/>
              <w:bottom w:w="0" w:type="dxa"/>
              <w:right w:w="15" w:type="dxa"/>
            </w:tcMar>
            <w:hideMark/>
          </w:tcPr>
          <w:p w14:paraId="636DF864"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Sunni over Shia majority</w:t>
            </w:r>
          </w:p>
        </w:tc>
        <w:tc>
          <w:tcPr>
            <w:tcW w:w="2970" w:type="dxa"/>
            <w:shd w:val="clear" w:color="auto" w:fill="auto"/>
            <w:tcMar>
              <w:top w:w="15" w:type="dxa"/>
              <w:left w:w="15" w:type="dxa"/>
              <w:bottom w:w="0" w:type="dxa"/>
              <w:right w:w="15" w:type="dxa"/>
            </w:tcMar>
            <w:hideMark/>
          </w:tcPr>
          <w:p w14:paraId="0CDF0C84" w14:textId="5115A582"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1.37**</w:t>
            </w:r>
          </w:p>
        </w:tc>
        <w:tc>
          <w:tcPr>
            <w:tcW w:w="1525" w:type="dxa"/>
            <w:shd w:val="clear" w:color="auto" w:fill="auto"/>
            <w:tcMar>
              <w:top w:w="15" w:type="dxa"/>
              <w:left w:w="15" w:type="dxa"/>
              <w:bottom w:w="0" w:type="dxa"/>
              <w:right w:w="15" w:type="dxa"/>
            </w:tcMar>
            <w:hideMark/>
          </w:tcPr>
          <w:p w14:paraId="63EFE4EA" w14:textId="2AFD2F6C"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1.30**</w:t>
            </w:r>
          </w:p>
        </w:tc>
      </w:tr>
      <w:tr w:rsidR="00F565C1" w:rsidRPr="00DA675F" w14:paraId="47463900" w14:textId="77777777" w:rsidTr="002D373D">
        <w:trPr>
          <w:trHeight w:val="171"/>
          <w:jc w:val="center"/>
        </w:trPr>
        <w:tc>
          <w:tcPr>
            <w:tcW w:w="4770" w:type="dxa"/>
            <w:shd w:val="clear" w:color="auto" w:fill="auto"/>
            <w:tcMar>
              <w:top w:w="15" w:type="dxa"/>
              <w:left w:w="15" w:type="dxa"/>
              <w:bottom w:w="0" w:type="dxa"/>
              <w:right w:w="15" w:type="dxa"/>
            </w:tcMar>
            <w:hideMark/>
          </w:tcPr>
          <w:p w14:paraId="49C55C8F"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Muslim majority X Sunni over Shia majority </w:t>
            </w:r>
          </w:p>
        </w:tc>
        <w:tc>
          <w:tcPr>
            <w:tcW w:w="2970" w:type="dxa"/>
            <w:shd w:val="clear" w:color="auto" w:fill="auto"/>
            <w:tcMar>
              <w:top w:w="15" w:type="dxa"/>
              <w:left w:w="15" w:type="dxa"/>
              <w:bottom w:w="0" w:type="dxa"/>
              <w:right w:w="15" w:type="dxa"/>
            </w:tcMar>
            <w:hideMark/>
          </w:tcPr>
          <w:p w14:paraId="337CC53F" w14:textId="467B5E91"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-1.88**</w:t>
            </w:r>
          </w:p>
        </w:tc>
        <w:tc>
          <w:tcPr>
            <w:tcW w:w="1525" w:type="dxa"/>
            <w:shd w:val="clear" w:color="auto" w:fill="auto"/>
            <w:tcMar>
              <w:top w:w="15" w:type="dxa"/>
              <w:left w:w="15" w:type="dxa"/>
              <w:bottom w:w="0" w:type="dxa"/>
              <w:right w:w="15" w:type="dxa"/>
            </w:tcMar>
            <w:hideMark/>
          </w:tcPr>
          <w:p w14:paraId="54A7DFEC" w14:textId="4E110D63"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-1.82**</w:t>
            </w:r>
          </w:p>
        </w:tc>
      </w:tr>
      <w:tr w:rsidR="00F565C1" w:rsidRPr="00DA675F" w14:paraId="6AE99AF5" w14:textId="77777777" w:rsidTr="002D373D">
        <w:trPr>
          <w:trHeight w:val="171"/>
          <w:jc w:val="center"/>
        </w:trPr>
        <w:tc>
          <w:tcPr>
            <w:tcW w:w="4770" w:type="dxa"/>
            <w:shd w:val="clear" w:color="auto" w:fill="auto"/>
            <w:tcMar>
              <w:top w:w="15" w:type="dxa"/>
              <w:left w:w="15" w:type="dxa"/>
              <w:bottom w:w="0" w:type="dxa"/>
              <w:right w:w="15" w:type="dxa"/>
            </w:tcMar>
            <w:hideMark/>
          </w:tcPr>
          <w:p w14:paraId="6C058DCA"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Arabic </w:t>
            </w:r>
          </w:p>
        </w:tc>
        <w:tc>
          <w:tcPr>
            <w:tcW w:w="2970" w:type="dxa"/>
            <w:shd w:val="clear" w:color="auto" w:fill="auto"/>
            <w:tcMar>
              <w:top w:w="15" w:type="dxa"/>
              <w:left w:w="15" w:type="dxa"/>
              <w:bottom w:w="0" w:type="dxa"/>
              <w:right w:w="15" w:type="dxa"/>
            </w:tcMar>
            <w:hideMark/>
          </w:tcPr>
          <w:p w14:paraId="2C1D6197" w14:textId="05E7C190"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-0.69</w:t>
            </w:r>
          </w:p>
        </w:tc>
        <w:tc>
          <w:tcPr>
            <w:tcW w:w="1525" w:type="dxa"/>
            <w:shd w:val="clear" w:color="auto" w:fill="auto"/>
            <w:tcMar>
              <w:top w:w="15" w:type="dxa"/>
              <w:left w:w="15" w:type="dxa"/>
              <w:bottom w:w="0" w:type="dxa"/>
              <w:right w:w="15" w:type="dxa"/>
            </w:tcMar>
            <w:hideMark/>
          </w:tcPr>
          <w:p w14:paraId="7E35A436" w14:textId="7F3B6FEB"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-0.72</w:t>
            </w:r>
          </w:p>
        </w:tc>
      </w:tr>
      <w:tr w:rsidR="00F565C1" w:rsidRPr="00DA675F" w14:paraId="21FCD36B" w14:textId="77777777" w:rsidTr="002D373D">
        <w:trPr>
          <w:trHeight w:val="171"/>
          <w:jc w:val="center"/>
        </w:trPr>
        <w:tc>
          <w:tcPr>
            <w:tcW w:w="4770" w:type="dxa"/>
            <w:shd w:val="clear" w:color="auto" w:fill="auto"/>
            <w:tcMar>
              <w:top w:w="15" w:type="dxa"/>
              <w:left w:w="15" w:type="dxa"/>
              <w:bottom w:w="0" w:type="dxa"/>
              <w:right w:w="15" w:type="dxa"/>
            </w:tcMar>
            <w:hideMark/>
          </w:tcPr>
          <w:p w14:paraId="1EEAA636"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English </w:t>
            </w:r>
          </w:p>
        </w:tc>
        <w:tc>
          <w:tcPr>
            <w:tcW w:w="2970" w:type="dxa"/>
            <w:shd w:val="clear" w:color="auto" w:fill="auto"/>
            <w:tcMar>
              <w:top w:w="15" w:type="dxa"/>
              <w:left w:w="15" w:type="dxa"/>
              <w:bottom w:w="0" w:type="dxa"/>
              <w:right w:w="15" w:type="dxa"/>
            </w:tcMar>
            <w:hideMark/>
          </w:tcPr>
          <w:p w14:paraId="2AF72D2D" w14:textId="1E3C733E"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0.8</w:t>
            </w:r>
            <w:r w:rsidR="00F86C63">
              <w:rPr>
                <w:rFonts w:ascii="Times New Roman" w:hAnsi="Times New Roman" w:cs="Times New Roman"/>
                <w:bCs/>
              </w:rPr>
              <w:t>9</w:t>
            </w:r>
          </w:p>
        </w:tc>
        <w:tc>
          <w:tcPr>
            <w:tcW w:w="1525" w:type="dxa"/>
            <w:shd w:val="clear" w:color="auto" w:fill="auto"/>
            <w:tcMar>
              <w:top w:w="15" w:type="dxa"/>
              <w:left w:w="15" w:type="dxa"/>
              <w:bottom w:w="0" w:type="dxa"/>
              <w:right w:w="15" w:type="dxa"/>
            </w:tcMar>
            <w:hideMark/>
          </w:tcPr>
          <w:p w14:paraId="678CDCBB" w14:textId="7F55DAC1"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0.9</w:t>
            </w:r>
            <w:r w:rsidR="00F86C63">
              <w:rPr>
                <w:rFonts w:ascii="Times New Roman" w:hAnsi="Times New Roman" w:cs="Times New Roman"/>
                <w:bCs/>
              </w:rPr>
              <w:t>4</w:t>
            </w:r>
            <w:r w:rsidRPr="00DA675F">
              <w:rPr>
                <w:rFonts w:ascii="Times New Roman" w:hAnsi="Times New Roman" w:cs="Times New Roman"/>
                <w:bCs/>
              </w:rPr>
              <w:t>*</w:t>
            </w:r>
          </w:p>
        </w:tc>
      </w:tr>
      <w:tr w:rsidR="00F565C1" w:rsidRPr="00DA675F" w14:paraId="258C04EE" w14:textId="77777777" w:rsidTr="002D373D">
        <w:trPr>
          <w:trHeight w:val="171"/>
          <w:jc w:val="center"/>
        </w:trPr>
        <w:tc>
          <w:tcPr>
            <w:tcW w:w="4770" w:type="dxa"/>
            <w:shd w:val="clear" w:color="auto" w:fill="auto"/>
            <w:tcMar>
              <w:top w:w="15" w:type="dxa"/>
              <w:left w:w="15" w:type="dxa"/>
              <w:bottom w:w="0" w:type="dxa"/>
              <w:right w:w="15" w:type="dxa"/>
            </w:tcMar>
            <w:hideMark/>
          </w:tcPr>
          <w:p w14:paraId="7B476F68"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French </w:t>
            </w:r>
          </w:p>
        </w:tc>
        <w:tc>
          <w:tcPr>
            <w:tcW w:w="2970" w:type="dxa"/>
            <w:shd w:val="clear" w:color="auto" w:fill="auto"/>
            <w:tcMar>
              <w:top w:w="15" w:type="dxa"/>
              <w:left w:w="15" w:type="dxa"/>
              <w:bottom w:w="0" w:type="dxa"/>
              <w:right w:w="15" w:type="dxa"/>
            </w:tcMar>
            <w:hideMark/>
          </w:tcPr>
          <w:p w14:paraId="7E89EA2E" w14:textId="4F320DA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0.2</w:t>
            </w:r>
            <w:r w:rsidR="00F86C63">
              <w:rPr>
                <w:rFonts w:ascii="Times New Roman" w:hAnsi="Times New Roman" w:cs="Times New Roman"/>
                <w:bCs/>
              </w:rPr>
              <w:t>8</w:t>
            </w:r>
          </w:p>
        </w:tc>
        <w:tc>
          <w:tcPr>
            <w:tcW w:w="1525" w:type="dxa"/>
            <w:shd w:val="clear" w:color="auto" w:fill="auto"/>
            <w:tcMar>
              <w:top w:w="15" w:type="dxa"/>
              <w:left w:w="15" w:type="dxa"/>
              <w:bottom w:w="0" w:type="dxa"/>
              <w:right w:w="15" w:type="dxa"/>
            </w:tcMar>
            <w:hideMark/>
          </w:tcPr>
          <w:p w14:paraId="0BE9DB3A" w14:textId="7D4DD520"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w:t>
            </w:r>
            <w:r w:rsidR="00F86C63">
              <w:rPr>
                <w:rFonts w:ascii="Times New Roman" w:hAnsi="Times New Roman" w:cs="Times New Roman"/>
                <w:bCs/>
              </w:rPr>
              <w:t>30</w:t>
            </w:r>
          </w:p>
        </w:tc>
      </w:tr>
      <w:tr w:rsidR="00F565C1" w:rsidRPr="00DA675F" w14:paraId="6FD6A599" w14:textId="77777777" w:rsidTr="002D373D">
        <w:trPr>
          <w:trHeight w:val="171"/>
          <w:jc w:val="center"/>
        </w:trPr>
        <w:tc>
          <w:tcPr>
            <w:tcW w:w="4770" w:type="dxa"/>
            <w:shd w:val="clear" w:color="auto" w:fill="auto"/>
            <w:tcMar>
              <w:top w:w="15" w:type="dxa"/>
              <w:left w:w="15" w:type="dxa"/>
              <w:bottom w:w="0" w:type="dxa"/>
              <w:right w:w="15" w:type="dxa"/>
            </w:tcMar>
            <w:hideMark/>
          </w:tcPr>
          <w:p w14:paraId="07A5F588"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Distance from Saudi Arabia</w:t>
            </w:r>
          </w:p>
        </w:tc>
        <w:tc>
          <w:tcPr>
            <w:tcW w:w="2970" w:type="dxa"/>
            <w:shd w:val="clear" w:color="auto" w:fill="auto"/>
            <w:tcMar>
              <w:top w:w="15" w:type="dxa"/>
              <w:left w:w="15" w:type="dxa"/>
              <w:bottom w:w="0" w:type="dxa"/>
              <w:right w:w="15" w:type="dxa"/>
            </w:tcMar>
            <w:hideMark/>
          </w:tcPr>
          <w:p w14:paraId="04C9186F" w14:textId="724BB040"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w:t>
            </w:r>
            <w:r w:rsidR="00F86C63">
              <w:rPr>
                <w:rFonts w:ascii="Times New Roman" w:hAnsi="Times New Roman" w:cs="Times New Roman"/>
                <w:bCs/>
              </w:rPr>
              <w:t>60</w:t>
            </w:r>
            <w:r w:rsidRPr="00DA675F">
              <w:rPr>
                <w:rFonts w:ascii="Times New Roman" w:hAnsi="Times New Roman" w:cs="Times New Roman"/>
                <w:bCs/>
              </w:rPr>
              <w:t>***</w:t>
            </w:r>
          </w:p>
        </w:tc>
        <w:tc>
          <w:tcPr>
            <w:tcW w:w="1525" w:type="dxa"/>
            <w:shd w:val="clear" w:color="auto" w:fill="auto"/>
            <w:tcMar>
              <w:top w:w="15" w:type="dxa"/>
              <w:left w:w="15" w:type="dxa"/>
              <w:bottom w:w="0" w:type="dxa"/>
              <w:right w:w="15" w:type="dxa"/>
            </w:tcMar>
            <w:hideMark/>
          </w:tcPr>
          <w:p w14:paraId="31BB0C61" w14:textId="2DF636B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-0.58***</w:t>
            </w:r>
          </w:p>
        </w:tc>
      </w:tr>
      <w:tr w:rsidR="00F565C1" w:rsidRPr="00DA675F" w14:paraId="30F6245A" w14:textId="77777777" w:rsidTr="002D373D">
        <w:trPr>
          <w:trHeight w:val="171"/>
          <w:jc w:val="center"/>
        </w:trPr>
        <w:tc>
          <w:tcPr>
            <w:tcW w:w="4770" w:type="dxa"/>
            <w:shd w:val="clear" w:color="auto" w:fill="auto"/>
            <w:tcMar>
              <w:top w:w="15" w:type="dxa"/>
              <w:left w:w="15" w:type="dxa"/>
              <w:bottom w:w="0" w:type="dxa"/>
              <w:right w:w="15" w:type="dxa"/>
            </w:tcMar>
            <w:hideMark/>
          </w:tcPr>
          <w:p w14:paraId="189BDFE9"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Yom Kippur Arab coalition </w:t>
            </w:r>
          </w:p>
        </w:tc>
        <w:tc>
          <w:tcPr>
            <w:tcW w:w="2970" w:type="dxa"/>
            <w:shd w:val="clear" w:color="auto" w:fill="auto"/>
            <w:tcMar>
              <w:top w:w="15" w:type="dxa"/>
              <w:left w:w="15" w:type="dxa"/>
              <w:bottom w:w="0" w:type="dxa"/>
              <w:right w:w="15" w:type="dxa"/>
            </w:tcMar>
            <w:hideMark/>
          </w:tcPr>
          <w:p w14:paraId="2EE9B4E7" w14:textId="5CB57505"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-0.17</w:t>
            </w:r>
          </w:p>
        </w:tc>
        <w:tc>
          <w:tcPr>
            <w:tcW w:w="1525" w:type="dxa"/>
            <w:shd w:val="clear" w:color="auto" w:fill="auto"/>
            <w:tcMar>
              <w:top w:w="15" w:type="dxa"/>
              <w:left w:w="15" w:type="dxa"/>
              <w:bottom w:w="0" w:type="dxa"/>
              <w:right w:w="15" w:type="dxa"/>
            </w:tcMar>
            <w:hideMark/>
          </w:tcPr>
          <w:p w14:paraId="56CDD1CA" w14:textId="5AA27C4A"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w:t>
            </w:r>
            <w:r w:rsidR="00F86C63">
              <w:rPr>
                <w:rFonts w:ascii="Times New Roman" w:hAnsi="Times New Roman" w:cs="Times New Roman"/>
                <w:bCs/>
              </w:rPr>
              <w:t>20</w:t>
            </w:r>
          </w:p>
        </w:tc>
      </w:tr>
      <w:tr w:rsidR="00F565C1" w:rsidRPr="00DA675F" w14:paraId="6A10FCEB" w14:textId="77777777" w:rsidTr="002D373D">
        <w:trPr>
          <w:trHeight w:val="171"/>
          <w:jc w:val="center"/>
        </w:trPr>
        <w:tc>
          <w:tcPr>
            <w:tcW w:w="4770" w:type="dxa"/>
            <w:shd w:val="clear" w:color="auto" w:fill="auto"/>
            <w:tcMar>
              <w:top w:w="15" w:type="dxa"/>
              <w:left w:w="15" w:type="dxa"/>
              <w:bottom w:w="0" w:type="dxa"/>
              <w:right w:w="15" w:type="dxa"/>
            </w:tcMar>
            <w:hideMark/>
          </w:tcPr>
          <w:p w14:paraId="6DDD4EBC"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IDB engagement </w:t>
            </w:r>
          </w:p>
        </w:tc>
        <w:tc>
          <w:tcPr>
            <w:tcW w:w="2970" w:type="dxa"/>
            <w:shd w:val="clear" w:color="auto" w:fill="auto"/>
            <w:tcMar>
              <w:top w:w="15" w:type="dxa"/>
              <w:left w:w="15" w:type="dxa"/>
              <w:bottom w:w="0" w:type="dxa"/>
              <w:right w:w="15" w:type="dxa"/>
            </w:tcMar>
            <w:hideMark/>
          </w:tcPr>
          <w:p w14:paraId="5E226B6B" w14:textId="38571EB4"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0.24*</w:t>
            </w:r>
          </w:p>
        </w:tc>
        <w:tc>
          <w:tcPr>
            <w:tcW w:w="1525" w:type="dxa"/>
            <w:shd w:val="clear" w:color="auto" w:fill="auto"/>
            <w:tcMar>
              <w:top w:w="15" w:type="dxa"/>
              <w:left w:w="15" w:type="dxa"/>
              <w:bottom w:w="0" w:type="dxa"/>
              <w:right w:w="15" w:type="dxa"/>
            </w:tcMar>
            <w:hideMark/>
          </w:tcPr>
          <w:p w14:paraId="697FE214" w14:textId="2687003F"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0.25*</w:t>
            </w:r>
          </w:p>
        </w:tc>
      </w:tr>
      <w:tr w:rsidR="00F565C1" w:rsidRPr="00DA675F" w14:paraId="6728DA27" w14:textId="77777777" w:rsidTr="002D373D">
        <w:trPr>
          <w:trHeight w:val="171"/>
          <w:jc w:val="center"/>
        </w:trPr>
        <w:tc>
          <w:tcPr>
            <w:tcW w:w="4770" w:type="dxa"/>
            <w:shd w:val="clear" w:color="auto" w:fill="auto"/>
            <w:tcMar>
              <w:top w:w="15" w:type="dxa"/>
              <w:left w:w="15" w:type="dxa"/>
              <w:bottom w:w="0" w:type="dxa"/>
              <w:right w:w="15" w:type="dxa"/>
            </w:tcMar>
            <w:hideMark/>
          </w:tcPr>
          <w:p w14:paraId="28C3B38A"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World Bank engagement</w:t>
            </w:r>
          </w:p>
        </w:tc>
        <w:tc>
          <w:tcPr>
            <w:tcW w:w="2970" w:type="dxa"/>
            <w:shd w:val="clear" w:color="auto" w:fill="auto"/>
            <w:tcMar>
              <w:top w:w="15" w:type="dxa"/>
              <w:left w:w="15" w:type="dxa"/>
              <w:bottom w:w="0" w:type="dxa"/>
              <w:right w:w="15" w:type="dxa"/>
            </w:tcMar>
            <w:hideMark/>
          </w:tcPr>
          <w:p w14:paraId="76CB8BBF" w14:textId="0141A9B9"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-0.16</w:t>
            </w:r>
          </w:p>
        </w:tc>
        <w:tc>
          <w:tcPr>
            <w:tcW w:w="1525" w:type="dxa"/>
            <w:shd w:val="clear" w:color="auto" w:fill="auto"/>
            <w:tcMar>
              <w:top w:w="15" w:type="dxa"/>
              <w:left w:w="15" w:type="dxa"/>
              <w:bottom w:w="0" w:type="dxa"/>
              <w:right w:w="15" w:type="dxa"/>
            </w:tcMar>
            <w:hideMark/>
          </w:tcPr>
          <w:p w14:paraId="79BD1DB0" w14:textId="1FBE6CBF"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-0.1</w:t>
            </w:r>
            <w:r w:rsidR="00F86C63">
              <w:rPr>
                <w:rFonts w:ascii="Times New Roman" w:hAnsi="Times New Roman" w:cs="Times New Roman"/>
                <w:bCs/>
              </w:rPr>
              <w:t>6</w:t>
            </w:r>
          </w:p>
        </w:tc>
      </w:tr>
      <w:tr w:rsidR="00F565C1" w:rsidRPr="00DA675F" w14:paraId="3AAC2F7E" w14:textId="77777777" w:rsidTr="002D373D">
        <w:trPr>
          <w:trHeight w:val="171"/>
          <w:jc w:val="center"/>
        </w:trPr>
        <w:tc>
          <w:tcPr>
            <w:tcW w:w="4770" w:type="dxa"/>
            <w:shd w:val="clear" w:color="auto" w:fill="auto"/>
            <w:tcMar>
              <w:top w:w="15" w:type="dxa"/>
              <w:left w:w="15" w:type="dxa"/>
              <w:bottom w:w="0" w:type="dxa"/>
              <w:right w:w="15" w:type="dxa"/>
            </w:tcMar>
            <w:hideMark/>
          </w:tcPr>
          <w:p w14:paraId="2545F5B1"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IMF engagement </w:t>
            </w:r>
          </w:p>
        </w:tc>
        <w:tc>
          <w:tcPr>
            <w:tcW w:w="2970" w:type="dxa"/>
            <w:shd w:val="clear" w:color="auto" w:fill="auto"/>
            <w:tcMar>
              <w:top w:w="15" w:type="dxa"/>
              <w:left w:w="15" w:type="dxa"/>
              <w:bottom w:w="0" w:type="dxa"/>
              <w:right w:w="15" w:type="dxa"/>
            </w:tcMar>
            <w:hideMark/>
          </w:tcPr>
          <w:p w14:paraId="07EF53E2" w14:textId="4F18D8E0"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0.16</w:t>
            </w:r>
          </w:p>
        </w:tc>
        <w:tc>
          <w:tcPr>
            <w:tcW w:w="1525" w:type="dxa"/>
            <w:shd w:val="clear" w:color="auto" w:fill="auto"/>
            <w:tcMar>
              <w:top w:w="15" w:type="dxa"/>
              <w:left w:w="15" w:type="dxa"/>
              <w:bottom w:w="0" w:type="dxa"/>
              <w:right w:w="15" w:type="dxa"/>
            </w:tcMar>
            <w:hideMark/>
          </w:tcPr>
          <w:p w14:paraId="0371AAA5" w14:textId="6D444D92"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0.1</w:t>
            </w:r>
            <w:r w:rsidR="00F86C63">
              <w:rPr>
                <w:rFonts w:ascii="Times New Roman" w:hAnsi="Times New Roman" w:cs="Times New Roman"/>
                <w:bCs/>
              </w:rPr>
              <w:t>7</w:t>
            </w:r>
          </w:p>
        </w:tc>
      </w:tr>
      <w:tr w:rsidR="00F565C1" w:rsidRPr="00DA675F" w14:paraId="7F81A93C" w14:textId="77777777" w:rsidTr="002D373D">
        <w:trPr>
          <w:trHeight w:val="171"/>
          <w:jc w:val="center"/>
        </w:trPr>
        <w:tc>
          <w:tcPr>
            <w:tcW w:w="4770" w:type="dxa"/>
            <w:shd w:val="clear" w:color="auto" w:fill="auto"/>
            <w:tcMar>
              <w:top w:w="15" w:type="dxa"/>
              <w:left w:w="15" w:type="dxa"/>
              <w:bottom w:w="0" w:type="dxa"/>
              <w:right w:w="15" w:type="dxa"/>
            </w:tcMar>
            <w:hideMark/>
          </w:tcPr>
          <w:p w14:paraId="7AA6CD69"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High engagement of both World Bank and IDB</w:t>
            </w:r>
          </w:p>
        </w:tc>
        <w:tc>
          <w:tcPr>
            <w:tcW w:w="2970" w:type="dxa"/>
            <w:shd w:val="clear" w:color="auto" w:fill="auto"/>
            <w:tcMar>
              <w:top w:w="15" w:type="dxa"/>
              <w:left w:w="15" w:type="dxa"/>
              <w:bottom w:w="0" w:type="dxa"/>
              <w:right w:w="15" w:type="dxa"/>
            </w:tcMar>
            <w:hideMark/>
          </w:tcPr>
          <w:p w14:paraId="6C2330C6" w14:textId="0744EBD6"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1.00*</w:t>
            </w:r>
          </w:p>
        </w:tc>
        <w:tc>
          <w:tcPr>
            <w:tcW w:w="1525" w:type="dxa"/>
            <w:shd w:val="clear" w:color="auto" w:fill="auto"/>
            <w:tcMar>
              <w:top w:w="15" w:type="dxa"/>
              <w:left w:w="15" w:type="dxa"/>
              <w:bottom w:w="0" w:type="dxa"/>
              <w:right w:w="15" w:type="dxa"/>
            </w:tcMar>
            <w:hideMark/>
          </w:tcPr>
          <w:p w14:paraId="1D13110C" w14:textId="7060BEF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0.98*</w:t>
            </w:r>
          </w:p>
        </w:tc>
      </w:tr>
      <w:tr w:rsidR="00F565C1" w:rsidRPr="00DA675F" w14:paraId="19E0F57B" w14:textId="77777777" w:rsidTr="002D373D">
        <w:trPr>
          <w:trHeight w:val="171"/>
          <w:jc w:val="center"/>
        </w:trPr>
        <w:tc>
          <w:tcPr>
            <w:tcW w:w="4770" w:type="dxa"/>
            <w:shd w:val="clear" w:color="auto" w:fill="auto"/>
            <w:tcMar>
              <w:top w:w="15" w:type="dxa"/>
              <w:left w:w="15" w:type="dxa"/>
              <w:bottom w:w="0" w:type="dxa"/>
              <w:right w:w="15" w:type="dxa"/>
            </w:tcMar>
            <w:hideMark/>
          </w:tcPr>
          <w:p w14:paraId="2C4665A0"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Voting like Saudi in UN</w:t>
            </w:r>
          </w:p>
        </w:tc>
        <w:tc>
          <w:tcPr>
            <w:tcW w:w="2970" w:type="dxa"/>
            <w:shd w:val="clear" w:color="auto" w:fill="auto"/>
            <w:tcMar>
              <w:top w:w="15" w:type="dxa"/>
              <w:left w:w="15" w:type="dxa"/>
              <w:bottom w:w="0" w:type="dxa"/>
              <w:right w:w="15" w:type="dxa"/>
            </w:tcMar>
            <w:hideMark/>
          </w:tcPr>
          <w:p w14:paraId="23B5644C" w14:textId="09BAF45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2.2</w:t>
            </w:r>
            <w:r w:rsidR="00F86C63">
              <w:rPr>
                <w:rFonts w:ascii="Times New Roman" w:hAnsi="Times New Roman" w:cs="Times New Roman"/>
                <w:bCs/>
              </w:rPr>
              <w:t>5</w:t>
            </w:r>
            <w:r w:rsidRPr="00DA675F">
              <w:rPr>
                <w:rFonts w:ascii="Times New Roman" w:hAnsi="Times New Roman" w:cs="Times New Roman"/>
                <w:bCs/>
              </w:rPr>
              <w:t>*</w:t>
            </w:r>
          </w:p>
        </w:tc>
        <w:tc>
          <w:tcPr>
            <w:tcW w:w="1525" w:type="dxa"/>
            <w:shd w:val="clear" w:color="auto" w:fill="auto"/>
            <w:tcMar>
              <w:top w:w="15" w:type="dxa"/>
              <w:left w:w="15" w:type="dxa"/>
              <w:bottom w:w="0" w:type="dxa"/>
              <w:right w:w="15" w:type="dxa"/>
            </w:tcMar>
            <w:hideMark/>
          </w:tcPr>
          <w:p w14:paraId="00D581CB" w14:textId="4A8AFD5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2.19*</w:t>
            </w:r>
          </w:p>
        </w:tc>
      </w:tr>
      <w:tr w:rsidR="00F565C1" w:rsidRPr="00DA675F" w14:paraId="0CCB5F2E" w14:textId="77777777" w:rsidTr="002D373D">
        <w:trPr>
          <w:trHeight w:val="171"/>
          <w:jc w:val="center"/>
        </w:trPr>
        <w:tc>
          <w:tcPr>
            <w:tcW w:w="4770" w:type="dxa"/>
            <w:shd w:val="clear" w:color="auto" w:fill="auto"/>
            <w:tcMar>
              <w:top w:w="15" w:type="dxa"/>
              <w:left w:w="15" w:type="dxa"/>
              <w:bottom w:w="0" w:type="dxa"/>
              <w:right w:w="15" w:type="dxa"/>
            </w:tcMar>
            <w:hideMark/>
          </w:tcPr>
          <w:p w14:paraId="66363404"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Voting like USA in UN</w:t>
            </w:r>
          </w:p>
        </w:tc>
        <w:tc>
          <w:tcPr>
            <w:tcW w:w="2970" w:type="dxa"/>
            <w:shd w:val="clear" w:color="auto" w:fill="auto"/>
            <w:tcMar>
              <w:top w:w="15" w:type="dxa"/>
              <w:left w:w="15" w:type="dxa"/>
              <w:bottom w:w="0" w:type="dxa"/>
              <w:right w:w="15" w:type="dxa"/>
            </w:tcMar>
            <w:hideMark/>
          </w:tcPr>
          <w:p w14:paraId="48767BF8" w14:textId="4C798744"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-0.9</w:t>
            </w:r>
            <w:r w:rsidR="00F86C63">
              <w:rPr>
                <w:rFonts w:ascii="Times New Roman" w:hAnsi="Times New Roman" w:cs="Times New Roman"/>
                <w:bCs/>
              </w:rPr>
              <w:t>9</w:t>
            </w:r>
          </w:p>
        </w:tc>
        <w:tc>
          <w:tcPr>
            <w:tcW w:w="1525" w:type="dxa"/>
            <w:shd w:val="clear" w:color="auto" w:fill="auto"/>
            <w:tcMar>
              <w:top w:w="15" w:type="dxa"/>
              <w:left w:w="15" w:type="dxa"/>
              <w:bottom w:w="0" w:type="dxa"/>
              <w:right w:w="15" w:type="dxa"/>
            </w:tcMar>
            <w:hideMark/>
          </w:tcPr>
          <w:p w14:paraId="047EBAA8" w14:textId="12D5ED19"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-1.0</w:t>
            </w:r>
            <w:r w:rsidR="00F86C63">
              <w:rPr>
                <w:rFonts w:ascii="Times New Roman" w:hAnsi="Times New Roman" w:cs="Times New Roman"/>
                <w:bCs/>
              </w:rPr>
              <w:t>7</w:t>
            </w:r>
          </w:p>
        </w:tc>
      </w:tr>
      <w:tr w:rsidR="00F565C1" w:rsidRPr="00DA675F" w14:paraId="00A8EB94" w14:textId="77777777" w:rsidTr="002D373D">
        <w:trPr>
          <w:trHeight w:val="171"/>
          <w:jc w:val="center"/>
        </w:trPr>
        <w:tc>
          <w:tcPr>
            <w:tcW w:w="4770" w:type="dxa"/>
            <w:shd w:val="clear" w:color="auto" w:fill="auto"/>
            <w:tcMar>
              <w:top w:w="15" w:type="dxa"/>
              <w:left w:w="15" w:type="dxa"/>
              <w:bottom w:w="0" w:type="dxa"/>
              <w:right w:w="15" w:type="dxa"/>
            </w:tcMar>
            <w:hideMark/>
          </w:tcPr>
          <w:p w14:paraId="710F1843"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IDB in neighbors</w:t>
            </w:r>
          </w:p>
        </w:tc>
        <w:tc>
          <w:tcPr>
            <w:tcW w:w="2970" w:type="dxa"/>
            <w:shd w:val="clear" w:color="auto" w:fill="auto"/>
            <w:tcMar>
              <w:top w:w="15" w:type="dxa"/>
              <w:left w:w="15" w:type="dxa"/>
              <w:bottom w:w="0" w:type="dxa"/>
              <w:right w:w="15" w:type="dxa"/>
            </w:tcMar>
            <w:hideMark/>
          </w:tcPr>
          <w:p w14:paraId="6B22B727" w14:textId="68BB310A"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w:t>
            </w:r>
            <w:r w:rsidR="00F86C63">
              <w:rPr>
                <w:rFonts w:ascii="Times New Roman" w:hAnsi="Times New Roman" w:cs="Times New Roman"/>
                <w:bCs/>
              </w:rPr>
              <w:t>60</w:t>
            </w:r>
          </w:p>
        </w:tc>
        <w:tc>
          <w:tcPr>
            <w:tcW w:w="1525" w:type="dxa"/>
            <w:shd w:val="clear" w:color="auto" w:fill="auto"/>
            <w:tcMar>
              <w:top w:w="15" w:type="dxa"/>
              <w:left w:w="15" w:type="dxa"/>
              <w:bottom w:w="0" w:type="dxa"/>
              <w:right w:w="15" w:type="dxa"/>
            </w:tcMar>
            <w:hideMark/>
          </w:tcPr>
          <w:p w14:paraId="2DD933E7" w14:textId="33F58E08"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0.60</w:t>
            </w:r>
          </w:p>
        </w:tc>
      </w:tr>
      <w:tr w:rsidR="00F565C1" w:rsidRPr="00DA675F" w14:paraId="72F28692" w14:textId="77777777" w:rsidTr="002D373D">
        <w:trPr>
          <w:trHeight w:val="171"/>
          <w:jc w:val="center"/>
        </w:trPr>
        <w:tc>
          <w:tcPr>
            <w:tcW w:w="4770" w:type="dxa"/>
            <w:shd w:val="clear" w:color="auto" w:fill="auto"/>
            <w:tcMar>
              <w:top w:w="15" w:type="dxa"/>
              <w:left w:w="15" w:type="dxa"/>
              <w:bottom w:w="0" w:type="dxa"/>
              <w:right w:w="15" w:type="dxa"/>
            </w:tcMar>
            <w:hideMark/>
          </w:tcPr>
          <w:p w14:paraId="6B624B41"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 xml:space="preserve">IF in neighbors </w:t>
            </w:r>
          </w:p>
        </w:tc>
        <w:tc>
          <w:tcPr>
            <w:tcW w:w="2970" w:type="dxa"/>
            <w:shd w:val="clear" w:color="auto" w:fill="auto"/>
            <w:tcMar>
              <w:top w:w="15" w:type="dxa"/>
              <w:left w:w="15" w:type="dxa"/>
              <w:bottom w:w="0" w:type="dxa"/>
              <w:right w:w="15" w:type="dxa"/>
            </w:tcMar>
            <w:hideMark/>
          </w:tcPr>
          <w:p w14:paraId="34EDE930" w14:textId="70554903"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-0.86</w:t>
            </w:r>
          </w:p>
        </w:tc>
        <w:tc>
          <w:tcPr>
            <w:tcW w:w="1525" w:type="dxa"/>
            <w:shd w:val="clear" w:color="auto" w:fill="auto"/>
            <w:tcMar>
              <w:top w:w="15" w:type="dxa"/>
              <w:left w:w="15" w:type="dxa"/>
              <w:bottom w:w="0" w:type="dxa"/>
              <w:right w:w="15" w:type="dxa"/>
            </w:tcMar>
            <w:hideMark/>
          </w:tcPr>
          <w:p w14:paraId="26179D19" w14:textId="6E569A5A"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-0.75</w:t>
            </w:r>
          </w:p>
        </w:tc>
      </w:tr>
      <w:tr w:rsidR="00F565C1" w:rsidRPr="00DA675F" w14:paraId="6603CC93" w14:textId="77777777" w:rsidTr="002D373D">
        <w:trPr>
          <w:trHeight w:val="209"/>
          <w:jc w:val="center"/>
        </w:trPr>
        <w:tc>
          <w:tcPr>
            <w:tcW w:w="4770" w:type="dxa"/>
            <w:tcBorders>
              <w:bottom w:val="single" w:sz="4" w:space="0" w:color="auto"/>
            </w:tcBorders>
            <w:shd w:val="clear" w:color="auto" w:fill="auto"/>
            <w:tcMar>
              <w:top w:w="15" w:type="dxa"/>
              <w:left w:w="15" w:type="dxa"/>
              <w:bottom w:w="0" w:type="dxa"/>
              <w:right w:w="15" w:type="dxa"/>
            </w:tcMar>
            <w:hideMark/>
          </w:tcPr>
          <w:p w14:paraId="5D217B9C"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IDB in neighbors X IF in neighbors</w:t>
            </w:r>
          </w:p>
        </w:tc>
        <w:tc>
          <w:tcPr>
            <w:tcW w:w="2970" w:type="dxa"/>
            <w:tcBorders>
              <w:bottom w:val="single" w:sz="4" w:space="0" w:color="auto"/>
            </w:tcBorders>
            <w:shd w:val="clear" w:color="auto" w:fill="auto"/>
            <w:tcMar>
              <w:top w:w="15" w:type="dxa"/>
              <w:left w:w="15" w:type="dxa"/>
              <w:bottom w:w="0" w:type="dxa"/>
              <w:right w:w="15" w:type="dxa"/>
            </w:tcMar>
            <w:hideMark/>
          </w:tcPr>
          <w:p w14:paraId="688FF127" w14:textId="77777777" w:rsidR="00F565C1" w:rsidRPr="00DA675F" w:rsidRDefault="00F565C1" w:rsidP="00146B52">
            <w:pPr>
              <w:spacing w:after="0" w:line="240" w:lineRule="auto"/>
              <w:jc w:val="both"/>
              <w:rPr>
                <w:rFonts w:ascii="Times New Roman" w:hAnsi="Times New Roman" w:cs="Times New Roman"/>
                <w:bCs/>
              </w:rPr>
            </w:pPr>
          </w:p>
        </w:tc>
        <w:tc>
          <w:tcPr>
            <w:tcW w:w="1525" w:type="dxa"/>
            <w:tcBorders>
              <w:bottom w:val="single" w:sz="4" w:space="0" w:color="auto"/>
            </w:tcBorders>
            <w:shd w:val="clear" w:color="auto" w:fill="auto"/>
            <w:tcMar>
              <w:top w:w="15" w:type="dxa"/>
              <w:left w:w="15" w:type="dxa"/>
              <w:bottom w:w="0" w:type="dxa"/>
              <w:right w:w="15" w:type="dxa"/>
            </w:tcMar>
            <w:hideMark/>
          </w:tcPr>
          <w:p w14:paraId="75234B11" w14:textId="19C23EB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w:t>
            </w:r>
            <w:r w:rsidR="00F86C63">
              <w:rPr>
                <w:rFonts w:ascii="Times New Roman" w:hAnsi="Times New Roman" w:cs="Times New Roman"/>
                <w:bCs/>
              </w:rPr>
              <w:t>40</w:t>
            </w:r>
          </w:p>
        </w:tc>
      </w:tr>
      <w:tr w:rsidR="00F565C1" w:rsidRPr="00DA675F" w14:paraId="123B2600" w14:textId="77777777" w:rsidTr="002D373D">
        <w:trPr>
          <w:trHeight w:val="171"/>
          <w:jc w:val="center"/>
        </w:trPr>
        <w:tc>
          <w:tcPr>
            <w:tcW w:w="4770" w:type="dxa"/>
            <w:tcBorders>
              <w:top w:val="single" w:sz="4" w:space="0" w:color="auto"/>
            </w:tcBorders>
            <w:shd w:val="clear" w:color="auto" w:fill="auto"/>
            <w:tcMar>
              <w:top w:w="15" w:type="dxa"/>
              <w:left w:w="15" w:type="dxa"/>
              <w:bottom w:w="0" w:type="dxa"/>
              <w:right w:w="15" w:type="dxa"/>
            </w:tcMar>
            <w:hideMark/>
          </w:tcPr>
          <w:p w14:paraId="3ACC17EB"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rPr>
              <w:t>No of subjects</w:t>
            </w:r>
          </w:p>
        </w:tc>
        <w:tc>
          <w:tcPr>
            <w:tcW w:w="2970" w:type="dxa"/>
            <w:tcBorders>
              <w:top w:val="single" w:sz="4" w:space="0" w:color="auto"/>
            </w:tcBorders>
            <w:shd w:val="clear" w:color="auto" w:fill="auto"/>
            <w:tcMar>
              <w:top w:w="15" w:type="dxa"/>
              <w:left w:w="15" w:type="dxa"/>
              <w:bottom w:w="0" w:type="dxa"/>
              <w:right w:w="15" w:type="dxa"/>
            </w:tcMar>
            <w:hideMark/>
          </w:tcPr>
          <w:p w14:paraId="42BE5728"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186</w:t>
            </w:r>
          </w:p>
        </w:tc>
        <w:tc>
          <w:tcPr>
            <w:tcW w:w="1525" w:type="dxa"/>
            <w:tcBorders>
              <w:top w:val="single" w:sz="4" w:space="0" w:color="auto"/>
            </w:tcBorders>
            <w:shd w:val="clear" w:color="auto" w:fill="auto"/>
            <w:tcMar>
              <w:top w:w="15" w:type="dxa"/>
              <w:left w:w="15" w:type="dxa"/>
              <w:bottom w:w="0" w:type="dxa"/>
              <w:right w:w="15" w:type="dxa"/>
            </w:tcMar>
            <w:hideMark/>
          </w:tcPr>
          <w:p w14:paraId="1B2269A2"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186</w:t>
            </w:r>
          </w:p>
        </w:tc>
      </w:tr>
      <w:tr w:rsidR="00F565C1" w:rsidRPr="00DA675F" w14:paraId="0E9EA51F" w14:textId="77777777" w:rsidTr="002D373D">
        <w:trPr>
          <w:trHeight w:val="171"/>
          <w:jc w:val="center"/>
        </w:trPr>
        <w:tc>
          <w:tcPr>
            <w:tcW w:w="4770" w:type="dxa"/>
            <w:shd w:val="clear" w:color="auto" w:fill="auto"/>
            <w:tcMar>
              <w:top w:w="15" w:type="dxa"/>
              <w:left w:w="15" w:type="dxa"/>
              <w:bottom w:w="0" w:type="dxa"/>
              <w:right w:w="15" w:type="dxa"/>
            </w:tcMar>
            <w:hideMark/>
          </w:tcPr>
          <w:p w14:paraId="022D7FAE"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rPr>
              <w:t>No of failures</w:t>
            </w:r>
          </w:p>
        </w:tc>
        <w:tc>
          <w:tcPr>
            <w:tcW w:w="2970" w:type="dxa"/>
            <w:shd w:val="clear" w:color="auto" w:fill="auto"/>
            <w:tcMar>
              <w:top w:w="15" w:type="dxa"/>
              <w:left w:w="15" w:type="dxa"/>
              <w:bottom w:w="0" w:type="dxa"/>
              <w:right w:w="15" w:type="dxa"/>
            </w:tcMar>
            <w:hideMark/>
          </w:tcPr>
          <w:p w14:paraId="2687FA19"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65</w:t>
            </w:r>
          </w:p>
        </w:tc>
        <w:tc>
          <w:tcPr>
            <w:tcW w:w="1525" w:type="dxa"/>
            <w:shd w:val="clear" w:color="auto" w:fill="auto"/>
            <w:tcMar>
              <w:top w:w="15" w:type="dxa"/>
              <w:left w:w="15" w:type="dxa"/>
              <w:bottom w:w="0" w:type="dxa"/>
              <w:right w:w="15" w:type="dxa"/>
            </w:tcMar>
            <w:hideMark/>
          </w:tcPr>
          <w:p w14:paraId="49925A4A"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65</w:t>
            </w:r>
          </w:p>
        </w:tc>
      </w:tr>
      <w:tr w:rsidR="00F565C1" w:rsidRPr="00DA675F" w14:paraId="430D6269" w14:textId="77777777" w:rsidTr="001156CE">
        <w:trPr>
          <w:trHeight w:val="264"/>
          <w:jc w:val="center"/>
        </w:trPr>
        <w:tc>
          <w:tcPr>
            <w:tcW w:w="4770" w:type="dxa"/>
            <w:shd w:val="clear" w:color="auto" w:fill="auto"/>
            <w:tcMar>
              <w:top w:w="15" w:type="dxa"/>
              <w:left w:w="15" w:type="dxa"/>
              <w:bottom w:w="0" w:type="dxa"/>
              <w:right w:w="15" w:type="dxa"/>
            </w:tcMar>
            <w:hideMark/>
          </w:tcPr>
          <w:p w14:paraId="773160BD"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Log likelihood</w:t>
            </w:r>
          </w:p>
        </w:tc>
        <w:tc>
          <w:tcPr>
            <w:tcW w:w="2970" w:type="dxa"/>
            <w:shd w:val="clear" w:color="auto" w:fill="auto"/>
            <w:tcMar>
              <w:top w:w="15" w:type="dxa"/>
              <w:left w:w="15" w:type="dxa"/>
              <w:bottom w:w="0" w:type="dxa"/>
              <w:right w:w="15" w:type="dxa"/>
            </w:tcMar>
            <w:hideMark/>
          </w:tcPr>
          <w:p w14:paraId="3C5921A1" w14:textId="658C142C"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-102</w:t>
            </w:r>
          </w:p>
        </w:tc>
        <w:tc>
          <w:tcPr>
            <w:tcW w:w="1525" w:type="dxa"/>
            <w:shd w:val="clear" w:color="auto" w:fill="auto"/>
            <w:tcMar>
              <w:top w:w="15" w:type="dxa"/>
              <w:left w:w="15" w:type="dxa"/>
              <w:bottom w:w="0" w:type="dxa"/>
              <w:right w:w="15" w:type="dxa"/>
            </w:tcMar>
            <w:hideMark/>
          </w:tcPr>
          <w:p w14:paraId="426BF7C7" w14:textId="0EC78E43"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-10</w:t>
            </w:r>
            <w:r w:rsidR="00206AC9">
              <w:rPr>
                <w:rFonts w:ascii="Times New Roman" w:hAnsi="Times New Roman" w:cs="Times New Roman"/>
                <w:bCs/>
              </w:rPr>
              <w:t>2</w:t>
            </w:r>
          </w:p>
        </w:tc>
      </w:tr>
      <w:tr w:rsidR="00F565C1" w:rsidRPr="00DA675F" w14:paraId="4674EEF3" w14:textId="77777777" w:rsidTr="001156CE">
        <w:trPr>
          <w:trHeight w:val="201"/>
          <w:jc w:val="center"/>
        </w:trPr>
        <w:tc>
          <w:tcPr>
            <w:tcW w:w="4770" w:type="dxa"/>
            <w:shd w:val="clear" w:color="auto" w:fill="auto"/>
            <w:tcMar>
              <w:top w:w="15" w:type="dxa"/>
              <w:left w:w="15" w:type="dxa"/>
              <w:bottom w:w="0" w:type="dxa"/>
              <w:right w:w="15" w:type="dxa"/>
            </w:tcMar>
          </w:tcPr>
          <w:p w14:paraId="73853D2B"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Degree of freedom</w:t>
            </w:r>
          </w:p>
        </w:tc>
        <w:tc>
          <w:tcPr>
            <w:tcW w:w="2970" w:type="dxa"/>
            <w:shd w:val="clear" w:color="auto" w:fill="auto"/>
            <w:tcMar>
              <w:top w:w="15" w:type="dxa"/>
              <w:left w:w="15" w:type="dxa"/>
              <w:bottom w:w="0" w:type="dxa"/>
              <w:right w:w="15" w:type="dxa"/>
            </w:tcMar>
          </w:tcPr>
          <w:p w14:paraId="59889175"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20</w:t>
            </w:r>
          </w:p>
        </w:tc>
        <w:tc>
          <w:tcPr>
            <w:tcW w:w="1525" w:type="dxa"/>
            <w:shd w:val="clear" w:color="auto" w:fill="auto"/>
            <w:tcMar>
              <w:top w:w="15" w:type="dxa"/>
              <w:left w:w="15" w:type="dxa"/>
              <w:bottom w:w="0" w:type="dxa"/>
              <w:right w:w="15" w:type="dxa"/>
            </w:tcMar>
          </w:tcPr>
          <w:p w14:paraId="674112A3"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21</w:t>
            </w:r>
          </w:p>
        </w:tc>
      </w:tr>
      <w:tr w:rsidR="00F565C1" w:rsidRPr="00DA675F" w14:paraId="733F495B" w14:textId="77777777" w:rsidTr="002D373D">
        <w:trPr>
          <w:trHeight w:val="313"/>
          <w:jc w:val="center"/>
        </w:trPr>
        <w:tc>
          <w:tcPr>
            <w:tcW w:w="4770" w:type="dxa"/>
            <w:tcBorders>
              <w:bottom w:val="single" w:sz="4" w:space="0" w:color="auto"/>
            </w:tcBorders>
            <w:shd w:val="clear" w:color="auto" w:fill="auto"/>
            <w:tcMar>
              <w:top w:w="15" w:type="dxa"/>
              <w:left w:w="15" w:type="dxa"/>
              <w:bottom w:w="0" w:type="dxa"/>
              <w:right w:w="15" w:type="dxa"/>
            </w:tcMar>
            <w:hideMark/>
          </w:tcPr>
          <w:p w14:paraId="0EFFC429" w14:textId="77777777" w:rsidR="00F565C1" w:rsidRPr="00DA675F" w:rsidRDefault="00F565C1" w:rsidP="00146B52">
            <w:pPr>
              <w:spacing w:after="0" w:line="240" w:lineRule="auto"/>
              <w:rPr>
                <w:rFonts w:ascii="Times New Roman" w:hAnsi="Times New Roman" w:cs="Times New Roman"/>
                <w:bCs/>
              </w:rPr>
            </w:pPr>
            <w:r w:rsidRPr="00DA675F">
              <w:rPr>
                <w:rFonts w:ascii="Times New Roman" w:hAnsi="Times New Roman" w:cs="Times New Roman"/>
                <w:bCs/>
              </w:rPr>
              <w:t>LR chi-squared</w:t>
            </w:r>
          </w:p>
        </w:tc>
        <w:tc>
          <w:tcPr>
            <w:tcW w:w="2970" w:type="dxa"/>
            <w:tcBorders>
              <w:bottom w:val="single" w:sz="4" w:space="0" w:color="auto"/>
            </w:tcBorders>
            <w:shd w:val="clear" w:color="auto" w:fill="auto"/>
            <w:tcMar>
              <w:top w:w="15" w:type="dxa"/>
              <w:left w:w="15" w:type="dxa"/>
              <w:bottom w:w="0" w:type="dxa"/>
              <w:right w:w="15" w:type="dxa"/>
            </w:tcMar>
            <w:hideMark/>
          </w:tcPr>
          <w:p w14:paraId="0515113F"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149.42***</w:t>
            </w:r>
          </w:p>
        </w:tc>
        <w:tc>
          <w:tcPr>
            <w:tcW w:w="1525" w:type="dxa"/>
            <w:tcBorders>
              <w:bottom w:val="single" w:sz="4" w:space="0" w:color="auto"/>
            </w:tcBorders>
            <w:shd w:val="clear" w:color="auto" w:fill="auto"/>
            <w:tcMar>
              <w:top w:w="15" w:type="dxa"/>
              <w:left w:w="15" w:type="dxa"/>
              <w:bottom w:w="0" w:type="dxa"/>
              <w:right w:w="15" w:type="dxa"/>
            </w:tcMar>
            <w:hideMark/>
          </w:tcPr>
          <w:p w14:paraId="144341C8" w14:textId="77777777" w:rsidR="00F565C1" w:rsidRPr="00DA675F" w:rsidRDefault="00F565C1" w:rsidP="00146B52">
            <w:pPr>
              <w:spacing w:after="0" w:line="240" w:lineRule="auto"/>
              <w:jc w:val="both"/>
              <w:rPr>
                <w:rFonts w:ascii="Times New Roman" w:hAnsi="Times New Roman" w:cs="Times New Roman"/>
                <w:bCs/>
              </w:rPr>
            </w:pPr>
            <w:r w:rsidRPr="00DA675F">
              <w:rPr>
                <w:rFonts w:ascii="Times New Roman" w:hAnsi="Times New Roman" w:cs="Times New Roman"/>
                <w:bCs/>
              </w:rPr>
              <w:t xml:space="preserve"> 149.88***</w:t>
            </w:r>
          </w:p>
        </w:tc>
      </w:tr>
    </w:tbl>
    <w:p w14:paraId="5DEE0EA2" w14:textId="4848B78D" w:rsidR="00F565C1" w:rsidRPr="00F00431" w:rsidRDefault="00F86C63" w:rsidP="00F565C1">
      <w:pPr>
        <w:spacing w:after="0" w:line="360" w:lineRule="auto"/>
        <w:jc w:val="both"/>
        <w:rPr>
          <w:rFonts w:ascii="Times New Roman" w:hAnsi="Times New Roman" w:cs="Times New Roman"/>
          <w:bCs/>
          <w:sz w:val="20"/>
          <w:szCs w:val="20"/>
        </w:rPr>
      </w:pPr>
      <w:r>
        <w:rPr>
          <w:rFonts w:ascii="Times New Roman" w:hAnsi="Times New Roman" w:cs="Times New Roman"/>
          <w:bCs/>
          <w:sz w:val="24"/>
          <w:szCs w:val="24"/>
        </w:rPr>
        <w:t xml:space="preserve"> </w:t>
      </w:r>
      <w:r w:rsidR="00F565C1" w:rsidRPr="00F00431">
        <w:rPr>
          <w:rFonts w:ascii="Times New Roman" w:hAnsi="Times New Roman" w:cs="Times New Roman"/>
          <w:bCs/>
          <w:sz w:val="20"/>
          <w:szCs w:val="20"/>
          <w:u w:val="single"/>
        </w:rPr>
        <w:t>Notes:</w:t>
      </w:r>
      <w:r w:rsidR="00F565C1" w:rsidRPr="00F00431">
        <w:rPr>
          <w:rFonts w:ascii="Times New Roman" w:hAnsi="Times New Roman" w:cs="Times New Roman"/>
          <w:bCs/>
          <w:sz w:val="20"/>
          <w:szCs w:val="20"/>
        </w:rPr>
        <w:t xml:space="preserve"> *p&lt;.05, **p&lt;.01, ***p&lt;.001</w:t>
      </w:r>
    </w:p>
    <w:p w14:paraId="10B45052" w14:textId="54B978B0" w:rsidR="00F565C1" w:rsidRPr="00705D0E" w:rsidRDefault="00F565C1" w:rsidP="00F565C1">
      <w:pPr>
        <w:spacing w:after="0" w:line="240" w:lineRule="auto"/>
        <w:rPr>
          <w:rFonts w:ascii="Times New Roman" w:hAnsi="Times New Roman" w:cs="Times New Roman"/>
          <w:b/>
          <w:sz w:val="24"/>
          <w:szCs w:val="24"/>
        </w:rPr>
      </w:pPr>
      <w:r w:rsidRPr="00705D0E">
        <w:rPr>
          <w:rFonts w:ascii="Times New Roman" w:hAnsi="Times New Roman" w:cs="Times New Roman"/>
          <w:b/>
          <w:sz w:val="24"/>
          <w:szCs w:val="24"/>
        </w:rPr>
        <w:lastRenderedPageBreak/>
        <w:t>Table 10</w:t>
      </w:r>
      <w:r>
        <w:rPr>
          <w:rFonts w:ascii="Times New Roman" w:hAnsi="Times New Roman" w:cs="Times New Roman"/>
          <w:b/>
          <w:sz w:val="24"/>
          <w:szCs w:val="24"/>
        </w:rPr>
        <w:t>:</w:t>
      </w:r>
      <w:r w:rsidRPr="00705D0E">
        <w:rPr>
          <w:rFonts w:ascii="Times New Roman" w:hAnsi="Times New Roman" w:cs="Times New Roman"/>
          <w:b/>
          <w:sz w:val="24"/>
          <w:szCs w:val="24"/>
        </w:rPr>
        <w:t xml:space="preserve"> Exponential Models including </w:t>
      </w:r>
      <w:r>
        <w:rPr>
          <w:rFonts w:ascii="Times New Roman" w:hAnsi="Times New Roman" w:cs="Times New Roman"/>
          <w:b/>
          <w:sz w:val="24"/>
          <w:szCs w:val="24"/>
        </w:rPr>
        <w:t>Gulf War Saudi coalition</w:t>
      </w:r>
    </w:p>
    <w:p w14:paraId="615B46F2" w14:textId="37C813A7" w:rsidR="00FD51CF" w:rsidRPr="001C56B9" w:rsidRDefault="00255506" w:rsidP="001C56B9">
      <w:pPr>
        <w:spacing w:after="0" w:line="240" w:lineRule="auto"/>
        <w:rPr>
          <w:rFonts w:ascii="Times New Roman" w:hAnsi="Times New Roman" w:cs="Times New Roman"/>
          <w:color w:val="000000" w:themeColor="text1"/>
          <w:sz w:val="20"/>
          <w:szCs w:val="20"/>
        </w:rPr>
      </w:pPr>
      <w:r w:rsidRPr="003254D3">
        <w:rPr>
          <w:rFonts w:ascii="Times New Roman" w:hAnsi="Times New Roman" w:cs="Times New Roman"/>
          <w:bCs/>
          <w:sz w:val="20"/>
          <w:szCs w:val="20"/>
        </w:rPr>
        <w:t xml:space="preserve">The dependent variable is </w:t>
      </w:r>
      <w:r w:rsidRPr="003E0890">
        <w:rPr>
          <w:rFonts w:ascii="Times New Roman" w:hAnsi="Times New Roman" w:cs="Times New Roman"/>
          <w:bCs/>
          <w:i/>
          <w:iCs/>
          <w:sz w:val="20"/>
          <w:szCs w:val="20"/>
        </w:rPr>
        <w:t>duration</w:t>
      </w:r>
      <w:r w:rsidRPr="003254D3">
        <w:rPr>
          <w:rFonts w:ascii="Times New Roman" w:hAnsi="Times New Roman" w:cs="Times New Roman"/>
          <w:bCs/>
          <w:sz w:val="20"/>
          <w:szCs w:val="20"/>
        </w:rPr>
        <w:t xml:space="preserve"> (the number of periods/years without any instance of Islamic finance organization</w:t>
      </w:r>
      <w:r>
        <w:rPr>
          <w:rFonts w:ascii="Times New Roman" w:hAnsi="Times New Roman" w:cs="Times New Roman"/>
          <w:bCs/>
          <w:sz w:val="20"/>
          <w:szCs w:val="20"/>
        </w:rPr>
        <w:t xml:space="preserve"> in a country</w:t>
      </w:r>
      <w:r w:rsidRPr="003254D3">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GDP growth</w:t>
      </w:r>
      <w:r w:rsidR="00F565C1" w:rsidRPr="003254D3">
        <w:rPr>
          <w:rFonts w:ascii="Times New Roman" w:eastAsia="Times New Roman" w:hAnsi="Times New Roman" w:cs="Times New Roman"/>
          <w:color w:val="000000"/>
          <w:sz w:val="20"/>
          <w:szCs w:val="20"/>
        </w:rPr>
        <w:t xml:space="preserve"> is </w:t>
      </w:r>
      <w:r w:rsidR="009255FA">
        <w:rPr>
          <w:rFonts w:ascii="Times New Roman" w:eastAsia="Times New Roman" w:hAnsi="Times New Roman" w:cs="Times New Roman"/>
          <w:color w:val="000000"/>
          <w:sz w:val="20"/>
          <w:szCs w:val="20"/>
        </w:rPr>
        <w:t>a percentage figure</w:t>
      </w:r>
      <w:r w:rsidR="00F565C1" w:rsidRPr="003254D3">
        <w:rPr>
          <w:rFonts w:ascii="Times New Roman" w:eastAsia="Times New Roman" w:hAnsi="Times New Roman" w:cs="Times New Roman"/>
          <w:color w:val="000000"/>
          <w:sz w:val="20"/>
          <w:szCs w:val="20"/>
        </w:rPr>
        <w:t xml:space="preserve">. </w:t>
      </w:r>
      <w:r w:rsidR="00F565C1" w:rsidRPr="003254D3">
        <w:rPr>
          <w:rFonts w:ascii="Times New Roman" w:eastAsia="Times New Roman" w:hAnsi="Times New Roman" w:cs="Times New Roman"/>
          <w:i/>
          <w:iCs/>
          <w:color w:val="000000"/>
          <w:sz w:val="20"/>
          <w:szCs w:val="20"/>
        </w:rPr>
        <w:t>Financial development,</w:t>
      </w:r>
      <w:r w:rsidR="00F565C1" w:rsidRPr="003254D3">
        <w:rPr>
          <w:rFonts w:ascii="Times New Roman" w:eastAsia="Times New Roman" w:hAnsi="Times New Roman" w:cs="Times New Roman"/>
          <w:color w:val="000000"/>
          <w:sz w:val="20"/>
          <w:szCs w:val="20"/>
        </w:rPr>
        <w:t xml:space="preserve"> an index, ranges between ‘0’ to ‘1’. </w:t>
      </w:r>
      <w:r w:rsidR="00F565C1" w:rsidRPr="003254D3">
        <w:rPr>
          <w:rFonts w:ascii="Times New Roman" w:eastAsia="Times New Roman" w:hAnsi="Times New Roman" w:cs="Times New Roman"/>
          <w:i/>
          <w:iCs/>
          <w:color w:val="000000"/>
          <w:sz w:val="20"/>
          <w:szCs w:val="20"/>
        </w:rPr>
        <w:t>Common law</w:t>
      </w:r>
      <w:r w:rsidR="00F565C1" w:rsidRPr="003254D3">
        <w:rPr>
          <w:rFonts w:ascii="Times New Roman" w:eastAsia="Times New Roman" w:hAnsi="Times New Roman" w:cs="Times New Roman"/>
          <w:color w:val="000000"/>
          <w:sz w:val="20"/>
          <w:szCs w:val="20"/>
        </w:rPr>
        <w:t xml:space="preserve">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the legal origin of a country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common law, else ‘0’. </w:t>
      </w:r>
      <w:r w:rsidR="00F565C1" w:rsidRPr="001108CE">
        <w:rPr>
          <w:rFonts w:ascii="Times New Roman" w:eastAsia="Times New Roman" w:hAnsi="Times New Roman" w:cs="Times New Roman"/>
          <w:i/>
          <w:iCs/>
          <w:color w:val="000000"/>
          <w:sz w:val="20"/>
          <w:szCs w:val="20"/>
        </w:rPr>
        <w:t>Sunni majority</w:t>
      </w:r>
      <w:r w:rsidR="00F565C1">
        <w:rPr>
          <w:rFonts w:ascii="Times New Roman" w:eastAsia="Times New Roman" w:hAnsi="Times New Roman" w:cs="Times New Roman"/>
          <w:i/>
          <w:iCs/>
          <w:color w:val="000000"/>
          <w:sz w:val="20"/>
          <w:szCs w:val="20"/>
        </w:rPr>
        <w:t xml:space="preserve"> f</w:t>
      </w:r>
      <w:r w:rsidR="00F565C1" w:rsidRPr="0031198C">
        <w:rPr>
          <w:rFonts w:ascii="Times New Roman" w:hAnsi="Times New Roman" w:cs="Times New Roman"/>
          <w:bCs/>
          <w:i/>
          <w:iCs/>
          <w:sz w:val="20"/>
          <w:szCs w:val="20"/>
        </w:rPr>
        <w:t xml:space="preserve">ormer British colony </w:t>
      </w:r>
      <w:r w:rsidR="00F565C1">
        <w:rPr>
          <w:rFonts w:ascii="Times New Roman" w:hAnsi="Times New Roman" w:cs="Times New Roman"/>
          <w:bCs/>
          <w:sz w:val="20"/>
          <w:szCs w:val="20"/>
        </w:rPr>
        <w:t>is</w:t>
      </w:r>
      <w:r w:rsidR="00F565C1" w:rsidRPr="0031198C">
        <w:rPr>
          <w:rFonts w:ascii="Times New Roman" w:hAnsi="Times New Roman" w:cs="Times New Roman"/>
          <w:bCs/>
          <w:sz w:val="20"/>
          <w:szCs w:val="20"/>
        </w:rPr>
        <w:t xml:space="preserve"> ‘1’ if a country is a former British </w:t>
      </w:r>
      <w:r w:rsidR="00F565C1">
        <w:rPr>
          <w:rFonts w:ascii="Times New Roman" w:hAnsi="Times New Roman" w:cs="Times New Roman"/>
          <w:bCs/>
          <w:sz w:val="20"/>
          <w:szCs w:val="20"/>
        </w:rPr>
        <w:t>colony with Sunni over Sunni majority in their Muslim population, else ‘0’</w:t>
      </w:r>
      <w:r w:rsidR="00F565C1" w:rsidRPr="0031198C">
        <w:rPr>
          <w:rFonts w:ascii="Times New Roman" w:hAnsi="Times New Roman" w:cs="Times New Roman"/>
          <w:bCs/>
          <w:sz w:val="20"/>
          <w:szCs w:val="20"/>
        </w:rPr>
        <w:t xml:space="preserve">. </w:t>
      </w:r>
      <w:r w:rsidR="00F565C1">
        <w:rPr>
          <w:rFonts w:ascii="Times New Roman" w:hAnsi="Times New Roman" w:cs="Times New Roman"/>
          <w:bCs/>
          <w:sz w:val="20"/>
          <w:szCs w:val="20"/>
        </w:rPr>
        <w:t xml:space="preserve"> </w:t>
      </w:r>
      <w:r w:rsidR="00F565C1" w:rsidRPr="003254D3">
        <w:rPr>
          <w:rFonts w:ascii="Times New Roman" w:eastAsia="Times New Roman" w:hAnsi="Times New Roman" w:cs="Times New Roman"/>
          <w:i/>
          <w:iCs/>
          <w:color w:val="000000"/>
          <w:sz w:val="20"/>
          <w:szCs w:val="20"/>
        </w:rPr>
        <w:t xml:space="preserve">Muslim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w:t>
      </w:r>
      <w:r w:rsidR="00F565C1">
        <w:rPr>
          <w:rFonts w:ascii="Times New Roman" w:eastAsia="Times New Roman" w:hAnsi="Times New Roman" w:cs="Times New Roman"/>
          <w:color w:val="000000"/>
          <w:sz w:val="20"/>
          <w:szCs w:val="20"/>
        </w:rPr>
        <w:t xml:space="preserve">a </w:t>
      </w:r>
      <w:r w:rsidR="00F565C1" w:rsidRPr="003254D3">
        <w:rPr>
          <w:rFonts w:ascii="Times New Roman" w:eastAsia="Times New Roman" w:hAnsi="Times New Roman" w:cs="Times New Roman"/>
          <w:color w:val="000000"/>
          <w:sz w:val="20"/>
          <w:szCs w:val="20"/>
        </w:rPr>
        <w:t xml:space="preserve">Muslim majority population, else ‘0’. </w:t>
      </w:r>
      <w:r w:rsidR="00F565C1" w:rsidRPr="003254D3">
        <w:rPr>
          <w:rFonts w:ascii="Times New Roman" w:eastAsia="Times New Roman" w:hAnsi="Times New Roman" w:cs="Times New Roman"/>
          <w:i/>
          <w:iCs/>
          <w:color w:val="000000"/>
          <w:sz w:val="20"/>
          <w:szCs w:val="20"/>
        </w:rPr>
        <w:t xml:space="preserve">Sunni over Shia majority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 if a country has Sunni over Shia majority in their Muslim population, else ‘0’. </w:t>
      </w:r>
      <w:r w:rsidR="00F565C1" w:rsidRPr="003254D3">
        <w:rPr>
          <w:rFonts w:ascii="Times New Roman" w:eastAsia="Times New Roman" w:hAnsi="Times New Roman" w:cs="Times New Roman"/>
          <w:i/>
          <w:iCs/>
          <w:color w:val="000000"/>
          <w:sz w:val="20"/>
          <w:szCs w:val="20"/>
        </w:rPr>
        <w:t xml:space="preserve">Arabic </w:t>
      </w:r>
      <w:r w:rsidR="00F565C1">
        <w:rPr>
          <w:rFonts w:ascii="Times New Roman" w:eastAsia="Times New Roman" w:hAnsi="Times New Roman" w:cs="Times New Roman"/>
          <w:color w:val="000000"/>
          <w:sz w:val="20"/>
          <w:szCs w:val="20"/>
        </w:rPr>
        <w:t>is</w:t>
      </w:r>
      <w:r w:rsidR="00F565C1" w:rsidRPr="003254D3">
        <w:rPr>
          <w:rFonts w:ascii="Times New Roman" w:eastAsia="Times New Roman" w:hAnsi="Times New Roman" w:cs="Times New Roman"/>
          <w:color w:val="000000"/>
          <w:sz w:val="20"/>
          <w:szCs w:val="20"/>
        </w:rPr>
        <w:t xml:space="preserve"> ‘1’if the official or major language of a country is Arabic, else ‘0’. </w:t>
      </w:r>
      <w:r w:rsidR="00F565C1" w:rsidRPr="00275F3D">
        <w:rPr>
          <w:rFonts w:ascii="Times New Roman" w:hAnsi="Times New Roman" w:cs="Times New Roman"/>
          <w:bCs/>
          <w:i/>
          <w:iCs/>
          <w:sz w:val="20"/>
          <w:szCs w:val="20"/>
        </w:rPr>
        <w:t xml:space="preserve">English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 xml:space="preserve">‘1’if the official or major language of a country is English, else ‘0’. </w:t>
      </w:r>
      <w:r w:rsidR="00F565C1" w:rsidRPr="00275F3D">
        <w:rPr>
          <w:rFonts w:ascii="Times New Roman" w:hAnsi="Times New Roman" w:cs="Times New Roman"/>
          <w:bCs/>
          <w:sz w:val="20"/>
          <w:szCs w:val="20"/>
        </w:rPr>
        <w:t xml:space="preserve"> </w:t>
      </w:r>
      <w:r w:rsidR="00F565C1" w:rsidRPr="00275F3D">
        <w:rPr>
          <w:rFonts w:ascii="Times New Roman" w:hAnsi="Times New Roman" w:cs="Times New Roman"/>
          <w:bCs/>
          <w:i/>
          <w:iCs/>
          <w:sz w:val="20"/>
          <w:szCs w:val="20"/>
        </w:rPr>
        <w:t xml:space="preserve">French </w:t>
      </w:r>
      <w:r w:rsidR="00F565C1" w:rsidRPr="00275F3D">
        <w:rPr>
          <w:rFonts w:ascii="Times New Roman" w:hAnsi="Times New Roman" w:cs="Times New Roman"/>
          <w:bCs/>
          <w:sz w:val="20"/>
          <w:szCs w:val="20"/>
        </w:rPr>
        <w:t xml:space="preserve">is </w:t>
      </w:r>
      <w:r w:rsidR="00F565C1" w:rsidRPr="00275F3D">
        <w:rPr>
          <w:rFonts w:ascii="Times New Roman" w:eastAsia="Times New Roman" w:hAnsi="Times New Roman" w:cs="Times New Roman"/>
          <w:color w:val="000000"/>
          <w:sz w:val="20"/>
          <w:szCs w:val="20"/>
        </w:rPr>
        <w:t>‘1’if the official or major language of a country is French, else ‘0’.</w:t>
      </w:r>
      <w:r w:rsidR="00F565C1">
        <w:rPr>
          <w:rFonts w:ascii="Times New Roman" w:eastAsia="Times New Roman" w:hAnsi="Times New Roman" w:cs="Times New Roman"/>
          <w:color w:val="000000"/>
          <w:sz w:val="20"/>
          <w:szCs w:val="20"/>
        </w:rPr>
        <w:t xml:space="preserve"> </w:t>
      </w:r>
      <w:r w:rsidR="00F565C1" w:rsidRPr="0031198C">
        <w:rPr>
          <w:rFonts w:ascii="Times New Roman" w:eastAsia="Times New Roman" w:hAnsi="Times New Roman" w:cs="Times New Roman"/>
          <w:i/>
          <w:iCs/>
          <w:color w:val="000000"/>
          <w:sz w:val="20"/>
          <w:szCs w:val="20"/>
        </w:rPr>
        <w:t xml:space="preserve"> </w:t>
      </w:r>
      <w:r w:rsidR="00F565C1">
        <w:rPr>
          <w:rFonts w:ascii="Times New Roman" w:hAnsi="Times New Roman" w:cs="Times New Roman"/>
          <w:bCs/>
          <w:i/>
          <w:iCs/>
          <w:sz w:val="20"/>
          <w:szCs w:val="20"/>
        </w:rPr>
        <w:t>D</w:t>
      </w:r>
      <w:r w:rsidR="00F565C1" w:rsidRPr="003254D3">
        <w:rPr>
          <w:rFonts w:ascii="Times New Roman" w:eastAsia="Times New Roman" w:hAnsi="Times New Roman" w:cs="Times New Roman"/>
          <w:i/>
          <w:iCs/>
          <w:color w:val="000000"/>
          <w:sz w:val="20"/>
          <w:szCs w:val="20"/>
        </w:rPr>
        <w:t>istance from Saudi Arabi</w:t>
      </w:r>
      <w:r w:rsidR="00F565C1">
        <w:rPr>
          <w:rFonts w:ascii="Times New Roman" w:eastAsia="Times New Roman" w:hAnsi="Times New Roman" w:cs="Times New Roman"/>
          <w:i/>
          <w:iCs/>
          <w:color w:val="000000"/>
          <w:sz w:val="20"/>
          <w:szCs w:val="20"/>
        </w:rPr>
        <w:t>a</w:t>
      </w:r>
      <w:r w:rsidR="00F565C1" w:rsidRPr="003254D3">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color w:val="000000"/>
          <w:sz w:val="20"/>
          <w:szCs w:val="20"/>
        </w:rPr>
        <w:t xml:space="preserve">is the natural logarithm of the distance (km) of a country from Saudi Arabia. </w:t>
      </w:r>
      <w:r w:rsidR="00F565C1">
        <w:rPr>
          <w:rFonts w:ascii="Times New Roman" w:eastAsia="Times New Roman" w:hAnsi="Times New Roman" w:cs="Times New Roman"/>
          <w:i/>
          <w:iCs/>
          <w:color w:val="000000"/>
          <w:sz w:val="20"/>
          <w:szCs w:val="20"/>
        </w:rPr>
        <w:t>Gulf War Saudi coalition</w:t>
      </w:r>
      <w:r w:rsidR="00F565C1" w:rsidRPr="00F00431">
        <w:rPr>
          <w:rFonts w:ascii="Times New Roman" w:eastAsia="Times New Roman" w:hAnsi="Times New Roman" w:cs="Times New Roman"/>
          <w:i/>
          <w:iCs/>
          <w:color w:val="000000"/>
          <w:sz w:val="20"/>
          <w:szCs w:val="20"/>
        </w:rPr>
        <w:t xml:space="preserve"> is </w:t>
      </w:r>
      <w:r w:rsidR="00F565C1">
        <w:rPr>
          <w:rFonts w:ascii="Times New Roman" w:eastAsia="Times New Roman" w:hAnsi="Times New Roman" w:cs="Times New Roman"/>
          <w:i/>
          <w:iCs/>
          <w:color w:val="000000"/>
          <w:sz w:val="20"/>
          <w:szCs w:val="20"/>
        </w:rPr>
        <w:t>‘</w:t>
      </w:r>
      <w:r w:rsidR="00F565C1" w:rsidRPr="00902149">
        <w:rPr>
          <w:rFonts w:ascii="Times New Roman" w:eastAsia="Times New Roman" w:hAnsi="Times New Roman" w:cs="Times New Roman"/>
          <w:color w:val="000000"/>
          <w:sz w:val="20"/>
          <w:szCs w:val="20"/>
        </w:rPr>
        <w:t xml:space="preserve">1’ if a country was a member of the Saudi/anti-Iraq alliance during the Gulf war, else ‘0’. </w:t>
      </w:r>
      <w:r w:rsidR="00F565C1" w:rsidRPr="003254D3">
        <w:rPr>
          <w:rFonts w:ascii="Times New Roman" w:eastAsia="Times New Roman" w:hAnsi="Times New Roman" w:cs="Times New Roman"/>
          <w:i/>
          <w:iCs/>
          <w:color w:val="000000"/>
          <w:sz w:val="20"/>
          <w:szCs w:val="20"/>
        </w:rPr>
        <w:t>IDB engagement</w:t>
      </w:r>
      <w:r w:rsidR="00F565C1">
        <w:rPr>
          <w:rFonts w:ascii="Times New Roman" w:eastAsia="Times New Roman" w:hAnsi="Times New Roman" w:cs="Times New Roman"/>
          <w:i/>
          <w:iCs/>
          <w:color w:val="000000"/>
          <w:sz w:val="20"/>
          <w:szCs w:val="20"/>
        </w:rPr>
        <w:t xml:space="preserve"> </w:t>
      </w:r>
      <w:r w:rsidR="00F565C1" w:rsidRPr="003254D3">
        <w:rPr>
          <w:rFonts w:ascii="Times New Roman" w:eastAsia="Times New Roman" w:hAnsi="Times New Roman" w:cs="Times New Roman"/>
          <w:i/>
          <w:iCs/>
          <w:color w:val="000000"/>
          <w:sz w:val="20"/>
          <w:szCs w:val="20"/>
        </w:rPr>
        <w:t>is</w:t>
      </w:r>
      <w:r w:rsidR="00F565C1" w:rsidRPr="003254D3">
        <w:rPr>
          <w:rFonts w:ascii="Times New Roman" w:eastAsia="Times New Roman" w:hAnsi="Times New Roman" w:cs="Times New Roman"/>
          <w:color w:val="000000"/>
          <w:sz w:val="20"/>
          <w:szCs w:val="20"/>
        </w:rPr>
        <w:t xml:space="preserve"> the natural logarithm of the sum of all </w:t>
      </w:r>
      <w:r w:rsidR="00DC71FA">
        <w:rPr>
          <w:rFonts w:ascii="Times New Roman" w:eastAsia="Times New Roman" w:hAnsi="Times New Roman" w:cs="Times New Roman"/>
          <w:color w:val="000000"/>
          <w:sz w:val="20"/>
          <w:szCs w:val="20"/>
        </w:rPr>
        <w:t>Islamic Development Bank</w:t>
      </w:r>
      <w:r w:rsidR="00F565C1" w:rsidRPr="003254D3">
        <w:rPr>
          <w:rFonts w:ascii="Times New Roman" w:eastAsia="Times New Roman" w:hAnsi="Times New Roman" w:cs="Times New Roman"/>
          <w:color w:val="000000"/>
          <w:sz w:val="20"/>
          <w:szCs w:val="20"/>
        </w:rPr>
        <w:t xml:space="preserve"> investments in a country (US$ millions) so far (including the current year) plus 1. </w:t>
      </w:r>
      <w:r w:rsidR="00F565C1" w:rsidRPr="003254D3">
        <w:rPr>
          <w:rFonts w:ascii="Times New Roman" w:eastAsia="Times New Roman" w:hAnsi="Times New Roman" w:cs="Times New Roman"/>
          <w:i/>
          <w:iCs/>
          <w:color w:val="000000"/>
          <w:sz w:val="20"/>
          <w:szCs w:val="20"/>
        </w:rPr>
        <w:t xml:space="preserve">World Bank engagement </w:t>
      </w:r>
      <w:r w:rsidR="00F565C1" w:rsidRPr="003254D3">
        <w:rPr>
          <w:rFonts w:ascii="Times New Roman" w:eastAsia="Times New Roman" w:hAnsi="Times New Roman" w:cs="Times New Roman"/>
          <w:color w:val="000000"/>
          <w:sz w:val="20"/>
          <w:szCs w:val="20"/>
        </w:rPr>
        <w:t xml:space="preserve">is the natural log of the sum of all World Bank (IBRD loans and credits) investments in a country (US$ millions) so far (including the current year) plus 1. </w:t>
      </w:r>
      <w:r w:rsidR="00F565C1" w:rsidRPr="003254D3">
        <w:rPr>
          <w:rFonts w:ascii="Times New Roman" w:eastAsia="Times New Roman" w:hAnsi="Times New Roman" w:cs="Times New Roman"/>
          <w:i/>
          <w:iCs/>
          <w:color w:val="000000"/>
          <w:sz w:val="20"/>
          <w:szCs w:val="20"/>
        </w:rPr>
        <w:t>IMF engagement</w:t>
      </w:r>
      <w:r w:rsidR="00F565C1" w:rsidRPr="003254D3">
        <w:rPr>
          <w:rFonts w:ascii="Times New Roman" w:eastAsia="Times New Roman" w:hAnsi="Times New Roman" w:cs="Times New Roman"/>
          <w:color w:val="000000"/>
          <w:sz w:val="20"/>
          <w:szCs w:val="20"/>
        </w:rPr>
        <w:t xml:space="preserve"> is the natural log of the sum of all International Monetary Fund credits in a country (US$ millions) so far (including the current year) plus 1. </w:t>
      </w:r>
      <w:r w:rsidR="00F565C1" w:rsidRPr="003254D3">
        <w:rPr>
          <w:rFonts w:ascii="Times New Roman" w:hAnsi="Times New Roman" w:cs="Times New Roman"/>
          <w:i/>
          <w:iCs/>
          <w:color w:val="000000" w:themeColor="text1"/>
          <w:sz w:val="20"/>
          <w:szCs w:val="20"/>
        </w:rPr>
        <w:t xml:space="preserve">Voting like Saudi in UN </w:t>
      </w:r>
      <w:r w:rsidR="00F565C1" w:rsidRPr="003254D3">
        <w:rPr>
          <w:rFonts w:ascii="Times New Roman" w:hAnsi="Times New Roman" w:cs="Times New Roman"/>
          <w:color w:val="000000" w:themeColor="text1"/>
          <w:sz w:val="20"/>
          <w:szCs w:val="20"/>
        </w:rPr>
        <w:t>is the percent of votes on all United Nations resolutions by a country like the votes of Saudi Arabia.</w:t>
      </w:r>
      <w:r w:rsidR="00F565C1" w:rsidRPr="003254D3">
        <w:rPr>
          <w:rFonts w:ascii="Times New Roman" w:hAnsi="Times New Roman" w:cs="Times New Roman"/>
          <w:i/>
          <w:iCs/>
          <w:color w:val="000000" w:themeColor="text1"/>
          <w:sz w:val="20"/>
          <w:szCs w:val="20"/>
        </w:rPr>
        <w:t xml:space="preserve"> Voting like </w:t>
      </w:r>
      <w:r w:rsidR="00F565C1">
        <w:rPr>
          <w:rFonts w:ascii="Times New Roman" w:hAnsi="Times New Roman" w:cs="Times New Roman"/>
          <w:i/>
          <w:iCs/>
          <w:color w:val="000000" w:themeColor="text1"/>
          <w:sz w:val="20"/>
          <w:szCs w:val="20"/>
        </w:rPr>
        <w:t>USA in UN</w:t>
      </w:r>
      <w:r w:rsidR="00F565C1" w:rsidRPr="003254D3">
        <w:rPr>
          <w:rFonts w:ascii="Times New Roman" w:hAnsi="Times New Roman" w:cs="Times New Roman"/>
          <w:i/>
          <w:iCs/>
          <w:color w:val="000000" w:themeColor="text1"/>
          <w:sz w:val="20"/>
          <w:szCs w:val="20"/>
        </w:rPr>
        <w:t xml:space="preserve"> </w:t>
      </w:r>
      <w:r w:rsidR="00F565C1" w:rsidRPr="003254D3">
        <w:rPr>
          <w:rFonts w:ascii="Times New Roman" w:hAnsi="Times New Roman" w:cs="Times New Roman"/>
          <w:color w:val="000000" w:themeColor="text1"/>
          <w:sz w:val="20"/>
          <w:szCs w:val="20"/>
        </w:rPr>
        <w:t xml:space="preserve">is the percent of votes on all United Nations resolutions by a country like the votes of </w:t>
      </w:r>
      <w:r w:rsidR="00F565C1">
        <w:rPr>
          <w:rFonts w:ascii="Times New Roman" w:hAnsi="Times New Roman" w:cs="Times New Roman"/>
          <w:color w:val="000000" w:themeColor="text1"/>
          <w:sz w:val="20"/>
          <w:szCs w:val="20"/>
        </w:rPr>
        <w:t xml:space="preserve">USA. </w:t>
      </w:r>
      <w:r w:rsidR="00F565C1" w:rsidRPr="00AF1C09">
        <w:rPr>
          <w:rFonts w:ascii="Times New Roman" w:hAnsi="Times New Roman" w:cs="Times New Roman"/>
          <w:i/>
          <w:iCs/>
          <w:color w:val="000000" w:themeColor="text1"/>
          <w:sz w:val="20"/>
          <w:szCs w:val="20"/>
        </w:rPr>
        <w:t>IDB in neighbors</w:t>
      </w:r>
      <w:r w:rsidR="00F565C1">
        <w:rPr>
          <w:rFonts w:ascii="Times New Roman" w:hAnsi="Times New Roman" w:cs="Times New Roman"/>
          <w:color w:val="000000" w:themeColor="text1"/>
          <w:sz w:val="20"/>
          <w:szCs w:val="20"/>
        </w:rPr>
        <w:t xml:space="preserve"> </w:t>
      </w:r>
      <w:r w:rsidR="00F565C1" w:rsidRPr="003254D3">
        <w:rPr>
          <w:rFonts w:ascii="Times New Roman" w:hAnsi="Times New Roman" w:cs="Times New Roman"/>
          <w:color w:val="000000" w:themeColor="text1"/>
          <w:sz w:val="20"/>
          <w:szCs w:val="20"/>
        </w:rPr>
        <w:t>is the proportion of neighboring countries that received investments from Islamic Development Bank so far</w:t>
      </w:r>
      <w:r w:rsidR="00F565C1">
        <w:rPr>
          <w:rFonts w:ascii="Times New Roman" w:hAnsi="Times New Roman" w:cs="Times New Roman"/>
          <w:color w:val="000000" w:themeColor="text1"/>
          <w:sz w:val="20"/>
          <w:szCs w:val="20"/>
        </w:rPr>
        <w:t>.</w:t>
      </w:r>
      <w:r w:rsidR="00F565C1" w:rsidRPr="003254D3">
        <w:rPr>
          <w:rFonts w:ascii="Times New Roman" w:hAnsi="Times New Roman" w:cs="Times New Roman"/>
          <w:color w:val="000000" w:themeColor="text1"/>
          <w:sz w:val="20"/>
          <w:szCs w:val="20"/>
        </w:rPr>
        <w:t xml:space="preserve"> </w:t>
      </w:r>
      <w:r w:rsidR="001C56B9">
        <w:rPr>
          <w:rFonts w:ascii="Times New Roman" w:hAnsi="Times New Roman" w:cs="Times New Roman"/>
          <w:i/>
          <w:iCs/>
          <w:color w:val="000000" w:themeColor="text1"/>
          <w:sz w:val="20"/>
          <w:szCs w:val="20"/>
        </w:rPr>
        <w:t>IF in neighbors</w:t>
      </w:r>
      <w:r w:rsidR="001C56B9" w:rsidRPr="003254D3">
        <w:rPr>
          <w:rFonts w:ascii="Times New Roman" w:hAnsi="Times New Roman" w:cs="Times New Roman"/>
          <w:color w:val="000000" w:themeColor="text1"/>
          <w:sz w:val="20"/>
          <w:szCs w:val="20"/>
        </w:rPr>
        <w:t xml:space="preserve"> is the proportion of neighboring countries that have experienced the emergence of Islamic finance</w:t>
      </w:r>
      <w:r w:rsidR="001C56B9">
        <w:rPr>
          <w:rFonts w:ascii="Times New Roman" w:hAnsi="Times New Roman" w:cs="Times New Roman"/>
          <w:color w:val="000000" w:themeColor="text1"/>
          <w:sz w:val="20"/>
          <w:szCs w:val="20"/>
        </w:rPr>
        <w:t xml:space="preserve"> organizations</w:t>
      </w:r>
      <w:r w:rsidR="001C56B9" w:rsidRPr="0031198C">
        <w:rPr>
          <w:rFonts w:ascii="Times New Roman" w:hAnsi="Times New Roman" w:cs="Times New Roman"/>
          <w:color w:val="000000" w:themeColor="text1"/>
          <w:sz w:val="20"/>
          <w:szCs w:val="20"/>
        </w:rPr>
        <w:t>.</w:t>
      </w:r>
    </w:p>
    <w:tbl>
      <w:tblPr>
        <w:tblW w:w="9445" w:type="dxa"/>
        <w:tblCellMar>
          <w:left w:w="0" w:type="dxa"/>
          <w:right w:w="0" w:type="dxa"/>
        </w:tblCellMar>
        <w:tblLook w:val="0600" w:firstRow="0" w:lastRow="0" w:firstColumn="0" w:lastColumn="0" w:noHBand="1" w:noVBand="1"/>
      </w:tblPr>
      <w:tblGrid>
        <w:gridCol w:w="4410"/>
        <w:gridCol w:w="1890"/>
        <w:gridCol w:w="1890"/>
        <w:gridCol w:w="1255"/>
      </w:tblGrid>
      <w:tr w:rsidR="00F565C1" w:rsidRPr="00311997" w14:paraId="20D6348F" w14:textId="77777777" w:rsidTr="002D373D">
        <w:trPr>
          <w:trHeight w:val="191"/>
        </w:trPr>
        <w:tc>
          <w:tcPr>
            <w:tcW w:w="4410" w:type="dxa"/>
            <w:tcBorders>
              <w:top w:val="single" w:sz="4" w:space="0" w:color="auto"/>
              <w:bottom w:val="single" w:sz="4" w:space="0" w:color="auto"/>
            </w:tcBorders>
            <w:shd w:val="clear" w:color="auto" w:fill="auto"/>
            <w:tcMar>
              <w:top w:w="15" w:type="dxa"/>
              <w:left w:w="15" w:type="dxa"/>
              <w:bottom w:w="0" w:type="dxa"/>
              <w:right w:w="15" w:type="dxa"/>
            </w:tcMar>
            <w:hideMark/>
          </w:tcPr>
          <w:p w14:paraId="14D4A17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
                <w:bCs/>
              </w:rPr>
              <w:t>Variables</w:t>
            </w:r>
          </w:p>
        </w:tc>
        <w:tc>
          <w:tcPr>
            <w:tcW w:w="1890" w:type="dxa"/>
            <w:tcBorders>
              <w:top w:val="single" w:sz="4" w:space="0" w:color="auto"/>
              <w:bottom w:val="single" w:sz="4" w:space="0" w:color="auto"/>
            </w:tcBorders>
            <w:shd w:val="clear" w:color="auto" w:fill="auto"/>
            <w:tcMar>
              <w:top w:w="15" w:type="dxa"/>
              <w:left w:w="15" w:type="dxa"/>
              <w:bottom w:w="0" w:type="dxa"/>
              <w:right w:w="15" w:type="dxa"/>
            </w:tcMar>
            <w:hideMark/>
          </w:tcPr>
          <w:p w14:paraId="3C42BA7B"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
                <w:bCs/>
              </w:rPr>
              <w:t xml:space="preserve">Model 1 </w:t>
            </w:r>
          </w:p>
        </w:tc>
        <w:tc>
          <w:tcPr>
            <w:tcW w:w="1890" w:type="dxa"/>
            <w:tcBorders>
              <w:top w:val="single" w:sz="4" w:space="0" w:color="auto"/>
              <w:bottom w:val="single" w:sz="4" w:space="0" w:color="auto"/>
            </w:tcBorders>
            <w:shd w:val="clear" w:color="auto" w:fill="auto"/>
            <w:tcMar>
              <w:top w:w="15" w:type="dxa"/>
              <w:left w:w="15" w:type="dxa"/>
              <w:bottom w:w="0" w:type="dxa"/>
              <w:right w:w="15" w:type="dxa"/>
            </w:tcMar>
            <w:hideMark/>
          </w:tcPr>
          <w:p w14:paraId="66F8C444"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
                <w:bCs/>
              </w:rPr>
              <w:t>Model 2</w:t>
            </w:r>
          </w:p>
        </w:tc>
        <w:tc>
          <w:tcPr>
            <w:tcW w:w="1255" w:type="dxa"/>
            <w:tcBorders>
              <w:top w:val="single" w:sz="4" w:space="0" w:color="auto"/>
              <w:bottom w:val="single" w:sz="4" w:space="0" w:color="auto"/>
            </w:tcBorders>
            <w:shd w:val="clear" w:color="auto" w:fill="auto"/>
            <w:tcMar>
              <w:top w:w="15" w:type="dxa"/>
              <w:left w:w="15" w:type="dxa"/>
              <w:bottom w:w="0" w:type="dxa"/>
              <w:right w:w="15" w:type="dxa"/>
            </w:tcMar>
            <w:hideMark/>
          </w:tcPr>
          <w:p w14:paraId="708E5EC2"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
                <w:bCs/>
              </w:rPr>
              <w:t>Model 3</w:t>
            </w:r>
          </w:p>
        </w:tc>
      </w:tr>
      <w:tr w:rsidR="00F565C1" w:rsidRPr="00311997" w14:paraId="3B99D63D" w14:textId="77777777" w:rsidTr="002D373D">
        <w:trPr>
          <w:trHeight w:val="296"/>
        </w:trPr>
        <w:tc>
          <w:tcPr>
            <w:tcW w:w="4410" w:type="dxa"/>
            <w:tcBorders>
              <w:top w:val="single" w:sz="4" w:space="0" w:color="auto"/>
            </w:tcBorders>
            <w:shd w:val="clear" w:color="auto" w:fill="auto"/>
            <w:tcMar>
              <w:top w:w="15" w:type="dxa"/>
              <w:left w:w="15" w:type="dxa"/>
              <w:bottom w:w="0" w:type="dxa"/>
              <w:right w:w="15" w:type="dxa"/>
            </w:tcMar>
            <w:hideMark/>
          </w:tcPr>
          <w:p w14:paraId="54AB23FF"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Constant</w:t>
            </w:r>
          </w:p>
        </w:tc>
        <w:tc>
          <w:tcPr>
            <w:tcW w:w="1890" w:type="dxa"/>
            <w:tcBorders>
              <w:top w:val="single" w:sz="4" w:space="0" w:color="auto"/>
            </w:tcBorders>
            <w:shd w:val="clear" w:color="auto" w:fill="auto"/>
            <w:tcMar>
              <w:top w:w="15" w:type="dxa"/>
              <w:left w:w="15" w:type="dxa"/>
              <w:bottom w:w="0" w:type="dxa"/>
              <w:right w:w="15" w:type="dxa"/>
            </w:tcMar>
            <w:hideMark/>
          </w:tcPr>
          <w:p w14:paraId="4490C381" w14:textId="71E27A7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-3.4</w:t>
            </w:r>
            <w:r w:rsidR="00FD51CF">
              <w:rPr>
                <w:rFonts w:ascii="Times New Roman" w:hAnsi="Times New Roman" w:cs="Times New Roman"/>
                <w:bCs/>
              </w:rPr>
              <w:t>1</w:t>
            </w:r>
            <w:r w:rsidRPr="00311997">
              <w:rPr>
                <w:rFonts w:ascii="Times New Roman" w:hAnsi="Times New Roman" w:cs="Times New Roman"/>
                <w:bCs/>
              </w:rPr>
              <w:t>**</w:t>
            </w:r>
          </w:p>
        </w:tc>
        <w:tc>
          <w:tcPr>
            <w:tcW w:w="1890" w:type="dxa"/>
            <w:tcBorders>
              <w:top w:val="single" w:sz="4" w:space="0" w:color="auto"/>
            </w:tcBorders>
            <w:shd w:val="clear" w:color="auto" w:fill="auto"/>
            <w:tcMar>
              <w:top w:w="15" w:type="dxa"/>
              <w:left w:w="15" w:type="dxa"/>
              <w:bottom w:w="0" w:type="dxa"/>
              <w:right w:w="15" w:type="dxa"/>
            </w:tcMar>
            <w:hideMark/>
          </w:tcPr>
          <w:p w14:paraId="00A90BDA" w14:textId="4091088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-3.73**</w:t>
            </w:r>
          </w:p>
        </w:tc>
        <w:tc>
          <w:tcPr>
            <w:tcW w:w="1255" w:type="dxa"/>
            <w:tcBorders>
              <w:top w:val="single" w:sz="4" w:space="0" w:color="auto"/>
            </w:tcBorders>
            <w:shd w:val="clear" w:color="auto" w:fill="auto"/>
            <w:tcMar>
              <w:top w:w="15" w:type="dxa"/>
              <w:left w:w="15" w:type="dxa"/>
              <w:bottom w:w="0" w:type="dxa"/>
              <w:right w:w="15" w:type="dxa"/>
            </w:tcMar>
            <w:hideMark/>
          </w:tcPr>
          <w:p w14:paraId="70385175" w14:textId="27B29A50"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-3.8</w:t>
            </w:r>
            <w:r w:rsidR="00FD51CF">
              <w:rPr>
                <w:rFonts w:ascii="Times New Roman" w:hAnsi="Times New Roman" w:cs="Times New Roman"/>
                <w:bCs/>
              </w:rPr>
              <w:t>7</w:t>
            </w:r>
            <w:r w:rsidRPr="00311997">
              <w:rPr>
                <w:rFonts w:ascii="Times New Roman" w:hAnsi="Times New Roman" w:cs="Times New Roman"/>
                <w:bCs/>
              </w:rPr>
              <w:t>**</w:t>
            </w:r>
          </w:p>
        </w:tc>
      </w:tr>
      <w:tr w:rsidR="00F565C1" w:rsidRPr="00311997" w14:paraId="4CF7FB0F" w14:textId="77777777" w:rsidTr="002D373D">
        <w:trPr>
          <w:trHeight w:val="272"/>
        </w:trPr>
        <w:tc>
          <w:tcPr>
            <w:tcW w:w="4410" w:type="dxa"/>
            <w:shd w:val="clear" w:color="auto" w:fill="auto"/>
            <w:tcMar>
              <w:top w:w="15" w:type="dxa"/>
              <w:left w:w="15" w:type="dxa"/>
              <w:bottom w:w="0" w:type="dxa"/>
              <w:right w:w="15" w:type="dxa"/>
            </w:tcMar>
            <w:hideMark/>
          </w:tcPr>
          <w:p w14:paraId="17BCB45C"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GDP growth</w:t>
            </w:r>
          </w:p>
        </w:tc>
        <w:tc>
          <w:tcPr>
            <w:tcW w:w="1890" w:type="dxa"/>
            <w:shd w:val="clear" w:color="auto" w:fill="auto"/>
            <w:tcMar>
              <w:top w:w="15" w:type="dxa"/>
              <w:left w:w="15" w:type="dxa"/>
              <w:bottom w:w="0" w:type="dxa"/>
              <w:right w:w="15" w:type="dxa"/>
            </w:tcMar>
            <w:hideMark/>
          </w:tcPr>
          <w:p w14:paraId="3D5FEADD" w14:textId="18821FBF"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0.02*</w:t>
            </w:r>
          </w:p>
        </w:tc>
        <w:tc>
          <w:tcPr>
            <w:tcW w:w="1890" w:type="dxa"/>
            <w:shd w:val="clear" w:color="auto" w:fill="auto"/>
            <w:tcMar>
              <w:top w:w="15" w:type="dxa"/>
              <w:left w:w="15" w:type="dxa"/>
              <w:bottom w:w="0" w:type="dxa"/>
              <w:right w:w="15" w:type="dxa"/>
            </w:tcMar>
            <w:hideMark/>
          </w:tcPr>
          <w:p w14:paraId="23C1F807" w14:textId="17020442"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0.02*</w:t>
            </w:r>
          </w:p>
        </w:tc>
        <w:tc>
          <w:tcPr>
            <w:tcW w:w="1255" w:type="dxa"/>
            <w:shd w:val="clear" w:color="auto" w:fill="auto"/>
            <w:tcMar>
              <w:top w:w="15" w:type="dxa"/>
              <w:left w:w="15" w:type="dxa"/>
              <w:bottom w:w="0" w:type="dxa"/>
              <w:right w:w="15" w:type="dxa"/>
            </w:tcMar>
            <w:hideMark/>
          </w:tcPr>
          <w:p w14:paraId="6354F2EB" w14:textId="09D6C948"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0.02*</w:t>
            </w:r>
          </w:p>
        </w:tc>
      </w:tr>
      <w:tr w:rsidR="00F565C1" w:rsidRPr="00311997" w14:paraId="1F5867ED" w14:textId="77777777" w:rsidTr="002D373D">
        <w:trPr>
          <w:trHeight w:val="218"/>
        </w:trPr>
        <w:tc>
          <w:tcPr>
            <w:tcW w:w="4410" w:type="dxa"/>
            <w:shd w:val="clear" w:color="auto" w:fill="auto"/>
            <w:tcMar>
              <w:top w:w="15" w:type="dxa"/>
              <w:left w:w="15" w:type="dxa"/>
              <w:bottom w:w="0" w:type="dxa"/>
              <w:right w:w="15" w:type="dxa"/>
            </w:tcMar>
            <w:hideMark/>
          </w:tcPr>
          <w:p w14:paraId="6067588C"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Financial development</w:t>
            </w:r>
          </w:p>
        </w:tc>
        <w:tc>
          <w:tcPr>
            <w:tcW w:w="1890" w:type="dxa"/>
            <w:shd w:val="clear" w:color="auto" w:fill="auto"/>
            <w:tcMar>
              <w:top w:w="15" w:type="dxa"/>
              <w:left w:w="15" w:type="dxa"/>
              <w:bottom w:w="0" w:type="dxa"/>
              <w:right w:w="15" w:type="dxa"/>
            </w:tcMar>
            <w:hideMark/>
          </w:tcPr>
          <w:p w14:paraId="77BCD47D" w14:textId="5308B27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5.14***</w:t>
            </w:r>
          </w:p>
        </w:tc>
        <w:tc>
          <w:tcPr>
            <w:tcW w:w="1890" w:type="dxa"/>
            <w:shd w:val="clear" w:color="auto" w:fill="auto"/>
            <w:tcMar>
              <w:top w:w="15" w:type="dxa"/>
              <w:left w:w="15" w:type="dxa"/>
              <w:bottom w:w="0" w:type="dxa"/>
              <w:right w:w="15" w:type="dxa"/>
            </w:tcMar>
            <w:hideMark/>
          </w:tcPr>
          <w:p w14:paraId="2230B340" w14:textId="5DD9F4BD"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5.2</w:t>
            </w:r>
            <w:r w:rsidR="00FD51CF">
              <w:rPr>
                <w:rFonts w:ascii="Times New Roman" w:hAnsi="Times New Roman" w:cs="Times New Roman"/>
                <w:bCs/>
              </w:rPr>
              <w:t>1</w:t>
            </w:r>
            <w:r w:rsidRPr="00311997">
              <w:rPr>
                <w:rFonts w:ascii="Times New Roman" w:hAnsi="Times New Roman" w:cs="Times New Roman"/>
                <w:bCs/>
              </w:rPr>
              <w:t>***</w:t>
            </w:r>
          </w:p>
        </w:tc>
        <w:tc>
          <w:tcPr>
            <w:tcW w:w="1255" w:type="dxa"/>
            <w:shd w:val="clear" w:color="auto" w:fill="auto"/>
            <w:tcMar>
              <w:top w:w="15" w:type="dxa"/>
              <w:left w:w="15" w:type="dxa"/>
              <w:bottom w:w="0" w:type="dxa"/>
              <w:right w:w="15" w:type="dxa"/>
            </w:tcMar>
            <w:hideMark/>
          </w:tcPr>
          <w:p w14:paraId="41597132" w14:textId="52BEE564"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5.</w:t>
            </w:r>
            <w:r w:rsidR="00FD51CF">
              <w:rPr>
                <w:rFonts w:ascii="Times New Roman" w:hAnsi="Times New Roman" w:cs="Times New Roman"/>
                <w:bCs/>
              </w:rPr>
              <w:t>20</w:t>
            </w:r>
            <w:r w:rsidRPr="00311997">
              <w:rPr>
                <w:rFonts w:ascii="Times New Roman" w:hAnsi="Times New Roman" w:cs="Times New Roman"/>
                <w:bCs/>
              </w:rPr>
              <w:t>***</w:t>
            </w:r>
          </w:p>
        </w:tc>
      </w:tr>
      <w:tr w:rsidR="00F565C1" w:rsidRPr="00311997" w14:paraId="3BA06448" w14:textId="77777777" w:rsidTr="002D373D">
        <w:trPr>
          <w:trHeight w:val="254"/>
        </w:trPr>
        <w:tc>
          <w:tcPr>
            <w:tcW w:w="4410" w:type="dxa"/>
            <w:shd w:val="clear" w:color="auto" w:fill="auto"/>
            <w:tcMar>
              <w:top w:w="15" w:type="dxa"/>
              <w:left w:w="15" w:type="dxa"/>
              <w:bottom w:w="0" w:type="dxa"/>
              <w:right w:w="15" w:type="dxa"/>
            </w:tcMar>
            <w:hideMark/>
          </w:tcPr>
          <w:p w14:paraId="1D97C3F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Common law</w:t>
            </w:r>
          </w:p>
        </w:tc>
        <w:tc>
          <w:tcPr>
            <w:tcW w:w="1890" w:type="dxa"/>
            <w:shd w:val="clear" w:color="auto" w:fill="auto"/>
            <w:tcMar>
              <w:top w:w="15" w:type="dxa"/>
              <w:left w:w="15" w:type="dxa"/>
              <w:bottom w:w="0" w:type="dxa"/>
              <w:right w:w="15" w:type="dxa"/>
            </w:tcMar>
            <w:hideMark/>
          </w:tcPr>
          <w:p w14:paraId="6246B965" w14:textId="0FB41F8F"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0.13</w:t>
            </w:r>
          </w:p>
        </w:tc>
        <w:tc>
          <w:tcPr>
            <w:tcW w:w="1890" w:type="dxa"/>
            <w:shd w:val="clear" w:color="auto" w:fill="auto"/>
            <w:tcMar>
              <w:top w:w="15" w:type="dxa"/>
              <w:left w:w="15" w:type="dxa"/>
              <w:bottom w:w="0" w:type="dxa"/>
              <w:right w:w="15" w:type="dxa"/>
            </w:tcMar>
            <w:hideMark/>
          </w:tcPr>
          <w:p w14:paraId="4E433487" w14:textId="27B7B93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0.0</w:t>
            </w:r>
            <w:r w:rsidR="00FD51CF">
              <w:rPr>
                <w:rFonts w:ascii="Times New Roman" w:hAnsi="Times New Roman" w:cs="Times New Roman"/>
                <w:bCs/>
              </w:rPr>
              <w:t>3</w:t>
            </w:r>
          </w:p>
        </w:tc>
        <w:tc>
          <w:tcPr>
            <w:tcW w:w="1255" w:type="dxa"/>
            <w:shd w:val="clear" w:color="auto" w:fill="auto"/>
            <w:tcMar>
              <w:top w:w="15" w:type="dxa"/>
              <w:left w:w="15" w:type="dxa"/>
              <w:bottom w:w="0" w:type="dxa"/>
              <w:right w:w="15" w:type="dxa"/>
            </w:tcMar>
            <w:hideMark/>
          </w:tcPr>
          <w:p w14:paraId="0342FAE9" w14:textId="1107EC96"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w:t>
            </w:r>
            <w:r w:rsidR="00FD51CF">
              <w:rPr>
                <w:rFonts w:ascii="Times New Roman" w:hAnsi="Times New Roman" w:cs="Times New Roman"/>
                <w:bCs/>
              </w:rPr>
              <w:t>1</w:t>
            </w:r>
          </w:p>
        </w:tc>
      </w:tr>
      <w:tr w:rsidR="00F565C1" w:rsidRPr="00311997" w14:paraId="3CB368BC" w14:textId="77777777" w:rsidTr="002D373D">
        <w:trPr>
          <w:trHeight w:val="254"/>
        </w:trPr>
        <w:tc>
          <w:tcPr>
            <w:tcW w:w="4410" w:type="dxa"/>
            <w:shd w:val="clear" w:color="auto" w:fill="auto"/>
            <w:tcMar>
              <w:top w:w="15" w:type="dxa"/>
              <w:left w:w="15" w:type="dxa"/>
              <w:bottom w:w="0" w:type="dxa"/>
              <w:right w:w="15" w:type="dxa"/>
            </w:tcMar>
            <w:hideMark/>
          </w:tcPr>
          <w:p w14:paraId="1333FB5F"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Sunni majority former British colony </w:t>
            </w:r>
          </w:p>
        </w:tc>
        <w:tc>
          <w:tcPr>
            <w:tcW w:w="1890" w:type="dxa"/>
            <w:shd w:val="clear" w:color="auto" w:fill="auto"/>
            <w:tcMar>
              <w:top w:w="15" w:type="dxa"/>
              <w:left w:w="15" w:type="dxa"/>
              <w:bottom w:w="0" w:type="dxa"/>
              <w:right w:w="15" w:type="dxa"/>
            </w:tcMar>
            <w:hideMark/>
          </w:tcPr>
          <w:p w14:paraId="4C3F347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0.51</w:t>
            </w:r>
          </w:p>
        </w:tc>
        <w:tc>
          <w:tcPr>
            <w:tcW w:w="1890" w:type="dxa"/>
            <w:shd w:val="clear" w:color="auto" w:fill="auto"/>
            <w:tcMar>
              <w:top w:w="15" w:type="dxa"/>
              <w:left w:w="15" w:type="dxa"/>
              <w:bottom w:w="0" w:type="dxa"/>
              <w:right w:w="15" w:type="dxa"/>
            </w:tcMar>
            <w:hideMark/>
          </w:tcPr>
          <w:p w14:paraId="2FCD9C77" w14:textId="4E49FAA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0.13</w:t>
            </w:r>
          </w:p>
        </w:tc>
        <w:tc>
          <w:tcPr>
            <w:tcW w:w="1255" w:type="dxa"/>
            <w:shd w:val="clear" w:color="auto" w:fill="auto"/>
            <w:tcMar>
              <w:top w:w="15" w:type="dxa"/>
              <w:left w:w="15" w:type="dxa"/>
              <w:bottom w:w="0" w:type="dxa"/>
              <w:right w:w="15" w:type="dxa"/>
            </w:tcMar>
            <w:hideMark/>
          </w:tcPr>
          <w:p w14:paraId="7DF86123" w14:textId="2B4DF481"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w:t>
            </w:r>
            <w:r w:rsidR="00FD51CF">
              <w:rPr>
                <w:rFonts w:ascii="Times New Roman" w:hAnsi="Times New Roman" w:cs="Times New Roman"/>
                <w:bCs/>
              </w:rPr>
              <w:t>8</w:t>
            </w:r>
          </w:p>
        </w:tc>
      </w:tr>
      <w:tr w:rsidR="00F565C1" w:rsidRPr="00311997" w14:paraId="639E30E2" w14:textId="77777777" w:rsidTr="002D373D">
        <w:trPr>
          <w:trHeight w:val="245"/>
        </w:trPr>
        <w:tc>
          <w:tcPr>
            <w:tcW w:w="4410" w:type="dxa"/>
            <w:shd w:val="clear" w:color="auto" w:fill="auto"/>
            <w:tcMar>
              <w:top w:w="15" w:type="dxa"/>
              <w:left w:w="15" w:type="dxa"/>
              <w:bottom w:w="0" w:type="dxa"/>
              <w:right w:w="15" w:type="dxa"/>
            </w:tcMar>
            <w:hideMark/>
          </w:tcPr>
          <w:p w14:paraId="49C5D93A"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Muslim majority</w:t>
            </w:r>
          </w:p>
        </w:tc>
        <w:tc>
          <w:tcPr>
            <w:tcW w:w="1890" w:type="dxa"/>
            <w:shd w:val="clear" w:color="auto" w:fill="auto"/>
            <w:tcMar>
              <w:top w:w="15" w:type="dxa"/>
              <w:left w:w="15" w:type="dxa"/>
              <w:bottom w:w="0" w:type="dxa"/>
              <w:right w:w="15" w:type="dxa"/>
            </w:tcMar>
            <w:hideMark/>
          </w:tcPr>
          <w:p w14:paraId="462B533F" w14:textId="24C3F215"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1.8</w:t>
            </w:r>
            <w:r w:rsidR="00FD51CF">
              <w:rPr>
                <w:rFonts w:ascii="Times New Roman" w:hAnsi="Times New Roman" w:cs="Times New Roman"/>
                <w:bCs/>
              </w:rPr>
              <w:t>8</w:t>
            </w:r>
            <w:r w:rsidRPr="00311997">
              <w:rPr>
                <w:rFonts w:ascii="Times New Roman" w:hAnsi="Times New Roman" w:cs="Times New Roman"/>
                <w:bCs/>
              </w:rPr>
              <w:t>***</w:t>
            </w:r>
          </w:p>
        </w:tc>
        <w:tc>
          <w:tcPr>
            <w:tcW w:w="1890" w:type="dxa"/>
            <w:shd w:val="clear" w:color="auto" w:fill="auto"/>
            <w:tcMar>
              <w:top w:w="15" w:type="dxa"/>
              <w:left w:w="15" w:type="dxa"/>
              <w:bottom w:w="0" w:type="dxa"/>
              <w:right w:w="15" w:type="dxa"/>
            </w:tcMar>
            <w:hideMark/>
          </w:tcPr>
          <w:p w14:paraId="0725752D" w14:textId="0721B9E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2.92***</w:t>
            </w:r>
          </w:p>
        </w:tc>
        <w:tc>
          <w:tcPr>
            <w:tcW w:w="1255" w:type="dxa"/>
            <w:shd w:val="clear" w:color="auto" w:fill="auto"/>
            <w:tcMar>
              <w:top w:w="15" w:type="dxa"/>
              <w:left w:w="15" w:type="dxa"/>
              <w:bottom w:w="0" w:type="dxa"/>
              <w:right w:w="15" w:type="dxa"/>
            </w:tcMar>
            <w:hideMark/>
          </w:tcPr>
          <w:p w14:paraId="430CF84B" w14:textId="1A9B7091"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2.9</w:t>
            </w:r>
            <w:r w:rsidR="00FD51CF">
              <w:rPr>
                <w:rFonts w:ascii="Times New Roman" w:hAnsi="Times New Roman" w:cs="Times New Roman"/>
                <w:bCs/>
              </w:rPr>
              <w:t>2</w:t>
            </w:r>
            <w:r w:rsidRPr="00311997">
              <w:rPr>
                <w:rFonts w:ascii="Times New Roman" w:hAnsi="Times New Roman" w:cs="Times New Roman"/>
                <w:bCs/>
              </w:rPr>
              <w:t>***</w:t>
            </w:r>
          </w:p>
        </w:tc>
      </w:tr>
      <w:tr w:rsidR="00F565C1" w:rsidRPr="00311997" w14:paraId="21EBFA21" w14:textId="77777777" w:rsidTr="002D373D">
        <w:trPr>
          <w:trHeight w:val="296"/>
        </w:trPr>
        <w:tc>
          <w:tcPr>
            <w:tcW w:w="4410" w:type="dxa"/>
            <w:shd w:val="clear" w:color="auto" w:fill="auto"/>
            <w:tcMar>
              <w:top w:w="15" w:type="dxa"/>
              <w:left w:w="15" w:type="dxa"/>
              <w:bottom w:w="0" w:type="dxa"/>
              <w:right w:w="15" w:type="dxa"/>
            </w:tcMar>
            <w:hideMark/>
          </w:tcPr>
          <w:p w14:paraId="46C62D8F"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Sunni over Shia majority</w:t>
            </w:r>
          </w:p>
        </w:tc>
        <w:tc>
          <w:tcPr>
            <w:tcW w:w="1890" w:type="dxa"/>
            <w:shd w:val="clear" w:color="auto" w:fill="auto"/>
            <w:tcMar>
              <w:top w:w="15" w:type="dxa"/>
              <w:left w:w="15" w:type="dxa"/>
              <w:bottom w:w="0" w:type="dxa"/>
              <w:right w:w="15" w:type="dxa"/>
            </w:tcMar>
            <w:hideMark/>
          </w:tcPr>
          <w:p w14:paraId="3BCEB086" w14:textId="130E1E0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w:t>
            </w:r>
            <w:r w:rsidR="00FD51CF">
              <w:rPr>
                <w:rFonts w:ascii="Times New Roman" w:hAnsi="Times New Roman" w:cs="Times New Roman"/>
                <w:bCs/>
              </w:rPr>
              <w:t>9</w:t>
            </w:r>
          </w:p>
        </w:tc>
        <w:tc>
          <w:tcPr>
            <w:tcW w:w="1890" w:type="dxa"/>
            <w:shd w:val="clear" w:color="auto" w:fill="auto"/>
            <w:tcMar>
              <w:top w:w="15" w:type="dxa"/>
              <w:left w:w="15" w:type="dxa"/>
              <w:bottom w:w="0" w:type="dxa"/>
              <w:right w:w="15" w:type="dxa"/>
            </w:tcMar>
            <w:hideMark/>
          </w:tcPr>
          <w:p w14:paraId="0356DBE6" w14:textId="0C8D8F19"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w:t>
            </w:r>
            <w:r w:rsidR="00FD51CF">
              <w:rPr>
                <w:rFonts w:ascii="Times New Roman" w:hAnsi="Times New Roman" w:cs="Times New Roman"/>
                <w:bCs/>
              </w:rPr>
              <w:t>30</w:t>
            </w:r>
            <w:r w:rsidRPr="00311997">
              <w:rPr>
                <w:rFonts w:ascii="Times New Roman" w:hAnsi="Times New Roman" w:cs="Times New Roman"/>
                <w:bCs/>
              </w:rPr>
              <w:t>**</w:t>
            </w:r>
          </w:p>
        </w:tc>
        <w:tc>
          <w:tcPr>
            <w:tcW w:w="1255" w:type="dxa"/>
            <w:shd w:val="clear" w:color="auto" w:fill="auto"/>
            <w:tcMar>
              <w:top w:w="15" w:type="dxa"/>
              <w:left w:w="15" w:type="dxa"/>
              <w:bottom w:w="0" w:type="dxa"/>
              <w:right w:w="15" w:type="dxa"/>
            </w:tcMar>
            <w:hideMark/>
          </w:tcPr>
          <w:p w14:paraId="363ECA84" w14:textId="583A3D19"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1.24*</w:t>
            </w:r>
          </w:p>
        </w:tc>
      </w:tr>
      <w:tr w:rsidR="00F565C1" w:rsidRPr="00311997" w14:paraId="3B19B4E1" w14:textId="77777777" w:rsidTr="002D373D">
        <w:trPr>
          <w:trHeight w:val="296"/>
        </w:trPr>
        <w:tc>
          <w:tcPr>
            <w:tcW w:w="4410" w:type="dxa"/>
            <w:shd w:val="clear" w:color="auto" w:fill="auto"/>
            <w:tcMar>
              <w:top w:w="15" w:type="dxa"/>
              <w:left w:w="15" w:type="dxa"/>
              <w:bottom w:w="0" w:type="dxa"/>
              <w:right w:w="15" w:type="dxa"/>
            </w:tcMar>
            <w:hideMark/>
          </w:tcPr>
          <w:p w14:paraId="74E78519"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 xml:space="preserve">Muslim majority X Sunni over Shia majority </w:t>
            </w:r>
          </w:p>
        </w:tc>
        <w:tc>
          <w:tcPr>
            <w:tcW w:w="1890" w:type="dxa"/>
            <w:shd w:val="clear" w:color="auto" w:fill="auto"/>
            <w:tcMar>
              <w:top w:w="15" w:type="dxa"/>
              <w:left w:w="15" w:type="dxa"/>
              <w:bottom w:w="0" w:type="dxa"/>
              <w:right w:w="15" w:type="dxa"/>
            </w:tcMar>
            <w:hideMark/>
          </w:tcPr>
          <w:p w14:paraId="70EA0A5D" w14:textId="77777777" w:rsidR="00F565C1" w:rsidRPr="00311997" w:rsidRDefault="00F565C1" w:rsidP="00146B52">
            <w:pPr>
              <w:spacing w:after="0" w:line="240" w:lineRule="auto"/>
              <w:jc w:val="both"/>
              <w:rPr>
                <w:rFonts w:ascii="Times New Roman" w:hAnsi="Times New Roman" w:cs="Times New Roman"/>
                <w:bCs/>
              </w:rPr>
            </w:pPr>
          </w:p>
        </w:tc>
        <w:tc>
          <w:tcPr>
            <w:tcW w:w="1890" w:type="dxa"/>
            <w:shd w:val="clear" w:color="auto" w:fill="auto"/>
            <w:tcMar>
              <w:top w:w="15" w:type="dxa"/>
              <w:left w:w="15" w:type="dxa"/>
              <w:bottom w:w="0" w:type="dxa"/>
              <w:right w:w="15" w:type="dxa"/>
            </w:tcMar>
            <w:hideMark/>
          </w:tcPr>
          <w:p w14:paraId="5D9C7C68" w14:textId="11F8962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-1.9</w:t>
            </w:r>
            <w:r w:rsidR="00FD51CF">
              <w:rPr>
                <w:rFonts w:ascii="Times New Roman" w:hAnsi="Times New Roman" w:cs="Times New Roman"/>
                <w:bCs/>
              </w:rPr>
              <w:t>2</w:t>
            </w:r>
            <w:r w:rsidRPr="00311997">
              <w:rPr>
                <w:rFonts w:ascii="Times New Roman" w:hAnsi="Times New Roman" w:cs="Times New Roman"/>
                <w:bCs/>
              </w:rPr>
              <w:t>**</w:t>
            </w:r>
          </w:p>
        </w:tc>
        <w:tc>
          <w:tcPr>
            <w:tcW w:w="1255" w:type="dxa"/>
            <w:shd w:val="clear" w:color="auto" w:fill="auto"/>
            <w:tcMar>
              <w:top w:w="15" w:type="dxa"/>
              <w:left w:w="15" w:type="dxa"/>
              <w:bottom w:w="0" w:type="dxa"/>
              <w:right w:w="15" w:type="dxa"/>
            </w:tcMar>
            <w:hideMark/>
          </w:tcPr>
          <w:p w14:paraId="575D8DE7" w14:textId="4D46BA6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-1.86**</w:t>
            </w:r>
          </w:p>
        </w:tc>
      </w:tr>
      <w:tr w:rsidR="00F565C1" w:rsidRPr="00311997" w14:paraId="65C77075" w14:textId="77777777" w:rsidTr="002D373D">
        <w:trPr>
          <w:trHeight w:val="296"/>
        </w:trPr>
        <w:tc>
          <w:tcPr>
            <w:tcW w:w="4410" w:type="dxa"/>
            <w:shd w:val="clear" w:color="auto" w:fill="auto"/>
            <w:tcMar>
              <w:top w:w="15" w:type="dxa"/>
              <w:left w:w="15" w:type="dxa"/>
              <w:bottom w:w="0" w:type="dxa"/>
              <w:right w:w="15" w:type="dxa"/>
            </w:tcMar>
            <w:hideMark/>
          </w:tcPr>
          <w:p w14:paraId="643CED09"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Arabic </w:t>
            </w:r>
          </w:p>
        </w:tc>
        <w:tc>
          <w:tcPr>
            <w:tcW w:w="1890" w:type="dxa"/>
            <w:shd w:val="clear" w:color="auto" w:fill="auto"/>
            <w:tcMar>
              <w:top w:w="15" w:type="dxa"/>
              <w:left w:w="15" w:type="dxa"/>
              <w:bottom w:w="0" w:type="dxa"/>
              <w:right w:w="15" w:type="dxa"/>
            </w:tcMar>
            <w:hideMark/>
          </w:tcPr>
          <w:p w14:paraId="105E4F2F" w14:textId="4EA69CB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-0.8</w:t>
            </w:r>
            <w:r w:rsidR="00FD51CF">
              <w:rPr>
                <w:rFonts w:ascii="Times New Roman" w:hAnsi="Times New Roman" w:cs="Times New Roman"/>
                <w:bCs/>
              </w:rPr>
              <w:t>5</w:t>
            </w:r>
          </w:p>
        </w:tc>
        <w:tc>
          <w:tcPr>
            <w:tcW w:w="1890" w:type="dxa"/>
            <w:shd w:val="clear" w:color="auto" w:fill="auto"/>
            <w:tcMar>
              <w:top w:w="15" w:type="dxa"/>
              <w:left w:w="15" w:type="dxa"/>
              <w:bottom w:w="0" w:type="dxa"/>
              <w:right w:w="15" w:type="dxa"/>
            </w:tcMar>
            <w:hideMark/>
          </w:tcPr>
          <w:p w14:paraId="0D107A8B" w14:textId="1D112C55"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-0.7</w:t>
            </w:r>
            <w:r w:rsidR="00FD51CF">
              <w:rPr>
                <w:rFonts w:ascii="Times New Roman" w:hAnsi="Times New Roman" w:cs="Times New Roman"/>
                <w:bCs/>
              </w:rPr>
              <w:t>5</w:t>
            </w:r>
          </w:p>
        </w:tc>
        <w:tc>
          <w:tcPr>
            <w:tcW w:w="1255" w:type="dxa"/>
            <w:shd w:val="clear" w:color="auto" w:fill="auto"/>
            <w:tcMar>
              <w:top w:w="15" w:type="dxa"/>
              <w:left w:w="15" w:type="dxa"/>
              <w:bottom w:w="0" w:type="dxa"/>
              <w:right w:w="15" w:type="dxa"/>
            </w:tcMar>
            <w:hideMark/>
          </w:tcPr>
          <w:p w14:paraId="4C39F060" w14:textId="3BC410EF"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-0.7</w:t>
            </w:r>
            <w:r w:rsidR="00FD51CF">
              <w:rPr>
                <w:rFonts w:ascii="Times New Roman" w:hAnsi="Times New Roman" w:cs="Times New Roman"/>
                <w:bCs/>
              </w:rPr>
              <w:t>8</w:t>
            </w:r>
          </w:p>
        </w:tc>
      </w:tr>
      <w:tr w:rsidR="00F565C1" w:rsidRPr="00311997" w14:paraId="0A2D0FD3" w14:textId="77777777" w:rsidTr="002D373D">
        <w:trPr>
          <w:trHeight w:val="296"/>
        </w:trPr>
        <w:tc>
          <w:tcPr>
            <w:tcW w:w="4410" w:type="dxa"/>
            <w:shd w:val="clear" w:color="auto" w:fill="auto"/>
            <w:tcMar>
              <w:top w:w="15" w:type="dxa"/>
              <w:left w:w="15" w:type="dxa"/>
              <w:bottom w:w="0" w:type="dxa"/>
              <w:right w:w="15" w:type="dxa"/>
            </w:tcMar>
            <w:hideMark/>
          </w:tcPr>
          <w:p w14:paraId="2F3233B0"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English </w:t>
            </w:r>
          </w:p>
        </w:tc>
        <w:tc>
          <w:tcPr>
            <w:tcW w:w="1890" w:type="dxa"/>
            <w:shd w:val="clear" w:color="auto" w:fill="auto"/>
            <w:tcMar>
              <w:top w:w="15" w:type="dxa"/>
              <w:left w:w="15" w:type="dxa"/>
              <w:bottom w:w="0" w:type="dxa"/>
              <w:right w:w="15" w:type="dxa"/>
            </w:tcMar>
            <w:hideMark/>
          </w:tcPr>
          <w:p w14:paraId="33F5B217" w14:textId="694EE449"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0.8</w:t>
            </w:r>
            <w:r w:rsidR="00FD51CF">
              <w:rPr>
                <w:rFonts w:ascii="Times New Roman" w:hAnsi="Times New Roman" w:cs="Times New Roman"/>
                <w:bCs/>
              </w:rPr>
              <w:t>1</w:t>
            </w:r>
          </w:p>
        </w:tc>
        <w:tc>
          <w:tcPr>
            <w:tcW w:w="1890" w:type="dxa"/>
            <w:shd w:val="clear" w:color="auto" w:fill="auto"/>
            <w:tcMar>
              <w:top w:w="15" w:type="dxa"/>
              <w:left w:w="15" w:type="dxa"/>
              <w:bottom w:w="0" w:type="dxa"/>
              <w:right w:w="15" w:type="dxa"/>
            </w:tcMar>
            <w:hideMark/>
          </w:tcPr>
          <w:p w14:paraId="73BDFD4F" w14:textId="36DE8502"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0.90</w:t>
            </w:r>
          </w:p>
        </w:tc>
        <w:tc>
          <w:tcPr>
            <w:tcW w:w="1255" w:type="dxa"/>
            <w:shd w:val="clear" w:color="auto" w:fill="auto"/>
            <w:tcMar>
              <w:top w:w="15" w:type="dxa"/>
              <w:left w:w="15" w:type="dxa"/>
              <w:bottom w:w="0" w:type="dxa"/>
              <w:right w:w="15" w:type="dxa"/>
            </w:tcMar>
            <w:hideMark/>
          </w:tcPr>
          <w:p w14:paraId="5AABC18C" w14:textId="70CCA8F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0.9</w:t>
            </w:r>
            <w:r w:rsidR="00FD51CF">
              <w:rPr>
                <w:rFonts w:ascii="Times New Roman" w:hAnsi="Times New Roman" w:cs="Times New Roman"/>
                <w:bCs/>
              </w:rPr>
              <w:t>4</w:t>
            </w:r>
            <w:r w:rsidRPr="00311997">
              <w:rPr>
                <w:rFonts w:ascii="Times New Roman" w:hAnsi="Times New Roman" w:cs="Times New Roman"/>
                <w:bCs/>
              </w:rPr>
              <w:t>*</w:t>
            </w:r>
          </w:p>
        </w:tc>
      </w:tr>
      <w:tr w:rsidR="00F565C1" w:rsidRPr="00311997" w14:paraId="23FF85F2" w14:textId="77777777" w:rsidTr="002D373D">
        <w:trPr>
          <w:trHeight w:val="296"/>
        </w:trPr>
        <w:tc>
          <w:tcPr>
            <w:tcW w:w="4410" w:type="dxa"/>
            <w:shd w:val="clear" w:color="auto" w:fill="auto"/>
            <w:tcMar>
              <w:top w:w="15" w:type="dxa"/>
              <w:left w:w="15" w:type="dxa"/>
              <w:bottom w:w="0" w:type="dxa"/>
              <w:right w:w="15" w:type="dxa"/>
            </w:tcMar>
            <w:hideMark/>
          </w:tcPr>
          <w:p w14:paraId="7DC4BDB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French </w:t>
            </w:r>
          </w:p>
        </w:tc>
        <w:tc>
          <w:tcPr>
            <w:tcW w:w="1890" w:type="dxa"/>
            <w:shd w:val="clear" w:color="auto" w:fill="auto"/>
            <w:tcMar>
              <w:top w:w="15" w:type="dxa"/>
              <w:left w:w="15" w:type="dxa"/>
              <w:bottom w:w="0" w:type="dxa"/>
              <w:right w:w="15" w:type="dxa"/>
            </w:tcMar>
            <w:hideMark/>
          </w:tcPr>
          <w:p w14:paraId="7FAEC176" w14:textId="1298BA03"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0.45</w:t>
            </w:r>
          </w:p>
        </w:tc>
        <w:tc>
          <w:tcPr>
            <w:tcW w:w="1890" w:type="dxa"/>
            <w:shd w:val="clear" w:color="auto" w:fill="auto"/>
            <w:tcMar>
              <w:top w:w="15" w:type="dxa"/>
              <w:left w:w="15" w:type="dxa"/>
              <w:bottom w:w="0" w:type="dxa"/>
              <w:right w:w="15" w:type="dxa"/>
            </w:tcMar>
            <w:hideMark/>
          </w:tcPr>
          <w:p w14:paraId="6E40BDAE" w14:textId="7D408416"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0.3</w:t>
            </w:r>
            <w:r w:rsidR="00FD51CF">
              <w:rPr>
                <w:rFonts w:ascii="Times New Roman" w:hAnsi="Times New Roman" w:cs="Times New Roman"/>
                <w:bCs/>
              </w:rPr>
              <w:t>2</w:t>
            </w:r>
          </w:p>
        </w:tc>
        <w:tc>
          <w:tcPr>
            <w:tcW w:w="1255" w:type="dxa"/>
            <w:shd w:val="clear" w:color="auto" w:fill="auto"/>
            <w:tcMar>
              <w:top w:w="15" w:type="dxa"/>
              <w:left w:w="15" w:type="dxa"/>
              <w:bottom w:w="0" w:type="dxa"/>
              <w:right w:w="15" w:type="dxa"/>
            </w:tcMar>
            <w:hideMark/>
          </w:tcPr>
          <w:p w14:paraId="44B9B91E" w14:textId="43B5A59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0.3</w:t>
            </w:r>
            <w:r w:rsidR="00FD51CF">
              <w:rPr>
                <w:rFonts w:ascii="Times New Roman" w:hAnsi="Times New Roman" w:cs="Times New Roman"/>
                <w:bCs/>
              </w:rPr>
              <w:t>4</w:t>
            </w:r>
          </w:p>
        </w:tc>
      </w:tr>
      <w:tr w:rsidR="00F565C1" w:rsidRPr="00311997" w14:paraId="46F3CAB5" w14:textId="77777777" w:rsidTr="002D373D">
        <w:trPr>
          <w:trHeight w:val="236"/>
        </w:trPr>
        <w:tc>
          <w:tcPr>
            <w:tcW w:w="4410" w:type="dxa"/>
            <w:shd w:val="clear" w:color="auto" w:fill="auto"/>
            <w:tcMar>
              <w:top w:w="15" w:type="dxa"/>
              <w:left w:w="15" w:type="dxa"/>
              <w:bottom w:w="0" w:type="dxa"/>
              <w:right w:w="15" w:type="dxa"/>
            </w:tcMar>
            <w:hideMark/>
          </w:tcPr>
          <w:p w14:paraId="1CC26AC9"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Distance from Saudi Arabia</w:t>
            </w:r>
          </w:p>
        </w:tc>
        <w:tc>
          <w:tcPr>
            <w:tcW w:w="1890" w:type="dxa"/>
            <w:shd w:val="clear" w:color="auto" w:fill="auto"/>
            <w:tcMar>
              <w:top w:w="15" w:type="dxa"/>
              <w:left w:w="15" w:type="dxa"/>
              <w:bottom w:w="0" w:type="dxa"/>
              <w:right w:w="15" w:type="dxa"/>
            </w:tcMar>
            <w:hideMark/>
          </w:tcPr>
          <w:p w14:paraId="69875AA3" w14:textId="0824B160"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-0.59***</w:t>
            </w:r>
          </w:p>
        </w:tc>
        <w:tc>
          <w:tcPr>
            <w:tcW w:w="1890" w:type="dxa"/>
            <w:shd w:val="clear" w:color="auto" w:fill="auto"/>
            <w:tcMar>
              <w:top w:w="15" w:type="dxa"/>
              <w:left w:w="15" w:type="dxa"/>
              <w:bottom w:w="0" w:type="dxa"/>
              <w:right w:w="15" w:type="dxa"/>
            </w:tcMar>
            <w:hideMark/>
          </w:tcPr>
          <w:p w14:paraId="08AD1335" w14:textId="2F182A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-0.58***</w:t>
            </w:r>
          </w:p>
        </w:tc>
        <w:tc>
          <w:tcPr>
            <w:tcW w:w="1255" w:type="dxa"/>
            <w:shd w:val="clear" w:color="auto" w:fill="auto"/>
            <w:tcMar>
              <w:top w:w="15" w:type="dxa"/>
              <w:left w:w="15" w:type="dxa"/>
              <w:bottom w:w="0" w:type="dxa"/>
              <w:right w:w="15" w:type="dxa"/>
            </w:tcMar>
            <w:hideMark/>
          </w:tcPr>
          <w:p w14:paraId="72C6929F" w14:textId="2A9E7669"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-0.57***</w:t>
            </w:r>
          </w:p>
        </w:tc>
      </w:tr>
      <w:tr w:rsidR="00F565C1" w:rsidRPr="00311997" w14:paraId="179C5A75" w14:textId="77777777" w:rsidTr="002D373D">
        <w:trPr>
          <w:trHeight w:val="200"/>
        </w:trPr>
        <w:tc>
          <w:tcPr>
            <w:tcW w:w="4410" w:type="dxa"/>
            <w:shd w:val="clear" w:color="auto" w:fill="auto"/>
            <w:tcMar>
              <w:top w:w="15" w:type="dxa"/>
              <w:left w:w="15" w:type="dxa"/>
              <w:bottom w:w="0" w:type="dxa"/>
              <w:right w:w="15" w:type="dxa"/>
            </w:tcMar>
            <w:hideMark/>
          </w:tcPr>
          <w:p w14:paraId="11B45FCB"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Gulf War Saudi coalition</w:t>
            </w:r>
          </w:p>
        </w:tc>
        <w:tc>
          <w:tcPr>
            <w:tcW w:w="1890" w:type="dxa"/>
            <w:shd w:val="clear" w:color="auto" w:fill="auto"/>
            <w:tcMar>
              <w:top w:w="15" w:type="dxa"/>
              <w:left w:w="15" w:type="dxa"/>
              <w:bottom w:w="0" w:type="dxa"/>
              <w:right w:w="15" w:type="dxa"/>
            </w:tcMar>
            <w:hideMark/>
          </w:tcPr>
          <w:p w14:paraId="4FCBA0A6" w14:textId="5DFB0AF8"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w:t>
            </w:r>
            <w:r w:rsidR="00FD51CF">
              <w:rPr>
                <w:rFonts w:ascii="Times New Roman" w:hAnsi="Times New Roman" w:cs="Times New Roman"/>
                <w:bCs/>
              </w:rPr>
              <w:t>6</w:t>
            </w:r>
          </w:p>
        </w:tc>
        <w:tc>
          <w:tcPr>
            <w:tcW w:w="1890" w:type="dxa"/>
            <w:shd w:val="clear" w:color="auto" w:fill="auto"/>
            <w:tcMar>
              <w:top w:w="15" w:type="dxa"/>
              <w:left w:w="15" w:type="dxa"/>
              <w:bottom w:w="0" w:type="dxa"/>
              <w:right w:w="15" w:type="dxa"/>
            </w:tcMar>
            <w:hideMark/>
          </w:tcPr>
          <w:p w14:paraId="51DED918" w14:textId="26D71BAB"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w:t>
            </w:r>
            <w:r w:rsidR="00FD51CF">
              <w:rPr>
                <w:rFonts w:ascii="Times New Roman" w:hAnsi="Times New Roman" w:cs="Times New Roman"/>
                <w:bCs/>
              </w:rPr>
              <w:t>3</w:t>
            </w:r>
          </w:p>
        </w:tc>
        <w:tc>
          <w:tcPr>
            <w:tcW w:w="1255" w:type="dxa"/>
            <w:shd w:val="clear" w:color="auto" w:fill="auto"/>
            <w:tcMar>
              <w:top w:w="15" w:type="dxa"/>
              <w:left w:w="15" w:type="dxa"/>
              <w:bottom w:w="0" w:type="dxa"/>
              <w:right w:w="15" w:type="dxa"/>
            </w:tcMar>
            <w:hideMark/>
          </w:tcPr>
          <w:p w14:paraId="6D3B50EC" w14:textId="62BF3312"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w:t>
            </w:r>
            <w:r w:rsidR="00FD51CF">
              <w:rPr>
                <w:rFonts w:ascii="Times New Roman" w:hAnsi="Times New Roman" w:cs="Times New Roman"/>
                <w:bCs/>
              </w:rPr>
              <w:t>1</w:t>
            </w:r>
          </w:p>
        </w:tc>
      </w:tr>
      <w:tr w:rsidR="00F565C1" w:rsidRPr="00311997" w14:paraId="41CEDFE3" w14:textId="77777777" w:rsidTr="002D373D">
        <w:trPr>
          <w:trHeight w:val="227"/>
        </w:trPr>
        <w:tc>
          <w:tcPr>
            <w:tcW w:w="4410" w:type="dxa"/>
            <w:shd w:val="clear" w:color="auto" w:fill="auto"/>
            <w:tcMar>
              <w:top w:w="15" w:type="dxa"/>
              <w:left w:w="15" w:type="dxa"/>
              <w:bottom w:w="0" w:type="dxa"/>
              <w:right w:w="15" w:type="dxa"/>
            </w:tcMar>
            <w:hideMark/>
          </w:tcPr>
          <w:p w14:paraId="6447038F"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IDB engagement </w:t>
            </w:r>
          </w:p>
        </w:tc>
        <w:tc>
          <w:tcPr>
            <w:tcW w:w="1890" w:type="dxa"/>
            <w:shd w:val="clear" w:color="auto" w:fill="auto"/>
            <w:tcMar>
              <w:top w:w="15" w:type="dxa"/>
              <w:left w:w="15" w:type="dxa"/>
              <w:bottom w:w="0" w:type="dxa"/>
              <w:right w:w="15" w:type="dxa"/>
            </w:tcMar>
            <w:hideMark/>
          </w:tcPr>
          <w:p w14:paraId="1360629D" w14:textId="02E0A7A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0.19</w:t>
            </w:r>
          </w:p>
        </w:tc>
        <w:tc>
          <w:tcPr>
            <w:tcW w:w="1890" w:type="dxa"/>
            <w:shd w:val="clear" w:color="auto" w:fill="auto"/>
            <w:tcMar>
              <w:top w:w="15" w:type="dxa"/>
              <w:left w:w="15" w:type="dxa"/>
              <w:bottom w:w="0" w:type="dxa"/>
              <w:right w:w="15" w:type="dxa"/>
            </w:tcMar>
            <w:hideMark/>
          </w:tcPr>
          <w:p w14:paraId="73B3D675" w14:textId="0638833F"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w:t>
            </w:r>
            <w:r w:rsidR="00FD51CF">
              <w:rPr>
                <w:rFonts w:ascii="Times New Roman" w:hAnsi="Times New Roman" w:cs="Times New Roman"/>
                <w:bCs/>
              </w:rPr>
              <w:t>4</w:t>
            </w:r>
            <w:r w:rsidRPr="00311997">
              <w:rPr>
                <w:rFonts w:ascii="Times New Roman" w:hAnsi="Times New Roman" w:cs="Times New Roman"/>
                <w:bCs/>
              </w:rPr>
              <w:t>*</w:t>
            </w:r>
          </w:p>
        </w:tc>
        <w:tc>
          <w:tcPr>
            <w:tcW w:w="1255" w:type="dxa"/>
            <w:shd w:val="clear" w:color="auto" w:fill="auto"/>
            <w:tcMar>
              <w:top w:w="15" w:type="dxa"/>
              <w:left w:w="15" w:type="dxa"/>
              <w:bottom w:w="0" w:type="dxa"/>
              <w:right w:w="15" w:type="dxa"/>
            </w:tcMar>
            <w:hideMark/>
          </w:tcPr>
          <w:p w14:paraId="553733E6" w14:textId="5C1726C8"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0.24*</w:t>
            </w:r>
          </w:p>
        </w:tc>
      </w:tr>
      <w:tr w:rsidR="00F565C1" w:rsidRPr="00311997" w14:paraId="325C9927" w14:textId="77777777" w:rsidTr="002D373D">
        <w:trPr>
          <w:trHeight w:val="236"/>
        </w:trPr>
        <w:tc>
          <w:tcPr>
            <w:tcW w:w="4410" w:type="dxa"/>
            <w:shd w:val="clear" w:color="auto" w:fill="auto"/>
            <w:tcMar>
              <w:top w:w="15" w:type="dxa"/>
              <w:left w:w="15" w:type="dxa"/>
              <w:bottom w:w="0" w:type="dxa"/>
              <w:right w:w="15" w:type="dxa"/>
            </w:tcMar>
            <w:hideMark/>
          </w:tcPr>
          <w:p w14:paraId="386FDF6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World Bank engagement </w:t>
            </w:r>
          </w:p>
        </w:tc>
        <w:tc>
          <w:tcPr>
            <w:tcW w:w="1890" w:type="dxa"/>
            <w:shd w:val="clear" w:color="auto" w:fill="auto"/>
            <w:tcMar>
              <w:top w:w="15" w:type="dxa"/>
              <w:left w:w="15" w:type="dxa"/>
              <w:bottom w:w="0" w:type="dxa"/>
              <w:right w:w="15" w:type="dxa"/>
            </w:tcMar>
            <w:hideMark/>
          </w:tcPr>
          <w:p w14:paraId="36DB623E" w14:textId="30478B4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w:t>
            </w:r>
            <w:r w:rsidR="00FD51CF">
              <w:rPr>
                <w:rFonts w:ascii="Times New Roman" w:hAnsi="Times New Roman" w:cs="Times New Roman"/>
                <w:bCs/>
              </w:rPr>
              <w:t>1</w:t>
            </w:r>
          </w:p>
        </w:tc>
        <w:tc>
          <w:tcPr>
            <w:tcW w:w="1890" w:type="dxa"/>
            <w:shd w:val="clear" w:color="auto" w:fill="auto"/>
            <w:tcMar>
              <w:top w:w="15" w:type="dxa"/>
              <w:left w:w="15" w:type="dxa"/>
              <w:bottom w:w="0" w:type="dxa"/>
              <w:right w:w="15" w:type="dxa"/>
            </w:tcMar>
            <w:hideMark/>
          </w:tcPr>
          <w:p w14:paraId="1954B1DA" w14:textId="410FBBF6"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-0.14</w:t>
            </w:r>
          </w:p>
        </w:tc>
        <w:tc>
          <w:tcPr>
            <w:tcW w:w="1255" w:type="dxa"/>
            <w:shd w:val="clear" w:color="auto" w:fill="auto"/>
            <w:tcMar>
              <w:top w:w="15" w:type="dxa"/>
              <w:left w:w="15" w:type="dxa"/>
              <w:bottom w:w="0" w:type="dxa"/>
              <w:right w:w="15" w:type="dxa"/>
            </w:tcMar>
            <w:hideMark/>
          </w:tcPr>
          <w:p w14:paraId="6137BD0D" w14:textId="04EC8904"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w:t>
            </w:r>
            <w:r w:rsidR="00FD51CF">
              <w:rPr>
                <w:rFonts w:ascii="Times New Roman" w:hAnsi="Times New Roman" w:cs="Times New Roman"/>
                <w:bCs/>
              </w:rPr>
              <w:t>5</w:t>
            </w:r>
          </w:p>
        </w:tc>
      </w:tr>
      <w:tr w:rsidR="00F565C1" w:rsidRPr="00311997" w14:paraId="30E8AFE1" w14:textId="77777777" w:rsidTr="002D373D">
        <w:trPr>
          <w:trHeight w:val="245"/>
        </w:trPr>
        <w:tc>
          <w:tcPr>
            <w:tcW w:w="4410" w:type="dxa"/>
            <w:shd w:val="clear" w:color="auto" w:fill="auto"/>
            <w:tcMar>
              <w:top w:w="15" w:type="dxa"/>
              <w:left w:w="15" w:type="dxa"/>
              <w:bottom w:w="0" w:type="dxa"/>
              <w:right w:w="15" w:type="dxa"/>
            </w:tcMar>
            <w:hideMark/>
          </w:tcPr>
          <w:p w14:paraId="256C498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IMF engagement</w:t>
            </w:r>
          </w:p>
        </w:tc>
        <w:tc>
          <w:tcPr>
            <w:tcW w:w="1890" w:type="dxa"/>
            <w:shd w:val="clear" w:color="auto" w:fill="auto"/>
            <w:tcMar>
              <w:top w:w="15" w:type="dxa"/>
              <w:left w:w="15" w:type="dxa"/>
              <w:bottom w:w="0" w:type="dxa"/>
              <w:right w:w="15" w:type="dxa"/>
            </w:tcMar>
            <w:hideMark/>
          </w:tcPr>
          <w:p w14:paraId="464EA500" w14:textId="43B6E87A"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0.12</w:t>
            </w:r>
          </w:p>
        </w:tc>
        <w:tc>
          <w:tcPr>
            <w:tcW w:w="1890" w:type="dxa"/>
            <w:shd w:val="clear" w:color="auto" w:fill="auto"/>
            <w:tcMar>
              <w:top w:w="15" w:type="dxa"/>
              <w:left w:w="15" w:type="dxa"/>
              <w:bottom w:w="0" w:type="dxa"/>
              <w:right w:w="15" w:type="dxa"/>
            </w:tcMar>
            <w:hideMark/>
          </w:tcPr>
          <w:p w14:paraId="521CD7BA"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0.16</w:t>
            </w:r>
          </w:p>
        </w:tc>
        <w:tc>
          <w:tcPr>
            <w:tcW w:w="1255" w:type="dxa"/>
            <w:shd w:val="clear" w:color="auto" w:fill="auto"/>
            <w:tcMar>
              <w:top w:w="15" w:type="dxa"/>
              <w:left w:w="15" w:type="dxa"/>
              <w:bottom w:w="0" w:type="dxa"/>
              <w:right w:w="15" w:type="dxa"/>
            </w:tcMar>
            <w:hideMark/>
          </w:tcPr>
          <w:p w14:paraId="378CD589" w14:textId="01510C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0.16</w:t>
            </w:r>
          </w:p>
        </w:tc>
      </w:tr>
      <w:tr w:rsidR="00F565C1" w:rsidRPr="00311997" w14:paraId="41ED58D1" w14:textId="77777777" w:rsidTr="002D373D">
        <w:trPr>
          <w:trHeight w:val="296"/>
        </w:trPr>
        <w:tc>
          <w:tcPr>
            <w:tcW w:w="4410" w:type="dxa"/>
            <w:shd w:val="clear" w:color="auto" w:fill="auto"/>
            <w:tcMar>
              <w:top w:w="15" w:type="dxa"/>
              <w:left w:w="15" w:type="dxa"/>
              <w:bottom w:w="0" w:type="dxa"/>
              <w:right w:w="15" w:type="dxa"/>
            </w:tcMar>
            <w:hideMark/>
          </w:tcPr>
          <w:p w14:paraId="69B00CAC"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High engagement of both World Bank and IDB</w:t>
            </w:r>
          </w:p>
        </w:tc>
        <w:tc>
          <w:tcPr>
            <w:tcW w:w="1890" w:type="dxa"/>
            <w:shd w:val="clear" w:color="auto" w:fill="auto"/>
            <w:tcMar>
              <w:top w:w="15" w:type="dxa"/>
              <w:left w:w="15" w:type="dxa"/>
              <w:bottom w:w="0" w:type="dxa"/>
              <w:right w:w="15" w:type="dxa"/>
            </w:tcMar>
            <w:hideMark/>
          </w:tcPr>
          <w:p w14:paraId="21E31CB2" w14:textId="5B016750"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0.94</w:t>
            </w:r>
          </w:p>
        </w:tc>
        <w:tc>
          <w:tcPr>
            <w:tcW w:w="1890" w:type="dxa"/>
            <w:shd w:val="clear" w:color="auto" w:fill="auto"/>
            <w:tcMar>
              <w:top w:w="15" w:type="dxa"/>
              <w:left w:w="15" w:type="dxa"/>
              <w:bottom w:w="0" w:type="dxa"/>
              <w:right w:w="15" w:type="dxa"/>
            </w:tcMar>
            <w:hideMark/>
          </w:tcPr>
          <w:p w14:paraId="20D095F5" w14:textId="13AAAF6D"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0.96*</w:t>
            </w:r>
          </w:p>
        </w:tc>
        <w:tc>
          <w:tcPr>
            <w:tcW w:w="1255" w:type="dxa"/>
            <w:shd w:val="clear" w:color="auto" w:fill="auto"/>
            <w:tcMar>
              <w:top w:w="15" w:type="dxa"/>
              <w:left w:w="15" w:type="dxa"/>
              <w:bottom w:w="0" w:type="dxa"/>
              <w:right w:w="15" w:type="dxa"/>
            </w:tcMar>
            <w:hideMark/>
          </w:tcPr>
          <w:p w14:paraId="7D15A1CE" w14:textId="1D57D293"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0.95*</w:t>
            </w:r>
          </w:p>
        </w:tc>
      </w:tr>
      <w:tr w:rsidR="00F565C1" w:rsidRPr="00311997" w14:paraId="2550454A" w14:textId="77777777" w:rsidTr="002D373D">
        <w:trPr>
          <w:trHeight w:val="236"/>
        </w:trPr>
        <w:tc>
          <w:tcPr>
            <w:tcW w:w="4410" w:type="dxa"/>
            <w:shd w:val="clear" w:color="auto" w:fill="auto"/>
            <w:tcMar>
              <w:top w:w="15" w:type="dxa"/>
              <w:left w:w="15" w:type="dxa"/>
              <w:bottom w:w="0" w:type="dxa"/>
              <w:right w:w="15" w:type="dxa"/>
            </w:tcMar>
            <w:hideMark/>
          </w:tcPr>
          <w:p w14:paraId="497522DE"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Voting like Saudi in UN</w:t>
            </w:r>
          </w:p>
        </w:tc>
        <w:tc>
          <w:tcPr>
            <w:tcW w:w="1890" w:type="dxa"/>
            <w:shd w:val="clear" w:color="auto" w:fill="auto"/>
            <w:tcMar>
              <w:top w:w="15" w:type="dxa"/>
              <w:left w:w="15" w:type="dxa"/>
              <w:bottom w:w="0" w:type="dxa"/>
              <w:right w:w="15" w:type="dxa"/>
            </w:tcMar>
            <w:hideMark/>
          </w:tcPr>
          <w:p w14:paraId="2DC7696E" w14:textId="269B6EB3"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2.2</w:t>
            </w:r>
            <w:r w:rsidR="00FD51CF">
              <w:rPr>
                <w:rFonts w:ascii="Times New Roman" w:hAnsi="Times New Roman" w:cs="Times New Roman"/>
                <w:bCs/>
              </w:rPr>
              <w:t>3</w:t>
            </w:r>
            <w:r w:rsidRPr="00311997">
              <w:rPr>
                <w:rFonts w:ascii="Times New Roman" w:hAnsi="Times New Roman" w:cs="Times New Roman"/>
                <w:bCs/>
              </w:rPr>
              <w:t>*</w:t>
            </w:r>
          </w:p>
        </w:tc>
        <w:tc>
          <w:tcPr>
            <w:tcW w:w="1890" w:type="dxa"/>
            <w:shd w:val="clear" w:color="auto" w:fill="auto"/>
            <w:tcMar>
              <w:top w:w="15" w:type="dxa"/>
              <w:left w:w="15" w:type="dxa"/>
              <w:bottom w:w="0" w:type="dxa"/>
              <w:right w:w="15" w:type="dxa"/>
            </w:tcMar>
            <w:hideMark/>
          </w:tcPr>
          <w:p w14:paraId="56245F13" w14:textId="1618A106"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2.19*</w:t>
            </w:r>
          </w:p>
        </w:tc>
        <w:tc>
          <w:tcPr>
            <w:tcW w:w="1255" w:type="dxa"/>
            <w:shd w:val="clear" w:color="auto" w:fill="auto"/>
            <w:tcMar>
              <w:top w:w="15" w:type="dxa"/>
              <w:left w:w="15" w:type="dxa"/>
              <w:bottom w:w="0" w:type="dxa"/>
              <w:right w:w="15" w:type="dxa"/>
            </w:tcMar>
            <w:hideMark/>
          </w:tcPr>
          <w:p w14:paraId="4C604BFF" w14:textId="4D3624B9"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2.15*</w:t>
            </w:r>
          </w:p>
        </w:tc>
      </w:tr>
      <w:tr w:rsidR="00F565C1" w:rsidRPr="00311997" w14:paraId="6BAB95AC" w14:textId="77777777" w:rsidTr="002D373D">
        <w:trPr>
          <w:trHeight w:val="182"/>
        </w:trPr>
        <w:tc>
          <w:tcPr>
            <w:tcW w:w="4410" w:type="dxa"/>
            <w:shd w:val="clear" w:color="auto" w:fill="auto"/>
            <w:tcMar>
              <w:top w:w="15" w:type="dxa"/>
              <w:left w:w="15" w:type="dxa"/>
              <w:bottom w:w="0" w:type="dxa"/>
              <w:right w:w="15" w:type="dxa"/>
            </w:tcMar>
            <w:hideMark/>
          </w:tcPr>
          <w:p w14:paraId="137EDE9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Voting like USA in UN</w:t>
            </w:r>
          </w:p>
        </w:tc>
        <w:tc>
          <w:tcPr>
            <w:tcW w:w="1890" w:type="dxa"/>
            <w:shd w:val="clear" w:color="auto" w:fill="auto"/>
            <w:tcMar>
              <w:top w:w="15" w:type="dxa"/>
              <w:left w:w="15" w:type="dxa"/>
              <w:bottom w:w="0" w:type="dxa"/>
              <w:right w:w="15" w:type="dxa"/>
            </w:tcMar>
            <w:hideMark/>
          </w:tcPr>
          <w:p w14:paraId="052DC489" w14:textId="1FFD042A"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-1.0</w:t>
            </w:r>
            <w:r w:rsidR="00FD51CF">
              <w:rPr>
                <w:rFonts w:ascii="Times New Roman" w:hAnsi="Times New Roman" w:cs="Times New Roman"/>
                <w:bCs/>
              </w:rPr>
              <w:t>3</w:t>
            </w:r>
          </w:p>
        </w:tc>
        <w:tc>
          <w:tcPr>
            <w:tcW w:w="1890" w:type="dxa"/>
            <w:shd w:val="clear" w:color="auto" w:fill="auto"/>
            <w:tcMar>
              <w:top w:w="15" w:type="dxa"/>
              <w:left w:w="15" w:type="dxa"/>
              <w:bottom w:w="0" w:type="dxa"/>
              <w:right w:w="15" w:type="dxa"/>
            </w:tcMar>
            <w:hideMark/>
          </w:tcPr>
          <w:p w14:paraId="47D97D68" w14:textId="5FECCD5A"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-1.2</w:t>
            </w:r>
            <w:r w:rsidR="00FD51CF">
              <w:rPr>
                <w:rFonts w:ascii="Times New Roman" w:hAnsi="Times New Roman" w:cs="Times New Roman"/>
                <w:bCs/>
              </w:rPr>
              <w:t>2</w:t>
            </w:r>
          </w:p>
        </w:tc>
        <w:tc>
          <w:tcPr>
            <w:tcW w:w="1255" w:type="dxa"/>
            <w:shd w:val="clear" w:color="auto" w:fill="auto"/>
            <w:tcMar>
              <w:top w:w="15" w:type="dxa"/>
              <w:left w:w="15" w:type="dxa"/>
              <w:bottom w:w="0" w:type="dxa"/>
              <w:right w:w="15" w:type="dxa"/>
            </w:tcMar>
            <w:hideMark/>
          </w:tcPr>
          <w:p w14:paraId="7DACDD1D" w14:textId="312BB1F3"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-1.28</w:t>
            </w:r>
          </w:p>
        </w:tc>
      </w:tr>
      <w:tr w:rsidR="00F565C1" w:rsidRPr="00311997" w14:paraId="09BB680F" w14:textId="77777777" w:rsidTr="001C56B9">
        <w:trPr>
          <w:trHeight w:val="296"/>
        </w:trPr>
        <w:tc>
          <w:tcPr>
            <w:tcW w:w="4410" w:type="dxa"/>
            <w:shd w:val="clear" w:color="auto" w:fill="auto"/>
            <w:tcMar>
              <w:top w:w="15" w:type="dxa"/>
              <w:left w:w="15" w:type="dxa"/>
              <w:bottom w:w="0" w:type="dxa"/>
              <w:right w:w="15" w:type="dxa"/>
            </w:tcMar>
            <w:hideMark/>
          </w:tcPr>
          <w:p w14:paraId="3099D64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IDB in neighbors</w:t>
            </w:r>
          </w:p>
        </w:tc>
        <w:tc>
          <w:tcPr>
            <w:tcW w:w="1890" w:type="dxa"/>
            <w:shd w:val="clear" w:color="auto" w:fill="auto"/>
            <w:tcMar>
              <w:top w:w="15" w:type="dxa"/>
              <w:left w:w="15" w:type="dxa"/>
              <w:bottom w:w="0" w:type="dxa"/>
              <w:right w:w="15" w:type="dxa"/>
            </w:tcMar>
            <w:hideMark/>
          </w:tcPr>
          <w:p w14:paraId="18BF3AB1" w14:textId="254C4596"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-0.5</w:t>
            </w:r>
            <w:r w:rsidR="00FD51CF">
              <w:rPr>
                <w:rFonts w:ascii="Times New Roman" w:hAnsi="Times New Roman" w:cs="Times New Roman"/>
                <w:bCs/>
              </w:rPr>
              <w:t>7</w:t>
            </w:r>
          </w:p>
        </w:tc>
        <w:tc>
          <w:tcPr>
            <w:tcW w:w="1890" w:type="dxa"/>
            <w:shd w:val="clear" w:color="auto" w:fill="auto"/>
            <w:tcMar>
              <w:top w:w="15" w:type="dxa"/>
              <w:left w:w="15" w:type="dxa"/>
              <w:bottom w:w="0" w:type="dxa"/>
              <w:right w:w="15" w:type="dxa"/>
            </w:tcMar>
            <w:hideMark/>
          </w:tcPr>
          <w:p w14:paraId="7B3B4F4B" w14:textId="1A8EE591"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-0.80</w:t>
            </w:r>
          </w:p>
        </w:tc>
        <w:tc>
          <w:tcPr>
            <w:tcW w:w="1255" w:type="dxa"/>
            <w:shd w:val="clear" w:color="auto" w:fill="auto"/>
            <w:tcMar>
              <w:top w:w="15" w:type="dxa"/>
              <w:left w:w="15" w:type="dxa"/>
              <w:bottom w:w="0" w:type="dxa"/>
              <w:right w:w="15" w:type="dxa"/>
            </w:tcMar>
            <w:hideMark/>
          </w:tcPr>
          <w:p w14:paraId="2D5DFCE3" w14:textId="74568640"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-0.71</w:t>
            </w:r>
          </w:p>
        </w:tc>
      </w:tr>
      <w:tr w:rsidR="00F565C1" w:rsidRPr="00311997" w14:paraId="033D39EB" w14:textId="77777777" w:rsidTr="001C56B9">
        <w:trPr>
          <w:trHeight w:val="296"/>
        </w:trPr>
        <w:tc>
          <w:tcPr>
            <w:tcW w:w="4410" w:type="dxa"/>
            <w:shd w:val="clear" w:color="auto" w:fill="auto"/>
            <w:tcMar>
              <w:top w:w="15" w:type="dxa"/>
              <w:left w:w="15" w:type="dxa"/>
              <w:bottom w:w="0" w:type="dxa"/>
              <w:right w:w="15" w:type="dxa"/>
            </w:tcMar>
            <w:hideMark/>
          </w:tcPr>
          <w:p w14:paraId="7593C7E2"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IF in neighbors</w:t>
            </w:r>
          </w:p>
        </w:tc>
        <w:tc>
          <w:tcPr>
            <w:tcW w:w="1890" w:type="dxa"/>
            <w:shd w:val="clear" w:color="auto" w:fill="auto"/>
            <w:tcMar>
              <w:top w:w="15" w:type="dxa"/>
              <w:left w:w="15" w:type="dxa"/>
              <w:bottom w:w="0" w:type="dxa"/>
              <w:right w:w="15" w:type="dxa"/>
            </w:tcMar>
            <w:hideMark/>
          </w:tcPr>
          <w:p w14:paraId="41683165" w14:textId="195D5C8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-0.3</w:t>
            </w:r>
            <w:r w:rsidR="00FD51CF">
              <w:rPr>
                <w:rFonts w:ascii="Times New Roman" w:hAnsi="Times New Roman" w:cs="Times New Roman"/>
                <w:bCs/>
              </w:rPr>
              <w:t>5</w:t>
            </w:r>
          </w:p>
        </w:tc>
        <w:tc>
          <w:tcPr>
            <w:tcW w:w="1890" w:type="dxa"/>
            <w:shd w:val="clear" w:color="auto" w:fill="auto"/>
            <w:tcMar>
              <w:top w:w="15" w:type="dxa"/>
              <w:left w:w="15" w:type="dxa"/>
              <w:bottom w:w="0" w:type="dxa"/>
              <w:right w:w="15" w:type="dxa"/>
            </w:tcMar>
            <w:hideMark/>
          </w:tcPr>
          <w:p w14:paraId="553BD91D" w14:textId="30A96CF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-0.6</w:t>
            </w:r>
            <w:r w:rsidR="00FD51CF">
              <w:rPr>
                <w:rFonts w:ascii="Times New Roman" w:hAnsi="Times New Roman" w:cs="Times New Roman"/>
                <w:bCs/>
              </w:rPr>
              <w:t>2</w:t>
            </w:r>
          </w:p>
        </w:tc>
        <w:tc>
          <w:tcPr>
            <w:tcW w:w="1255" w:type="dxa"/>
            <w:shd w:val="clear" w:color="auto" w:fill="auto"/>
            <w:tcMar>
              <w:top w:w="15" w:type="dxa"/>
              <w:left w:w="15" w:type="dxa"/>
              <w:bottom w:w="0" w:type="dxa"/>
              <w:right w:w="15" w:type="dxa"/>
            </w:tcMar>
            <w:hideMark/>
          </w:tcPr>
          <w:p w14:paraId="74051D2D" w14:textId="65D6C08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0.</w:t>
            </w:r>
            <w:r w:rsidR="00FD51CF">
              <w:rPr>
                <w:rFonts w:ascii="Times New Roman" w:hAnsi="Times New Roman" w:cs="Times New Roman"/>
                <w:bCs/>
              </w:rPr>
              <w:t>40</w:t>
            </w:r>
          </w:p>
        </w:tc>
      </w:tr>
      <w:tr w:rsidR="00F565C1" w:rsidRPr="00311997" w14:paraId="18D70173" w14:textId="77777777" w:rsidTr="001C56B9">
        <w:trPr>
          <w:trHeight w:val="245"/>
        </w:trPr>
        <w:tc>
          <w:tcPr>
            <w:tcW w:w="4410" w:type="dxa"/>
            <w:tcBorders>
              <w:bottom w:val="single" w:sz="4" w:space="0" w:color="auto"/>
            </w:tcBorders>
            <w:shd w:val="clear" w:color="auto" w:fill="auto"/>
            <w:tcMar>
              <w:top w:w="15" w:type="dxa"/>
              <w:left w:w="15" w:type="dxa"/>
              <w:bottom w:w="0" w:type="dxa"/>
              <w:right w:w="15" w:type="dxa"/>
            </w:tcMar>
            <w:hideMark/>
          </w:tcPr>
          <w:p w14:paraId="5EE39581"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 xml:space="preserve">IDB in neighbors X IF in neighbors </w:t>
            </w:r>
          </w:p>
        </w:tc>
        <w:tc>
          <w:tcPr>
            <w:tcW w:w="1890" w:type="dxa"/>
            <w:tcBorders>
              <w:bottom w:val="single" w:sz="4" w:space="0" w:color="auto"/>
            </w:tcBorders>
            <w:shd w:val="clear" w:color="auto" w:fill="auto"/>
            <w:tcMar>
              <w:top w:w="15" w:type="dxa"/>
              <w:left w:w="15" w:type="dxa"/>
              <w:bottom w:w="0" w:type="dxa"/>
              <w:right w:w="15" w:type="dxa"/>
            </w:tcMar>
            <w:hideMark/>
          </w:tcPr>
          <w:p w14:paraId="5BEB6B5A" w14:textId="77777777" w:rsidR="00F565C1" w:rsidRPr="00311997" w:rsidRDefault="00F565C1" w:rsidP="00146B52">
            <w:pPr>
              <w:spacing w:after="0" w:line="240" w:lineRule="auto"/>
              <w:jc w:val="both"/>
              <w:rPr>
                <w:rFonts w:ascii="Times New Roman" w:hAnsi="Times New Roman" w:cs="Times New Roman"/>
                <w:bCs/>
              </w:rPr>
            </w:pPr>
          </w:p>
        </w:tc>
        <w:tc>
          <w:tcPr>
            <w:tcW w:w="1890" w:type="dxa"/>
            <w:tcBorders>
              <w:bottom w:val="single" w:sz="4" w:space="0" w:color="auto"/>
            </w:tcBorders>
            <w:shd w:val="clear" w:color="auto" w:fill="auto"/>
            <w:tcMar>
              <w:top w:w="15" w:type="dxa"/>
              <w:left w:w="15" w:type="dxa"/>
              <w:bottom w:w="0" w:type="dxa"/>
              <w:right w:w="15" w:type="dxa"/>
            </w:tcMar>
            <w:hideMark/>
          </w:tcPr>
          <w:p w14:paraId="71824557" w14:textId="77777777" w:rsidR="00F565C1" w:rsidRPr="00311997" w:rsidRDefault="00F565C1" w:rsidP="00146B52">
            <w:pPr>
              <w:spacing w:after="0" w:line="240" w:lineRule="auto"/>
              <w:jc w:val="both"/>
              <w:rPr>
                <w:rFonts w:ascii="Times New Roman" w:hAnsi="Times New Roman" w:cs="Times New Roman"/>
                <w:bCs/>
              </w:rPr>
            </w:pPr>
          </w:p>
        </w:tc>
        <w:tc>
          <w:tcPr>
            <w:tcW w:w="1255" w:type="dxa"/>
            <w:tcBorders>
              <w:bottom w:val="single" w:sz="4" w:space="0" w:color="auto"/>
            </w:tcBorders>
            <w:shd w:val="clear" w:color="auto" w:fill="auto"/>
            <w:tcMar>
              <w:top w:w="15" w:type="dxa"/>
              <w:left w:w="15" w:type="dxa"/>
              <w:bottom w:w="0" w:type="dxa"/>
              <w:right w:w="15" w:type="dxa"/>
            </w:tcMar>
            <w:hideMark/>
          </w:tcPr>
          <w:p w14:paraId="2DAB1F28" w14:textId="7AA59525"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-1.19</w:t>
            </w:r>
          </w:p>
        </w:tc>
      </w:tr>
      <w:tr w:rsidR="00F565C1" w:rsidRPr="00311997" w14:paraId="33F5A267" w14:textId="77777777" w:rsidTr="001C56B9">
        <w:trPr>
          <w:trHeight w:val="191"/>
        </w:trPr>
        <w:tc>
          <w:tcPr>
            <w:tcW w:w="4410" w:type="dxa"/>
            <w:tcBorders>
              <w:top w:val="single" w:sz="4" w:space="0" w:color="auto"/>
            </w:tcBorders>
            <w:shd w:val="clear" w:color="auto" w:fill="auto"/>
            <w:tcMar>
              <w:top w:w="15" w:type="dxa"/>
              <w:left w:w="15" w:type="dxa"/>
              <w:bottom w:w="0" w:type="dxa"/>
              <w:right w:w="15" w:type="dxa"/>
            </w:tcMar>
            <w:hideMark/>
          </w:tcPr>
          <w:p w14:paraId="0B5F49EF"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rPr>
              <w:t>No of subjects</w:t>
            </w:r>
          </w:p>
        </w:tc>
        <w:tc>
          <w:tcPr>
            <w:tcW w:w="1890" w:type="dxa"/>
            <w:tcBorders>
              <w:top w:val="single" w:sz="4" w:space="0" w:color="auto"/>
            </w:tcBorders>
            <w:shd w:val="clear" w:color="auto" w:fill="auto"/>
            <w:tcMar>
              <w:top w:w="15" w:type="dxa"/>
              <w:left w:w="15" w:type="dxa"/>
              <w:bottom w:w="0" w:type="dxa"/>
              <w:right w:w="15" w:type="dxa"/>
            </w:tcMar>
            <w:hideMark/>
          </w:tcPr>
          <w:p w14:paraId="61A40F4B"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186</w:t>
            </w:r>
          </w:p>
        </w:tc>
        <w:tc>
          <w:tcPr>
            <w:tcW w:w="1890" w:type="dxa"/>
            <w:tcBorders>
              <w:top w:val="single" w:sz="4" w:space="0" w:color="auto"/>
            </w:tcBorders>
            <w:shd w:val="clear" w:color="auto" w:fill="auto"/>
            <w:tcMar>
              <w:top w:w="15" w:type="dxa"/>
              <w:left w:w="15" w:type="dxa"/>
              <w:bottom w:w="0" w:type="dxa"/>
              <w:right w:w="15" w:type="dxa"/>
            </w:tcMar>
            <w:hideMark/>
          </w:tcPr>
          <w:p w14:paraId="6DEB964C"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186</w:t>
            </w:r>
          </w:p>
        </w:tc>
        <w:tc>
          <w:tcPr>
            <w:tcW w:w="1255" w:type="dxa"/>
            <w:tcBorders>
              <w:top w:val="single" w:sz="4" w:space="0" w:color="auto"/>
            </w:tcBorders>
            <w:shd w:val="clear" w:color="auto" w:fill="auto"/>
            <w:tcMar>
              <w:top w:w="15" w:type="dxa"/>
              <w:left w:w="15" w:type="dxa"/>
              <w:bottom w:w="0" w:type="dxa"/>
              <w:right w:w="15" w:type="dxa"/>
            </w:tcMar>
            <w:hideMark/>
          </w:tcPr>
          <w:p w14:paraId="01F1CA97"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186</w:t>
            </w:r>
          </w:p>
        </w:tc>
      </w:tr>
      <w:tr w:rsidR="00F565C1" w:rsidRPr="00311997" w14:paraId="0351AA9E" w14:textId="77777777" w:rsidTr="002D373D">
        <w:trPr>
          <w:trHeight w:val="227"/>
        </w:trPr>
        <w:tc>
          <w:tcPr>
            <w:tcW w:w="4410" w:type="dxa"/>
            <w:shd w:val="clear" w:color="auto" w:fill="auto"/>
            <w:tcMar>
              <w:top w:w="15" w:type="dxa"/>
              <w:left w:w="15" w:type="dxa"/>
              <w:bottom w:w="0" w:type="dxa"/>
              <w:right w:w="15" w:type="dxa"/>
            </w:tcMar>
            <w:hideMark/>
          </w:tcPr>
          <w:p w14:paraId="71640EF3"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rPr>
              <w:t>No of failures</w:t>
            </w:r>
          </w:p>
        </w:tc>
        <w:tc>
          <w:tcPr>
            <w:tcW w:w="1890" w:type="dxa"/>
            <w:shd w:val="clear" w:color="auto" w:fill="auto"/>
            <w:tcMar>
              <w:top w:w="15" w:type="dxa"/>
              <w:left w:w="15" w:type="dxa"/>
              <w:bottom w:w="0" w:type="dxa"/>
              <w:right w:w="15" w:type="dxa"/>
            </w:tcMar>
            <w:hideMark/>
          </w:tcPr>
          <w:p w14:paraId="269E86B3"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65</w:t>
            </w:r>
          </w:p>
        </w:tc>
        <w:tc>
          <w:tcPr>
            <w:tcW w:w="1890" w:type="dxa"/>
            <w:shd w:val="clear" w:color="auto" w:fill="auto"/>
            <w:tcMar>
              <w:top w:w="15" w:type="dxa"/>
              <w:left w:w="15" w:type="dxa"/>
              <w:bottom w:w="0" w:type="dxa"/>
              <w:right w:w="15" w:type="dxa"/>
            </w:tcMar>
            <w:hideMark/>
          </w:tcPr>
          <w:p w14:paraId="2AA255C6"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65</w:t>
            </w:r>
          </w:p>
        </w:tc>
        <w:tc>
          <w:tcPr>
            <w:tcW w:w="1255" w:type="dxa"/>
            <w:shd w:val="clear" w:color="auto" w:fill="auto"/>
            <w:tcMar>
              <w:top w:w="15" w:type="dxa"/>
              <w:left w:w="15" w:type="dxa"/>
              <w:bottom w:w="0" w:type="dxa"/>
              <w:right w:w="15" w:type="dxa"/>
            </w:tcMar>
            <w:hideMark/>
          </w:tcPr>
          <w:p w14:paraId="30C1511E"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65</w:t>
            </w:r>
          </w:p>
        </w:tc>
      </w:tr>
      <w:tr w:rsidR="00F565C1" w:rsidRPr="00311997" w14:paraId="3E933148" w14:textId="77777777" w:rsidTr="002D373D">
        <w:trPr>
          <w:trHeight w:val="218"/>
        </w:trPr>
        <w:tc>
          <w:tcPr>
            <w:tcW w:w="4410" w:type="dxa"/>
            <w:shd w:val="clear" w:color="auto" w:fill="auto"/>
            <w:tcMar>
              <w:top w:w="15" w:type="dxa"/>
              <w:left w:w="15" w:type="dxa"/>
              <w:bottom w:w="0" w:type="dxa"/>
              <w:right w:w="15" w:type="dxa"/>
            </w:tcMar>
            <w:hideMark/>
          </w:tcPr>
          <w:p w14:paraId="6F0B242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Log likelihood</w:t>
            </w:r>
          </w:p>
        </w:tc>
        <w:tc>
          <w:tcPr>
            <w:tcW w:w="1890" w:type="dxa"/>
            <w:shd w:val="clear" w:color="auto" w:fill="auto"/>
            <w:tcMar>
              <w:top w:w="15" w:type="dxa"/>
              <w:left w:w="15" w:type="dxa"/>
              <w:bottom w:w="0" w:type="dxa"/>
              <w:right w:w="15" w:type="dxa"/>
            </w:tcMar>
            <w:hideMark/>
          </w:tcPr>
          <w:p w14:paraId="19769ADA" w14:textId="67201F1A"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-107</w:t>
            </w:r>
          </w:p>
        </w:tc>
        <w:tc>
          <w:tcPr>
            <w:tcW w:w="1890" w:type="dxa"/>
            <w:shd w:val="clear" w:color="auto" w:fill="auto"/>
            <w:tcMar>
              <w:top w:w="15" w:type="dxa"/>
              <w:left w:w="15" w:type="dxa"/>
              <w:bottom w:w="0" w:type="dxa"/>
              <w:right w:w="15" w:type="dxa"/>
            </w:tcMar>
            <w:hideMark/>
          </w:tcPr>
          <w:p w14:paraId="761F6DE4" w14:textId="27815BE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-10</w:t>
            </w:r>
            <w:r w:rsidR="00EF73EE">
              <w:rPr>
                <w:rFonts w:ascii="Times New Roman" w:hAnsi="Times New Roman" w:cs="Times New Roman"/>
                <w:bCs/>
              </w:rPr>
              <w:t>2</w:t>
            </w:r>
          </w:p>
        </w:tc>
        <w:tc>
          <w:tcPr>
            <w:tcW w:w="1255" w:type="dxa"/>
            <w:shd w:val="clear" w:color="auto" w:fill="auto"/>
            <w:tcMar>
              <w:top w:w="15" w:type="dxa"/>
              <w:left w:w="15" w:type="dxa"/>
              <w:bottom w:w="0" w:type="dxa"/>
              <w:right w:w="15" w:type="dxa"/>
            </w:tcMar>
            <w:hideMark/>
          </w:tcPr>
          <w:p w14:paraId="2EC7B5B8" w14:textId="0E4C8A9E"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-10</w:t>
            </w:r>
            <w:r w:rsidR="00EF73EE">
              <w:rPr>
                <w:rFonts w:ascii="Times New Roman" w:hAnsi="Times New Roman" w:cs="Times New Roman"/>
                <w:bCs/>
              </w:rPr>
              <w:t>2</w:t>
            </w:r>
          </w:p>
        </w:tc>
      </w:tr>
      <w:tr w:rsidR="00F565C1" w:rsidRPr="00311997" w14:paraId="70484F86" w14:textId="77777777" w:rsidTr="002D373D">
        <w:trPr>
          <w:trHeight w:val="245"/>
        </w:trPr>
        <w:tc>
          <w:tcPr>
            <w:tcW w:w="4410" w:type="dxa"/>
            <w:shd w:val="clear" w:color="auto" w:fill="auto"/>
            <w:tcMar>
              <w:top w:w="15" w:type="dxa"/>
              <w:left w:w="15" w:type="dxa"/>
              <w:bottom w:w="0" w:type="dxa"/>
              <w:right w:w="15" w:type="dxa"/>
            </w:tcMar>
          </w:tcPr>
          <w:p w14:paraId="2FD65E0A"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Degree of freedom</w:t>
            </w:r>
          </w:p>
        </w:tc>
        <w:tc>
          <w:tcPr>
            <w:tcW w:w="1890" w:type="dxa"/>
            <w:shd w:val="clear" w:color="auto" w:fill="auto"/>
            <w:tcMar>
              <w:top w:w="15" w:type="dxa"/>
              <w:left w:w="15" w:type="dxa"/>
              <w:bottom w:w="0" w:type="dxa"/>
              <w:right w:w="15" w:type="dxa"/>
            </w:tcMar>
          </w:tcPr>
          <w:p w14:paraId="4DE27907"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19</w:t>
            </w:r>
          </w:p>
        </w:tc>
        <w:tc>
          <w:tcPr>
            <w:tcW w:w="1890" w:type="dxa"/>
            <w:shd w:val="clear" w:color="auto" w:fill="auto"/>
            <w:tcMar>
              <w:top w:w="15" w:type="dxa"/>
              <w:left w:w="15" w:type="dxa"/>
              <w:bottom w:w="0" w:type="dxa"/>
              <w:right w:w="15" w:type="dxa"/>
            </w:tcMar>
          </w:tcPr>
          <w:p w14:paraId="0449E1C1"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20</w:t>
            </w:r>
          </w:p>
        </w:tc>
        <w:tc>
          <w:tcPr>
            <w:tcW w:w="1255" w:type="dxa"/>
            <w:shd w:val="clear" w:color="auto" w:fill="auto"/>
            <w:tcMar>
              <w:top w:w="15" w:type="dxa"/>
              <w:left w:w="15" w:type="dxa"/>
              <w:bottom w:w="0" w:type="dxa"/>
              <w:right w:w="15" w:type="dxa"/>
            </w:tcMar>
          </w:tcPr>
          <w:p w14:paraId="21666548"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21</w:t>
            </w:r>
          </w:p>
        </w:tc>
      </w:tr>
      <w:tr w:rsidR="00F565C1" w:rsidRPr="00311997" w14:paraId="5133251C" w14:textId="77777777" w:rsidTr="002D373D">
        <w:trPr>
          <w:trHeight w:val="191"/>
        </w:trPr>
        <w:tc>
          <w:tcPr>
            <w:tcW w:w="4410" w:type="dxa"/>
            <w:tcBorders>
              <w:bottom w:val="single" w:sz="4" w:space="0" w:color="auto"/>
            </w:tcBorders>
            <w:shd w:val="clear" w:color="auto" w:fill="auto"/>
            <w:tcMar>
              <w:top w:w="15" w:type="dxa"/>
              <w:left w:w="15" w:type="dxa"/>
              <w:bottom w:w="0" w:type="dxa"/>
              <w:right w:w="15" w:type="dxa"/>
            </w:tcMar>
            <w:hideMark/>
          </w:tcPr>
          <w:p w14:paraId="211FB5C0" w14:textId="622928DC"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LR chi-squared</w:t>
            </w:r>
          </w:p>
        </w:tc>
        <w:tc>
          <w:tcPr>
            <w:tcW w:w="1890" w:type="dxa"/>
            <w:tcBorders>
              <w:bottom w:val="single" w:sz="4" w:space="0" w:color="auto"/>
            </w:tcBorders>
            <w:shd w:val="clear" w:color="auto" w:fill="auto"/>
            <w:tcMar>
              <w:top w:w="15" w:type="dxa"/>
              <w:left w:w="15" w:type="dxa"/>
              <w:bottom w:w="0" w:type="dxa"/>
              <w:right w:w="15" w:type="dxa"/>
            </w:tcMar>
            <w:hideMark/>
          </w:tcPr>
          <w:p w14:paraId="588C5A2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139.06***</w:t>
            </w:r>
          </w:p>
        </w:tc>
        <w:tc>
          <w:tcPr>
            <w:tcW w:w="1890" w:type="dxa"/>
            <w:tcBorders>
              <w:bottom w:val="single" w:sz="4" w:space="0" w:color="auto"/>
            </w:tcBorders>
            <w:shd w:val="clear" w:color="auto" w:fill="auto"/>
            <w:tcMar>
              <w:top w:w="15" w:type="dxa"/>
              <w:left w:w="15" w:type="dxa"/>
              <w:bottom w:w="0" w:type="dxa"/>
              <w:right w:w="15" w:type="dxa"/>
            </w:tcMar>
            <w:hideMark/>
          </w:tcPr>
          <w:p w14:paraId="1B6B1DA7"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149.85***</w:t>
            </w:r>
          </w:p>
        </w:tc>
        <w:tc>
          <w:tcPr>
            <w:tcW w:w="1255" w:type="dxa"/>
            <w:tcBorders>
              <w:bottom w:val="single" w:sz="4" w:space="0" w:color="auto"/>
            </w:tcBorders>
            <w:shd w:val="clear" w:color="auto" w:fill="auto"/>
            <w:tcMar>
              <w:top w:w="15" w:type="dxa"/>
              <w:left w:w="15" w:type="dxa"/>
              <w:bottom w:w="0" w:type="dxa"/>
              <w:right w:w="15" w:type="dxa"/>
            </w:tcMar>
            <w:hideMark/>
          </w:tcPr>
          <w:p w14:paraId="775D4BD5" w14:textId="77777777" w:rsidR="00F565C1" w:rsidRPr="00311997" w:rsidRDefault="00F565C1" w:rsidP="00146B52">
            <w:pPr>
              <w:spacing w:after="0" w:line="240" w:lineRule="auto"/>
              <w:jc w:val="both"/>
              <w:rPr>
                <w:rFonts w:ascii="Times New Roman" w:hAnsi="Times New Roman" w:cs="Times New Roman"/>
                <w:bCs/>
              </w:rPr>
            </w:pPr>
            <w:r w:rsidRPr="00311997">
              <w:rPr>
                <w:rFonts w:ascii="Times New Roman" w:hAnsi="Times New Roman" w:cs="Times New Roman"/>
                <w:bCs/>
              </w:rPr>
              <w:t>150.10***</w:t>
            </w:r>
          </w:p>
        </w:tc>
      </w:tr>
    </w:tbl>
    <w:p w14:paraId="32239164" w14:textId="77777777" w:rsidR="00F565C1" w:rsidRPr="00D43D75" w:rsidRDefault="00F565C1" w:rsidP="00F565C1">
      <w:pPr>
        <w:spacing w:after="0" w:line="360" w:lineRule="auto"/>
        <w:jc w:val="both"/>
        <w:rPr>
          <w:rFonts w:ascii="Times New Roman" w:hAnsi="Times New Roman" w:cs="Times New Roman"/>
          <w:bCs/>
          <w:sz w:val="20"/>
          <w:szCs w:val="20"/>
        </w:rPr>
      </w:pPr>
      <w:r w:rsidRPr="00D43D75">
        <w:rPr>
          <w:rFonts w:ascii="Times New Roman" w:hAnsi="Times New Roman" w:cs="Times New Roman"/>
          <w:bCs/>
          <w:sz w:val="20"/>
          <w:szCs w:val="20"/>
          <w:u w:val="single"/>
        </w:rPr>
        <w:t>Notes</w:t>
      </w:r>
      <w:r w:rsidRPr="00D43D75">
        <w:rPr>
          <w:rFonts w:ascii="Times New Roman" w:hAnsi="Times New Roman" w:cs="Times New Roman"/>
          <w:bCs/>
          <w:sz w:val="20"/>
          <w:szCs w:val="20"/>
        </w:rPr>
        <w:t>: *p&lt;.05, **p&lt;.01, ***p&lt;.001</w:t>
      </w:r>
    </w:p>
    <w:p w14:paraId="198D8A96" w14:textId="6E255831" w:rsidR="00F565C1" w:rsidRDefault="00F565C1" w:rsidP="00F565C1">
      <w:pPr>
        <w:spacing w:after="0" w:line="240" w:lineRule="auto"/>
        <w:rPr>
          <w:rFonts w:ascii="Times New Roman" w:hAnsi="Times New Roman" w:cs="Times New Roman"/>
          <w:b/>
          <w:bCs/>
          <w:sz w:val="24"/>
          <w:szCs w:val="24"/>
        </w:rPr>
      </w:pPr>
      <w:r w:rsidRPr="00705D0E">
        <w:rPr>
          <w:rFonts w:ascii="Times New Roman" w:hAnsi="Times New Roman" w:cs="Times New Roman"/>
          <w:b/>
          <w:bCs/>
          <w:sz w:val="24"/>
          <w:szCs w:val="24"/>
        </w:rPr>
        <w:lastRenderedPageBreak/>
        <w:t xml:space="preserve">Table 11: </w:t>
      </w:r>
      <w:r w:rsidR="008A1ED7">
        <w:rPr>
          <w:rFonts w:ascii="Times New Roman" w:hAnsi="Times New Roman" w:cs="Times New Roman"/>
          <w:b/>
          <w:bCs/>
          <w:sz w:val="24"/>
          <w:szCs w:val="24"/>
        </w:rPr>
        <w:t xml:space="preserve">Regression for Explaining the </w:t>
      </w:r>
      <w:r w:rsidRPr="00705D0E">
        <w:rPr>
          <w:rFonts w:ascii="Times New Roman" w:hAnsi="Times New Roman" w:cs="Times New Roman"/>
          <w:b/>
          <w:bCs/>
          <w:sz w:val="24"/>
          <w:szCs w:val="24"/>
        </w:rPr>
        <w:t>Expansion</w:t>
      </w:r>
      <w:r w:rsidR="008A1ED7">
        <w:rPr>
          <w:rFonts w:ascii="Times New Roman" w:hAnsi="Times New Roman" w:cs="Times New Roman"/>
          <w:b/>
          <w:bCs/>
          <w:sz w:val="24"/>
          <w:szCs w:val="24"/>
        </w:rPr>
        <w:t xml:space="preserve"> of Islamic Finance Organizations</w:t>
      </w:r>
    </w:p>
    <w:p w14:paraId="66D1EFC2" w14:textId="11B71428" w:rsidR="00FD51CF" w:rsidRPr="00C87D20" w:rsidRDefault="00F565C1" w:rsidP="00F565C1">
      <w:pPr>
        <w:spacing w:after="0" w:line="240" w:lineRule="auto"/>
        <w:rPr>
          <w:rFonts w:ascii="Times New Roman" w:hAnsi="Times New Roman" w:cs="Times New Roman"/>
          <w:color w:val="000000" w:themeColor="text1"/>
          <w:sz w:val="20"/>
          <w:szCs w:val="20"/>
        </w:rPr>
      </w:pPr>
      <w:r w:rsidRPr="00A6742D">
        <w:rPr>
          <w:rFonts w:ascii="Times New Roman" w:hAnsi="Times New Roman" w:cs="Times New Roman"/>
          <w:bCs/>
          <w:sz w:val="20"/>
          <w:szCs w:val="20"/>
        </w:rPr>
        <w:t xml:space="preserve">The dependent variable is </w:t>
      </w:r>
      <w:r w:rsidR="001C56B9">
        <w:rPr>
          <w:rFonts w:ascii="Times New Roman" w:hAnsi="Times New Roman" w:cs="Times New Roman"/>
          <w:bCs/>
          <w:sz w:val="20"/>
          <w:szCs w:val="20"/>
        </w:rPr>
        <w:t xml:space="preserve">the </w:t>
      </w:r>
      <w:r>
        <w:rPr>
          <w:rFonts w:ascii="Times New Roman" w:hAnsi="Times New Roman" w:cs="Times New Roman"/>
          <w:bCs/>
          <w:sz w:val="20"/>
          <w:szCs w:val="20"/>
        </w:rPr>
        <w:t xml:space="preserve">standardized value of the ranking (reversed) of countries in the development of Islamic finance according to Global Islamic Finance Reports 2016. </w:t>
      </w:r>
      <w:r w:rsidRPr="00A6742D">
        <w:rPr>
          <w:rFonts w:ascii="Times New Roman" w:eastAsia="Times New Roman" w:hAnsi="Times New Roman" w:cs="Times New Roman"/>
          <w:i/>
          <w:iCs/>
          <w:color w:val="000000"/>
          <w:sz w:val="20"/>
          <w:szCs w:val="20"/>
        </w:rPr>
        <w:t>GDP growth</w:t>
      </w:r>
      <w:r w:rsidRPr="00A6742D">
        <w:rPr>
          <w:rFonts w:ascii="Times New Roman" w:eastAsia="Times New Roman" w:hAnsi="Times New Roman" w:cs="Times New Roman"/>
          <w:color w:val="000000"/>
          <w:sz w:val="20"/>
          <w:szCs w:val="20"/>
        </w:rPr>
        <w:t xml:space="preserve"> is a percentage figure. </w:t>
      </w:r>
      <w:r w:rsidRPr="00A6742D">
        <w:rPr>
          <w:rFonts w:ascii="Times New Roman" w:eastAsia="Times New Roman" w:hAnsi="Times New Roman" w:cs="Times New Roman"/>
          <w:i/>
          <w:iCs/>
          <w:color w:val="000000"/>
          <w:sz w:val="20"/>
          <w:szCs w:val="20"/>
        </w:rPr>
        <w:t>Financial development,</w:t>
      </w:r>
      <w:r w:rsidRPr="00A6742D">
        <w:rPr>
          <w:rFonts w:ascii="Times New Roman" w:eastAsia="Times New Roman" w:hAnsi="Times New Roman" w:cs="Times New Roman"/>
          <w:color w:val="000000"/>
          <w:sz w:val="20"/>
          <w:szCs w:val="20"/>
        </w:rPr>
        <w:t xml:space="preserve"> an index, ranges between ‘0’ to ‘1’. </w:t>
      </w:r>
      <w:r w:rsidRPr="00A6742D">
        <w:rPr>
          <w:rFonts w:ascii="Times New Roman" w:eastAsia="Times New Roman" w:hAnsi="Times New Roman" w:cs="Times New Roman"/>
          <w:i/>
          <w:iCs/>
          <w:color w:val="000000"/>
          <w:sz w:val="20"/>
          <w:szCs w:val="20"/>
        </w:rPr>
        <w:t>Common law</w:t>
      </w:r>
      <w:r w:rsidRPr="00A6742D">
        <w:rPr>
          <w:rFonts w:ascii="Times New Roman" w:eastAsia="Times New Roman" w:hAnsi="Times New Roman" w:cs="Times New Roman"/>
          <w:color w:val="000000"/>
          <w:sz w:val="20"/>
          <w:szCs w:val="20"/>
        </w:rPr>
        <w:t xml:space="preserve"> is ‘1’ if the legal origin of a country is common law, else ‘0’. </w:t>
      </w:r>
      <w:r w:rsidR="006660AE" w:rsidRPr="00DC2E48">
        <w:rPr>
          <w:rFonts w:ascii="Times New Roman" w:hAnsi="Times New Roman" w:cs="Times New Roman"/>
          <w:bCs/>
          <w:i/>
          <w:iCs/>
          <w:sz w:val="20"/>
          <w:szCs w:val="20"/>
        </w:rPr>
        <w:t>Former British colony</w:t>
      </w:r>
      <w:r w:rsidR="006660AE" w:rsidRPr="00D43D75">
        <w:rPr>
          <w:rFonts w:ascii="Times New Roman" w:hAnsi="Times New Roman" w:cs="Times New Roman"/>
          <w:bCs/>
          <w:sz w:val="20"/>
          <w:szCs w:val="20"/>
        </w:rPr>
        <w:t xml:space="preserve"> is ‘1’ if the country is a former British colony, else ‘0’. </w:t>
      </w:r>
      <w:r w:rsidR="006660AE" w:rsidRPr="00FB0C7A">
        <w:rPr>
          <w:rFonts w:ascii="Times New Roman" w:hAnsi="Times New Roman" w:cs="Times New Roman"/>
          <w:bCs/>
          <w:i/>
          <w:iCs/>
          <w:sz w:val="20"/>
          <w:szCs w:val="20"/>
        </w:rPr>
        <w:t>Former British colony with common law</w:t>
      </w:r>
      <w:r w:rsidR="006660AE" w:rsidRPr="00D43D75">
        <w:rPr>
          <w:rFonts w:ascii="Times New Roman" w:hAnsi="Times New Roman" w:cs="Times New Roman"/>
          <w:bCs/>
          <w:sz w:val="20"/>
          <w:szCs w:val="20"/>
        </w:rPr>
        <w:t xml:space="preserve"> is ‘1’ if a country is a former British colony with common law, else ‘0’. </w:t>
      </w:r>
      <w:r w:rsidRPr="00A6742D">
        <w:rPr>
          <w:rFonts w:ascii="Times New Roman" w:eastAsia="Times New Roman" w:hAnsi="Times New Roman" w:cs="Times New Roman"/>
          <w:i/>
          <w:iCs/>
          <w:color w:val="000000"/>
          <w:sz w:val="20"/>
          <w:szCs w:val="20"/>
        </w:rPr>
        <w:t xml:space="preserve">Muslim majority </w:t>
      </w:r>
      <w:r w:rsidRPr="00A6742D">
        <w:rPr>
          <w:rFonts w:ascii="Times New Roman" w:eastAsia="Times New Roman" w:hAnsi="Times New Roman" w:cs="Times New Roman"/>
          <w:color w:val="000000"/>
          <w:sz w:val="20"/>
          <w:szCs w:val="20"/>
        </w:rPr>
        <w:t xml:space="preserve">is ‘1’ if a country has a Muslim majority population, else ‘0’. </w:t>
      </w:r>
      <w:r w:rsidRPr="00A6742D">
        <w:rPr>
          <w:rFonts w:ascii="Times New Roman" w:eastAsia="Times New Roman" w:hAnsi="Times New Roman" w:cs="Times New Roman"/>
          <w:i/>
          <w:iCs/>
          <w:color w:val="000000"/>
          <w:sz w:val="20"/>
          <w:szCs w:val="20"/>
        </w:rPr>
        <w:t xml:space="preserve">Sunni over Shia majority </w:t>
      </w:r>
      <w:r w:rsidRPr="00A6742D">
        <w:rPr>
          <w:rFonts w:ascii="Times New Roman" w:eastAsia="Times New Roman" w:hAnsi="Times New Roman" w:cs="Times New Roman"/>
          <w:color w:val="000000"/>
          <w:sz w:val="20"/>
          <w:szCs w:val="20"/>
        </w:rPr>
        <w:t xml:space="preserve">is ‘1’ if a country has Sunni over Shia majority in their Muslim population, else ‘0’. </w:t>
      </w:r>
      <w:r w:rsidRPr="003254D3">
        <w:rPr>
          <w:rFonts w:ascii="Times New Roman" w:eastAsia="Times New Roman" w:hAnsi="Times New Roman" w:cs="Times New Roman"/>
          <w:i/>
          <w:iCs/>
          <w:color w:val="000000"/>
          <w:sz w:val="20"/>
          <w:szCs w:val="20"/>
        </w:rPr>
        <w:t xml:space="preserve">Arabic </w:t>
      </w:r>
      <w:r>
        <w:rPr>
          <w:rFonts w:ascii="Times New Roman" w:eastAsia="Times New Roman" w:hAnsi="Times New Roman" w:cs="Times New Roman"/>
          <w:color w:val="000000"/>
          <w:sz w:val="20"/>
          <w:szCs w:val="20"/>
        </w:rPr>
        <w:t>is</w:t>
      </w:r>
      <w:r w:rsidRPr="003254D3">
        <w:rPr>
          <w:rFonts w:ascii="Times New Roman" w:eastAsia="Times New Roman" w:hAnsi="Times New Roman" w:cs="Times New Roman"/>
          <w:color w:val="000000"/>
          <w:sz w:val="20"/>
          <w:szCs w:val="20"/>
        </w:rPr>
        <w:t xml:space="preserve"> ‘1’if the official or major language of a country is Arabic, else ‘0’. </w:t>
      </w:r>
      <w:r w:rsidRPr="00A6742D">
        <w:rPr>
          <w:rFonts w:ascii="Times New Roman" w:hAnsi="Times New Roman" w:cs="Times New Roman"/>
          <w:bCs/>
          <w:i/>
          <w:iCs/>
          <w:sz w:val="20"/>
          <w:szCs w:val="20"/>
        </w:rPr>
        <w:t>D</w:t>
      </w:r>
      <w:r w:rsidRPr="00A6742D">
        <w:rPr>
          <w:rFonts w:ascii="Times New Roman" w:eastAsia="Times New Roman" w:hAnsi="Times New Roman" w:cs="Times New Roman"/>
          <w:i/>
          <w:iCs/>
          <w:color w:val="000000"/>
          <w:sz w:val="20"/>
          <w:szCs w:val="20"/>
        </w:rPr>
        <w:t xml:space="preserve">istance from Saudi Arabia </w:t>
      </w:r>
      <w:r w:rsidRPr="00A6742D">
        <w:rPr>
          <w:rFonts w:ascii="Times New Roman" w:eastAsia="Times New Roman" w:hAnsi="Times New Roman" w:cs="Times New Roman"/>
          <w:color w:val="000000"/>
          <w:sz w:val="20"/>
          <w:szCs w:val="20"/>
        </w:rPr>
        <w:t xml:space="preserve">is the natural logarithm of the distance (km) of a country from Saudi Arabia. </w:t>
      </w:r>
      <w:r>
        <w:rPr>
          <w:rFonts w:ascii="Times New Roman" w:eastAsia="Times New Roman" w:hAnsi="Times New Roman" w:cs="Times New Roman"/>
          <w:i/>
          <w:iCs/>
          <w:color w:val="000000"/>
          <w:sz w:val="20"/>
          <w:szCs w:val="20"/>
        </w:rPr>
        <w:t>Gulf War Saudi coalition</w:t>
      </w:r>
      <w:r w:rsidRPr="00A6742D">
        <w:rPr>
          <w:rFonts w:ascii="Times New Roman" w:eastAsia="Times New Roman" w:hAnsi="Times New Roman" w:cs="Times New Roman"/>
          <w:i/>
          <w:iCs/>
          <w:color w:val="000000"/>
          <w:sz w:val="20"/>
          <w:szCs w:val="20"/>
        </w:rPr>
        <w:t xml:space="preserve"> is ‘</w:t>
      </w:r>
      <w:r w:rsidRPr="00A6742D">
        <w:rPr>
          <w:rFonts w:ascii="Times New Roman" w:eastAsia="Times New Roman" w:hAnsi="Times New Roman" w:cs="Times New Roman"/>
          <w:color w:val="000000"/>
          <w:sz w:val="20"/>
          <w:szCs w:val="20"/>
        </w:rPr>
        <w:t xml:space="preserve">1’ if a country was a member of the Saudi/anti-Iraq alliance during the Gulf war, else ‘0’. </w:t>
      </w:r>
      <w:r w:rsidRPr="00A6742D">
        <w:rPr>
          <w:rFonts w:ascii="Times New Roman" w:eastAsia="Times New Roman" w:hAnsi="Times New Roman" w:cs="Times New Roman"/>
          <w:i/>
          <w:iCs/>
          <w:color w:val="000000"/>
          <w:sz w:val="20"/>
          <w:szCs w:val="20"/>
        </w:rPr>
        <w:t>IDB engagement is</w:t>
      </w:r>
      <w:r w:rsidRPr="00A6742D">
        <w:rPr>
          <w:rFonts w:ascii="Times New Roman" w:eastAsia="Times New Roman" w:hAnsi="Times New Roman" w:cs="Times New Roman"/>
          <w:color w:val="000000"/>
          <w:sz w:val="20"/>
          <w:szCs w:val="20"/>
        </w:rPr>
        <w:t xml:space="preserve"> the natural logarithm of the sum of all </w:t>
      </w:r>
      <w:r w:rsidR="00DC71FA">
        <w:rPr>
          <w:rFonts w:ascii="Times New Roman" w:eastAsia="Times New Roman" w:hAnsi="Times New Roman" w:cs="Times New Roman"/>
          <w:color w:val="000000"/>
          <w:sz w:val="20"/>
          <w:szCs w:val="20"/>
        </w:rPr>
        <w:t>Islamic Development Bank</w:t>
      </w:r>
      <w:r w:rsidRPr="00A6742D">
        <w:rPr>
          <w:rFonts w:ascii="Times New Roman" w:eastAsia="Times New Roman" w:hAnsi="Times New Roman" w:cs="Times New Roman"/>
          <w:color w:val="000000"/>
          <w:sz w:val="20"/>
          <w:szCs w:val="20"/>
        </w:rPr>
        <w:t xml:space="preserve"> investments in a country (US$ millions) so far (including the current year) plus 1. </w:t>
      </w:r>
      <w:r w:rsidRPr="00A6742D">
        <w:rPr>
          <w:rFonts w:ascii="Times New Roman" w:eastAsia="Times New Roman" w:hAnsi="Times New Roman" w:cs="Times New Roman"/>
          <w:i/>
          <w:iCs/>
          <w:color w:val="000000"/>
          <w:sz w:val="20"/>
          <w:szCs w:val="20"/>
        </w:rPr>
        <w:t xml:space="preserve">World Bank engagement </w:t>
      </w:r>
      <w:r w:rsidRPr="00A6742D">
        <w:rPr>
          <w:rFonts w:ascii="Times New Roman" w:eastAsia="Times New Roman" w:hAnsi="Times New Roman" w:cs="Times New Roman"/>
          <w:color w:val="000000"/>
          <w:sz w:val="20"/>
          <w:szCs w:val="20"/>
        </w:rPr>
        <w:t xml:space="preserve">is the natural log of the sum of all World Bank (IBRD loans and credits) investments in a country (US$ millions) so far (including the current year) plus 1. </w:t>
      </w:r>
      <w:r w:rsidRPr="00A6742D">
        <w:rPr>
          <w:rFonts w:ascii="Times New Roman" w:eastAsia="Times New Roman" w:hAnsi="Times New Roman" w:cs="Times New Roman"/>
          <w:i/>
          <w:iCs/>
          <w:color w:val="000000"/>
          <w:sz w:val="20"/>
          <w:szCs w:val="20"/>
        </w:rPr>
        <w:t>IMF engagement</w:t>
      </w:r>
      <w:r w:rsidRPr="00A6742D">
        <w:rPr>
          <w:rFonts w:ascii="Times New Roman" w:eastAsia="Times New Roman" w:hAnsi="Times New Roman" w:cs="Times New Roman"/>
          <w:color w:val="000000"/>
          <w:sz w:val="20"/>
          <w:szCs w:val="20"/>
        </w:rPr>
        <w:t xml:space="preserve"> is the natural log of the sum of all International Monetary Fund credits in a country (US$ millions) so far (including the current year) plus 1. </w:t>
      </w:r>
      <w:r w:rsidRPr="00A6742D">
        <w:rPr>
          <w:rFonts w:ascii="Times New Roman" w:hAnsi="Times New Roman" w:cs="Times New Roman"/>
          <w:i/>
          <w:iCs/>
          <w:color w:val="000000" w:themeColor="text1"/>
          <w:sz w:val="20"/>
          <w:szCs w:val="20"/>
        </w:rPr>
        <w:t xml:space="preserve">Voting like Saudi in UN </w:t>
      </w:r>
      <w:r w:rsidRPr="00A6742D">
        <w:rPr>
          <w:rFonts w:ascii="Times New Roman" w:hAnsi="Times New Roman" w:cs="Times New Roman"/>
          <w:color w:val="000000" w:themeColor="text1"/>
          <w:sz w:val="20"/>
          <w:szCs w:val="20"/>
        </w:rPr>
        <w:t>is the percent of votes on all United Nations resolutions by a country like the votes of Saudi Arabia.</w:t>
      </w:r>
      <w:r w:rsidRPr="00A6742D">
        <w:rPr>
          <w:rFonts w:ascii="Times New Roman" w:hAnsi="Times New Roman" w:cs="Times New Roman"/>
          <w:i/>
          <w:iCs/>
          <w:color w:val="000000" w:themeColor="text1"/>
          <w:sz w:val="20"/>
          <w:szCs w:val="20"/>
        </w:rPr>
        <w:t xml:space="preserve"> Voting like USA in UN </w:t>
      </w:r>
      <w:r w:rsidRPr="00A6742D">
        <w:rPr>
          <w:rFonts w:ascii="Times New Roman" w:hAnsi="Times New Roman" w:cs="Times New Roman"/>
          <w:color w:val="000000" w:themeColor="text1"/>
          <w:sz w:val="20"/>
          <w:szCs w:val="20"/>
        </w:rPr>
        <w:t xml:space="preserve">is the percent of votes on all United Nations resolutions by a country like the votes of USA. </w:t>
      </w:r>
      <w:r w:rsidRPr="00AF1C09">
        <w:rPr>
          <w:rFonts w:ascii="Times New Roman" w:hAnsi="Times New Roman" w:cs="Times New Roman"/>
          <w:i/>
          <w:iCs/>
          <w:color w:val="000000" w:themeColor="text1"/>
          <w:sz w:val="20"/>
          <w:szCs w:val="20"/>
        </w:rPr>
        <w:t>IDB in neighbors</w:t>
      </w:r>
      <w:r w:rsidRPr="00A6742D">
        <w:rPr>
          <w:rFonts w:ascii="Times New Roman" w:hAnsi="Times New Roman" w:cs="Times New Roman"/>
          <w:color w:val="000000" w:themeColor="text1"/>
          <w:sz w:val="20"/>
          <w:szCs w:val="20"/>
        </w:rPr>
        <w:t xml:space="preserve"> is the proportion of neighboring countries that received investments from Islamic Development Bank so far (including the current year).</w:t>
      </w:r>
      <w:r w:rsidRPr="00A6742D">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C</w:t>
      </w:r>
      <w:r w:rsidRPr="00A6742D">
        <w:rPr>
          <w:rFonts w:ascii="Times New Roman" w:hAnsi="Times New Roman" w:cs="Times New Roman"/>
          <w:i/>
          <w:iCs/>
          <w:color w:val="000000" w:themeColor="text1"/>
          <w:sz w:val="20"/>
          <w:szCs w:val="20"/>
        </w:rPr>
        <w:t>ommercial banking first’</w:t>
      </w:r>
      <w:r w:rsidRPr="00A6742D">
        <w:rPr>
          <w:rFonts w:ascii="Times New Roman" w:hAnsi="Times New Roman" w:cs="Times New Roman"/>
          <w:color w:val="000000" w:themeColor="text1"/>
          <w:sz w:val="20"/>
          <w:szCs w:val="20"/>
        </w:rPr>
        <w:t xml:space="preserve"> is ‘1’ if the first instance of Islamic financial organization is a commercial bank, else ‘0’.  </w:t>
      </w:r>
      <w:r w:rsidRPr="00A6742D">
        <w:rPr>
          <w:rFonts w:ascii="Times New Roman" w:hAnsi="Times New Roman" w:cs="Times New Roman"/>
          <w:i/>
          <w:iCs/>
          <w:color w:val="000000" w:themeColor="text1"/>
          <w:sz w:val="20"/>
          <w:szCs w:val="20"/>
        </w:rPr>
        <w:t>Early e</w:t>
      </w:r>
      <w:r>
        <w:rPr>
          <w:rFonts w:ascii="Times New Roman" w:hAnsi="Times New Roman" w:cs="Times New Roman"/>
          <w:i/>
          <w:iCs/>
          <w:color w:val="000000" w:themeColor="text1"/>
          <w:sz w:val="20"/>
          <w:szCs w:val="20"/>
        </w:rPr>
        <w:t>mergence</w:t>
      </w:r>
      <w:r w:rsidRPr="00A6742D">
        <w:rPr>
          <w:rFonts w:ascii="Times New Roman" w:hAnsi="Times New Roman" w:cs="Times New Roman"/>
          <w:i/>
          <w:iCs/>
          <w:color w:val="000000" w:themeColor="text1"/>
          <w:sz w:val="20"/>
          <w:szCs w:val="20"/>
        </w:rPr>
        <w:t xml:space="preserve"> </w:t>
      </w:r>
      <w:r w:rsidRPr="00A6742D">
        <w:rPr>
          <w:rFonts w:ascii="Times New Roman" w:hAnsi="Times New Roman" w:cs="Times New Roman"/>
          <w:color w:val="000000" w:themeColor="text1"/>
          <w:sz w:val="20"/>
          <w:szCs w:val="20"/>
        </w:rPr>
        <w:t>is the standardized value of the number of years since the United Nations' recognition that first instance of Islamic financial organization</w:t>
      </w:r>
      <w:r w:rsidR="001C56B9">
        <w:rPr>
          <w:rFonts w:ascii="Times New Roman" w:hAnsi="Times New Roman" w:cs="Times New Roman"/>
          <w:color w:val="000000" w:themeColor="text1"/>
          <w:sz w:val="20"/>
          <w:szCs w:val="20"/>
        </w:rPr>
        <w:t>s</w:t>
      </w:r>
      <w:r w:rsidRPr="00A6742D">
        <w:rPr>
          <w:rFonts w:ascii="Times New Roman" w:hAnsi="Times New Roman" w:cs="Times New Roman"/>
          <w:color w:val="000000" w:themeColor="text1"/>
          <w:sz w:val="20"/>
          <w:szCs w:val="20"/>
        </w:rPr>
        <w:t xml:space="preserve"> in a country is observed.</w:t>
      </w:r>
    </w:p>
    <w:tbl>
      <w:tblPr>
        <w:tblW w:w="9850" w:type="dxa"/>
        <w:tblCellMar>
          <w:left w:w="0" w:type="dxa"/>
          <w:right w:w="0" w:type="dxa"/>
        </w:tblCellMar>
        <w:tblLook w:val="0420" w:firstRow="1" w:lastRow="0" w:firstColumn="0" w:lastColumn="0" w:noHBand="0" w:noVBand="1"/>
      </w:tblPr>
      <w:tblGrid>
        <w:gridCol w:w="5034"/>
        <w:gridCol w:w="989"/>
        <w:gridCol w:w="988"/>
        <w:gridCol w:w="999"/>
        <w:gridCol w:w="850"/>
        <w:gridCol w:w="990"/>
      </w:tblGrid>
      <w:tr w:rsidR="00416839" w:rsidRPr="00311997" w14:paraId="0FDCD259" w14:textId="77777777" w:rsidTr="002D373D">
        <w:trPr>
          <w:trHeight w:val="211"/>
        </w:trPr>
        <w:tc>
          <w:tcPr>
            <w:tcW w:w="5034" w:type="dxa"/>
            <w:tcBorders>
              <w:top w:val="single" w:sz="4" w:space="0" w:color="auto"/>
              <w:bottom w:val="single" w:sz="4" w:space="0" w:color="auto"/>
            </w:tcBorders>
            <w:shd w:val="clear" w:color="auto" w:fill="auto"/>
            <w:tcMar>
              <w:top w:w="15" w:type="dxa"/>
              <w:left w:w="15" w:type="dxa"/>
              <w:bottom w:w="0" w:type="dxa"/>
              <w:right w:w="15" w:type="dxa"/>
            </w:tcMar>
            <w:hideMark/>
          </w:tcPr>
          <w:p w14:paraId="39173BD0" w14:textId="77777777" w:rsidR="00F565C1" w:rsidRPr="00311997" w:rsidRDefault="00F565C1" w:rsidP="00146B52">
            <w:pPr>
              <w:spacing w:after="0" w:line="240" w:lineRule="auto"/>
              <w:rPr>
                <w:rFonts w:ascii="Times New Roman" w:hAnsi="Times New Roman" w:cs="Times New Roman"/>
                <w:bCs/>
              </w:rPr>
            </w:pPr>
            <w:bookmarkStart w:id="4" w:name="_Hlk87971926"/>
            <w:r w:rsidRPr="00311997">
              <w:rPr>
                <w:rFonts w:ascii="Times New Roman" w:hAnsi="Times New Roman" w:cs="Times New Roman"/>
                <w:b/>
                <w:bCs/>
              </w:rPr>
              <w:t>Variables</w:t>
            </w:r>
          </w:p>
        </w:tc>
        <w:tc>
          <w:tcPr>
            <w:tcW w:w="989" w:type="dxa"/>
            <w:tcBorders>
              <w:top w:val="single" w:sz="4" w:space="0" w:color="auto"/>
              <w:bottom w:val="single" w:sz="4" w:space="0" w:color="auto"/>
            </w:tcBorders>
            <w:shd w:val="clear" w:color="auto" w:fill="auto"/>
            <w:tcMar>
              <w:top w:w="15" w:type="dxa"/>
              <w:left w:w="15" w:type="dxa"/>
              <w:bottom w:w="0" w:type="dxa"/>
              <w:right w:w="15" w:type="dxa"/>
            </w:tcMar>
            <w:hideMark/>
          </w:tcPr>
          <w:p w14:paraId="4B5E6783"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
                <w:bCs/>
              </w:rPr>
              <w:t>Model 1</w:t>
            </w:r>
          </w:p>
        </w:tc>
        <w:tc>
          <w:tcPr>
            <w:tcW w:w="988" w:type="dxa"/>
            <w:tcBorders>
              <w:top w:val="single" w:sz="4" w:space="0" w:color="auto"/>
              <w:bottom w:val="single" w:sz="4" w:space="0" w:color="auto"/>
            </w:tcBorders>
            <w:shd w:val="clear" w:color="auto" w:fill="auto"/>
            <w:tcMar>
              <w:top w:w="15" w:type="dxa"/>
              <w:left w:w="15" w:type="dxa"/>
              <w:bottom w:w="0" w:type="dxa"/>
              <w:right w:w="15" w:type="dxa"/>
            </w:tcMar>
            <w:hideMark/>
          </w:tcPr>
          <w:p w14:paraId="7FB5FB55"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
                <w:bCs/>
              </w:rPr>
              <w:t>Model 2</w:t>
            </w:r>
          </w:p>
        </w:tc>
        <w:tc>
          <w:tcPr>
            <w:tcW w:w="999" w:type="dxa"/>
            <w:tcBorders>
              <w:top w:val="single" w:sz="4" w:space="0" w:color="auto"/>
              <w:bottom w:val="single" w:sz="4" w:space="0" w:color="auto"/>
            </w:tcBorders>
            <w:shd w:val="clear" w:color="auto" w:fill="auto"/>
            <w:tcMar>
              <w:top w:w="15" w:type="dxa"/>
              <w:left w:w="15" w:type="dxa"/>
              <w:bottom w:w="0" w:type="dxa"/>
              <w:right w:w="15" w:type="dxa"/>
            </w:tcMar>
            <w:hideMark/>
          </w:tcPr>
          <w:p w14:paraId="0377D78E"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
                <w:bCs/>
              </w:rPr>
              <w:t>Model 3</w:t>
            </w:r>
          </w:p>
        </w:tc>
        <w:tc>
          <w:tcPr>
            <w:tcW w:w="850" w:type="dxa"/>
            <w:tcBorders>
              <w:top w:val="single" w:sz="4" w:space="0" w:color="auto"/>
              <w:bottom w:val="single" w:sz="4" w:space="0" w:color="auto"/>
            </w:tcBorders>
            <w:shd w:val="clear" w:color="auto" w:fill="auto"/>
            <w:tcMar>
              <w:top w:w="15" w:type="dxa"/>
              <w:left w:w="15" w:type="dxa"/>
              <w:bottom w:w="0" w:type="dxa"/>
              <w:right w:w="15" w:type="dxa"/>
            </w:tcMar>
            <w:hideMark/>
          </w:tcPr>
          <w:p w14:paraId="279516D0"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
                <w:bCs/>
              </w:rPr>
              <w:t>Model 4</w:t>
            </w:r>
          </w:p>
        </w:tc>
        <w:tc>
          <w:tcPr>
            <w:tcW w:w="990" w:type="dxa"/>
            <w:tcBorders>
              <w:top w:val="single" w:sz="4" w:space="0" w:color="auto"/>
              <w:bottom w:val="single" w:sz="4" w:space="0" w:color="auto"/>
            </w:tcBorders>
            <w:shd w:val="clear" w:color="auto" w:fill="auto"/>
            <w:tcMar>
              <w:top w:w="15" w:type="dxa"/>
              <w:left w:w="15" w:type="dxa"/>
              <w:bottom w:w="0" w:type="dxa"/>
              <w:right w:w="15" w:type="dxa"/>
            </w:tcMar>
            <w:hideMark/>
          </w:tcPr>
          <w:p w14:paraId="1D98F432"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
                <w:bCs/>
              </w:rPr>
              <w:t>Model 5</w:t>
            </w:r>
          </w:p>
        </w:tc>
      </w:tr>
      <w:tr w:rsidR="00416839" w:rsidRPr="00311997" w14:paraId="7C49973D" w14:textId="77777777" w:rsidTr="002D373D">
        <w:trPr>
          <w:trHeight w:val="211"/>
        </w:trPr>
        <w:tc>
          <w:tcPr>
            <w:tcW w:w="5034" w:type="dxa"/>
            <w:tcBorders>
              <w:top w:val="single" w:sz="4" w:space="0" w:color="auto"/>
            </w:tcBorders>
            <w:shd w:val="clear" w:color="auto" w:fill="auto"/>
            <w:tcMar>
              <w:top w:w="15" w:type="dxa"/>
              <w:left w:w="15" w:type="dxa"/>
              <w:bottom w:w="0" w:type="dxa"/>
              <w:right w:w="15" w:type="dxa"/>
            </w:tcMar>
            <w:hideMark/>
          </w:tcPr>
          <w:p w14:paraId="257E4BF1"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Constant</w:t>
            </w:r>
          </w:p>
        </w:tc>
        <w:tc>
          <w:tcPr>
            <w:tcW w:w="989" w:type="dxa"/>
            <w:tcBorders>
              <w:top w:val="single" w:sz="4" w:space="0" w:color="auto"/>
            </w:tcBorders>
            <w:shd w:val="clear" w:color="auto" w:fill="auto"/>
            <w:tcMar>
              <w:top w:w="15" w:type="dxa"/>
              <w:left w:w="15" w:type="dxa"/>
              <w:bottom w:w="0" w:type="dxa"/>
              <w:right w:w="15" w:type="dxa"/>
            </w:tcMar>
            <w:hideMark/>
          </w:tcPr>
          <w:p w14:paraId="79342B72" w14:textId="5CF59134"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1.0</w:t>
            </w:r>
            <w:r w:rsidR="00D0035B">
              <w:rPr>
                <w:rFonts w:ascii="Times New Roman" w:hAnsi="Times New Roman" w:cs="Times New Roman"/>
                <w:bCs/>
              </w:rPr>
              <w:t>9</w:t>
            </w:r>
            <w:r w:rsidRPr="00311997">
              <w:rPr>
                <w:rFonts w:ascii="Times New Roman" w:hAnsi="Times New Roman" w:cs="Times New Roman"/>
                <w:bCs/>
              </w:rPr>
              <w:t>*</w:t>
            </w:r>
          </w:p>
        </w:tc>
        <w:tc>
          <w:tcPr>
            <w:tcW w:w="988" w:type="dxa"/>
            <w:tcBorders>
              <w:top w:val="single" w:sz="4" w:space="0" w:color="auto"/>
            </w:tcBorders>
            <w:shd w:val="clear" w:color="auto" w:fill="auto"/>
            <w:tcMar>
              <w:top w:w="15" w:type="dxa"/>
              <w:left w:w="15" w:type="dxa"/>
              <w:bottom w:w="0" w:type="dxa"/>
              <w:right w:w="15" w:type="dxa"/>
            </w:tcMar>
            <w:hideMark/>
          </w:tcPr>
          <w:p w14:paraId="6173BEE1" w14:textId="28048651"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1.21*</w:t>
            </w:r>
          </w:p>
        </w:tc>
        <w:tc>
          <w:tcPr>
            <w:tcW w:w="999" w:type="dxa"/>
            <w:tcBorders>
              <w:top w:val="single" w:sz="4" w:space="0" w:color="auto"/>
            </w:tcBorders>
            <w:shd w:val="clear" w:color="auto" w:fill="auto"/>
            <w:tcMar>
              <w:top w:w="15" w:type="dxa"/>
              <w:left w:w="15" w:type="dxa"/>
              <w:bottom w:w="0" w:type="dxa"/>
              <w:right w:w="15" w:type="dxa"/>
            </w:tcMar>
            <w:hideMark/>
          </w:tcPr>
          <w:p w14:paraId="306EB15B" w14:textId="79B9A3AB"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w:t>
            </w:r>
            <w:r w:rsidR="00D0035B">
              <w:rPr>
                <w:rFonts w:ascii="Times New Roman" w:hAnsi="Times New Roman" w:cs="Times New Roman"/>
                <w:bCs/>
              </w:rPr>
              <w:t>20</w:t>
            </w:r>
            <w:r w:rsidRPr="00311997">
              <w:rPr>
                <w:rFonts w:ascii="Times New Roman" w:hAnsi="Times New Roman" w:cs="Times New Roman"/>
                <w:bCs/>
              </w:rPr>
              <w:t>*</w:t>
            </w:r>
          </w:p>
        </w:tc>
        <w:tc>
          <w:tcPr>
            <w:tcW w:w="850" w:type="dxa"/>
            <w:tcBorders>
              <w:top w:val="single" w:sz="4" w:space="0" w:color="auto"/>
            </w:tcBorders>
            <w:shd w:val="clear" w:color="auto" w:fill="auto"/>
            <w:tcMar>
              <w:top w:w="15" w:type="dxa"/>
              <w:left w:w="15" w:type="dxa"/>
              <w:bottom w:w="0" w:type="dxa"/>
              <w:right w:w="15" w:type="dxa"/>
            </w:tcMar>
            <w:hideMark/>
          </w:tcPr>
          <w:p w14:paraId="2196ADF4" w14:textId="32C5D451"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1.22*</w:t>
            </w:r>
          </w:p>
        </w:tc>
        <w:tc>
          <w:tcPr>
            <w:tcW w:w="990" w:type="dxa"/>
            <w:tcBorders>
              <w:top w:val="single" w:sz="4" w:space="0" w:color="auto"/>
            </w:tcBorders>
            <w:shd w:val="clear" w:color="auto" w:fill="auto"/>
            <w:tcMar>
              <w:top w:w="15" w:type="dxa"/>
              <w:left w:w="15" w:type="dxa"/>
              <w:bottom w:w="0" w:type="dxa"/>
              <w:right w:w="15" w:type="dxa"/>
            </w:tcMar>
            <w:hideMark/>
          </w:tcPr>
          <w:p w14:paraId="2C9C1E77" w14:textId="63CA790B"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1.02</w:t>
            </w:r>
          </w:p>
        </w:tc>
      </w:tr>
      <w:tr w:rsidR="00416839" w:rsidRPr="00311997" w14:paraId="7526CF8E" w14:textId="77777777" w:rsidTr="002D373D">
        <w:trPr>
          <w:trHeight w:val="211"/>
        </w:trPr>
        <w:tc>
          <w:tcPr>
            <w:tcW w:w="5034" w:type="dxa"/>
            <w:shd w:val="clear" w:color="auto" w:fill="auto"/>
            <w:tcMar>
              <w:top w:w="15" w:type="dxa"/>
              <w:left w:w="15" w:type="dxa"/>
              <w:bottom w:w="0" w:type="dxa"/>
              <w:right w:w="15" w:type="dxa"/>
            </w:tcMar>
            <w:hideMark/>
          </w:tcPr>
          <w:p w14:paraId="2E3C0176"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GDP growth</w:t>
            </w:r>
          </w:p>
        </w:tc>
        <w:tc>
          <w:tcPr>
            <w:tcW w:w="989" w:type="dxa"/>
            <w:shd w:val="clear" w:color="auto" w:fill="auto"/>
            <w:tcMar>
              <w:top w:w="15" w:type="dxa"/>
              <w:left w:w="15" w:type="dxa"/>
              <w:bottom w:w="0" w:type="dxa"/>
              <w:right w:w="15" w:type="dxa"/>
            </w:tcMar>
            <w:hideMark/>
          </w:tcPr>
          <w:p w14:paraId="4F10E0E9" w14:textId="6EB32522" w:rsidR="00F565C1" w:rsidRPr="00311997" w:rsidRDefault="00D0035B" w:rsidP="00146B52">
            <w:pPr>
              <w:spacing w:after="0" w:line="240" w:lineRule="auto"/>
              <w:rPr>
                <w:rFonts w:ascii="Times New Roman" w:hAnsi="Times New Roman" w:cs="Times New Roman"/>
                <w:bCs/>
              </w:rPr>
            </w:pPr>
            <w:r>
              <w:rPr>
                <w:rFonts w:ascii="Times New Roman" w:hAnsi="Times New Roman" w:cs="Times New Roman"/>
                <w:bCs/>
              </w:rPr>
              <w:t>&lt;-0.01</w:t>
            </w:r>
          </w:p>
        </w:tc>
        <w:tc>
          <w:tcPr>
            <w:tcW w:w="988" w:type="dxa"/>
            <w:shd w:val="clear" w:color="auto" w:fill="auto"/>
            <w:tcMar>
              <w:top w:w="15" w:type="dxa"/>
              <w:left w:w="15" w:type="dxa"/>
              <w:bottom w:w="0" w:type="dxa"/>
              <w:right w:w="15" w:type="dxa"/>
            </w:tcMar>
            <w:hideMark/>
          </w:tcPr>
          <w:p w14:paraId="55912AB4" w14:textId="40BD687B" w:rsidR="00F565C1" w:rsidRPr="00311997" w:rsidRDefault="00D0035B" w:rsidP="00146B52">
            <w:pPr>
              <w:spacing w:after="0" w:line="240" w:lineRule="auto"/>
              <w:rPr>
                <w:rFonts w:ascii="Times New Roman" w:hAnsi="Times New Roman" w:cs="Times New Roman"/>
                <w:bCs/>
              </w:rPr>
            </w:pPr>
            <w:r>
              <w:rPr>
                <w:rFonts w:ascii="Times New Roman" w:hAnsi="Times New Roman" w:cs="Times New Roman"/>
                <w:bCs/>
              </w:rPr>
              <w:t>&lt;-0.01</w:t>
            </w:r>
          </w:p>
        </w:tc>
        <w:tc>
          <w:tcPr>
            <w:tcW w:w="999" w:type="dxa"/>
            <w:shd w:val="clear" w:color="auto" w:fill="auto"/>
            <w:tcMar>
              <w:top w:w="15" w:type="dxa"/>
              <w:left w:w="15" w:type="dxa"/>
              <w:bottom w:w="0" w:type="dxa"/>
              <w:right w:w="15" w:type="dxa"/>
            </w:tcMar>
            <w:hideMark/>
          </w:tcPr>
          <w:p w14:paraId="3D200FFC" w14:textId="5CDD9427" w:rsidR="00F565C1" w:rsidRPr="00311997" w:rsidRDefault="00D0035B" w:rsidP="00146B52">
            <w:pPr>
              <w:spacing w:after="0" w:line="240" w:lineRule="auto"/>
              <w:rPr>
                <w:rFonts w:ascii="Times New Roman" w:hAnsi="Times New Roman" w:cs="Times New Roman"/>
                <w:bCs/>
              </w:rPr>
            </w:pPr>
            <w:r>
              <w:rPr>
                <w:rFonts w:ascii="Times New Roman" w:hAnsi="Times New Roman" w:cs="Times New Roman"/>
                <w:bCs/>
              </w:rPr>
              <w:t>&lt;-0.01</w:t>
            </w:r>
          </w:p>
        </w:tc>
        <w:tc>
          <w:tcPr>
            <w:tcW w:w="850" w:type="dxa"/>
            <w:shd w:val="clear" w:color="auto" w:fill="auto"/>
            <w:tcMar>
              <w:top w:w="15" w:type="dxa"/>
              <w:left w:w="15" w:type="dxa"/>
              <w:bottom w:w="0" w:type="dxa"/>
              <w:right w:w="15" w:type="dxa"/>
            </w:tcMar>
            <w:hideMark/>
          </w:tcPr>
          <w:p w14:paraId="12121329" w14:textId="246F91AB" w:rsidR="00F565C1" w:rsidRPr="00311997" w:rsidRDefault="00D0035B" w:rsidP="00146B52">
            <w:pPr>
              <w:spacing w:after="0" w:line="240" w:lineRule="auto"/>
              <w:rPr>
                <w:rFonts w:ascii="Times New Roman" w:hAnsi="Times New Roman" w:cs="Times New Roman"/>
                <w:bCs/>
              </w:rPr>
            </w:pPr>
            <w:r>
              <w:rPr>
                <w:rFonts w:ascii="Times New Roman" w:hAnsi="Times New Roman" w:cs="Times New Roman"/>
                <w:bCs/>
              </w:rPr>
              <w:t>&lt;-0.01</w:t>
            </w:r>
          </w:p>
        </w:tc>
        <w:tc>
          <w:tcPr>
            <w:tcW w:w="990" w:type="dxa"/>
            <w:shd w:val="clear" w:color="auto" w:fill="auto"/>
            <w:tcMar>
              <w:top w:w="15" w:type="dxa"/>
              <w:left w:w="15" w:type="dxa"/>
              <w:bottom w:w="0" w:type="dxa"/>
              <w:right w:w="15" w:type="dxa"/>
            </w:tcMar>
            <w:hideMark/>
          </w:tcPr>
          <w:p w14:paraId="5A75D2DA" w14:textId="51721A78" w:rsidR="00F565C1" w:rsidRPr="00311997" w:rsidRDefault="00D0035B" w:rsidP="00146B52">
            <w:pPr>
              <w:spacing w:after="0" w:line="240" w:lineRule="auto"/>
              <w:rPr>
                <w:rFonts w:ascii="Times New Roman" w:hAnsi="Times New Roman" w:cs="Times New Roman"/>
                <w:bCs/>
              </w:rPr>
            </w:pPr>
            <w:r>
              <w:rPr>
                <w:rFonts w:ascii="Times New Roman" w:hAnsi="Times New Roman" w:cs="Times New Roman"/>
                <w:bCs/>
              </w:rPr>
              <w:t>&lt;-0.01</w:t>
            </w:r>
          </w:p>
        </w:tc>
      </w:tr>
      <w:tr w:rsidR="00416839" w:rsidRPr="00311997" w14:paraId="41F7C4E2" w14:textId="77777777" w:rsidTr="002D373D">
        <w:trPr>
          <w:trHeight w:val="211"/>
        </w:trPr>
        <w:tc>
          <w:tcPr>
            <w:tcW w:w="5034" w:type="dxa"/>
            <w:shd w:val="clear" w:color="auto" w:fill="auto"/>
            <w:tcMar>
              <w:top w:w="15" w:type="dxa"/>
              <w:left w:w="15" w:type="dxa"/>
              <w:bottom w:w="0" w:type="dxa"/>
              <w:right w:w="15" w:type="dxa"/>
            </w:tcMar>
            <w:hideMark/>
          </w:tcPr>
          <w:p w14:paraId="6CF57D09"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Financial development</w:t>
            </w:r>
          </w:p>
        </w:tc>
        <w:tc>
          <w:tcPr>
            <w:tcW w:w="989" w:type="dxa"/>
            <w:shd w:val="clear" w:color="auto" w:fill="auto"/>
            <w:tcMar>
              <w:top w:w="15" w:type="dxa"/>
              <w:left w:w="15" w:type="dxa"/>
              <w:bottom w:w="0" w:type="dxa"/>
              <w:right w:w="15" w:type="dxa"/>
            </w:tcMar>
            <w:hideMark/>
          </w:tcPr>
          <w:p w14:paraId="20CAA541" w14:textId="6701AC8E"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1.40***</w:t>
            </w:r>
          </w:p>
        </w:tc>
        <w:tc>
          <w:tcPr>
            <w:tcW w:w="988" w:type="dxa"/>
            <w:shd w:val="clear" w:color="auto" w:fill="auto"/>
            <w:tcMar>
              <w:top w:w="15" w:type="dxa"/>
              <w:left w:w="15" w:type="dxa"/>
              <w:bottom w:w="0" w:type="dxa"/>
              <w:right w:w="15" w:type="dxa"/>
            </w:tcMar>
            <w:hideMark/>
          </w:tcPr>
          <w:p w14:paraId="19326025" w14:textId="1ECB5E18"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1.37***</w:t>
            </w:r>
          </w:p>
        </w:tc>
        <w:tc>
          <w:tcPr>
            <w:tcW w:w="999" w:type="dxa"/>
            <w:shd w:val="clear" w:color="auto" w:fill="auto"/>
            <w:tcMar>
              <w:top w:w="15" w:type="dxa"/>
              <w:left w:w="15" w:type="dxa"/>
              <w:bottom w:w="0" w:type="dxa"/>
              <w:right w:w="15" w:type="dxa"/>
            </w:tcMar>
            <w:hideMark/>
          </w:tcPr>
          <w:p w14:paraId="3C9F2164" w14:textId="183FCD94"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1.3</w:t>
            </w:r>
            <w:r w:rsidR="00D0035B">
              <w:rPr>
                <w:rFonts w:ascii="Times New Roman" w:hAnsi="Times New Roman" w:cs="Times New Roman"/>
                <w:bCs/>
              </w:rPr>
              <w:t>7</w:t>
            </w:r>
            <w:r w:rsidRPr="00311997">
              <w:rPr>
                <w:rFonts w:ascii="Times New Roman" w:hAnsi="Times New Roman" w:cs="Times New Roman"/>
                <w:bCs/>
              </w:rPr>
              <w:t>***</w:t>
            </w:r>
          </w:p>
        </w:tc>
        <w:tc>
          <w:tcPr>
            <w:tcW w:w="850" w:type="dxa"/>
            <w:shd w:val="clear" w:color="auto" w:fill="auto"/>
            <w:tcMar>
              <w:top w:w="15" w:type="dxa"/>
              <w:left w:w="15" w:type="dxa"/>
              <w:bottom w:w="0" w:type="dxa"/>
              <w:right w:w="15" w:type="dxa"/>
            </w:tcMar>
            <w:hideMark/>
          </w:tcPr>
          <w:p w14:paraId="3FD0CAC7" w14:textId="3CF140A8"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1.3</w:t>
            </w:r>
            <w:r w:rsidR="00D0035B">
              <w:rPr>
                <w:rFonts w:ascii="Times New Roman" w:hAnsi="Times New Roman" w:cs="Times New Roman"/>
                <w:bCs/>
              </w:rPr>
              <w:t>9</w:t>
            </w:r>
            <w:r w:rsidRPr="00311997">
              <w:rPr>
                <w:rFonts w:ascii="Times New Roman" w:hAnsi="Times New Roman" w:cs="Times New Roman"/>
                <w:bCs/>
              </w:rPr>
              <w:t>***</w:t>
            </w:r>
          </w:p>
        </w:tc>
        <w:tc>
          <w:tcPr>
            <w:tcW w:w="990" w:type="dxa"/>
            <w:shd w:val="clear" w:color="auto" w:fill="auto"/>
            <w:tcMar>
              <w:top w:w="15" w:type="dxa"/>
              <w:left w:w="15" w:type="dxa"/>
              <w:bottom w:w="0" w:type="dxa"/>
              <w:right w:w="15" w:type="dxa"/>
            </w:tcMar>
            <w:hideMark/>
          </w:tcPr>
          <w:p w14:paraId="47FFF8C7" w14:textId="6E165F93"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1.3</w:t>
            </w:r>
            <w:r w:rsidR="00D0035B">
              <w:rPr>
                <w:rFonts w:ascii="Times New Roman" w:hAnsi="Times New Roman" w:cs="Times New Roman"/>
                <w:bCs/>
              </w:rPr>
              <w:t>3</w:t>
            </w:r>
            <w:r w:rsidRPr="00311997">
              <w:rPr>
                <w:rFonts w:ascii="Times New Roman" w:hAnsi="Times New Roman" w:cs="Times New Roman"/>
                <w:bCs/>
              </w:rPr>
              <w:t>***</w:t>
            </w:r>
          </w:p>
        </w:tc>
      </w:tr>
      <w:tr w:rsidR="00416839" w:rsidRPr="00311997" w14:paraId="2A66836D" w14:textId="77777777" w:rsidTr="002D373D">
        <w:trPr>
          <w:trHeight w:val="211"/>
        </w:trPr>
        <w:tc>
          <w:tcPr>
            <w:tcW w:w="5034" w:type="dxa"/>
            <w:shd w:val="clear" w:color="auto" w:fill="auto"/>
            <w:tcMar>
              <w:top w:w="15" w:type="dxa"/>
              <w:left w:w="15" w:type="dxa"/>
              <w:bottom w:w="0" w:type="dxa"/>
              <w:right w:w="15" w:type="dxa"/>
            </w:tcMar>
            <w:hideMark/>
          </w:tcPr>
          <w:p w14:paraId="5948DCBB"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Common law</w:t>
            </w:r>
          </w:p>
        </w:tc>
        <w:tc>
          <w:tcPr>
            <w:tcW w:w="989" w:type="dxa"/>
            <w:shd w:val="clear" w:color="auto" w:fill="auto"/>
            <w:tcMar>
              <w:top w:w="15" w:type="dxa"/>
              <w:left w:w="15" w:type="dxa"/>
              <w:bottom w:w="0" w:type="dxa"/>
              <w:right w:w="15" w:type="dxa"/>
            </w:tcMar>
            <w:hideMark/>
          </w:tcPr>
          <w:p w14:paraId="5B48C879" w14:textId="7D60CEF5"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0.59**</w:t>
            </w:r>
          </w:p>
        </w:tc>
        <w:tc>
          <w:tcPr>
            <w:tcW w:w="988" w:type="dxa"/>
            <w:shd w:val="clear" w:color="auto" w:fill="auto"/>
            <w:tcMar>
              <w:top w:w="15" w:type="dxa"/>
              <w:left w:w="15" w:type="dxa"/>
              <w:bottom w:w="0" w:type="dxa"/>
              <w:right w:w="15" w:type="dxa"/>
            </w:tcMar>
            <w:hideMark/>
          </w:tcPr>
          <w:p w14:paraId="123FC24C" w14:textId="2F41552D"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w:t>
            </w:r>
            <w:r w:rsidR="00D0035B">
              <w:rPr>
                <w:rFonts w:ascii="Times New Roman" w:hAnsi="Times New Roman" w:cs="Times New Roman"/>
                <w:bCs/>
              </w:rPr>
              <w:t>50</w:t>
            </w:r>
            <w:r w:rsidRPr="00311997">
              <w:rPr>
                <w:rFonts w:ascii="Times New Roman" w:hAnsi="Times New Roman" w:cs="Times New Roman"/>
                <w:bCs/>
              </w:rPr>
              <w:t>***</w:t>
            </w:r>
          </w:p>
        </w:tc>
        <w:tc>
          <w:tcPr>
            <w:tcW w:w="999" w:type="dxa"/>
            <w:shd w:val="clear" w:color="auto" w:fill="auto"/>
            <w:tcMar>
              <w:top w:w="15" w:type="dxa"/>
              <w:left w:w="15" w:type="dxa"/>
              <w:bottom w:w="0" w:type="dxa"/>
              <w:right w:w="15" w:type="dxa"/>
            </w:tcMar>
            <w:hideMark/>
          </w:tcPr>
          <w:p w14:paraId="330D8626" w14:textId="3F72C1D6"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0.50***</w:t>
            </w:r>
          </w:p>
        </w:tc>
        <w:tc>
          <w:tcPr>
            <w:tcW w:w="850" w:type="dxa"/>
            <w:shd w:val="clear" w:color="auto" w:fill="auto"/>
            <w:tcMar>
              <w:top w:w="15" w:type="dxa"/>
              <w:left w:w="15" w:type="dxa"/>
              <w:bottom w:w="0" w:type="dxa"/>
              <w:right w:w="15" w:type="dxa"/>
            </w:tcMar>
            <w:hideMark/>
          </w:tcPr>
          <w:p w14:paraId="28E01D8C" w14:textId="72C17E42"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w:t>
            </w:r>
            <w:r w:rsidR="00D0035B">
              <w:rPr>
                <w:rFonts w:ascii="Times New Roman" w:hAnsi="Times New Roman" w:cs="Times New Roman"/>
                <w:bCs/>
              </w:rPr>
              <w:t>50</w:t>
            </w:r>
            <w:r w:rsidRPr="00311997">
              <w:rPr>
                <w:rFonts w:ascii="Times New Roman" w:hAnsi="Times New Roman" w:cs="Times New Roman"/>
                <w:bCs/>
              </w:rPr>
              <w:t>***</w:t>
            </w:r>
          </w:p>
        </w:tc>
        <w:tc>
          <w:tcPr>
            <w:tcW w:w="990" w:type="dxa"/>
            <w:shd w:val="clear" w:color="auto" w:fill="auto"/>
            <w:tcMar>
              <w:top w:w="15" w:type="dxa"/>
              <w:left w:w="15" w:type="dxa"/>
              <w:bottom w:w="0" w:type="dxa"/>
              <w:right w:w="15" w:type="dxa"/>
            </w:tcMar>
            <w:hideMark/>
          </w:tcPr>
          <w:p w14:paraId="38DA511C" w14:textId="355A8952"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0.49***</w:t>
            </w:r>
          </w:p>
        </w:tc>
      </w:tr>
      <w:tr w:rsidR="00416839" w:rsidRPr="00311997" w14:paraId="17C513F0" w14:textId="77777777" w:rsidTr="002D373D">
        <w:trPr>
          <w:trHeight w:val="211"/>
        </w:trPr>
        <w:tc>
          <w:tcPr>
            <w:tcW w:w="5034" w:type="dxa"/>
            <w:shd w:val="clear" w:color="auto" w:fill="auto"/>
            <w:tcMar>
              <w:top w:w="15" w:type="dxa"/>
              <w:left w:w="15" w:type="dxa"/>
              <w:bottom w:w="0" w:type="dxa"/>
              <w:right w:w="15" w:type="dxa"/>
            </w:tcMar>
            <w:hideMark/>
          </w:tcPr>
          <w:p w14:paraId="39CCC7C9"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Former British colony</w:t>
            </w:r>
          </w:p>
        </w:tc>
        <w:tc>
          <w:tcPr>
            <w:tcW w:w="989" w:type="dxa"/>
            <w:shd w:val="clear" w:color="auto" w:fill="auto"/>
            <w:tcMar>
              <w:top w:w="15" w:type="dxa"/>
              <w:left w:w="15" w:type="dxa"/>
              <w:bottom w:w="0" w:type="dxa"/>
              <w:right w:w="15" w:type="dxa"/>
            </w:tcMar>
            <w:hideMark/>
          </w:tcPr>
          <w:p w14:paraId="00194609" w14:textId="76E7AD46"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0.05</w:t>
            </w:r>
          </w:p>
        </w:tc>
        <w:tc>
          <w:tcPr>
            <w:tcW w:w="988" w:type="dxa"/>
            <w:shd w:val="clear" w:color="auto" w:fill="auto"/>
            <w:tcMar>
              <w:top w:w="15" w:type="dxa"/>
              <w:left w:w="15" w:type="dxa"/>
              <w:bottom w:w="0" w:type="dxa"/>
              <w:right w:w="15" w:type="dxa"/>
            </w:tcMar>
            <w:hideMark/>
          </w:tcPr>
          <w:p w14:paraId="64A07CD7" w14:textId="77777777" w:rsidR="00F565C1" w:rsidRPr="00311997" w:rsidRDefault="00F565C1" w:rsidP="00146B52">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7BE23F6F" w14:textId="77777777" w:rsidR="00F565C1" w:rsidRPr="00311997" w:rsidRDefault="00F565C1" w:rsidP="00146B52">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31A8926A" w14:textId="77777777" w:rsidR="00F565C1" w:rsidRPr="00311997" w:rsidRDefault="00F565C1" w:rsidP="00146B52">
            <w:pPr>
              <w:spacing w:after="0" w:line="240" w:lineRule="auto"/>
              <w:rPr>
                <w:rFonts w:ascii="Times New Roman" w:hAnsi="Times New Roman" w:cs="Times New Roman"/>
                <w:bCs/>
              </w:rPr>
            </w:pPr>
          </w:p>
        </w:tc>
        <w:tc>
          <w:tcPr>
            <w:tcW w:w="990" w:type="dxa"/>
            <w:shd w:val="clear" w:color="auto" w:fill="auto"/>
            <w:tcMar>
              <w:top w:w="15" w:type="dxa"/>
              <w:left w:w="15" w:type="dxa"/>
              <w:bottom w:w="0" w:type="dxa"/>
              <w:right w:w="15" w:type="dxa"/>
            </w:tcMar>
            <w:hideMark/>
          </w:tcPr>
          <w:p w14:paraId="2B05C78C" w14:textId="77777777" w:rsidR="00F565C1" w:rsidRPr="00311997" w:rsidRDefault="00F565C1" w:rsidP="00146B52">
            <w:pPr>
              <w:spacing w:after="0" w:line="240" w:lineRule="auto"/>
              <w:rPr>
                <w:rFonts w:ascii="Times New Roman" w:hAnsi="Times New Roman" w:cs="Times New Roman"/>
                <w:bCs/>
              </w:rPr>
            </w:pPr>
          </w:p>
        </w:tc>
      </w:tr>
      <w:tr w:rsidR="00416839" w:rsidRPr="00311997" w14:paraId="1DC6F72A" w14:textId="77777777" w:rsidTr="002D373D">
        <w:trPr>
          <w:trHeight w:val="211"/>
        </w:trPr>
        <w:tc>
          <w:tcPr>
            <w:tcW w:w="5034" w:type="dxa"/>
            <w:shd w:val="clear" w:color="auto" w:fill="auto"/>
            <w:tcMar>
              <w:top w:w="15" w:type="dxa"/>
              <w:left w:w="15" w:type="dxa"/>
              <w:bottom w:w="0" w:type="dxa"/>
              <w:right w:w="15" w:type="dxa"/>
            </w:tcMar>
            <w:hideMark/>
          </w:tcPr>
          <w:p w14:paraId="7E9A9C00"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 xml:space="preserve">Former British colony with common law </w:t>
            </w:r>
          </w:p>
        </w:tc>
        <w:tc>
          <w:tcPr>
            <w:tcW w:w="989" w:type="dxa"/>
            <w:shd w:val="clear" w:color="auto" w:fill="auto"/>
            <w:tcMar>
              <w:top w:w="15" w:type="dxa"/>
              <w:left w:w="15" w:type="dxa"/>
              <w:bottom w:w="0" w:type="dxa"/>
              <w:right w:w="15" w:type="dxa"/>
            </w:tcMar>
            <w:hideMark/>
          </w:tcPr>
          <w:p w14:paraId="0C5FA696" w14:textId="66C78E99"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-0.15</w:t>
            </w:r>
          </w:p>
        </w:tc>
        <w:tc>
          <w:tcPr>
            <w:tcW w:w="988" w:type="dxa"/>
            <w:shd w:val="clear" w:color="auto" w:fill="auto"/>
            <w:tcMar>
              <w:top w:w="15" w:type="dxa"/>
              <w:left w:w="15" w:type="dxa"/>
              <w:bottom w:w="0" w:type="dxa"/>
              <w:right w:w="15" w:type="dxa"/>
            </w:tcMar>
            <w:hideMark/>
          </w:tcPr>
          <w:p w14:paraId="4C868243" w14:textId="77777777" w:rsidR="00F565C1" w:rsidRPr="00311997" w:rsidRDefault="00F565C1" w:rsidP="00146B52">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5F401FE7" w14:textId="77777777" w:rsidR="00F565C1" w:rsidRPr="00311997" w:rsidRDefault="00F565C1" w:rsidP="00146B52">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3A14B969" w14:textId="77777777" w:rsidR="00F565C1" w:rsidRPr="00311997" w:rsidRDefault="00F565C1" w:rsidP="00146B52">
            <w:pPr>
              <w:spacing w:after="0" w:line="240" w:lineRule="auto"/>
              <w:rPr>
                <w:rFonts w:ascii="Times New Roman" w:hAnsi="Times New Roman" w:cs="Times New Roman"/>
                <w:bCs/>
              </w:rPr>
            </w:pPr>
          </w:p>
        </w:tc>
        <w:tc>
          <w:tcPr>
            <w:tcW w:w="990" w:type="dxa"/>
            <w:shd w:val="clear" w:color="auto" w:fill="auto"/>
            <w:tcMar>
              <w:top w:w="15" w:type="dxa"/>
              <w:left w:w="15" w:type="dxa"/>
              <w:bottom w:w="0" w:type="dxa"/>
              <w:right w:w="15" w:type="dxa"/>
            </w:tcMar>
            <w:hideMark/>
          </w:tcPr>
          <w:p w14:paraId="4819B87A" w14:textId="77777777" w:rsidR="00F565C1" w:rsidRPr="00311997" w:rsidRDefault="00F565C1" w:rsidP="00146B52">
            <w:pPr>
              <w:spacing w:after="0" w:line="240" w:lineRule="auto"/>
              <w:rPr>
                <w:rFonts w:ascii="Times New Roman" w:hAnsi="Times New Roman" w:cs="Times New Roman"/>
                <w:bCs/>
              </w:rPr>
            </w:pPr>
          </w:p>
        </w:tc>
      </w:tr>
      <w:tr w:rsidR="00416839" w:rsidRPr="00311997" w14:paraId="24232C37" w14:textId="77777777" w:rsidTr="002D373D">
        <w:trPr>
          <w:trHeight w:val="211"/>
        </w:trPr>
        <w:tc>
          <w:tcPr>
            <w:tcW w:w="5034" w:type="dxa"/>
            <w:shd w:val="clear" w:color="auto" w:fill="auto"/>
            <w:tcMar>
              <w:top w:w="15" w:type="dxa"/>
              <w:left w:w="15" w:type="dxa"/>
              <w:bottom w:w="0" w:type="dxa"/>
              <w:right w:w="15" w:type="dxa"/>
            </w:tcMar>
            <w:hideMark/>
          </w:tcPr>
          <w:p w14:paraId="7504CDBD" w14:textId="77777777"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Sunni over Shia majority</w:t>
            </w:r>
          </w:p>
        </w:tc>
        <w:tc>
          <w:tcPr>
            <w:tcW w:w="989" w:type="dxa"/>
            <w:shd w:val="clear" w:color="auto" w:fill="auto"/>
            <w:tcMar>
              <w:top w:w="15" w:type="dxa"/>
              <w:left w:w="15" w:type="dxa"/>
              <w:bottom w:w="0" w:type="dxa"/>
              <w:right w:w="15" w:type="dxa"/>
            </w:tcMar>
            <w:hideMark/>
          </w:tcPr>
          <w:p w14:paraId="5455B070" w14:textId="77777777" w:rsidR="00F565C1" w:rsidRPr="00311997" w:rsidRDefault="00F565C1" w:rsidP="00146B52">
            <w:pPr>
              <w:spacing w:after="0" w:line="240" w:lineRule="auto"/>
              <w:rPr>
                <w:rFonts w:ascii="Times New Roman" w:hAnsi="Times New Roman" w:cs="Times New Roman"/>
                <w:bCs/>
              </w:rPr>
            </w:pPr>
          </w:p>
        </w:tc>
        <w:tc>
          <w:tcPr>
            <w:tcW w:w="988" w:type="dxa"/>
            <w:shd w:val="clear" w:color="auto" w:fill="auto"/>
            <w:tcMar>
              <w:top w:w="15" w:type="dxa"/>
              <w:left w:w="15" w:type="dxa"/>
              <w:bottom w:w="0" w:type="dxa"/>
              <w:right w:w="15" w:type="dxa"/>
            </w:tcMar>
            <w:hideMark/>
          </w:tcPr>
          <w:p w14:paraId="765E9E5D" w14:textId="77777777" w:rsidR="00F565C1" w:rsidRPr="00311997" w:rsidRDefault="00F565C1" w:rsidP="00146B52">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26EE4248" w14:textId="2EBEE45D"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-0.11</w:t>
            </w:r>
          </w:p>
        </w:tc>
        <w:tc>
          <w:tcPr>
            <w:tcW w:w="850" w:type="dxa"/>
            <w:shd w:val="clear" w:color="auto" w:fill="auto"/>
            <w:tcMar>
              <w:top w:w="15" w:type="dxa"/>
              <w:left w:w="15" w:type="dxa"/>
              <w:bottom w:w="0" w:type="dxa"/>
              <w:right w:w="15" w:type="dxa"/>
            </w:tcMar>
            <w:hideMark/>
          </w:tcPr>
          <w:p w14:paraId="1D719E99" w14:textId="4C908B15"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-0.11</w:t>
            </w:r>
          </w:p>
        </w:tc>
        <w:tc>
          <w:tcPr>
            <w:tcW w:w="990" w:type="dxa"/>
            <w:shd w:val="clear" w:color="auto" w:fill="auto"/>
            <w:tcMar>
              <w:top w:w="15" w:type="dxa"/>
              <w:left w:w="15" w:type="dxa"/>
              <w:bottom w:w="0" w:type="dxa"/>
              <w:right w:w="15" w:type="dxa"/>
            </w:tcMar>
            <w:hideMark/>
          </w:tcPr>
          <w:p w14:paraId="2ADE1047" w14:textId="70F1CDE5" w:rsidR="00F565C1" w:rsidRPr="00311997" w:rsidRDefault="00F565C1" w:rsidP="00146B52">
            <w:pPr>
              <w:spacing w:after="0" w:line="240" w:lineRule="auto"/>
              <w:rPr>
                <w:rFonts w:ascii="Times New Roman" w:hAnsi="Times New Roman" w:cs="Times New Roman"/>
                <w:bCs/>
              </w:rPr>
            </w:pPr>
            <w:r w:rsidRPr="00311997">
              <w:rPr>
                <w:rFonts w:ascii="Times New Roman" w:hAnsi="Times New Roman" w:cs="Times New Roman"/>
                <w:bCs/>
              </w:rPr>
              <w:t>-0.1</w:t>
            </w:r>
            <w:r w:rsidR="00D0035B">
              <w:rPr>
                <w:rFonts w:ascii="Times New Roman" w:hAnsi="Times New Roman" w:cs="Times New Roman"/>
                <w:bCs/>
              </w:rPr>
              <w:t>1</w:t>
            </w:r>
          </w:p>
        </w:tc>
      </w:tr>
      <w:tr w:rsidR="00416839" w:rsidRPr="00311997" w14:paraId="16ABD117" w14:textId="77777777" w:rsidTr="002D373D">
        <w:trPr>
          <w:trHeight w:val="211"/>
        </w:trPr>
        <w:tc>
          <w:tcPr>
            <w:tcW w:w="5034" w:type="dxa"/>
            <w:shd w:val="clear" w:color="auto" w:fill="auto"/>
            <w:tcMar>
              <w:top w:w="15" w:type="dxa"/>
              <w:left w:w="15" w:type="dxa"/>
              <w:bottom w:w="0" w:type="dxa"/>
              <w:right w:w="15" w:type="dxa"/>
            </w:tcMar>
            <w:hideMark/>
          </w:tcPr>
          <w:p w14:paraId="74640B33"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Arabic </w:t>
            </w:r>
          </w:p>
        </w:tc>
        <w:tc>
          <w:tcPr>
            <w:tcW w:w="989" w:type="dxa"/>
            <w:shd w:val="clear" w:color="auto" w:fill="auto"/>
            <w:tcMar>
              <w:top w:w="15" w:type="dxa"/>
              <w:left w:w="15" w:type="dxa"/>
              <w:bottom w:w="0" w:type="dxa"/>
              <w:right w:w="15" w:type="dxa"/>
            </w:tcMar>
            <w:hideMark/>
          </w:tcPr>
          <w:p w14:paraId="3D0E9FD5" w14:textId="40755B09"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-0.01</w:t>
            </w:r>
          </w:p>
        </w:tc>
        <w:tc>
          <w:tcPr>
            <w:tcW w:w="988" w:type="dxa"/>
            <w:shd w:val="clear" w:color="auto" w:fill="auto"/>
            <w:tcMar>
              <w:top w:w="15" w:type="dxa"/>
              <w:left w:w="15" w:type="dxa"/>
              <w:bottom w:w="0" w:type="dxa"/>
              <w:right w:w="15" w:type="dxa"/>
            </w:tcMar>
            <w:hideMark/>
          </w:tcPr>
          <w:p w14:paraId="75169567" w14:textId="20CC5B1F" w:rsidR="00D0035B" w:rsidRPr="00311997" w:rsidRDefault="00D0035B" w:rsidP="00D0035B">
            <w:pPr>
              <w:spacing w:after="0" w:line="240" w:lineRule="auto"/>
              <w:rPr>
                <w:rFonts w:ascii="Times New Roman" w:hAnsi="Times New Roman" w:cs="Times New Roman"/>
                <w:bCs/>
              </w:rPr>
            </w:pPr>
            <w:r>
              <w:rPr>
                <w:rFonts w:ascii="Times New Roman" w:hAnsi="Times New Roman" w:cs="Times New Roman"/>
                <w:bCs/>
              </w:rPr>
              <w:t>&lt;0.01</w:t>
            </w:r>
          </w:p>
        </w:tc>
        <w:tc>
          <w:tcPr>
            <w:tcW w:w="999" w:type="dxa"/>
            <w:shd w:val="clear" w:color="auto" w:fill="auto"/>
            <w:tcMar>
              <w:top w:w="15" w:type="dxa"/>
              <w:left w:w="15" w:type="dxa"/>
              <w:bottom w:w="0" w:type="dxa"/>
              <w:right w:w="15" w:type="dxa"/>
            </w:tcMar>
            <w:hideMark/>
          </w:tcPr>
          <w:p w14:paraId="7E6E8740" w14:textId="112C5C4A" w:rsidR="00D0035B" w:rsidRPr="00311997" w:rsidRDefault="00D0035B" w:rsidP="00D0035B">
            <w:pPr>
              <w:spacing w:after="0" w:line="240" w:lineRule="auto"/>
              <w:rPr>
                <w:rFonts w:ascii="Times New Roman" w:hAnsi="Times New Roman" w:cs="Times New Roman"/>
                <w:bCs/>
              </w:rPr>
            </w:pPr>
            <w:r>
              <w:rPr>
                <w:rFonts w:ascii="Times New Roman" w:hAnsi="Times New Roman" w:cs="Times New Roman"/>
                <w:bCs/>
              </w:rPr>
              <w:t>&lt;0.01</w:t>
            </w:r>
          </w:p>
        </w:tc>
        <w:tc>
          <w:tcPr>
            <w:tcW w:w="850" w:type="dxa"/>
            <w:shd w:val="clear" w:color="auto" w:fill="auto"/>
            <w:tcMar>
              <w:top w:w="15" w:type="dxa"/>
              <w:left w:w="15" w:type="dxa"/>
              <w:bottom w:w="0" w:type="dxa"/>
              <w:right w:w="15" w:type="dxa"/>
            </w:tcMar>
            <w:hideMark/>
          </w:tcPr>
          <w:p w14:paraId="7147A5BF" w14:textId="63625579"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7</w:t>
            </w:r>
          </w:p>
        </w:tc>
        <w:tc>
          <w:tcPr>
            <w:tcW w:w="990" w:type="dxa"/>
            <w:shd w:val="clear" w:color="auto" w:fill="auto"/>
            <w:tcMar>
              <w:top w:w="15" w:type="dxa"/>
              <w:left w:w="15" w:type="dxa"/>
              <w:bottom w:w="0" w:type="dxa"/>
              <w:right w:w="15" w:type="dxa"/>
            </w:tcMar>
            <w:hideMark/>
          </w:tcPr>
          <w:p w14:paraId="64AE8832" w14:textId="1C014CD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6</w:t>
            </w:r>
          </w:p>
        </w:tc>
      </w:tr>
      <w:tr w:rsidR="00416839" w:rsidRPr="00311997" w14:paraId="39BD3EF5" w14:textId="77777777" w:rsidTr="002D373D">
        <w:trPr>
          <w:trHeight w:val="211"/>
        </w:trPr>
        <w:tc>
          <w:tcPr>
            <w:tcW w:w="5034" w:type="dxa"/>
            <w:shd w:val="clear" w:color="auto" w:fill="auto"/>
            <w:tcMar>
              <w:top w:w="15" w:type="dxa"/>
              <w:left w:w="15" w:type="dxa"/>
              <w:bottom w:w="0" w:type="dxa"/>
              <w:right w:w="15" w:type="dxa"/>
            </w:tcMar>
            <w:hideMark/>
          </w:tcPr>
          <w:p w14:paraId="58811A8C"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Distance from Saudi Arabia</w:t>
            </w:r>
          </w:p>
        </w:tc>
        <w:tc>
          <w:tcPr>
            <w:tcW w:w="989" w:type="dxa"/>
            <w:shd w:val="clear" w:color="auto" w:fill="auto"/>
            <w:tcMar>
              <w:top w:w="15" w:type="dxa"/>
              <w:left w:w="15" w:type="dxa"/>
              <w:bottom w:w="0" w:type="dxa"/>
              <w:right w:w="15" w:type="dxa"/>
            </w:tcMar>
            <w:hideMark/>
          </w:tcPr>
          <w:p w14:paraId="6BE459BA" w14:textId="2E05760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-0.27***</w:t>
            </w:r>
          </w:p>
        </w:tc>
        <w:tc>
          <w:tcPr>
            <w:tcW w:w="988" w:type="dxa"/>
            <w:shd w:val="clear" w:color="auto" w:fill="auto"/>
            <w:tcMar>
              <w:top w:w="15" w:type="dxa"/>
              <w:left w:w="15" w:type="dxa"/>
              <w:bottom w:w="0" w:type="dxa"/>
              <w:right w:w="15" w:type="dxa"/>
            </w:tcMar>
            <w:hideMark/>
          </w:tcPr>
          <w:p w14:paraId="325331DA" w14:textId="4ECA0A8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-0.28***</w:t>
            </w:r>
          </w:p>
        </w:tc>
        <w:tc>
          <w:tcPr>
            <w:tcW w:w="999" w:type="dxa"/>
            <w:shd w:val="clear" w:color="auto" w:fill="auto"/>
            <w:tcMar>
              <w:top w:w="15" w:type="dxa"/>
              <w:left w:w="15" w:type="dxa"/>
              <w:bottom w:w="0" w:type="dxa"/>
              <w:right w:w="15" w:type="dxa"/>
            </w:tcMar>
            <w:hideMark/>
          </w:tcPr>
          <w:p w14:paraId="3CAC46A5" w14:textId="2702AD50"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-0.28***</w:t>
            </w:r>
          </w:p>
        </w:tc>
        <w:tc>
          <w:tcPr>
            <w:tcW w:w="850" w:type="dxa"/>
            <w:shd w:val="clear" w:color="auto" w:fill="auto"/>
            <w:tcMar>
              <w:top w:w="15" w:type="dxa"/>
              <w:left w:w="15" w:type="dxa"/>
              <w:bottom w:w="0" w:type="dxa"/>
              <w:right w:w="15" w:type="dxa"/>
            </w:tcMar>
            <w:hideMark/>
          </w:tcPr>
          <w:p w14:paraId="381F089A" w14:textId="34C37E6F"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w:t>
            </w:r>
            <w:r>
              <w:rPr>
                <w:rFonts w:ascii="Times New Roman" w:hAnsi="Times New Roman" w:cs="Times New Roman"/>
                <w:bCs/>
              </w:rPr>
              <w:t>9</w:t>
            </w:r>
            <w:r w:rsidRPr="00311997">
              <w:rPr>
                <w:rFonts w:ascii="Times New Roman" w:hAnsi="Times New Roman" w:cs="Times New Roman"/>
                <w:bCs/>
              </w:rPr>
              <w:t>***</w:t>
            </w:r>
          </w:p>
        </w:tc>
        <w:tc>
          <w:tcPr>
            <w:tcW w:w="990" w:type="dxa"/>
            <w:shd w:val="clear" w:color="auto" w:fill="auto"/>
            <w:tcMar>
              <w:top w:w="15" w:type="dxa"/>
              <w:left w:w="15" w:type="dxa"/>
              <w:bottom w:w="0" w:type="dxa"/>
              <w:right w:w="15" w:type="dxa"/>
            </w:tcMar>
            <w:hideMark/>
          </w:tcPr>
          <w:p w14:paraId="1999BB90" w14:textId="6F61EDF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w:t>
            </w:r>
            <w:r>
              <w:rPr>
                <w:rFonts w:ascii="Times New Roman" w:hAnsi="Times New Roman" w:cs="Times New Roman"/>
                <w:bCs/>
              </w:rPr>
              <w:t>6</w:t>
            </w:r>
            <w:r w:rsidRPr="00311997">
              <w:rPr>
                <w:rFonts w:ascii="Times New Roman" w:hAnsi="Times New Roman" w:cs="Times New Roman"/>
                <w:bCs/>
              </w:rPr>
              <w:t>***</w:t>
            </w:r>
          </w:p>
        </w:tc>
      </w:tr>
      <w:tr w:rsidR="00416839" w:rsidRPr="00311997" w14:paraId="2F0AA299" w14:textId="77777777" w:rsidTr="002D373D">
        <w:trPr>
          <w:trHeight w:val="211"/>
        </w:trPr>
        <w:tc>
          <w:tcPr>
            <w:tcW w:w="5034" w:type="dxa"/>
            <w:shd w:val="clear" w:color="auto" w:fill="auto"/>
            <w:tcMar>
              <w:top w:w="15" w:type="dxa"/>
              <w:left w:w="15" w:type="dxa"/>
              <w:bottom w:w="0" w:type="dxa"/>
              <w:right w:w="15" w:type="dxa"/>
            </w:tcMar>
            <w:hideMark/>
          </w:tcPr>
          <w:p w14:paraId="2C2506F6"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Yom Kippur War coalition</w:t>
            </w:r>
          </w:p>
        </w:tc>
        <w:tc>
          <w:tcPr>
            <w:tcW w:w="989" w:type="dxa"/>
            <w:shd w:val="clear" w:color="auto" w:fill="auto"/>
            <w:tcMar>
              <w:top w:w="15" w:type="dxa"/>
              <w:left w:w="15" w:type="dxa"/>
              <w:bottom w:w="0" w:type="dxa"/>
              <w:right w:w="15" w:type="dxa"/>
            </w:tcMar>
            <w:hideMark/>
          </w:tcPr>
          <w:p w14:paraId="2388C98F" w14:textId="77777777" w:rsidR="00D0035B" w:rsidRPr="00311997" w:rsidRDefault="00D0035B" w:rsidP="00D0035B">
            <w:pPr>
              <w:spacing w:after="0" w:line="240" w:lineRule="auto"/>
              <w:rPr>
                <w:rFonts w:ascii="Times New Roman" w:hAnsi="Times New Roman" w:cs="Times New Roman"/>
                <w:bCs/>
              </w:rPr>
            </w:pPr>
          </w:p>
        </w:tc>
        <w:tc>
          <w:tcPr>
            <w:tcW w:w="988" w:type="dxa"/>
            <w:shd w:val="clear" w:color="auto" w:fill="auto"/>
            <w:tcMar>
              <w:top w:w="15" w:type="dxa"/>
              <w:left w:w="15" w:type="dxa"/>
              <w:bottom w:w="0" w:type="dxa"/>
              <w:right w:w="15" w:type="dxa"/>
            </w:tcMar>
            <w:hideMark/>
          </w:tcPr>
          <w:p w14:paraId="51A943A5" w14:textId="77777777" w:rsidR="00D0035B" w:rsidRPr="00311997" w:rsidRDefault="00D0035B" w:rsidP="00D0035B">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659502D5" w14:textId="77777777" w:rsidR="00D0035B" w:rsidRPr="00311997" w:rsidRDefault="00D0035B" w:rsidP="00D0035B">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209A82D1" w14:textId="167ED069"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-0.19</w:t>
            </w:r>
          </w:p>
        </w:tc>
        <w:tc>
          <w:tcPr>
            <w:tcW w:w="990" w:type="dxa"/>
            <w:shd w:val="clear" w:color="auto" w:fill="auto"/>
            <w:tcMar>
              <w:top w:w="15" w:type="dxa"/>
              <w:left w:w="15" w:type="dxa"/>
              <w:bottom w:w="0" w:type="dxa"/>
              <w:right w:w="15" w:type="dxa"/>
            </w:tcMar>
            <w:hideMark/>
          </w:tcPr>
          <w:p w14:paraId="629952CE" w14:textId="6FF0D596"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-0.39</w:t>
            </w:r>
          </w:p>
        </w:tc>
      </w:tr>
      <w:tr w:rsidR="00416839" w:rsidRPr="00311997" w14:paraId="67B609D6" w14:textId="77777777" w:rsidTr="002D373D">
        <w:trPr>
          <w:trHeight w:val="211"/>
        </w:trPr>
        <w:tc>
          <w:tcPr>
            <w:tcW w:w="5034" w:type="dxa"/>
            <w:shd w:val="clear" w:color="auto" w:fill="auto"/>
            <w:tcMar>
              <w:top w:w="15" w:type="dxa"/>
              <w:left w:w="15" w:type="dxa"/>
              <w:bottom w:w="0" w:type="dxa"/>
              <w:right w:w="15" w:type="dxa"/>
            </w:tcMar>
            <w:hideMark/>
          </w:tcPr>
          <w:p w14:paraId="460C816D"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Gulf War Saudi coalition</w:t>
            </w:r>
          </w:p>
        </w:tc>
        <w:tc>
          <w:tcPr>
            <w:tcW w:w="989" w:type="dxa"/>
            <w:shd w:val="clear" w:color="auto" w:fill="auto"/>
            <w:tcMar>
              <w:top w:w="15" w:type="dxa"/>
              <w:left w:w="15" w:type="dxa"/>
              <w:bottom w:w="0" w:type="dxa"/>
              <w:right w:w="15" w:type="dxa"/>
            </w:tcMar>
            <w:hideMark/>
          </w:tcPr>
          <w:p w14:paraId="68CE1520" w14:textId="77777777" w:rsidR="00D0035B" w:rsidRPr="00311997" w:rsidRDefault="00D0035B" w:rsidP="00D0035B">
            <w:pPr>
              <w:spacing w:after="0" w:line="240" w:lineRule="auto"/>
              <w:rPr>
                <w:rFonts w:ascii="Times New Roman" w:hAnsi="Times New Roman" w:cs="Times New Roman"/>
                <w:bCs/>
              </w:rPr>
            </w:pPr>
          </w:p>
        </w:tc>
        <w:tc>
          <w:tcPr>
            <w:tcW w:w="988" w:type="dxa"/>
            <w:shd w:val="clear" w:color="auto" w:fill="auto"/>
            <w:tcMar>
              <w:top w:w="15" w:type="dxa"/>
              <w:left w:w="15" w:type="dxa"/>
              <w:bottom w:w="0" w:type="dxa"/>
              <w:right w:w="15" w:type="dxa"/>
            </w:tcMar>
            <w:hideMark/>
          </w:tcPr>
          <w:p w14:paraId="450D675C" w14:textId="77777777" w:rsidR="00D0035B" w:rsidRPr="00311997" w:rsidRDefault="00D0035B" w:rsidP="00D0035B">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2E42FC21" w14:textId="77777777" w:rsidR="00D0035B" w:rsidRPr="00311997" w:rsidRDefault="00D0035B" w:rsidP="00D0035B">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5ACF514F" w14:textId="77777777" w:rsidR="00D0035B" w:rsidRPr="00311997" w:rsidRDefault="00D0035B" w:rsidP="00D0035B">
            <w:pPr>
              <w:spacing w:after="0" w:line="240" w:lineRule="auto"/>
              <w:rPr>
                <w:rFonts w:ascii="Times New Roman" w:hAnsi="Times New Roman" w:cs="Times New Roman"/>
                <w:bCs/>
              </w:rPr>
            </w:pPr>
          </w:p>
        </w:tc>
        <w:tc>
          <w:tcPr>
            <w:tcW w:w="990" w:type="dxa"/>
            <w:shd w:val="clear" w:color="auto" w:fill="auto"/>
            <w:tcMar>
              <w:top w:w="15" w:type="dxa"/>
              <w:left w:w="15" w:type="dxa"/>
              <w:bottom w:w="0" w:type="dxa"/>
              <w:right w:w="15" w:type="dxa"/>
            </w:tcMar>
            <w:hideMark/>
          </w:tcPr>
          <w:p w14:paraId="5E6F1CF0" w14:textId="5544131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8</w:t>
            </w:r>
          </w:p>
        </w:tc>
      </w:tr>
      <w:tr w:rsidR="00416839" w:rsidRPr="00311997" w14:paraId="4AEB99D5" w14:textId="77777777" w:rsidTr="002D373D">
        <w:trPr>
          <w:trHeight w:val="211"/>
        </w:trPr>
        <w:tc>
          <w:tcPr>
            <w:tcW w:w="5034" w:type="dxa"/>
            <w:shd w:val="clear" w:color="auto" w:fill="auto"/>
            <w:tcMar>
              <w:top w:w="15" w:type="dxa"/>
              <w:left w:w="15" w:type="dxa"/>
              <w:bottom w:w="0" w:type="dxa"/>
              <w:right w:w="15" w:type="dxa"/>
            </w:tcMar>
            <w:hideMark/>
          </w:tcPr>
          <w:p w14:paraId="4DA45119"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Yom Kippur Arab coalition X Gulf War Saudi coalition</w:t>
            </w:r>
          </w:p>
        </w:tc>
        <w:tc>
          <w:tcPr>
            <w:tcW w:w="989" w:type="dxa"/>
            <w:shd w:val="clear" w:color="auto" w:fill="auto"/>
            <w:tcMar>
              <w:top w:w="15" w:type="dxa"/>
              <w:left w:w="15" w:type="dxa"/>
              <w:bottom w:w="0" w:type="dxa"/>
              <w:right w:w="15" w:type="dxa"/>
            </w:tcMar>
            <w:hideMark/>
          </w:tcPr>
          <w:p w14:paraId="33C81DAD" w14:textId="77777777" w:rsidR="00D0035B" w:rsidRPr="00311997" w:rsidRDefault="00D0035B" w:rsidP="00D0035B">
            <w:pPr>
              <w:spacing w:after="0" w:line="240" w:lineRule="auto"/>
              <w:rPr>
                <w:rFonts w:ascii="Times New Roman" w:hAnsi="Times New Roman" w:cs="Times New Roman"/>
                <w:bCs/>
              </w:rPr>
            </w:pPr>
          </w:p>
        </w:tc>
        <w:tc>
          <w:tcPr>
            <w:tcW w:w="988" w:type="dxa"/>
            <w:shd w:val="clear" w:color="auto" w:fill="auto"/>
            <w:tcMar>
              <w:top w:w="15" w:type="dxa"/>
              <w:left w:w="15" w:type="dxa"/>
              <w:bottom w:w="0" w:type="dxa"/>
              <w:right w:w="15" w:type="dxa"/>
            </w:tcMar>
            <w:hideMark/>
          </w:tcPr>
          <w:p w14:paraId="1F27376A" w14:textId="77777777" w:rsidR="00D0035B" w:rsidRPr="00311997" w:rsidRDefault="00D0035B" w:rsidP="00D0035B">
            <w:pPr>
              <w:spacing w:after="0" w:line="240" w:lineRule="auto"/>
              <w:rPr>
                <w:rFonts w:ascii="Times New Roman" w:hAnsi="Times New Roman" w:cs="Times New Roman"/>
                <w:bCs/>
              </w:rPr>
            </w:pPr>
          </w:p>
        </w:tc>
        <w:tc>
          <w:tcPr>
            <w:tcW w:w="999" w:type="dxa"/>
            <w:shd w:val="clear" w:color="auto" w:fill="auto"/>
            <w:tcMar>
              <w:top w:w="15" w:type="dxa"/>
              <w:left w:w="15" w:type="dxa"/>
              <w:bottom w:w="0" w:type="dxa"/>
              <w:right w:w="15" w:type="dxa"/>
            </w:tcMar>
            <w:hideMark/>
          </w:tcPr>
          <w:p w14:paraId="3E858E83" w14:textId="77777777" w:rsidR="00D0035B" w:rsidRPr="00311997" w:rsidRDefault="00D0035B" w:rsidP="00D0035B">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24B9097D" w14:textId="77777777" w:rsidR="00D0035B" w:rsidRPr="00311997" w:rsidRDefault="00D0035B" w:rsidP="00D0035B">
            <w:pPr>
              <w:spacing w:after="0" w:line="240" w:lineRule="auto"/>
              <w:rPr>
                <w:rFonts w:ascii="Times New Roman" w:hAnsi="Times New Roman" w:cs="Times New Roman"/>
                <w:bCs/>
              </w:rPr>
            </w:pPr>
          </w:p>
        </w:tc>
        <w:tc>
          <w:tcPr>
            <w:tcW w:w="990" w:type="dxa"/>
            <w:shd w:val="clear" w:color="auto" w:fill="auto"/>
            <w:tcMar>
              <w:top w:w="15" w:type="dxa"/>
              <w:left w:w="15" w:type="dxa"/>
              <w:bottom w:w="0" w:type="dxa"/>
              <w:right w:w="15" w:type="dxa"/>
            </w:tcMar>
            <w:hideMark/>
          </w:tcPr>
          <w:p w14:paraId="69ADC857" w14:textId="40B8892F"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0.53</w:t>
            </w:r>
          </w:p>
        </w:tc>
      </w:tr>
      <w:tr w:rsidR="00416839" w:rsidRPr="00311997" w14:paraId="760C7CFE" w14:textId="77777777" w:rsidTr="002D373D">
        <w:trPr>
          <w:trHeight w:val="211"/>
        </w:trPr>
        <w:tc>
          <w:tcPr>
            <w:tcW w:w="5034" w:type="dxa"/>
            <w:shd w:val="clear" w:color="auto" w:fill="auto"/>
            <w:tcMar>
              <w:top w:w="15" w:type="dxa"/>
              <w:left w:w="15" w:type="dxa"/>
              <w:bottom w:w="0" w:type="dxa"/>
              <w:right w:w="15" w:type="dxa"/>
            </w:tcMar>
            <w:hideMark/>
          </w:tcPr>
          <w:p w14:paraId="4B794D41"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IDB engagement </w:t>
            </w:r>
          </w:p>
        </w:tc>
        <w:tc>
          <w:tcPr>
            <w:tcW w:w="989" w:type="dxa"/>
            <w:shd w:val="clear" w:color="auto" w:fill="auto"/>
            <w:tcMar>
              <w:top w:w="15" w:type="dxa"/>
              <w:left w:w="15" w:type="dxa"/>
              <w:bottom w:w="0" w:type="dxa"/>
              <w:right w:w="15" w:type="dxa"/>
            </w:tcMar>
            <w:hideMark/>
          </w:tcPr>
          <w:p w14:paraId="07959E65" w14:textId="3D1129A0"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8</w:t>
            </w:r>
            <w:r w:rsidRPr="00311997">
              <w:rPr>
                <w:rFonts w:ascii="Times New Roman" w:hAnsi="Times New Roman" w:cs="Times New Roman"/>
                <w:bCs/>
              </w:rPr>
              <w:t>*</w:t>
            </w:r>
          </w:p>
        </w:tc>
        <w:tc>
          <w:tcPr>
            <w:tcW w:w="988" w:type="dxa"/>
            <w:shd w:val="clear" w:color="auto" w:fill="auto"/>
            <w:tcMar>
              <w:top w:w="15" w:type="dxa"/>
              <w:left w:w="15" w:type="dxa"/>
              <w:bottom w:w="0" w:type="dxa"/>
              <w:right w:w="15" w:type="dxa"/>
            </w:tcMar>
            <w:hideMark/>
          </w:tcPr>
          <w:p w14:paraId="11EA2BC3" w14:textId="50CEC54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0.09**</w:t>
            </w:r>
          </w:p>
        </w:tc>
        <w:tc>
          <w:tcPr>
            <w:tcW w:w="999" w:type="dxa"/>
            <w:shd w:val="clear" w:color="auto" w:fill="auto"/>
            <w:tcMar>
              <w:top w:w="15" w:type="dxa"/>
              <w:left w:w="15" w:type="dxa"/>
              <w:bottom w:w="0" w:type="dxa"/>
              <w:right w:w="15" w:type="dxa"/>
            </w:tcMar>
            <w:hideMark/>
          </w:tcPr>
          <w:p w14:paraId="5F9D8B9D" w14:textId="506A46FC"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0.09**</w:t>
            </w:r>
          </w:p>
        </w:tc>
        <w:tc>
          <w:tcPr>
            <w:tcW w:w="850" w:type="dxa"/>
            <w:shd w:val="clear" w:color="auto" w:fill="auto"/>
            <w:tcMar>
              <w:top w:w="15" w:type="dxa"/>
              <w:left w:w="15" w:type="dxa"/>
              <w:bottom w:w="0" w:type="dxa"/>
              <w:right w:w="15" w:type="dxa"/>
            </w:tcMar>
            <w:hideMark/>
          </w:tcPr>
          <w:p w14:paraId="3A01F395" w14:textId="26F19E7A"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0.09**</w:t>
            </w:r>
          </w:p>
        </w:tc>
        <w:tc>
          <w:tcPr>
            <w:tcW w:w="990" w:type="dxa"/>
            <w:shd w:val="clear" w:color="auto" w:fill="auto"/>
            <w:tcMar>
              <w:top w:w="15" w:type="dxa"/>
              <w:left w:w="15" w:type="dxa"/>
              <w:bottom w:w="0" w:type="dxa"/>
              <w:right w:w="15" w:type="dxa"/>
            </w:tcMar>
            <w:hideMark/>
          </w:tcPr>
          <w:p w14:paraId="77EA6408" w14:textId="367B6B4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9</w:t>
            </w:r>
            <w:r w:rsidRPr="00311997">
              <w:rPr>
                <w:rFonts w:ascii="Times New Roman" w:hAnsi="Times New Roman" w:cs="Times New Roman"/>
                <w:bCs/>
              </w:rPr>
              <w:t>**</w:t>
            </w:r>
          </w:p>
        </w:tc>
      </w:tr>
      <w:tr w:rsidR="00416839" w:rsidRPr="00311997" w14:paraId="2A639966" w14:textId="77777777" w:rsidTr="002D373D">
        <w:trPr>
          <w:trHeight w:val="211"/>
        </w:trPr>
        <w:tc>
          <w:tcPr>
            <w:tcW w:w="5034" w:type="dxa"/>
            <w:shd w:val="clear" w:color="auto" w:fill="auto"/>
            <w:tcMar>
              <w:top w:w="15" w:type="dxa"/>
              <w:left w:w="15" w:type="dxa"/>
              <w:bottom w:w="0" w:type="dxa"/>
              <w:right w:w="15" w:type="dxa"/>
            </w:tcMar>
            <w:hideMark/>
          </w:tcPr>
          <w:p w14:paraId="5824004D"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World Bank engagement </w:t>
            </w:r>
          </w:p>
        </w:tc>
        <w:tc>
          <w:tcPr>
            <w:tcW w:w="989" w:type="dxa"/>
            <w:shd w:val="clear" w:color="auto" w:fill="auto"/>
            <w:tcMar>
              <w:top w:w="15" w:type="dxa"/>
              <w:left w:w="15" w:type="dxa"/>
              <w:bottom w:w="0" w:type="dxa"/>
              <w:right w:w="15" w:type="dxa"/>
            </w:tcMar>
            <w:hideMark/>
          </w:tcPr>
          <w:p w14:paraId="782C76B1" w14:textId="0C9E8C5F"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7</w:t>
            </w:r>
          </w:p>
        </w:tc>
        <w:tc>
          <w:tcPr>
            <w:tcW w:w="988" w:type="dxa"/>
            <w:shd w:val="clear" w:color="auto" w:fill="auto"/>
            <w:tcMar>
              <w:top w:w="15" w:type="dxa"/>
              <w:left w:w="15" w:type="dxa"/>
              <w:bottom w:w="0" w:type="dxa"/>
              <w:right w:w="15" w:type="dxa"/>
            </w:tcMar>
            <w:hideMark/>
          </w:tcPr>
          <w:p w14:paraId="5CD253A5" w14:textId="14AFBEC2"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7</w:t>
            </w:r>
          </w:p>
        </w:tc>
        <w:tc>
          <w:tcPr>
            <w:tcW w:w="999" w:type="dxa"/>
            <w:shd w:val="clear" w:color="auto" w:fill="auto"/>
            <w:tcMar>
              <w:top w:w="15" w:type="dxa"/>
              <w:left w:w="15" w:type="dxa"/>
              <w:bottom w:w="0" w:type="dxa"/>
              <w:right w:w="15" w:type="dxa"/>
            </w:tcMar>
            <w:hideMark/>
          </w:tcPr>
          <w:p w14:paraId="0BDFB7C9" w14:textId="569A7C3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-0.06</w:t>
            </w:r>
          </w:p>
        </w:tc>
        <w:tc>
          <w:tcPr>
            <w:tcW w:w="850" w:type="dxa"/>
            <w:shd w:val="clear" w:color="auto" w:fill="auto"/>
            <w:tcMar>
              <w:top w:w="15" w:type="dxa"/>
              <w:left w:w="15" w:type="dxa"/>
              <w:bottom w:w="0" w:type="dxa"/>
              <w:right w:w="15" w:type="dxa"/>
            </w:tcMar>
            <w:hideMark/>
          </w:tcPr>
          <w:p w14:paraId="209A6181" w14:textId="6A289151"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-0.07</w:t>
            </w:r>
          </w:p>
        </w:tc>
        <w:tc>
          <w:tcPr>
            <w:tcW w:w="990" w:type="dxa"/>
            <w:shd w:val="clear" w:color="auto" w:fill="auto"/>
            <w:tcMar>
              <w:top w:w="15" w:type="dxa"/>
              <w:left w:w="15" w:type="dxa"/>
              <w:bottom w:w="0" w:type="dxa"/>
              <w:right w:w="15" w:type="dxa"/>
            </w:tcMar>
            <w:hideMark/>
          </w:tcPr>
          <w:p w14:paraId="5D9B5047" w14:textId="1EB03CCC"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-0.08</w:t>
            </w:r>
          </w:p>
        </w:tc>
      </w:tr>
      <w:tr w:rsidR="00416839" w:rsidRPr="00311997" w14:paraId="586CD69F" w14:textId="77777777" w:rsidTr="002D373D">
        <w:trPr>
          <w:trHeight w:val="211"/>
        </w:trPr>
        <w:tc>
          <w:tcPr>
            <w:tcW w:w="5034" w:type="dxa"/>
            <w:shd w:val="clear" w:color="auto" w:fill="auto"/>
            <w:tcMar>
              <w:top w:w="15" w:type="dxa"/>
              <w:left w:w="15" w:type="dxa"/>
              <w:bottom w:w="0" w:type="dxa"/>
              <w:right w:w="15" w:type="dxa"/>
            </w:tcMar>
            <w:hideMark/>
          </w:tcPr>
          <w:p w14:paraId="4A009D38"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IMF engagement</w:t>
            </w:r>
          </w:p>
        </w:tc>
        <w:tc>
          <w:tcPr>
            <w:tcW w:w="989" w:type="dxa"/>
            <w:shd w:val="clear" w:color="auto" w:fill="auto"/>
            <w:tcMar>
              <w:top w:w="15" w:type="dxa"/>
              <w:left w:w="15" w:type="dxa"/>
              <w:bottom w:w="0" w:type="dxa"/>
              <w:right w:w="15" w:type="dxa"/>
            </w:tcMar>
            <w:hideMark/>
          </w:tcPr>
          <w:p w14:paraId="149C4BE8" w14:textId="5FFF5B8B"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0.07</w:t>
            </w:r>
          </w:p>
        </w:tc>
        <w:tc>
          <w:tcPr>
            <w:tcW w:w="988" w:type="dxa"/>
            <w:shd w:val="clear" w:color="auto" w:fill="auto"/>
            <w:tcMar>
              <w:top w:w="15" w:type="dxa"/>
              <w:left w:w="15" w:type="dxa"/>
              <w:bottom w:w="0" w:type="dxa"/>
              <w:right w:w="15" w:type="dxa"/>
            </w:tcMar>
            <w:hideMark/>
          </w:tcPr>
          <w:p w14:paraId="4B18BF99" w14:textId="6D4B47E3"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0.07</w:t>
            </w:r>
          </w:p>
        </w:tc>
        <w:tc>
          <w:tcPr>
            <w:tcW w:w="999" w:type="dxa"/>
            <w:shd w:val="clear" w:color="auto" w:fill="auto"/>
            <w:tcMar>
              <w:top w:w="15" w:type="dxa"/>
              <w:left w:w="15" w:type="dxa"/>
              <w:bottom w:w="0" w:type="dxa"/>
              <w:right w:w="15" w:type="dxa"/>
            </w:tcMar>
            <w:hideMark/>
          </w:tcPr>
          <w:p w14:paraId="0F7B32E4" w14:textId="286C8F0B"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0.07</w:t>
            </w:r>
          </w:p>
        </w:tc>
        <w:tc>
          <w:tcPr>
            <w:tcW w:w="850" w:type="dxa"/>
            <w:shd w:val="clear" w:color="auto" w:fill="auto"/>
            <w:tcMar>
              <w:top w:w="15" w:type="dxa"/>
              <w:left w:w="15" w:type="dxa"/>
              <w:bottom w:w="0" w:type="dxa"/>
              <w:right w:w="15" w:type="dxa"/>
            </w:tcMar>
            <w:hideMark/>
          </w:tcPr>
          <w:p w14:paraId="045C144C" w14:textId="292F3988"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8</w:t>
            </w:r>
          </w:p>
        </w:tc>
        <w:tc>
          <w:tcPr>
            <w:tcW w:w="990" w:type="dxa"/>
            <w:shd w:val="clear" w:color="auto" w:fill="auto"/>
            <w:tcMar>
              <w:top w:w="15" w:type="dxa"/>
              <w:left w:w="15" w:type="dxa"/>
              <w:bottom w:w="0" w:type="dxa"/>
              <w:right w:w="15" w:type="dxa"/>
            </w:tcMar>
            <w:hideMark/>
          </w:tcPr>
          <w:p w14:paraId="5B835550" w14:textId="64F89FFD"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9</w:t>
            </w:r>
          </w:p>
        </w:tc>
      </w:tr>
      <w:tr w:rsidR="00416839" w:rsidRPr="00311997" w14:paraId="4550170B" w14:textId="77777777" w:rsidTr="002D373D">
        <w:trPr>
          <w:trHeight w:val="211"/>
        </w:trPr>
        <w:tc>
          <w:tcPr>
            <w:tcW w:w="5034" w:type="dxa"/>
            <w:shd w:val="clear" w:color="auto" w:fill="auto"/>
            <w:tcMar>
              <w:top w:w="15" w:type="dxa"/>
              <w:left w:w="15" w:type="dxa"/>
              <w:bottom w:w="0" w:type="dxa"/>
              <w:right w:w="15" w:type="dxa"/>
            </w:tcMar>
            <w:hideMark/>
          </w:tcPr>
          <w:p w14:paraId="32AC5DD0"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Voting like Saudi in UN  </w:t>
            </w:r>
          </w:p>
        </w:tc>
        <w:tc>
          <w:tcPr>
            <w:tcW w:w="989" w:type="dxa"/>
            <w:shd w:val="clear" w:color="auto" w:fill="auto"/>
            <w:tcMar>
              <w:top w:w="15" w:type="dxa"/>
              <w:left w:w="15" w:type="dxa"/>
              <w:bottom w:w="0" w:type="dxa"/>
              <w:right w:w="15" w:type="dxa"/>
            </w:tcMar>
            <w:hideMark/>
          </w:tcPr>
          <w:p w14:paraId="1997C364" w14:textId="4208103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0.80*</w:t>
            </w:r>
          </w:p>
        </w:tc>
        <w:tc>
          <w:tcPr>
            <w:tcW w:w="988" w:type="dxa"/>
            <w:shd w:val="clear" w:color="auto" w:fill="auto"/>
            <w:tcMar>
              <w:top w:w="15" w:type="dxa"/>
              <w:left w:w="15" w:type="dxa"/>
              <w:bottom w:w="0" w:type="dxa"/>
              <w:right w:w="15" w:type="dxa"/>
            </w:tcMar>
            <w:hideMark/>
          </w:tcPr>
          <w:p w14:paraId="6E2F8A19" w14:textId="52F99DA0"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0.77*</w:t>
            </w:r>
          </w:p>
        </w:tc>
        <w:tc>
          <w:tcPr>
            <w:tcW w:w="999" w:type="dxa"/>
            <w:shd w:val="clear" w:color="auto" w:fill="auto"/>
            <w:tcMar>
              <w:top w:w="15" w:type="dxa"/>
              <w:left w:w="15" w:type="dxa"/>
              <w:bottom w:w="0" w:type="dxa"/>
              <w:right w:w="15" w:type="dxa"/>
            </w:tcMar>
            <w:hideMark/>
          </w:tcPr>
          <w:p w14:paraId="30D1D8D2" w14:textId="275CECF9"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0.77*</w:t>
            </w:r>
          </w:p>
        </w:tc>
        <w:tc>
          <w:tcPr>
            <w:tcW w:w="850" w:type="dxa"/>
            <w:shd w:val="clear" w:color="auto" w:fill="auto"/>
            <w:tcMar>
              <w:top w:w="15" w:type="dxa"/>
              <w:left w:w="15" w:type="dxa"/>
              <w:bottom w:w="0" w:type="dxa"/>
              <w:right w:w="15" w:type="dxa"/>
            </w:tcMar>
            <w:hideMark/>
          </w:tcPr>
          <w:p w14:paraId="7D77ADF4" w14:textId="72B257C2"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0.8</w:t>
            </w:r>
            <w:r>
              <w:rPr>
                <w:rFonts w:ascii="Times New Roman" w:hAnsi="Times New Roman" w:cs="Times New Roman"/>
                <w:bCs/>
              </w:rPr>
              <w:t>2</w:t>
            </w:r>
            <w:r w:rsidRPr="00311997">
              <w:rPr>
                <w:rFonts w:ascii="Times New Roman" w:hAnsi="Times New Roman" w:cs="Times New Roman"/>
                <w:bCs/>
              </w:rPr>
              <w:t>*</w:t>
            </w:r>
          </w:p>
        </w:tc>
        <w:tc>
          <w:tcPr>
            <w:tcW w:w="990" w:type="dxa"/>
            <w:shd w:val="clear" w:color="auto" w:fill="auto"/>
            <w:tcMar>
              <w:top w:w="15" w:type="dxa"/>
              <w:left w:w="15" w:type="dxa"/>
              <w:bottom w:w="0" w:type="dxa"/>
              <w:right w:w="15" w:type="dxa"/>
            </w:tcMar>
            <w:hideMark/>
          </w:tcPr>
          <w:p w14:paraId="73595649" w14:textId="4F57EDB8"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0.8</w:t>
            </w:r>
            <w:r>
              <w:rPr>
                <w:rFonts w:ascii="Times New Roman" w:hAnsi="Times New Roman" w:cs="Times New Roman"/>
                <w:bCs/>
              </w:rPr>
              <w:t>3</w:t>
            </w:r>
            <w:r w:rsidRPr="00311997">
              <w:rPr>
                <w:rFonts w:ascii="Times New Roman" w:hAnsi="Times New Roman" w:cs="Times New Roman"/>
                <w:bCs/>
              </w:rPr>
              <w:t>*</w:t>
            </w:r>
          </w:p>
        </w:tc>
      </w:tr>
      <w:tr w:rsidR="00416839" w:rsidRPr="00311997" w14:paraId="192A660A" w14:textId="77777777" w:rsidTr="002D373D">
        <w:trPr>
          <w:trHeight w:val="211"/>
        </w:trPr>
        <w:tc>
          <w:tcPr>
            <w:tcW w:w="5034" w:type="dxa"/>
            <w:shd w:val="clear" w:color="auto" w:fill="auto"/>
            <w:tcMar>
              <w:top w:w="15" w:type="dxa"/>
              <w:left w:w="15" w:type="dxa"/>
              <w:bottom w:w="0" w:type="dxa"/>
              <w:right w:w="15" w:type="dxa"/>
            </w:tcMar>
            <w:hideMark/>
          </w:tcPr>
          <w:p w14:paraId="2C90E9D3"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Voting like USA in UN </w:t>
            </w:r>
          </w:p>
        </w:tc>
        <w:tc>
          <w:tcPr>
            <w:tcW w:w="989" w:type="dxa"/>
            <w:shd w:val="clear" w:color="auto" w:fill="auto"/>
            <w:tcMar>
              <w:top w:w="15" w:type="dxa"/>
              <w:left w:w="15" w:type="dxa"/>
              <w:bottom w:w="0" w:type="dxa"/>
              <w:right w:w="15" w:type="dxa"/>
            </w:tcMar>
            <w:hideMark/>
          </w:tcPr>
          <w:p w14:paraId="4E66FB8C" w14:textId="273D19B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w:t>
            </w:r>
            <w:r>
              <w:rPr>
                <w:rFonts w:ascii="Times New Roman" w:hAnsi="Times New Roman" w:cs="Times New Roman"/>
                <w:bCs/>
              </w:rPr>
              <w:t>6</w:t>
            </w:r>
          </w:p>
        </w:tc>
        <w:tc>
          <w:tcPr>
            <w:tcW w:w="988" w:type="dxa"/>
            <w:shd w:val="clear" w:color="auto" w:fill="auto"/>
            <w:tcMar>
              <w:top w:w="15" w:type="dxa"/>
              <w:left w:w="15" w:type="dxa"/>
              <w:bottom w:w="0" w:type="dxa"/>
              <w:right w:w="15" w:type="dxa"/>
            </w:tcMar>
            <w:hideMark/>
          </w:tcPr>
          <w:p w14:paraId="5FCD1707" w14:textId="71574A7B"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w:t>
            </w:r>
            <w:r>
              <w:rPr>
                <w:rFonts w:ascii="Times New Roman" w:hAnsi="Times New Roman" w:cs="Times New Roman"/>
                <w:bCs/>
              </w:rPr>
              <w:t>40</w:t>
            </w:r>
          </w:p>
        </w:tc>
        <w:tc>
          <w:tcPr>
            <w:tcW w:w="999" w:type="dxa"/>
            <w:shd w:val="clear" w:color="auto" w:fill="auto"/>
            <w:tcMar>
              <w:top w:w="15" w:type="dxa"/>
              <w:left w:w="15" w:type="dxa"/>
              <w:bottom w:w="0" w:type="dxa"/>
              <w:right w:w="15" w:type="dxa"/>
            </w:tcMar>
            <w:hideMark/>
          </w:tcPr>
          <w:p w14:paraId="59F95A55" w14:textId="0024384F"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-0.40</w:t>
            </w:r>
          </w:p>
        </w:tc>
        <w:tc>
          <w:tcPr>
            <w:tcW w:w="850" w:type="dxa"/>
            <w:shd w:val="clear" w:color="auto" w:fill="auto"/>
            <w:tcMar>
              <w:top w:w="15" w:type="dxa"/>
              <w:left w:w="15" w:type="dxa"/>
              <w:bottom w:w="0" w:type="dxa"/>
              <w:right w:w="15" w:type="dxa"/>
            </w:tcMar>
            <w:hideMark/>
          </w:tcPr>
          <w:p w14:paraId="4E0B5335" w14:textId="5806AD4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-0.44</w:t>
            </w:r>
          </w:p>
        </w:tc>
        <w:tc>
          <w:tcPr>
            <w:tcW w:w="990" w:type="dxa"/>
            <w:shd w:val="clear" w:color="auto" w:fill="auto"/>
            <w:tcMar>
              <w:top w:w="15" w:type="dxa"/>
              <w:left w:w="15" w:type="dxa"/>
              <w:bottom w:w="0" w:type="dxa"/>
              <w:right w:w="15" w:type="dxa"/>
            </w:tcMar>
            <w:hideMark/>
          </w:tcPr>
          <w:p w14:paraId="2383FA69" w14:textId="04899D9A"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-0.53</w:t>
            </w:r>
          </w:p>
        </w:tc>
      </w:tr>
      <w:tr w:rsidR="00416839" w:rsidRPr="00311997" w14:paraId="3AE9E914" w14:textId="77777777" w:rsidTr="002D373D">
        <w:trPr>
          <w:trHeight w:val="211"/>
        </w:trPr>
        <w:tc>
          <w:tcPr>
            <w:tcW w:w="5034" w:type="dxa"/>
            <w:shd w:val="clear" w:color="auto" w:fill="auto"/>
            <w:tcMar>
              <w:top w:w="15" w:type="dxa"/>
              <w:left w:w="15" w:type="dxa"/>
              <w:bottom w:w="0" w:type="dxa"/>
              <w:right w:w="15" w:type="dxa"/>
            </w:tcMar>
            <w:hideMark/>
          </w:tcPr>
          <w:p w14:paraId="0A994396"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IDB in neighbors</w:t>
            </w:r>
          </w:p>
        </w:tc>
        <w:tc>
          <w:tcPr>
            <w:tcW w:w="989" w:type="dxa"/>
            <w:shd w:val="clear" w:color="auto" w:fill="auto"/>
            <w:tcMar>
              <w:top w:w="15" w:type="dxa"/>
              <w:left w:w="15" w:type="dxa"/>
              <w:bottom w:w="0" w:type="dxa"/>
              <w:right w:w="15" w:type="dxa"/>
            </w:tcMar>
            <w:hideMark/>
          </w:tcPr>
          <w:p w14:paraId="34C27C94" w14:textId="756B41E0"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w:t>
            </w:r>
            <w:r>
              <w:rPr>
                <w:rFonts w:ascii="Times New Roman" w:hAnsi="Times New Roman" w:cs="Times New Roman"/>
                <w:bCs/>
              </w:rPr>
              <w:t>7</w:t>
            </w:r>
          </w:p>
        </w:tc>
        <w:tc>
          <w:tcPr>
            <w:tcW w:w="988" w:type="dxa"/>
            <w:shd w:val="clear" w:color="auto" w:fill="auto"/>
            <w:tcMar>
              <w:top w:w="15" w:type="dxa"/>
              <w:left w:w="15" w:type="dxa"/>
              <w:bottom w:w="0" w:type="dxa"/>
              <w:right w:w="15" w:type="dxa"/>
            </w:tcMar>
            <w:hideMark/>
          </w:tcPr>
          <w:p w14:paraId="2431FE41" w14:textId="45BCBEC4"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-0.01</w:t>
            </w:r>
          </w:p>
        </w:tc>
        <w:tc>
          <w:tcPr>
            <w:tcW w:w="999" w:type="dxa"/>
            <w:shd w:val="clear" w:color="auto" w:fill="auto"/>
            <w:tcMar>
              <w:top w:w="15" w:type="dxa"/>
              <w:left w:w="15" w:type="dxa"/>
              <w:bottom w:w="0" w:type="dxa"/>
              <w:right w:w="15" w:type="dxa"/>
            </w:tcMar>
            <w:hideMark/>
          </w:tcPr>
          <w:p w14:paraId="2CF3B7D7" w14:textId="77777777" w:rsidR="00D0035B" w:rsidRPr="00311997" w:rsidRDefault="00D0035B" w:rsidP="00D0035B">
            <w:pPr>
              <w:spacing w:after="0" w:line="240" w:lineRule="auto"/>
              <w:rPr>
                <w:rFonts w:ascii="Times New Roman" w:hAnsi="Times New Roman" w:cs="Times New Roman"/>
                <w:bCs/>
              </w:rPr>
            </w:pPr>
          </w:p>
        </w:tc>
        <w:tc>
          <w:tcPr>
            <w:tcW w:w="850" w:type="dxa"/>
            <w:shd w:val="clear" w:color="auto" w:fill="auto"/>
            <w:tcMar>
              <w:top w:w="15" w:type="dxa"/>
              <w:left w:w="15" w:type="dxa"/>
              <w:bottom w:w="0" w:type="dxa"/>
              <w:right w:w="15" w:type="dxa"/>
            </w:tcMar>
            <w:hideMark/>
          </w:tcPr>
          <w:p w14:paraId="1CE07DBD" w14:textId="77777777" w:rsidR="00D0035B" w:rsidRPr="00311997" w:rsidRDefault="00D0035B" w:rsidP="00D0035B">
            <w:pPr>
              <w:spacing w:after="0" w:line="240" w:lineRule="auto"/>
              <w:rPr>
                <w:rFonts w:ascii="Times New Roman" w:hAnsi="Times New Roman" w:cs="Times New Roman"/>
                <w:bCs/>
              </w:rPr>
            </w:pPr>
          </w:p>
        </w:tc>
        <w:tc>
          <w:tcPr>
            <w:tcW w:w="990" w:type="dxa"/>
            <w:shd w:val="clear" w:color="auto" w:fill="auto"/>
            <w:tcMar>
              <w:top w:w="15" w:type="dxa"/>
              <w:left w:w="15" w:type="dxa"/>
              <w:bottom w:w="0" w:type="dxa"/>
              <w:right w:w="15" w:type="dxa"/>
            </w:tcMar>
            <w:hideMark/>
          </w:tcPr>
          <w:p w14:paraId="6B446BD6" w14:textId="77777777" w:rsidR="00D0035B" w:rsidRPr="00311997" w:rsidRDefault="00D0035B" w:rsidP="00D0035B">
            <w:pPr>
              <w:spacing w:after="0" w:line="240" w:lineRule="auto"/>
              <w:rPr>
                <w:rFonts w:ascii="Times New Roman" w:hAnsi="Times New Roman" w:cs="Times New Roman"/>
                <w:bCs/>
              </w:rPr>
            </w:pPr>
          </w:p>
        </w:tc>
      </w:tr>
      <w:tr w:rsidR="00416839" w:rsidRPr="00311997" w14:paraId="483A1283" w14:textId="77777777" w:rsidTr="002D373D">
        <w:trPr>
          <w:trHeight w:val="211"/>
        </w:trPr>
        <w:tc>
          <w:tcPr>
            <w:tcW w:w="5034" w:type="dxa"/>
            <w:shd w:val="clear" w:color="auto" w:fill="auto"/>
            <w:tcMar>
              <w:top w:w="15" w:type="dxa"/>
              <w:left w:w="15" w:type="dxa"/>
              <w:bottom w:w="0" w:type="dxa"/>
              <w:right w:w="15" w:type="dxa"/>
            </w:tcMar>
            <w:hideMark/>
          </w:tcPr>
          <w:p w14:paraId="3A9F7351"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Early emergence</w:t>
            </w:r>
          </w:p>
        </w:tc>
        <w:tc>
          <w:tcPr>
            <w:tcW w:w="989" w:type="dxa"/>
            <w:shd w:val="clear" w:color="auto" w:fill="auto"/>
            <w:tcMar>
              <w:top w:w="15" w:type="dxa"/>
              <w:left w:w="15" w:type="dxa"/>
              <w:bottom w:w="0" w:type="dxa"/>
              <w:right w:w="15" w:type="dxa"/>
            </w:tcMar>
            <w:hideMark/>
          </w:tcPr>
          <w:p w14:paraId="1217B61B" w14:textId="421A68DB"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0.25**</w:t>
            </w:r>
          </w:p>
        </w:tc>
        <w:tc>
          <w:tcPr>
            <w:tcW w:w="988" w:type="dxa"/>
            <w:shd w:val="clear" w:color="auto" w:fill="auto"/>
            <w:tcMar>
              <w:top w:w="15" w:type="dxa"/>
              <w:left w:w="15" w:type="dxa"/>
              <w:bottom w:w="0" w:type="dxa"/>
              <w:right w:w="15" w:type="dxa"/>
            </w:tcMar>
            <w:hideMark/>
          </w:tcPr>
          <w:p w14:paraId="32B1EED2" w14:textId="188C0398"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0.25**</w:t>
            </w:r>
          </w:p>
        </w:tc>
        <w:tc>
          <w:tcPr>
            <w:tcW w:w="999" w:type="dxa"/>
            <w:shd w:val="clear" w:color="auto" w:fill="auto"/>
            <w:tcMar>
              <w:top w:w="15" w:type="dxa"/>
              <w:left w:w="15" w:type="dxa"/>
              <w:bottom w:w="0" w:type="dxa"/>
              <w:right w:w="15" w:type="dxa"/>
            </w:tcMar>
            <w:hideMark/>
          </w:tcPr>
          <w:p w14:paraId="6F23ACED" w14:textId="0B8B07D6"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0.25*</w:t>
            </w:r>
          </w:p>
        </w:tc>
        <w:tc>
          <w:tcPr>
            <w:tcW w:w="850" w:type="dxa"/>
            <w:shd w:val="clear" w:color="auto" w:fill="auto"/>
            <w:tcMar>
              <w:top w:w="15" w:type="dxa"/>
              <w:left w:w="15" w:type="dxa"/>
              <w:bottom w:w="0" w:type="dxa"/>
              <w:right w:w="15" w:type="dxa"/>
            </w:tcMar>
            <w:hideMark/>
          </w:tcPr>
          <w:p w14:paraId="46ADFA9B" w14:textId="062247E0"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0.24**</w:t>
            </w:r>
          </w:p>
        </w:tc>
        <w:tc>
          <w:tcPr>
            <w:tcW w:w="990" w:type="dxa"/>
            <w:shd w:val="clear" w:color="auto" w:fill="auto"/>
            <w:tcMar>
              <w:top w:w="15" w:type="dxa"/>
              <w:left w:w="15" w:type="dxa"/>
              <w:bottom w:w="0" w:type="dxa"/>
              <w:right w:w="15" w:type="dxa"/>
            </w:tcMar>
            <w:hideMark/>
          </w:tcPr>
          <w:p w14:paraId="1B73E58D" w14:textId="0FE9AFF3"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0.24**</w:t>
            </w:r>
          </w:p>
        </w:tc>
      </w:tr>
      <w:tr w:rsidR="00416839" w:rsidRPr="00311997" w14:paraId="566D63F0" w14:textId="77777777" w:rsidTr="002D373D">
        <w:trPr>
          <w:trHeight w:val="211"/>
        </w:trPr>
        <w:tc>
          <w:tcPr>
            <w:tcW w:w="5034" w:type="dxa"/>
            <w:tcBorders>
              <w:bottom w:val="single" w:sz="4" w:space="0" w:color="auto"/>
            </w:tcBorders>
            <w:shd w:val="clear" w:color="auto" w:fill="auto"/>
            <w:tcMar>
              <w:top w:w="15" w:type="dxa"/>
              <w:left w:w="15" w:type="dxa"/>
              <w:bottom w:w="0" w:type="dxa"/>
              <w:right w:w="15" w:type="dxa"/>
            </w:tcMar>
            <w:hideMark/>
          </w:tcPr>
          <w:p w14:paraId="76E4FF95"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Commercial banking first</w:t>
            </w:r>
          </w:p>
        </w:tc>
        <w:tc>
          <w:tcPr>
            <w:tcW w:w="989" w:type="dxa"/>
            <w:tcBorders>
              <w:bottom w:val="single" w:sz="4" w:space="0" w:color="auto"/>
            </w:tcBorders>
            <w:shd w:val="clear" w:color="auto" w:fill="auto"/>
            <w:tcMar>
              <w:top w:w="15" w:type="dxa"/>
              <w:left w:w="15" w:type="dxa"/>
              <w:bottom w:w="0" w:type="dxa"/>
              <w:right w:w="15" w:type="dxa"/>
            </w:tcMar>
            <w:hideMark/>
          </w:tcPr>
          <w:p w14:paraId="4A2DE8B8" w14:textId="0BFF81B4"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w:t>
            </w:r>
            <w:r>
              <w:rPr>
                <w:rFonts w:ascii="Times New Roman" w:hAnsi="Times New Roman" w:cs="Times New Roman"/>
                <w:bCs/>
              </w:rPr>
              <w:t>2</w:t>
            </w:r>
          </w:p>
        </w:tc>
        <w:tc>
          <w:tcPr>
            <w:tcW w:w="988" w:type="dxa"/>
            <w:tcBorders>
              <w:bottom w:val="single" w:sz="4" w:space="0" w:color="auto"/>
            </w:tcBorders>
            <w:shd w:val="clear" w:color="auto" w:fill="auto"/>
            <w:tcMar>
              <w:top w:w="15" w:type="dxa"/>
              <w:left w:w="15" w:type="dxa"/>
              <w:bottom w:w="0" w:type="dxa"/>
              <w:right w:w="15" w:type="dxa"/>
            </w:tcMar>
            <w:hideMark/>
          </w:tcPr>
          <w:p w14:paraId="5E45C2C5" w14:textId="1E9C50B2"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0.43*</w:t>
            </w:r>
          </w:p>
        </w:tc>
        <w:tc>
          <w:tcPr>
            <w:tcW w:w="999" w:type="dxa"/>
            <w:tcBorders>
              <w:bottom w:val="single" w:sz="4" w:space="0" w:color="auto"/>
            </w:tcBorders>
            <w:shd w:val="clear" w:color="auto" w:fill="auto"/>
            <w:tcMar>
              <w:top w:w="15" w:type="dxa"/>
              <w:left w:w="15" w:type="dxa"/>
              <w:bottom w:w="0" w:type="dxa"/>
              <w:right w:w="15" w:type="dxa"/>
            </w:tcMar>
            <w:hideMark/>
          </w:tcPr>
          <w:p w14:paraId="354DD6EF" w14:textId="6EFE5ED4"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w:t>
            </w:r>
            <w:r>
              <w:rPr>
                <w:rFonts w:ascii="Times New Roman" w:hAnsi="Times New Roman" w:cs="Times New Roman"/>
                <w:bCs/>
              </w:rPr>
              <w:t>4</w:t>
            </w:r>
            <w:r w:rsidRPr="00311997">
              <w:rPr>
                <w:rFonts w:ascii="Times New Roman" w:hAnsi="Times New Roman" w:cs="Times New Roman"/>
                <w:bCs/>
              </w:rPr>
              <w:t>*</w:t>
            </w:r>
          </w:p>
        </w:tc>
        <w:tc>
          <w:tcPr>
            <w:tcW w:w="850" w:type="dxa"/>
            <w:tcBorders>
              <w:bottom w:val="single" w:sz="4" w:space="0" w:color="auto"/>
            </w:tcBorders>
            <w:shd w:val="clear" w:color="auto" w:fill="auto"/>
            <w:tcMar>
              <w:top w:w="15" w:type="dxa"/>
              <w:left w:w="15" w:type="dxa"/>
              <w:bottom w:w="0" w:type="dxa"/>
              <w:right w:w="15" w:type="dxa"/>
            </w:tcMar>
            <w:hideMark/>
          </w:tcPr>
          <w:p w14:paraId="063B60BA" w14:textId="109846AD"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w:t>
            </w:r>
            <w:r>
              <w:rPr>
                <w:rFonts w:ascii="Times New Roman" w:hAnsi="Times New Roman" w:cs="Times New Roman"/>
                <w:bCs/>
              </w:rPr>
              <w:t>5</w:t>
            </w:r>
          </w:p>
        </w:tc>
        <w:tc>
          <w:tcPr>
            <w:tcW w:w="990" w:type="dxa"/>
            <w:tcBorders>
              <w:bottom w:val="single" w:sz="4" w:space="0" w:color="auto"/>
            </w:tcBorders>
            <w:shd w:val="clear" w:color="auto" w:fill="auto"/>
            <w:tcMar>
              <w:top w:w="15" w:type="dxa"/>
              <w:left w:w="15" w:type="dxa"/>
              <w:bottom w:w="0" w:type="dxa"/>
              <w:right w:w="15" w:type="dxa"/>
            </w:tcMar>
            <w:hideMark/>
          </w:tcPr>
          <w:p w14:paraId="2EFA6124" w14:textId="5AA97D0B"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0.45*</w:t>
            </w:r>
          </w:p>
        </w:tc>
      </w:tr>
      <w:tr w:rsidR="00416839" w:rsidRPr="00311997" w14:paraId="7F167507" w14:textId="77777777" w:rsidTr="002D373D">
        <w:trPr>
          <w:trHeight w:val="211"/>
        </w:trPr>
        <w:tc>
          <w:tcPr>
            <w:tcW w:w="5034" w:type="dxa"/>
            <w:tcBorders>
              <w:top w:val="single" w:sz="4" w:space="0" w:color="auto"/>
            </w:tcBorders>
            <w:shd w:val="clear" w:color="auto" w:fill="auto"/>
            <w:tcMar>
              <w:top w:w="15" w:type="dxa"/>
              <w:left w:w="15" w:type="dxa"/>
              <w:bottom w:w="0" w:type="dxa"/>
              <w:right w:w="15" w:type="dxa"/>
            </w:tcMar>
            <w:hideMark/>
          </w:tcPr>
          <w:p w14:paraId="3D9FE16D"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N</w:t>
            </w:r>
          </w:p>
        </w:tc>
        <w:tc>
          <w:tcPr>
            <w:tcW w:w="989" w:type="dxa"/>
            <w:tcBorders>
              <w:top w:val="single" w:sz="4" w:space="0" w:color="auto"/>
            </w:tcBorders>
            <w:shd w:val="clear" w:color="auto" w:fill="auto"/>
            <w:tcMar>
              <w:top w:w="15" w:type="dxa"/>
              <w:left w:w="15" w:type="dxa"/>
              <w:bottom w:w="0" w:type="dxa"/>
              <w:right w:w="15" w:type="dxa"/>
            </w:tcMar>
            <w:hideMark/>
          </w:tcPr>
          <w:p w14:paraId="3997FA60"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187</w:t>
            </w:r>
          </w:p>
        </w:tc>
        <w:tc>
          <w:tcPr>
            <w:tcW w:w="988" w:type="dxa"/>
            <w:tcBorders>
              <w:top w:val="single" w:sz="4" w:space="0" w:color="auto"/>
            </w:tcBorders>
            <w:shd w:val="clear" w:color="auto" w:fill="auto"/>
            <w:tcMar>
              <w:top w:w="15" w:type="dxa"/>
              <w:left w:w="15" w:type="dxa"/>
              <w:bottom w:w="0" w:type="dxa"/>
              <w:right w:w="15" w:type="dxa"/>
            </w:tcMar>
            <w:hideMark/>
          </w:tcPr>
          <w:p w14:paraId="166CFE4F"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187</w:t>
            </w:r>
          </w:p>
        </w:tc>
        <w:tc>
          <w:tcPr>
            <w:tcW w:w="999" w:type="dxa"/>
            <w:tcBorders>
              <w:top w:val="single" w:sz="4" w:space="0" w:color="auto"/>
            </w:tcBorders>
            <w:shd w:val="clear" w:color="auto" w:fill="auto"/>
            <w:tcMar>
              <w:top w:w="15" w:type="dxa"/>
              <w:left w:w="15" w:type="dxa"/>
              <w:bottom w:w="0" w:type="dxa"/>
              <w:right w:w="15" w:type="dxa"/>
            </w:tcMar>
            <w:hideMark/>
          </w:tcPr>
          <w:p w14:paraId="6E64D079"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188</w:t>
            </w:r>
          </w:p>
        </w:tc>
        <w:tc>
          <w:tcPr>
            <w:tcW w:w="850" w:type="dxa"/>
            <w:tcBorders>
              <w:top w:val="single" w:sz="4" w:space="0" w:color="auto"/>
            </w:tcBorders>
            <w:shd w:val="clear" w:color="auto" w:fill="auto"/>
            <w:tcMar>
              <w:top w:w="15" w:type="dxa"/>
              <w:left w:w="15" w:type="dxa"/>
              <w:bottom w:w="0" w:type="dxa"/>
              <w:right w:w="15" w:type="dxa"/>
            </w:tcMar>
            <w:hideMark/>
          </w:tcPr>
          <w:p w14:paraId="2C9E9F81"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188</w:t>
            </w:r>
          </w:p>
        </w:tc>
        <w:tc>
          <w:tcPr>
            <w:tcW w:w="990" w:type="dxa"/>
            <w:tcBorders>
              <w:top w:val="single" w:sz="4" w:space="0" w:color="auto"/>
            </w:tcBorders>
            <w:shd w:val="clear" w:color="auto" w:fill="auto"/>
            <w:tcMar>
              <w:top w:w="15" w:type="dxa"/>
              <w:left w:w="15" w:type="dxa"/>
              <w:bottom w:w="0" w:type="dxa"/>
              <w:right w:w="15" w:type="dxa"/>
            </w:tcMar>
            <w:hideMark/>
          </w:tcPr>
          <w:p w14:paraId="5C59E0EB"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188</w:t>
            </w:r>
          </w:p>
        </w:tc>
      </w:tr>
      <w:tr w:rsidR="00416839" w:rsidRPr="00311997" w14:paraId="31429690" w14:textId="77777777" w:rsidTr="002D373D">
        <w:trPr>
          <w:trHeight w:val="211"/>
        </w:trPr>
        <w:tc>
          <w:tcPr>
            <w:tcW w:w="5034" w:type="dxa"/>
            <w:shd w:val="clear" w:color="auto" w:fill="auto"/>
            <w:tcMar>
              <w:top w:w="15" w:type="dxa"/>
              <w:left w:w="15" w:type="dxa"/>
              <w:bottom w:w="0" w:type="dxa"/>
              <w:right w:w="15" w:type="dxa"/>
            </w:tcMar>
            <w:hideMark/>
          </w:tcPr>
          <w:p w14:paraId="1B948FB2"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F-Stat</w:t>
            </w:r>
          </w:p>
        </w:tc>
        <w:tc>
          <w:tcPr>
            <w:tcW w:w="989" w:type="dxa"/>
            <w:shd w:val="clear" w:color="auto" w:fill="auto"/>
            <w:tcMar>
              <w:top w:w="15" w:type="dxa"/>
              <w:left w:w="15" w:type="dxa"/>
              <w:bottom w:w="0" w:type="dxa"/>
              <w:right w:w="15" w:type="dxa"/>
            </w:tcMar>
            <w:hideMark/>
          </w:tcPr>
          <w:p w14:paraId="2D5966C6" w14:textId="72B931DD"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17***</w:t>
            </w:r>
          </w:p>
        </w:tc>
        <w:tc>
          <w:tcPr>
            <w:tcW w:w="988" w:type="dxa"/>
            <w:shd w:val="clear" w:color="auto" w:fill="auto"/>
            <w:tcMar>
              <w:top w:w="15" w:type="dxa"/>
              <w:left w:w="15" w:type="dxa"/>
              <w:bottom w:w="0" w:type="dxa"/>
              <w:right w:w="15" w:type="dxa"/>
            </w:tcMar>
            <w:hideMark/>
          </w:tcPr>
          <w:p w14:paraId="59C87BDE" w14:textId="17A8C72A"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18***</w:t>
            </w:r>
          </w:p>
        </w:tc>
        <w:tc>
          <w:tcPr>
            <w:tcW w:w="999" w:type="dxa"/>
            <w:shd w:val="clear" w:color="auto" w:fill="auto"/>
            <w:tcMar>
              <w:top w:w="15" w:type="dxa"/>
              <w:left w:w="15" w:type="dxa"/>
              <w:bottom w:w="0" w:type="dxa"/>
              <w:right w:w="15" w:type="dxa"/>
            </w:tcMar>
            <w:hideMark/>
          </w:tcPr>
          <w:p w14:paraId="7B44C77D" w14:textId="3A4095DE"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21***</w:t>
            </w:r>
          </w:p>
        </w:tc>
        <w:tc>
          <w:tcPr>
            <w:tcW w:w="850" w:type="dxa"/>
            <w:shd w:val="clear" w:color="auto" w:fill="auto"/>
            <w:tcMar>
              <w:top w:w="15" w:type="dxa"/>
              <w:left w:w="15" w:type="dxa"/>
              <w:bottom w:w="0" w:type="dxa"/>
              <w:right w:w="15" w:type="dxa"/>
            </w:tcMar>
            <w:hideMark/>
          </w:tcPr>
          <w:p w14:paraId="18A6106E" w14:textId="36A0EAE6" w:rsidR="00D0035B" w:rsidRPr="00311997" w:rsidRDefault="005D0F58" w:rsidP="00D0035B">
            <w:pPr>
              <w:spacing w:after="0" w:line="240" w:lineRule="auto"/>
              <w:rPr>
                <w:rFonts w:ascii="Times New Roman" w:hAnsi="Times New Roman" w:cs="Times New Roman"/>
                <w:bCs/>
              </w:rPr>
            </w:pPr>
            <w:r>
              <w:rPr>
                <w:rFonts w:ascii="Times New Roman" w:hAnsi="Times New Roman" w:cs="Times New Roman"/>
                <w:bCs/>
              </w:rPr>
              <w:t>10</w:t>
            </w:r>
            <w:r w:rsidR="00D0035B" w:rsidRPr="00311997">
              <w:rPr>
                <w:rFonts w:ascii="Times New Roman" w:hAnsi="Times New Roman" w:cs="Times New Roman"/>
                <w:bCs/>
              </w:rPr>
              <w:t>***</w:t>
            </w:r>
          </w:p>
        </w:tc>
        <w:tc>
          <w:tcPr>
            <w:tcW w:w="990" w:type="dxa"/>
            <w:shd w:val="clear" w:color="auto" w:fill="auto"/>
            <w:tcMar>
              <w:top w:w="15" w:type="dxa"/>
              <w:left w:w="15" w:type="dxa"/>
              <w:bottom w:w="0" w:type="dxa"/>
              <w:right w:w="15" w:type="dxa"/>
            </w:tcMar>
            <w:hideMark/>
          </w:tcPr>
          <w:p w14:paraId="35D115EB" w14:textId="49AB31DA"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 xml:space="preserve"> 21***</w:t>
            </w:r>
          </w:p>
        </w:tc>
      </w:tr>
      <w:tr w:rsidR="00416839" w:rsidRPr="00311997" w14:paraId="08CF3537" w14:textId="77777777" w:rsidTr="002D373D">
        <w:trPr>
          <w:trHeight w:val="211"/>
        </w:trPr>
        <w:tc>
          <w:tcPr>
            <w:tcW w:w="5034" w:type="dxa"/>
            <w:tcBorders>
              <w:bottom w:val="single" w:sz="4" w:space="0" w:color="auto"/>
            </w:tcBorders>
            <w:shd w:val="clear" w:color="auto" w:fill="auto"/>
            <w:tcMar>
              <w:top w:w="15" w:type="dxa"/>
              <w:left w:w="15" w:type="dxa"/>
              <w:bottom w:w="0" w:type="dxa"/>
              <w:right w:w="15" w:type="dxa"/>
            </w:tcMar>
            <w:hideMark/>
          </w:tcPr>
          <w:p w14:paraId="6296E302"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R-squared</w:t>
            </w:r>
          </w:p>
        </w:tc>
        <w:tc>
          <w:tcPr>
            <w:tcW w:w="989" w:type="dxa"/>
            <w:tcBorders>
              <w:bottom w:val="single" w:sz="4" w:space="0" w:color="auto"/>
            </w:tcBorders>
            <w:shd w:val="clear" w:color="auto" w:fill="auto"/>
            <w:tcMar>
              <w:top w:w="15" w:type="dxa"/>
              <w:left w:w="15" w:type="dxa"/>
              <w:bottom w:w="0" w:type="dxa"/>
              <w:right w:w="15" w:type="dxa"/>
            </w:tcMar>
            <w:hideMark/>
          </w:tcPr>
          <w:p w14:paraId="518FB59E" w14:textId="59292D2E"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0.68</w:t>
            </w:r>
            <w:r>
              <w:rPr>
                <w:rFonts w:ascii="Times New Roman" w:hAnsi="Times New Roman" w:cs="Times New Roman"/>
                <w:bCs/>
              </w:rPr>
              <w:t>5</w:t>
            </w:r>
          </w:p>
        </w:tc>
        <w:tc>
          <w:tcPr>
            <w:tcW w:w="988" w:type="dxa"/>
            <w:tcBorders>
              <w:bottom w:val="single" w:sz="4" w:space="0" w:color="auto"/>
            </w:tcBorders>
            <w:shd w:val="clear" w:color="auto" w:fill="auto"/>
            <w:tcMar>
              <w:top w:w="15" w:type="dxa"/>
              <w:left w:w="15" w:type="dxa"/>
              <w:bottom w:w="0" w:type="dxa"/>
              <w:right w:w="15" w:type="dxa"/>
            </w:tcMar>
            <w:hideMark/>
          </w:tcPr>
          <w:p w14:paraId="11374BD6" w14:textId="7777777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0.686</w:t>
            </w:r>
          </w:p>
        </w:tc>
        <w:tc>
          <w:tcPr>
            <w:tcW w:w="999" w:type="dxa"/>
            <w:tcBorders>
              <w:bottom w:val="single" w:sz="4" w:space="0" w:color="auto"/>
            </w:tcBorders>
            <w:shd w:val="clear" w:color="auto" w:fill="auto"/>
            <w:tcMar>
              <w:top w:w="15" w:type="dxa"/>
              <w:left w:w="15" w:type="dxa"/>
              <w:bottom w:w="0" w:type="dxa"/>
              <w:right w:w="15" w:type="dxa"/>
            </w:tcMar>
            <w:hideMark/>
          </w:tcPr>
          <w:p w14:paraId="116517A1" w14:textId="1BB72557"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0.686</w:t>
            </w:r>
          </w:p>
        </w:tc>
        <w:tc>
          <w:tcPr>
            <w:tcW w:w="850" w:type="dxa"/>
            <w:tcBorders>
              <w:bottom w:val="single" w:sz="4" w:space="0" w:color="auto"/>
            </w:tcBorders>
            <w:shd w:val="clear" w:color="auto" w:fill="auto"/>
            <w:tcMar>
              <w:top w:w="15" w:type="dxa"/>
              <w:left w:w="15" w:type="dxa"/>
              <w:bottom w:w="0" w:type="dxa"/>
              <w:right w:w="15" w:type="dxa"/>
            </w:tcMar>
            <w:hideMark/>
          </w:tcPr>
          <w:p w14:paraId="6E482885" w14:textId="4F377EAA"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0.68</w:t>
            </w:r>
            <w:r>
              <w:rPr>
                <w:rFonts w:ascii="Times New Roman" w:hAnsi="Times New Roman" w:cs="Times New Roman"/>
                <w:bCs/>
              </w:rPr>
              <w:t>8</w:t>
            </w:r>
          </w:p>
        </w:tc>
        <w:tc>
          <w:tcPr>
            <w:tcW w:w="990" w:type="dxa"/>
            <w:tcBorders>
              <w:bottom w:val="single" w:sz="4" w:space="0" w:color="auto"/>
            </w:tcBorders>
            <w:shd w:val="clear" w:color="auto" w:fill="auto"/>
            <w:tcMar>
              <w:top w:w="15" w:type="dxa"/>
              <w:left w:w="15" w:type="dxa"/>
              <w:bottom w:w="0" w:type="dxa"/>
              <w:right w:w="15" w:type="dxa"/>
            </w:tcMar>
            <w:hideMark/>
          </w:tcPr>
          <w:p w14:paraId="61475686" w14:textId="1F030FB5" w:rsidR="00D0035B" w:rsidRPr="00311997" w:rsidRDefault="00D0035B" w:rsidP="00D0035B">
            <w:pPr>
              <w:spacing w:after="0" w:line="240" w:lineRule="auto"/>
              <w:rPr>
                <w:rFonts w:ascii="Times New Roman" w:hAnsi="Times New Roman" w:cs="Times New Roman"/>
                <w:bCs/>
              </w:rPr>
            </w:pPr>
            <w:r w:rsidRPr="00311997">
              <w:rPr>
                <w:rFonts w:ascii="Times New Roman" w:hAnsi="Times New Roman" w:cs="Times New Roman"/>
                <w:bCs/>
              </w:rPr>
              <w:t>0.693</w:t>
            </w:r>
          </w:p>
        </w:tc>
      </w:tr>
    </w:tbl>
    <w:bookmarkEnd w:id="4"/>
    <w:p w14:paraId="10392CFD" w14:textId="3B6F13A4" w:rsidR="00F565C1" w:rsidRDefault="00F565C1" w:rsidP="00F565C1">
      <w:pPr>
        <w:spacing w:after="0" w:line="360" w:lineRule="auto"/>
        <w:jc w:val="both"/>
        <w:rPr>
          <w:rFonts w:ascii="Times New Roman" w:hAnsi="Times New Roman" w:cs="Times New Roman"/>
          <w:bCs/>
          <w:sz w:val="20"/>
          <w:szCs w:val="20"/>
        </w:rPr>
      </w:pPr>
      <w:r w:rsidRPr="00A6742D">
        <w:rPr>
          <w:rFonts w:ascii="Times New Roman" w:hAnsi="Times New Roman" w:cs="Times New Roman"/>
          <w:bCs/>
          <w:sz w:val="20"/>
          <w:szCs w:val="20"/>
          <w:u w:val="single"/>
        </w:rPr>
        <w:t>Notes</w:t>
      </w:r>
      <w:r w:rsidRPr="00A6742D">
        <w:rPr>
          <w:rFonts w:ascii="Times New Roman" w:hAnsi="Times New Roman" w:cs="Times New Roman"/>
          <w:bCs/>
          <w:sz w:val="20"/>
          <w:szCs w:val="20"/>
        </w:rPr>
        <w:t>: *p&lt;.05, **p&lt;.01, ***p&lt;.001</w:t>
      </w:r>
    </w:p>
    <w:p w14:paraId="2F51498E" w14:textId="26573DF1" w:rsidR="00416839" w:rsidRDefault="00416839" w:rsidP="00F565C1">
      <w:pPr>
        <w:spacing w:after="0" w:line="360" w:lineRule="auto"/>
        <w:jc w:val="both"/>
        <w:rPr>
          <w:rFonts w:ascii="Times New Roman" w:hAnsi="Times New Roman" w:cs="Times New Roman"/>
          <w:bCs/>
          <w:sz w:val="20"/>
          <w:szCs w:val="20"/>
        </w:rPr>
      </w:pPr>
    </w:p>
    <w:p w14:paraId="7BF00483" w14:textId="77777777" w:rsidR="005D0F58" w:rsidRDefault="005D0F58" w:rsidP="00F565C1">
      <w:pPr>
        <w:spacing w:after="0" w:line="360" w:lineRule="auto"/>
        <w:jc w:val="both"/>
        <w:rPr>
          <w:rFonts w:ascii="Times New Roman" w:hAnsi="Times New Roman" w:cs="Times New Roman"/>
          <w:bCs/>
          <w:sz w:val="20"/>
          <w:szCs w:val="20"/>
        </w:rPr>
      </w:pPr>
    </w:p>
    <w:p w14:paraId="0CF55594" w14:textId="77777777" w:rsidR="001C56B9" w:rsidRPr="00A6742D" w:rsidRDefault="001C56B9" w:rsidP="00F565C1">
      <w:pPr>
        <w:spacing w:after="0" w:line="360" w:lineRule="auto"/>
        <w:jc w:val="both"/>
        <w:rPr>
          <w:rFonts w:ascii="Times New Roman" w:hAnsi="Times New Roman" w:cs="Times New Roman"/>
          <w:bCs/>
          <w:sz w:val="20"/>
          <w:szCs w:val="20"/>
        </w:rPr>
      </w:pPr>
    </w:p>
    <w:p w14:paraId="7C7FAD9D" w14:textId="67F7727D" w:rsidR="00F565C1" w:rsidRDefault="00F565C1" w:rsidP="00F565C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Appendix – An example of joint projects undertaking by Islamic Development Bank and </w:t>
      </w:r>
      <w:r w:rsidR="00806ADC">
        <w:rPr>
          <w:rFonts w:ascii="Times New Roman" w:hAnsi="Times New Roman" w:cs="Times New Roman"/>
          <w:b/>
          <w:sz w:val="24"/>
          <w:szCs w:val="24"/>
        </w:rPr>
        <w:t xml:space="preserve">Nation </w:t>
      </w:r>
      <w:r>
        <w:rPr>
          <w:rFonts w:ascii="Times New Roman" w:hAnsi="Times New Roman" w:cs="Times New Roman"/>
          <w:b/>
          <w:sz w:val="24"/>
          <w:szCs w:val="24"/>
        </w:rPr>
        <w:t>States (source: Islamic Development Bank Website)</w:t>
      </w:r>
    </w:p>
    <w:p w14:paraId="493459B8" w14:textId="77777777" w:rsidR="00F565C1" w:rsidRDefault="00F565C1" w:rsidP="00F565C1">
      <w:pPr>
        <w:spacing w:after="0" w:line="360" w:lineRule="auto"/>
        <w:jc w:val="center"/>
        <w:rPr>
          <w:rFonts w:ascii="Times New Roman" w:hAnsi="Times New Roman" w:cs="Times New Roman"/>
          <w:b/>
          <w:sz w:val="24"/>
          <w:szCs w:val="24"/>
        </w:rPr>
      </w:pPr>
    </w:p>
    <w:p w14:paraId="7862C115" w14:textId="77777777" w:rsidR="00F565C1" w:rsidRPr="001F3F6C" w:rsidRDefault="00F565C1" w:rsidP="00F565C1">
      <w:pPr>
        <w:spacing w:after="0" w:line="360" w:lineRule="auto"/>
        <w:jc w:val="center"/>
        <w:rPr>
          <w:rFonts w:ascii="Times New Roman" w:hAnsi="Times New Roman" w:cs="Times New Roman"/>
          <w:b/>
          <w:sz w:val="24"/>
          <w:szCs w:val="24"/>
        </w:rPr>
      </w:pPr>
      <w:r w:rsidRPr="00DD0E65">
        <w:rPr>
          <w:rFonts w:ascii="Times New Roman" w:hAnsi="Times New Roman" w:cs="Times New Roman"/>
          <w:b/>
          <w:noProof/>
          <w:sz w:val="24"/>
          <w:szCs w:val="24"/>
        </w:rPr>
        <w:drawing>
          <wp:inline distT="0" distB="0" distL="0" distR="0" wp14:anchorId="7256FD8D" wp14:editId="0E4A0422">
            <wp:extent cx="5943600" cy="66217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6621780"/>
                    </a:xfrm>
                    <a:prstGeom prst="rect">
                      <a:avLst/>
                    </a:prstGeom>
                    <a:noFill/>
                    <a:ln>
                      <a:noFill/>
                    </a:ln>
                  </pic:spPr>
                </pic:pic>
              </a:graphicData>
            </a:graphic>
          </wp:inline>
        </w:drawing>
      </w:r>
    </w:p>
    <w:p w14:paraId="7F962947" w14:textId="77777777" w:rsidR="00F565C1" w:rsidRDefault="00F565C1" w:rsidP="00F565C1">
      <w:pPr>
        <w:spacing w:after="0" w:line="360" w:lineRule="auto"/>
        <w:jc w:val="both"/>
        <w:rPr>
          <w:rFonts w:ascii="Times New Roman" w:hAnsi="Times New Roman" w:cs="Times New Roman"/>
          <w:bCs/>
          <w:sz w:val="24"/>
          <w:szCs w:val="24"/>
        </w:rPr>
      </w:pPr>
    </w:p>
    <w:p w14:paraId="3EBA834D" w14:textId="77777777" w:rsidR="00F565C1" w:rsidRDefault="00F565C1" w:rsidP="00F565C1">
      <w:pPr>
        <w:spacing w:after="0" w:line="360" w:lineRule="auto"/>
        <w:jc w:val="both"/>
        <w:rPr>
          <w:rFonts w:ascii="Times New Roman" w:hAnsi="Times New Roman" w:cs="Times New Roman"/>
          <w:bCs/>
          <w:sz w:val="24"/>
          <w:szCs w:val="24"/>
        </w:rPr>
      </w:pPr>
    </w:p>
    <w:p w14:paraId="144BFA37" w14:textId="77777777" w:rsidR="00F565C1" w:rsidRDefault="00F565C1" w:rsidP="00F565C1">
      <w:pPr>
        <w:spacing w:after="0" w:line="360" w:lineRule="auto"/>
        <w:jc w:val="both"/>
        <w:rPr>
          <w:rFonts w:ascii="Times New Roman" w:hAnsi="Times New Roman" w:cs="Times New Roman"/>
          <w:bCs/>
          <w:sz w:val="24"/>
          <w:szCs w:val="24"/>
        </w:rPr>
      </w:pPr>
    </w:p>
    <w:p w14:paraId="41CAD045" w14:textId="77777777" w:rsidR="00F565C1" w:rsidRPr="003622E1" w:rsidRDefault="00F565C1" w:rsidP="00F565C1">
      <w:pPr>
        <w:tabs>
          <w:tab w:val="left" w:pos="6817"/>
        </w:tabs>
        <w:spacing w:after="0" w:line="360" w:lineRule="auto"/>
        <w:jc w:val="center"/>
        <w:rPr>
          <w:rFonts w:ascii="Times New Roman" w:hAnsi="Times New Roman" w:cs="Times New Roman"/>
          <w:b/>
          <w:sz w:val="24"/>
          <w:szCs w:val="24"/>
        </w:rPr>
      </w:pPr>
      <w:r w:rsidRPr="003622E1">
        <w:rPr>
          <w:rFonts w:ascii="Times New Roman" w:hAnsi="Times New Roman" w:cs="Times New Roman"/>
          <w:b/>
          <w:sz w:val="24"/>
          <w:szCs w:val="24"/>
        </w:rPr>
        <w:lastRenderedPageBreak/>
        <w:t>Appendix – A brief description of Islamic financial contracts</w:t>
      </w:r>
    </w:p>
    <w:p w14:paraId="1CA4BB10" w14:textId="720A853F" w:rsidR="00F565C1" w:rsidRPr="003622E1" w:rsidRDefault="00F565C1" w:rsidP="003622E1">
      <w:pPr>
        <w:spacing w:after="0" w:line="360" w:lineRule="auto"/>
        <w:jc w:val="center"/>
        <w:rPr>
          <w:rFonts w:ascii="Times New Roman" w:hAnsi="Times New Roman" w:cs="Times New Roman"/>
          <w:sz w:val="24"/>
          <w:szCs w:val="24"/>
        </w:rPr>
      </w:pPr>
      <w:r w:rsidRPr="003622E1">
        <w:rPr>
          <w:rFonts w:ascii="Times New Roman" w:hAnsi="Times New Roman" w:cs="Times New Roman"/>
          <w:sz w:val="24"/>
          <w:szCs w:val="24"/>
        </w:rPr>
        <w:t>(Financial Times Lexicon, Hassan and Lewis 2007, Hassan and Mahlknecht 2011</w:t>
      </w:r>
      <w:r w:rsidR="003622E1">
        <w:rPr>
          <w:rFonts w:ascii="Times New Roman" w:hAnsi="Times New Roman" w:cs="Times New Roman"/>
          <w:sz w:val="24"/>
          <w:szCs w:val="24"/>
        </w:rPr>
        <w:t>,</w:t>
      </w:r>
      <w:r w:rsidRPr="003622E1">
        <w:rPr>
          <w:rFonts w:ascii="Times New Roman" w:hAnsi="Times New Roman" w:cs="Times New Roman"/>
          <w:sz w:val="24"/>
          <w:szCs w:val="24"/>
        </w:rPr>
        <w:t xml:space="preserve"> Khan et al. 2007)</w:t>
      </w:r>
    </w:p>
    <w:p w14:paraId="76A9200A" w14:textId="77777777" w:rsidR="00F565C1" w:rsidRPr="003622E1" w:rsidRDefault="00F565C1" w:rsidP="00F565C1">
      <w:pPr>
        <w:spacing w:after="0" w:line="360" w:lineRule="auto"/>
        <w:jc w:val="center"/>
        <w:rPr>
          <w:rFonts w:ascii="Times New Roman" w:hAnsi="Times New Roman" w:cs="Times New Roman"/>
          <w:sz w:val="24"/>
          <w:szCs w:val="24"/>
        </w:rPr>
      </w:pPr>
      <w:r w:rsidRPr="003622E1">
        <w:rPr>
          <w:rFonts w:ascii="Times New Roman" w:hAnsi="Times New Roman" w:cs="Times New Roman"/>
          <w:sz w:val="24"/>
          <w:szCs w:val="24"/>
        </w:rPr>
        <w:t>Partnership-Based Financial Instruments, Practices, Organizational Forms</w:t>
      </w:r>
    </w:p>
    <w:tbl>
      <w:tblPr>
        <w:tblW w:w="9355" w:type="dxa"/>
        <w:tblLook w:val="04A0" w:firstRow="1" w:lastRow="0" w:firstColumn="1" w:lastColumn="0" w:noHBand="0" w:noVBand="1"/>
      </w:tblPr>
      <w:tblGrid>
        <w:gridCol w:w="1435"/>
        <w:gridCol w:w="6100"/>
        <w:gridCol w:w="1820"/>
      </w:tblGrid>
      <w:tr w:rsidR="00F565C1" w:rsidRPr="003622E1" w14:paraId="445AF320" w14:textId="77777777" w:rsidTr="00416839">
        <w:tc>
          <w:tcPr>
            <w:tcW w:w="1435" w:type="dxa"/>
            <w:tcBorders>
              <w:top w:val="single" w:sz="4" w:space="0" w:color="auto"/>
              <w:bottom w:val="single" w:sz="4" w:space="0" w:color="auto"/>
            </w:tcBorders>
          </w:tcPr>
          <w:p w14:paraId="513F078F"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Name</w:t>
            </w:r>
          </w:p>
        </w:tc>
        <w:tc>
          <w:tcPr>
            <w:tcW w:w="6100" w:type="dxa"/>
            <w:tcBorders>
              <w:top w:val="single" w:sz="4" w:space="0" w:color="auto"/>
              <w:bottom w:val="single" w:sz="4" w:space="0" w:color="auto"/>
            </w:tcBorders>
          </w:tcPr>
          <w:p w14:paraId="7A11D063"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Definition</w:t>
            </w:r>
            <w:r w:rsidRPr="003622E1">
              <w:rPr>
                <w:rFonts w:ascii="Times New Roman" w:hAnsi="Times New Roman" w:cs="Times New Roman"/>
                <w:sz w:val="24"/>
                <w:szCs w:val="24"/>
                <w:vertAlign w:val="superscript"/>
              </w:rPr>
              <w:t>a</w:t>
            </w:r>
          </w:p>
        </w:tc>
        <w:tc>
          <w:tcPr>
            <w:tcW w:w="1820" w:type="dxa"/>
            <w:tcBorders>
              <w:top w:val="single" w:sz="4" w:space="0" w:color="auto"/>
              <w:bottom w:val="single" w:sz="4" w:space="0" w:color="auto"/>
            </w:tcBorders>
          </w:tcPr>
          <w:p w14:paraId="18746532"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Example</w:t>
            </w:r>
            <w:r w:rsidRPr="003622E1">
              <w:rPr>
                <w:rFonts w:ascii="Times New Roman" w:hAnsi="Times New Roman" w:cs="Times New Roman"/>
                <w:sz w:val="24"/>
                <w:szCs w:val="24"/>
                <w:vertAlign w:val="superscript"/>
              </w:rPr>
              <w:t>b</w:t>
            </w:r>
          </w:p>
        </w:tc>
      </w:tr>
      <w:tr w:rsidR="00F565C1" w:rsidRPr="003622E1" w14:paraId="387347A4" w14:textId="77777777" w:rsidTr="00416839">
        <w:tc>
          <w:tcPr>
            <w:tcW w:w="1435" w:type="dxa"/>
            <w:tcBorders>
              <w:top w:val="single" w:sz="4" w:space="0" w:color="auto"/>
            </w:tcBorders>
          </w:tcPr>
          <w:p w14:paraId="702DE2CC"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Mudaraba</w:t>
            </w:r>
          </w:p>
        </w:tc>
        <w:tc>
          <w:tcPr>
            <w:tcW w:w="6100" w:type="dxa"/>
            <w:tcBorders>
              <w:top w:val="single" w:sz="4" w:space="0" w:color="auto"/>
            </w:tcBorders>
          </w:tcPr>
          <w:p w14:paraId="2B629396"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One partner (rabb-ul-mal) gives money (100% capital) to another or multiple partners (mudarib or managing partner). Profit (loss) of the business or activity or venture is shared according to a pre-agreed ratio. </w:t>
            </w:r>
          </w:p>
        </w:tc>
        <w:tc>
          <w:tcPr>
            <w:tcW w:w="1820" w:type="dxa"/>
            <w:tcBorders>
              <w:top w:val="single" w:sz="4" w:space="0" w:color="auto"/>
            </w:tcBorders>
          </w:tcPr>
          <w:p w14:paraId="7FC4B57C"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venture capitalist funding a business entirely. </w:t>
            </w:r>
          </w:p>
        </w:tc>
      </w:tr>
      <w:tr w:rsidR="00F565C1" w:rsidRPr="003622E1" w14:paraId="79AD6BFE" w14:textId="77777777" w:rsidTr="00416839">
        <w:tc>
          <w:tcPr>
            <w:tcW w:w="1435" w:type="dxa"/>
          </w:tcPr>
          <w:p w14:paraId="39902024"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Musharakha</w:t>
            </w:r>
          </w:p>
        </w:tc>
        <w:tc>
          <w:tcPr>
            <w:tcW w:w="6100" w:type="dxa"/>
          </w:tcPr>
          <w:p w14:paraId="692DDC71" w14:textId="365D6D2E"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A partnership among multiple actors. All partners provide some capital but not all participate in the management. Profit (loss) of the business or activity or venture is shared according to a pre-agreed ratio.</w:t>
            </w:r>
          </w:p>
        </w:tc>
        <w:tc>
          <w:tcPr>
            <w:tcW w:w="1820" w:type="dxa"/>
          </w:tcPr>
          <w:p w14:paraId="1F6ED350"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business of entrepreneurs and private equity funders.  </w:t>
            </w:r>
          </w:p>
        </w:tc>
      </w:tr>
      <w:tr w:rsidR="00F565C1" w:rsidRPr="003622E1" w14:paraId="5B1D6223" w14:textId="77777777" w:rsidTr="00416839">
        <w:tc>
          <w:tcPr>
            <w:tcW w:w="1435" w:type="dxa"/>
          </w:tcPr>
          <w:p w14:paraId="0D14D781"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Permanent Musharakha</w:t>
            </w:r>
          </w:p>
        </w:tc>
        <w:tc>
          <w:tcPr>
            <w:tcW w:w="6100" w:type="dxa"/>
          </w:tcPr>
          <w:p w14:paraId="739C1673"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type of Musharakha. Unlimited contract period (as long as all partners agree). </w:t>
            </w:r>
          </w:p>
        </w:tc>
        <w:tc>
          <w:tcPr>
            <w:tcW w:w="1820" w:type="dxa"/>
          </w:tcPr>
          <w:p w14:paraId="46162885"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Long term project financing. </w:t>
            </w:r>
          </w:p>
        </w:tc>
      </w:tr>
      <w:tr w:rsidR="00F565C1" w:rsidRPr="003622E1" w14:paraId="5E4CBFE9" w14:textId="77777777" w:rsidTr="00416839">
        <w:tc>
          <w:tcPr>
            <w:tcW w:w="1435" w:type="dxa"/>
            <w:tcBorders>
              <w:bottom w:val="single" w:sz="4" w:space="0" w:color="auto"/>
            </w:tcBorders>
          </w:tcPr>
          <w:p w14:paraId="114AC12B"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Diminishing Musharakha </w:t>
            </w:r>
          </w:p>
        </w:tc>
        <w:tc>
          <w:tcPr>
            <w:tcW w:w="6100" w:type="dxa"/>
            <w:tcBorders>
              <w:bottom w:val="single" w:sz="4" w:space="0" w:color="auto"/>
            </w:tcBorders>
          </w:tcPr>
          <w:p w14:paraId="7BE14A09" w14:textId="5366E27E"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type </w:t>
            </w:r>
            <w:r w:rsidR="009E0851" w:rsidRPr="003622E1">
              <w:rPr>
                <w:rFonts w:ascii="Times New Roman" w:hAnsi="Times New Roman" w:cs="Times New Roman"/>
                <w:sz w:val="24"/>
                <w:szCs w:val="24"/>
              </w:rPr>
              <w:t xml:space="preserve">of </w:t>
            </w:r>
            <w:r w:rsidRPr="003622E1">
              <w:rPr>
                <w:rFonts w:ascii="Times New Roman" w:hAnsi="Times New Roman" w:cs="Times New Roman"/>
                <w:sz w:val="24"/>
                <w:szCs w:val="24"/>
              </w:rPr>
              <w:t xml:space="preserve">Musharakha. Some partners’ share reduces over time whereas some partners’ share increases.  </w:t>
            </w:r>
          </w:p>
        </w:tc>
        <w:tc>
          <w:tcPr>
            <w:tcW w:w="1820" w:type="dxa"/>
            <w:tcBorders>
              <w:bottom w:val="single" w:sz="4" w:space="0" w:color="auto"/>
            </w:tcBorders>
          </w:tcPr>
          <w:p w14:paraId="0CE23D0C" w14:textId="77777777" w:rsidR="00F565C1" w:rsidRPr="003622E1" w:rsidRDefault="00F565C1" w:rsidP="00146B52">
            <w:pPr>
              <w:spacing w:line="240" w:lineRule="auto"/>
              <w:rPr>
                <w:rFonts w:ascii="Times New Roman" w:hAnsi="Times New Roman" w:cs="Times New Roman"/>
                <w:sz w:val="24"/>
                <w:szCs w:val="24"/>
              </w:rPr>
            </w:pPr>
            <w:r w:rsidRPr="003622E1">
              <w:rPr>
                <w:rFonts w:ascii="Times New Roman" w:hAnsi="Times New Roman" w:cs="Times New Roman"/>
                <w:sz w:val="24"/>
                <w:szCs w:val="24"/>
              </w:rPr>
              <w:t>Islamic mortgage from a bank.</w:t>
            </w:r>
          </w:p>
        </w:tc>
      </w:tr>
    </w:tbl>
    <w:p w14:paraId="416B4395" w14:textId="77777777" w:rsidR="00F565C1" w:rsidRPr="003622E1" w:rsidRDefault="00F565C1" w:rsidP="00F565C1">
      <w:pPr>
        <w:spacing w:after="0" w:line="360" w:lineRule="auto"/>
        <w:rPr>
          <w:rFonts w:ascii="Times New Roman" w:hAnsi="Times New Roman" w:cs="Times New Roman"/>
          <w:sz w:val="24"/>
          <w:szCs w:val="24"/>
        </w:rPr>
      </w:pPr>
      <w:r w:rsidRPr="003622E1">
        <w:rPr>
          <w:rFonts w:ascii="Times New Roman" w:hAnsi="Times New Roman" w:cs="Times New Roman"/>
          <w:sz w:val="24"/>
          <w:szCs w:val="24"/>
          <w:u w:val="single"/>
        </w:rPr>
        <w:t>Notes:</w:t>
      </w:r>
      <w:r w:rsidRPr="003622E1">
        <w:rPr>
          <w:rFonts w:ascii="Times New Roman" w:hAnsi="Times New Roman" w:cs="Times New Roman"/>
          <w:sz w:val="24"/>
          <w:szCs w:val="24"/>
        </w:rPr>
        <w:t xml:space="preserve"> (a) Many variations are possible in practice. (b) There are many other possible examples and uses. </w:t>
      </w:r>
    </w:p>
    <w:p w14:paraId="4B0C8139" w14:textId="77777777" w:rsidR="00F565C1" w:rsidRPr="003622E1" w:rsidRDefault="00F565C1" w:rsidP="00F565C1">
      <w:pPr>
        <w:spacing w:after="0" w:line="360" w:lineRule="auto"/>
        <w:jc w:val="center"/>
        <w:rPr>
          <w:rFonts w:ascii="Times New Roman" w:hAnsi="Times New Roman" w:cs="Times New Roman"/>
          <w:sz w:val="24"/>
          <w:szCs w:val="24"/>
        </w:rPr>
      </w:pPr>
    </w:p>
    <w:p w14:paraId="39C6363C" w14:textId="77777777" w:rsidR="00F565C1" w:rsidRPr="003622E1" w:rsidRDefault="00F565C1" w:rsidP="00F565C1">
      <w:pPr>
        <w:spacing w:after="0" w:line="360" w:lineRule="auto"/>
        <w:jc w:val="center"/>
        <w:rPr>
          <w:rFonts w:ascii="Times New Roman" w:hAnsi="Times New Roman" w:cs="Times New Roman"/>
          <w:sz w:val="24"/>
          <w:szCs w:val="24"/>
        </w:rPr>
      </w:pPr>
      <w:r w:rsidRPr="003622E1">
        <w:rPr>
          <w:rFonts w:ascii="Times New Roman" w:hAnsi="Times New Roman" w:cs="Times New Roman"/>
          <w:sz w:val="24"/>
          <w:szCs w:val="24"/>
        </w:rPr>
        <w:t>Asset/Real Goods Based Instruments, Practices, Organizational Forms</w:t>
      </w:r>
      <w:r w:rsidRPr="003622E1">
        <w:rPr>
          <w:rStyle w:val="FootnoteReference"/>
          <w:rFonts w:ascii="Times New Roman" w:hAnsi="Times New Roman" w:cs="Times New Roman"/>
          <w:sz w:val="24"/>
          <w:szCs w:val="24"/>
        </w:rPr>
        <w:footnoteReference w:id="4"/>
      </w:r>
    </w:p>
    <w:tbl>
      <w:tblPr>
        <w:tblW w:w="9355" w:type="dxa"/>
        <w:tblLook w:val="04A0" w:firstRow="1" w:lastRow="0" w:firstColumn="1" w:lastColumn="0" w:noHBand="0" w:noVBand="1"/>
      </w:tblPr>
      <w:tblGrid>
        <w:gridCol w:w="1705"/>
        <w:gridCol w:w="3870"/>
        <w:gridCol w:w="3780"/>
      </w:tblGrid>
      <w:tr w:rsidR="00F565C1" w:rsidRPr="003622E1" w14:paraId="3E301D47" w14:textId="77777777" w:rsidTr="00416839">
        <w:trPr>
          <w:trHeight w:val="431"/>
        </w:trPr>
        <w:tc>
          <w:tcPr>
            <w:tcW w:w="1705" w:type="dxa"/>
            <w:tcBorders>
              <w:top w:val="single" w:sz="4" w:space="0" w:color="auto"/>
              <w:bottom w:val="single" w:sz="4" w:space="0" w:color="auto"/>
            </w:tcBorders>
          </w:tcPr>
          <w:p w14:paraId="041B5D10"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Name</w:t>
            </w:r>
          </w:p>
        </w:tc>
        <w:tc>
          <w:tcPr>
            <w:tcW w:w="3870" w:type="dxa"/>
            <w:tcBorders>
              <w:top w:val="single" w:sz="4" w:space="0" w:color="auto"/>
              <w:bottom w:val="single" w:sz="4" w:space="0" w:color="auto"/>
            </w:tcBorders>
          </w:tcPr>
          <w:p w14:paraId="28CDEA4F"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Definition</w:t>
            </w:r>
            <w:r w:rsidRPr="003622E1">
              <w:rPr>
                <w:rFonts w:ascii="Times New Roman" w:hAnsi="Times New Roman" w:cs="Times New Roman"/>
                <w:sz w:val="24"/>
                <w:szCs w:val="24"/>
                <w:vertAlign w:val="superscript"/>
              </w:rPr>
              <w:t>a</w:t>
            </w:r>
          </w:p>
        </w:tc>
        <w:tc>
          <w:tcPr>
            <w:tcW w:w="3780" w:type="dxa"/>
            <w:tcBorders>
              <w:top w:val="single" w:sz="4" w:space="0" w:color="auto"/>
              <w:bottom w:val="single" w:sz="4" w:space="0" w:color="auto"/>
            </w:tcBorders>
          </w:tcPr>
          <w:p w14:paraId="7EA294B7"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Example</w:t>
            </w:r>
            <w:r w:rsidRPr="003622E1">
              <w:rPr>
                <w:rFonts w:ascii="Times New Roman" w:hAnsi="Times New Roman" w:cs="Times New Roman"/>
                <w:sz w:val="24"/>
                <w:szCs w:val="24"/>
                <w:vertAlign w:val="superscript"/>
              </w:rPr>
              <w:t>b</w:t>
            </w:r>
          </w:p>
        </w:tc>
      </w:tr>
      <w:tr w:rsidR="00F565C1" w:rsidRPr="003622E1" w14:paraId="69E891FF" w14:textId="77777777" w:rsidTr="003622E1">
        <w:trPr>
          <w:trHeight w:val="1250"/>
        </w:trPr>
        <w:tc>
          <w:tcPr>
            <w:tcW w:w="1705" w:type="dxa"/>
            <w:tcBorders>
              <w:top w:val="single" w:sz="4" w:space="0" w:color="auto"/>
            </w:tcBorders>
          </w:tcPr>
          <w:p w14:paraId="56DFFCBE"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Murabaha (cost plus sale)</w:t>
            </w:r>
          </w:p>
        </w:tc>
        <w:tc>
          <w:tcPr>
            <w:tcW w:w="3870" w:type="dxa"/>
            <w:tcBorders>
              <w:top w:val="single" w:sz="4" w:space="0" w:color="auto"/>
            </w:tcBorders>
          </w:tcPr>
          <w:p w14:paraId="69EFD798"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It’s a sales transaction, in which the buyer pays the seller a premium over the cost. </w:t>
            </w:r>
          </w:p>
        </w:tc>
        <w:tc>
          <w:tcPr>
            <w:tcW w:w="3780" w:type="dxa"/>
            <w:tcBorders>
              <w:top w:val="single" w:sz="4" w:space="0" w:color="auto"/>
            </w:tcBorders>
          </w:tcPr>
          <w:p w14:paraId="312EC281"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bank purchasing a car and then, reselling it to a consumer for a premium over the bank’s purchase cost. </w:t>
            </w:r>
          </w:p>
        </w:tc>
      </w:tr>
      <w:tr w:rsidR="00F565C1" w:rsidRPr="003622E1" w14:paraId="2B478CD9" w14:textId="77777777" w:rsidTr="00416839">
        <w:trPr>
          <w:trHeight w:val="1395"/>
        </w:trPr>
        <w:tc>
          <w:tcPr>
            <w:tcW w:w="1705" w:type="dxa"/>
          </w:tcPr>
          <w:p w14:paraId="1A35DA40"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Bai muajjal (credit sale or deferred payment sale)</w:t>
            </w:r>
          </w:p>
        </w:tc>
        <w:tc>
          <w:tcPr>
            <w:tcW w:w="3870" w:type="dxa"/>
          </w:tcPr>
          <w:p w14:paraId="1F029155"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It’s a sales transaction, in which the buyer pays the seller (entire amount or installment) at a future date. It’s also called credit sale or deferred payment sale. </w:t>
            </w:r>
          </w:p>
        </w:tc>
        <w:tc>
          <w:tcPr>
            <w:tcW w:w="3780" w:type="dxa"/>
          </w:tcPr>
          <w:p w14:paraId="408E39AE"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bank purchasing a car and then, reselling it to a consumer for a premium over the bank’s purchase cost. The payment will be made in future in lump sum or in installments. </w:t>
            </w:r>
          </w:p>
        </w:tc>
      </w:tr>
      <w:tr w:rsidR="00F565C1" w:rsidRPr="003622E1" w14:paraId="745A80B3" w14:textId="77777777" w:rsidTr="003622E1">
        <w:trPr>
          <w:trHeight w:val="1800"/>
        </w:trPr>
        <w:tc>
          <w:tcPr>
            <w:tcW w:w="1705" w:type="dxa"/>
          </w:tcPr>
          <w:p w14:paraId="72F322FE"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lastRenderedPageBreak/>
              <w:t xml:space="preserve">Bai al inah (sale and buy-back agreement) </w:t>
            </w:r>
          </w:p>
        </w:tc>
        <w:tc>
          <w:tcPr>
            <w:tcW w:w="3870" w:type="dxa"/>
          </w:tcPr>
          <w:p w14:paraId="74925305"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One party (financier) buys some asset from the other party (seller) at a spot price. And, the financier sells the asset back to the original seller at a profit, which is paid in installment over time. </w:t>
            </w:r>
          </w:p>
        </w:tc>
        <w:tc>
          <w:tcPr>
            <w:tcW w:w="3780" w:type="dxa"/>
          </w:tcPr>
          <w:p w14:paraId="2C87E49F"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mortgage can be issued by banks using such agreement. </w:t>
            </w:r>
          </w:p>
        </w:tc>
      </w:tr>
      <w:tr w:rsidR="00F565C1" w:rsidRPr="003622E1" w14:paraId="059FCEC8" w14:textId="77777777" w:rsidTr="003622E1">
        <w:trPr>
          <w:trHeight w:val="990"/>
        </w:trPr>
        <w:tc>
          <w:tcPr>
            <w:tcW w:w="1705" w:type="dxa"/>
          </w:tcPr>
          <w:p w14:paraId="4F08442B"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Musawamah (bargaining)  </w:t>
            </w:r>
          </w:p>
        </w:tc>
        <w:tc>
          <w:tcPr>
            <w:tcW w:w="3870" w:type="dxa"/>
          </w:tcPr>
          <w:p w14:paraId="0B2C0A41" w14:textId="5F3CC024"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It’s </w:t>
            </w:r>
            <w:r w:rsidR="003622E1" w:rsidRPr="003622E1">
              <w:rPr>
                <w:rFonts w:ascii="Times New Roman" w:hAnsi="Times New Roman" w:cs="Times New Roman"/>
                <w:sz w:val="24"/>
                <w:szCs w:val="24"/>
              </w:rPr>
              <w:t>like</w:t>
            </w:r>
            <w:r w:rsidRPr="003622E1">
              <w:rPr>
                <w:rFonts w:ascii="Times New Roman" w:hAnsi="Times New Roman" w:cs="Times New Roman"/>
                <w:sz w:val="24"/>
                <w:szCs w:val="24"/>
              </w:rPr>
              <w:t xml:space="preserve"> Murabaha, but the seller in this case is not obligated to disclose the price of the goods to the buyer. </w:t>
            </w:r>
          </w:p>
        </w:tc>
        <w:tc>
          <w:tcPr>
            <w:tcW w:w="3780" w:type="dxa"/>
          </w:tcPr>
          <w:p w14:paraId="339210EB"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See the same example of Murabaha but without the price of the good being disclosed to the buyer. </w:t>
            </w:r>
          </w:p>
        </w:tc>
      </w:tr>
      <w:tr w:rsidR="00F565C1" w:rsidRPr="003622E1" w14:paraId="7EA8F102" w14:textId="77777777" w:rsidTr="003239D2">
        <w:trPr>
          <w:trHeight w:val="1071"/>
        </w:trPr>
        <w:tc>
          <w:tcPr>
            <w:tcW w:w="1705" w:type="dxa"/>
          </w:tcPr>
          <w:p w14:paraId="5ECC861A"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Istisna’a (forward contracts)</w:t>
            </w:r>
          </w:p>
        </w:tc>
        <w:tc>
          <w:tcPr>
            <w:tcW w:w="3870" w:type="dxa"/>
          </w:tcPr>
          <w:p w14:paraId="67417D2B"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Goods or commodity is transacted (at a specified price and a specific date) before they come into existence. </w:t>
            </w:r>
          </w:p>
        </w:tc>
        <w:tc>
          <w:tcPr>
            <w:tcW w:w="3780" w:type="dxa"/>
          </w:tcPr>
          <w:p w14:paraId="566BBFC6"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forward contract to buy crops from the cultivated land of a farmer. </w:t>
            </w:r>
          </w:p>
        </w:tc>
      </w:tr>
      <w:tr w:rsidR="00F565C1" w:rsidRPr="003622E1" w14:paraId="0182DF19" w14:textId="77777777" w:rsidTr="003622E1">
        <w:trPr>
          <w:trHeight w:val="1611"/>
        </w:trPr>
        <w:tc>
          <w:tcPr>
            <w:tcW w:w="1705" w:type="dxa"/>
          </w:tcPr>
          <w:p w14:paraId="3232D103"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Salam</w:t>
            </w:r>
          </w:p>
          <w:p w14:paraId="62894085" w14:textId="77777777" w:rsidR="00F565C1" w:rsidRPr="003622E1" w:rsidRDefault="00F565C1" w:rsidP="00146B52">
            <w:pPr>
              <w:spacing w:after="0" w:line="240" w:lineRule="auto"/>
              <w:rPr>
                <w:rFonts w:ascii="Times New Roman" w:hAnsi="Times New Roman" w:cs="Times New Roman"/>
                <w:sz w:val="24"/>
                <w:szCs w:val="24"/>
              </w:rPr>
            </w:pPr>
          </w:p>
        </w:tc>
        <w:tc>
          <w:tcPr>
            <w:tcW w:w="3870" w:type="dxa"/>
          </w:tcPr>
          <w:p w14:paraId="467D25C1" w14:textId="594B0A73"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It’s </w:t>
            </w:r>
            <w:r w:rsidR="003622E1" w:rsidRPr="003622E1">
              <w:rPr>
                <w:rFonts w:ascii="Times New Roman" w:hAnsi="Times New Roman" w:cs="Times New Roman"/>
                <w:sz w:val="24"/>
                <w:szCs w:val="24"/>
              </w:rPr>
              <w:t>like</w:t>
            </w:r>
            <w:r w:rsidRPr="003622E1">
              <w:rPr>
                <w:rFonts w:ascii="Times New Roman" w:hAnsi="Times New Roman" w:cs="Times New Roman"/>
                <w:sz w:val="24"/>
                <w:szCs w:val="24"/>
              </w:rPr>
              <w:t xml:space="preserve"> Istisna’a contract. However, the payment is made in advance. The contract tends to detail the nature, price, quantity, quality, date and place of delivery of the goods. </w:t>
            </w:r>
          </w:p>
        </w:tc>
        <w:tc>
          <w:tcPr>
            <w:tcW w:w="3780" w:type="dxa"/>
          </w:tcPr>
          <w:p w14:paraId="4A1E251E"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forward contract to buy crops from a cultivated land of a farmer. An advance payment is made to the farmer. </w:t>
            </w:r>
          </w:p>
        </w:tc>
      </w:tr>
      <w:tr w:rsidR="00F565C1" w:rsidRPr="003622E1" w14:paraId="241E7F7F" w14:textId="77777777" w:rsidTr="003622E1">
        <w:trPr>
          <w:trHeight w:val="1791"/>
        </w:trPr>
        <w:tc>
          <w:tcPr>
            <w:tcW w:w="1705" w:type="dxa"/>
          </w:tcPr>
          <w:p w14:paraId="14B5647A"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Ijarah</w:t>
            </w:r>
          </w:p>
          <w:p w14:paraId="0DDC5E1D" w14:textId="77777777" w:rsidR="00F565C1" w:rsidRPr="003622E1" w:rsidRDefault="00F565C1" w:rsidP="00146B52">
            <w:pPr>
              <w:spacing w:after="0" w:line="240" w:lineRule="auto"/>
              <w:rPr>
                <w:rFonts w:ascii="Times New Roman" w:hAnsi="Times New Roman" w:cs="Times New Roman"/>
                <w:sz w:val="24"/>
                <w:szCs w:val="24"/>
              </w:rPr>
            </w:pPr>
          </w:p>
        </w:tc>
        <w:tc>
          <w:tcPr>
            <w:tcW w:w="3870" w:type="dxa"/>
          </w:tcPr>
          <w:p w14:paraId="5A132995"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It’s a contract for renting/leasing services or property for a fixed period and price. A variety of Ijarah contracts exist. </w:t>
            </w:r>
          </w:p>
        </w:tc>
        <w:tc>
          <w:tcPr>
            <w:tcW w:w="3780" w:type="dxa"/>
          </w:tcPr>
          <w:p w14:paraId="2C2F0D50" w14:textId="683E3EDC"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customer leases a car from a rental company. Very much </w:t>
            </w:r>
            <w:r w:rsidR="00786DB9" w:rsidRPr="003622E1">
              <w:rPr>
                <w:rFonts w:ascii="Times New Roman" w:hAnsi="Times New Roman" w:cs="Times New Roman"/>
                <w:sz w:val="24"/>
                <w:szCs w:val="24"/>
              </w:rPr>
              <w:t>like</w:t>
            </w:r>
            <w:r w:rsidRPr="003622E1">
              <w:rPr>
                <w:rFonts w:ascii="Times New Roman" w:hAnsi="Times New Roman" w:cs="Times New Roman"/>
                <w:sz w:val="24"/>
                <w:szCs w:val="24"/>
              </w:rPr>
              <w:t xml:space="preserve"> lease in the Western finance. There may be risk sharing (for any harm to the car) in case of Islamic finance. </w:t>
            </w:r>
          </w:p>
        </w:tc>
      </w:tr>
      <w:tr w:rsidR="00F565C1" w:rsidRPr="003622E1" w14:paraId="55F57D7A" w14:textId="77777777" w:rsidTr="003D5D94">
        <w:trPr>
          <w:trHeight w:val="3060"/>
        </w:trPr>
        <w:tc>
          <w:tcPr>
            <w:tcW w:w="1705" w:type="dxa"/>
            <w:tcBorders>
              <w:bottom w:val="single" w:sz="4" w:space="0" w:color="auto"/>
            </w:tcBorders>
          </w:tcPr>
          <w:p w14:paraId="410DDEEA"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Tawarruq </w:t>
            </w:r>
          </w:p>
        </w:tc>
        <w:tc>
          <w:tcPr>
            <w:tcW w:w="3870" w:type="dxa"/>
            <w:tcBorders>
              <w:bottom w:val="single" w:sz="4" w:space="0" w:color="auto"/>
            </w:tcBorders>
          </w:tcPr>
          <w:p w14:paraId="4C2D7E30" w14:textId="77777777"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 xml:space="preserve">A transaction in which a buyer purchases a commodity from a seller. The payment is deferred. The buyer sells the commodity to a third party (for a spot payment). </w:t>
            </w:r>
          </w:p>
        </w:tc>
        <w:tc>
          <w:tcPr>
            <w:tcW w:w="3780" w:type="dxa"/>
            <w:tcBorders>
              <w:bottom w:val="single" w:sz="4" w:space="0" w:color="auto"/>
            </w:tcBorders>
          </w:tcPr>
          <w:p w14:paraId="084EE6B6" w14:textId="5304BE5A" w:rsidR="00F565C1" w:rsidRPr="003622E1" w:rsidRDefault="00F565C1" w:rsidP="00146B52">
            <w:pPr>
              <w:spacing w:after="0" w:line="240" w:lineRule="auto"/>
              <w:rPr>
                <w:rFonts w:ascii="Times New Roman" w:hAnsi="Times New Roman" w:cs="Times New Roman"/>
                <w:sz w:val="24"/>
                <w:szCs w:val="24"/>
              </w:rPr>
            </w:pPr>
            <w:r w:rsidRPr="003622E1">
              <w:rPr>
                <w:rFonts w:ascii="Times New Roman" w:hAnsi="Times New Roman" w:cs="Times New Roman"/>
                <w:sz w:val="24"/>
                <w:szCs w:val="24"/>
              </w:rPr>
              <w:t>“A customer might buy $1,000 worth of non-precious metal from a bank, to be paid in 12 months' time, and then immediately sells the metal back to the bank for $900 to be paid immediately. Effectively the customer will have borrowed $900 for a year at an interest rate of 11 per cent, meanwhile satisfying the Islamic requirement for tangible assets to underlie all transactions.” (verbatim from Financial Times Lexicon)</w:t>
            </w:r>
            <w:r w:rsidR="003239D2">
              <w:rPr>
                <w:rFonts w:ascii="Times New Roman" w:hAnsi="Times New Roman" w:cs="Times New Roman"/>
                <w:sz w:val="24"/>
                <w:szCs w:val="24"/>
              </w:rPr>
              <w:t>.</w:t>
            </w:r>
          </w:p>
        </w:tc>
      </w:tr>
    </w:tbl>
    <w:p w14:paraId="45DB9559" w14:textId="77777777" w:rsidR="00F565C1" w:rsidRPr="003622E1" w:rsidRDefault="00F565C1" w:rsidP="00F565C1">
      <w:pPr>
        <w:spacing w:after="0" w:line="240" w:lineRule="auto"/>
        <w:rPr>
          <w:rFonts w:ascii="Times New Roman" w:hAnsi="Times New Roman" w:cs="Times New Roman"/>
          <w:sz w:val="24"/>
          <w:szCs w:val="24"/>
        </w:rPr>
      </w:pPr>
      <w:r w:rsidRPr="003622E1">
        <w:rPr>
          <w:rFonts w:ascii="Times New Roman" w:hAnsi="Times New Roman" w:cs="Times New Roman"/>
          <w:sz w:val="24"/>
          <w:szCs w:val="24"/>
          <w:u w:val="single"/>
        </w:rPr>
        <w:t>Notes:</w:t>
      </w:r>
      <w:r w:rsidRPr="003622E1">
        <w:rPr>
          <w:rFonts w:ascii="Times New Roman" w:hAnsi="Times New Roman" w:cs="Times New Roman"/>
          <w:sz w:val="24"/>
          <w:szCs w:val="24"/>
        </w:rPr>
        <w:t xml:space="preserve"> (a) Many variations are possible in practice. (b) There are many other possible examples and uses. </w:t>
      </w:r>
    </w:p>
    <w:p w14:paraId="13FD63FB" w14:textId="77777777" w:rsidR="00F565C1" w:rsidRPr="003622E1" w:rsidRDefault="00F565C1" w:rsidP="00F565C1">
      <w:pPr>
        <w:spacing w:after="0" w:line="360" w:lineRule="auto"/>
        <w:rPr>
          <w:rFonts w:ascii="Times New Roman" w:hAnsi="Times New Roman" w:cs="Times New Roman"/>
          <w:b/>
          <w:sz w:val="24"/>
          <w:szCs w:val="24"/>
        </w:rPr>
      </w:pPr>
    </w:p>
    <w:p w14:paraId="7AF15631" w14:textId="77777777" w:rsidR="00F565C1" w:rsidRPr="00B45948" w:rsidRDefault="00F565C1" w:rsidP="00F565C1"/>
    <w:p w14:paraId="2E201953" w14:textId="77777777" w:rsidR="00F565C1" w:rsidRPr="00F94A04" w:rsidRDefault="00F565C1" w:rsidP="00604DB2">
      <w:pPr>
        <w:spacing w:after="0" w:line="480" w:lineRule="auto"/>
        <w:ind w:firstLine="720"/>
        <w:rPr>
          <w:rFonts w:ascii="Times New Roman" w:hAnsi="Times New Roman" w:cs="Times New Roman"/>
          <w:b/>
          <w:sz w:val="24"/>
          <w:szCs w:val="24"/>
        </w:rPr>
      </w:pPr>
    </w:p>
    <w:sectPr w:rsidR="00F565C1" w:rsidRPr="00F94A04" w:rsidSect="00D65403">
      <w:head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B3F4" w14:textId="77777777" w:rsidR="00651AFB" w:rsidRDefault="00651AFB" w:rsidP="00A10793">
      <w:pPr>
        <w:spacing w:after="0" w:line="240" w:lineRule="auto"/>
      </w:pPr>
      <w:r>
        <w:separator/>
      </w:r>
    </w:p>
  </w:endnote>
  <w:endnote w:type="continuationSeparator" w:id="0">
    <w:p w14:paraId="33B53258" w14:textId="77777777" w:rsidR="00651AFB" w:rsidRDefault="00651AFB" w:rsidP="00A1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CAED" w14:textId="77777777" w:rsidR="00651AFB" w:rsidRDefault="00651AFB" w:rsidP="00A10793">
      <w:pPr>
        <w:spacing w:after="0" w:line="240" w:lineRule="auto"/>
      </w:pPr>
      <w:r>
        <w:separator/>
      </w:r>
    </w:p>
  </w:footnote>
  <w:footnote w:type="continuationSeparator" w:id="0">
    <w:p w14:paraId="5C1484F2" w14:textId="77777777" w:rsidR="00651AFB" w:rsidRDefault="00651AFB" w:rsidP="00A10793">
      <w:pPr>
        <w:spacing w:after="0" w:line="240" w:lineRule="auto"/>
      </w:pPr>
      <w:r>
        <w:continuationSeparator/>
      </w:r>
    </w:p>
  </w:footnote>
  <w:footnote w:id="1">
    <w:p w14:paraId="22CABCB4" w14:textId="1F35B130" w:rsidR="00EB6DA5" w:rsidRPr="00EB6DA5" w:rsidRDefault="00EB6DA5">
      <w:pPr>
        <w:pStyle w:val="FootnoteText"/>
        <w:rPr>
          <w:rFonts w:cstheme="minorHAnsi"/>
        </w:rPr>
      </w:pPr>
      <w:r w:rsidRPr="00EB6DA5">
        <w:rPr>
          <w:rStyle w:val="FootnoteReference"/>
          <w:rFonts w:cstheme="minorHAnsi"/>
        </w:rPr>
        <w:footnoteRef/>
      </w:r>
      <w:r w:rsidRPr="00EB6DA5">
        <w:rPr>
          <w:rFonts w:cstheme="minorHAnsi"/>
        </w:rPr>
        <w:t xml:space="preserve"> Also see Boli and Thomas (1997), Cole (2005), Gleditsch and Ward (2006), Meyer et al. (1975), Meyer et al. (1987), Meyer et al. (1997), Meyer and Bromley (2013), Meyer and Hannan (1979), and Woods (2006)</w:t>
      </w:r>
      <w:r w:rsidR="00C04952">
        <w:rPr>
          <w:rFonts w:cstheme="minorHAnsi"/>
        </w:rPr>
        <w:t>.</w:t>
      </w:r>
    </w:p>
  </w:footnote>
  <w:footnote w:id="2">
    <w:p w14:paraId="488D5435" w14:textId="3A5284FC" w:rsidR="00F565C1" w:rsidRDefault="00F565C1" w:rsidP="00F565C1">
      <w:pPr>
        <w:pStyle w:val="FootnoteText"/>
      </w:pPr>
      <w:r>
        <w:rPr>
          <w:rStyle w:val="FootnoteReference"/>
        </w:rPr>
        <w:footnoteRef/>
      </w:r>
      <w:r>
        <w:t xml:space="preserve"> </w:t>
      </w:r>
      <w:r w:rsidRPr="009F640F">
        <w:rPr>
          <w:color w:val="000000"/>
        </w:rPr>
        <w:t xml:space="preserve">Afghanistan, Andorra, Cuba, Iraq, Liechtenstein, Monaco, Montenegro, Nauru, Palau, Somalia, Taiwan, </w:t>
      </w:r>
      <w:r w:rsidR="00E534A2" w:rsidRPr="009F640F">
        <w:rPr>
          <w:color w:val="000000"/>
        </w:rPr>
        <w:t xml:space="preserve">Zaire, </w:t>
      </w:r>
      <w:r w:rsidR="00E534A2">
        <w:rPr>
          <w:color w:val="000000"/>
        </w:rPr>
        <w:t xml:space="preserve">and </w:t>
      </w:r>
      <w:r w:rsidR="00E534A2" w:rsidRPr="009F640F">
        <w:rPr>
          <w:color w:val="000000"/>
        </w:rPr>
        <w:t>Zimbabwe</w:t>
      </w:r>
      <w:r w:rsidRPr="009F640F">
        <w:rPr>
          <w:color w:val="000000"/>
        </w:rPr>
        <w:t>.</w:t>
      </w:r>
    </w:p>
  </w:footnote>
  <w:footnote w:id="3">
    <w:p w14:paraId="70E45682" w14:textId="226D1543" w:rsidR="00F565C1" w:rsidRDefault="00F565C1" w:rsidP="00F565C1">
      <w:pPr>
        <w:pStyle w:val="FootnoteText"/>
      </w:pPr>
      <w:r>
        <w:rPr>
          <w:rStyle w:val="FootnoteReference"/>
        </w:rPr>
        <w:footnoteRef/>
      </w:r>
      <w:r>
        <w:t xml:space="preserve"> </w:t>
      </w:r>
      <w:r w:rsidRPr="009F640F">
        <w:t>Aruba</w:t>
      </w:r>
      <w:r>
        <w:t xml:space="preserve">, </w:t>
      </w:r>
      <w:r w:rsidRPr="009F640F">
        <w:t xml:space="preserve"> Afghanistan, Andorra, Antigua and Barbuda, Burundi</w:t>
      </w:r>
      <w:r>
        <w:t xml:space="preserve">, </w:t>
      </w:r>
      <w:r w:rsidRPr="009F640F">
        <w:t>Benin,  Bosnia and Herzegovina, Belize</w:t>
      </w:r>
      <w:r>
        <w:t xml:space="preserve">, </w:t>
      </w:r>
      <w:r w:rsidRPr="009F640F">
        <w:t xml:space="preserve"> </w:t>
      </w:r>
      <w:r>
        <w:t>B</w:t>
      </w:r>
      <w:r w:rsidRPr="009F640F">
        <w:t>arbados, Bhutan,</w:t>
      </w:r>
      <w:r>
        <w:t xml:space="preserve"> </w:t>
      </w:r>
      <w:r w:rsidRPr="009F640F">
        <w:t>Central African Republic,  Comoros, Cabo Verde, Djibouti, Dominica, Eritrea, Fiji, Micronesia, Georgia, Equatorial Guinea, Grenada, Kyrgyz Republic, Cambodia, Kiribati, St. Kitts and Nevis,  Lao PDR, St. Lucia,  Liechtenstein,</w:t>
      </w:r>
      <w:r w:rsidRPr="000B737B">
        <w:t xml:space="preserve"> </w:t>
      </w:r>
      <w:r w:rsidRPr="009F640F">
        <w:t>Lesotho,  Monaco, Maldives, North Macedonia,</w:t>
      </w:r>
      <w:r>
        <w:t xml:space="preserve"> </w:t>
      </w:r>
      <w:r w:rsidRPr="009F640F">
        <w:t>Montenegro, Mauritania, Nepal, Nauru, Palau</w:t>
      </w:r>
      <w:r>
        <w:t xml:space="preserve">, </w:t>
      </w:r>
      <w:r w:rsidRPr="009F640F">
        <w:t>Rwanda, Solomon Islands, South Sudan,  Sao Tome and Principe,</w:t>
      </w:r>
      <w:r>
        <w:t xml:space="preserve"> </w:t>
      </w:r>
      <w:r w:rsidRPr="009F640F">
        <w:t>Eswatini, Seychelles, Chad, Tajikistan, Turkmenistan,  Timor-Leste,  Tonga,  Uzbekistan, St. Vincent and the Grenadines, Vanuatu,  Samoa</w:t>
      </w:r>
      <w:r>
        <w:t>,</w:t>
      </w:r>
      <w:r w:rsidRPr="009F640F">
        <w:t xml:space="preserve"> </w:t>
      </w:r>
      <w:r w:rsidR="00D45C08">
        <w:t xml:space="preserve">and </w:t>
      </w:r>
      <w:r w:rsidRPr="009F640F">
        <w:t>Zaire</w:t>
      </w:r>
      <w:r>
        <w:t xml:space="preserve">. </w:t>
      </w:r>
    </w:p>
  </w:footnote>
  <w:footnote w:id="4">
    <w:p w14:paraId="02D7B097" w14:textId="02E8AD41" w:rsidR="00F565C1" w:rsidRDefault="00F565C1" w:rsidP="00F565C1">
      <w:pPr>
        <w:pStyle w:val="FootnoteText"/>
      </w:pPr>
      <w:r>
        <w:rPr>
          <w:rStyle w:val="FootnoteReference"/>
        </w:rPr>
        <w:footnoteRef/>
      </w:r>
      <w:r>
        <w:t xml:space="preserve"> Note that asset-backed sales are subject to controversies and disagreement among Islamic scholars with respect to their purity and consistency with the Shariah/Islamic principles.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078537"/>
      <w:docPartObj>
        <w:docPartGallery w:val="Page Numbers (Top of Page)"/>
        <w:docPartUnique/>
      </w:docPartObj>
    </w:sdtPr>
    <w:sdtEndPr>
      <w:rPr>
        <w:noProof/>
      </w:rPr>
    </w:sdtEndPr>
    <w:sdtContent>
      <w:p w14:paraId="7F895F55" w14:textId="244636FE" w:rsidR="00D65403" w:rsidRDefault="00D65403" w:rsidP="00D65403">
        <w:pPr>
          <w:pStyle w:val="Header"/>
        </w:pPr>
        <w:r>
          <w:t>Emergence of Islamic Finance</w:t>
        </w:r>
        <w:r w:rsidR="002C695E">
          <w:t xml:space="preserve"> Organizations</w:t>
        </w:r>
        <w:r>
          <w:t xml:space="preserve">   </w:t>
        </w:r>
        <w:r w:rsidR="002C695E">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F74BD62" w14:textId="77777777" w:rsidR="00C00028" w:rsidRDefault="00C0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04C"/>
    <w:multiLevelType w:val="multilevel"/>
    <w:tmpl w:val="E72C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61D2"/>
    <w:multiLevelType w:val="multilevel"/>
    <w:tmpl w:val="2402A9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D79A4"/>
    <w:multiLevelType w:val="multilevel"/>
    <w:tmpl w:val="AED0EA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46F3F"/>
    <w:multiLevelType w:val="multilevel"/>
    <w:tmpl w:val="205CE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97EC8"/>
    <w:multiLevelType w:val="multilevel"/>
    <w:tmpl w:val="1AD269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A08F5"/>
    <w:multiLevelType w:val="multilevel"/>
    <w:tmpl w:val="AB0A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3F7C"/>
    <w:multiLevelType w:val="hybridMultilevel"/>
    <w:tmpl w:val="191CA1DC"/>
    <w:lvl w:ilvl="0" w:tplc="539611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01700"/>
    <w:multiLevelType w:val="multilevel"/>
    <w:tmpl w:val="2C004D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65AEE"/>
    <w:multiLevelType w:val="multilevel"/>
    <w:tmpl w:val="2F80CD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56FE1"/>
    <w:multiLevelType w:val="multilevel"/>
    <w:tmpl w:val="C742B0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A315C3"/>
    <w:multiLevelType w:val="multilevel"/>
    <w:tmpl w:val="1BACF8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2D4FD9"/>
    <w:multiLevelType w:val="hybridMultilevel"/>
    <w:tmpl w:val="E5D0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57752"/>
    <w:multiLevelType w:val="multilevel"/>
    <w:tmpl w:val="8A0436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06BDB"/>
    <w:multiLevelType w:val="hybridMultilevel"/>
    <w:tmpl w:val="0736227A"/>
    <w:lvl w:ilvl="0" w:tplc="4CE8E9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A01AC"/>
    <w:multiLevelType w:val="multilevel"/>
    <w:tmpl w:val="93F80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A9B"/>
    <w:multiLevelType w:val="multilevel"/>
    <w:tmpl w:val="570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C27D4"/>
    <w:multiLevelType w:val="multilevel"/>
    <w:tmpl w:val="72C43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953CF"/>
    <w:multiLevelType w:val="multilevel"/>
    <w:tmpl w:val="DF6024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281740"/>
    <w:multiLevelType w:val="hybridMultilevel"/>
    <w:tmpl w:val="3B84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37F7F"/>
    <w:multiLevelType w:val="hybridMultilevel"/>
    <w:tmpl w:val="1238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8220E"/>
    <w:multiLevelType w:val="hybridMultilevel"/>
    <w:tmpl w:val="9CBA294C"/>
    <w:lvl w:ilvl="0" w:tplc="4CE8E9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F4CC4"/>
    <w:multiLevelType w:val="multilevel"/>
    <w:tmpl w:val="6A48DD8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816DF3"/>
    <w:multiLevelType w:val="hybridMultilevel"/>
    <w:tmpl w:val="98FED730"/>
    <w:lvl w:ilvl="0" w:tplc="08A4C54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802BD"/>
    <w:multiLevelType w:val="multilevel"/>
    <w:tmpl w:val="68A4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C3586"/>
    <w:multiLevelType w:val="hybridMultilevel"/>
    <w:tmpl w:val="35DEF3EA"/>
    <w:lvl w:ilvl="0" w:tplc="4CE8E9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14D4D"/>
    <w:multiLevelType w:val="hybridMultilevel"/>
    <w:tmpl w:val="9FF0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D4EF1"/>
    <w:multiLevelType w:val="hybridMultilevel"/>
    <w:tmpl w:val="979C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9583C"/>
    <w:multiLevelType w:val="multilevel"/>
    <w:tmpl w:val="955A0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CC4CF4"/>
    <w:multiLevelType w:val="multilevel"/>
    <w:tmpl w:val="E16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B64F6"/>
    <w:multiLevelType w:val="hybridMultilevel"/>
    <w:tmpl w:val="0ECC2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34F18"/>
    <w:multiLevelType w:val="multilevel"/>
    <w:tmpl w:val="1B1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38318D"/>
    <w:multiLevelType w:val="multilevel"/>
    <w:tmpl w:val="590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770700"/>
    <w:multiLevelType w:val="multilevel"/>
    <w:tmpl w:val="6732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F54B1"/>
    <w:multiLevelType w:val="multilevel"/>
    <w:tmpl w:val="977A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C55F0D"/>
    <w:multiLevelType w:val="multilevel"/>
    <w:tmpl w:val="745C8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F4E67"/>
    <w:multiLevelType w:val="multilevel"/>
    <w:tmpl w:val="1FDA63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8A5887"/>
    <w:multiLevelType w:val="multilevel"/>
    <w:tmpl w:val="07709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D45746"/>
    <w:multiLevelType w:val="multilevel"/>
    <w:tmpl w:val="9F7038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48405D"/>
    <w:multiLevelType w:val="multilevel"/>
    <w:tmpl w:val="010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633320"/>
    <w:multiLevelType w:val="multilevel"/>
    <w:tmpl w:val="100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A7D7C"/>
    <w:multiLevelType w:val="hybridMultilevel"/>
    <w:tmpl w:val="7C2AB30A"/>
    <w:lvl w:ilvl="0" w:tplc="1F4C212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1D71D4"/>
    <w:multiLevelType w:val="multilevel"/>
    <w:tmpl w:val="2E9A44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342A3F"/>
    <w:multiLevelType w:val="hybridMultilevel"/>
    <w:tmpl w:val="C4A6CF5E"/>
    <w:lvl w:ilvl="0" w:tplc="5AA4B6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084192"/>
    <w:multiLevelType w:val="multilevel"/>
    <w:tmpl w:val="9ACC25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CB2012"/>
    <w:multiLevelType w:val="multilevel"/>
    <w:tmpl w:val="0B227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95745"/>
    <w:multiLevelType w:val="multilevel"/>
    <w:tmpl w:val="503EB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52AFE"/>
    <w:multiLevelType w:val="multilevel"/>
    <w:tmpl w:val="0A3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0"/>
  </w:num>
  <w:num w:numId="4">
    <w:abstractNumId w:val="22"/>
  </w:num>
  <w:num w:numId="5">
    <w:abstractNumId w:val="11"/>
  </w:num>
  <w:num w:numId="6">
    <w:abstractNumId w:val="6"/>
  </w:num>
  <w:num w:numId="7">
    <w:abstractNumId w:val="13"/>
  </w:num>
  <w:num w:numId="8">
    <w:abstractNumId w:val="24"/>
  </w:num>
  <w:num w:numId="9">
    <w:abstractNumId w:val="40"/>
  </w:num>
  <w:num w:numId="10">
    <w:abstractNumId w:val="29"/>
  </w:num>
  <w:num w:numId="11">
    <w:abstractNumId w:val="32"/>
  </w:num>
  <w:num w:numId="12">
    <w:abstractNumId w:val="31"/>
  </w:num>
  <w:num w:numId="13">
    <w:abstractNumId w:val="38"/>
  </w:num>
  <w:num w:numId="14">
    <w:abstractNumId w:val="23"/>
  </w:num>
  <w:num w:numId="15">
    <w:abstractNumId w:val="14"/>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6"/>
    <w:lvlOverride w:ilvl="0">
      <w:lvl w:ilvl="0">
        <w:numFmt w:val="decimal"/>
        <w:lvlText w:val="%1."/>
        <w:lvlJc w:val="left"/>
      </w:lvl>
    </w:lvlOverride>
  </w:num>
  <w:num w:numId="18">
    <w:abstractNumId w:val="28"/>
  </w:num>
  <w:num w:numId="19">
    <w:abstractNumId w:val="44"/>
    <w:lvlOverride w:ilvl="0">
      <w:lvl w:ilvl="0">
        <w:numFmt w:val="decimal"/>
        <w:lvlText w:val="%1."/>
        <w:lvlJc w:val="left"/>
      </w:lvl>
    </w:lvlOverride>
  </w:num>
  <w:num w:numId="20">
    <w:abstractNumId w:val="33"/>
    <w:lvlOverride w:ilvl="0">
      <w:lvl w:ilvl="0">
        <w:numFmt w:val="decimal"/>
        <w:lvlText w:val="%1."/>
        <w:lvlJc w:val="left"/>
      </w:lvl>
    </w:lvlOverride>
  </w:num>
  <w:num w:numId="21">
    <w:abstractNumId w:val="16"/>
    <w:lvlOverride w:ilvl="0">
      <w:lvl w:ilvl="0">
        <w:numFmt w:val="decimal"/>
        <w:lvlText w:val="%1."/>
        <w:lvlJc w:val="left"/>
      </w:lvl>
    </w:lvlOverride>
  </w:num>
  <w:num w:numId="22">
    <w:abstractNumId w:val="43"/>
    <w:lvlOverride w:ilvl="0">
      <w:lvl w:ilvl="0">
        <w:numFmt w:val="decimal"/>
        <w:lvlText w:val="%1."/>
        <w:lvlJc w:val="left"/>
      </w:lvl>
    </w:lvlOverride>
  </w:num>
  <w:num w:numId="23">
    <w:abstractNumId w:val="45"/>
    <w:lvlOverride w:ilvl="0">
      <w:lvl w:ilvl="0">
        <w:numFmt w:val="decimal"/>
        <w:lvlText w:val="%1."/>
        <w:lvlJc w:val="left"/>
      </w:lvl>
    </w:lvlOverride>
  </w:num>
  <w:num w:numId="24">
    <w:abstractNumId w:val="10"/>
    <w:lvlOverride w:ilvl="0">
      <w:lvl w:ilvl="0">
        <w:numFmt w:val="decimal"/>
        <w:lvlText w:val="%1."/>
        <w:lvlJc w:val="left"/>
      </w:lvl>
    </w:lvlOverride>
  </w:num>
  <w:num w:numId="25">
    <w:abstractNumId w:val="41"/>
    <w:lvlOverride w:ilvl="0">
      <w:lvl w:ilvl="0">
        <w:numFmt w:val="decimal"/>
        <w:lvlText w:val="%1."/>
        <w:lvlJc w:val="left"/>
      </w:lvl>
    </w:lvlOverride>
  </w:num>
  <w:num w:numId="26">
    <w:abstractNumId w:val="9"/>
    <w:lvlOverride w:ilvl="0">
      <w:lvl w:ilvl="0">
        <w:numFmt w:val="decimal"/>
        <w:lvlText w:val="%1."/>
        <w:lvlJc w:val="left"/>
      </w:lvl>
    </w:lvlOverride>
  </w:num>
  <w:num w:numId="27">
    <w:abstractNumId w:val="35"/>
    <w:lvlOverride w:ilvl="0">
      <w:lvl w:ilvl="0">
        <w:numFmt w:val="decimal"/>
        <w:lvlText w:val="%1."/>
        <w:lvlJc w:val="left"/>
      </w:lvl>
    </w:lvlOverride>
  </w:num>
  <w:num w:numId="28">
    <w:abstractNumId w:val="17"/>
    <w:lvlOverride w:ilvl="0">
      <w:lvl w:ilvl="0">
        <w:numFmt w:val="decimal"/>
        <w:lvlText w:val="%1."/>
        <w:lvlJc w:val="left"/>
      </w:lvl>
    </w:lvlOverride>
  </w:num>
  <w:num w:numId="29">
    <w:abstractNumId w:val="7"/>
    <w:lvlOverride w:ilvl="0">
      <w:lvl w:ilvl="0">
        <w:numFmt w:val="decimal"/>
        <w:lvlText w:val="%1."/>
        <w:lvlJc w:val="left"/>
      </w:lvl>
    </w:lvlOverride>
  </w:num>
  <w:num w:numId="30">
    <w:abstractNumId w:val="1"/>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37"/>
    <w:lvlOverride w:ilvl="0">
      <w:lvl w:ilvl="0">
        <w:numFmt w:val="decimal"/>
        <w:lvlText w:val="%1."/>
        <w:lvlJc w:val="left"/>
      </w:lvl>
    </w:lvlOverride>
  </w:num>
  <w:num w:numId="34">
    <w:abstractNumId w:val="21"/>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4"/>
    <w:lvlOverride w:ilvl="0">
      <w:lvl w:ilvl="0">
        <w:numFmt w:val="decimal"/>
        <w:lvlText w:val="%1."/>
        <w:lvlJc w:val="left"/>
      </w:lvl>
    </w:lvlOverride>
  </w:num>
  <w:num w:numId="37">
    <w:abstractNumId w:val="4"/>
    <w:lvlOverride w:ilvl="0">
      <w:lvl w:ilvl="0">
        <w:numFmt w:val="decimal"/>
        <w:lvlText w:val="%1."/>
        <w:lvlJc w:val="left"/>
      </w:lvl>
    </w:lvlOverride>
  </w:num>
  <w:num w:numId="38">
    <w:abstractNumId w:val="39"/>
  </w:num>
  <w:num w:numId="39">
    <w:abstractNumId w:val="30"/>
  </w:num>
  <w:num w:numId="40">
    <w:abstractNumId w:val="5"/>
  </w:num>
  <w:num w:numId="41">
    <w:abstractNumId w:val="42"/>
  </w:num>
  <w:num w:numId="42">
    <w:abstractNumId w:val="25"/>
  </w:num>
  <w:num w:numId="43">
    <w:abstractNumId w:val="26"/>
  </w:num>
  <w:num w:numId="44">
    <w:abstractNumId w:val="27"/>
  </w:num>
  <w:num w:numId="45">
    <w:abstractNumId w:val="15"/>
  </w:num>
  <w:num w:numId="46">
    <w:abstractNumId w:val="34"/>
  </w:num>
  <w:num w:numId="47">
    <w:abstractNumId w:val="46"/>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15"/>
    <w:rsid w:val="00001E1C"/>
    <w:rsid w:val="00002F8D"/>
    <w:rsid w:val="000032C2"/>
    <w:rsid w:val="0000334B"/>
    <w:rsid w:val="000034AA"/>
    <w:rsid w:val="00003718"/>
    <w:rsid w:val="0000387A"/>
    <w:rsid w:val="00003E08"/>
    <w:rsid w:val="00003EC4"/>
    <w:rsid w:val="00003FBE"/>
    <w:rsid w:val="00004BCD"/>
    <w:rsid w:val="00005593"/>
    <w:rsid w:val="00005C67"/>
    <w:rsid w:val="00005DCE"/>
    <w:rsid w:val="00006D36"/>
    <w:rsid w:val="00007103"/>
    <w:rsid w:val="000075AE"/>
    <w:rsid w:val="00007795"/>
    <w:rsid w:val="00010378"/>
    <w:rsid w:val="00010E4D"/>
    <w:rsid w:val="000113B0"/>
    <w:rsid w:val="0001187F"/>
    <w:rsid w:val="00012448"/>
    <w:rsid w:val="000128E5"/>
    <w:rsid w:val="000130F3"/>
    <w:rsid w:val="00013D0C"/>
    <w:rsid w:val="00013E83"/>
    <w:rsid w:val="0001450F"/>
    <w:rsid w:val="00015522"/>
    <w:rsid w:val="00015B31"/>
    <w:rsid w:val="00015D85"/>
    <w:rsid w:val="0001614B"/>
    <w:rsid w:val="0001642C"/>
    <w:rsid w:val="000168BD"/>
    <w:rsid w:val="00016ABD"/>
    <w:rsid w:val="00017061"/>
    <w:rsid w:val="00017119"/>
    <w:rsid w:val="0001767E"/>
    <w:rsid w:val="0002035F"/>
    <w:rsid w:val="00020421"/>
    <w:rsid w:val="0002079D"/>
    <w:rsid w:val="00021712"/>
    <w:rsid w:val="00021763"/>
    <w:rsid w:val="000217B1"/>
    <w:rsid w:val="000218FF"/>
    <w:rsid w:val="000229B8"/>
    <w:rsid w:val="00022B2E"/>
    <w:rsid w:val="00023186"/>
    <w:rsid w:val="00023D25"/>
    <w:rsid w:val="00023F16"/>
    <w:rsid w:val="00024E60"/>
    <w:rsid w:val="00024FCD"/>
    <w:rsid w:val="00025550"/>
    <w:rsid w:val="000258D8"/>
    <w:rsid w:val="00025F2B"/>
    <w:rsid w:val="000261DE"/>
    <w:rsid w:val="00026555"/>
    <w:rsid w:val="0002661B"/>
    <w:rsid w:val="000276D2"/>
    <w:rsid w:val="000305CB"/>
    <w:rsid w:val="00031051"/>
    <w:rsid w:val="0003162C"/>
    <w:rsid w:val="0003269F"/>
    <w:rsid w:val="0003349B"/>
    <w:rsid w:val="000339FF"/>
    <w:rsid w:val="00033A57"/>
    <w:rsid w:val="000344F5"/>
    <w:rsid w:val="00034CF2"/>
    <w:rsid w:val="000350E3"/>
    <w:rsid w:val="000366DD"/>
    <w:rsid w:val="00036C98"/>
    <w:rsid w:val="0003717F"/>
    <w:rsid w:val="000374E0"/>
    <w:rsid w:val="00037BD9"/>
    <w:rsid w:val="00040701"/>
    <w:rsid w:val="00041749"/>
    <w:rsid w:val="00043A89"/>
    <w:rsid w:val="00043FF1"/>
    <w:rsid w:val="00044B55"/>
    <w:rsid w:val="0004503B"/>
    <w:rsid w:val="000451A9"/>
    <w:rsid w:val="00045735"/>
    <w:rsid w:val="00045D31"/>
    <w:rsid w:val="000464A5"/>
    <w:rsid w:val="000467DD"/>
    <w:rsid w:val="000467F1"/>
    <w:rsid w:val="00046DB3"/>
    <w:rsid w:val="00047441"/>
    <w:rsid w:val="00047810"/>
    <w:rsid w:val="00050869"/>
    <w:rsid w:val="0005287B"/>
    <w:rsid w:val="00052EC8"/>
    <w:rsid w:val="000531ED"/>
    <w:rsid w:val="00053327"/>
    <w:rsid w:val="00053F59"/>
    <w:rsid w:val="0005452C"/>
    <w:rsid w:val="00054626"/>
    <w:rsid w:val="00055277"/>
    <w:rsid w:val="000553E2"/>
    <w:rsid w:val="0005551B"/>
    <w:rsid w:val="000557CC"/>
    <w:rsid w:val="00055D6A"/>
    <w:rsid w:val="00056044"/>
    <w:rsid w:val="00056330"/>
    <w:rsid w:val="0005639E"/>
    <w:rsid w:val="00056A8F"/>
    <w:rsid w:val="00057EC8"/>
    <w:rsid w:val="000602DA"/>
    <w:rsid w:val="00060689"/>
    <w:rsid w:val="00060731"/>
    <w:rsid w:val="00061249"/>
    <w:rsid w:val="00061AA4"/>
    <w:rsid w:val="000628E9"/>
    <w:rsid w:val="00062B4A"/>
    <w:rsid w:val="00062E30"/>
    <w:rsid w:val="00062EF6"/>
    <w:rsid w:val="00063189"/>
    <w:rsid w:val="00064444"/>
    <w:rsid w:val="000648AC"/>
    <w:rsid w:val="000659B5"/>
    <w:rsid w:val="000659E3"/>
    <w:rsid w:val="00065F23"/>
    <w:rsid w:val="00066DD4"/>
    <w:rsid w:val="0006733C"/>
    <w:rsid w:val="00067406"/>
    <w:rsid w:val="00067827"/>
    <w:rsid w:val="00067DD5"/>
    <w:rsid w:val="000700F8"/>
    <w:rsid w:val="000703F5"/>
    <w:rsid w:val="000704BC"/>
    <w:rsid w:val="0007075C"/>
    <w:rsid w:val="00070A58"/>
    <w:rsid w:val="00072345"/>
    <w:rsid w:val="0007242F"/>
    <w:rsid w:val="00072478"/>
    <w:rsid w:val="00072782"/>
    <w:rsid w:val="00073124"/>
    <w:rsid w:val="00076364"/>
    <w:rsid w:val="00076422"/>
    <w:rsid w:val="0007660C"/>
    <w:rsid w:val="00076903"/>
    <w:rsid w:val="00076911"/>
    <w:rsid w:val="000772A5"/>
    <w:rsid w:val="0007748B"/>
    <w:rsid w:val="00077992"/>
    <w:rsid w:val="000806DB"/>
    <w:rsid w:val="000807BA"/>
    <w:rsid w:val="00080E81"/>
    <w:rsid w:val="00080ECB"/>
    <w:rsid w:val="00081AC3"/>
    <w:rsid w:val="00081CF5"/>
    <w:rsid w:val="000826C8"/>
    <w:rsid w:val="0008298F"/>
    <w:rsid w:val="00082BFC"/>
    <w:rsid w:val="00083E51"/>
    <w:rsid w:val="0008485E"/>
    <w:rsid w:val="00084B59"/>
    <w:rsid w:val="00084C89"/>
    <w:rsid w:val="00084FD7"/>
    <w:rsid w:val="00085068"/>
    <w:rsid w:val="000850E2"/>
    <w:rsid w:val="00085405"/>
    <w:rsid w:val="00085D5D"/>
    <w:rsid w:val="000860D6"/>
    <w:rsid w:val="0008655E"/>
    <w:rsid w:val="000865FB"/>
    <w:rsid w:val="00086E00"/>
    <w:rsid w:val="000877FB"/>
    <w:rsid w:val="000878C3"/>
    <w:rsid w:val="000879DD"/>
    <w:rsid w:val="000909C1"/>
    <w:rsid w:val="00090ADD"/>
    <w:rsid w:val="00090B66"/>
    <w:rsid w:val="00090C43"/>
    <w:rsid w:val="000918FD"/>
    <w:rsid w:val="00091B8E"/>
    <w:rsid w:val="00091FA1"/>
    <w:rsid w:val="00092A7C"/>
    <w:rsid w:val="00092C6D"/>
    <w:rsid w:val="000938E9"/>
    <w:rsid w:val="00093F45"/>
    <w:rsid w:val="000940ED"/>
    <w:rsid w:val="000947BF"/>
    <w:rsid w:val="0009499F"/>
    <w:rsid w:val="00094A8B"/>
    <w:rsid w:val="00095B49"/>
    <w:rsid w:val="000961FF"/>
    <w:rsid w:val="000964D7"/>
    <w:rsid w:val="00096DB0"/>
    <w:rsid w:val="00097990"/>
    <w:rsid w:val="00097CE0"/>
    <w:rsid w:val="00097E41"/>
    <w:rsid w:val="000A0241"/>
    <w:rsid w:val="000A14AA"/>
    <w:rsid w:val="000A1857"/>
    <w:rsid w:val="000A23CB"/>
    <w:rsid w:val="000A2827"/>
    <w:rsid w:val="000A2A6E"/>
    <w:rsid w:val="000A5695"/>
    <w:rsid w:val="000A5F7B"/>
    <w:rsid w:val="000A6C46"/>
    <w:rsid w:val="000A7C3D"/>
    <w:rsid w:val="000B0302"/>
    <w:rsid w:val="000B0382"/>
    <w:rsid w:val="000B04B3"/>
    <w:rsid w:val="000B0EDB"/>
    <w:rsid w:val="000B1600"/>
    <w:rsid w:val="000B1F8B"/>
    <w:rsid w:val="000B25BA"/>
    <w:rsid w:val="000B288B"/>
    <w:rsid w:val="000B2D43"/>
    <w:rsid w:val="000B301D"/>
    <w:rsid w:val="000B30BB"/>
    <w:rsid w:val="000B3773"/>
    <w:rsid w:val="000B3E30"/>
    <w:rsid w:val="000B4350"/>
    <w:rsid w:val="000B44E1"/>
    <w:rsid w:val="000B4586"/>
    <w:rsid w:val="000B4E4F"/>
    <w:rsid w:val="000B5C52"/>
    <w:rsid w:val="000B6A56"/>
    <w:rsid w:val="000B6DAE"/>
    <w:rsid w:val="000B737B"/>
    <w:rsid w:val="000B7E56"/>
    <w:rsid w:val="000C0501"/>
    <w:rsid w:val="000C0717"/>
    <w:rsid w:val="000C07AA"/>
    <w:rsid w:val="000C1229"/>
    <w:rsid w:val="000C2252"/>
    <w:rsid w:val="000C2DC8"/>
    <w:rsid w:val="000C2ED7"/>
    <w:rsid w:val="000C3A11"/>
    <w:rsid w:val="000C3D6F"/>
    <w:rsid w:val="000C4AA9"/>
    <w:rsid w:val="000C5698"/>
    <w:rsid w:val="000C6237"/>
    <w:rsid w:val="000C6C22"/>
    <w:rsid w:val="000C6DCB"/>
    <w:rsid w:val="000C7F24"/>
    <w:rsid w:val="000D0C73"/>
    <w:rsid w:val="000D149C"/>
    <w:rsid w:val="000D17CA"/>
    <w:rsid w:val="000D20A2"/>
    <w:rsid w:val="000D22D5"/>
    <w:rsid w:val="000D2669"/>
    <w:rsid w:val="000D2AB6"/>
    <w:rsid w:val="000D3A58"/>
    <w:rsid w:val="000D3EE5"/>
    <w:rsid w:val="000D3F01"/>
    <w:rsid w:val="000D40F7"/>
    <w:rsid w:val="000D4457"/>
    <w:rsid w:val="000D4B57"/>
    <w:rsid w:val="000D6207"/>
    <w:rsid w:val="000D67CF"/>
    <w:rsid w:val="000D6A7C"/>
    <w:rsid w:val="000D6B5A"/>
    <w:rsid w:val="000D74D1"/>
    <w:rsid w:val="000D7D56"/>
    <w:rsid w:val="000E077D"/>
    <w:rsid w:val="000E0B5D"/>
    <w:rsid w:val="000E0DB0"/>
    <w:rsid w:val="000E13C2"/>
    <w:rsid w:val="000E1872"/>
    <w:rsid w:val="000E1B17"/>
    <w:rsid w:val="000E1B66"/>
    <w:rsid w:val="000E2363"/>
    <w:rsid w:val="000E2C4C"/>
    <w:rsid w:val="000E36CF"/>
    <w:rsid w:val="000E4992"/>
    <w:rsid w:val="000E4BD7"/>
    <w:rsid w:val="000E4D2D"/>
    <w:rsid w:val="000E5776"/>
    <w:rsid w:val="000E58DD"/>
    <w:rsid w:val="000E5933"/>
    <w:rsid w:val="000E6198"/>
    <w:rsid w:val="000E7840"/>
    <w:rsid w:val="000E7B55"/>
    <w:rsid w:val="000E7F7D"/>
    <w:rsid w:val="000F1DCD"/>
    <w:rsid w:val="000F24A0"/>
    <w:rsid w:val="000F2C8F"/>
    <w:rsid w:val="000F31B7"/>
    <w:rsid w:val="000F32C0"/>
    <w:rsid w:val="000F40DB"/>
    <w:rsid w:val="000F473F"/>
    <w:rsid w:val="000F5264"/>
    <w:rsid w:val="000F5E95"/>
    <w:rsid w:val="000F6008"/>
    <w:rsid w:val="000F62BB"/>
    <w:rsid w:val="000F6653"/>
    <w:rsid w:val="000F68EC"/>
    <w:rsid w:val="000F6BBA"/>
    <w:rsid w:val="000F6F93"/>
    <w:rsid w:val="000F77C1"/>
    <w:rsid w:val="000F7B42"/>
    <w:rsid w:val="000F7C5B"/>
    <w:rsid w:val="000F7E7F"/>
    <w:rsid w:val="00100078"/>
    <w:rsid w:val="0010011D"/>
    <w:rsid w:val="00100442"/>
    <w:rsid w:val="00100885"/>
    <w:rsid w:val="00100D6E"/>
    <w:rsid w:val="00100D8F"/>
    <w:rsid w:val="00101017"/>
    <w:rsid w:val="0010115F"/>
    <w:rsid w:val="001012E6"/>
    <w:rsid w:val="00101D09"/>
    <w:rsid w:val="00101F44"/>
    <w:rsid w:val="0010206F"/>
    <w:rsid w:val="001020A1"/>
    <w:rsid w:val="00102D11"/>
    <w:rsid w:val="00103B77"/>
    <w:rsid w:val="00103FCD"/>
    <w:rsid w:val="001040DD"/>
    <w:rsid w:val="001047E7"/>
    <w:rsid w:val="001048D5"/>
    <w:rsid w:val="00104B2C"/>
    <w:rsid w:val="001055E3"/>
    <w:rsid w:val="00105F21"/>
    <w:rsid w:val="00106FDF"/>
    <w:rsid w:val="00107113"/>
    <w:rsid w:val="0011005C"/>
    <w:rsid w:val="00110129"/>
    <w:rsid w:val="00110480"/>
    <w:rsid w:val="001108CE"/>
    <w:rsid w:val="001109A3"/>
    <w:rsid w:val="00110D96"/>
    <w:rsid w:val="0011160E"/>
    <w:rsid w:val="00111DAB"/>
    <w:rsid w:val="00112E46"/>
    <w:rsid w:val="001132BE"/>
    <w:rsid w:val="00113525"/>
    <w:rsid w:val="001135C3"/>
    <w:rsid w:val="00113DC3"/>
    <w:rsid w:val="00113E8E"/>
    <w:rsid w:val="00114845"/>
    <w:rsid w:val="00114D78"/>
    <w:rsid w:val="001156CE"/>
    <w:rsid w:val="00115C2D"/>
    <w:rsid w:val="00115CA1"/>
    <w:rsid w:val="001167CB"/>
    <w:rsid w:val="0011684B"/>
    <w:rsid w:val="00116CAF"/>
    <w:rsid w:val="001174DA"/>
    <w:rsid w:val="00117CEB"/>
    <w:rsid w:val="00117F06"/>
    <w:rsid w:val="00117FED"/>
    <w:rsid w:val="001208D8"/>
    <w:rsid w:val="0012120D"/>
    <w:rsid w:val="00121616"/>
    <w:rsid w:val="00122DFF"/>
    <w:rsid w:val="001244E8"/>
    <w:rsid w:val="00125002"/>
    <w:rsid w:val="0012515D"/>
    <w:rsid w:val="00125A71"/>
    <w:rsid w:val="00125BC8"/>
    <w:rsid w:val="001260B6"/>
    <w:rsid w:val="0012717E"/>
    <w:rsid w:val="001271E2"/>
    <w:rsid w:val="00127790"/>
    <w:rsid w:val="001308BC"/>
    <w:rsid w:val="00130AB3"/>
    <w:rsid w:val="00130D05"/>
    <w:rsid w:val="001315CC"/>
    <w:rsid w:val="001317F1"/>
    <w:rsid w:val="00131CA1"/>
    <w:rsid w:val="0013293D"/>
    <w:rsid w:val="001331C2"/>
    <w:rsid w:val="00134A49"/>
    <w:rsid w:val="00134FF9"/>
    <w:rsid w:val="001350F3"/>
    <w:rsid w:val="00135BD2"/>
    <w:rsid w:val="0013630A"/>
    <w:rsid w:val="00136660"/>
    <w:rsid w:val="0013688E"/>
    <w:rsid w:val="00137311"/>
    <w:rsid w:val="00140890"/>
    <w:rsid w:val="00141285"/>
    <w:rsid w:val="0014148E"/>
    <w:rsid w:val="00141AAE"/>
    <w:rsid w:val="00142064"/>
    <w:rsid w:val="00142444"/>
    <w:rsid w:val="0014254B"/>
    <w:rsid w:val="001425C7"/>
    <w:rsid w:val="00143008"/>
    <w:rsid w:val="00143173"/>
    <w:rsid w:val="00143236"/>
    <w:rsid w:val="00143318"/>
    <w:rsid w:val="0014351F"/>
    <w:rsid w:val="00143DC3"/>
    <w:rsid w:val="0014560A"/>
    <w:rsid w:val="00145D6C"/>
    <w:rsid w:val="00145E54"/>
    <w:rsid w:val="00146318"/>
    <w:rsid w:val="00147160"/>
    <w:rsid w:val="00147A14"/>
    <w:rsid w:val="00147E56"/>
    <w:rsid w:val="0015017F"/>
    <w:rsid w:val="00150374"/>
    <w:rsid w:val="0015063C"/>
    <w:rsid w:val="001509E5"/>
    <w:rsid w:val="00151F09"/>
    <w:rsid w:val="00151F20"/>
    <w:rsid w:val="001524B4"/>
    <w:rsid w:val="00152742"/>
    <w:rsid w:val="00152A38"/>
    <w:rsid w:val="001537C3"/>
    <w:rsid w:val="001556D9"/>
    <w:rsid w:val="00155B77"/>
    <w:rsid w:val="00156045"/>
    <w:rsid w:val="001561BE"/>
    <w:rsid w:val="001564FD"/>
    <w:rsid w:val="00156C95"/>
    <w:rsid w:val="00157ECB"/>
    <w:rsid w:val="001607E2"/>
    <w:rsid w:val="00162015"/>
    <w:rsid w:val="001631F6"/>
    <w:rsid w:val="001636F6"/>
    <w:rsid w:val="00165110"/>
    <w:rsid w:val="001653E7"/>
    <w:rsid w:val="001656D5"/>
    <w:rsid w:val="00165C48"/>
    <w:rsid w:val="00166638"/>
    <w:rsid w:val="0016697F"/>
    <w:rsid w:val="00166F79"/>
    <w:rsid w:val="00167173"/>
    <w:rsid w:val="00167B69"/>
    <w:rsid w:val="001700CE"/>
    <w:rsid w:val="001701A4"/>
    <w:rsid w:val="00170684"/>
    <w:rsid w:val="00171410"/>
    <w:rsid w:val="001726D6"/>
    <w:rsid w:val="00172929"/>
    <w:rsid w:val="0017294F"/>
    <w:rsid w:val="00172E9D"/>
    <w:rsid w:val="001733BC"/>
    <w:rsid w:val="00174735"/>
    <w:rsid w:val="00174C48"/>
    <w:rsid w:val="00175BDC"/>
    <w:rsid w:val="001766E7"/>
    <w:rsid w:val="001768C9"/>
    <w:rsid w:val="00176B01"/>
    <w:rsid w:val="00176DD1"/>
    <w:rsid w:val="00177CE6"/>
    <w:rsid w:val="001801A5"/>
    <w:rsid w:val="00180E9F"/>
    <w:rsid w:val="00180EA2"/>
    <w:rsid w:val="00180FA5"/>
    <w:rsid w:val="001811DB"/>
    <w:rsid w:val="00181315"/>
    <w:rsid w:val="0018171D"/>
    <w:rsid w:val="001817EB"/>
    <w:rsid w:val="00182E83"/>
    <w:rsid w:val="00183264"/>
    <w:rsid w:val="00183617"/>
    <w:rsid w:val="001839C4"/>
    <w:rsid w:val="00184763"/>
    <w:rsid w:val="00184BEA"/>
    <w:rsid w:val="001862F3"/>
    <w:rsid w:val="00186AE9"/>
    <w:rsid w:val="00187FF3"/>
    <w:rsid w:val="001904E9"/>
    <w:rsid w:val="00190ADC"/>
    <w:rsid w:val="00190B5D"/>
    <w:rsid w:val="001913FE"/>
    <w:rsid w:val="00191D49"/>
    <w:rsid w:val="001938C1"/>
    <w:rsid w:val="001939B9"/>
    <w:rsid w:val="00193D64"/>
    <w:rsid w:val="00194D1D"/>
    <w:rsid w:val="001953BB"/>
    <w:rsid w:val="00197108"/>
    <w:rsid w:val="0019752F"/>
    <w:rsid w:val="001A023D"/>
    <w:rsid w:val="001A07D8"/>
    <w:rsid w:val="001A0983"/>
    <w:rsid w:val="001A18A8"/>
    <w:rsid w:val="001A1F3A"/>
    <w:rsid w:val="001A27C5"/>
    <w:rsid w:val="001A27E6"/>
    <w:rsid w:val="001A2989"/>
    <w:rsid w:val="001A2E85"/>
    <w:rsid w:val="001A4409"/>
    <w:rsid w:val="001A482D"/>
    <w:rsid w:val="001A56F4"/>
    <w:rsid w:val="001A58E1"/>
    <w:rsid w:val="001A5D23"/>
    <w:rsid w:val="001A5EE0"/>
    <w:rsid w:val="001A64C2"/>
    <w:rsid w:val="001A64D4"/>
    <w:rsid w:val="001A6DF7"/>
    <w:rsid w:val="001A6F20"/>
    <w:rsid w:val="001B29A7"/>
    <w:rsid w:val="001B319F"/>
    <w:rsid w:val="001B34D8"/>
    <w:rsid w:val="001B3642"/>
    <w:rsid w:val="001B380B"/>
    <w:rsid w:val="001B3B0D"/>
    <w:rsid w:val="001B3C7A"/>
    <w:rsid w:val="001B40C6"/>
    <w:rsid w:val="001B5322"/>
    <w:rsid w:val="001B5759"/>
    <w:rsid w:val="001B57CB"/>
    <w:rsid w:val="001B57D8"/>
    <w:rsid w:val="001B6231"/>
    <w:rsid w:val="001B6C00"/>
    <w:rsid w:val="001B7085"/>
    <w:rsid w:val="001B711A"/>
    <w:rsid w:val="001B74A6"/>
    <w:rsid w:val="001C0531"/>
    <w:rsid w:val="001C05F5"/>
    <w:rsid w:val="001C0654"/>
    <w:rsid w:val="001C069B"/>
    <w:rsid w:val="001C07C2"/>
    <w:rsid w:val="001C0F21"/>
    <w:rsid w:val="001C1331"/>
    <w:rsid w:val="001C1D8B"/>
    <w:rsid w:val="001C1FA0"/>
    <w:rsid w:val="001C1FD7"/>
    <w:rsid w:val="001C28DC"/>
    <w:rsid w:val="001C313E"/>
    <w:rsid w:val="001C34B0"/>
    <w:rsid w:val="001C429E"/>
    <w:rsid w:val="001C45DA"/>
    <w:rsid w:val="001C4663"/>
    <w:rsid w:val="001C4D1F"/>
    <w:rsid w:val="001C56B9"/>
    <w:rsid w:val="001C5B25"/>
    <w:rsid w:val="001C675C"/>
    <w:rsid w:val="001C6B24"/>
    <w:rsid w:val="001C7024"/>
    <w:rsid w:val="001C756E"/>
    <w:rsid w:val="001D00B9"/>
    <w:rsid w:val="001D0361"/>
    <w:rsid w:val="001D1221"/>
    <w:rsid w:val="001D14BB"/>
    <w:rsid w:val="001D26F0"/>
    <w:rsid w:val="001D34D9"/>
    <w:rsid w:val="001D3965"/>
    <w:rsid w:val="001D43C0"/>
    <w:rsid w:val="001D4F95"/>
    <w:rsid w:val="001D5E54"/>
    <w:rsid w:val="001D725C"/>
    <w:rsid w:val="001D727A"/>
    <w:rsid w:val="001D72C5"/>
    <w:rsid w:val="001D7E41"/>
    <w:rsid w:val="001E0656"/>
    <w:rsid w:val="001E0750"/>
    <w:rsid w:val="001E1A54"/>
    <w:rsid w:val="001E1CC0"/>
    <w:rsid w:val="001E2114"/>
    <w:rsid w:val="001E3703"/>
    <w:rsid w:val="001E3F15"/>
    <w:rsid w:val="001E4309"/>
    <w:rsid w:val="001E4AA0"/>
    <w:rsid w:val="001E506B"/>
    <w:rsid w:val="001E5DE7"/>
    <w:rsid w:val="001E5E3C"/>
    <w:rsid w:val="001E5FFC"/>
    <w:rsid w:val="001E6786"/>
    <w:rsid w:val="001E696D"/>
    <w:rsid w:val="001E7009"/>
    <w:rsid w:val="001E7633"/>
    <w:rsid w:val="001F0163"/>
    <w:rsid w:val="001F1542"/>
    <w:rsid w:val="001F291B"/>
    <w:rsid w:val="001F29E2"/>
    <w:rsid w:val="001F2DD4"/>
    <w:rsid w:val="001F2F62"/>
    <w:rsid w:val="001F30B0"/>
    <w:rsid w:val="001F314A"/>
    <w:rsid w:val="001F37D6"/>
    <w:rsid w:val="001F3DE3"/>
    <w:rsid w:val="001F3F6C"/>
    <w:rsid w:val="001F42E1"/>
    <w:rsid w:val="001F4A1B"/>
    <w:rsid w:val="001F4B44"/>
    <w:rsid w:val="001F525F"/>
    <w:rsid w:val="001F54C1"/>
    <w:rsid w:val="001F5B22"/>
    <w:rsid w:val="001F5C2E"/>
    <w:rsid w:val="001F5E12"/>
    <w:rsid w:val="001F6BB8"/>
    <w:rsid w:val="001F725A"/>
    <w:rsid w:val="001F732A"/>
    <w:rsid w:val="001F7412"/>
    <w:rsid w:val="001F749D"/>
    <w:rsid w:val="001F74CA"/>
    <w:rsid w:val="00200616"/>
    <w:rsid w:val="00201730"/>
    <w:rsid w:val="00201A08"/>
    <w:rsid w:val="00202657"/>
    <w:rsid w:val="00202A93"/>
    <w:rsid w:val="00202F5A"/>
    <w:rsid w:val="00203446"/>
    <w:rsid w:val="002036B5"/>
    <w:rsid w:val="00203A39"/>
    <w:rsid w:val="00203E0B"/>
    <w:rsid w:val="00204A23"/>
    <w:rsid w:val="00204C8C"/>
    <w:rsid w:val="00205428"/>
    <w:rsid w:val="002054F5"/>
    <w:rsid w:val="00205B3E"/>
    <w:rsid w:val="00205F04"/>
    <w:rsid w:val="00206438"/>
    <w:rsid w:val="00206AC9"/>
    <w:rsid w:val="00206C5D"/>
    <w:rsid w:val="002076CB"/>
    <w:rsid w:val="002103B5"/>
    <w:rsid w:val="002109A9"/>
    <w:rsid w:val="00210F6C"/>
    <w:rsid w:val="002118B3"/>
    <w:rsid w:val="002121E3"/>
    <w:rsid w:val="00212515"/>
    <w:rsid w:val="002128F5"/>
    <w:rsid w:val="00212FC9"/>
    <w:rsid w:val="00213703"/>
    <w:rsid w:val="002142CD"/>
    <w:rsid w:val="00214485"/>
    <w:rsid w:val="00214800"/>
    <w:rsid w:val="00215A6F"/>
    <w:rsid w:val="00215BD3"/>
    <w:rsid w:val="00215DD6"/>
    <w:rsid w:val="00215F45"/>
    <w:rsid w:val="00216099"/>
    <w:rsid w:val="002167DC"/>
    <w:rsid w:val="002174BF"/>
    <w:rsid w:val="0021778A"/>
    <w:rsid w:val="002203CB"/>
    <w:rsid w:val="00221080"/>
    <w:rsid w:val="00221404"/>
    <w:rsid w:val="00221A48"/>
    <w:rsid w:val="00222626"/>
    <w:rsid w:val="00222D21"/>
    <w:rsid w:val="00222E4B"/>
    <w:rsid w:val="0022320B"/>
    <w:rsid w:val="002235B0"/>
    <w:rsid w:val="002236CB"/>
    <w:rsid w:val="002238A7"/>
    <w:rsid w:val="00224610"/>
    <w:rsid w:val="00224E5B"/>
    <w:rsid w:val="002267C2"/>
    <w:rsid w:val="00226D8A"/>
    <w:rsid w:val="002270EE"/>
    <w:rsid w:val="00227508"/>
    <w:rsid w:val="002276D4"/>
    <w:rsid w:val="00227B39"/>
    <w:rsid w:val="00227C16"/>
    <w:rsid w:val="0023020E"/>
    <w:rsid w:val="002305E7"/>
    <w:rsid w:val="0023081F"/>
    <w:rsid w:val="002311BA"/>
    <w:rsid w:val="002313FF"/>
    <w:rsid w:val="00231F52"/>
    <w:rsid w:val="0023256C"/>
    <w:rsid w:val="00232E9E"/>
    <w:rsid w:val="00233630"/>
    <w:rsid w:val="00234485"/>
    <w:rsid w:val="00234A5A"/>
    <w:rsid w:val="00235500"/>
    <w:rsid w:val="002355A5"/>
    <w:rsid w:val="00235668"/>
    <w:rsid w:val="00236490"/>
    <w:rsid w:val="00236819"/>
    <w:rsid w:val="0023799C"/>
    <w:rsid w:val="00237C63"/>
    <w:rsid w:val="00237D9B"/>
    <w:rsid w:val="0024099C"/>
    <w:rsid w:val="0024200C"/>
    <w:rsid w:val="0024256F"/>
    <w:rsid w:val="002426C2"/>
    <w:rsid w:val="00242766"/>
    <w:rsid w:val="00242794"/>
    <w:rsid w:val="0024293B"/>
    <w:rsid w:val="00242CE2"/>
    <w:rsid w:val="0024345C"/>
    <w:rsid w:val="00243DF7"/>
    <w:rsid w:val="00243E50"/>
    <w:rsid w:val="00244DEB"/>
    <w:rsid w:val="00245256"/>
    <w:rsid w:val="00245668"/>
    <w:rsid w:val="00245A8A"/>
    <w:rsid w:val="002464D7"/>
    <w:rsid w:val="002467D6"/>
    <w:rsid w:val="00246875"/>
    <w:rsid w:val="002476AA"/>
    <w:rsid w:val="00250B82"/>
    <w:rsid w:val="002511C5"/>
    <w:rsid w:val="00251209"/>
    <w:rsid w:val="0025161C"/>
    <w:rsid w:val="00251BFF"/>
    <w:rsid w:val="00252231"/>
    <w:rsid w:val="0025261B"/>
    <w:rsid w:val="00252876"/>
    <w:rsid w:val="00252DA5"/>
    <w:rsid w:val="00253063"/>
    <w:rsid w:val="00254B08"/>
    <w:rsid w:val="0025509C"/>
    <w:rsid w:val="0025518A"/>
    <w:rsid w:val="00255506"/>
    <w:rsid w:val="002557D8"/>
    <w:rsid w:val="002561C0"/>
    <w:rsid w:val="002561CA"/>
    <w:rsid w:val="00256212"/>
    <w:rsid w:val="00256F1D"/>
    <w:rsid w:val="00256F44"/>
    <w:rsid w:val="00257055"/>
    <w:rsid w:val="002576B5"/>
    <w:rsid w:val="00257F83"/>
    <w:rsid w:val="002601C3"/>
    <w:rsid w:val="002605A1"/>
    <w:rsid w:val="00260B4F"/>
    <w:rsid w:val="00260DB5"/>
    <w:rsid w:val="0026122F"/>
    <w:rsid w:val="002612AD"/>
    <w:rsid w:val="00261A95"/>
    <w:rsid w:val="00261E15"/>
    <w:rsid w:val="00261F17"/>
    <w:rsid w:val="00261F8A"/>
    <w:rsid w:val="00262632"/>
    <w:rsid w:val="002629EA"/>
    <w:rsid w:val="00262EDB"/>
    <w:rsid w:val="00263948"/>
    <w:rsid w:val="00263D25"/>
    <w:rsid w:val="002640B3"/>
    <w:rsid w:val="002643C7"/>
    <w:rsid w:val="002648F3"/>
    <w:rsid w:val="00265242"/>
    <w:rsid w:val="002655B0"/>
    <w:rsid w:val="002656A2"/>
    <w:rsid w:val="00265779"/>
    <w:rsid w:val="0026584A"/>
    <w:rsid w:val="002658B5"/>
    <w:rsid w:val="0026599F"/>
    <w:rsid w:val="00265DF1"/>
    <w:rsid w:val="00266963"/>
    <w:rsid w:val="00266A51"/>
    <w:rsid w:val="00267107"/>
    <w:rsid w:val="00267D59"/>
    <w:rsid w:val="00270577"/>
    <w:rsid w:val="00270DD9"/>
    <w:rsid w:val="00271B81"/>
    <w:rsid w:val="002723CD"/>
    <w:rsid w:val="00272CDA"/>
    <w:rsid w:val="00273A2C"/>
    <w:rsid w:val="00273B63"/>
    <w:rsid w:val="00273D74"/>
    <w:rsid w:val="00273F5B"/>
    <w:rsid w:val="002740CE"/>
    <w:rsid w:val="00274C1A"/>
    <w:rsid w:val="0027531B"/>
    <w:rsid w:val="00276270"/>
    <w:rsid w:val="002763F8"/>
    <w:rsid w:val="00276423"/>
    <w:rsid w:val="002770F5"/>
    <w:rsid w:val="00277566"/>
    <w:rsid w:val="00277DF8"/>
    <w:rsid w:val="00277E31"/>
    <w:rsid w:val="0028001F"/>
    <w:rsid w:val="0028012B"/>
    <w:rsid w:val="002805F4"/>
    <w:rsid w:val="00280702"/>
    <w:rsid w:val="00280B51"/>
    <w:rsid w:val="00281B18"/>
    <w:rsid w:val="00281BC5"/>
    <w:rsid w:val="0028248A"/>
    <w:rsid w:val="00282BDD"/>
    <w:rsid w:val="002834A3"/>
    <w:rsid w:val="00283507"/>
    <w:rsid w:val="0028381E"/>
    <w:rsid w:val="002839E7"/>
    <w:rsid w:val="00283AE7"/>
    <w:rsid w:val="00283BA9"/>
    <w:rsid w:val="00283ED3"/>
    <w:rsid w:val="002850B0"/>
    <w:rsid w:val="00285BAD"/>
    <w:rsid w:val="00285BB7"/>
    <w:rsid w:val="00285BE6"/>
    <w:rsid w:val="00285FC9"/>
    <w:rsid w:val="0028645D"/>
    <w:rsid w:val="0028675D"/>
    <w:rsid w:val="00286D5F"/>
    <w:rsid w:val="002870BC"/>
    <w:rsid w:val="00287612"/>
    <w:rsid w:val="002879DF"/>
    <w:rsid w:val="00287CFA"/>
    <w:rsid w:val="00290434"/>
    <w:rsid w:val="0029157C"/>
    <w:rsid w:val="00292631"/>
    <w:rsid w:val="00292813"/>
    <w:rsid w:val="002929E8"/>
    <w:rsid w:val="00292F13"/>
    <w:rsid w:val="00292F51"/>
    <w:rsid w:val="00293675"/>
    <w:rsid w:val="00293EDC"/>
    <w:rsid w:val="00294299"/>
    <w:rsid w:val="00294E34"/>
    <w:rsid w:val="00295066"/>
    <w:rsid w:val="002951BC"/>
    <w:rsid w:val="002955C7"/>
    <w:rsid w:val="00296D4C"/>
    <w:rsid w:val="002970BA"/>
    <w:rsid w:val="00297119"/>
    <w:rsid w:val="002972DF"/>
    <w:rsid w:val="002973AB"/>
    <w:rsid w:val="002A0461"/>
    <w:rsid w:val="002A0AB4"/>
    <w:rsid w:val="002A0DCE"/>
    <w:rsid w:val="002A1382"/>
    <w:rsid w:val="002A1C70"/>
    <w:rsid w:val="002A2729"/>
    <w:rsid w:val="002A304D"/>
    <w:rsid w:val="002A32CB"/>
    <w:rsid w:val="002A36CD"/>
    <w:rsid w:val="002A3B40"/>
    <w:rsid w:val="002A3D41"/>
    <w:rsid w:val="002A3D6C"/>
    <w:rsid w:val="002A3EAE"/>
    <w:rsid w:val="002A4C10"/>
    <w:rsid w:val="002A4DE7"/>
    <w:rsid w:val="002A50F3"/>
    <w:rsid w:val="002A5222"/>
    <w:rsid w:val="002A5E98"/>
    <w:rsid w:val="002A6302"/>
    <w:rsid w:val="002A6424"/>
    <w:rsid w:val="002A7318"/>
    <w:rsid w:val="002A7B01"/>
    <w:rsid w:val="002A7B41"/>
    <w:rsid w:val="002A7D2D"/>
    <w:rsid w:val="002B04DD"/>
    <w:rsid w:val="002B0B3D"/>
    <w:rsid w:val="002B132D"/>
    <w:rsid w:val="002B18E0"/>
    <w:rsid w:val="002B19E4"/>
    <w:rsid w:val="002B1BF6"/>
    <w:rsid w:val="002B1CB4"/>
    <w:rsid w:val="002B223E"/>
    <w:rsid w:val="002B24EF"/>
    <w:rsid w:val="002B27B6"/>
    <w:rsid w:val="002B2BD0"/>
    <w:rsid w:val="002B2DBC"/>
    <w:rsid w:val="002B368A"/>
    <w:rsid w:val="002B382F"/>
    <w:rsid w:val="002B42B0"/>
    <w:rsid w:val="002B4455"/>
    <w:rsid w:val="002B45AE"/>
    <w:rsid w:val="002B5EBD"/>
    <w:rsid w:val="002B6455"/>
    <w:rsid w:val="002B66DD"/>
    <w:rsid w:val="002B6D56"/>
    <w:rsid w:val="002B6DD6"/>
    <w:rsid w:val="002B7C2F"/>
    <w:rsid w:val="002C0057"/>
    <w:rsid w:val="002C07D2"/>
    <w:rsid w:val="002C0B49"/>
    <w:rsid w:val="002C0E54"/>
    <w:rsid w:val="002C2744"/>
    <w:rsid w:val="002C2BD4"/>
    <w:rsid w:val="002C30CA"/>
    <w:rsid w:val="002C3360"/>
    <w:rsid w:val="002C340B"/>
    <w:rsid w:val="002C3773"/>
    <w:rsid w:val="002C48AB"/>
    <w:rsid w:val="002C48FC"/>
    <w:rsid w:val="002C533D"/>
    <w:rsid w:val="002C5AD6"/>
    <w:rsid w:val="002C5F60"/>
    <w:rsid w:val="002C695E"/>
    <w:rsid w:val="002C6CDD"/>
    <w:rsid w:val="002C7A59"/>
    <w:rsid w:val="002C7C29"/>
    <w:rsid w:val="002D0721"/>
    <w:rsid w:val="002D09B3"/>
    <w:rsid w:val="002D2129"/>
    <w:rsid w:val="002D28CE"/>
    <w:rsid w:val="002D2C8A"/>
    <w:rsid w:val="002D2DC0"/>
    <w:rsid w:val="002D373D"/>
    <w:rsid w:val="002D384F"/>
    <w:rsid w:val="002D3F41"/>
    <w:rsid w:val="002D3FFC"/>
    <w:rsid w:val="002D4683"/>
    <w:rsid w:val="002D4F2F"/>
    <w:rsid w:val="002D5338"/>
    <w:rsid w:val="002D701C"/>
    <w:rsid w:val="002E09CB"/>
    <w:rsid w:val="002E09FA"/>
    <w:rsid w:val="002E0D03"/>
    <w:rsid w:val="002E0E85"/>
    <w:rsid w:val="002E1DDD"/>
    <w:rsid w:val="002E1ECD"/>
    <w:rsid w:val="002E224C"/>
    <w:rsid w:val="002E242C"/>
    <w:rsid w:val="002E28F1"/>
    <w:rsid w:val="002E3634"/>
    <w:rsid w:val="002E5634"/>
    <w:rsid w:val="002E57D6"/>
    <w:rsid w:val="002E5FEC"/>
    <w:rsid w:val="002E697E"/>
    <w:rsid w:val="002E6B6B"/>
    <w:rsid w:val="002E6BAA"/>
    <w:rsid w:val="002E6CC3"/>
    <w:rsid w:val="002E6E1F"/>
    <w:rsid w:val="002E6FD2"/>
    <w:rsid w:val="002E73CC"/>
    <w:rsid w:val="002E73CD"/>
    <w:rsid w:val="002E7664"/>
    <w:rsid w:val="002E7A34"/>
    <w:rsid w:val="002E7B2B"/>
    <w:rsid w:val="002E7E5B"/>
    <w:rsid w:val="002F0601"/>
    <w:rsid w:val="002F0666"/>
    <w:rsid w:val="002F0694"/>
    <w:rsid w:val="002F073F"/>
    <w:rsid w:val="002F0997"/>
    <w:rsid w:val="002F0BB4"/>
    <w:rsid w:val="002F12A9"/>
    <w:rsid w:val="002F1A84"/>
    <w:rsid w:val="002F1E9F"/>
    <w:rsid w:val="002F1FF3"/>
    <w:rsid w:val="002F2106"/>
    <w:rsid w:val="002F312E"/>
    <w:rsid w:val="002F35E0"/>
    <w:rsid w:val="002F3999"/>
    <w:rsid w:val="002F3CC9"/>
    <w:rsid w:val="002F3EBF"/>
    <w:rsid w:val="002F420E"/>
    <w:rsid w:val="002F421E"/>
    <w:rsid w:val="002F5322"/>
    <w:rsid w:val="002F5C3C"/>
    <w:rsid w:val="002F6841"/>
    <w:rsid w:val="002F6B64"/>
    <w:rsid w:val="002F77A2"/>
    <w:rsid w:val="002F7F30"/>
    <w:rsid w:val="00300890"/>
    <w:rsid w:val="003016AD"/>
    <w:rsid w:val="003017EC"/>
    <w:rsid w:val="00302BD0"/>
    <w:rsid w:val="00302C26"/>
    <w:rsid w:val="003034AB"/>
    <w:rsid w:val="00303EAD"/>
    <w:rsid w:val="003049DE"/>
    <w:rsid w:val="00304E32"/>
    <w:rsid w:val="00305772"/>
    <w:rsid w:val="00305D7F"/>
    <w:rsid w:val="00306B85"/>
    <w:rsid w:val="00306FA0"/>
    <w:rsid w:val="00306FB7"/>
    <w:rsid w:val="00307225"/>
    <w:rsid w:val="00310889"/>
    <w:rsid w:val="00310C79"/>
    <w:rsid w:val="00310DB0"/>
    <w:rsid w:val="00311AC4"/>
    <w:rsid w:val="00311CB8"/>
    <w:rsid w:val="00313518"/>
    <w:rsid w:val="0031435A"/>
    <w:rsid w:val="003153FE"/>
    <w:rsid w:val="00315517"/>
    <w:rsid w:val="00315C1D"/>
    <w:rsid w:val="0031694C"/>
    <w:rsid w:val="0031738E"/>
    <w:rsid w:val="00317398"/>
    <w:rsid w:val="00317732"/>
    <w:rsid w:val="003202C0"/>
    <w:rsid w:val="0032038C"/>
    <w:rsid w:val="003203EF"/>
    <w:rsid w:val="0032151F"/>
    <w:rsid w:val="0032175F"/>
    <w:rsid w:val="0032190A"/>
    <w:rsid w:val="003221C2"/>
    <w:rsid w:val="0032240D"/>
    <w:rsid w:val="00322449"/>
    <w:rsid w:val="00322F1B"/>
    <w:rsid w:val="00323119"/>
    <w:rsid w:val="00323558"/>
    <w:rsid w:val="003239D2"/>
    <w:rsid w:val="00323F7B"/>
    <w:rsid w:val="00323FBC"/>
    <w:rsid w:val="00324862"/>
    <w:rsid w:val="003254D3"/>
    <w:rsid w:val="00325DBD"/>
    <w:rsid w:val="00326631"/>
    <w:rsid w:val="00326659"/>
    <w:rsid w:val="0032681C"/>
    <w:rsid w:val="00327081"/>
    <w:rsid w:val="0032718D"/>
    <w:rsid w:val="003273A9"/>
    <w:rsid w:val="003275AF"/>
    <w:rsid w:val="003308BA"/>
    <w:rsid w:val="00330929"/>
    <w:rsid w:val="00330A7C"/>
    <w:rsid w:val="00330E9F"/>
    <w:rsid w:val="00331108"/>
    <w:rsid w:val="003311FD"/>
    <w:rsid w:val="00332A4E"/>
    <w:rsid w:val="00333112"/>
    <w:rsid w:val="0033312E"/>
    <w:rsid w:val="0033350D"/>
    <w:rsid w:val="003336D7"/>
    <w:rsid w:val="00333810"/>
    <w:rsid w:val="003341F3"/>
    <w:rsid w:val="00334334"/>
    <w:rsid w:val="0033446C"/>
    <w:rsid w:val="003348AC"/>
    <w:rsid w:val="00334B81"/>
    <w:rsid w:val="003354A8"/>
    <w:rsid w:val="003357AB"/>
    <w:rsid w:val="00335A00"/>
    <w:rsid w:val="00335D18"/>
    <w:rsid w:val="003362A5"/>
    <w:rsid w:val="0033637F"/>
    <w:rsid w:val="00336929"/>
    <w:rsid w:val="00336E9D"/>
    <w:rsid w:val="003370D5"/>
    <w:rsid w:val="00337387"/>
    <w:rsid w:val="00337806"/>
    <w:rsid w:val="00340A3C"/>
    <w:rsid w:val="00340D6C"/>
    <w:rsid w:val="00340E50"/>
    <w:rsid w:val="003414CE"/>
    <w:rsid w:val="0034165D"/>
    <w:rsid w:val="00342076"/>
    <w:rsid w:val="0034234B"/>
    <w:rsid w:val="003427C5"/>
    <w:rsid w:val="003439F0"/>
    <w:rsid w:val="00343E42"/>
    <w:rsid w:val="00343E7A"/>
    <w:rsid w:val="00344779"/>
    <w:rsid w:val="003452A0"/>
    <w:rsid w:val="00345495"/>
    <w:rsid w:val="00345640"/>
    <w:rsid w:val="00345C35"/>
    <w:rsid w:val="00345F69"/>
    <w:rsid w:val="00345F8F"/>
    <w:rsid w:val="003469AD"/>
    <w:rsid w:val="00346E9F"/>
    <w:rsid w:val="00346F80"/>
    <w:rsid w:val="00347572"/>
    <w:rsid w:val="00347B4A"/>
    <w:rsid w:val="00347D47"/>
    <w:rsid w:val="0035076B"/>
    <w:rsid w:val="00350862"/>
    <w:rsid w:val="00350C1C"/>
    <w:rsid w:val="0035101C"/>
    <w:rsid w:val="00352271"/>
    <w:rsid w:val="003522C1"/>
    <w:rsid w:val="00352EBC"/>
    <w:rsid w:val="00353356"/>
    <w:rsid w:val="00353570"/>
    <w:rsid w:val="00353D00"/>
    <w:rsid w:val="00353DF7"/>
    <w:rsid w:val="00353FA9"/>
    <w:rsid w:val="003541EB"/>
    <w:rsid w:val="003549C9"/>
    <w:rsid w:val="003552A9"/>
    <w:rsid w:val="003566E3"/>
    <w:rsid w:val="00356A09"/>
    <w:rsid w:val="00356A1A"/>
    <w:rsid w:val="00356C07"/>
    <w:rsid w:val="003577B0"/>
    <w:rsid w:val="00357C66"/>
    <w:rsid w:val="00357D80"/>
    <w:rsid w:val="00360687"/>
    <w:rsid w:val="00360894"/>
    <w:rsid w:val="003611CE"/>
    <w:rsid w:val="003622E1"/>
    <w:rsid w:val="003629E7"/>
    <w:rsid w:val="003629FF"/>
    <w:rsid w:val="0036305B"/>
    <w:rsid w:val="0036323A"/>
    <w:rsid w:val="0036410D"/>
    <w:rsid w:val="003641BC"/>
    <w:rsid w:val="00364961"/>
    <w:rsid w:val="003649BE"/>
    <w:rsid w:val="00364F2F"/>
    <w:rsid w:val="003652E5"/>
    <w:rsid w:val="003655E0"/>
    <w:rsid w:val="00365B56"/>
    <w:rsid w:val="00365BCE"/>
    <w:rsid w:val="00365E70"/>
    <w:rsid w:val="00366120"/>
    <w:rsid w:val="00366189"/>
    <w:rsid w:val="003675D3"/>
    <w:rsid w:val="0037000D"/>
    <w:rsid w:val="00371120"/>
    <w:rsid w:val="00371E9E"/>
    <w:rsid w:val="003720AE"/>
    <w:rsid w:val="003722C1"/>
    <w:rsid w:val="0037248D"/>
    <w:rsid w:val="00373736"/>
    <w:rsid w:val="003739C6"/>
    <w:rsid w:val="00373D17"/>
    <w:rsid w:val="00373DA3"/>
    <w:rsid w:val="003740DC"/>
    <w:rsid w:val="003741DD"/>
    <w:rsid w:val="00374816"/>
    <w:rsid w:val="00374916"/>
    <w:rsid w:val="00374944"/>
    <w:rsid w:val="0037533D"/>
    <w:rsid w:val="00375CE4"/>
    <w:rsid w:val="00375F33"/>
    <w:rsid w:val="00376650"/>
    <w:rsid w:val="003767C5"/>
    <w:rsid w:val="00376DEE"/>
    <w:rsid w:val="00376E6C"/>
    <w:rsid w:val="0038149F"/>
    <w:rsid w:val="00381A18"/>
    <w:rsid w:val="00381A53"/>
    <w:rsid w:val="003856AF"/>
    <w:rsid w:val="00385F1B"/>
    <w:rsid w:val="00385F5F"/>
    <w:rsid w:val="003860B5"/>
    <w:rsid w:val="00386A74"/>
    <w:rsid w:val="00386AAE"/>
    <w:rsid w:val="00386EA0"/>
    <w:rsid w:val="0038720B"/>
    <w:rsid w:val="00387608"/>
    <w:rsid w:val="00390E02"/>
    <w:rsid w:val="00390E4C"/>
    <w:rsid w:val="003910AC"/>
    <w:rsid w:val="003912A1"/>
    <w:rsid w:val="00391AF9"/>
    <w:rsid w:val="00391D85"/>
    <w:rsid w:val="00391EA7"/>
    <w:rsid w:val="00392992"/>
    <w:rsid w:val="00393FCB"/>
    <w:rsid w:val="00394377"/>
    <w:rsid w:val="003949C3"/>
    <w:rsid w:val="00394A55"/>
    <w:rsid w:val="00396F11"/>
    <w:rsid w:val="003A01E2"/>
    <w:rsid w:val="003A08D9"/>
    <w:rsid w:val="003A0C5C"/>
    <w:rsid w:val="003A0E12"/>
    <w:rsid w:val="003A1314"/>
    <w:rsid w:val="003A14BB"/>
    <w:rsid w:val="003A14D1"/>
    <w:rsid w:val="003A199F"/>
    <w:rsid w:val="003A1D51"/>
    <w:rsid w:val="003A2309"/>
    <w:rsid w:val="003A236C"/>
    <w:rsid w:val="003A2CA7"/>
    <w:rsid w:val="003A3598"/>
    <w:rsid w:val="003A4036"/>
    <w:rsid w:val="003A42D6"/>
    <w:rsid w:val="003A49E0"/>
    <w:rsid w:val="003A4BDC"/>
    <w:rsid w:val="003A4D47"/>
    <w:rsid w:val="003A4E79"/>
    <w:rsid w:val="003A4F7C"/>
    <w:rsid w:val="003A57C2"/>
    <w:rsid w:val="003A5DF2"/>
    <w:rsid w:val="003A6100"/>
    <w:rsid w:val="003A6925"/>
    <w:rsid w:val="003A6AFE"/>
    <w:rsid w:val="003A6F4D"/>
    <w:rsid w:val="003A6FB8"/>
    <w:rsid w:val="003A71D3"/>
    <w:rsid w:val="003B08C2"/>
    <w:rsid w:val="003B0E48"/>
    <w:rsid w:val="003B0ECA"/>
    <w:rsid w:val="003B135E"/>
    <w:rsid w:val="003B1523"/>
    <w:rsid w:val="003B1D07"/>
    <w:rsid w:val="003B2AA7"/>
    <w:rsid w:val="003B3F74"/>
    <w:rsid w:val="003B421F"/>
    <w:rsid w:val="003B47BB"/>
    <w:rsid w:val="003B4B0C"/>
    <w:rsid w:val="003B5533"/>
    <w:rsid w:val="003B5BA5"/>
    <w:rsid w:val="003B682D"/>
    <w:rsid w:val="003B6C40"/>
    <w:rsid w:val="003B73B0"/>
    <w:rsid w:val="003B76C4"/>
    <w:rsid w:val="003C01CB"/>
    <w:rsid w:val="003C0429"/>
    <w:rsid w:val="003C06CA"/>
    <w:rsid w:val="003C0A02"/>
    <w:rsid w:val="003C0E24"/>
    <w:rsid w:val="003C1249"/>
    <w:rsid w:val="003C147D"/>
    <w:rsid w:val="003C188D"/>
    <w:rsid w:val="003C1CD2"/>
    <w:rsid w:val="003C1DC5"/>
    <w:rsid w:val="003C2424"/>
    <w:rsid w:val="003C2F2E"/>
    <w:rsid w:val="003C2F7E"/>
    <w:rsid w:val="003C30DD"/>
    <w:rsid w:val="003C3611"/>
    <w:rsid w:val="003C4306"/>
    <w:rsid w:val="003C432B"/>
    <w:rsid w:val="003C4E4C"/>
    <w:rsid w:val="003C5024"/>
    <w:rsid w:val="003C7A2E"/>
    <w:rsid w:val="003D0B30"/>
    <w:rsid w:val="003D0CE9"/>
    <w:rsid w:val="003D0D8A"/>
    <w:rsid w:val="003D117B"/>
    <w:rsid w:val="003D16D1"/>
    <w:rsid w:val="003D1D64"/>
    <w:rsid w:val="003D2416"/>
    <w:rsid w:val="003D30E1"/>
    <w:rsid w:val="003D3ACF"/>
    <w:rsid w:val="003D4012"/>
    <w:rsid w:val="003D4382"/>
    <w:rsid w:val="003D44AE"/>
    <w:rsid w:val="003D4EA8"/>
    <w:rsid w:val="003D4FE9"/>
    <w:rsid w:val="003D5B3F"/>
    <w:rsid w:val="003D5D94"/>
    <w:rsid w:val="003D5DA2"/>
    <w:rsid w:val="003D751E"/>
    <w:rsid w:val="003D761D"/>
    <w:rsid w:val="003D77B7"/>
    <w:rsid w:val="003D7F9F"/>
    <w:rsid w:val="003E0175"/>
    <w:rsid w:val="003E0201"/>
    <w:rsid w:val="003E05AB"/>
    <w:rsid w:val="003E0E31"/>
    <w:rsid w:val="003E113E"/>
    <w:rsid w:val="003E1737"/>
    <w:rsid w:val="003E18DC"/>
    <w:rsid w:val="003E1E0C"/>
    <w:rsid w:val="003E2609"/>
    <w:rsid w:val="003E2D85"/>
    <w:rsid w:val="003E4153"/>
    <w:rsid w:val="003E429C"/>
    <w:rsid w:val="003E503F"/>
    <w:rsid w:val="003E5157"/>
    <w:rsid w:val="003E52E4"/>
    <w:rsid w:val="003E5580"/>
    <w:rsid w:val="003E615A"/>
    <w:rsid w:val="003E6233"/>
    <w:rsid w:val="003E62A4"/>
    <w:rsid w:val="003E662B"/>
    <w:rsid w:val="003E6F2B"/>
    <w:rsid w:val="003E71A4"/>
    <w:rsid w:val="003E71B3"/>
    <w:rsid w:val="003E7BB6"/>
    <w:rsid w:val="003F116D"/>
    <w:rsid w:val="003F1712"/>
    <w:rsid w:val="003F1B05"/>
    <w:rsid w:val="003F1E07"/>
    <w:rsid w:val="003F2077"/>
    <w:rsid w:val="003F2E8B"/>
    <w:rsid w:val="003F3289"/>
    <w:rsid w:val="003F3291"/>
    <w:rsid w:val="003F35BF"/>
    <w:rsid w:val="003F3EA5"/>
    <w:rsid w:val="003F48CE"/>
    <w:rsid w:val="003F4E43"/>
    <w:rsid w:val="003F542D"/>
    <w:rsid w:val="003F57EC"/>
    <w:rsid w:val="003F5D2A"/>
    <w:rsid w:val="003F5F5A"/>
    <w:rsid w:val="003F607B"/>
    <w:rsid w:val="003F62CA"/>
    <w:rsid w:val="003F62DF"/>
    <w:rsid w:val="003F6AF0"/>
    <w:rsid w:val="003F6DDC"/>
    <w:rsid w:val="003F70E2"/>
    <w:rsid w:val="003F7978"/>
    <w:rsid w:val="003F7A31"/>
    <w:rsid w:val="003F7F81"/>
    <w:rsid w:val="00400B7F"/>
    <w:rsid w:val="00400BF6"/>
    <w:rsid w:val="00400D16"/>
    <w:rsid w:val="00401490"/>
    <w:rsid w:val="004024E7"/>
    <w:rsid w:val="00403146"/>
    <w:rsid w:val="004035EE"/>
    <w:rsid w:val="00403777"/>
    <w:rsid w:val="0040443B"/>
    <w:rsid w:val="0040444B"/>
    <w:rsid w:val="0040444F"/>
    <w:rsid w:val="00405057"/>
    <w:rsid w:val="004055B0"/>
    <w:rsid w:val="00406D98"/>
    <w:rsid w:val="004072BE"/>
    <w:rsid w:val="004079F6"/>
    <w:rsid w:val="00407B92"/>
    <w:rsid w:val="00410697"/>
    <w:rsid w:val="00410A26"/>
    <w:rsid w:val="00410E90"/>
    <w:rsid w:val="004128E3"/>
    <w:rsid w:val="00412F05"/>
    <w:rsid w:val="00413497"/>
    <w:rsid w:val="004138CE"/>
    <w:rsid w:val="00414333"/>
    <w:rsid w:val="004147DA"/>
    <w:rsid w:val="00414ECA"/>
    <w:rsid w:val="004152E0"/>
    <w:rsid w:val="00415E9E"/>
    <w:rsid w:val="00416839"/>
    <w:rsid w:val="00417714"/>
    <w:rsid w:val="00417B9A"/>
    <w:rsid w:val="00420064"/>
    <w:rsid w:val="004213D0"/>
    <w:rsid w:val="004219B5"/>
    <w:rsid w:val="0042277C"/>
    <w:rsid w:val="0042303F"/>
    <w:rsid w:val="0042310E"/>
    <w:rsid w:val="004238B8"/>
    <w:rsid w:val="00423A53"/>
    <w:rsid w:val="00424762"/>
    <w:rsid w:val="00424BDF"/>
    <w:rsid w:val="00424D75"/>
    <w:rsid w:val="00425356"/>
    <w:rsid w:val="004266F5"/>
    <w:rsid w:val="00426700"/>
    <w:rsid w:val="004270C4"/>
    <w:rsid w:val="0043002E"/>
    <w:rsid w:val="00430047"/>
    <w:rsid w:val="004305F6"/>
    <w:rsid w:val="00430B19"/>
    <w:rsid w:val="00431835"/>
    <w:rsid w:val="00431ADB"/>
    <w:rsid w:val="00431D35"/>
    <w:rsid w:val="004327D1"/>
    <w:rsid w:val="00432AF4"/>
    <w:rsid w:val="00432B7D"/>
    <w:rsid w:val="00432B8C"/>
    <w:rsid w:val="00432E8D"/>
    <w:rsid w:val="004332D1"/>
    <w:rsid w:val="00433FE8"/>
    <w:rsid w:val="00434926"/>
    <w:rsid w:val="00434E5C"/>
    <w:rsid w:val="00435232"/>
    <w:rsid w:val="00435345"/>
    <w:rsid w:val="0043634E"/>
    <w:rsid w:val="00436468"/>
    <w:rsid w:val="004364A4"/>
    <w:rsid w:val="00436D2C"/>
    <w:rsid w:val="00436F45"/>
    <w:rsid w:val="004379CF"/>
    <w:rsid w:val="004404B0"/>
    <w:rsid w:val="00441421"/>
    <w:rsid w:val="00441E5F"/>
    <w:rsid w:val="0044249A"/>
    <w:rsid w:val="004426EB"/>
    <w:rsid w:val="004430E7"/>
    <w:rsid w:val="004434BC"/>
    <w:rsid w:val="00443613"/>
    <w:rsid w:val="004439B8"/>
    <w:rsid w:val="00443D76"/>
    <w:rsid w:val="00444567"/>
    <w:rsid w:val="0044481F"/>
    <w:rsid w:val="0044496A"/>
    <w:rsid w:val="0044558A"/>
    <w:rsid w:val="0044567A"/>
    <w:rsid w:val="0044590E"/>
    <w:rsid w:val="00445B35"/>
    <w:rsid w:val="00445C2C"/>
    <w:rsid w:val="00445E76"/>
    <w:rsid w:val="004461AB"/>
    <w:rsid w:val="00446285"/>
    <w:rsid w:val="004462C5"/>
    <w:rsid w:val="0044679C"/>
    <w:rsid w:val="00446E6F"/>
    <w:rsid w:val="00446EF7"/>
    <w:rsid w:val="0044799E"/>
    <w:rsid w:val="00447E57"/>
    <w:rsid w:val="00450363"/>
    <w:rsid w:val="004506E0"/>
    <w:rsid w:val="00450AA2"/>
    <w:rsid w:val="00451182"/>
    <w:rsid w:val="0045152B"/>
    <w:rsid w:val="004529C6"/>
    <w:rsid w:val="00453093"/>
    <w:rsid w:val="00453335"/>
    <w:rsid w:val="004534AE"/>
    <w:rsid w:val="00453F20"/>
    <w:rsid w:val="0045412B"/>
    <w:rsid w:val="004543E9"/>
    <w:rsid w:val="00454B39"/>
    <w:rsid w:val="00455558"/>
    <w:rsid w:val="00455688"/>
    <w:rsid w:val="00455947"/>
    <w:rsid w:val="0045671A"/>
    <w:rsid w:val="004574EA"/>
    <w:rsid w:val="00457526"/>
    <w:rsid w:val="00457C0B"/>
    <w:rsid w:val="00457CA0"/>
    <w:rsid w:val="00457E9C"/>
    <w:rsid w:val="00460313"/>
    <w:rsid w:val="0046112F"/>
    <w:rsid w:val="00461470"/>
    <w:rsid w:val="0046216B"/>
    <w:rsid w:val="00462983"/>
    <w:rsid w:val="004633FF"/>
    <w:rsid w:val="00463568"/>
    <w:rsid w:val="004637B9"/>
    <w:rsid w:val="004637CF"/>
    <w:rsid w:val="00463DC5"/>
    <w:rsid w:val="0046489B"/>
    <w:rsid w:val="00464E07"/>
    <w:rsid w:val="0046515B"/>
    <w:rsid w:val="00465587"/>
    <w:rsid w:val="0046562B"/>
    <w:rsid w:val="00465B91"/>
    <w:rsid w:val="00466B72"/>
    <w:rsid w:val="00470054"/>
    <w:rsid w:val="004701C8"/>
    <w:rsid w:val="0047058A"/>
    <w:rsid w:val="00470D07"/>
    <w:rsid w:val="0047100D"/>
    <w:rsid w:val="004717B4"/>
    <w:rsid w:val="004722F1"/>
    <w:rsid w:val="00472344"/>
    <w:rsid w:val="00472BD5"/>
    <w:rsid w:val="004735FE"/>
    <w:rsid w:val="00473850"/>
    <w:rsid w:val="00473CAA"/>
    <w:rsid w:val="00474BB5"/>
    <w:rsid w:val="00474EEB"/>
    <w:rsid w:val="004752B6"/>
    <w:rsid w:val="004756B1"/>
    <w:rsid w:val="00475DEE"/>
    <w:rsid w:val="00475F67"/>
    <w:rsid w:val="0047627D"/>
    <w:rsid w:val="004763D3"/>
    <w:rsid w:val="00476786"/>
    <w:rsid w:val="0047705F"/>
    <w:rsid w:val="00477106"/>
    <w:rsid w:val="00477180"/>
    <w:rsid w:val="004771DD"/>
    <w:rsid w:val="004777CC"/>
    <w:rsid w:val="00477CCD"/>
    <w:rsid w:val="00477FD4"/>
    <w:rsid w:val="0048026F"/>
    <w:rsid w:val="00480743"/>
    <w:rsid w:val="004811D5"/>
    <w:rsid w:val="004812BC"/>
    <w:rsid w:val="004822B8"/>
    <w:rsid w:val="00482AED"/>
    <w:rsid w:val="00482AFF"/>
    <w:rsid w:val="00483A69"/>
    <w:rsid w:val="00484014"/>
    <w:rsid w:val="00484400"/>
    <w:rsid w:val="00484461"/>
    <w:rsid w:val="004847CC"/>
    <w:rsid w:val="00484A72"/>
    <w:rsid w:val="00484FB8"/>
    <w:rsid w:val="004852EE"/>
    <w:rsid w:val="0048651A"/>
    <w:rsid w:val="004873F7"/>
    <w:rsid w:val="0048764A"/>
    <w:rsid w:val="0048769E"/>
    <w:rsid w:val="00487703"/>
    <w:rsid w:val="00487FBA"/>
    <w:rsid w:val="0049017E"/>
    <w:rsid w:val="00490318"/>
    <w:rsid w:val="004903A7"/>
    <w:rsid w:val="0049042B"/>
    <w:rsid w:val="00490C43"/>
    <w:rsid w:val="00491C00"/>
    <w:rsid w:val="00493543"/>
    <w:rsid w:val="00494306"/>
    <w:rsid w:val="004960B3"/>
    <w:rsid w:val="0049622F"/>
    <w:rsid w:val="0049764B"/>
    <w:rsid w:val="0049785A"/>
    <w:rsid w:val="00497918"/>
    <w:rsid w:val="004A0431"/>
    <w:rsid w:val="004A049B"/>
    <w:rsid w:val="004A04C9"/>
    <w:rsid w:val="004A0BB5"/>
    <w:rsid w:val="004A0E3F"/>
    <w:rsid w:val="004A16ED"/>
    <w:rsid w:val="004A173A"/>
    <w:rsid w:val="004A1784"/>
    <w:rsid w:val="004A1876"/>
    <w:rsid w:val="004A1D2F"/>
    <w:rsid w:val="004A1FCF"/>
    <w:rsid w:val="004A23FD"/>
    <w:rsid w:val="004A2C12"/>
    <w:rsid w:val="004A3C1F"/>
    <w:rsid w:val="004A44BE"/>
    <w:rsid w:val="004A46B2"/>
    <w:rsid w:val="004A521D"/>
    <w:rsid w:val="004A5252"/>
    <w:rsid w:val="004A5289"/>
    <w:rsid w:val="004A5464"/>
    <w:rsid w:val="004A5C7E"/>
    <w:rsid w:val="004A5DB5"/>
    <w:rsid w:val="004A6AC7"/>
    <w:rsid w:val="004A6BB2"/>
    <w:rsid w:val="004A6E10"/>
    <w:rsid w:val="004A7FFE"/>
    <w:rsid w:val="004B1242"/>
    <w:rsid w:val="004B152B"/>
    <w:rsid w:val="004B1E13"/>
    <w:rsid w:val="004B2028"/>
    <w:rsid w:val="004B2128"/>
    <w:rsid w:val="004B2418"/>
    <w:rsid w:val="004B3536"/>
    <w:rsid w:val="004B3AD0"/>
    <w:rsid w:val="004B4828"/>
    <w:rsid w:val="004B4BB3"/>
    <w:rsid w:val="004B4F29"/>
    <w:rsid w:val="004B5482"/>
    <w:rsid w:val="004B57BD"/>
    <w:rsid w:val="004B6189"/>
    <w:rsid w:val="004B63DD"/>
    <w:rsid w:val="004B7625"/>
    <w:rsid w:val="004B787B"/>
    <w:rsid w:val="004B7BB6"/>
    <w:rsid w:val="004B7D6C"/>
    <w:rsid w:val="004C04FA"/>
    <w:rsid w:val="004C1080"/>
    <w:rsid w:val="004C1DB7"/>
    <w:rsid w:val="004C1F10"/>
    <w:rsid w:val="004C336C"/>
    <w:rsid w:val="004C4E02"/>
    <w:rsid w:val="004C5091"/>
    <w:rsid w:val="004C52E9"/>
    <w:rsid w:val="004C5A78"/>
    <w:rsid w:val="004C5FC2"/>
    <w:rsid w:val="004C6004"/>
    <w:rsid w:val="004C69C1"/>
    <w:rsid w:val="004C6C4D"/>
    <w:rsid w:val="004C6E49"/>
    <w:rsid w:val="004C782F"/>
    <w:rsid w:val="004D041B"/>
    <w:rsid w:val="004D056E"/>
    <w:rsid w:val="004D09B8"/>
    <w:rsid w:val="004D13F5"/>
    <w:rsid w:val="004D1DF5"/>
    <w:rsid w:val="004D29A1"/>
    <w:rsid w:val="004D2E6D"/>
    <w:rsid w:val="004D450D"/>
    <w:rsid w:val="004D4901"/>
    <w:rsid w:val="004D49D2"/>
    <w:rsid w:val="004D53CF"/>
    <w:rsid w:val="004D57C9"/>
    <w:rsid w:val="004D641B"/>
    <w:rsid w:val="004D67E8"/>
    <w:rsid w:val="004D70D1"/>
    <w:rsid w:val="004D731F"/>
    <w:rsid w:val="004D7445"/>
    <w:rsid w:val="004D7EE7"/>
    <w:rsid w:val="004D7EFC"/>
    <w:rsid w:val="004E01A9"/>
    <w:rsid w:val="004E0F25"/>
    <w:rsid w:val="004E152B"/>
    <w:rsid w:val="004E1C33"/>
    <w:rsid w:val="004E2DBB"/>
    <w:rsid w:val="004E32C9"/>
    <w:rsid w:val="004E33B2"/>
    <w:rsid w:val="004E3698"/>
    <w:rsid w:val="004E3DE5"/>
    <w:rsid w:val="004E426E"/>
    <w:rsid w:val="004E451D"/>
    <w:rsid w:val="004E4AF4"/>
    <w:rsid w:val="004E4F1C"/>
    <w:rsid w:val="004E567B"/>
    <w:rsid w:val="004E5736"/>
    <w:rsid w:val="004E5CDB"/>
    <w:rsid w:val="004E782B"/>
    <w:rsid w:val="004E799D"/>
    <w:rsid w:val="004F1182"/>
    <w:rsid w:val="004F130F"/>
    <w:rsid w:val="004F1BA1"/>
    <w:rsid w:val="004F1BF9"/>
    <w:rsid w:val="004F1D18"/>
    <w:rsid w:val="004F1ED1"/>
    <w:rsid w:val="004F2E0E"/>
    <w:rsid w:val="004F4540"/>
    <w:rsid w:val="004F4BEA"/>
    <w:rsid w:val="004F4C00"/>
    <w:rsid w:val="004F4CCD"/>
    <w:rsid w:val="004F5011"/>
    <w:rsid w:val="004F5099"/>
    <w:rsid w:val="004F5523"/>
    <w:rsid w:val="004F5528"/>
    <w:rsid w:val="004F5739"/>
    <w:rsid w:val="004F787E"/>
    <w:rsid w:val="004F7ACC"/>
    <w:rsid w:val="004F7E01"/>
    <w:rsid w:val="004F7EFA"/>
    <w:rsid w:val="004F7FBA"/>
    <w:rsid w:val="00500A58"/>
    <w:rsid w:val="00500C2E"/>
    <w:rsid w:val="00500E73"/>
    <w:rsid w:val="0050129F"/>
    <w:rsid w:val="0050154A"/>
    <w:rsid w:val="00501E38"/>
    <w:rsid w:val="00502594"/>
    <w:rsid w:val="0050263B"/>
    <w:rsid w:val="00502A0E"/>
    <w:rsid w:val="00502F3D"/>
    <w:rsid w:val="005036F1"/>
    <w:rsid w:val="005039B0"/>
    <w:rsid w:val="00504C7C"/>
    <w:rsid w:val="00504CE2"/>
    <w:rsid w:val="0050540B"/>
    <w:rsid w:val="005061F4"/>
    <w:rsid w:val="00506B16"/>
    <w:rsid w:val="00506D2B"/>
    <w:rsid w:val="00507440"/>
    <w:rsid w:val="00507EBC"/>
    <w:rsid w:val="0051083C"/>
    <w:rsid w:val="00510C1A"/>
    <w:rsid w:val="00510E90"/>
    <w:rsid w:val="00511A5E"/>
    <w:rsid w:val="00511C3C"/>
    <w:rsid w:val="00511E5E"/>
    <w:rsid w:val="0051287F"/>
    <w:rsid w:val="00512A42"/>
    <w:rsid w:val="0051340E"/>
    <w:rsid w:val="005138B7"/>
    <w:rsid w:val="00513CC6"/>
    <w:rsid w:val="00513D21"/>
    <w:rsid w:val="00513F4F"/>
    <w:rsid w:val="00514DA6"/>
    <w:rsid w:val="00514DC8"/>
    <w:rsid w:val="00515048"/>
    <w:rsid w:val="00515845"/>
    <w:rsid w:val="005158D5"/>
    <w:rsid w:val="005159EF"/>
    <w:rsid w:val="00515B3A"/>
    <w:rsid w:val="00515E3D"/>
    <w:rsid w:val="00516015"/>
    <w:rsid w:val="00516DCF"/>
    <w:rsid w:val="00517365"/>
    <w:rsid w:val="005178EF"/>
    <w:rsid w:val="00517FCD"/>
    <w:rsid w:val="0052031C"/>
    <w:rsid w:val="0052095E"/>
    <w:rsid w:val="00521B3B"/>
    <w:rsid w:val="00522467"/>
    <w:rsid w:val="005224BF"/>
    <w:rsid w:val="00522EE6"/>
    <w:rsid w:val="0052399A"/>
    <w:rsid w:val="00524682"/>
    <w:rsid w:val="00524D54"/>
    <w:rsid w:val="005266E3"/>
    <w:rsid w:val="00526800"/>
    <w:rsid w:val="00526A00"/>
    <w:rsid w:val="00526ACA"/>
    <w:rsid w:val="005271C5"/>
    <w:rsid w:val="005275CD"/>
    <w:rsid w:val="00527944"/>
    <w:rsid w:val="00527EB4"/>
    <w:rsid w:val="005300CD"/>
    <w:rsid w:val="005308A1"/>
    <w:rsid w:val="0053091B"/>
    <w:rsid w:val="0053137C"/>
    <w:rsid w:val="0053162D"/>
    <w:rsid w:val="00531A08"/>
    <w:rsid w:val="00531AC2"/>
    <w:rsid w:val="00531B09"/>
    <w:rsid w:val="005320B9"/>
    <w:rsid w:val="005320DE"/>
    <w:rsid w:val="0053269C"/>
    <w:rsid w:val="00532BA7"/>
    <w:rsid w:val="00532E1B"/>
    <w:rsid w:val="0053316A"/>
    <w:rsid w:val="005331D3"/>
    <w:rsid w:val="005335ED"/>
    <w:rsid w:val="005336B4"/>
    <w:rsid w:val="00533B2C"/>
    <w:rsid w:val="00533ED5"/>
    <w:rsid w:val="00534FAE"/>
    <w:rsid w:val="00535D78"/>
    <w:rsid w:val="00536C04"/>
    <w:rsid w:val="00537105"/>
    <w:rsid w:val="005405CA"/>
    <w:rsid w:val="00540A4D"/>
    <w:rsid w:val="00541806"/>
    <w:rsid w:val="00541E02"/>
    <w:rsid w:val="0054211B"/>
    <w:rsid w:val="00542388"/>
    <w:rsid w:val="00543578"/>
    <w:rsid w:val="00544218"/>
    <w:rsid w:val="0054689A"/>
    <w:rsid w:val="00546DCC"/>
    <w:rsid w:val="005474D3"/>
    <w:rsid w:val="0054761E"/>
    <w:rsid w:val="005504D3"/>
    <w:rsid w:val="0055159A"/>
    <w:rsid w:val="0055173A"/>
    <w:rsid w:val="00551A85"/>
    <w:rsid w:val="005523B3"/>
    <w:rsid w:val="005524AF"/>
    <w:rsid w:val="005525EF"/>
    <w:rsid w:val="00552703"/>
    <w:rsid w:val="00554657"/>
    <w:rsid w:val="00554C8F"/>
    <w:rsid w:val="00555298"/>
    <w:rsid w:val="00556403"/>
    <w:rsid w:val="00556D20"/>
    <w:rsid w:val="00556F48"/>
    <w:rsid w:val="00556F73"/>
    <w:rsid w:val="00557E29"/>
    <w:rsid w:val="005605AB"/>
    <w:rsid w:val="00561315"/>
    <w:rsid w:val="005614A1"/>
    <w:rsid w:val="00561C77"/>
    <w:rsid w:val="00561D15"/>
    <w:rsid w:val="00562BF2"/>
    <w:rsid w:val="00562E75"/>
    <w:rsid w:val="005633A3"/>
    <w:rsid w:val="005638BB"/>
    <w:rsid w:val="00563FC6"/>
    <w:rsid w:val="005640E6"/>
    <w:rsid w:val="00564330"/>
    <w:rsid w:val="005658DF"/>
    <w:rsid w:val="00565B2C"/>
    <w:rsid w:val="00565D75"/>
    <w:rsid w:val="005662C8"/>
    <w:rsid w:val="005665A2"/>
    <w:rsid w:val="0056714E"/>
    <w:rsid w:val="00567468"/>
    <w:rsid w:val="00567907"/>
    <w:rsid w:val="005679A2"/>
    <w:rsid w:val="00567B91"/>
    <w:rsid w:val="00567BF7"/>
    <w:rsid w:val="00570A03"/>
    <w:rsid w:val="00570DF5"/>
    <w:rsid w:val="00571355"/>
    <w:rsid w:val="0057144E"/>
    <w:rsid w:val="005715D4"/>
    <w:rsid w:val="00571775"/>
    <w:rsid w:val="0057231C"/>
    <w:rsid w:val="0057247A"/>
    <w:rsid w:val="005728AC"/>
    <w:rsid w:val="005729B5"/>
    <w:rsid w:val="005732CA"/>
    <w:rsid w:val="00574392"/>
    <w:rsid w:val="005747D4"/>
    <w:rsid w:val="00574E8E"/>
    <w:rsid w:val="00574FA6"/>
    <w:rsid w:val="0057507E"/>
    <w:rsid w:val="005750AC"/>
    <w:rsid w:val="005750DD"/>
    <w:rsid w:val="00575B47"/>
    <w:rsid w:val="0057690E"/>
    <w:rsid w:val="00576917"/>
    <w:rsid w:val="00577177"/>
    <w:rsid w:val="00577691"/>
    <w:rsid w:val="00580487"/>
    <w:rsid w:val="0058063E"/>
    <w:rsid w:val="0058065F"/>
    <w:rsid w:val="005809BF"/>
    <w:rsid w:val="00581286"/>
    <w:rsid w:val="00581C65"/>
    <w:rsid w:val="00581D30"/>
    <w:rsid w:val="00582287"/>
    <w:rsid w:val="0058251D"/>
    <w:rsid w:val="00582547"/>
    <w:rsid w:val="00583D05"/>
    <w:rsid w:val="0058411A"/>
    <w:rsid w:val="005849EA"/>
    <w:rsid w:val="00584DA9"/>
    <w:rsid w:val="00585EA7"/>
    <w:rsid w:val="005863D5"/>
    <w:rsid w:val="005869DA"/>
    <w:rsid w:val="00586E9E"/>
    <w:rsid w:val="0058749B"/>
    <w:rsid w:val="0059060D"/>
    <w:rsid w:val="00590BAF"/>
    <w:rsid w:val="00591452"/>
    <w:rsid w:val="005932CF"/>
    <w:rsid w:val="00593C3A"/>
    <w:rsid w:val="00593CBD"/>
    <w:rsid w:val="0059477C"/>
    <w:rsid w:val="0059582F"/>
    <w:rsid w:val="0059588E"/>
    <w:rsid w:val="00595BF3"/>
    <w:rsid w:val="00595F43"/>
    <w:rsid w:val="00595FBB"/>
    <w:rsid w:val="005966D7"/>
    <w:rsid w:val="00596ECB"/>
    <w:rsid w:val="0059766B"/>
    <w:rsid w:val="00597691"/>
    <w:rsid w:val="00597915"/>
    <w:rsid w:val="0059793C"/>
    <w:rsid w:val="005979C0"/>
    <w:rsid w:val="00597F0A"/>
    <w:rsid w:val="005A0139"/>
    <w:rsid w:val="005A0A94"/>
    <w:rsid w:val="005A149A"/>
    <w:rsid w:val="005A14C9"/>
    <w:rsid w:val="005A2FDF"/>
    <w:rsid w:val="005A3022"/>
    <w:rsid w:val="005A3ACF"/>
    <w:rsid w:val="005A444C"/>
    <w:rsid w:val="005A4AF8"/>
    <w:rsid w:val="005A4D05"/>
    <w:rsid w:val="005A505B"/>
    <w:rsid w:val="005A52D2"/>
    <w:rsid w:val="005A5319"/>
    <w:rsid w:val="005A574D"/>
    <w:rsid w:val="005A6651"/>
    <w:rsid w:val="005A6A4A"/>
    <w:rsid w:val="005A77BC"/>
    <w:rsid w:val="005A78E5"/>
    <w:rsid w:val="005A7A77"/>
    <w:rsid w:val="005A7BD2"/>
    <w:rsid w:val="005B03BF"/>
    <w:rsid w:val="005B0876"/>
    <w:rsid w:val="005B0C73"/>
    <w:rsid w:val="005B112D"/>
    <w:rsid w:val="005B13BA"/>
    <w:rsid w:val="005B1926"/>
    <w:rsid w:val="005B23A1"/>
    <w:rsid w:val="005B28B2"/>
    <w:rsid w:val="005B3141"/>
    <w:rsid w:val="005B3557"/>
    <w:rsid w:val="005B3744"/>
    <w:rsid w:val="005B3E7C"/>
    <w:rsid w:val="005B435D"/>
    <w:rsid w:val="005B506A"/>
    <w:rsid w:val="005B5698"/>
    <w:rsid w:val="005B56DF"/>
    <w:rsid w:val="005B59B0"/>
    <w:rsid w:val="005B7003"/>
    <w:rsid w:val="005B70B7"/>
    <w:rsid w:val="005B73B2"/>
    <w:rsid w:val="005C01DA"/>
    <w:rsid w:val="005C04F7"/>
    <w:rsid w:val="005C0C5A"/>
    <w:rsid w:val="005C1645"/>
    <w:rsid w:val="005C1ECB"/>
    <w:rsid w:val="005C1F3B"/>
    <w:rsid w:val="005C2C69"/>
    <w:rsid w:val="005C3004"/>
    <w:rsid w:val="005C3990"/>
    <w:rsid w:val="005C45BF"/>
    <w:rsid w:val="005C4EB9"/>
    <w:rsid w:val="005C51FA"/>
    <w:rsid w:val="005C5696"/>
    <w:rsid w:val="005C577B"/>
    <w:rsid w:val="005C65C5"/>
    <w:rsid w:val="005C7010"/>
    <w:rsid w:val="005C7AED"/>
    <w:rsid w:val="005C7D63"/>
    <w:rsid w:val="005D0491"/>
    <w:rsid w:val="005D0F58"/>
    <w:rsid w:val="005D1E8D"/>
    <w:rsid w:val="005D257B"/>
    <w:rsid w:val="005D324C"/>
    <w:rsid w:val="005D4470"/>
    <w:rsid w:val="005D525B"/>
    <w:rsid w:val="005D7A89"/>
    <w:rsid w:val="005E00E2"/>
    <w:rsid w:val="005E094A"/>
    <w:rsid w:val="005E1622"/>
    <w:rsid w:val="005E178C"/>
    <w:rsid w:val="005E1C4E"/>
    <w:rsid w:val="005E2056"/>
    <w:rsid w:val="005E2630"/>
    <w:rsid w:val="005E2F4C"/>
    <w:rsid w:val="005E3C6D"/>
    <w:rsid w:val="005E4579"/>
    <w:rsid w:val="005E4584"/>
    <w:rsid w:val="005E68A2"/>
    <w:rsid w:val="005E6CAE"/>
    <w:rsid w:val="005E748C"/>
    <w:rsid w:val="005F0456"/>
    <w:rsid w:val="005F134E"/>
    <w:rsid w:val="005F142B"/>
    <w:rsid w:val="005F15E6"/>
    <w:rsid w:val="005F193C"/>
    <w:rsid w:val="005F1CDC"/>
    <w:rsid w:val="005F2D8E"/>
    <w:rsid w:val="005F39BB"/>
    <w:rsid w:val="005F3EBD"/>
    <w:rsid w:val="005F40DC"/>
    <w:rsid w:val="005F4696"/>
    <w:rsid w:val="005F4701"/>
    <w:rsid w:val="005F4862"/>
    <w:rsid w:val="005F4B47"/>
    <w:rsid w:val="005F4BBD"/>
    <w:rsid w:val="005F5224"/>
    <w:rsid w:val="005F586D"/>
    <w:rsid w:val="005F5B2D"/>
    <w:rsid w:val="005F5DCD"/>
    <w:rsid w:val="005F6087"/>
    <w:rsid w:val="005F6526"/>
    <w:rsid w:val="005F6644"/>
    <w:rsid w:val="005F6AA5"/>
    <w:rsid w:val="005F6EAC"/>
    <w:rsid w:val="005F6F34"/>
    <w:rsid w:val="005F7464"/>
    <w:rsid w:val="005F7B86"/>
    <w:rsid w:val="00601225"/>
    <w:rsid w:val="006013AC"/>
    <w:rsid w:val="00601AC1"/>
    <w:rsid w:val="00601BC0"/>
    <w:rsid w:val="00601F71"/>
    <w:rsid w:val="00602E08"/>
    <w:rsid w:val="006030C8"/>
    <w:rsid w:val="00603254"/>
    <w:rsid w:val="0060338E"/>
    <w:rsid w:val="0060466A"/>
    <w:rsid w:val="00604CAD"/>
    <w:rsid w:val="00604DB2"/>
    <w:rsid w:val="00605830"/>
    <w:rsid w:val="00607717"/>
    <w:rsid w:val="00607D48"/>
    <w:rsid w:val="00607D8B"/>
    <w:rsid w:val="00610D39"/>
    <w:rsid w:val="00611B61"/>
    <w:rsid w:val="00611DE7"/>
    <w:rsid w:val="006124E1"/>
    <w:rsid w:val="0061281C"/>
    <w:rsid w:val="00613047"/>
    <w:rsid w:val="006139CE"/>
    <w:rsid w:val="00613D1A"/>
    <w:rsid w:val="00613DC0"/>
    <w:rsid w:val="0061448B"/>
    <w:rsid w:val="006147E5"/>
    <w:rsid w:val="00614D55"/>
    <w:rsid w:val="00614E59"/>
    <w:rsid w:val="00615509"/>
    <w:rsid w:val="00615753"/>
    <w:rsid w:val="00616F27"/>
    <w:rsid w:val="00616FD9"/>
    <w:rsid w:val="006170C2"/>
    <w:rsid w:val="00617EB8"/>
    <w:rsid w:val="00620C5B"/>
    <w:rsid w:val="006210DA"/>
    <w:rsid w:val="006214C5"/>
    <w:rsid w:val="00621B8C"/>
    <w:rsid w:val="00621C40"/>
    <w:rsid w:val="00621CEC"/>
    <w:rsid w:val="00623285"/>
    <w:rsid w:val="00623853"/>
    <w:rsid w:val="00623B59"/>
    <w:rsid w:val="00623B90"/>
    <w:rsid w:val="00623DDA"/>
    <w:rsid w:val="00624040"/>
    <w:rsid w:val="006241EA"/>
    <w:rsid w:val="006257E1"/>
    <w:rsid w:val="006257F2"/>
    <w:rsid w:val="00625DEB"/>
    <w:rsid w:val="00626445"/>
    <w:rsid w:val="006264FB"/>
    <w:rsid w:val="0062681B"/>
    <w:rsid w:val="00626AA5"/>
    <w:rsid w:val="0062766F"/>
    <w:rsid w:val="00627F93"/>
    <w:rsid w:val="00627FC5"/>
    <w:rsid w:val="00630303"/>
    <w:rsid w:val="0063042E"/>
    <w:rsid w:val="00630DDF"/>
    <w:rsid w:val="00631110"/>
    <w:rsid w:val="00631D85"/>
    <w:rsid w:val="00632883"/>
    <w:rsid w:val="00633969"/>
    <w:rsid w:val="006340AD"/>
    <w:rsid w:val="00635BAC"/>
    <w:rsid w:val="00636426"/>
    <w:rsid w:val="00636528"/>
    <w:rsid w:val="006368AF"/>
    <w:rsid w:val="00636A0C"/>
    <w:rsid w:val="00636C5E"/>
    <w:rsid w:val="006374A8"/>
    <w:rsid w:val="0063755A"/>
    <w:rsid w:val="0064043C"/>
    <w:rsid w:val="006410BC"/>
    <w:rsid w:val="00641222"/>
    <w:rsid w:val="00641BF9"/>
    <w:rsid w:val="006429AD"/>
    <w:rsid w:val="006437BD"/>
    <w:rsid w:val="00643ED7"/>
    <w:rsid w:val="00643ED9"/>
    <w:rsid w:val="0064453F"/>
    <w:rsid w:val="00644A95"/>
    <w:rsid w:val="00644B25"/>
    <w:rsid w:val="00644BE8"/>
    <w:rsid w:val="0064558F"/>
    <w:rsid w:val="006455FA"/>
    <w:rsid w:val="006458ED"/>
    <w:rsid w:val="00646A12"/>
    <w:rsid w:val="00646D74"/>
    <w:rsid w:val="00646EA1"/>
    <w:rsid w:val="006476B1"/>
    <w:rsid w:val="00647912"/>
    <w:rsid w:val="006479DF"/>
    <w:rsid w:val="00647ED8"/>
    <w:rsid w:val="0065012C"/>
    <w:rsid w:val="00650D6D"/>
    <w:rsid w:val="006511DF"/>
    <w:rsid w:val="00651AFB"/>
    <w:rsid w:val="00652000"/>
    <w:rsid w:val="0065282E"/>
    <w:rsid w:val="00652BCE"/>
    <w:rsid w:val="00652C3E"/>
    <w:rsid w:val="00653667"/>
    <w:rsid w:val="0065474D"/>
    <w:rsid w:val="00654D12"/>
    <w:rsid w:val="006560D6"/>
    <w:rsid w:val="00656116"/>
    <w:rsid w:val="0065653F"/>
    <w:rsid w:val="00656CF0"/>
    <w:rsid w:val="00657FCD"/>
    <w:rsid w:val="0066002E"/>
    <w:rsid w:val="00660C6F"/>
    <w:rsid w:val="00660D6D"/>
    <w:rsid w:val="00661A96"/>
    <w:rsid w:val="00661DD4"/>
    <w:rsid w:val="00662924"/>
    <w:rsid w:val="00662BDC"/>
    <w:rsid w:val="0066322C"/>
    <w:rsid w:val="006634F6"/>
    <w:rsid w:val="00663C6D"/>
    <w:rsid w:val="00663F08"/>
    <w:rsid w:val="0066524B"/>
    <w:rsid w:val="006653FD"/>
    <w:rsid w:val="0066551B"/>
    <w:rsid w:val="00665565"/>
    <w:rsid w:val="006656B4"/>
    <w:rsid w:val="006658C4"/>
    <w:rsid w:val="00665A79"/>
    <w:rsid w:val="00665F86"/>
    <w:rsid w:val="006660AE"/>
    <w:rsid w:val="00666B28"/>
    <w:rsid w:val="00666BE6"/>
    <w:rsid w:val="0066768D"/>
    <w:rsid w:val="00667818"/>
    <w:rsid w:val="0067018C"/>
    <w:rsid w:val="006702B4"/>
    <w:rsid w:val="0067122D"/>
    <w:rsid w:val="006716E7"/>
    <w:rsid w:val="00671A8E"/>
    <w:rsid w:val="00671CD8"/>
    <w:rsid w:val="00671D32"/>
    <w:rsid w:val="00671FB2"/>
    <w:rsid w:val="006720EA"/>
    <w:rsid w:val="006721FF"/>
    <w:rsid w:val="006725D3"/>
    <w:rsid w:val="006729C5"/>
    <w:rsid w:val="0067317C"/>
    <w:rsid w:val="00674506"/>
    <w:rsid w:val="00674A49"/>
    <w:rsid w:val="0067563F"/>
    <w:rsid w:val="006758C0"/>
    <w:rsid w:val="00675BB3"/>
    <w:rsid w:val="0067682A"/>
    <w:rsid w:val="00676CA3"/>
    <w:rsid w:val="00676F7F"/>
    <w:rsid w:val="00677858"/>
    <w:rsid w:val="00677D0D"/>
    <w:rsid w:val="006805EF"/>
    <w:rsid w:val="006810AD"/>
    <w:rsid w:val="00681965"/>
    <w:rsid w:val="00681FBB"/>
    <w:rsid w:val="0068221F"/>
    <w:rsid w:val="00682746"/>
    <w:rsid w:val="00682AB6"/>
    <w:rsid w:val="00682BB7"/>
    <w:rsid w:val="006835DF"/>
    <w:rsid w:val="0068432E"/>
    <w:rsid w:val="00684555"/>
    <w:rsid w:val="00684D27"/>
    <w:rsid w:val="006857F5"/>
    <w:rsid w:val="0068596D"/>
    <w:rsid w:val="00686554"/>
    <w:rsid w:val="006866B2"/>
    <w:rsid w:val="00686990"/>
    <w:rsid w:val="00686E9B"/>
    <w:rsid w:val="00687F52"/>
    <w:rsid w:val="00690112"/>
    <w:rsid w:val="0069019A"/>
    <w:rsid w:val="006909FE"/>
    <w:rsid w:val="00691E94"/>
    <w:rsid w:val="00692FCA"/>
    <w:rsid w:val="00693431"/>
    <w:rsid w:val="006937C4"/>
    <w:rsid w:val="00693B01"/>
    <w:rsid w:val="00693CA9"/>
    <w:rsid w:val="00693F9D"/>
    <w:rsid w:val="006943AE"/>
    <w:rsid w:val="00695460"/>
    <w:rsid w:val="006955F8"/>
    <w:rsid w:val="00696169"/>
    <w:rsid w:val="006963A8"/>
    <w:rsid w:val="00697572"/>
    <w:rsid w:val="00697704"/>
    <w:rsid w:val="00697DA3"/>
    <w:rsid w:val="00697DC9"/>
    <w:rsid w:val="006A01BE"/>
    <w:rsid w:val="006A0297"/>
    <w:rsid w:val="006A10B1"/>
    <w:rsid w:val="006A149A"/>
    <w:rsid w:val="006A16C4"/>
    <w:rsid w:val="006A18BD"/>
    <w:rsid w:val="006A1AA6"/>
    <w:rsid w:val="006A2698"/>
    <w:rsid w:val="006A27DB"/>
    <w:rsid w:val="006A29CB"/>
    <w:rsid w:val="006A3024"/>
    <w:rsid w:val="006A3A7E"/>
    <w:rsid w:val="006A4F6D"/>
    <w:rsid w:val="006A52CF"/>
    <w:rsid w:val="006A697F"/>
    <w:rsid w:val="006A6C2E"/>
    <w:rsid w:val="006A77D7"/>
    <w:rsid w:val="006A7A79"/>
    <w:rsid w:val="006A7D3D"/>
    <w:rsid w:val="006B05BB"/>
    <w:rsid w:val="006B08A1"/>
    <w:rsid w:val="006B0FD0"/>
    <w:rsid w:val="006B19D4"/>
    <w:rsid w:val="006B1A9D"/>
    <w:rsid w:val="006B1BC3"/>
    <w:rsid w:val="006B25F8"/>
    <w:rsid w:val="006B26CE"/>
    <w:rsid w:val="006B2BB4"/>
    <w:rsid w:val="006B354D"/>
    <w:rsid w:val="006B3886"/>
    <w:rsid w:val="006B3A48"/>
    <w:rsid w:val="006B57D3"/>
    <w:rsid w:val="006B586C"/>
    <w:rsid w:val="006B5C5F"/>
    <w:rsid w:val="006B6FE5"/>
    <w:rsid w:val="006B730D"/>
    <w:rsid w:val="006B756E"/>
    <w:rsid w:val="006B7A26"/>
    <w:rsid w:val="006C06DD"/>
    <w:rsid w:val="006C152D"/>
    <w:rsid w:val="006C1F0A"/>
    <w:rsid w:val="006C41A7"/>
    <w:rsid w:val="006C4536"/>
    <w:rsid w:val="006C4901"/>
    <w:rsid w:val="006C5C43"/>
    <w:rsid w:val="006C6454"/>
    <w:rsid w:val="006C6458"/>
    <w:rsid w:val="006C6878"/>
    <w:rsid w:val="006C6DF6"/>
    <w:rsid w:val="006C74AE"/>
    <w:rsid w:val="006D08C2"/>
    <w:rsid w:val="006D0C1C"/>
    <w:rsid w:val="006D28A3"/>
    <w:rsid w:val="006D2D28"/>
    <w:rsid w:val="006D30E5"/>
    <w:rsid w:val="006D4FC7"/>
    <w:rsid w:val="006D537E"/>
    <w:rsid w:val="006D5D1A"/>
    <w:rsid w:val="006D64C9"/>
    <w:rsid w:val="006D68C3"/>
    <w:rsid w:val="006D6953"/>
    <w:rsid w:val="006D6F00"/>
    <w:rsid w:val="006E0463"/>
    <w:rsid w:val="006E0635"/>
    <w:rsid w:val="006E0FFA"/>
    <w:rsid w:val="006E19C2"/>
    <w:rsid w:val="006E1F36"/>
    <w:rsid w:val="006E2414"/>
    <w:rsid w:val="006E2F33"/>
    <w:rsid w:val="006E33E4"/>
    <w:rsid w:val="006E3E21"/>
    <w:rsid w:val="006E3F2F"/>
    <w:rsid w:val="006E42A6"/>
    <w:rsid w:val="006E480D"/>
    <w:rsid w:val="006E5B05"/>
    <w:rsid w:val="006E5B3A"/>
    <w:rsid w:val="006E5EAC"/>
    <w:rsid w:val="006E6AFA"/>
    <w:rsid w:val="006E7917"/>
    <w:rsid w:val="006E7D59"/>
    <w:rsid w:val="006E7E33"/>
    <w:rsid w:val="006F0944"/>
    <w:rsid w:val="006F0F1F"/>
    <w:rsid w:val="006F1185"/>
    <w:rsid w:val="006F23BC"/>
    <w:rsid w:val="006F24EF"/>
    <w:rsid w:val="006F2C04"/>
    <w:rsid w:val="006F2D5C"/>
    <w:rsid w:val="006F3183"/>
    <w:rsid w:val="006F37D0"/>
    <w:rsid w:val="006F3CF1"/>
    <w:rsid w:val="006F3E90"/>
    <w:rsid w:val="006F3FD9"/>
    <w:rsid w:val="006F4D39"/>
    <w:rsid w:val="006F5084"/>
    <w:rsid w:val="006F5BC4"/>
    <w:rsid w:val="006F5F0F"/>
    <w:rsid w:val="006F64BE"/>
    <w:rsid w:val="006F6517"/>
    <w:rsid w:val="006F6D60"/>
    <w:rsid w:val="006F7C29"/>
    <w:rsid w:val="0070031A"/>
    <w:rsid w:val="00700539"/>
    <w:rsid w:val="0070132A"/>
    <w:rsid w:val="0070199E"/>
    <w:rsid w:val="0070226B"/>
    <w:rsid w:val="007027DB"/>
    <w:rsid w:val="0070311B"/>
    <w:rsid w:val="00703620"/>
    <w:rsid w:val="00703964"/>
    <w:rsid w:val="007039DB"/>
    <w:rsid w:val="00703B4B"/>
    <w:rsid w:val="00703C1F"/>
    <w:rsid w:val="007043EF"/>
    <w:rsid w:val="007045E8"/>
    <w:rsid w:val="00704E12"/>
    <w:rsid w:val="0070518A"/>
    <w:rsid w:val="00705275"/>
    <w:rsid w:val="00705587"/>
    <w:rsid w:val="00705D0E"/>
    <w:rsid w:val="007064DC"/>
    <w:rsid w:val="00706AC1"/>
    <w:rsid w:val="00707978"/>
    <w:rsid w:val="00707CAD"/>
    <w:rsid w:val="0071090F"/>
    <w:rsid w:val="0071172C"/>
    <w:rsid w:val="007122F6"/>
    <w:rsid w:val="007123E3"/>
    <w:rsid w:val="0071353F"/>
    <w:rsid w:val="0071393E"/>
    <w:rsid w:val="00713A93"/>
    <w:rsid w:val="00713D86"/>
    <w:rsid w:val="00714487"/>
    <w:rsid w:val="007169D2"/>
    <w:rsid w:val="00717F14"/>
    <w:rsid w:val="00720066"/>
    <w:rsid w:val="007202F9"/>
    <w:rsid w:val="007215E6"/>
    <w:rsid w:val="00721A83"/>
    <w:rsid w:val="00721C1D"/>
    <w:rsid w:val="00722166"/>
    <w:rsid w:val="0072268E"/>
    <w:rsid w:val="00722A09"/>
    <w:rsid w:val="00722CAB"/>
    <w:rsid w:val="00722D6C"/>
    <w:rsid w:val="00724EB0"/>
    <w:rsid w:val="00724F20"/>
    <w:rsid w:val="00726539"/>
    <w:rsid w:val="007268B1"/>
    <w:rsid w:val="00726A81"/>
    <w:rsid w:val="00726D2F"/>
    <w:rsid w:val="007274CB"/>
    <w:rsid w:val="00727DFF"/>
    <w:rsid w:val="00731A5D"/>
    <w:rsid w:val="00732DE8"/>
    <w:rsid w:val="00733548"/>
    <w:rsid w:val="0073378D"/>
    <w:rsid w:val="00733970"/>
    <w:rsid w:val="00733B95"/>
    <w:rsid w:val="00734B7B"/>
    <w:rsid w:val="00735B6C"/>
    <w:rsid w:val="00735DC8"/>
    <w:rsid w:val="007375EB"/>
    <w:rsid w:val="0073786C"/>
    <w:rsid w:val="00737A4C"/>
    <w:rsid w:val="007401DB"/>
    <w:rsid w:val="00740298"/>
    <w:rsid w:val="007411AD"/>
    <w:rsid w:val="0074161E"/>
    <w:rsid w:val="00742075"/>
    <w:rsid w:val="0074217A"/>
    <w:rsid w:val="007423E9"/>
    <w:rsid w:val="0074259E"/>
    <w:rsid w:val="00743446"/>
    <w:rsid w:val="00743B03"/>
    <w:rsid w:val="00744A1A"/>
    <w:rsid w:val="00744BC5"/>
    <w:rsid w:val="00745DE9"/>
    <w:rsid w:val="00745E02"/>
    <w:rsid w:val="007461BB"/>
    <w:rsid w:val="0074625D"/>
    <w:rsid w:val="00746AE9"/>
    <w:rsid w:val="00747437"/>
    <w:rsid w:val="00747AD5"/>
    <w:rsid w:val="00747DAD"/>
    <w:rsid w:val="00750629"/>
    <w:rsid w:val="00750635"/>
    <w:rsid w:val="0075063E"/>
    <w:rsid w:val="00750DB0"/>
    <w:rsid w:val="00750E8C"/>
    <w:rsid w:val="00751102"/>
    <w:rsid w:val="007515BB"/>
    <w:rsid w:val="00751C13"/>
    <w:rsid w:val="0075236F"/>
    <w:rsid w:val="007535DB"/>
    <w:rsid w:val="0075362A"/>
    <w:rsid w:val="00753AB9"/>
    <w:rsid w:val="00753AF7"/>
    <w:rsid w:val="00754648"/>
    <w:rsid w:val="007554CA"/>
    <w:rsid w:val="0075586F"/>
    <w:rsid w:val="00755E7D"/>
    <w:rsid w:val="00756523"/>
    <w:rsid w:val="00757499"/>
    <w:rsid w:val="00757A1F"/>
    <w:rsid w:val="00757AD2"/>
    <w:rsid w:val="0076009C"/>
    <w:rsid w:val="00760D3E"/>
    <w:rsid w:val="0076151C"/>
    <w:rsid w:val="00761946"/>
    <w:rsid w:val="00762AFB"/>
    <w:rsid w:val="00764C52"/>
    <w:rsid w:val="0076540F"/>
    <w:rsid w:val="00765F10"/>
    <w:rsid w:val="007665AC"/>
    <w:rsid w:val="00767284"/>
    <w:rsid w:val="007675EC"/>
    <w:rsid w:val="007701D2"/>
    <w:rsid w:val="007708B6"/>
    <w:rsid w:val="0077219A"/>
    <w:rsid w:val="0077291C"/>
    <w:rsid w:val="00772E44"/>
    <w:rsid w:val="0077304F"/>
    <w:rsid w:val="00773119"/>
    <w:rsid w:val="0077358B"/>
    <w:rsid w:val="00773595"/>
    <w:rsid w:val="007739DC"/>
    <w:rsid w:val="0077523B"/>
    <w:rsid w:val="00775801"/>
    <w:rsid w:val="00777159"/>
    <w:rsid w:val="0078004A"/>
    <w:rsid w:val="00780571"/>
    <w:rsid w:val="00780E55"/>
    <w:rsid w:val="00780EDE"/>
    <w:rsid w:val="0078120E"/>
    <w:rsid w:val="0078155F"/>
    <w:rsid w:val="00781D0A"/>
    <w:rsid w:val="00781EFE"/>
    <w:rsid w:val="00783024"/>
    <w:rsid w:val="00783057"/>
    <w:rsid w:val="00783A02"/>
    <w:rsid w:val="00783C40"/>
    <w:rsid w:val="00784E23"/>
    <w:rsid w:val="0078599D"/>
    <w:rsid w:val="00785DDD"/>
    <w:rsid w:val="00786598"/>
    <w:rsid w:val="007867A1"/>
    <w:rsid w:val="00786DB9"/>
    <w:rsid w:val="0078702B"/>
    <w:rsid w:val="007871DA"/>
    <w:rsid w:val="007874DD"/>
    <w:rsid w:val="00787CAF"/>
    <w:rsid w:val="00787E4B"/>
    <w:rsid w:val="007915D2"/>
    <w:rsid w:val="007916E3"/>
    <w:rsid w:val="00791CAA"/>
    <w:rsid w:val="00791E85"/>
    <w:rsid w:val="00792231"/>
    <w:rsid w:val="0079261A"/>
    <w:rsid w:val="00792D05"/>
    <w:rsid w:val="00793487"/>
    <w:rsid w:val="007938C3"/>
    <w:rsid w:val="00794229"/>
    <w:rsid w:val="00794751"/>
    <w:rsid w:val="007954AB"/>
    <w:rsid w:val="007959F3"/>
    <w:rsid w:val="0079620B"/>
    <w:rsid w:val="00796AC1"/>
    <w:rsid w:val="00796C6D"/>
    <w:rsid w:val="00796FAA"/>
    <w:rsid w:val="007972CB"/>
    <w:rsid w:val="00797D9E"/>
    <w:rsid w:val="007A05F7"/>
    <w:rsid w:val="007A0BD3"/>
    <w:rsid w:val="007A16FD"/>
    <w:rsid w:val="007A1CCA"/>
    <w:rsid w:val="007A1DE4"/>
    <w:rsid w:val="007A282E"/>
    <w:rsid w:val="007A4360"/>
    <w:rsid w:val="007A5C83"/>
    <w:rsid w:val="007A6141"/>
    <w:rsid w:val="007A62FC"/>
    <w:rsid w:val="007A6461"/>
    <w:rsid w:val="007A6E45"/>
    <w:rsid w:val="007A7472"/>
    <w:rsid w:val="007A75DF"/>
    <w:rsid w:val="007A7D8A"/>
    <w:rsid w:val="007B0114"/>
    <w:rsid w:val="007B1496"/>
    <w:rsid w:val="007B14A0"/>
    <w:rsid w:val="007B199F"/>
    <w:rsid w:val="007B1CFD"/>
    <w:rsid w:val="007B2DC9"/>
    <w:rsid w:val="007B321B"/>
    <w:rsid w:val="007B3B84"/>
    <w:rsid w:val="007B430C"/>
    <w:rsid w:val="007B44F2"/>
    <w:rsid w:val="007B4DBC"/>
    <w:rsid w:val="007B51B4"/>
    <w:rsid w:val="007B5277"/>
    <w:rsid w:val="007B5CA8"/>
    <w:rsid w:val="007B61DC"/>
    <w:rsid w:val="007B6379"/>
    <w:rsid w:val="007B6B39"/>
    <w:rsid w:val="007C00EF"/>
    <w:rsid w:val="007C0B33"/>
    <w:rsid w:val="007C1150"/>
    <w:rsid w:val="007C149C"/>
    <w:rsid w:val="007C15BE"/>
    <w:rsid w:val="007C1DC6"/>
    <w:rsid w:val="007C20D7"/>
    <w:rsid w:val="007C2695"/>
    <w:rsid w:val="007C2F59"/>
    <w:rsid w:val="007C38B2"/>
    <w:rsid w:val="007C46B9"/>
    <w:rsid w:val="007C4874"/>
    <w:rsid w:val="007C5831"/>
    <w:rsid w:val="007C5F51"/>
    <w:rsid w:val="007C7207"/>
    <w:rsid w:val="007C7AC4"/>
    <w:rsid w:val="007D1415"/>
    <w:rsid w:val="007D2741"/>
    <w:rsid w:val="007D2DA6"/>
    <w:rsid w:val="007D3237"/>
    <w:rsid w:val="007D3BE3"/>
    <w:rsid w:val="007D4442"/>
    <w:rsid w:val="007D471C"/>
    <w:rsid w:val="007D5C05"/>
    <w:rsid w:val="007D5C80"/>
    <w:rsid w:val="007D74A1"/>
    <w:rsid w:val="007D77C4"/>
    <w:rsid w:val="007D7DCE"/>
    <w:rsid w:val="007D7FE1"/>
    <w:rsid w:val="007E0175"/>
    <w:rsid w:val="007E09B3"/>
    <w:rsid w:val="007E0F85"/>
    <w:rsid w:val="007E0FDE"/>
    <w:rsid w:val="007E14A0"/>
    <w:rsid w:val="007E1573"/>
    <w:rsid w:val="007E1849"/>
    <w:rsid w:val="007E2396"/>
    <w:rsid w:val="007E28A1"/>
    <w:rsid w:val="007E29EC"/>
    <w:rsid w:val="007E2B04"/>
    <w:rsid w:val="007E2BB9"/>
    <w:rsid w:val="007E33BC"/>
    <w:rsid w:val="007E3899"/>
    <w:rsid w:val="007E4674"/>
    <w:rsid w:val="007E4C1F"/>
    <w:rsid w:val="007E4C28"/>
    <w:rsid w:val="007E5360"/>
    <w:rsid w:val="007E6712"/>
    <w:rsid w:val="007E715B"/>
    <w:rsid w:val="007E72FE"/>
    <w:rsid w:val="007E7555"/>
    <w:rsid w:val="007E7CEA"/>
    <w:rsid w:val="007E7D77"/>
    <w:rsid w:val="007F1428"/>
    <w:rsid w:val="007F1D18"/>
    <w:rsid w:val="007F25D9"/>
    <w:rsid w:val="007F3000"/>
    <w:rsid w:val="007F313F"/>
    <w:rsid w:val="007F3182"/>
    <w:rsid w:val="007F4A00"/>
    <w:rsid w:val="007F4D52"/>
    <w:rsid w:val="007F5276"/>
    <w:rsid w:val="007F5461"/>
    <w:rsid w:val="007F5F51"/>
    <w:rsid w:val="007F61C7"/>
    <w:rsid w:val="007F71EC"/>
    <w:rsid w:val="007F72B2"/>
    <w:rsid w:val="007F74FC"/>
    <w:rsid w:val="00800A45"/>
    <w:rsid w:val="00801081"/>
    <w:rsid w:val="00801644"/>
    <w:rsid w:val="008017DC"/>
    <w:rsid w:val="00801902"/>
    <w:rsid w:val="0080241E"/>
    <w:rsid w:val="008025D0"/>
    <w:rsid w:val="00802816"/>
    <w:rsid w:val="0080355A"/>
    <w:rsid w:val="00804DEF"/>
    <w:rsid w:val="00805C42"/>
    <w:rsid w:val="00805C87"/>
    <w:rsid w:val="008061DC"/>
    <w:rsid w:val="00806A91"/>
    <w:rsid w:val="00806ADC"/>
    <w:rsid w:val="00807725"/>
    <w:rsid w:val="00807E51"/>
    <w:rsid w:val="00807EEE"/>
    <w:rsid w:val="00810356"/>
    <w:rsid w:val="008103D5"/>
    <w:rsid w:val="00810CAA"/>
    <w:rsid w:val="00810DC7"/>
    <w:rsid w:val="00811E1C"/>
    <w:rsid w:val="00812D69"/>
    <w:rsid w:val="0081319B"/>
    <w:rsid w:val="0081323C"/>
    <w:rsid w:val="00813293"/>
    <w:rsid w:val="008145F0"/>
    <w:rsid w:val="0081487E"/>
    <w:rsid w:val="00815447"/>
    <w:rsid w:val="0081574C"/>
    <w:rsid w:val="00816005"/>
    <w:rsid w:val="008173BD"/>
    <w:rsid w:val="00817C4B"/>
    <w:rsid w:val="008212C6"/>
    <w:rsid w:val="00821783"/>
    <w:rsid w:val="00821F6B"/>
    <w:rsid w:val="008222DE"/>
    <w:rsid w:val="008225B2"/>
    <w:rsid w:val="00822DF3"/>
    <w:rsid w:val="0082301B"/>
    <w:rsid w:val="008235DE"/>
    <w:rsid w:val="008239F0"/>
    <w:rsid w:val="00824456"/>
    <w:rsid w:val="0082558B"/>
    <w:rsid w:val="008255C2"/>
    <w:rsid w:val="00825ACC"/>
    <w:rsid w:val="00825D88"/>
    <w:rsid w:val="00826397"/>
    <w:rsid w:val="00826AFF"/>
    <w:rsid w:val="00826CA3"/>
    <w:rsid w:val="008303C7"/>
    <w:rsid w:val="0083065D"/>
    <w:rsid w:val="00831012"/>
    <w:rsid w:val="00831807"/>
    <w:rsid w:val="00832458"/>
    <w:rsid w:val="00832698"/>
    <w:rsid w:val="00834438"/>
    <w:rsid w:val="00834468"/>
    <w:rsid w:val="00834E6A"/>
    <w:rsid w:val="00835BA1"/>
    <w:rsid w:val="00836177"/>
    <w:rsid w:val="008361A9"/>
    <w:rsid w:val="0083663D"/>
    <w:rsid w:val="0083680E"/>
    <w:rsid w:val="00837091"/>
    <w:rsid w:val="0083726A"/>
    <w:rsid w:val="00837EFA"/>
    <w:rsid w:val="00837FFC"/>
    <w:rsid w:val="008404BC"/>
    <w:rsid w:val="008404DE"/>
    <w:rsid w:val="00840911"/>
    <w:rsid w:val="00840C07"/>
    <w:rsid w:val="008416BB"/>
    <w:rsid w:val="00841A66"/>
    <w:rsid w:val="00841CC5"/>
    <w:rsid w:val="00842219"/>
    <w:rsid w:val="0084229C"/>
    <w:rsid w:val="008442CB"/>
    <w:rsid w:val="00844B90"/>
    <w:rsid w:val="0084511D"/>
    <w:rsid w:val="00845BA0"/>
    <w:rsid w:val="00846586"/>
    <w:rsid w:val="008468D5"/>
    <w:rsid w:val="00846E13"/>
    <w:rsid w:val="00847405"/>
    <w:rsid w:val="008477F7"/>
    <w:rsid w:val="00847CD9"/>
    <w:rsid w:val="00850BC8"/>
    <w:rsid w:val="00851275"/>
    <w:rsid w:val="00851404"/>
    <w:rsid w:val="00851FBA"/>
    <w:rsid w:val="008522C0"/>
    <w:rsid w:val="00852604"/>
    <w:rsid w:val="00853E1E"/>
    <w:rsid w:val="008542CF"/>
    <w:rsid w:val="00854F68"/>
    <w:rsid w:val="008552BB"/>
    <w:rsid w:val="0085591A"/>
    <w:rsid w:val="0085594D"/>
    <w:rsid w:val="00856068"/>
    <w:rsid w:val="0085755B"/>
    <w:rsid w:val="008608C6"/>
    <w:rsid w:val="0086106A"/>
    <w:rsid w:val="008617C6"/>
    <w:rsid w:val="008619EB"/>
    <w:rsid w:val="00861BFE"/>
    <w:rsid w:val="00861E8D"/>
    <w:rsid w:val="00862FB2"/>
    <w:rsid w:val="0086394C"/>
    <w:rsid w:val="008648C7"/>
    <w:rsid w:val="00864A0D"/>
    <w:rsid w:val="00865176"/>
    <w:rsid w:val="0086570A"/>
    <w:rsid w:val="0086588F"/>
    <w:rsid w:val="00865C6B"/>
    <w:rsid w:val="00866686"/>
    <w:rsid w:val="00866BAD"/>
    <w:rsid w:val="00866F23"/>
    <w:rsid w:val="00866F5E"/>
    <w:rsid w:val="00867354"/>
    <w:rsid w:val="008674D9"/>
    <w:rsid w:val="00867EC7"/>
    <w:rsid w:val="00867F28"/>
    <w:rsid w:val="008704C8"/>
    <w:rsid w:val="00870AC0"/>
    <w:rsid w:val="00871D1E"/>
    <w:rsid w:val="00871E28"/>
    <w:rsid w:val="00871EFD"/>
    <w:rsid w:val="008725AD"/>
    <w:rsid w:val="00872735"/>
    <w:rsid w:val="00872994"/>
    <w:rsid w:val="00872E6B"/>
    <w:rsid w:val="00873005"/>
    <w:rsid w:val="008755EE"/>
    <w:rsid w:val="00876727"/>
    <w:rsid w:val="00876788"/>
    <w:rsid w:val="00876AAC"/>
    <w:rsid w:val="00876F21"/>
    <w:rsid w:val="0087735F"/>
    <w:rsid w:val="00877C0A"/>
    <w:rsid w:val="00880597"/>
    <w:rsid w:val="00880812"/>
    <w:rsid w:val="00880819"/>
    <w:rsid w:val="0088082E"/>
    <w:rsid w:val="008824B6"/>
    <w:rsid w:val="0088349D"/>
    <w:rsid w:val="00886039"/>
    <w:rsid w:val="008860AA"/>
    <w:rsid w:val="00886DCF"/>
    <w:rsid w:val="00886FBC"/>
    <w:rsid w:val="00887012"/>
    <w:rsid w:val="0088758D"/>
    <w:rsid w:val="00887693"/>
    <w:rsid w:val="00890E99"/>
    <w:rsid w:val="00890F58"/>
    <w:rsid w:val="0089106D"/>
    <w:rsid w:val="00891120"/>
    <w:rsid w:val="00891513"/>
    <w:rsid w:val="00891568"/>
    <w:rsid w:val="00892562"/>
    <w:rsid w:val="00892D9B"/>
    <w:rsid w:val="00892EBF"/>
    <w:rsid w:val="00893031"/>
    <w:rsid w:val="00893E28"/>
    <w:rsid w:val="00894480"/>
    <w:rsid w:val="00895430"/>
    <w:rsid w:val="00895609"/>
    <w:rsid w:val="0089597E"/>
    <w:rsid w:val="00895DA7"/>
    <w:rsid w:val="008961A7"/>
    <w:rsid w:val="008965AF"/>
    <w:rsid w:val="0089670E"/>
    <w:rsid w:val="0089686B"/>
    <w:rsid w:val="00896B0E"/>
    <w:rsid w:val="00896EA2"/>
    <w:rsid w:val="008976E7"/>
    <w:rsid w:val="00897746"/>
    <w:rsid w:val="00897C72"/>
    <w:rsid w:val="00897CF3"/>
    <w:rsid w:val="008A05F9"/>
    <w:rsid w:val="008A0912"/>
    <w:rsid w:val="008A14DA"/>
    <w:rsid w:val="008A1668"/>
    <w:rsid w:val="008A1938"/>
    <w:rsid w:val="008A1A59"/>
    <w:rsid w:val="008A1ED7"/>
    <w:rsid w:val="008A1F8A"/>
    <w:rsid w:val="008A2664"/>
    <w:rsid w:val="008A2671"/>
    <w:rsid w:val="008A2BAC"/>
    <w:rsid w:val="008A3022"/>
    <w:rsid w:val="008A3115"/>
    <w:rsid w:val="008A3605"/>
    <w:rsid w:val="008A36BE"/>
    <w:rsid w:val="008A4644"/>
    <w:rsid w:val="008A46F2"/>
    <w:rsid w:val="008A484D"/>
    <w:rsid w:val="008A4DD2"/>
    <w:rsid w:val="008A5528"/>
    <w:rsid w:val="008A575D"/>
    <w:rsid w:val="008A5DED"/>
    <w:rsid w:val="008A5F52"/>
    <w:rsid w:val="008A69C2"/>
    <w:rsid w:val="008A6C44"/>
    <w:rsid w:val="008A71F2"/>
    <w:rsid w:val="008A78A3"/>
    <w:rsid w:val="008B0490"/>
    <w:rsid w:val="008B0522"/>
    <w:rsid w:val="008B08B9"/>
    <w:rsid w:val="008B0E22"/>
    <w:rsid w:val="008B0FCC"/>
    <w:rsid w:val="008B1087"/>
    <w:rsid w:val="008B1401"/>
    <w:rsid w:val="008B148E"/>
    <w:rsid w:val="008B2274"/>
    <w:rsid w:val="008B29B8"/>
    <w:rsid w:val="008B30BC"/>
    <w:rsid w:val="008B409C"/>
    <w:rsid w:val="008B4FED"/>
    <w:rsid w:val="008B5A2F"/>
    <w:rsid w:val="008B6316"/>
    <w:rsid w:val="008B694A"/>
    <w:rsid w:val="008B6CF5"/>
    <w:rsid w:val="008B6D53"/>
    <w:rsid w:val="008B7421"/>
    <w:rsid w:val="008B7447"/>
    <w:rsid w:val="008B7A9F"/>
    <w:rsid w:val="008B7FEE"/>
    <w:rsid w:val="008C0C3E"/>
    <w:rsid w:val="008C0E19"/>
    <w:rsid w:val="008C0E20"/>
    <w:rsid w:val="008C1061"/>
    <w:rsid w:val="008C10CE"/>
    <w:rsid w:val="008C1527"/>
    <w:rsid w:val="008C157E"/>
    <w:rsid w:val="008C1B65"/>
    <w:rsid w:val="008C2341"/>
    <w:rsid w:val="008C2FE2"/>
    <w:rsid w:val="008C31DE"/>
    <w:rsid w:val="008C3342"/>
    <w:rsid w:val="008C369F"/>
    <w:rsid w:val="008C421B"/>
    <w:rsid w:val="008C519D"/>
    <w:rsid w:val="008C5597"/>
    <w:rsid w:val="008C5EF5"/>
    <w:rsid w:val="008C6357"/>
    <w:rsid w:val="008C6B5B"/>
    <w:rsid w:val="008C7242"/>
    <w:rsid w:val="008C7728"/>
    <w:rsid w:val="008C7F07"/>
    <w:rsid w:val="008D0F5B"/>
    <w:rsid w:val="008D0F65"/>
    <w:rsid w:val="008D1819"/>
    <w:rsid w:val="008D1FD1"/>
    <w:rsid w:val="008D2286"/>
    <w:rsid w:val="008D24ED"/>
    <w:rsid w:val="008D296C"/>
    <w:rsid w:val="008D2E15"/>
    <w:rsid w:val="008D3300"/>
    <w:rsid w:val="008D34E0"/>
    <w:rsid w:val="008D3D82"/>
    <w:rsid w:val="008D4359"/>
    <w:rsid w:val="008D4BCF"/>
    <w:rsid w:val="008D53A8"/>
    <w:rsid w:val="008D58CE"/>
    <w:rsid w:val="008D592E"/>
    <w:rsid w:val="008D59FB"/>
    <w:rsid w:val="008D5AFF"/>
    <w:rsid w:val="008D6242"/>
    <w:rsid w:val="008D6ADA"/>
    <w:rsid w:val="008D6B69"/>
    <w:rsid w:val="008D6C83"/>
    <w:rsid w:val="008D74DE"/>
    <w:rsid w:val="008D7F0E"/>
    <w:rsid w:val="008E02A8"/>
    <w:rsid w:val="008E1245"/>
    <w:rsid w:val="008E13BB"/>
    <w:rsid w:val="008E2C36"/>
    <w:rsid w:val="008E2E44"/>
    <w:rsid w:val="008E3C37"/>
    <w:rsid w:val="008E4585"/>
    <w:rsid w:val="008E4BD1"/>
    <w:rsid w:val="008E5350"/>
    <w:rsid w:val="008E6DD6"/>
    <w:rsid w:val="008E77E4"/>
    <w:rsid w:val="008E7B5A"/>
    <w:rsid w:val="008F000A"/>
    <w:rsid w:val="008F024D"/>
    <w:rsid w:val="008F0935"/>
    <w:rsid w:val="008F0B23"/>
    <w:rsid w:val="008F265A"/>
    <w:rsid w:val="008F29DC"/>
    <w:rsid w:val="008F2FE4"/>
    <w:rsid w:val="008F3FBC"/>
    <w:rsid w:val="008F4D94"/>
    <w:rsid w:val="008F503D"/>
    <w:rsid w:val="008F51B9"/>
    <w:rsid w:val="008F5556"/>
    <w:rsid w:val="008F5730"/>
    <w:rsid w:val="008F598F"/>
    <w:rsid w:val="008F5999"/>
    <w:rsid w:val="008F5AB2"/>
    <w:rsid w:val="008F6977"/>
    <w:rsid w:val="008F759F"/>
    <w:rsid w:val="00900727"/>
    <w:rsid w:val="00900C6D"/>
    <w:rsid w:val="00900D05"/>
    <w:rsid w:val="00902149"/>
    <w:rsid w:val="00902172"/>
    <w:rsid w:val="00902922"/>
    <w:rsid w:val="00903512"/>
    <w:rsid w:val="00903AAD"/>
    <w:rsid w:val="00903E68"/>
    <w:rsid w:val="0090446F"/>
    <w:rsid w:val="009045DD"/>
    <w:rsid w:val="009057AB"/>
    <w:rsid w:val="00905A36"/>
    <w:rsid w:val="00905F3C"/>
    <w:rsid w:val="009060E8"/>
    <w:rsid w:val="0090689F"/>
    <w:rsid w:val="00906BA8"/>
    <w:rsid w:val="009072D2"/>
    <w:rsid w:val="009076E6"/>
    <w:rsid w:val="0091004D"/>
    <w:rsid w:val="009103EE"/>
    <w:rsid w:val="00910566"/>
    <w:rsid w:val="00910630"/>
    <w:rsid w:val="00911851"/>
    <w:rsid w:val="00911D3E"/>
    <w:rsid w:val="009122C4"/>
    <w:rsid w:val="00912B1E"/>
    <w:rsid w:val="00912B33"/>
    <w:rsid w:val="00912F1A"/>
    <w:rsid w:val="00913AFE"/>
    <w:rsid w:val="00914B4E"/>
    <w:rsid w:val="0091507B"/>
    <w:rsid w:val="00915292"/>
    <w:rsid w:val="00915A6B"/>
    <w:rsid w:val="00915C5A"/>
    <w:rsid w:val="00916CA9"/>
    <w:rsid w:val="009171EE"/>
    <w:rsid w:val="00921157"/>
    <w:rsid w:val="00921A9E"/>
    <w:rsid w:val="00921BA7"/>
    <w:rsid w:val="0092243E"/>
    <w:rsid w:val="00922B0D"/>
    <w:rsid w:val="00923189"/>
    <w:rsid w:val="00923634"/>
    <w:rsid w:val="00923964"/>
    <w:rsid w:val="00923E9B"/>
    <w:rsid w:val="009240D2"/>
    <w:rsid w:val="00924728"/>
    <w:rsid w:val="0092493A"/>
    <w:rsid w:val="00924A87"/>
    <w:rsid w:val="00924E45"/>
    <w:rsid w:val="00924FCB"/>
    <w:rsid w:val="009250EC"/>
    <w:rsid w:val="009255FA"/>
    <w:rsid w:val="009257F4"/>
    <w:rsid w:val="00926BC7"/>
    <w:rsid w:val="00927E8C"/>
    <w:rsid w:val="0093152A"/>
    <w:rsid w:val="0093170C"/>
    <w:rsid w:val="0093199E"/>
    <w:rsid w:val="00931E92"/>
    <w:rsid w:val="009322C4"/>
    <w:rsid w:val="009325B4"/>
    <w:rsid w:val="009325F4"/>
    <w:rsid w:val="00932872"/>
    <w:rsid w:val="00933087"/>
    <w:rsid w:val="009337BE"/>
    <w:rsid w:val="00933CCD"/>
    <w:rsid w:val="00934658"/>
    <w:rsid w:val="00934A25"/>
    <w:rsid w:val="00934A60"/>
    <w:rsid w:val="00934C27"/>
    <w:rsid w:val="00935462"/>
    <w:rsid w:val="009355A4"/>
    <w:rsid w:val="0093594F"/>
    <w:rsid w:val="00935EBF"/>
    <w:rsid w:val="009361C1"/>
    <w:rsid w:val="0093637E"/>
    <w:rsid w:val="00937ABD"/>
    <w:rsid w:val="00937F30"/>
    <w:rsid w:val="0094001A"/>
    <w:rsid w:val="00940284"/>
    <w:rsid w:val="00940666"/>
    <w:rsid w:val="009409A0"/>
    <w:rsid w:val="00940B29"/>
    <w:rsid w:val="0094168A"/>
    <w:rsid w:val="009416C0"/>
    <w:rsid w:val="00942AA6"/>
    <w:rsid w:val="00942CA5"/>
    <w:rsid w:val="0094393A"/>
    <w:rsid w:val="00943BB8"/>
    <w:rsid w:val="00943E8E"/>
    <w:rsid w:val="00944180"/>
    <w:rsid w:val="00944210"/>
    <w:rsid w:val="00944311"/>
    <w:rsid w:val="00944E21"/>
    <w:rsid w:val="0094540E"/>
    <w:rsid w:val="0094689E"/>
    <w:rsid w:val="00946C87"/>
    <w:rsid w:val="00946E00"/>
    <w:rsid w:val="00947646"/>
    <w:rsid w:val="00947E81"/>
    <w:rsid w:val="009507AB"/>
    <w:rsid w:val="00950E6C"/>
    <w:rsid w:val="009512D8"/>
    <w:rsid w:val="00951E11"/>
    <w:rsid w:val="00952447"/>
    <w:rsid w:val="009525BF"/>
    <w:rsid w:val="00952FAD"/>
    <w:rsid w:val="0095303A"/>
    <w:rsid w:val="00953EC9"/>
    <w:rsid w:val="00953F78"/>
    <w:rsid w:val="00955146"/>
    <w:rsid w:val="0095587C"/>
    <w:rsid w:val="00955EDC"/>
    <w:rsid w:val="00956142"/>
    <w:rsid w:val="0095651D"/>
    <w:rsid w:val="009566FB"/>
    <w:rsid w:val="00956FDA"/>
    <w:rsid w:val="00957245"/>
    <w:rsid w:val="00957674"/>
    <w:rsid w:val="009577E1"/>
    <w:rsid w:val="00957F00"/>
    <w:rsid w:val="00960B58"/>
    <w:rsid w:val="00960C37"/>
    <w:rsid w:val="009617FB"/>
    <w:rsid w:val="00961F0C"/>
    <w:rsid w:val="0096209C"/>
    <w:rsid w:val="0096257C"/>
    <w:rsid w:val="00962956"/>
    <w:rsid w:val="00962C59"/>
    <w:rsid w:val="00963673"/>
    <w:rsid w:val="00963803"/>
    <w:rsid w:val="0096399B"/>
    <w:rsid w:val="00963CD4"/>
    <w:rsid w:val="009647D8"/>
    <w:rsid w:val="0096512B"/>
    <w:rsid w:val="009651CD"/>
    <w:rsid w:val="0096525B"/>
    <w:rsid w:val="00965320"/>
    <w:rsid w:val="00965370"/>
    <w:rsid w:val="009656FF"/>
    <w:rsid w:val="00965FBF"/>
    <w:rsid w:val="009668B2"/>
    <w:rsid w:val="00966C5E"/>
    <w:rsid w:val="00970A45"/>
    <w:rsid w:val="00970D1C"/>
    <w:rsid w:val="00971372"/>
    <w:rsid w:val="00971F3A"/>
    <w:rsid w:val="0097333E"/>
    <w:rsid w:val="00973348"/>
    <w:rsid w:val="00973381"/>
    <w:rsid w:val="0097353A"/>
    <w:rsid w:val="009736D1"/>
    <w:rsid w:val="00974EC7"/>
    <w:rsid w:val="00975A70"/>
    <w:rsid w:val="00975B21"/>
    <w:rsid w:val="00976153"/>
    <w:rsid w:val="0097621E"/>
    <w:rsid w:val="009769A3"/>
    <w:rsid w:val="00976A24"/>
    <w:rsid w:val="00976ACC"/>
    <w:rsid w:val="00977898"/>
    <w:rsid w:val="009809F0"/>
    <w:rsid w:val="00980E37"/>
    <w:rsid w:val="009817BE"/>
    <w:rsid w:val="0098203B"/>
    <w:rsid w:val="0098223A"/>
    <w:rsid w:val="00982FBC"/>
    <w:rsid w:val="00983492"/>
    <w:rsid w:val="00983907"/>
    <w:rsid w:val="00983ABB"/>
    <w:rsid w:val="009840ED"/>
    <w:rsid w:val="00984368"/>
    <w:rsid w:val="0098478B"/>
    <w:rsid w:val="009851A6"/>
    <w:rsid w:val="00985871"/>
    <w:rsid w:val="00985EC8"/>
    <w:rsid w:val="009862C2"/>
    <w:rsid w:val="00986EA5"/>
    <w:rsid w:val="00987352"/>
    <w:rsid w:val="009878D1"/>
    <w:rsid w:val="00987B16"/>
    <w:rsid w:val="00987D66"/>
    <w:rsid w:val="009900C4"/>
    <w:rsid w:val="0099014D"/>
    <w:rsid w:val="00990299"/>
    <w:rsid w:val="009906CF"/>
    <w:rsid w:val="009907EC"/>
    <w:rsid w:val="0099093E"/>
    <w:rsid w:val="009911AE"/>
    <w:rsid w:val="00991204"/>
    <w:rsid w:val="009912C1"/>
    <w:rsid w:val="009918F1"/>
    <w:rsid w:val="00991A2B"/>
    <w:rsid w:val="00991BF0"/>
    <w:rsid w:val="00991E24"/>
    <w:rsid w:val="00994433"/>
    <w:rsid w:val="00994794"/>
    <w:rsid w:val="00994C6A"/>
    <w:rsid w:val="00994F04"/>
    <w:rsid w:val="00995362"/>
    <w:rsid w:val="009955E1"/>
    <w:rsid w:val="00995635"/>
    <w:rsid w:val="00995AA6"/>
    <w:rsid w:val="00995B6B"/>
    <w:rsid w:val="009979C5"/>
    <w:rsid w:val="00997CF6"/>
    <w:rsid w:val="00997FD8"/>
    <w:rsid w:val="009A048B"/>
    <w:rsid w:val="009A08E2"/>
    <w:rsid w:val="009A173B"/>
    <w:rsid w:val="009A1BD3"/>
    <w:rsid w:val="009A1C8D"/>
    <w:rsid w:val="009A2108"/>
    <w:rsid w:val="009A246A"/>
    <w:rsid w:val="009A28A4"/>
    <w:rsid w:val="009A2E3D"/>
    <w:rsid w:val="009A3911"/>
    <w:rsid w:val="009A3C29"/>
    <w:rsid w:val="009A5527"/>
    <w:rsid w:val="009A5531"/>
    <w:rsid w:val="009A5AD1"/>
    <w:rsid w:val="009A5DD9"/>
    <w:rsid w:val="009A611A"/>
    <w:rsid w:val="009A66B2"/>
    <w:rsid w:val="009A7298"/>
    <w:rsid w:val="009A7D2A"/>
    <w:rsid w:val="009B0519"/>
    <w:rsid w:val="009B054F"/>
    <w:rsid w:val="009B076A"/>
    <w:rsid w:val="009B09E1"/>
    <w:rsid w:val="009B15CA"/>
    <w:rsid w:val="009B1BFB"/>
    <w:rsid w:val="009B1ED1"/>
    <w:rsid w:val="009B204F"/>
    <w:rsid w:val="009B206D"/>
    <w:rsid w:val="009B2809"/>
    <w:rsid w:val="009B47D2"/>
    <w:rsid w:val="009B586A"/>
    <w:rsid w:val="009B5ED2"/>
    <w:rsid w:val="009B6C3B"/>
    <w:rsid w:val="009B73D2"/>
    <w:rsid w:val="009B760D"/>
    <w:rsid w:val="009B7A0A"/>
    <w:rsid w:val="009B7DD4"/>
    <w:rsid w:val="009B7E71"/>
    <w:rsid w:val="009C035B"/>
    <w:rsid w:val="009C03F9"/>
    <w:rsid w:val="009C093C"/>
    <w:rsid w:val="009C142A"/>
    <w:rsid w:val="009C1E91"/>
    <w:rsid w:val="009C3052"/>
    <w:rsid w:val="009C3649"/>
    <w:rsid w:val="009C4137"/>
    <w:rsid w:val="009C4A8E"/>
    <w:rsid w:val="009C570B"/>
    <w:rsid w:val="009C592D"/>
    <w:rsid w:val="009C5BA3"/>
    <w:rsid w:val="009C5EE9"/>
    <w:rsid w:val="009C6102"/>
    <w:rsid w:val="009C6BBE"/>
    <w:rsid w:val="009C6E0A"/>
    <w:rsid w:val="009C7540"/>
    <w:rsid w:val="009C7A54"/>
    <w:rsid w:val="009D025B"/>
    <w:rsid w:val="009D156B"/>
    <w:rsid w:val="009D165D"/>
    <w:rsid w:val="009D1AD6"/>
    <w:rsid w:val="009D1F11"/>
    <w:rsid w:val="009D2B2B"/>
    <w:rsid w:val="009D3938"/>
    <w:rsid w:val="009D3D44"/>
    <w:rsid w:val="009D40C4"/>
    <w:rsid w:val="009D4CC3"/>
    <w:rsid w:val="009D621D"/>
    <w:rsid w:val="009D6609"/>
    <w:rsid w:val="009D6813"/>
    <w:rsid w:val="009D6B96"/>
    <w:rsid w:val="009D6C20"/>
    <w:rsid w:val="009D6EF4"/>
    <w:rsid w:val="009E02D7"/>
    <w:rsid w:val="009E0851"/>
    <w:rsid w:val="009E09D1"/>
    <w:rsid w:val="009E0C22"/>
    <w:rsid w:val="009E0D6E"/>
    <w:rsid w:val="009E1104"/>
    <w:rsid w:val="009E177E"/>
    <w:rsid w:val="009E3224"/>
    <w:rsid w:val="009E329B"/>
    <w:rsid w:val="009E37D2"/>
    <w:rsid w:val="009E38AB"/>
    <w:rsid w:val="009E3AA4"/>
    <w:rsid w:val="009E4494"/>
    <w:rsid w:val="009E5FB2"/>
    <w:rsid w:val="009E611F"/>
    <w:rsid w:val="009E6254"/>
    <w:rsid w:val="009E71D0"/>
    <w:rsid w:val="009E7D23"/>
    <w:rsid w:val="009E7DDB"/>
    <w:rsid w:val="009F0B0A"/>
    <w:rsid w:val="009F0B94"/>
    <w:rsid w:val="009F1151"/>
    <w:rsid w:val="009F1565"/>
    <w:rsid w:val="009F186B"/>
    <w:rsid w:val="009F1EA1"/>
    <w:rsid w:val="009F291F"/>
    <w:rsid w:val="009F2DF2"/>
    <w:rsid w:val="009F35EF"/>
    <w:rsid w:val="009F38D8"/>
    <w:rsid w:val="009F3951"/>
    <w:rsid w:val="009F3C34"/>
    <w:rsid w:val="009F3D74"/>
    <w:rsid w:val="009F47EF"/>
    <w:rsid w:val="009F4CB1"/>
    <w:rsid w:val="009F5160"/>
    <w:rsid w:val="009F53FF"/>
    <w:rsid w:val="009F548A"/>
    <w:rsid w:val="009F5574"/>
    <w:rsid w:val="009F56B0"/>
    <w:rsid w:val="009F6281"/>
    <w:rsid w:val="009F640F"/>
    <w:rsid w:val="009F6C06"/>
    <w:rsid w:val="009F7074"/>
    <w:rsid w:val="009F7BD7"/>
    <w:rsid w:val="009F7D42"/>
    <w:rsid w:val="00A003CE"/>
    <w:rsid w:val="00A013EC"/>
    <w:rsid w:val="00A017A0"/>
    <w:rsid w:val="00A01B0A"/>
    <w:rsid w:val="00A020BC"/>
    <w:rsid w:val="00A02781"/>
    <w:rsid w:val="00A0300F"/>
    <w:rsid w:val="00A0478C"/>
    <w:rsid w:val="00A04BB6"/>
    <w:rsid w:val="00A04DA1"/>
    <w:rsid w:val="00A053A7"/>
    <w:rsid w:val="00A055FA"/>
    <w:rsid w:val="00A05F39"/>
    <w:rsid w:val="00A062DB"/>
    <w:rsid w:val="00A06A75"/>
    <w:rsid w:val="00A06F43"/>
    <w:rsid w:val="00A07101"/>
    <w:rsid w:val="00A0725C"/>
    <w:rsid w:val="00A07366"/>
    <w:rsid w:val="00A10757"/>
    <w:rsid w:val="00A10793"/>
    <w:rsid w:val="00A10848"/>
    <w:rsid w:val="00A10C5D"/>
    <w:rsid w:val="00A10FAE"/>
    <w:rsid w:val="00A11874"/>
    <w:rsid w:val="00A119F8"/>
    <w:rsid w:val="00A11A07"/>
    <w:rsid w:val="00A11B0D"/>
    <w:rsid w:val="00A11B29"/>
    <w:rsid w:val="00A11CE4"/>
    <w:rsid w:val="00A12105"/>
    <w:rsid w:val="00A122F6"/>
    <w:rsid w:val="00A12F8C"/>
    <w:rsid w:val="00A12F97"/>
    <w:rsid w:val="00A13574"/>
    <w:rsid w:val="00A13740"/>
    <w:rsid w:val="00A141A8"/>
    <w:rsid w:val="00A14CFB"/>
    <w:rsid w:val="00A14D92"/>
    <w:rsid w:val="00A14EAB"/>
    <w:rsid w:val="00A153AE"/>
    <w:rsid w:val="00A1568B"/>
    <w:rsid w:val="00A156BF"/>
    <w:rsid w:val="00A15978"/>
    <w:rsid w:val="00A15B68"/>
    <w:rsid w:val="00A15E3F"/>
    <w:rsid w:val="00A16210"/>
    <w:rsid w:val="00A16C7F"/>
    <w:rsid w:val="00A178DA"/>
    <w:rsid w:val="00A20006"/>
    <w:rsid w:val="00A201EF"/>
    <w:rsid w:val="00A20937"/>
    <w:rsid w:val="00A216C3"/>
    <w:rsid w:val="00A21F9E"/>
    <w:rsid w:val="00A220D3"/>
    <w:rsid w:val="00A220E3"/>
    <w:rsid w:val="00A2286B"/>
    <w:rsid w:val="00A23209"/>
    <w:rsid w:val="00A23690"/>
    <w:rsid w:val="00A244BC"/>
    <w:rsid w:val="00A252E7"/>
    <w:rsid w:val="00A253F2"/>
    <w:rsid w:val="00A25436"/>
    <w:rsid w:val="00A26A34"/>
    <w:rsid w:val="00A26D6B"/>
    <w:rsid w:val="00A26E5E"/>
    <w:rsid w:val="00A27218"/>
    <w:rsid w:val="00A277CF"/>
    <w:rsid w:val="00A2799A"/>
    <w:rsid w:val="00A27F1A"/>
    <w:rsid w:val="00A30821"/>
    <w:rsid w:val="00A30851"/>
    <w:rsid w:val="00A31024"/>
    <w:rsid w:val="00A313E9"/>
    <w:rsid w:val="00A31D3C"/>
    <w:rsid w:val="00A3205B"/>
    <w:rsid w:val="00A325F1"/>
    <w:rsid w:val="00A32ACA"/>
    <w:rsid w:val="00A33057"/>
    <w:rsid w:val="00A337CD"/>
    <w:rsid w:val="00A33991"/>
    <w:rsid w:val="00A33C04"/>
    <w:rsid w:val="00A342E0"/>
    <w:rsid w:val="00A354AF"/>
    <w:rsid w:val="00A3736C"/>
    <w:rsid w:val="00A40A22"/>
    <w:rsid w:val="00A40B78"/>
    <w:rsid w:val="00A41A4A"/>
    <w:rsid w:val="00A41AF7"/>
    <w:rsid w:val="00A4226D"/>
    <w:rsid w:val="00A43519"/>
    <w:rsid w:val="00A4396D"/>
    <w:rsid w:val="00A43D10"/>
    <w:rsid w:val="00A43DF9"/>
    <w:rsid w:val="00A44A6F"/>
    <w:rsid w:val="00A45077"/>
    <w:rsid w:val="00A45813"/>
    <w:rsid w:val="00A458AE"/>
    <w:rsid w:val="00A461FF"/>
    <w:rsid w:val="00A46CB6"/>
    <w:rsid w:val="00A475F3"/>
    <w:rsid w:val="00A476F2"/>
    <w:rsid w:val="00A47975"/>
    <w:rsid w:val="00A47F56"/>
    <w:rsid w:val="00A50385"/>
    <w:rsid w:val="00A5157E"/>
    <w:rsid w:val="00A515E3"/>
    <w:rsid w:val="00A516F9"/>
    <w:rsid w:val="00A517B3"/>
    <w:rsid w:val="00A528CD"/>
    <w:rsid w:val="00A52C7C"/>
    <w:rsid w:val="00A53268"/>
    <w:rsid w:val="00A5336B"/>
    <w:rsid w:val="00A53B84"/>
    <w:rsid w:val="00A54108"/>
    <w:rsid w:val="00A544F7"/>
    <w:rsid w:val="00A54630"/>
    <w:rsid w:val="00A54846"/>
    <w:rsid w:val="00A54BC7"/>
    <w:rsid w:val="00A54E2A"/>
    <w:rsid w:val="00A55761"/>
    <w:rsid w:val="00A558B4"/>
    <w:rsid w:val="00A559D2"/>
    <w:rsid w:val="00A55A81"/>
    <w:rsid w:val="00A55BB8"/>
    <w:rsid w:val="00A55BFB"/>
    <w:rsid w:val="00A5661A"/>
    <w:rsid w:val="00A5675D"/>
    <w:rsid w:val="00A56D4E"/>
    <w:rsid w:val="00A5718A"/>
    <w:rsid w:val="00A57493"/>
    <w:rsid w:val="00A57CF9"/>
    <w:rsid w:val="00A602A6"/>
    <w:rsid w:val="00A605BF"/>
    <w:rsid w:val="00A60E2B"/>
    <w:rsid w:val="00A61104"/>
    <w:rsid w:val="00A61124"/>
    <w:rsid w:val="00A62542"/>
    <w:rsid w:val="00A62AC9"/>
    <w:rsid w:val="00A6360A"/>
    <w:rsid w:val="00A63D24"/>
    <w:rsid w:val="00A64373"/>
    <w:rsid w:val="00A64A5B"/>
    <w:rsid w:val="00A6699C"/>
    <w:rsid w:val="00A67010"/>
    <w:rsid w:val="00A6742D"/>
    <w:rsid w:val="00A67BD8"/>
    <w:rsid w:val="00A67E1D"/>
    <w:rsid w:val="00A70588"/>
    <w:rsid w:val="00A7060A"/>
    <w:rsid w:val="00A70A2E"/>
    <w:rsid w:val="00A70D87"/>
    <w:rsid w:val="00A70EFF"/>
    <w:rsid w:val="00A716F5"/>
    <w:rsid w:val="00A71C00"/>
    <w:rsid w:val="00A71F03"/>
    <w:rsid w:val="00A72249"/>
    <w:rsid w:val="00A722E1"/>
    <w:rsid w:val="00A72712"/>
    <w:rsid w:val="00A72750"/>
    <w:rsid w:val="00A72C47"/>
    <w:rsid w:val="00A735A6"/>
    <w:rsid w:val="00A7366A"/>
    <w:rsid w:val="00A73BA0"/>
    <w:rsid w:val="00A74803"/>
    <w:rsid w:val="00A74BF7"/>
    <w:rsid w:val="00A7510C"/>
    <w:rsid w:val="00A76071"/>
    <w:rsid w:val="00A76168"/>
    <w:rsid w:val="00A77630"/>
    <w:rsid w:val="00A77D3C"/>
    <w:rsid w:val="00A8052D"/>
    <w:rsid w:val="00A81134"/>
    <w:rsid w:val="00A81C0C"/>
    <w:rsid w:val="00A81DCF"/>
    <w:rsid w:val="00A81EAE"/>
    <w:rsid w:val="00A822A2"/>
    <w:rsid w:val="00A826AD"/>
    <w:rsid w:val="00A827BB"/>
    <w:rsid w:val="00A82F6E"/>
    <w:rsid w:val="00A83050"/>
    <w:rsid w:val="00A83C3F"/>
    <w:rsid w:val="00A843FD"/>
    <w:rsid w:val="00A8440D"/>
    <w:rsid w:val="00A84742"/>
    <w:rsid w:val="00A85692"/>
    <w:rsid w:val="00A86AFA"/>
    <w:rsid w:val="00A87371"/>
    <w:rsid w:val="00A8738B"/>
    <w:rsid w:val="00A874A2"/>
    <w:rsid w:val="00A87911"/>
    <w:rsid w:val="00A9007A"/>
    <w:rsid w:val="00A90FA2"/>
    <w:rsid w:val="00A91027"/>
    <w:rsid w:val="00A915A6"/>
    <w:rsid w:val="00A91654"/>
    <w:rsid w:val="00A9181F"/>
    <w:rsid w:val="00A9221F"/>
    <w:rsid w:val="00A925E9"/>
    <w:rsid w:val="00A92CD4"/>
    <w:rsid w:val="00A93064"/>
    <w:rsid w:val="00A93424"/>
    <w:rsid w:val="00A93C52"/>
    <w:rsid w:val="00A9404F"/>
    <w:rsid w:val="00A942FF"/>
    <w:rsid w:val="00A949A6"/>
    <w:rsid w:val="00A94DBB"/>
    <w:rsid w:val="00A95478"/>
    <w:rsid w:val="00A95B67"/>
    <w:rsid w:val="00A95BBB"/>
    <w:rsid w:val="00A95BC8"/>
    <w:rsid w:val="00A95DFE"/>
    <w:rsid w:val="00A962D9"/>
    <w:rsid w:val="00A968FE"/>
    <w:rsid w:val="00A9749E"/>
    <w:rsid w:val="00A97B19"/>
    <w:rsid w:val="00AA06DD"/>
    <w:rsid w:val="00AA0D05"/>
    <w:rsid w:val="00AA0D09"/>
    <w:rsid w:val="00AA134D"/>
    <w:rsid w:val="00AA146B"/>
    <w:rsid w:val="00AA15BC"/>
    <w:rsid w:val="00AA1C3D"/>
    <w:rsid w:val="00AA1ECD"/>
    <w:rsid w:val="00AA1F4F"/>
    <w:rsid w:val="00AA2253"/>
    <w:rsid w:val="00AA2611"/>
    <w:rsid w:val="00AA28C7"/>
    <w:rsid w:val="00AA2C3C"/>
    <w:rsid w:val="00AA3448"/>
    <w:rsid w:val="00AA34E0"/>
    <w:rsid w:val="00AA396B"/>
    <w:rsid w:val="00AA3AF5"/>
    <w:rsid w:val="00AA3B05"/>
    <w:rsid w:val="00AA3C5A"/>
    <w:rsid w:val="00AA3D1A"/>
    <w:rsid w:val="00AA4BDA"/>
    <w:rsid w:val="00AA4DEF"/>
    <w:rsid w:val="00AA4E6E"/>
    <w:rsid w:val="00AA5035"/>
    <w:rsid w:val="00AA6040"/>
    <w:rsid w:val="00AA66EC"/>
    <w:rsid w:val="00AA68C6"/>
    <w:rsid w:val="00AA6CAC"/>
    <w:rsid w:val="00AA6EE4"/>
    <w:rsid w:val="00AA77FE"/>
    <w:rsid w:val="00AB09B4"/>
    <w:rsid w:val="00AB1C6B"/>
    <w:rsid w:val="00AB245F"/>
    <w:rsid w:val="00AB2525"/>
    <w:rsid w:val="00AB3557"/>
    <w:rsid w:val="00AB3781"/>
    <w:rsid w:val="00AB3A18"/>
    <w:rsid w:val="00AB3A9E"/>
    <w:rsid w:val="00AB45DD"/>
    <w:rsid w:val="00AB50C0"/>
    <w:rsid w:val="00AB5CDC"/>
    <w:rsid w:val="00AB5D82"/>
    <w:rsid w:val="00AB5EDB"/>
    <w:rsid w:val="00AB6419"/>
    <w:rsid w:val="00AB6559"/>
    <w:rsid w:val="00AB6721"/>
    <w:rsid w:val="00AB726C"/>
    <w:rsid w:val="00AB74DD"/>
    <w:rsid w:val="00AB7558"/>
    <w:rsid w:val="00AB77E9"/>
    <w:rsid w:val="00AB7975"/>
    <w:rsid w:val="00AB7C96"/>
    <w:rsid w:val="00AC0AA6"/>
    <w:rsid w:val="00AC0CD1"/>
    <w:rsid w:val="00AC1999"/>
    <w:rsid w:val="00AC2A8D"/>
    <w:rsid w:val="00AC310A"/>
    <w:rsid w:val="00AC3110"/>
    <w:rsid w:val="00AC34E1"/>
    <w:rsid w:val="00AC34E9"/>
    <w:rsid w:val="00AC3578"/>
    <w:rsid w:val="00AC3790"/>
    <w:rsid w:val="00AC3D55"/>
    <w:rsid w:val="00AC46DD"/>
    <w:rsid w:val="00AC4806"/>
    <w:rsid w:val="00AC4D9A"/>
    <w:rsid w:val="00AC5801"/>
    <w:rsid w:val="00AC5DE1"/>
    <w:rsid w:val="00AC5E0C"/>
    <w:rsid w:val="00AC60A5"/>
    <w:rsid w:val="00AC693E"/>
    <w:rsid w:val="00AC6D79"/>
    <w:rsid w:val="00AC6F91"/>
    <w:rsid w:val="00AC78A2"/>
    <w:rsid w:val="00AC7F88"/>
    <w:rsid w:val="00AD0984"/>
    <w:rsid w:val="00AD0BD5"/>
    <w:rsid w:val="00AD0C17"/>
    <w:rsid w:val="00AD0C1D"/>
    <w:rsid w:val="00AD156D"/>
    <w:rsid w:val="00AD2649"/>
    <w:rsid w:val="00AD29F6"/>
    <w:rsid w:val="00AD2E9D"/>
    <w:rsid w:val="00AD340C"/>
    <w:rsid w:val="00AD3C69"/>
    <w:rsid w:val="00AD4ADA"/>
    <w:rsid w:val="00AD544C"/>
    <w:rsid w:val="00AD5C8D"/>
    <w:rsid w:val="00AD6002"/>
    <w:rsid w:val="00AD63ED"/>
    <w:rsid w:val="00AD6B07"/>
    <w:rsid w:val="00AD6DC2"/>
    <w:rsid w:val="00AD6FB2"/>
    <w:rsid w:val="00AD745F"/>
    <w:rsid w:val="00AD76FC"/>
    <w:rsid w:val="00AD79E3"/>
    <w:rsid w:val="00AD7BE7"/>
    <w:rsid w:val="00AE0455"/>
    <w:rsid w:val="00AE0480"/>
    <w:rsid w:val="00AE0713"/>
    <w:rsid w:val="00AE0E1B"/>
    <w:rsid w:val="00AE0F5E"/>
    <w:rsid w:val="00AE141C"/>
    <w:rsid w:val="00AE168F"/>
    <w:rsid w:val="00AE17FC"/>
    <w:rsid w:val="00AE1DC6"/>
    <w:rsid w:val="00AE204F"/>
    <w:rsid w:val="00AE2144"/>
    <w:rsid w:val="00AE2583"/>
    <w:rsid w:val="00AE2911"/>
    <w:rsid w:val="00AE348A"/>
    <w:rsid w:val="00AE4550"/>
    <w:rsid w:val="00AE47E4"/>
    <w:rsid w:val="00AE49EC"/>
    <w:rsid w:val="00AE4C25"/>
    <w:rsid w:val="00AE5374"/>
    <w:rsid w:val="00AE53F3"/>
    <w:rsid w:val="00AE545C"/>
    <w:rsid w:val="00AE56DB"/>
    <w:rsid w:val="00AE69AE"/>
    <w:rsid w:val="00AE6D06"/>
    <w:rsid w:val="00AE7992"/>
    <w:rsid w:val="00AF0114"/>
    <w:rsid w:val="00AF06DD"/>
    <w:rsid w:val="00AF0ED7"/>
    <w:rsid w:val="00AF2010"/>
    <w:rsid w:val="00AF22A0"/>
    <w:rsid w:val="00AF356E"/>
    <w:rsid w:val="00AF35C4"/>
    <w:rsid w:val="00AF36DB"/>
    <w:rsid w:val="00AF3835"/>
    <w:rsid w:val="00AF3F00"/>
    <w:rsid w:val="00AF457C"/>
    <w:rsid w:val="00AF48A0"/>
    <w:rsid w:val="00AF5629"/>
    <w:rsid w:val="00AF6AEC"/>
    <w:rsid w:val="00AF6BAA"/>
    <w:rsid w:val="00AF75BE"/>
    <w:rsid w:val="00AF78AE"/>
    <w:rsid w:val="00AF7E06"/>
    <w:rsid w:val="00B0079C"/>
    <w:rsid w:val="00B00BA7"/>
    <w:rsid w:val="00B01501"/>
    <w:rsid w:val="00B01C84"/>
    <w:rsid w:val="00B01FED"/>
    <w:rsid w:val="00B0220D"/>
    <w:rsid w:val="00B02250"/>
    <w:rsid w:val="00B0233E"/>
    <w:rsid w:val="00B025B4"/>
    <w:rsid w:val="00B02CAE"/>
    <w:rsid w:val="00B02E7E"/>
    <w:rsid w:val="00B03132"/>
    <w:rsid w:val="00B0368D"/>
    <w:rsid w:val="00B03DB8"/>
    <w:rsid w:val="00B03DC6"/>
    <w:rsid w:val="00B03E9E"/>
    <w:rsid w:val="00B054E3"/>
    <w:rsid w:val="00B05F88"/>
    <w:rsid w:val="00B0623E"/>
    <w:rsid w:val="00B06C26"/>
    <w:rsid w:val="00B11158"/>
    <w:rsid w:val="00B119F9"/>
    <w:rsid w:val="00B11EA1"/>
    <w:rsid w:val="00B11F33"/>
    <w:rsid w:val="00B12BF5"/>
    <w:rsid w:val="00B12C5F"/>
    <w:rsid w:val="00B12F6B"/>
    <w:rsid w:val="00B130C6"/>
    <w:rsid w:val="00B13B8D"/>
    <w:rsid w:val="00B13D3C"/>
    <w:rsid w:val="00B13D5E"/>
    <w:rsid w:val="00B14204"/>
    <w:rsid w:val="00B15ECB"/>
    <w:rsid w:val="00B15F4F"/>
    <w:rsid w:val="00B16647"/>
    <w:rsid w:val="00B167EA"/>
    <w:rsid w:val="00B16B07"/>
    <w:rsid w:val="00B16B65"/>
    <w:rsid w:val="00B202A2"/>
    <w:rsid w:val="00B21170"/>
    <w:rsid w:val="00B21DA6"/>
    <w:rsid w:val="00B22777"/>
    <w:rsid w:val="00B22F84"/>
    <w:rsid w:val="00B236B0"/>
    <w:rsid w:val="00B2468E"/>
    <w:rsid w:val="00B24B37"/>
    <w:rsid w:val="00B24F36"/>
    <w:rsid w:val="00B25484"/>
    <w:rsid w:val="00B2554F"/>
    <w:rsid w:val="00B259DC"/>
    <w:rsid w:val="00B261AF"/>
    <w:rsid w:val="00B2621C"/>
    <w:rsid w:val="00B26634"/>
    <w:rsid w:val="00B2711F"/>
    <w:rsid w:val="00B27F1A"/>
    <w:rsid w:val="00B300B0"/>
    <w:rsid w:val="00B30BBF"/>
    <w:rsid w:val="00B30EB9"/>
    <w:rsid w:val="00B31312"/>
    <w:rsid w:val="00B313DE"/>
    <w:rsid w:val="00B323C4"/>
    <w:rsid w:val="00B32590"/>
    <w:rsid w:val="00B328EB"/>
    <w:rsid w:val="00B32BAD"/>
    <w:rsid w:val="00B330E1"/>
    <w:rsid w:val="00B33366"/>
    <w:rsid w:val="00B3475B"/>
    <w:rsid w:val="00B35B70"/>
    <w:rsid w:val="00B365C5"/>
    <w:rsid w:val="00B3669B"/>
    <w:rsid w:val="00B36847"/>
    <w:rsid w:val="00B369F8"/>
    <w:rsid w:val="00B374ED"/>
    <w:rsid w:val="00B377E4"/>
    <w:rsid w:val="00B37925"/>
    <w:rsid w:val="00B4086F"/>
    <w:rsid w:val="00B40C3C"/>
    <w:rsid w:val="00B410A2"/>
    <w:rsid w:val="00B41D57"/>
    <w:rsid w:val="00B427A8"/>
    <w:rsid w:val="00B42A56"/>
    <w:rsid w:val="00B42C1C"/>
    <w:rsid w:val="00B43E70"/>
    <w:rsid w:val="00B43EFD"/>
    <w:rsid w:val="00B45489"/>
    <w:rsid w:val="00B45F20"/>
    <w:rsid w:val="00B45FBA"/>
    <w:rsid w:val="00B47FBC"/>
    <w:rsid w:val="00B5227F"/>
    <w:rsid w:val="00B527A2"/>
    <w:rsid w:val="00B52A7A"/>
    <w:rsid w:val="00B52E28"/>
    <w:rsid w:val="00B532D0"/>
    <w:rsid w:val="00B5344B"/>
    <w:rsid w:val="00B542F6"/>
    <w:rsid w:val="00B5482C"/>
    <w:rsid w:val="00B559B1"/>
    <w:rsid w:val="00B56136"/>
    <w:rsid w:val="00B561CD"/>
    <w:rsid w:val="00B56BBC"/>
    <w:rsid w:val="00B56BF9"/>
    <w:rsid w:val="00B56D96"/>
    <w:rsid w:val="00B56FEA"/>
    <w:rsid w:val="00B57660"/>
    <w:rsid w:val="00B57B3B"/>
    <w:rsid w:val="00B57BE7"/>
    <w:rsid w:val="00B57CCD"/>
    <w:rsid w:val="00B60066"/>
    <w:rsid w:val="00B600CB"/>
    <w:rsid w:val="00B60768"/>
    <w:rsid w:val="00B609CC"/>
    <w:rsid w:val="00B609D0"/>
    <w:rsid w:val="00B60CFD"/>
    <w:rsid w:val="00B61095"/>
    <w:rsid w:val="00B61660"/>
    <w:rsid w:val="00B627AB"/>
    <w:rsid w:val="00B63E90"/>
    <w:rsid w:val="00B64604"/>
    <w:rsid w:val="00B64862"/>
    <w:rsid w:val="00B650EF"/>
    <w:rsid w:val="00B65220"/>
    <w:rsid w:val="00B656FF"/>
    <w:rsid w:val="00B657FD"/>
    <w:rsid w:val="00B67CEB"/>
    <w:rsid w:val="00B71211"/>
    <w:rsid w:val="00B71BFB"/>
    <w:rsid w:val="00B71FD2"/>
    <w:rsid w:val="00B721FD"/>
    <w:rsid w:val="00B72497"/>
    <w:rsid w:val="00B7293B"/>
    <w:rsid w:val="00B72993"/>
    <w:rsid w:val="00B7351E"/>
    <w:rsid w:val="00B7542C"/>
    <w:rsid w:val="00B7575B"/>
    <w:rsid w:val="00B75B29"/>
    <w:rsid w:val="00B75D56"/>
    <w:rsid w:val="00B75F15"/>
    <w:rsid w:val="00B765B3"/>
    <w:rsid w:val="00B76DE9"/>
    <w:rsid w:val="00B77002"/>
    <w:rsid w:val="00B776A2"/>
    <w:rsid w:val="00B7772D"/>
    <w:rsid w:val="00B77B7C"/>
    <w:rsid w:val="00B77CC2"/>
    <w:rsid w:val="00B81220"/>
    <w:rsid w:val="00B82209"/>
    <w:rsid w:val="00B8235C"/>
    <w:rsid w:val="00B82507"/>
    <w:rsid w:val="00B828B3"/>
    <w:rsid w:val="00B833F5"/>
    <w:rsid w:val="00B83AAD"/>
    <w:rsid w:val="00B83AE5"/>
    <w:rsid w:val="00B83C46"/>
    <w:rsid w:val="00B83DF6"/>
    <w:rsid w:val="00B83EEC"/>
    <w:rsid w:val="00B8405C"/>
    <w:rsid w:val="00B84416"/>
    <w:rsid w:val="00B8482B"/>
    <w:rsid w:val="00B84B10"/>
    <w:rsid w:val="00B84F97"/>
    <w:rsid w:val="00B868C4"/>
    <w:rsid w:val="00B86FDA"/>
    <w:rsid w:val="00B872C2"/>
    <w:rsid w:val="00B90163"/>
    <w:rsid w:val="00B903FD"/>
    <w:rsid w:val="00B90AC6"/>
    <w:rsid w:val="00B90F0B"/>
    <w:rsid w:val="00B91127"/>
    <w:rsid w:val="00B91268"/>
    <w:rsid w:val="00B91BC0"/>
    <w:rsid w:val="00B920DC"/>
    <w:rsid w:val="00B92486"/>
    <w:rsid w:val="00B92CA3"/>
    <w:rsid w:val="00B934D1"/>
    <w:rsid w:val="00B93E46"/>
    <w:rsid w:val="00B93FE4"/>
    <w:rsid w:val="00B946D2"/>
    <w:rsid w:val="00B9474E"/>
    <w:rsid w:val="00B94D82"/>
    <w:rsid w:val="00B9611D"/>
    <w:rsid w:val="00B96277"/>
    <w:rsid w:val="00B964CF"/>
    <w:rsid w:val="00B971A7"/>
    <w:rsid w:val="00B97431"/>
    <w:rsid w:val="00B9745D"/>
    <w:rsid w:val="00BA00E5"/>
    <w:rsid w:val="00BA0979"/>
    <w:rsid w:val="00BA129A"/>
    <w:rsid w:val="00BA1E59"/>
    <w:rsid w:val="00BA2055"/>
    <w:rsid w:val="00BA235F"/>
    <w:rsid w:val="00BA2A71"/>
    <w:rsid w:val="00BA2D9D"/>
    <w:rsid w:val="00BA2E04"/>
    <w:rsid w:val="00BA370C"/>
    <w:rsid w:val="00BA3B11"/>
    <w:rsid w:val="00BA3B52"/>
    <w:rsid w:val="00BA5654"/>
    <w:rsid w:val="00BA56CC"/>
    <w:rsid w:val="00BA5971"/>
    <w:rsid w:val="00BA59F9"/>
    <w:rsid w:val="00BA6068"/>
    <w:rsid w:val="00BA714E"/>
    <w:rsid w:val="00BA7673"/>
    <w:rsid w:val="00BA768D"/>
    <w:rsid w:val="00BA779E"/>
    <w:rsid w:val="00BB0595"/>
    <w:rsid w:val="00BB147E"/>
    <w:rsid w:val="00BB16A4"/>
    <w:rsid w:val="00BB1B26"/>
    <w:rsid w:val="00BB273A"/>
    <w:rsid w:val="00BB2A8C"/>
    <w:rsid w:val="00BB3231"/>
    <w:rsid w:val="00BB34E5"/>
    <w:rsid w:val="00BB3CB2"/>
    <w:rsid w:val="00BB3E33"/>
    <w:rsid w:val="00BB4899"/>
    <w:rsid w:val="00BB51D0"/>
    <w:rsid w:val="00BB54A1"/>
    <w:rsid w:val="00BB55F7"/>
    <w:rsid w:val="00BB5FA2"/>
    <w:rsid w:val="00BB6A13"/>
    <w:rsid w:val="00BB6BE3"/>
    <w:rsid w:val="00BB6C3C"/>
    <w:rsid w:val="00BB783B"/>
    <w:rsid w:val="00BC07AD"/>
    <w:rsid w:val="00BC0CA2"/>
    <w:rsid w:val="00BC1914"/>
    <w:rsid w:val="00BC1E04"/>
    <w:rsid w:val="00BC20E8"/>
    <w:rsid w:val="00BC23A3"/>
    <w:rsid w:val="00BC2AD0"/>
    <w:rsid w:val="00BC2D69"/>
    <w:rsid w:val="00BC3D0A"/>
    <w:rsid w:val="00BC470B"/>
    <w:rsid w:val="00BC495A"/>
    <w:rsid w:val="00BC4EC1"/>
    <w:rsid w:val="00BC502B"/>
    <w:rsid w:val="00BC524D"/>
    <w:rsid w:val="00BC527A"/>
    <w:rsid w:val="00BC5480"/>
    <w:rsid w:val="00BC59AA"/>
    <w:rsid w:val="00BC5A81"/>
    <w:rsid w:val="00BC5B30"/>
    <w:rsid w:val="00BC5C62"/>
    <w:rsid w:val="00BC616D"/>
    <w:rsid w:val="00BC62E5"/>
    <w:rsid w:val="00BC68C6"/>
    <w:rsid w:val="00BC6F44"/>
    <w:rsid w:val="00BC7C8B"/>
    <w:rsid w:val="00BC7E76"/>
    <w:rsid w:val="00BD0D6A"/>
    <w:rsid w:val="00BD0F61"/>
    <w:rsid w:val="00BD1136"/>
    <w:rsid w:val="00BD11A8"/>
    <w:rsid w:val="00BD1328"/>
    <w:rsid w:val="00BD1560"/>
    <w:rsid w:val="00BD1B7D"/>
    <w:rsid w:val="00BD1D21"/>
    <w:rsid w:val="00BD2203"/>
    <w:rsid w:val="00BD2F05"/>
    <w:rsid w:val="00BD4A42"/>
    <w:rsid w:val="00BD4B99"/>
    <w:rsid w:val="00BD5648"/>
    <w:rsid w:val="00BD5BA9"/>
    <w:rsid w:val="00BD726D"/>
    <w:rsid w:val="00BD7577"/>
    <w:rsid w:val="00BE1321"/>
    <w:rsid w:val="00BE1B14"/>
    <w:rsid w:val="00BE2322"/>
    <w:rsid w:val="00BE3C2D"/>
    <w:rsid w:val="00BE3CF5"/>
    <w:rsid w:val="00BE418F"/>
    <w:rsid w:val="00BE42ED"/>
    <w:rsid w:val="00BE48A9"/>
    <w:rsid w:val="00BE500F"/>
    <w:rsid w:val="00BE65D0"/>
    <w:rsid w:val="00BE6AA6"/>
    <w:rsid w:val="00BE6F09"/>
    <w:rsid w:val="00BF1203"/>
    <w:rsid w:val="00BF22A7"/>
    <w:rsid w:val="00BF30B8"/>
    <w:rsid w:val="00BF38A1"/>
    <w:rsid w:val="00BF3E83"/>
    <w:rsid w:val="00BF40CF"/>
    <w:rsid w:val="00BF4488"/>
    <w:rsid w:val="00BF44AA"/>
    <w:rsid w:val="00BF5819"/>
    <w:rsid w:val="00BF5EAA"/>
    <w:rsid w:val="00BF6195"/>
    <w:rsid w:val="00BF6D78"/>
    <w:rsid w:val="00BF7317"/>
    <w:rsid w:val="00BF794B"/>
    <w:rsid w:val="00C00028"/>
    <w:rsid w:val="00C00D09"/>
    <w:rsid w:val="00C00DDE"/>
    <w:rsid w:val="00C01325"/>
    <w:rsid w:val="00C018CB"/>
    <w:rsid w:val="00C01DD5"/>
    <w:rsid w:val="00C020B4"/>
    <w:rsid w:val="00C02322"/>
    <w:rsid w:val="00C036F4"/>
    <w:rsid w:val="00C03D84"/>
    <w:rsid w:val="00C04575"/>
    <w:rsid w:val="00C04952"/>
    <w:rsid w:val="00C04B13"/>
    <w:rsid w:val="00C056D9"/>
    <w:rsid w:val="00C0572D"/>
    <w:rsid w:val="00C05DDA"/>
    <w:rsid w:val="00C06742"/>
    <w:rsid w:val="00C069F8"/>
    <w:rsid w:val="00C1020E"/>
    <w:rsid w:val="00C1069B"/>
    <w:rsid w:val="00C1097F"/>
    <w:rsid w:val="00C109B2"/>
    <w:rsid w:val="00C10AC4"/>
    <w:rsid w:val="00C11468"/>
    <w:rsid w:val="00C11489"/>
    <w:rsid w:val="00C12331"/>
    <w:rsid w:val="00C1234B"/>
    <w:rsid w:val="00C12914"/>
    <w:rsid w:val="00C12CB8"/>
    <w:rsid w:val="00C13CE4"/>
    <w:rsid w:val="00C14266"/>
    <w:rsid w:val="00C15650"/>
    <w:rsid w:val="00C15BF1"/>
    <w:rsid w:val="00C17495"/>
    <w:rsid w:val="00C176B2"/>
    <w:rsid w:val="00C17B65"/>
    <w:rsid w:val="00C21398"/>
    <w:rsid w:val="00C218DE"/>
    <w:rsid w:val="00C21C31"/>
    <w:rsid w:val="00C21C7D"/>
    <w:rsid w:val="00C22554"/>
    <w:rsid w:val="00C2257D"/>
    <w:rsid w:val="00C22ADB"/>
    <w:rsid w:val="00C22D67"/>
    <w:rsid w:val="00C22F9B"/>
    <w:rsid w:val="00C236D4"/>
    <w:rsid w:val="00C23762"/>
    <w:rsid w:val="00C23823"/>
    <w:rsid w:val="00C24450"/>
    <w:rsid w:val="00C26927"/>
    <w:rsid w:val="00C26C66"/>
    <w:rsid w:val="00C276C6"/>
    <w:rsid w:val="00C30754"/>
    <w:rsid w:val="00C309C7"/>
    <w:rsid w:val="00C31449"/>
    <w:rsid w:val="00C31ED8"/>
    <w:rsid w:val="00C31FF7"/>
    <w:rsid w:val="00C3211E"/>
    <w:rsid w:val="00C32972"/>
    <w:rsid w:val="00C32D71"/>
    <w:rsid w:val="00C335C6"/>
    <w:rsid w:val="00C336AF"/>
    <w:rsid w:val="00C33B50"/>
    <w:rsid w:val="00C33C27"/>
    <w:rsid w:val="00C33C35"/>
    <w:rsid w:val="00C33D83"/>
    <w:rsid w:val="00C3468C"/>
    <w:rsid w:val="00C346F5"/>
    <w:rsid w:val="00C3562E"/>
    <w:rsid w:val="00C35843"/>
    <w:rsid w:val="00C358FB"/>
    <w:rsid w:val="00C36276"/>
    <w:rsid w:val="00C36720"/>
    <w:rsid w:val="00C370A9"/>
    <w:rsid w:val="00C37CE4"/>
    <w:rsid w:val="00C40464"/>
    <w:rsid w:val="00C404D6"/>
    <w:rsid w:val="00C40B5B"/>
    <w:rsid w:val="00C42945"/>
    <w:rsid w:val="00C42A24"/>
    <w:rsid w:val="00C43662"/>
    <w:rsid w:val="00C43D68"/>
    <w:rsid w:val="00C44475"/>
    <w:rsid w:val="00C445E2"/>
    <w:rsid w:val="00C44D27"/>
    <w:rsid w:val="00C44FEB"/>
    <w:rsid w:val="00C45541"/>
    <w:rsid w:val="00C47A32"/>
    <w:rsid w:val="00C47E24"/>
    <w:rsid w:val="00C50010"/>
    <w:rsid w:val="00C50379"/>
    <w:rsid w:val="00C50508"/>
    <w:rsid w:val="00C50710"/>
    <w:rsid w:val="00C50B8D"/>
    <w:rsid w:val="00C511F1"/>
    <w:rsid w:val="00C51954"/>
    <w:rsid w:val="00C51B89"/>
    <w:rsid w:val="00C52E7E"/>
    <w:rsid w:val="00C535F1"/>
    <w:rsid w:val="00C5382F"/>
    <w:rsid w:val="00C547A5"/>
    <w:rsid w:val="00C54840"/>
    <w:rsid w:val="00C54BF2"/>
    <w:rsid w:val="00C5520E"/>
    <w:rsid w:val="00C55924"/>
    <w:rsid w:val="00C55933"/>
    <w:rsid w:val="00C55D62"/>
    <w:rsid w:val="00C56FC8"/>
    <w:rsid w:val="00C5795F"/>
    <w:rsid w:val="00C57F8C"/>
    <w:rsid w:val="00C608F6"/>
    <w:rsid w:val="00C60AA7"/>
    <w:rsid w:val="00C613B6"/>
    <w:rsid w:val="00C61438"/>
    <w:rsid w:val="00C6150F"/>
    <w:rsid w:val="00C61A16"/>
    <w:rsid w:val="00C62711"/>
    <w:rsid w:val="00C630F1"/>
    <w:rsid w:val="00C639FC"/>
    <w:rsid w:val="00C63D20"/>
    <w:rsid w:val="00C63D47"/>
    <w:rsid w:val="00C63F4E"/>
    <w:rsid w:val="00C64CDC"/>
    <w:rsid w:val="00C659E6"/>
    <w:rsid w:val="00C65FDF"/>
    <w:rsid w:val="00C66AE2"/>
    <w:rsid w:val="00C66E39"/>
    <w:rsid w:val="00C673EB"/>
    <w:rsid w:val="00C704D7"/>
    <w:rsid w:val="00C70516"/>
    <w:rsid w:val="00C706B6"/>
    <w:rsid w:val="00C71C29"/>
    <w:rsid w:val="00C7204C"/>
    <w:rsid w:val="00C72BBE"/>
    <w:rsid w:val="00C740A7"/>
    <w:rsid w:val="00C745C0"/>
    <w:rsid w:val="00C74D75"/>
    <w:rsid w:val="00C7561E"/>
    <w:rsid w:val="00C75826"/>
    <w:rsid w:val="00C75BB8"/>
    <w:rsid w:val="00C75D3C"/>
    <w:rsid w:val="00C76E0E"/>
    <w:rsid w:val="00C77600"/>
    <w:rsid w:val="00C805B1"/>
    <w:rsid w:val="00C80D1A"/>
    <w:rsid w:val="00C810E0"/>
    <w:rsid w:val="00C815C7"/>
    <w:rsid w:val="00C81B66"/>
    <w:rsid w:val="00C820D4"/>
    <w:rsid w:val="00C821E6"/>
    <w:rsid w:val="00C8249F"/>
    <w:rsid w:val="00C83765"/>
    <w:rsid w:val="00C83B46"/>
    <w:rsid w:val="00C83E69"/>
    <w:rsid w:val="00C83E7F"/>
    <w:rsid w:val="00C83FB6"/>
    <w:rsid w:val="00C85753"/>
    <w:rsid w:val="00C8597B"/>
    <w:rsid w:val="00C871BF"/>
    <w:rsid w:val="00C87D20"/>
    <w:rsid w:val="00C87FB6"/>
    <w:rsid w:val="00C90887"/>
    <w:rsid w:val="00C919CA"/>
    <w:rsid w:val="00C91A72"/>
    <w:rsid w:val="00C91EB6"/>
    <w:rsid w:val="00C928A5"/>
    <w:rsid w:val="00C92B28"/>
    <w:rsid w:val="00C93443"/>
    <w:rsid w:val="00C940CB"/>
    <w:rsid w:val="00C94956"/>
    <w:rsid w:val="00C95772"/>
    <w:rsid w:val="00C95EF7"/>
    <w:rsid w:val="00C9612F"/>
    <w:rsid w:val="00C96FAD"/>
    <w:rsid w:val="00C97933"/>
    <w:rsid w:val="00C97E14"/>
    <w:rsid w:val="00CA0653"/>
    <w:rsid w:val="00CA0EE1"/>
    <w:rsid w:val="00CA1139"/>
    <w:rsid w:val="00CA15BA"/>
    <w:rsid w:val="00CA1C43"/>
    <w:rsid w:val="00CA27EE"/>
    <w:rsid w:val="00CA2D54"/>
    <w:rsid w:val="00CA3417"/>
    <w:rsid w:val="00CA3A31"/>
    <w:rsid w:val="00CA3D46"/>
    <w:rsid w:val="00CA4B2F"/>
    <w:rsid w:val="00CA58D1"/>
    <w:rsid w:val="00CA6207"/>
    <w:rsid w:val="00CA6654"/>
    <w:rsid w:val="00CA6CEC"/>
    <w:rsid w:val="00CA6F11"/>
    <w:rsid w:val="00CA71C4"/>
    <w:rsid w:val="00CA733C"/>
    <w:rsid w:val="00CA7361"/>
    <w:rsid w:val="00CA758C"/>
    <w:rsid w:val="00CB0CB7"/>
    <w:rsid w:val="00CB0D24"/>
    <w:rsid w:val="00CB174C"/>
    <w:rsid w:val="00CB1EFE"/>
    <w:rsid w:val="00CB20EC"/>
    <w:rsid w:val="00CB2619"/>
    <w:rsid w:val="00CB28B7"/>
    <w:rsid w:val="00CB2B89"/>
    <w:rsid w:val="00CB2C9A"/>
    <w:rsid w:val="00CB3109"/>
    <w:rsid w:val="00CB335C"/>
    <w:rsid w:val="00CB389C"/>
    <w:rsid w:val="00CB3919"/>
    <w:rsid w:val="00CB5899"/>
    <w:rsid w:val="00CB5B83"/>
    <w:rsid w:val="00CB659F"/>
    <w:rsid w:val="00CB6F3F"/>
    <w:rsid w:val="00CB7286"/>
    <w:rsid w:val="00CB72DD"/>
    <w:rsid w:val="00CB7610"/>
    <w:rsid w:val="00CB798B"/>
    <w:rsid w:val="00CC0069"/>
    <w:rsid w:val="00CC03B3"/>
    <w:rsid w:val="00CC0704"/>
    <w:rsid w:val="00CC0747"/>
    <w:rsid w:val="00CC10E2"/>
    <w:rsid w:val="00CC18A1"/>
    <w:rsid w:val="00CC2839"/>
    <w:rsid w:val="00CC2A85"/>
    <w:rsid w:val="00CC2BE0"/>
    <w:rsid w:val="00CC2E29"/>
    <w:rsid w:val="00CC435E"/>
    <w:rsid w:val="00CC48CA"/>
    <w:rsid w:val="00CC559D"/>
    <w:rsid w:val="00CC6EEF"/>
    <w:rsid w:val="00CC74A6"/>
    <w:rsid w:val="00CC78B9"/>
    <w:rsid w:val="00CD0271"/>
    <w:rsid w:val="00CD056C"/>
    <w:rsid w:val="00CD0646"/>
    <w:rsid w:val="00CD0B6A"/>
    <w:rsid w:val="00CD0E08"/>
    <w:rsid w:val="00CD154B"/>
    <w:rsid w:val="00CD20F3"/>
    <w:rsid w:val="00CD25F5"/>
    <w:rsid w:val="00CD2FED"/>
    <w:rsid w:val="00CD3164"/>
    <w:rsid w:val="00CD339F"/>
    <w:rsid w:val="00CD34DA"/>
    <w:rsid w:val="00CD3EA4"/>
    <w:rsid w:val="00CD4CE0"/>
    <w:rsid w:val="00CD5A65"/>
    <w:rsid w:val="00CD6A0E"/>
    <w:rsid w:val="00CD6A63"/>
    <w:rsid w:val="00CD72FA"/>
    <w:rsid w:val="00CD7619"/>
    <w:rsid w:val="00CD7CC2"/>
    <w:rsid w:val="00CE00D4"/>
    <w:rsid w:val="00CE03DA"/>
    <w:rsid w:val="00CE0C1E"/>
    <w:rsid w:val="00CE0F66"/>
    <w:rsid w:val="00CE1E74"/>
    <w:rsid w:val="00CE213B"/>
    <w:rsid w:val="00CE3095"/>
    <w:rsid w:val="00CE34D0"/>
    <w:rsid w:val="00CE389B"/>
    <w:rsid w:val="00CE3AB8"/>
    <w:rsid w:val="00CE3C17"/>
    <w:rsid w:val="00CE3F0A"/>
    <w:rsid w:val="00CE3F31"/>
    <w:rsid w:val="00CE46F4"/>
    <w:rsid w:val="00CE4AB2"/>
    <w:rsid w:val="00CE505E"/>
    <w:rsid w:val="00CE50AC"/>
    <w:rsid w:val="00CE57D4"/>
    <w:rsid w:val="00CE5E36"/>
    <w:rsid w:val="00CE6CC8"/>
    <w:rsid w:val="00CE6F5A"/>
    <w:rsid w:val="00CE7300"/>
    <w:rsid w:val="00CE7FCA"/>
    <w:rsid w:val="00CF00F9"/>
    <w:rsid w:val="00CF0400"/>
    <w:rsid w:val="00CF058F"/>
    <w:rsid w:val="00CF0A9F"/>
    <w:rsid w:val="00CF1656"/>
    <w:rsid w:val="00CF1775"/>
    <w:rsid w:val="00CF17E8"/>
    <w:rsid w:val="00CF18C8"/>
    <w:rsid w:val="00CF19B6"/>
    <w:rsid w:val="00CF1D8B"/>
    <w:rsid w:val="00CF1EC7"/>
    <w:rsid w:val="00CF27DA"/>
    <w:rsid w:val="00CF2807"/>
    <w:rsid w:val="00CF3090"/>
    <w:rsid w:val="00CF3106"/>
    <w:rsid w:val="00CF41F6"/>
    <w:rsid w:val="00CF454A"/>
    <w:rsid w:val="00CF4B17"/>
    <w:rsid w:val="00CF4BA2"/>
    <w:rsid w:val="00CF53A3"/>
    <w:rsid w:val="00CF547A"/>
    <w:rsid w:val="00CF553E"/>
    <w:rsid w:val="00CF653F"/>
    <w:rsid w:val="00CF77FA"/>
    <w:rsid w:val="00CF79C6"/>
    <w:rsid w:val="00CF7A38"/>
    <w:rsid w:val="00D0035B"/>
    <w:rsid w:val="00D00368"/>
    <w:rsid w:val="00D00611"/>
    <w:rsid w:val="00D007B6"/>
    <w:rsid w:val="00D00AAE"/>
    <w:rsid w:val="00D010D5"/>
    <w:rsid w:val="00D01827"/>
    <w:rsid w:val="00D01B04"/>
    <w:rsid w:val="00D01E1A"/>
    <w:rsid w:val="00D01EA4"/>
    <w:rsid w:val="00D01F39"/>
    <w:rsid w:val="00D029A8"/>
    <w:rsid w:val="00D03A15"/>
    <w:rsid w:val="00D0474C"/>
    <w:rsid w:val="00D05061"/>
    <w:rsid w:val="00D0568F"/>
    <w:rsid w:val="00D064B0"/>
    <w:rsid w:val="00D069F4"/>
    <w:rsid w:val="00D06F33"/>
    <w:rsid w:val="00D07695"/>
    <w:rsid w:val="00D07747"/>
    <w:rsid w:val="00D07939"/>
    <w:rsid w:val="00D07D35"/>
    <w:rsid w:val="00D104B5"/>
    <w:rsid w:val="00D106C9"/>
    <w:rsid w:val="00D10798"/>
    <w:rsid w:val="00D11058"/>
    <w:rsid w:val="00D12478"/>
    <w:rsid w:val="00D12B9D"/>
    <w:rsid w:val="00D12F7C"/>
    <w:rsid w:val="00D138AB"/>
    <w:rsid w:val="00D13925"/>
    <w:rsid w:val="00D13FAB"/>
    <w:rsid w:val="00D14EC7"/>
    <w:rsid w:val="00D1560B"/>
    <w:rsid w:val="00D16474"/>
    <w:rsid w:val="00D16682"/>
    <w:rsid w:val="00D1689C"/>
    <w:rsid w:val="00D16B5C"/>
    <w:rsid w:val="00D1751E"/>
    <w:rsid w:val="00D1799C"/>
    <w:rsid w:val="00D2010D"/>
    <w:rsid w:val="00D2141F"/>
    <w:rsid w:val="00D2162E"/>
    <w:rsid w:val="00D219D0"/>
    <w:rsid w:val="00D21A7B"/>
    <w:rsid w:val="00D21BB2"/>
    <w:rsid w:val="00D22102"/>
    <w:rsid w:val="00D231C8"/>
    <w:rsid w:val="00D23C01"/>
    <w:rsid w:val="00D23E49"/>
    <w:rsid w:val="00D23F05"/>
    <w:rsid w:val="00D24599"/>
    <w:rsid w:val="00D246E8"/>
    <w:rsid w:val="00D2478A"/>
    <w:rsid w:val="00D24C8A"/>
    <w:rsid w:val="00D250BE"/>
    <w:rsid w:val="00D256EB"/>
    <w:rsid w:val="00D2576A"/>
    <w:rsid w:val="00D26893"/>
    <w:rsid w:val="00D26965"/>
    <w:rsid w:val="00D26C02"/>
    <w:rsid w:val="00D272E7"/>
    <w:rsid w:val="00D27401"/>
    <w:rsid w:val="00D278B0"/>
    <w:rsid w:val="00D30E04"/>
    <w:rsid w:val="00D3130C"/>
    <w:rsid w:val="00D31546"/>
    <w:rsid w:val="00D325C0"/>
    <w:rsid w:val="00D33300"/>
    <w:rsid w:val="00D33AC2"/>
    <w:rsid w:val="00D341ED"/>
    <w:rsid w:val="00D34557"/>
    <w:rsid w:val="00D34889"/>
    <w:rsid w:val="00D34C20"/>
    <w:rsid w:val="00D35178"/>
    <w:rsid w:val="00D35FAC"/>
    <w:rsid w:val="00D36388"/>
    <w:rsid w:val="00D36473"/>
    <w:rsid w:val="00D368B6"/>
    <w:rsid w:val="00D3712F"/>
    <w:rsid w:val="00D371B0"/>
    <w:rsid w:val="00D3739B"/>
    <w:rsid w:val="00D378F1"/>
    <w:rsid w:val="00D37F8A"/>
    <w:rsid w:val="00D40E49"/>
    <w:rsid w:val="00D41130"/>
    <w:rsid w:val="00D416E2"/>
    <w:rsid w:val="00D42CBD"/>
    <w:rsid w:val="00D42ED9"/>
    <w:rsid w:val="00D43673"/>
    <w:rsid w:val="00D4381A"/>
    <w:rsid w:val="00D43CE2"/>
    <w:rsid w:val="00D43D75"/>
    <w:rsid w:val="00D44003"/>
    <w:rsid w:val="00D44293"/>
    <w:rsid w:val="00D4562C"/>
    <w:rsid w:val="00D4570B"/>
    <w:rsid w:val="00D458E1"/>
    <w:rsid w:val="00D45C08"/>
    <w:rsid w:val="00D46017"/>
    <w:rsid w:val="00D461FE"/>
    <w:rsid w:val="00D46CA3"/>
    <w:rsid w:val="00D47BF0"/>
    <w:rsid w:val="00D47E39"/>
    <w:rsid w:val="00D503BD"/>
    <w:rsid w:val="00D509B6"/>
    <w:rsid w:val="00D525D9"/>
    <w:rsid w:val="00D52629"/>
    <w:rsid w:val="00D531D8"/>
    <w:rsid w:val="00D533B4"/>
    <w:rsid w:val="00D53A25"/>
    <w:rsid w:val="00D542AC"/>
    <w:rsid w:val="00D54F65"/>
    <w:rsid w:val="00D55637"/>
    <w:rsid w:val="00D558AD"/>
    <w:rsid w:val="00D55B1C"/>
    <w:rsid w:val="00D55CFB"/>
    <w:rsid w:val="00D55E8C"/>
    <w:rsid w:val="00D566F2"/>
    <w:rsid w:val="00D5670E"/>
    <w:rsid w:val="00D57351"/>
    <w:rsid w:val="00D57AFB"/>
    <w:rsid w:val="00D57BEE"/>
    <w:rsid w:val="00D57D29"/>
    <w:rsid w:val="00D57DB8"/>
    <w:rsid w:val="00D601C1"/>
    <w:rsid w:val="00D6048F"/>
    <w:rsid w:val="00D6119C"/>
    <w:rsid w:val="00D6131B"/>
    <w:rsid w:val="00D613C4"/>
    <w:rsid w:val="00D61E26"/>
    <w:rsid w:val="00D62426"/>
    <w:rsid w:val="00D63314"/>
    <w:rsid w:val="00D634EA"/>
    <w:rsid w:val="00D63631"/>
    <w:rsid w:val="00D6365C"/>
    <w:rsid w:val="00D63B22"/>
    <w:rsid w:val="00D64DD9"/>
    <w:rsid w:val="00D65059"/>
    <w:rsid w:val="00D6536F"/>
    <w:rsid w:val="00D65403"/>
    <w:rsid w:val="00D65E1F"/>
    <w:rsid w:val="00D66542"/>
    <w:rsid w:val="00D665B8"/>
    <w:rsid w:val="00D66725"/>
    <w:rsid w:val="00D67A61"/>
    <w:rsid w:val="00D704A2"/>
    <w:rsid w:val="00D7091E"/>
    <w:rsid w:val="00D70B8D"/>
    <w:rsid w:val="00D72B33"/>
    <w:rsid w:val="00D73034"/>
    <w:rsid w:val="00D73340"/>
    <w:rsid w:val="00D735AF"/>
    <w:rsid w:val="00D739B6"/>
    <w:rsid w:val="00D747A1"/>
    <w:rsid w:val="00D755E2"/>
    <w:rsid w:val="00D75D43"/>
    <w:rsid w:val="00D75E79"/>
    <w:rsid w:val="00D7663C"/>
    <w:rsid w:val="00D8031B"/>
    <w:rsid w:val="00D815D9"/>
    <w:rsid w:val="00D827A8"/>
    <w:rsid w:val="00D82DA6"/>
    <w:rsid w:val="00D84240"/>
    <w:rsid w:val="00D84789"/>
    <w:rsid w:val="00D85664"/>
    <w:rsid w:val="00D8572E"/>
    <w:rsid w:val="00D86406"/>
    <w:rsid w:val="00D8685E"/>
    <w:rsid w:val="00D87703"/>
    <w:rsid w:val="00D87BA1"/>
    <w:rsid w:val="00D87C6D"/>
    <w:rsid w:val="00D87D47"/>
    <w:rsid w:val="00D90107"/>
    <w:rsid w:val="00D90969"/>
    <w:rsid w:val="00D90A00"/>
    <w:rsid w:val="00D90AF3"/>
    <w:rsid w:val="00D91324"/>
    <w:rsid w:val="00D91591"/>
    <w:rsid w:val="00D91B35"/>
    <w:rsid w:val="00D92243"/>
    <w:rsid w:val="00D9226F"/>
    <w:rsid w:val="00D92F62"/>
    <w:rsid w:val="00D93C5E"/>
    <w:rsid w:val="00D93CD7"/>
    <w:rsid w:val="00D943F1"/>
    <w:rsid w:val="00D94BA2"/>
    <w:rsid w:val="00D9554D"/>
    <w:rsid w:val="00D963D1"/>
    <w:rsid w:val="00D968C0"/>
    <w:rsid w:val="00D96F91"/>
    <w:rsid w:val="00D97040"/>
    <w:rsid w:val="00D97047"/>
    <w:rsid w:val="00D971F8"/>
    <w:rsid w:val="00D97653"/>
    <w:rsid w:val="00D97C37"/>
    <w:rsid w:val="00DA0446"/>
    <w:rsid w:val="00DA0AF9"/>
    <w:rsid w:val="00DA18B7"/>
    <w:rsid w:val="00DA2681"/>
    <w:rsid w:val="00DA28E6"/>
    <w:rsid w:val="00DA295B"/>
    <w:rsid w:val="00DA2B07"/>
    <w:rsid w:val="00DA2E56"/>
    <w:rsid w:val="00DA324F"/>
    <w:rsid w:val="00DA37A9"/>
    <w:rsid w:val="00DA3E2C"/>
    <w:rsid w:val="00DA431B"/>
    <w:rsid w:val="00DA506E"/>
    <w:rsid w:val="00DA51D0"/>
    <w:rsid w:val="00DA5580"/>
    <w:rsid w:val="00DA59F9"/>
    <w:rsid w:val="00DA5D70"/>
    <w:rsid w:val="00DA5DAA"/>
    <w:rsid w:val="00DA5E56"/>
    <w:rsid w:val="00DA695D"/>
    <w:rsid w:val="00DA6AC9"/>
    <w:rsid w:val="00DA70B6"/>
    <w:rsid w:val="00DA7C39"/>
    <w:rsid w:val="00DA7C6A"/>
    <w:rsid w:val="00DB0159"/>
    <w:rsid w:val="00DB105B"/>
    <w:rsid w:val="00DB12C0"/>
    <w:rsid w:val="00DB1564"/>
    <w:rsid w:val="00DB199D"/>
    <w:rsid w:val="00DB1E62"/>
    <w:rsid w:val="00DB2458"/>
    <w:rsid w:val="00DB2706"/>
    <w:rsid w:val="00DB2781"/>
    <w:rsid w:val="00DB2B72"/>
    <w:rsid w:val="00DB2B94"/>
    <w:rsid w:val="00DB34BF"/>
    <w:rsid w:val="00DB35B2"/>
    <w:rsid w:val="00DB3B64"/>
    <w:rsid w:val="00DB41B3"/>
    <w:rsid w:val="00DB497C"/>
    <w:rsid w:val="00DB4BBC"/>
    <w:rsid w:val="00DB5071"/>
    <w:rsid w:val="00DB55A1"/>
    <w:rsid w:val="00DB596C"/>
    <w:rsid w:val="00DB5D2C"/>
    <w:rsid w:val="00DB5EA0"/>
    <w:rsid w:val="00DB6785"/>
    <w:rsid w:val="00DB74A9"/>
    <w:rsid w:val="00DB7921"/>
    <w:rsid w:val="00DB7D04"/>
    <w:rsid w:val="00DC0075"/>
    <w:rsid w:val="00DC008B"/>
    <w:rsid w:val="00DC05F9"/>
    <w:rsid w:val="00DC0CB2"/>
    <w:rsid w:val="00DC0D1A"/>
    <w:rsid w:val="00DC1356"/>
    <w:rsid w:val="00DC25B3"/>
    <w:rsid w:val="00DC27C7"/>
    <w:rsid w:val="00DC28F4"/>
    <w:rsid w:val="00DC2E48"/>
    <w:rsid w:val="00DC2EC0"/>
    <w:rsid w:val="00DC2F6A"/>
    <w:rsid w:val="00DC3E2B"/>
    <w:rsid w:val="00DC6629"/>
    <w:rsid w:val="00DC69A2"/>
    <w:rsid w:val="00DC6C30"/>
    <w:rsid w:val="00DC701C"/>
    <w:rsid w:val="00DC71FA"/>
    <w:rsid w:val="00DC7279"/>
    <w:rsid w:val="00DC7806"/>
    <w:rsid w:val="00DC7E57"/>
    <w:rsid w:val="00DD002D"/>
    <w:rsid w:val="00DD0E65"/>
    <w:rsid w:val="00DD1EEE"/>
    <w:rsid w:val="00DD1EFB"/>
    <w:rsid w:val="00DD1F79"/>
    <w:rsid w:val="00DD2DFB"/>
    <w:rsid w:val="00DD3491"/>
    <w:rsid w:val="00DD3B30"/>
    <w:rsid w:val="00DD3F76"/>
    <w:rsid w:val="00DD3FE5"/>
    <w:rsid w:val="00DD42D4"/>
    <w:rsid w:val="00DD50A2"/>
    <w:rsid w:val="00DD61B6"/>
    <w:rsid w:val="00DD643B"/>
    <w:rsid w:val="00DD687F"/>
    <w:rsid w:val="00DD70FF"/>
    <w:rsid w:val="00DD7A3E"/>
    <w:rsid w:val="00DE0091"/>
    <w:rsid w:val="00DE05FA"/>
    <w:rsid w:val="00DE07B7"/>
    <w:rsid w:val="00DE084D"/>
    <w:rsid w:val="00DE1063"/>
    <w:rsid w:val="00DE1845"/>
    <w:rsid w:val="00DE3A6A"/>
    <w:rsid w:val="00DE3D67"/>
    <w:rsid w:val="00DE4245"/>
    <w:rsid w:val="00DE4C87"/>
    <w:rsid w:val="00DE5622"/>
    <w:rsid w:val="00DE5D44"/>
    <w:rsid w:val="00DE67AC"/>
    <w:rsid w:val="00DE6BB6"/>
    <w:rsid w:val="00DE6D2B"/>
    <w:rsid w:val="00DE6F69"/>
    <w:rsid w:val="00DE7476"/>
    <w:rsid w:val="00DE7870"/>
    <w:rsid w:val="00DF0373"/>
    <w:rsid w:val="00DF0697"/>
    <w:rsid w:val="00DF12AF"/>
    <w:rsid w:val="00DF183E"/>
    <w:rsid w:val="00DF209E"/>
    <w:rsid w:val="00DF216C"/>
    <w:rsid w:val="00DF26E5"/>
    <w:rsid w:val="00DF27B4"/>
    <w:rsid w:val="00DF2892"/>
    <w:rsid w:val="00DF3D6B"/>
    <w:rsid w:val="00DF46D7"/>
    <w:rsid w:val="00DF491C"/>
    <w:rsid w:val="00DF4B76"/>
    <w:rsid w:val="00DF4D4B"/>
    <w:rsid w:val="00DF5B38"/>
    <w:rsid w:val="00DF6355"/>
    <w:rsid w:val="00DF6396"/>
    <w:rsid w:val="00DF6A47"/>
    <w:rsid w:val="00DF6C0D"/>
    <w:rsid w:val="00DF6DA1"/>
    <w:rsid w:val="00DF6F72"/>
    <w:rsid w:val="00E00615"/>
    <w:rsid w:val="00E00B91"/>
    <w:rsid w:val="00E02502"/>
    <w:rsid w:val="00E02622"/>
    <w:rsid w:val="00E030D9"/>
    <w:rsid w:val="00E03157"/>
    <w:rsid w:val="00E031BB"/>
    <w:rsid w:val="00E03233"/>
    <w:rsid w:val="00E0387F"/>
    <w:rsid w:val="00E0411A"/>
    <w:rsid w:val="00E05E97"/>
    <w:rsid w:val="00E0622F"/>
    <w:rsid w:val="00E062E2"/>
    <w:rsid w:val="00E063EC"/>
    <w:rsid w:val="00E073C9"/>
    <w:rsid w:val="00E07791"/>
    <w:rsid w:val="00E07FEB"/>
    <w:rsid w:val="00E1014B"/>
    <w:rsid w:val="00E101A7"/>
    <w:rsid w:val="00E10F26"/>
    <w:rsid w:val="00E123AB"/>
    <w:rsid w:val="00E1280E"/>
    <w:rsid w:val="00E12E40"/>
    <w:rsid w:val="00E13857"/>
    <w:rsid w:val="00E1414C"/>
    <w:rsid w:val="00E1419E"/>
    <w:rsid w:val="00E1421C"/>
    <w:rsid w:val="00E14343"/>
    <w:rsid w:val="00E14813"/>
    <w:rsid w:val="00E14E4E"/>
    <w:rsid w:val="00E14FAF"/>
    <w:rsid w:val="00E15266"/>
    <w:rsid w:val="00E15404"/>
    <w:rsid w:val="00E1594C"/>
    <w:rsid w:val="00E15BDD"/>
    <w:rsid w:val="00E15F8F"/>
    <w:rsid w:val="00E16276"/>
    <w:rsid w:val="00E16DCD"/>
    <w:rsid w:val="00E17691"/>
    <w:rsid w:val="00E179B4"/>
    <w:rsid w:val="00E17AB3"/>
    <w:rsid w:val="00E17B52"/>
    <w:rsid w:val="00E17BD3"/>
    <w:rsid w:val="00E202E8"/>
    <w:rsid w:val="00E20435"/>
    <w:rsid w:val="00E2085C"/>
    <w:rsid w:val="00E21808"/>
    <w:rsid w:val="00E21BCE"/>
    <w:rsid w:val="00E220B5"/>
    <w:rsid w:val="00E2249B"/>
    <w:rsid w:val="00E2290E"/>
    <w:rsid w:val="00E22B7D"/>
    <w:rsid w:val="00E22C46"/>
    <w:rsid w:val="00E2381A"/>
    <w:rsid w:val="00E24048"/>
    <w:rsid w:val="00E242E4"/>
    <w:rsid w:val="00E24411"/>
    <w:rsid w:val="00E2468F"/>
    <w:rsid w:val="00E24DE9"/>
    <w:rsid w:val="00E251FD"/>
    <w:rsid w:val="00E254FB"/>
    <w:rsid w:val="00E26266"/>
    <w:rsid w:val="00E26639"/>
    <w:rsid w:val="00E267F7"/>
    <w:rsid w:val="00E269C0"/>
    <w:rsid w:val="00E26AB2"/>
    <w:rsid w:val="00E27441"/>
    <w:rsid w:val="00E27485"/>
    <w:rsid w:val="00E277A3"/>
    <w:rsid w:val="00E27E38"/>
    <w:rsid w:val="00E301AB"/>
    <w:rsid w:val="00E30D79"/>
    <w:rsid w:val="00E31638"/>
    <w:rsid w:val="00E32D45"/>
    <w:rsid w:val="00E33712"/>
    <w:rsid w:val="00E339AA"/>
    <w:rsid w:val="00E33BF2"/>
    <w:rsid w:val="00E33E12"/>
    <w:rsid w:val="00E348A9"/>
    <w:rsid w:val="00E34D65"/>
    <w:rsid w:val="00E35FB7"/>
    <w:rsid w:val="00E36CAA"/>
    <w:rsid w:val="00E373E6"/>
    <w:rsid w:val="00E37D0D"/>
    <w:rsid w:val="00E40316"/>
    <w:rsid w:val="00E40361"/>
    <w:rsid w:val="00E4086B"/>
    <w:rsid w:val="00E40C47"/>
    <w:rsid w:val="00E40CE1"/>
    <w:rsid w:val="00E4150A"/>
    <w:rsid w:val="00E4182B"/>
    <w:rsid w:val="00E41C81"/>
    <w:rsid w:val="00E41F25"/>
    <w:rsid w:val="00E4229A"/>
    <w:rsid w:val="00E43BF8"/>
    <w:rsid w:val="00E44853"/>
    <w:rsid w:val="00E456A4"/>
    <w:rsid w:val="00E4574D"/>
    <w:rsid w:val="00E45755"/>
    <w:rsid w:val="00E46255"/>
    <w:rsid w:val="00E4695F"/>
    <w:rsid w:val="00E46B5F"/>
    <w:rsid w:val="00E47D00"/>
    <w:rsid w:val="00E503F0"/>
    <w:rsid w:val="00E506CB"/>
    <w:rsid w:val="00E50721"/>
    <w:rsid w:val="00E50B9B"/>
    <w:rsid w:val="00E5131E"/>
    <w:rsid w:val="00E514D0"/>
    <w:rsid w:val="00E5174F"/>
    <w:rsid w:val="00E52769"/>
    <w:rsid w:val="00E52F81"/>
    <w:rsid w:val="00E534A2"/>
    <w:rsid w:val="00E536B9"/>
    <w:rsid w:val="00E538C0"/>
    <w:rsid w:val="00E5392C"/>
    <w:rsid w:val="00E5432A"/>
    <w:rsid w:val="00E54B2B"/>
    <w:rsid w:val="00E54F60"/>
    <w:rsid w:val="00E55293"/>
    <w:rsid w:val="00E55397"/>
    <w:rsid w:val="00E5541E"/>
    <w:rsid w:val="00E55AF3"/>
    <w:rsid w:val="00E55CD8"/>
    <w:rsid w:val="00E56480"/>
    <w:rsid w:val="00E570E1"/>
    <w:rsid w:val="00E5746A"/>
    <w:rsid w:val="00E57685"/>
    <w:rsid w:val="00E57BBA"/>
    <w:rsid w:val="00E605E3"/>
    <w:rsid w:val="00E61243"/>
    <w:rsid w:val="00E6193B"/>
    <w:rsid w:val="00E61ABC"/>
    <w:rsid w:val="00E61E2D"/>
    <w:rsid w:val="00E61EBC"/>
    <w:rsid w:val="00E620B9"/>
    <w:rsid w:val="00E6229E"/>
    <w:rsid w:val="00E6285E"/>
    <w:rsid w:val="00E63093"/>
    <w:rsid w:val="00E634F7"/>
    <w:rsid w:val="00E63E91"/>
    <w:rsid w:val="00E64552"/>
    <w:rsid w:val="00E64EB2"/>
    <w:rsid w:val="00E64FE8"/>
    <w:rsid w:val="00E65171"/>
    <w:rsid w:val="00E662D0"/>
    <w:rsid w:val="00E66FFF"/>
    <w:rsid w:val="00E674FC"/>
    <w:rsid w:val="00E67A3E"/>
    <w:rsid w:val="00E67CD1"/>
    <w:rsid w:val="00E67CFF"/>
    <w:rsid w:val="00E702D4"/>
    <w:rsid w:val="00E70D6A"/>
    <w:rsid w:val="00E71DA2"/>
    <w:rsid w:val="00E7247A"/>
    <w:rsid w:val="00E72776"/>
    <w:rsid w:val="00E729A1"/>
    <w:rsid w:val="00E729AE"/>
    <w:rsid w:val="00E72DB0"/>
    <w:rsid w:val="00E7383E"/>
    <w:rsid w:val="00E73846"/>
    <w:rsid w:val="00E7394E"/>
    <w:rsid w:val="00E73FF8"/>
    <w:rsid w:val="00E74071"/>
    <w:rsid w:val="00E7497E"/>
    <w:rsid w:val="00E74E08"/>
    <w:rsid w:val="00E75ACC"/>
    <w:rsid w:val="00E762AF"/>
    <w:rsid w:val="00E76300"/>
    <w:rsid w:val="00E765E7"/>
    <w:rsid w:val="00E7662D"/>
    <w:rsid w:val="00E778E8"/>
    <w:rsid w:val="00E77C08"/>
    <w:rsid w:val="00E77E6C"/>
    <w:rsid w:val="00E8018F"/>
    <w:rsid w:val="00E8054E"/>
    <w:rsid w:val="00E81057"/>
    <w:rsid w:val="00E8189A"/>
    <w:rsid w:val="00E823FF"/>
    <w:rsid w:val="00E82A11"/>
    <w:rsid w:val="00E834B1"/>
    <w:rsid w:val="00E83734"/>
    <w:rsid w:val="00E83BAB"/>
    <w:rsid w:val="00E84561"/>
    <w:rsid w:val="00E8496D"/>
    <w:rsid w:val="00E84C4D"/>
    <w:rsid w:val="00E84D46"/>
    <w:rsid w:val="00E84ECD"/>
    <w:rsid w:val="00E863B8"/>
    <w:rsid w:val="00E867AF"/>
    <w:rsid w:val="00E8733D"/>
    <w:rsid w:val="00E876B6"/>
    <w:rsid w:val="00E900B2"/>
    <w:rsid w:val="00E9017B"/>
    <w:rsid w:val="00E904EB"/>
    <w:rsid w:val="00E90593"/>
    <w:rsid w:val="00E907F2"/>
    <w:rsid w:val="00E911B9"/>
    <w:rsid w:val="00E9142A"/>
    <w:rsid w:val="00E924C6"/>
    <w:rsid w:val="00E926FD"/>
    <w:rsid w:val="00E92E29"/>
    <w:rsid w:val="00E931E6"/>
    <w:rsid w:val="00E932DD"/>
    <w:rsid w:val="00E93515"/>
    <w:rsid w:val="00E93582"/>
    <w:rsid w:val="00E93FEC"/>
    <w:rsid w:val="00E94CCA"/>
    <w:rsid w:val="00E953B4"/>
    <w:rsid w:val="00E9583E"/>
    <w:rsid w:val="00E95D58"/>
    <w:rsid w:val="00E95F0E"/>
    <w:rsid w:val="00E96B8F"/>
    <w:rsid w:val="00E96BAB"/>
    <w:rsid w:val="00EA0B0D"/>
    <w:rsid w:val="00EA0DA0"/>
    <w:rsid w:val="00EA1115"/>
    <w:rsid w:val="00EA11E0"/>
    <w:rsid w:val="00EA13FF"/>
    <w:rsid w:val="00EA1E0E"/>
    <w:rsid w:val="00EA1F36"/>
    <w:rsid w:val="00EA20AB"/>
    <w:rsid w:val="00EA2766"/>
    <w:rsid w:val="00EA337E"/>
    <w:rsid w:val="00EA384F"/>
    <w:rsid w:val="00EA3BFE"/>
    <w:rsid w:val="00EA44F3"/>
    <w:rsid w:val="00EA50A8"/>
    <w:rsid w:val="00EA53B2"/>
    <w:rsid w:val="00EA576F"/>
    <w:rsid w:val="00EA5C8D"/>
    <w:rsid w:val="00EA5DCA"/>
    <w:rsid w:val="00EA690A"/>
    <w:rsid w:val="00EA71D3"/>
    <w:rsid w:val="00EA7679"/>
    <w:rsid w:val="00EA7D65"/>
    <w:rsid w:val="00EB03F0"/>
    <w:rsid w:val="00EB0DC1"/>
    <w:rsid w:val="00EB1275"/>
    <w:rsid w:val="00EB157A"/>
    <w:rsid w:val="00EB1626"/>
    <w:rsid w:val="00EB1EEB"/>
    <w:rsid w:val="00EB2088"/>
    <w:rsid w:val="00EB29F5"/>
    <w:rsid w:val="00EB31F4"/>
    <w:rsid w:val="00EB358F"/>
    <w:rsid w:val="00EB3A61"/>
    <w:rsid w:val="00EB3C4E"/>
    <w:rsid w:val="00EB4D08"/>
    <w:rsid w:val="00EB5360"/>
    <w:rsid w:val="00EB58A5"/>
    <w:rsid w:val="00EB6929"/>
    <w:rsid w:val="00EB6936"/>
    <w:rsid w:val="00EB6DA5"/>
    <w:rsid w:val="00EB7617"/>
    <w:rsid w:val="00EB7D83"/>
    <w:rsid w:val="00EC1827"/>
    <w:rsid w:val="00EC281B"/>
    <w:rsid w:val="00EC28DF"/>
    <w:rsid w:val="00EC2AE3"/>
    <w:rsid w:val="00EC2E35"/>
    <w:rsid w:val="00EC3485"/>
    <w:rsid w:val="00EC365D"/>
    <w:rsid w:val="00EC50B4"/>
    <w:rsid w:val="00EC57AB"/>
    <w:rsid w:val="00EC57CF"/>
    <w:rsid w:val="00EC5D52"/>
    <w:rsid w:val="00EC6190"/>
    <w:rsid w:val="00EC699F"/>
    <w:rsid w:val="00EC6A56"/>
    <w:rsid w:val="00EC6D8C"/>
    <w:rsid w:val="00EC703E"/>
    <w:rsid w:val="00EC72A8"/>
    <w:rsid w:val="00EC72F9"/>
    <w:rsid w:val="00EC7689"/>
    <w:rsid w:val="00EC7722"/>
    <w:rsid w:val="00EC78ED"/>
    <w:rsid w:val="00EC7B3D"/>
    <w:rsid w:val="00EC7B79"/>
    <w:rsid w:val="00EC7DFC"/>
    <w:rsid w:val="00ED0AD6"/>
    <w:rsid w:val="00ED14D2"/>
    <w:rsid w:val="00ED2467"/>
    <w:rsid w:val="00ED2A7D"/>
    <w:rsid w:val="00ED2AB1"/>
    <w:rsid w:val="00ED2BEC"/>
    <w:rsid w:val="00ED3188"/>
    <w:rsid w:val="00ED3F76"/>
    <w:rsid w:val="00ED4635"/>
    <w:rsid w:val="00ED4A70"/>
    <w:rsid w:val="00ED4E62"/>
    <w:rsid w:val="00ED5C44"/>
    <w:rsid w:val="00ED619F"/>
    <w:rsid w:val="00ED6456"/>
    <w:rsid w:val="00ED65F3"/>
    <w:rsid w:val="00ED6BC5"/>
    <w:rsid w:val="00ED6C84"/>
    <w:rsid w:val="00ED6D0A"/>
    <w:rsid w:val="00ED7339"/>
    <w:rsid w:val="00ED757C"/>
    <w:rsid w:val="00EE0812"/>
    <w:rsid w:val="00EE13BD"/>
    <w:rsid w:val="00EE1400"/>
    <w:rsid w:val="00EE212C"/>
    <w:rsid w:val="00EE2522"/>
    <w:rsid w:val="00EE2A20"/>
    <w:rsid w:val="00EE2CB3"/>
    <w:rsid w:val="00EE2DB6"/>
    <w:rsid w:val="00EE2F95"/>
    <w:rsid w:val="00EE3054"/>
    <w:rsid w:val="00EE3E03"/>
    <w:rsid w:val="00EE40F6"/>
    <w:rsid w:val="00EE4107"/>
    <w:rsid w:val="00EE4211"/>
    <w:rsid w:val="00EE4FF2"/>
    <w:rsid w:val="00EE500C"/>
    <w:rsid w:val="00EE536D"/>
    <w:rsid w:val="00EE53C8"/>
    <w:rsid w:val="00EE54D2"/>
    <w:rsid w:val="00EE5764"/>
    <w:rsid w:val="00EE5B38"/>
    <w:rsid w:val="00EE6270"/>
    <w:rsid w:val="00EE63CA"/>
    <w:rsid w:val="00EE664F"/>
    <w:rsid w:val="00EE684D"/>
    <w:rsid w:val="00EE787C"/>
    <w:rsid w:val="00EE7B68"/>
    <w:rsid w:val="00EF1448"/>
    <w:rsid w:val="00EF1BAD"/>
    <w:rsid w:val="00EF22F2"/>
    <w:rsid w:val="00EF284E"/>
    <w:rsid w:val="00EF28FF"/>
    <w:rsid w:val="00EF2BEF"/>
    <w:rsid w:val="00EF2EB1"/>
    <w:rsid w:val="00EF3313"/>
    <w:rsid w:val="00EF3750"/>
    <w:rsid w:val="00EF38F4"/>
    <w:rsid w:val="00EF398C"/>
    <w:rsid w:val="00EF3D1C"/>
    <w:rsid w:val="00EF3E39"/>
    <w:rsid w:val="00EF45E1"/>
    <w:rsid w:val="00EF4A8A"/>
    <w:rsid w:val="00EF4D4F"/>
    <w:rsid w:val="00EF6876"/>
    <w:rsid w:val="00EF70C4"/>
    <w:rsid w:val="00EF7110"/>
    <w:rsid w:val="00EF73EE"/>
    <w:rsid w:val="00EF77B2"/>
    <w:rsid w:val="00EF7D8D"/>
    <w:rsid w:val="00F00384"/>
    <w:rsid w:val="00F003D5"/>
    <w:rsid w:val="00F00431"/>
    <w:rsid w:val="00F00A64"/>
    <w:rsid w:val="00F00F52"/>
    <w:rsid w:val="00F018F9"/>
    <w:rsid w:val="00F01A04"/>
    <w:rsid w:val="00F024E3"/>
    <w:rsid w:val="00F03546"/>
    <w:rsid w:val="00F0391C"/>
    <w:rsid w:val="00F05FFB"/>
    <w:rsid w:val="00F062CC"/>
    <w:rsid w:val="00F062F3"/>
    <w:rsid w:val="00F07A3F"/>
    <w:rsid w:val="00F07CF5"/>
    <w:rsid w:val="00F1067F"/>
    <w:rsid w:val="00F108FC"/>
    <w:rsid w:val="00F1095E"/>
    <w:rsid w:val="00F10CDD"/>
    <w:rsid w:val="00F10E0F"/>
    <w:rsid w:val="00F10FC4"/>
    <w:rsid w:val="00F11680"/>
    <w:rsid w:val="00F116F3"/>
    <w:rsid w:val="00F11EEB"/>
    <w:rsid w:val="00F1233E"/>
    <w:rsid w:val="00F12EAC"/>
    <w:rsid w:val="00F1327F"/>
    <w:rsid w:val="00F13458"/>
    <w:rsid w:val="00F134F0"/>
    <w:rsid w:val="00F139C6"/>
    <w:rsid w:val="00F13C0C"/>
    <w:rsid w:val="00F13EC1"/>
    <w:rsid w:val="00F14101"/>
    <w:rsid w:val="00F1410B"/>
    <w:rsid w:val="00F15848"/>
    <w:rsid w:val="00F159FC"/>
    <w:rsid w:val="00F160CC"/>
    <w:rsid w:val="00F1622A"/>
    <w:rsid w:val="00F16A11"/>
    <w:rsid w:val="00F17043"/>
    <w:rsid w:val="00F17499"/>
    <w:rsid w:val="00F17534"/>
    <w:rsid w:val="00F2007C"/>
    <w:rsid w:val="00F21197"/>
    <w:rsid w:val="00F22136"/>
    <w:rsid w:val="00F221C6"/>
    <w:rsid w:val="00F222B0"/>
    <w:rsid w:val="00F2297E"/>
    <w:rsid w:val="00F23378"/>
    <w:rsid w:val="00F235C5"/>
    <w:rsid w:val="00F2361E"/>
    <w:rsid w:val="00F23B0F"/>
    <w:rsid w:val="00F23D99"/>
    <w:rsid w:val="00F23E15"/>
    <w:rsid w:val="00F241E6"/>
    <w:rsid w:val="00F242EB"/>
    <w:rsid w:val="00F243ED"/>
    <w:rsid w:val="00F24888"/>
    <w:rsid w:val="00F249AE"/>
    <w:rsid w:val="00F24A64"/>
    <w:rsid w:val="00F24C8F"/>
    <w:rsid w:val="00F253D8"/>
    <w:rsid w:val="00F255F3"/>
    <w:rsid w:val="00F25DD4"/>
    <w:rsid w:val="00F26A2E"/>
    <w:rsid w:val="00F2725E"/>
    <w:rsid w:val="00F27456"/>
    <w:rsid w:val="00F30682"/>
    <w:rsid w:val="00F30A99"/>
    <w:rsid w:val="00F3144C"/>
    <w:rsid w:val="00F31687"/>
    <w:rsid w:val="00F31F6A"/>
    <w:rsid w:val="00F32026"/>
    <w:rsid w:val="00F336F7"/>
    <w:rsid w:val="00F33700"/>
    <w:rsid w:val="00F33C63"/>
    <w:rsid w:val="00F344EB"/>
    <w:rsid w:val="00F34DC6"/>
    <w:rsid w:val="00F35DBA"/>
    <w:rsid w:val="00F36712"/>
    <w:rsid w:val="00F36ABC"/>
    <w:rsid w:val="00F36D12"/>
    <w:rsid w:val="00F37640"/>
    <w:rsid w:val="00F37A8F"/>
    <w:rsid w:val="00F37E55"/>
    <w:rsid w:val="00F400EA"/>
    <w:rsid w:val="00F406A2"/>
    <w:rsid w:val="00F409DE"/>
    <w:rsid w:val="00F40FCF"/>
    <w:rsid w:val="00F41A5F"/>
    <w:rsid w:val="00F42A3A"/>
    <w:rsid w:val="00F42AF0"/>
    <w:rsid w:val="00F4386F"/>
    <w:rsid w:val="00F4394C"/>
    <w:rsid w:val="00F43F0B"/>
    <w:rsid w:val="00F445AF"/>
    <w:rsid w:val="00F44952"/>
    <w:rsid w:val="00F4496D"/>
    <w:rsid w:val="00F44BA5"/>
    <w:rsid w:val="00F44C71"/>
    <w:rsid w:val="00F44FB0"/>
    <w:rsid w:val="00F45120"/>
    <w:rsid w:val="00F451F2"/>
    <w:rsid w:val="00F454E0"/>
    <w:rsid w:val="00F459C7"/>
    <w:rsid w:val="00F45E5B"/>
    <w:rsid w:val="00F46086"/>
    <w:rsid w:val="00F46A23"/>
    <w:rsid w:val="00F476FE"/>
    <w:rsid w:val="00F4784C"/>
    <w:rsid w:val="00F479F2"/>
    <w:rsid w:val="00F501B4"/>
    <w:rsid w:val="00F501E8"/>
    <w:rsid w:val="00F51927"/>
    <w:rsid w:val="00F51F70"/>
    <w:rsid w:val="00F52198"/>
    <w:rsid w:val="00F52360"/>
    <w:rsid w:val="00F52D6E"/>
    <w:rsid w:val="00F5341E"/>
    <w:rsid w:val="00F5409B"/>
    <w:rsid w:val="00F54598"/>
    <w:rsid w:val="00F565C1"/>
    <w:rsid w:val="00F56812"/>
    <w:rsid w:val="00F56A6D"/>
    <w:rsid w:val="00F56FB6"/>
    <w:rsid w:val="00F578A9"/>
    <w:rsid w:val="00F57E8F"/>
    <w:rsid w:val="00F61EDC"/>
    <w:rsid w:val="00F61F70"/>
    <w:rsid w:val="00F62146"/>
    <w:rsid w:val="00F62180"/>
    <w:rsid w:val="00F62720"/>
    <w:rsid w:val="00F628B7"/>
    <w:rsid w:val="00F62981"/>
    <w:rsid w:val="00F637A2"/>
    <w:rsid w:val="00F63AED"/>
    <w:rsid w:val="00F64610"/>
    <w:rsid w:val="00F64A75"/>
    <w:rsid w:val="00F64C73"/>
    <w:rsid w:val="00F64E6A"/>
    <w:rsid w:val="00F6513A"/>
    <w:rsid w:val="00F66015"/>
    <w:rsid w:val="00F66BCA"/>
    <w:rsid w:val="00F66D68"/>
    <w:rsid w:val="00F67B88"/>
    <w:rsid w:val="00F67D58"/>
    <w:rsid w:val="00F703AA"/>
    <w:rsid w:val="00F705FC"/>
    <w:rsid w:val="00F70C8B"/>
    <w:rsid w:val="00F71BBF"/>
    <w:rsid w:val="00F72821"/>
    <w:rsid w:val="00F728C3"/>
    <w:rsid w:val="00F72E81"/>
    <w:rsid w:val="00F7339D"/>
    <w:rsid w:val="00F736AA"/>
    <w:rsid w:val="00F74654"/>
    <w:rsid w:val="00F75341"/>
    <w:rsid w:val="00F75903"/>
    <w:rsid w:val="00F75FAE"/>
    <w:rsid w:val="00F75FDA"/>
    <w:rsid w:val="00F76110"/>
    <w:rsid w:val="00F762CC"/>
    <w:rsid w:val="00F76D68"/>
    <w:rsid w:val="00F77072"/>
    <w:rsid w:val="00F7740A"/>
    <w:rsid w:val="00F77E3C"/>
    <w:rsid w:val="00F77F0F"/>
    <w:rsid w:val="00F80143"/>
    <w:rsid w:val="00F80A19"/>
    <w:rsid w:val="00F80DFF"/>
    <w:rsid w:val="00F81A9C"/>
    <w:rsid w:val="00F81CCC"/>
    <w:rsid w:val="00F8220B"/>
    <w:rsid w:val="00F82499"/>
    <w:rsid w:val="00F82814"/>
    <w:rsid w:val="00F837BB"/>
    <w:rsid w:val="00F84249"/>
    <w:rsid w:val="00F8445D"/>
    <w:rsid w:val="00F84C54"/>
    <w:rsid w:val="00F84DFC"/>
    <w:rsid w:val="00F850B9"/>
    <w:rsid w:val="00F855D6"/>
    <w:rsid w:val="00F85AEA"/>
    <w:rsid w:val="00F85EB4"/>
    <w:rsid w:val="00F86C10"/>
    <w:rsid w:val="00F86C63"/>
    <w:rsid w:val="00F87354"/>
    <w:rsid w:val="00F87FFB"/>
    <w:rsid w:val="00F914CD"/>
    <w:rsid w:val="00F9208B"/>
    <w:rsid w:val="00F9224D"/>
    <w:rsid w:val="00F9236A"/>
    <w:rsid w:val="00F92AAB"/>
    <w:rsid w:val="00F93007"/>
    <w:rsid w:val="00F93081"/>
    <w:rsid w:val="00F935DE"/>
    <w:rsid w:val="00F93B66"/>
    <w:rsid w:val="00F94402"/>
    <w:rsid w:val="00F94A04"/>
    <w:rsid w:val="00F94A16"/>
    <w:rsid w:val="00F94BA4"/>
    <w:rsid w:val="00F95A17"/>
    <w:rsid w:val="00F95A7F"/>
    <w:rsid w:val="00F96138"/>
    <w:rsid w:val="00F97CA1"/>
    <w:rsid w:val="00F97D87"/>
    <w:rsid w:val="00F97FD6"/>
    <w:rsid w:val="00FA0057"/>
    <w:rsid w:val="00FA066F"/>
    <w:rsid w:val="00FA070A"/>
    <w:rsid w:val="00FA0722"/>
    <w:rsid w:val="00FA2005"/>
    <w:rsid w:val="00FA2D58"/>
    <w:rsid w:val="00FA358A"/>
    <w:rsid w:val="00FA36D3"/>
    <w:rsid w:val="00FA3909"/>
    <w:rsid w:val="00FA3CA2"/>
    <w:rsid w:val="00FA3E12"/>
    <w:rsid w:val="00FA40AD"/>
    <w:rsid w:val="00FA4C7B"/>
    <w:rsid w:val="00FA4FFB"/>
    <w:rsid w:val="00FA5254"/>
    <w:rsid w:val="00FA7EDF"/>
    <w:rsid w:val="00FA7F0C"/>
    <w:rsid w:val="00FA7F5D"/>
    <w:rsid w:val="00FB0582"/>
    <w:rsid w:val="00FB0603"/>
    <w:rsid w:val="00FB09AF"/>
    <w:rsid w:val="00FB09FB"/>
    <w:rsid w:val="00FB10AE"/>
    <w:rsid w:val="00FB1500"/>
    <w:rsid w:val="00FB1EA7"/>
    <w:rsid w:val="00FB2CB1"/>
    <w:rsid w:val="00FB3E04"/>
    <w:rsid w:val="00FB419C"/>
    <w:rsid w:val="00FB4CF7"/>
    <w:rsid w:val="00FB53E3"/>
    <w:rsid w:val="00FB5444"/>
    <w:rsid w:val="00FB552E"/>
    <w:rsid w:val="00FB5E9E"/>
    <w:rsid w:val="00FB66FA"/>
    <w:rsid w:val="00FB738E"/>
    <w:rsid w:val="00FB78CC"/>
    <w:rsid w:val="00FB78F3"/>
    <w:rsid w:val="00FB7BB5"/>
    <w:rsid w:val="00FC0A60"/>
    <w:rsid w:val="00FC1F51"/>
    <w:rsid w:val="00FC22AF"/>
    <w:rsid w:val="00FC3066"/>
    <w:rsid w:val="00FC31BE"/>
    <w:rsid w:val="00FC34DB"/>
    <w:rsid w:val="00FC35C6"/>
    <w:rsid w:val="00FC3DE6"/>
    <w:rsid w:val="00FC4688"/>
    <w:rsid w:val="00FC53CF"/>
    <w:rsid w:val="00FC5821"/>
    <w:rsid w:val="00FC6578"/>
    <w:rsid w:val="00FC6661"/>
    <w:rsid w:val="00FC6900"/>
    <w:rsid w:val="00FC6E10"/>
    <w:rsid w:val="00FC6E15"/>
    <w:rsid w:val="00FD02B3"/>
    <w:rsid w:val="00FD064E"/>
    <w:rsid w:val="00FD0A76"/>
    <w:rsid w:val="00FD0E07"/>
    <w:rsid w:val="00FD170F"/>
    <w:rsid w:val="00FD1D4B"/>
    <w:rsid w:val="00FD287B"/>
    <w:rsid w:val="00FD30BD"/>
    <w:rsid w:val="00FD343C"/>
    <w:rsid w:val="00FD34A7"/>
    <w:rsid w:val="00FD3BFA"/>
    <w:rsid w:val="00FD508E"/>
    <w:rsid w:val="00FD518B"/>
    <w:rsid w:val="00FD51CF"/>
    <w:rsid w:val="00FD5437"/>
    <w:rsid w:val="00FD5475"/>
    <w:rsid w:val="00FD54BB"/>
    <w:rsid w:val="00FD563B"/>
    <w:rsid w:val="00FD5943"/>
    <w:rsid w:val="00FD60D2"/>
    <w:rsid w:val="00FD6213"/>
    <w:rsid w:val="00FD68ED"/>
    <w:rsid w:val="00FD6E30"/>
    <w:rsid w:val="00FD7026"/>
    <w:rsid w:val="00FD7479"/>
    <w:rsid w:val="00FD7753"/>
    <w:rsid w:val="00FD7C95"/>
    <w:rsid w:val="00FD7F49"/>
    <w:rsid w:val="00FE0CA3"/>
    <w:rsid w:val="00FE12A0"/>
    <w:rsid w:val="00FE183E"/>
    <w:rsid w:val="00FE1EC0"/>
    <w:rsid w:val="00FE2B96"/>
    <w:rsid w:val="00FE329C"/>
    <w:rsid w:val="00FE3422"/>
    <w:rsid w:val="00FE3AD4"/>
    <w:rsid w:val="00FE3C28"/>
    <w:rsid w:val="00FE3E7F"/>
    <w:rsid w:val="00FE4369"/>
    <w:rsid w:val="00FE473D"/>
    <w:rsid w:val="00FE49B1"/>
    <w:rsid w:val="00FE4C3F"/>
    <w:rsid w:val="00FE5284"/>
    <w:rsid w:val="00FE556B"/>
    <w:rsid w:val="00FE5BFE"/>
    <w:rsid w:val="00FE60EB"/>
    <w:rsid w:val="00FE6A99"/>
    <w:rsid w:val="00FE75A5"/>
    <w:rsid w:val="00FF0797"/>
    <w:rsid w:val="00FF0EF1"/>
    <w:rsid w:val="00FF1252"/>
    <w:rsid w:val="00FF126A"/>
    <w:rsid w:val="00FF2EBC"/>
    <w:rsid w:val="00FF4476"/>
    <w:rsid w:val="00FF5820"/>
    <w:rsid w:val="00FF6D43"/>
    <w:rsid w:val="00FF74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B2AA"/>
  <w15:chartTrackingRefBased/>
  <w15:docId w15:val="{91A03321-2D56-4F48-823D-F63B2D80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A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12F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2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A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2F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2F1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A6141"/>
    <w:rPr>
      <w:color w:val="0563C1" w:themeColor="hyperlink"/>
      <w:u w:val="single"/>
    </w:rPr>
  </w:style>
  <w:style w:type="character" w:customStyle="1" w:styleId="UnresolvedMention1">
    <w:name w:val="Unresolved Mention1"/>
    <w:basedOn w:val="DefaultParagraphFont"/>
    <w:uiPriority w:val="99"/>
    <w:semiHidden/>
    <w:unhideWhenUsed/>
    <w:rsid w:val="007A6141"/>
    <w:rPr>
      <w:color w:val="605E5C"/>
      <w:shd w:val="clear" w:color="auto" w:fill="E1DFDD"/>
    </w:rPr>
  </w:style>
  <w:style w:type="paragraph" w:styleId="NormalWeb">
    <w:name w:val="Normal (Web)"/>
    <w:basedOn w:val="Normal"/>
    <w:uiPriority w:val="99"/>
    <w:unhideWhenUsed/>
    <w:rsid w:val="00912F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5A"/>
  </w:style>
  <w:style w:type="paragraph" w:styleId="Footer">
    <w:name w:val="footer"/>
    <w:basedOn w:val="Normal"/>
    <w:link w:val="FooterChar"/>
    <w:uiPriority w:val="99"/>
    <w:unhideWhenUsed/>
    <w:rsid w:val="005C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5A"/>
  </w:style>
  <w:style w:type="table" w:styleId="TableGrid">
    <w:name w:val="Table Grid"/>
    <w:basedOn w:val="TableNormal"/>
    <w:uiPriority w:val="39"/>
    <w:rsid w:val="00D5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221"/>
    <w:pPr>
      <w:ind w:left="720"/>
      <w:contextualSpacing/>
    </w:pPr>
  </w:style>
  <w:style w:type="paragraph" w:styleId="FootnoteText">
    <w:name w:val="footnote text"/>
    <w:basedOn w:val="Normal"/>
    <w:link w:val="FootnoteTextChar"/>
    <w:uiPriority w:val="99"/>
    <w:unhideWhenUsed/>
    <w:rsid w:val="00205428"/>
    <w:pPr>
      <w:spacing w:after="0" w:line="240" w:lineRule="auto"/>
    </w:pPr>
    <w:rPr>
      <w:sz w:val="20"/>
      <w:szCs w:val="20"/>
    </w:rPr>
  </w:style>
  <w:style w:type="character" w:customStyle="1" w:styleId="FootnoteTextChar">
    <w:name w:val="Footnote Text Char"/>
    <w:basedOn w:val="DefaultParagraphFont"/>
    <w:link w:val="FootnoteText"/>
    <w:uiPriority w:val="99"/>
    <w:rsid w:val="00205428"/>
    <w:rPr>
      <w:sz w:val="20"/>
      <w:szCs w:val="20"/>
    </w:rPr>
  </w:style>
  <w:style w:type="character" w:styleId="FootnoteReference">
    <w:name w:val="footnote reference"/>
    <w:basedOn w:val="DefaultParagraphFont"/>
    <w:uiPriority w:val="99"/>
    <w:semiHidden/>
    <w:unhideWhenUsed/>
    <w:rsid w:val="00205428"/>
    <w:rPr>
      <w:vertAlign w:val="superscript"/>
    </w:rPr>
  </w:style>
  <w:style w:type="paragraph" w:styleId="BalloonText">
    <w:name w:val="Balloon Text"/>
    <w:basedOn w:val="Normal"/>
    <w:link w:val="BalloonTextChar"/>
    <w:uiPriority w:val="99"/>
    <w:semiHidden/>
    <w:unhideWhenUsed/>
    <w:rsid w:val="007A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C83"/>
    <w:rPr>
      <w:rFonts w:ascii="Segoe UI" w:hAnsi="Segoe UI" w:cs="Segoe UI"/>
      <w:sz w:val="18"/>
      <w:szCs w:val="18"/>
    </w:rPr>
  </w:style>
  <w:style w:type="character" w:customStyle="1" w:styleId="UnresolvedMention2">
    <w:name w:val="Unresolved Mention2"/>
    <w:basedOn w:val="DefaultParagraphFont"/>
    <w:uiPriority w:val="99"/>
    <w:semiHidden/>
    <w:unhideWhenUsed/>
    <w:rsid w:val="00FA0057"/>
    <w:rPr>
      <w:color w:val="605E5C"/>
      <w:shd w:val="clear" w:color="auto" w:fill="E1DFDD"/>
    </w:rPr>
  </w:style>
  <w:style w:type="character" w:styleId="UnresolvedMention">
    <w:name w:val="Unresolved Mention"/>
    <w:basedOn w:val="DefaultParagraphFont"/>
    <w:uiPriority w:val="99"/>
    <w:semiHidden/>
    <w:unhideWhenUsed/>
    <w:rsid w:val="003E0175"/>
    <w:rPr>
      <w:color w:val="605E5C"/>
      <w:shd w:val="clear" w:color="auto" w:fill="E1DFDD"/>
    </w:rPr>
  </w:style>
  <w:style w:type="character" w:customStyle="1" w:styleId="apple-tab-span">
    <w:name w:val="apple-tab-span"/>
    <w:basedOn w:val="DefaultParagraphFont"/>
    <w:rsid w:val="00206438"/>
  </w:style>
  <w:style w:type="character" w:styleId="PlaceholderText">
    <w:name w:val="Placeholder Text"/>
    <w:basedOn w:val="DefaultParagraphFont"/>
    <w:uiPriority w:val="99"/>
    <w:semiHidden/>
    <w:rsid w:val="0099093E"/>
    <w:rPr>
      <w:color w:val="808080"/>
    </w:rPr>
  </w:style>
  <w:style w:type="character" w:styleId="CommentReference">
    <w:name w:val="annotation reference"/>
    <w:basedOn w:val="DefaultParagraphFont"/>
    <w:uiPriority w:val="99"/>
    <w:semiHidden/>
    <w:unhideWhenUsed/>
    <w:rsid w:val="008F265A"/>
    <w:rPr>
      <w:sz w:val="16"/>
      <w:szCs w:val="16"/>
    </w:rPr>
  </w:style>
  <w:style w:type="paragraph" w:styleId="CommentText">
    <w:name w:val="annotation text"/>
    <w:basedOn w:val="Normal"/>
    <w:link w:val="CommentTextChar"/>
    <w:uiPriority w:val="99"/>
    <w:semiHidden/>
    <w:unhideWhenUsed/>
    <w:rsid w:val="008F265A"/>
    <w:pPr>
      <w:spacing w:line="240" w:lineRule="auto"/>
    </w:pPr>
    <w:rPr>
      <w:sz w:val="20"/>
      <w:szCs w:val="20"/>
    </w:rPr>
  </w:style>
  <w:style w:type="character" w:customStyle="1" w:styleId="CommentTextChar">
    <w:name w:val="Comment Text Char"/>
    <w:basedOn w:val="DefaultParagraphFont"/>
    <w:link w:val="CommentText"/>
    <w:uiPriority w:val="99"/>
    <w:semiHidden/>
    <w:rsid w:val="008F265A"/>
    <w:rPr>
      <w:sz w:val="20"/>
      <w:szCs w:val="20"/>
    </w:rPr>
  </w:style>
  <w:style w:type="paragraph" w:styleId="CommentSubject">
    <w:name w:val="annotation subject"/>
    <w:basedOn w:val="CommentText"/>
    <w:next w:val="CommentText"/>
    <w:link w:val="CommentSubjectChar"/>
    <w:uiPriority w:val="99"/>
    <w:semiHidden/>
    <w:unhideWhenUsed/>
    <w:rsid w:val="008F265A"/>
    <w:rPr>
      <w:b/>
      <w:bCs/>
    </w:rPr>
  </w:style>
  <w:style w:type="character" w:customStyle="1" w:styleId="CommentSubjectChar">
    <w:name w:val="Comment Subject Char"/>
    <w:basedOn w:val="CommentTextChar"/>
    <w:link w:val="CommentSubject"/>
    <w:uiPriority w:val="99"/>
    <w:semiHidden/>
    <w:rsid w:val="008F265A"/>
    <w:rPr>
      <w:b/>
      <w:bCs/>
      <w:sz w:val="20"/>
      <w:szCs w:val="20"/>
    </w:rPr>
  </w:style>
  <w:style w:type="paragraph" w:styleId="EndnoteText">
    <w:name w:val="endnote text"/>
    <w:basedOn w:val="Normal"/>
    <w:link w:val="EndnoteTextChar"/>
    <w:uiPriority w:val="99"/>
    <w:semiHidden/>
    <w:unhideWhenUsed/>
    <w:rsid w:val="00EB6D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A5"/>
    <w:rPr>
      <w:sz w:val="20"/>
      <w:szCs w:val="20"/>
    </w:rPr>
  </w:style>
  <w:style w:type="character" w:styleId="EndnoteReference">
    <w:name w:val="endnote reference"/>
    <w:basedOn w:val="DefaultParagraphFont"/>
    <w:uiPriority w:val="99"/>
    <w:semiHidden/>
    <w:unhideWhenUsed/>
    <w:rsid w:val="00EB6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64038791">
      <w:bodyDiv w:val="1"/>
      <w:marLeft w:val="0"/>
      <w:marRight w:val="0"/>
      <w:marTop w:val="0"/>
      <w:marBottom w:val="0"/>
      <w:divBdr>
        <w:top w:val="none" w:sz="0" w:space="0" w:color="auto"/>
        <w:left w:val="none" w:sz="0" w:space="0" w:color="auto"/>
        <w:bottom w:val="none" w:sz="0" w:space="0" w:color="auto"/>
        <w:right w:val="none" w:sz="0" w:space="0" w:color="auto"/>
      </w:divBdr>
    </w:div>
    <w:div w:id="78260195">
      <w:bodyDiv w:val="1"/>
      <w:marLeft w:val="0"/>
      <w:marRight w:val="0"/>
      <w:marTop w:val="0"/>
      <w:marBottom w:val="0"/>
      <w:divBdr>
        <w:top w:val="none" w:sz="0" w:space="0" w:color="auto"/>
        <w:left w:val="none" w:sz="0" w:space="0" w:color="auto"/>
        <w:bottom w:val="none" w:sz="0" w:space="0" w:color="auto"/>
        <w:right w:val="none" w:sz="0" w:space="0" w:color="auto"/>
      </w:divBdr>
    </w:div>
    <w:div w:id="89208282">
      <w:bodyDiv w:val="1"/>
      <w:marLeft w:val="0"/>
      <w:marRight w:val="0"/>
      <w:marTop w:val="0"/>
      <w:marBottom w:val="0"/>
      <w:divBdr>
        <w:top w:val="none" w:sz="0" w:space="0" w:color="auto"/>
        <w:left w:val="none" w:sz="0" w:space="0" w:color="auto"/>
        <w:bottom w:val="none" w:sz="0" w:space="0" w:color="auto"/>
        <w:right w:val="none" w:sz="0" w:space="0" w:color="auto"/>
      </w:divBdr>
    </w:div>
    <w:div w:id="102848330">
      <w:bodyDiv w:val="1"/>
      <w:marLeft w:val="0"/>
      <w:marRight w:val="0"/>
      <w:marTop w:val="0"/>
      <w:marBottom w:val="0"/>
      <w:divBdr>
        <w:top w:val="none" w:sz="0" w:space="0" w:color="auto"/>
        <w:left w:val="none" w:sz="0" w:space="0" w:color="auto"/>
        <w:bottom w:val="none" w:sz="0" w:space="0" w:color="auto"/>
        <w:right w:val="none" w:sz="0" w:space="0" w:color="auto"/>
      </w:divBdr>
    </w:div>
    <w:div w:id="112333881">
      <w:bodyDiv w:val="1"/>
      <w:marLeft w:val="0"/>
      <w:marRight w:val="0"/>
      <w:marTop w:val="0"/>
      <w:marBottom w:val="0"/>
      <w:divBdr>
        <w:top w:val="none" w:sz="0" w:space="0" w:color="auto"/>
        <w:left w:val="none" w:sz="0" w:space="0" w:color="auto"/>
        <w:bottom w:val="none" w:sz="0" w:space="0" w:color="auto"/>
        <w:right w:val="none" w:sz="0" w:space="0" w:color="auto"/>
      </w:divBdr>
    </w:div>
    <w:div w:id="141628505">
      <w:bodyDiv w:val="1"/>
      <w:marLeft w:val="0"/>
      <w:marRight w:val="0"/>
      <w:marTop w:val="0"/>
      <w:marBottom w:val="0"/>
      <w:divBdr>
        <w:top w:val="none" w:sz="0" w:space="0" w:color="auto"/>
        <w:left w:val="none" w:sz="0" w:space="0" w:color="auto"/>
        <w:bottom w:val="none" w:sz="0" w:space="0" w:color="auto"/>
        <w:right w:val="none" w:sz="0" w:space="0" w:color="auto"/>
      </w:divBdr>
    </w:div>
    <w:div w:id="145779970">
      <w:bodyDiv w:val="1"/>
      <w:marLeft w:val="0"/>
      <w:marRight w:val="0"/>
      <w:marTop w:val="0"/>
      <w:marBottom w:val="0"/>
      <w:divBdr>
        <w:top w:val="none" w:sz="0" w:space="0" w:color="auto"/>
        <w:left w:val="none" w:sz="0" w:space="0" w:color="auto"/>
        <w:bottom w:val="none" w:sz="0" w:space="0" w:color="auto"/>
        <w:right w:val="none" w:sz="0" w:space="0" w:color="auto"/>
      </w:divBdr>
    </w:div>
    <w:div w:id="157159319">
      <w:bodyDiv w:val="1"/>
      <w:marLeft w:val="0"/>
      <w:marRight w:val="0"/>
      <w:marTop w:val="0"/>
      <w:marBottom w:val="0"/>
      <w:divBdr>
        <w:top w:val="none" w:sz="0" w:space="0" w:color="auto"/>
        <w:left w:val="none" w:sz="0" w:space="0" w:color="auto"/>
        <w:bottom w:val="none" w:sz="0" w:space="0" w:color="auto"/>
        <w:right w:val="none" w:sz="0" w:space="0" w:color="auto"/>
      </w:divBdr>
    </w:div>
    <w:div w:id="158349458">
      <w:bodyDiv w:val="1"/>
      <w:marLeft w:val="0"/>
      <w:marRight w:val="0"/>
      <w:marTop w:val="0"/>
      <w:marBottom w:val="0"/>
      <w:divBdr>
        <w:top w:val="none" w:sz="0" w:space="0" w:color="auto"/>
        <w:left w:val="none" w:sz="0" w:space="0" w:color="auto"/>
        <w:bottom w:val="none" w:sz="0" w:space="0" w:color="auto"/>
        <w:right w:val="none" w:sz="0" w:space="0" w:color="auto"/>
      </w:divBdr>
    </w:div>
    <w:div w:id="172498347">
      <w:bodyDiv w:val="1"/>
      <w:marLeft w:val="0"/>
      <w:marRight w:val="0"/>
      <w:marTop w:val="0"/>
      <w:marBottom w:val="0"/>
      <w:divBdr>
        <w:top w:val="none" w:sz="0" w:space="0" w:color="auto"/>
        <w:left w:val="none" w:sz="0" w:space="0" w:color="auto"/>
        <w:bottom w:val="none" w:sz="0" w:space="0" w:color="auto"/>
        <w:right w:val="none" w:sz="0" w:space="0" w:color="auto"/>
      </w:divBdr>
      <w:divsChild>
        <w:div w:id="2075737900">
          <w:marLeft w:val="0"/>
          <w:marRight w:val="0"/>
          <w:marTop w:val="0"/>
          <w:marBottom w:val="0"/>
          <w:divBdr>
            <w:top w:val="none" w:sz="0" w:space="0" w:color="auto"/>
            <w:left w:val="none" w:sz="0" w:space="0" w:color="auto"/>
            <w:bottom w:val="none" w:sz="0" w:space="0" w:color="auto"/>
            <w:right w:val="none" w:sz="0" w:space="0" w:color="auto"/>
          </w:divBdr>
        </w:div>
        <w:div w:id="606080281">
          <w:marLeft w:val="0"/>
          <w:marRight w:val="0"/>
          <w:marTop w:val="0"/>
          <w:marBottom w:val="0"/>
          <w:divBdr>
            <w:top w:val="none" w:sz="0" w:space="0" w:color="auto"/>
            <w:left w:val="none" w:sz="0" w:space="0" w:color="auto"/>
            <w:bottom w:val="none" w:sz="0" w:space="0" w:color="auto"/>
            <w:right w:val="none" w:sz="0" w:space="0" w:color="auto"/>
          </w:divBdr>
        </w:div>
      </w:divsChild>
    </w:div>
    <w:div w:id="184826589">
      <w:bodyDiv w:val="1"/>
      <w:marLeft w:val="0"/>
      <w:marRight w:val="0"/>
      <w:marTop w:val="0"/>
      <w:marBottom w:val="0"/>
      <w:divBdr>
        <w:top w:val="none" w:sz="0" w:space="0" w:color="auto"/>
        <w:left w:val="none" w:sz="0" w:space="0" w:color="auto"/>
        <w:bottom w:val="none" w:sz="0" w:space="0" w:color="auto"/>
        <w:right w:val="none" w:sz="0" w:space="0" w:color="auto"/>
      </w:divBdr>
    </w:div>
    <w:div w:id="208148757">
      <w:bodyDiv w:val="1"/>
      <w:marLeft w:val="0"/>
      <w:marRight w:val="0"/>
      <w:marTop w:val="0"/>
      <w:marBottom w:val="0"/>
      <w:divBdr>
        <w:top w:val="none" w:sz="0" w:space="0" w:color="auto"/>
        <w:left w:val="none" w:sz="0" w:space="0" w:color="auto"/>
        <w:bottom w:val="none" w:sz="0" w:space="0" w:color="auto"/>
        <w:right w:val="none" w:sz="0" w:space="0" w:color="auto"/>
      </w:divBdr>
    </w:div>
    <w:div w:id="212930166">
      <w:bodyDiv w:val="1"/>
      <w:marLeft w:val="0"/>
      <w:marRight w:val="0"/>
      <w:marTop w:val="0"/>
      <w:marBottom w:val="0"/>
      <w:divBdr>
        <w:top w:val="none" w:sz="0" w:space="0" w:color="auto"/>
        <w:left w:val="none" w:sz="0" w:space="0" w:color="auto"/>
        <w:bottom w:val="none" w:sz="0" w:space="0" w:color="auto"/>
        <w:right w:val="none" w:sz="0" w:space="0" w:color="auto"/>
      </w:divBdr>
    </w:div>
    <w:div w:id="22572674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09410580">
      <w:bodyDiv w:val="1"/>
      <w:marLeft w:val="0"/>
      <w:marRight w:val="0"/>
      <w:marTop w:val="0"/>
      <w:marBottom w:val="0"/>
      <w:divBdr>
        <w:top w:val="none" w:sz="0" w:space="0" w:color="auto"/>
        <w:left w:val="none" w:sz="0" w:space="0" w:color="auto"/>
        <w:bottom w:val="none" w:sz="0" w:space="0" w:color="auto"/>
        <w:right w:val="none" w:sz="0" w:space="0" w:color="auto"/>
      </w:divBdr>
    </w:div>
    <w:div w:id="331179232">
      <w:bodyDiv w:val="1"/>
      <w:marLeft w:val="0"/>
      <w:marRight w:val="0"/>
      <w:marTop w:val="0"/>
      <w:marBottom w:val="0"/>
      <w:divBdr>
        <w:top w:val="none" w:sz="0" w:space="0" w:color="auto"/>
        <w:left w:val="none" w:sz="0" w:space="0" w:color="auto"/>
        <w:bottom w:val="none" w:sz="0" w:space="0" w:color="auto"/>
        <w:right w:val="none" w:sz="0" w:space="0" w:color="auto"/>
      </w:divBdr>
    </w:div>
    <w:div w:id="351687649">
      <w:bodyDiv w:val="1"/>
      <w:marLeft w:val="0"/>
      <w:marRight w:val="0"/>
      <w:marTop w:val="0"/>
      <w:marBottom w:val="0"/>
      <w:divBdr>
        <w:top w:val="none" w:sz="0" w:space="0" w:color="auto"/>
        <w:left w:val="none" w:sz="0" w:space="0" w:color="auto"/>
        <w:bottom w:val="none" w:sz="0" w:space="0" w:color="auto"/>
        <w:right w:val="none" w:sz="0" w:space="0" w:color="auto"/>
      </w:divBdr>
    </w:div>
    <w:div w:id="356931843">
      <w:bodyDiv w:val="1"/>
      <w:marLeft w:val="0"/>
      <w:marRight w:val="0"/>
      <w:marTop w:val="0"/>
      <w:marBottom w:val="0"/>
      <w:divBdr>
        <w:top w:val="none" w:sz="0" w:space="0" w:color="auto"/>
        <w:left w:val="none" w:sz="0" w:space="0" w:color="auto"/>
        <w:bottom w:val="none" w:sz="0" w:space="0" w:color="auto"/>
        <w:right w:val="none" w:sz="0" w:space="0" w:color="auto"/>
      </w:divBdr>
      <w:divsChild>
        <w:div w:id="2077898079">
          <w:marLeft w:val="360"/>
          <w:marRight w:val="0"/>
          <w:marTop w:val="200"/>
          <w:marBottom w:val="0"/>
          <w:divBdr>
            <w:top w:val="none" w:sz="0" w:space="0" w:color="auto"/>
            <w:left w:val="none" w:sz="0" w:space="0" w:color="auto"/>
            <w:bottom w:val="none" w:sz="0" w:space="0" w:color="auto"/>
            <w:right w:val="none" w:sz="0" w:space="0" w:color="auto"/>
          </w:divBdr>
        </w:div>
      </w:divsChild>
    </w:div>
    <w:div w:id="376007222">
      <w:bodyDiv w:val="1"/>
      <w:marLeft w:val="0"/>
      <w:marRight w:val="0"/>
      <w:marTop w:val="0"/>
      <w:marBottom w:val="0"/>
      <w:divBdr>
        <w:top w:val="none" w:sz="0" w:space="0" w:color="auto"/>
        <w:left w:val="none" w:sz="0" w:space="0" w:color="auto"/>
        <w:bottom w:val="none" w:sz="0" w:space="0" w:color="auto"/>
        <w:right w:val="none" w:sz="0" w:space="0" w:color="auto"/>
      </w:divBdr>
      <w:divsChild>
        <w:div w:id="1486119513">
          <w:marLeft w:val="806"/>
          <w:marRight w:val="0"/>
          <w:marTop w:val="200"/>
          <w:marBottom w:val="0"/>
          <w:divBdr>
            <w:top w:val="none" w:sz="0" w:space="0" w:color="auto"/>
            <w:left w:val="none" w:sz="0" w:space="0" w:color="auto"/>
            <w:bottom w:val="none" w:sz="0" w:space="0" w:color="auto"/>
            <w:right w:val="none" w:sz="0" w:space="0" w:color="auto"/>
          </w:divBdr>
        </w:div>
      </w:divsChild>
    </w:div>
    <w:div w:id="412625685">
      <w:bodyDiv w:val="1"/>
      <w:marLeft w:val="0"/>
      <w:marRight w:val="0"/>
      <w:marTop w:val="0"/>
      <w:marBottom w:val="0"/>
      <w:divBdr>
        <w:top w:val="none" w:sz="0" w:space="0" w:color="auto"/>
        <w:left w:val="none" w:sz="0" w:space="0" w:color="auto"/>
        <w:bottom w:val="none" w:sz="0" w:space="0" w:color="auto"/>
        <w:right w:val="none" w:sz="0" w:space="0" w:color="auto"/>
      </w:divBdr>
    </w:div>
    <w:div w:id="414515504">
      <w:bodyDiv w:val="1"/>
      <w:marLeft w:val="0"/>
      <w:marRight w:val="0"/>
      <w:marTop w:val="0"/>
      <w:marBottom w:val="0"/>
      <w:divBdr>
        <w:top w:val="none" w:sz="0" w:space="0" w:color="auto"/>
        <w:left w:val="none" w:sz="0" w:space="0" w:color="auto"/>
        <w:bottom w:val="none" w:sz="0" w:space="0" w:color="auto"/>
        <w:right w:val="none" w:sz="0" w:space="0" w:color="auto"/>
      </w:divBdr>
    </w:div>
    <w:div w:id="420948497">
      <w:bodyDiv w:val="1"/>
      <w:marLeft w:val="0"/>
      <w:marRight w:val="0"/>
      <w:marTop w:val="0"/>
      <w:marBottom w:val="0"/>
      <w:divBdr>
        <w:top w:val="none" w:sz="0" w:space="0" w:color="auto"/>
        <w:left w:val="none" w:sz="0" w:space="0" w:color="auto"/>
        <w:bottom w:val="none" w:sz="0" w:space="0" w:color="auto"/>
        <w:right w:val="none" w:sz="0" w:space="0" w:color="auto"/>
      </w:divBdr>
    </w:div>
    <w:div w:id="434667271">
      <w:bodyDiv w:val="1"/>
      <w:marLeft w:val="0"/>
      <w:marRight w:val="0"/>
      <w:marTop w:val="0"/>
      <w:marBottom w:val="0"/>
      <w:divBdr>
        <w:top w:val="none" w:sz="0" w:space="0" w:color="auto"/>
        <w:left w:val="none" w:sz="0" w:space="0" w:color="auto"/>
        <w:bottom w:val="none" w:sz="0" w:space="0" w:color="auto"/>
        <w:right w:val="none" w:sz="0" w:space="0" w:color="auto"/>
      </w:divBdr>
    </w:div>
    <w:div w:id="499731644">
      <w:bodyDiv w:val="1"/>
      <w:marLeft w:val="0"/>
      <w:marRight w:val="0"/>
      <w:marTop w:val="0"/>
      <w:marBottom w:val="0"/>
      <w:divBdr>
        <w:top w:val="none" w:sz="0" w:space="0" w:color="auto"/>
        <w:left w:val="none" w:sz="0" w:space="0" w:color="auto"/>
        <w:bottom w:val="none" w:sz="0" w:space="0" w:color="auto"/>
        <w:right w:val="none" w:sz="0" w:space="0" w:color="auto"/>
      </w:divBdr>
    </w:div>
    <w:div w:id="626663454">
      <w:bodyDiv w:val="1"/>
      <w:marLeft w:val="0"/>
      <w:marRight w:val="0"/>
      <w:marTop w:val="0"/>
      <w:marBottom w:val="0"/>
      <w:divBdr>
        <w:top w:val="none" w:sz="0" w:space="0" w:color="auto"/>
        <w:left w:val="none" w:sz="0" w:space="0" w:color="auto"/>
        <w:bottom w:val="none" w:sz="0" w:space="0" w:color="auto"/>
        <w:right w:val="none" w:sz="0" w:space="0" w:color="auto"/>
      </w:divBdr>
    </w:div>
    <w:div w:id="633951312">
      <w:bodyDiv w:val="1"/>
      <w:marLeft w:val="0"/>
      <w:marRight w:val="0"/>
      <w:marTop w:val="0"/>
      <w:marBottom w:val="0"/>
      <w:divBdr>
        <w:top w:val="none" w:sz="0" w:space="0" w:color="auto"/>
        <w:left w:val="none" w:sz="0" w:space="0" w:color="auto"/>
        <w:bottom w:val="none" w:sz="0" w:space="0" w:color="auto"/>
        <w:right w:val="none" w:sz="0" w:space="0" w:color="auto"/>
      </w:divBdr>
    </w:div>
    <w:div w:id="646053961">
      <w:bodyDiv w:val="1"/>
      <w:marLeft w:val="0"/>
      <w:marRight w:val="0"/>
      <w:marTop w:val="0"/>
      <w:marBottom w:val="0"/>
      <w:divBdr>
        <w:top w:val="none" w:sz="0" w:space="0" w:color="auto"/>
        <w:left w:val="none" w:sz="0" w:space="0" w:color="auto"/>
        <w:bottom w:val="none" w:sz="0" w:space="0" w:color="auto"/>
        <w:right w:val="none" w:sz="0" w:space="0" w:color="auto"/>
      </w:divBdr>
    </w:div>
    <w:div w:id="662898714">
      <w:bodyDiv w:val="1"/>
      <w:marLeft w:val="0"/>
      <w:marRight w:val="0"/>
      <w:marTop w:val="0"/>
      <w:marBottom w:val="0"/>
      <w:divBdr>
        <w:top w:val="none" w:sz="0" w:space="0" w:color="auto"/>
        <w:left w:val="none" w:sz="0" w:space="0" w:color="auto"/>
        <w:bottom w:val="none" w:sz="0" w:space="0" w:color="auto"/>
        <w:right w:val="none" w:sz="0" w:space="0" w:color="auto"/>
      </w:divBdr>
    </w:div>
    <w:div w:id="682821337">
      <w:bodyDiv w:val="1"/>
      <w:marLeft w:val="0"/>
      <w:marRight w:val="0"/>
      <w:marTop w:val="0"/>
      <w:marBottom w:val="0"/>
      <w:divBdr>
        <w:top w:val="none" w:sz="0" w:space="0" w:color="auto"/>
        <w:left w:val="none" w:sz="0" w:space="0" w:color="auto"/>
        <w:bottom w:val="none" w:sz="0" w:space="0" w:color="auto"/>
        <w:right w:val="none" w:sz="0" w:space="0" w:color="auto"/>
      </w:divBdr>
    </w:div>
    <w:div w:id="687944859">
      <w:bodyDiv w:val="1"/>
      <w:marLeft w:val="0"/>
      <w:marRight w:val="0"/>
      <w:marTop w:val="0"/>
      <w:marBottom w:val="0"/>
      <w:divBdr>
        <w:top w:val="none" w:sz="0" w:space="0" w:color="auto"/>
        <w:left w:val="none" w:sz="0" w:space="0" w:color="auto"/>
        <w:bottom w:val="none" w:sz="0" w:space="0" w:color="auto"/>
        <w:right w:val="none" w:sz="0" w:space="0" w:color="auto"/>
      </w:divBdr>
    </w:div>
    <w:div w:id="696085788">
      <w:bodyDiv w:val="1"/>
      <w:marLeft w:val="0"/>
      <w:marRight w:val="0"/>
      <w:marTop w:val="0"/>
      <w:marBottom w:val="0"/>
      <w:divBdr>
        <w:top w:val="none" w:sz="0" w:space="0" w:color="auto"/>
        <w:left w:val="none" w:sz="0" w:space="0" w:color="auto"/>
        <w:bottom w:val="none" w:sz="0" w:space="0" w:color="auto"/>
        <w:right w:val="none" w:sz="0" w:space="0" w:color="auto"/>
      </w:divBdr>
    </w:div>
    <w:div w:id="759374274">
      <w:bodyDiv w:val="1"/>
      <w:marLeft w:val="0"/>
      <w:marRight w:val="0"/>
      <w:marTop w:val="0"/>
      <w:marBottom w:val="0"/>
      <w:divBdr>
        <w:top w:val="none" w:sz="0" w:space="0" w:color="auto"/>
        <w:left w:val="none" w:sz="0" w:space="0" w:color="auto"/>
        <w:bottom w:val="none" w:sz="0" w:space="0" w:color="auto"/>
        <w:right w:val="none" w:sz="0" w:space="0" w:color="auto"/>
      </w:divBdr>
    </w:div>
    <w:div w:id="789129333">
      <w:bodyDiv w:val="1"/>
      <w:marLeft w:val="0"/>
      <w:marRight w:val="0"/>
      <w:marTop w:val="0"/>
      <w:marBottom w:val="0"/>
      <w:divBdr>
        <w:top w:val="none" w:sz="0" w:space="0" w:color="auto"/>
        <w:left w:val="none" w:sz="0" w:space="0" w:color="auto"/>
        <w:bottom w:val="none" w:sz="0" w:space="0" w:color="auto"/>
        <w:right w:val="none" w:sz="0" w:space="0" w:color="auto"/>
      </w:divBdr>
    </w:div>
    <w:div w:id="793717964">
      <w:bodyDiv w:val="1"/>
      <w:marLeft w:val="0"/>
      <w:marRight w:val="0"/>
      <w:marTop w:val="0"/>
      <w:marBottom w:val="0"/>
      <w:divBdr>
        <w:top w:val="none" w:sz="0" w:space="0" w:color="auto"/>
        <w:left w:val="none" w:sz="0" w:space="0" w:color="auto"/>
        <w:bottom w:val="none" w:sz="0" w:space="0" w:color="auto"/>
        <w:right w:val="none" w:sz="0" w:space="0" w:color="auto"/>
      </w:divBdr>
    </w:div>
    <w:div w:id="795949603">
      <w:bodyDiv w:val="1"/>
      <w:marLeft w:val="0"/>
      <w:marRight w:val="0"/>
      <w:marTop w:val="0"/>
      <w:marBottom w:val="0"/>
      <w:divBdr>
        <w:top w:val="none" w:sz="0" w:space="0" w:color="auto"/>
        <w:left w:val="none" w:sz="0" w:space="0" w:color="auto"/>
        <w:bottom w:val="none" w:sz="0" w:space="0" w:color="auto"/>
        <w:right w:val="none" w:sz="0" w:space="0" w:color="auto"/>
      </w:divBdr>
    </w:div>
    <w:div w:id="878080880">
      <w:bodyDiv w:val="1"/>
      <w:marLeft w:val="0"/>
      <w:marRight w:val="0"/>
      <w:marTop w:val="0"/>
      <w:marBottom w:val="0"/>
      <w:divBdr>
        <w:top w:val="none" w:sz="0" w:space="0" w:color="auto"/>
        <w:left w:val="none" w:sz="0" w:space="0" w:color="auto"/>
        <w:bottom w:val="none" w:sz="0" w:space="0" w:color="auto"/>
        <w:right w:val="none" w:sz="0" w:space="0" w:color="auto"/>
      </w:divBdr>
    </w:div>
    <w:div w:id="891380053">
      <w:bodyDiv w:val="1"/>
      <w:marLeft w:val="0"/>
      <w:marRight w:val="0"/>
      <w:marTop w:val="0"/>
      <w:marBottom w:val="0"/>
      <w:divBdr>
        <w:top w:val="none" w:sz="0" w:space="0" w:color="auto"/>
        <w:left w:val="none" w:sz="0" w:space="0" w:color="auto"/>
        <w:bottom w:val="none" w:sz="0" w:space="0" w:color="auto"/>
        <w:right w:val="none" w:sz="0" w:space="0" w:color="auto"/>
      </w:divBdr>
    </w:div>
    <w:div w:id="1002127730">
      <w:bodyDiv w:val="1"/>
      <w:marLeft w:val="0"/>
      <w:marRight w:val="0"/>
      <w:marTop w:val="0"/>
      <w:marBottom w:val="0"/>
      <w:divBdr>
        <w:top w:val="none" w:sz="0" w:space="0" w:color="auto"/>
        <w:left w:val="none" w:sz="0" w:space="0" w:color="auto"/>
        <w:bottom w:val="none" w:sz="0" w:space="0" w:color="auto"/>
        <w:right w:val="none" w:sz="0" w:space="0" w:color="auto"/>
      </w:divBdr>
    </w:div>
    <w:div w:id="1062174125">
      <w:bodyDiv w:val="1"/>
      <w:marLeft w:val="0"/>
      <w:marRight w:val="0"/>
      <w:marTop w:val="0"/>
      <w:marBottom w:val="0"/>
      <w:divBdr>
        <w:top w:val="none" w:sz="0" w:space="0" w:color="auto"/>
        <w:left w:val="none" w:sz="0" w:space="0" w:color="auto"/>
        <w:bottom w:val="none" w:sz="0" w:space="0" w:color="auto"/>
        <w:right w:val="none" w:sz="0" w:space="0" w:color="auto"/>
      </w:divBdr>
    </w:div>
    <w:div w:id="1081218035">
      <w:bodyDiv w:val="1"/>
      <w:marLeft w:val="0"/>
      <w:marRight w:val="0"/>
      <w:marTop w:val="0"/>
      <w:marBottom w:val="0"/>
      <w:divBdr>
        <w:top w:val="none" w:sz="0" w:space="0" w:color="auto"/>
        <w:left w:val="none" w:sz="0" w:space="0" w:color="auto"/>
        <w:bottom w:val="none" w:sz="0" w:space="0" w:color="auto"/>
        <w:right w:val="none" w:sz="0" w:space="0" w:color="auto"/>
      </w:divBdr>
    </w:div>
    <w:div w:id="1099762185">
      <w:bodyDiv w:val="1"/>
      <w:marLeft w:val="0"/>
      <w:marRight w:val="0"/>
      <w:marTop w:val="0"/>
      <w:marBottom w:val="0"/>
      <w:divBdr>
        <w:top w:val="none" w:sz="0" w:space="0" w:color="auto"/>
        <w:left w:val="none" w:sz="0" w:space="0" w:color="auto"/>
        <w:bottom w:val="none" w:sz="0" w:space="0" w:color="auto"/>
        <w:right w:val="none" w:sz="0" w:space="0" w:color="auto"/>
      </w:divBdr>
    </w:div>
    <w:div w:id="1120147129">
      <w:bodyDiv w:val="1"/>
      <w:marLeft w:val="0"/>
      <w:marRight w:val="0"/>
      <w:marTop w:val="0"/>
      <w:marBottom w:val="0"/>
      <w:divBdr>
        <w:top w:val="none" w:sz="0" w:space="0" w:color="auto"/>
        <w:left w:val="none" w:sz="0" w:space="0" w:color="auto"/>
        <w:bottom w:val="none" w:sz="0" w:space="0" w:color="auto"/>
        <w:right w:val="none" w:sz="0" w:space="0" w:color="auto"/>
      </w:divBdr>
    </w:div>
    <w:div w:id="1146119328">
      <w:bodyDiv w:val="1"/>
      <w:marLeft w:val="0"/>
      <w:marRight w:val="0"/>
      <w:marTop w:val="0"/>
      <w:marBottom w:val="0"/>
      <w:divBdr>
        <w:top w:val="none" w:sz="0" w:space="0" w:color="auto"/>
        <w:left w:val="none" w:sz="0" w:space="0" w:color="auto"/>
        <w:bottom w:val="none" w:sz="0" w:space="0" w:color="auto"/>
        <w:right w:val="none" w:sz="0" w:space="0" w:color="auto"/>
      </w:divBdr>
    </w:div>
    <w:div w:id="1159544704">
      <w:bodyDiv w:val="1"/>
      <w:marLeft w:val="0"/>
      <w:marRight w:val="0"/>
      <w:marTop w:val="0"/>
      <w:marBottom w:val="0"/>
      <w:divBdr>
        <w:top w:val="none" w:sz="0" w:space="0" w:color="auto"/>
        <w:left w:val="none" w:sz="0" w:space="0" w:color="auto"/>
        <w:bottom w:val="none" w:sz="0" w:space="0" w:color="auto"/>
        <w:right w:val="none" w:sz="0" w:space="0" w:color="auto"/>
      </w:divBdr>
    </w:div>
    <w:div w:id="1169251744">
      <w:bodyDiv w:val="1"/>
      <w:marLeft w:val="0"/>
      <w:marRight w:val="0"/>
      <w:marTop w:val="0"/>
      <w:marBottom w:val="0"/>
      <w:divBdr>
        <w:top w:val="none" w:sz="0" w:space="0" w:color="auto"/>
        <w:left w:val="none" w:sz="0" w:space="0" w:color="auto"/>
        <w:bottom w:val="none" w:sz="0" w:space="0" w:color="auto"/>
        <w:right w:val="none" w:sz="0" w:space="0" w:color="auto"/>
      </w:divBdr>
    </w:div>
    <w:div w:id="1174109983">
      <w:bodyDiv w:val="1"/>
      <w:marLeft w:val="0"/>
      <w:marRight w:val="0"/>
      <w:marTop w:val="0"/>
      <w:marBottom w:val="0"/>
      <w:divBdr>
        <w:top w:val="none" w:sz="0" w:space="0" w:color="auto"/>
        <w:left w:val="none" w:sz="0" w:space="0" w:color="auto"/>
        <w:bottom w:val="none" w:sz="0" w:space="0" w:color="auto"/>
        <w:right w:val="none" w:sz="0" w:space="0" w:color="auto"/>
      </w:divBdr>
      <w:divsChild>
        <w:div w:id="89745617">
          <w:marLeft w:val="806"/>
          <w:marRight w:val="0"/>
          <w:marTop w:val="200"/>
          <w:marBottom w:val="0"/>
          <w:divBdr>
            <w:top w:val="none" w:sz="0" w:space="0" w:color="auto"/>
            <w:left w:val="none" w:sz="0" w:space="0" w:color="auto"/>
            <w:bottom w:val="none" w:sz="0" w:space="0" w:color="auto"/>
            <w:right w:val="none" w:sz="0" w:space="0" w:color="auto"/>
          </w:divBdr>
        </w:div>
      </w:divsChild>
    </w:div>
    <w:div w:id="1193613820">
      <w:bodyDiv w:val="1"/>
      <w:marLeft w:val="0"/>
      <w:marRight w:val="0"/>
      <w:marTop w:val="0"/>
      <w:marBottom w:val="0"/>
      <w:divBdr>
        <w:top w:val="none" w:sz="0" w:space="0" w:color="auto"/>
        <w:left w:val="none" w:sz="0" w:space="0" w:color="auto"/>
        <w:bottom w:val="none" w:sz="0" w:space="0" w:color="auto"/>
        <w:right w:val="none" w:sz="0" w:space="0" w:color="auto"/>
      </w:divBdr>
    </w:div>
    <w:div w:id="1213348975">
      <w:bodyDiv w:val="1"/>
      <w:marLeft w:val="0"/>
      <w:marRight w:val="0"/>
      <w:marTop w:val="0"/>
      <w:marBottom w:val="0"/>
      <w:divBdr>
        <w:top w:val="none" w:sz="0" w:space="0" w:color="auto"/>
        <w:left w:val="none" w:sz="0" w:space="0" w:color="auto"/>
        <w:bottom w:val="none" w:sz="0" w:space="0" w:color="auto"/>
        <w:right w:val="none" w:sz="0" w:space="0" w:color="auto"/>
      </w:divBdr>
    </w:div>
    <w:div w:id="1226641508">
      <w:bodyDiv w:val="1"/>
      <w:marLeft w:val="0"/>
      <w:marRight w:val="0"/>
      <w:marTop w:val="0"/>
      <w:marBottom w:val="0"/>
      <w:divBdr>
        <w:top w:val="none" w:sz="0" w:space="0" w:color="auto"/>
        <w:left w:val="none" w:sz="0" w:space="0" w:color="auto"/>
        <w:bottom w:val="none" w:sz="0" w:space="0" w:color="auto"/>
        <w:right w:val="none" w:sz="0" w:space="0" w:color="auto"/>
      </w:divBdr>
    </w:div>
    <w:div w:id="1233004582">
      <w:bodyDiv w:val="1"/>
      <w:marLeft w:val="0"/>
      <w:marRight w:val="0"/>
      <w:marTop w:val="0"/>
      <w:marBottom w:val="0"/>
      <w:divBdr>
        <w:top w:val="none" w:sz="0" w:space="0" w:color="auto"/>
        <w:left w:val="none" w:sz="0" w:space="0" w:color="auto"/>
        <w:bottom w:val="none" w:sz="0" w:space="0" w:color="auto"/>
        <w:right w:val="none" w:sz="0" w:space="0" w:color="auto"/>
      </w:divBdr>
    </w:div>
    <w:div w:id="1238054998">
      <w:bodyDiv w:val="1"/>
      <w:marLeft w:val="0"/>
      <w:marRight w:val="0"/>
      <w:marTop w:val="0"/>
      <w:marBottom w:val="0"/>
      <w:divBdr>
        <w:top w:val="none" w:sz="0" w:space="0" w:color="auto"/>
        <w:left w:val="none" w:sz="0" w:space="0" w:color="auto"/>
        <w:bottom w:val="none" w:sz="0" w:space="0" w:color="auto"/>
        <w:right w:val="none" w:sz="0" w:space="0" w:color="auto"/>
      </w:divBdr>
    </w:div>
    <w:div w:id="1269237387">
      <w:bodyDiv w:val="1"/>
      <w:marLeft w:val="0"/>
      <w:marRight w:val="0"/>
      <w:marTop w:val="0"/>
      <w:marBottom w:val="0"/>
      <w:divBdr>
        <w:top w:val="none" w:sz="0" w:space="0" w:color="auto"/>
        <w:left w:val="none" w:sz="0" w:space="0" w:color="auto"/>
        <w:bottom w:val="none" w:sz="0" w:space="0" w:color="auto"/>
        <w:right w:val="none" w:sz="0" w:space="0" w:color="auto"/>
      </w:divBdr>
      <w:divsChild>
        <w:div w:id="1511530957">
          <w:marLeft w:val="806"/>
          <w:marRight w:val="0"/>
          <w:marTop w:val="200"/>
          <w:marBottom w:val="0"/>
          <w:divBdr>
            <w:top w:val="none" w:sz="0" w:space="0" w:color="auto"/>
            <w:left w:val="none" w:sz="0" w:space="0" w:color="auto"/>
            <w:bottom w:val="none" w:sz="0" w:space="0" w:color="auto"/>
            <w:right w:val="none" w:sz="0" w:space="0" w:color="auto"/>
          </w:divBdr>
        </w:div>
      </w:divsChild>
    </w:div>
    <w:div w:id="1335569624">
      <w:bodyDiv w:val="1"/>
      <w:marLeft w:val="0"/>
      <w:marRight w:val="0"/>
      <w:marTop w:val="0"/>
      <w:marBottom w:val="0"/>
      <w:divBdr>
        <w:top w:val="none" w:sz="0" w:space="0" w:color="auto"/>
        <w:left w:val="none" w:sz="0" w:space="0" w:color="auto"/>
        <w:bottom w:val="none" w:sz="0" w:space="0" w:color="auto"/>
        <w:right w:val="none" w:sz="0" w:space="0" w:color="auto"/>
      </w:divBdr>
      <w:divsChild>
        <w:div w:id="426654896">
          <w:marLeft w:val="806"/>
          <w:marRight w:val="0"/>
          <w:marTop w:val="200"/>
          <w:marBottom w:val="0"/>
          <w:divBdr>
            <w:top w:val="none" w:sz="0" w:space="0" w:color="auto"/>
            <w:left w:val="none" w:sz="0" w:space="0" w:color="auto"/>
            <w:bottom w:val="none" w:sz="0" w:space="0" w:color="auto"/>
            <w:right w:val="none" w:sz="0" w:space="0" w:color="auto"/>
          </w:divBdr>
        </w:div>
      </w:divsChild>
    </w:div>
    <w:div w:id="1371027138">
      <w:bodyDiv w:val="1"/>
      <w:marLeft w:val="0"/>
      <w:marRight w:val="0"/>
      <w:marTop w:val="0"/>
      <w:marBottom w:val="0"/>
      <w:divBdr>
        <w:top w:val="none" w:sz="0" w:space="0" w:color="auto"/>
        <w:left w:val="none" w:sz="0" w:space="0" w:color="auto"/>
        <w:bottom w:val="none" w:sz="0" w:space="0" w:color="auto"/>
        <w:right w:val="none" w:sz="0" w:space="0" w:color="auto"/>
      </w:divBdr>
    </w:div>
    <w:div w:id="1396002877">
      <w:bodyDiv w:val="1"/>
      <w:marLeft w:val="0"/>
      <w:marRight w:val="0"/>
      <w:marTop w:val="0"/>
      <w:marBottom w:val="0"/>
      <w:divBdr>
        <w:top w:val="none" w:sz="0" w:space="0" w:color="auto"/>
        <w:left w:val="none" w:sz="0" w:space="0" w:color="auto"/>
        <w:bottom w:val="none" w:sz="0" w:space="0" w:color="auto"/>
        <w:right w:val="none" w:sz="0" w:space="0" w:color="auto"/>
      </w:divBdr>
    </w:div>
    <w:div w:id="1423451368">
      <w:bodyDiv w:val="1"/>
      <w:marLeft w:val="0"/>
      <w:marRight w:val="0"/>
      <w:marTop w:val="0"/>
      <w:marBottom w:val="0"/>
      <w:divBdr>
        <w:top w:val="none" w:sz="0" w:space="0" w:color="auto"/>
        <w:left w:val="none" w:sz="0" w:space="0" w:color="auto"/>
        <w:bottom w:val="none" w:sz="0" w:space="0" w:color="auto"/>
        <w:right w:val="none" w:sz="0" w:space="0" w:color="auto"/>
      </w:divBdr>
    </w:div>
    <w:div w:id="1427842064">
      <w:bodyDiv w:val="1"/>
      <w:marLeft w:val="0"/>
      <w:marRight w:val="0"/>
      <w:marTop w:val="0"/>
      <w:marBottom w:val="0"/>
      <w:divBdr>
        <w:top w:val="none" w:sz="0" w:space="0" w:color="auto"/>
        <w:left w:val="none" w:sz="0" w:space="0" w:color="auto"/>
        <w:bottom w:val="none" w:sz="0" w:space="0" w:color="auto"/>
        <w:right w:val="none" w:sz="0" w:space="0" w:color="auto"/>
      </w:divBdr>
    </w:div>
    <w:div w:id="1442605462">
      <w:bodyDiv w:val="1"/>
      <w:marLeft w:val="0"/>
      <w:marRight w:val="0"/>
      <w:marTop w:val="0"/>
      <w:marBottom w:val="0"/>
      <w:divBdr>
        <w:top w:val="none" w:sz="0" w:space="0" w:color="auto"/>
        <w:left w:val="none" w:sz="0" w:space="0" w:color="auto"/>
        <w:bottom w:val="none" w:sz="0" w:space="0" w:color="auto"/>
        <w:right w:val="none" w:sz="0" w:space="0" w:color="auto"/>
      </w:divBdr>
    </w:div>
    <w:div w:id="1462452782">
      <w:bodyDiv w:val="1"/>
      <w:marLeft w:val="0"/>
      <w:marRight w:val="0"/>
      <w:marTop w:val="0"/>
      <w:marBottom w:val="0"/>
      <w:divBdr>
        <w:top w:val="none" w:sz="0" w:space="0" w:color="auto"/>
        <w:left w:val="none" w:sz="0" w:space="0" w:color="auto"/>
        <w:bottom w:val="none" w:sz="0" w:space="0" w:color="auto"/>
        <w:right w:val="none" w:sz="0" w:space="0" w:color="auto"/>
      </w:divBdr>
    </w:div>
    <w:div w:id="1518428121">
      <w:bodyDiv w:val="1"/>
      <w:marLeft w:val="0"/>
      <w:marRight w:val="0"/>
      <w:marTop w:val="0"/>
      <w:marBottom w:val="0"/>
      <w:divBdr>
        <w:top w:val="none" w:sz="0" w:space="0" w:color="auto"/>
        <w:left w:val="none" w:sz="0" w:space="0" w:color="auto"/>
        <w:bottom w:val="none" w:sz="0" w:space="0" w:color="auto"/>
        <w:right w:val="none" w:sz="0" w:space="0" w:color="auto"/>
      </w:divBdr>
    </w:div>
    <w:div w:id="1522430971">
      <w:bodyDiv w:val="1"/>
      <w:marLeft w:val="0"/>
      <w:marRight w:val="0"/>
      <w:marTop w:val="0"/>
      <w:marBottom w:val="0"/>
      <w:divBdr>
        <w:top w:val="none" w:sz="0" w:space="0" w:color="auto"/>
        <w:left w:val="none" w:sz="0" w:space="0" w:color="auto"/>
        <w:bottom w:val="none" w:sz="0" w:space="0" w:color="auto"/>
        <w:right w:val="none" w:sz="0" w:space="0" w:color="auto"/>
      </w:divBdr>
    </w:div>
    <w:div w:id="1589122382">
      <w:bodyDiv w:val="1"/>
      <w:marLeft w:val="0"/>
      <w:marRight w:val="0"/>
      <w:marTop w:val="0"/>
      <w:marBottom w:val="0"/>
      <w:divBdr>
        <w:top w:val="none" w:sz="0" w:space="0" w:color="auto"/>
        <w:left w:val="none" w:sz="0" w:space="0" w:color="auto"/>
        <w:bottom w:val="none" w:sz="0" w:space="0" w:color="auto"/>
        <w:right w:val="none" w:sz="0" w:space="0" w:color="auto"/>
      </w:divBdr>
    </w:div>
    <w:div w:id="1609040995">
      <w:bodyDiv w:val="1"/>
      <w:marLeft w:val="0"/>
      <w:marRight w:val="0"/>
      <w:marTop w:val="0"/>
      <w:marBottom w:val="0"/>
      <w:divBdr>
        <w:top w:val="none" w:sz="0" w:space="0" w:color="auto"/>
        <w:left w:val="none" w:sz="0" w:space="0" w:color="auto"/>
        <w:bottom w:val="none" w:sz="0" w:space="0" w:color="auto"/>
        <w:right w:val="none" w:sz="0" w:space="0" w:color="auto"/>
      </w:divBdr>
    </w:div>
    <w:div w:id="1609660863">
      <w:bodyDiv w:val="1"/>
      <w:marLeft w:val="0"/>
      <w:marRight w:val="0"/>
      <w:marTop w:val="0"/>
      <w:marBottom w:val="0"/>
      <w:divBdr>
        <w:top w:val="none" w:sz="0" w:space="0" w:color="auto"/>
        <w:left w:val="none" w:sz="0" w:space="0" w:color="auto"/>
        <w:bottom w:val="none" w:sz="0" w:space="0" w:color="auto"/>
        <w:right w:val="none" w:sz="0" w:space="0" w:color="auto"/>
      </w:divBdr>
    </w:div>
    <w:div w:id="1621499322">
      <w:bodyDiv w:val="1"/>
      <w:marLeft w:val="0"/>
      <w:marRight w:val="0"/>
      <w:marTop w:val="0"/>
      <w:marBottom w:val="0"/>
      <w:divBdr>
        <w:top w:val="none" w:sz="0" w:space="0" w:color="auto"/>
        <w:left w:val="none" w:sz="0" w:space="0" w:color="auto"/>
        <w:bottom w:val="none" w:sz="0" w:space="0" w:color="auto"/>
        <w:right w:val="none" w:sz="0" w:space="0" w:color="auto"/>
      </w:divBdr>
    </w:div>
    <w:div w:id="1631201898">
      <w:bodyDiv w:val="1"/>
      <w:marLeft w:val="0"/>
      <w:marRight w:val="0"/>
      <w:marTop w:val="0"/>
      <w:marBottom w:val="0"/>
      <w:divBdr>
        <w:top w:val="none" w:sz="0" w:space="0" w:color="auto"/>
        <w:left w:val="none" w:sz="0" w:space="0" w:color="auto"/>
        <w:bottom w:val="none" w:sz="0" w:space="0" w:color="auto"/>
        <w:right w:val="none" w:sz="0" w:space="0" w:color="auto"/>
      </w:divBdr>
    </w:div>
    <w:div w:id="1632783764">
      <w:bodyDiv w:val="1"/>
      <w:marLeft w:val="0"/>
      <w:marRight w:val="0"/>
      <w:marTop w:val="0"/>
      <w:marBottom w:val="0"/>
      <w:divBdr>
        <w:top w:val="none" w:sz="0" w:space="0" w:color="auto"/>
        <w:left w:val="none" w:sz="0" w:space="0" w:color="auto"/>
        <w:bottom w:val="none" w:sz="0" w:space="0" w:color="auto"/>
        <w:right w:val="none" w:sz="0" w:space="0" w:color="auto"/>
      </w:divBdr>
    </w:div>
    <w:div w:id="1640501317">
      <w:bodyDiv w:val="1"/>
      <w:marLeft w:val="0"/>
      <w:marRight w:val="0"/>
      <w:marTop w:val="0"/>
      <w:marBottom w:val="0"/>
      <w:divBdr>
        <w:top w:val="none" w:sz="0" w:space="0" w:color="auto"/>
        <w:left w:val="none" w:sz="0" w:space="0" w:color="auto"/>
        <w:bottom w:val="none" w:sz="0" w:space="0" w:color="auto"/>
        <w:right w:val="none" w:sz="0" w:space="0" w:color="auto"/>
      </w:divBdr>
    </w:div>
    <w:div w:id="1701663648">
      <w:bodyDiv w:val="1"/>
      <w:marLeft w:val="0"/>
      <w:marRight w:val="0"/>
      <w:marTop w:val="0"/>
      <w:marBottom w:val="0"/>
      <w:divBdr>
        <w:top w:val="none" w:sz="0" w:space="0" w:color="auto"/>
        <w:left w:val="none" w:sz="0" w:space="0" w:color="auto"/>
        <w:bottom w:val="none" w:sz="0" w:space="0" w:color="auto"/>
        <w:right w:val="none" w:sz="0" w:space="0" w:color="auto"/>
      </w:divBdr>
    </w:div>
    <w:div w:id="1717004362">
      <w:bodyDiv w:val="1"/>
      <w:marLeft w:val="0"/>
      <w:marRight w:val="0"/>
      <w:marTop w:val="0"/>
      <w:marBottom w:val="0"/>
      <w:divBdr>
        <w:top w:val="none" w:sz="0" w:space="0" w:color="auto"/>
        <w:left w:val="none" w:sz="0" w:space="0" w:color="auto"/>
        <w:bottom w:val="none" w:sz="0" w:space="0" w:color="auto"/>
        <w:right w:val="none" w:sz="0" w:space="0" w:color="auto"/>
      </w:divBdr>
    </w:div>
    <w:div w:id="1718698843">
      <w:bodyDiv w:val="1"/>
      <w:marLeft w:val="0"/>
      <w:marRight w:val="0"/>
      <w:marTop w:val="0"/>
      <w:marBottom w:val="0"/>
      <w:divBdr>
        <w:top w:val="none" w:sz="0" w:space="0" w:color="auto"/>
        <w:left w:val="none" w:sz="0" w:space="0" w:color="auto"/>
        <w:bottom w:val="none" w:sz="0" w:space="0" w:color="auto"/>
        <w:right w:val="none" w:sz="0" w:space="0" w:color="auto"/>
      </w:divBdr>
    </w:div>
    <w:div w:id="1725367036">
      <w:bodyDiv w:val="1"/>
      <w:marLeft w:val="0"/>
      <w:marRight w:val="0"/>
      <w:marTop w:val="0"/>
      <w:marBottom w:val="0"/>
      <w:divBdr>
        <w:top w:val="none" w:sz="0" w:space="0" w:color="auto"/>
        <w:left w:val="none" w:sz="0" w:space="0" w:color="auto"/>
        <w:bottom w:val="none" w:sz="0" w:space="0" w:color="auto"/>
        <w:right w:val="none" w:sz="0" w:space="0" w:color="auto"/>
      </w:divBdr>
    </w:div>
    <w:div w:id="1754617969">
      <w:bodyDiv w:val="1"/>
      <w:marLeft w:val="0"/>
      <w:marRight w:val="0"/>
      <w:marTop w:val="0"/>
      <w:marBottom w:val="0"/>
      <w:divBdr>
        <w:top w:val="none" w:sz="0" w:space="0" w:color="auto"/>
        <w:left w:val="none" w:sz="0" w:space="0" w:color="auto"/>
        <w:bottom w:val="none" w:sz="0" w:space="0" w:color="auto"/>
        <w:right w:val="none" w:sz="0" w:space="0" w:color="auto"/>
      </w:divBdr>
    </w:div>
    <w:div w:id="1779324641">
      <w:bodyDiv w:val="1"/>
      <w:marLeft w:val="0"/>
      <w:marRight w:val="0"/>
      <w:marTop w:val="0"/>
      <w:marBottom w:val="0"/>
      <w:divBdr>
        <w:top w:val="none" w:sz="0" w:space="0" w:color="auto"/>
        <w:left w:val="none" w:sz="0" w:space="0" w:color="auto"/>
        <w:bottom w:val="none" w:sz="0" w:space="0" w:color="auto"/>
        <w:right w:val="none" w:sz="0" w:space="0" w:color="auto"/>
      </w:divBdr>
    </w:div>
    <w:div w:id="1782455247">
      <w:bodyDiv w:val="1"/>
      <w:marLeft w:val="0"/>
      <w:marRight w:val="0"/>
      <w:marTop w:val="0"/>
      <w:marBottom w:val="0"/>
      <w:divBdr>
        <w:top w:val="none" w:sz="0" w:space="0" w:color="auto"/>
        <w:left w:val="none" w:sz="0" w:space="0" w:color="auto"/>
        <w:bottom w:val="none" w:sz="0" w:space="0" w:color="auto"/>
        <w:right w:val="none" w:sz="0" w:space="0" w:color="auto"/>
      </w:divBdr>
      <w:divsChild>
        <w:div w:id="925456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84491">
      <w:bodyDiv w:val="1"/>
      <w:marLeft w:val="0"/>
      <w:marRight w:val="0"/>
      <w:marTop w:val="0"/>
      <w:marBottom w:val="0"/>
      <w:divBdr>
        <w:top w:val="none" w:sz="0" w:space="0" w:color="auto"/>
        <w:left w:val="none" w:sz="0" w:space="0" w:color="auto"/>
        <w:bottom w:val="none" w:sz="0" w:space="0" w:color="auto"/>
        <w:right w:val="none" w:sz="0" w:space="0" w:color="auto"/>
      </w:divBdr>
    </w:div>
    <w:div w:id="1874541408">
      <w:bodyDiv w:val="1"/>
      <w:marLeft w:val="0"/>
      <w:marRight w:val="0"/>
      <w:marTop w:val="0"/>
      <w:marBottom w:val="0"/>
      <w:divBdr>
        <w:top w:val="none" w:sz="0" w:space="0" w:color="auto"/>
        <w:left w:val="none" w:sz="0" w:space="0" w:color="auto"/>
        <w:bottom w:val="none" w:sz="0" w:space="0" w:color="auto"/>
        <w:right w:val="none" w:sz="0" w:space="0" w:color="auto"/>
      </w:divBdr>
      <w:divsChild>
        <w:div w:id="133977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63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1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2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56407">
      <w:bodyDiv w:val="1"/>
      <w:marLeft w:val="0"/>
      <w:marRight w:val="0"/>
      <w:marTop w:val="0"/>
      <w:marBottom w:val="0"/>
      <w:divBdr>
        <w:top w:val="none" w:sz="0" w:space="0" w:color="auto"/>
        <w:left w:val="none" w:sz="0" w:space="0" w:color="auto"/>
        <w:bottom w:val="none" w:sz="0" w:space="0" w:color="auto"/>
        <w:right w:val="none" w:sz="0" w:space="0" w:color="auto"/>
      </w:divBdr>
    </w:div>
    <w:div w:id="1925992144">
      <w:bodyDiv w:val="1"/>
      <w:marLeft w:val="0"/>
      <w:marRight w:val="0"/>
      <w:marTop w:val="0"/>
      <w:marBottom w:val="0"/>
      <w:divBdr>
        <w:top w:val="none" w:sz="0" w:space="0" w:color="auto"/>
        <w:left w:val="none" w:sz="0" w:space="0" w:color="auto"/>
        <w:bottom w:val="none" w:sz="0" w:space="0" w:color="auto"/>
        <w:right w:val="none" w:sz="0" w:space="0" w:color="auto"/>
      </w:divBdr>
    </w:div>
    <w:div w:id="1963533242">
      <w:bodyDiv w:val="1"/>
      <w:marLeft w:val="0"/>
      <w:marRight w:val="0"/>
      <w:marTop w:val="0"/>
      <w:marBottom w:val="0"/>
      <w:divBdr>
        <w:top w:val="none" w:sz="0" w:space="0" w:color="auto"/>
        <w:left w:val="none" w:sz="0" w:space="0" w:color="auto"/>
        <w:bottom w:val="none" w:sz="0" w:space="0" w:color="auto"/>
        <w:right w:val="none" w:sz="0" w:space="0" w:color="auto"/>
      </w:divBdr>
    </w:div>
    <w:div w:id="1973516107">
      <w:bodyDiv w:val="1"/>
      <w:marLeft w:val="0"/>
      <w:marRight w:val="0"/>
      <w:marTop w:val="0"/>
      <w:marBottom w:val="0"/>
      <w:divBdr>
        <w:top w:val="none" w:sz="0" w:space="0" w:color="auto"/>
        <w:left w:val="none" w:sz="0" w:space="0" w:color="auto"/>
        <w:bottom w:val="none" w:sz="0" w:space="0" w:color="auto"/>
        <w:right w:val="none" w:sz="0" w:space="0" w:color="auto"/>
      </w:divBdr>
    </w:div>
    <w:div w:id="2009867981">
      <w:bodyDiv w:val="1"/>
      <w:marLeft w:val="0"/>
      <w:marRight w:val="0"/>
      <w:marTop w:val="0"/>
      <w:marBottom w:val="0"/>
      <w:divBdr>
        <w:top w:val="none" w:sz="0" w:space="0" w:color="auto"/>
        <w:left w:val="none" w:sz="0" w:space="0" w:color="auto"/>
        <w:bottom w:val="none" w:sz="0" w:space="0" w:color="auto"/>
        <w:right w:val="none" w:sz="0" w:space="0" w:color="auto"/>
      </w:divBdr>
    </w:div>
    <w:div w:id="2029327465">
      <w:bodyDiv w:val="1"/>
      <w:marLeft w:val="0"/>
      <w:marRight w:val="0"/>
      <w:marTop w:val="0"/>
      <w:marBottom w:val="0"/>
      <w:divBdr>
        <w:top w:val="none" w:sz="0" w:space="0" w:color="auto"/>
        <w:left w:val="none" w:sz="0" w:space="0" w:color="auto"/>
        <w:bottom w:val="none" w:sz="0" w:space="0" w:color="auto"/>
        <w:right w:val="none" w:sz="0" w:space="0" w:color="auto"/>
      </w:divBdr>
    </w:div>
    <w:div w:id="2042784157">
      <w:bodyDiv w:val="1"/>
      <w:marLeft w:val="0"/>
      <w:marRight w:val="0"/>
      <w:marTop w:val="0"/>
      <w:marBottom w:val="0"/>
      <w:divBdr>
        <w:top w:val="none" w:sz="0" w:space="0" w:color="auto"/>
        <w:left w:val="none" w:sz="0" w:space="0" w:color="auto"/>
        <w:bottom w:val="none" w:sz="0" w:space="0" w:color="auto"/>
        <w:right w:val="none" w:sz="0" w:space="0" w:color="auto"/>
      </w:divBdr>
    </w:div>
    <w:div w:id="2061898847">
      <w:bodyDiv w:val="1"/>
      <w:marLeft w:val="0"/>
      <w:marRight w:val="0"/>
      <w:marTop w:val="0"/>
      <w:marBottom w:val="0"/>
      <w:divBdr>
        <w:top w:val="none" w:sz="0" w:space="0" w:color="auto"/>
        <w:left w:val="none" w:sz="0" w:space="0" w:color="auto"/>
        <w:bottom w:val="none" w:sz="0" w:space="0" w:color="auto"/>
        <w:right w:val="none" w:sz="0" w:space="0" w:color="auto"/>
      </w:divBdr>
    </w:div>
    <w:div w:id="2065981234">
      <w:bodyDiv w:val="1"/>
      <w:marLeft w:val="0"/>
      <w:marRight w:val="0"/>
      <w:marTop w:val="0"/>
      <w:marBottom w:val="0"/>
      <w:divBdr>
        <w:top w:val="none" w:sz="0" w:space="0" w:color="auto"/>
        <w:left w:val="none" w:sz="0" w:space="0" w:color="auto"/>
        <w:bottom w:val="none" w:sz="0" w:space="0" w:color="auto"/>
        <w:right w:val="none" w:sz="0" w:space="0" w:color="auto"/>
      </w:divBdr>
    </w:div>
    <w:div w:id="2101681734">
      <w:bodyDiv w:val="1"/>
      <w:marLeft w:val="0"/>
      <w:marRight w:val="0"/>
      <w:marTop w:val="0"/>
      <w:marBottom w:val="0"/>
      <w:divBdr>
        <w:top w:val="none" w:sz="0" w:space="0" w:color="auto"/>
        <w:left w:val="none" w:sz="0" w:space="0" w:color="auto"/>
        <w:bottom w:val="none" w:sz="0" w:space="0" w:color="auto"/>
        <w:right w:val="none" w:sz="0" w:space="0" w:color="auto"/>
      </w:divBdr>
      <w:divsChild>
        <w:div w:id="17187000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db.org/news/idb-and-ifc-invest-100-million-to-support-infrastructure-development-in-mena" TargetMode="External"/><Relationship Id="rId18" Type="http://schemas.openxmlformats.org/officeDocument/2006/relationships/hyperlink" Target="https://ceif.iba.edu.pk/pdf/Reuters-Islamic-finance-development-report2018.pdf" TargetMode="External"/><Relationship Id="rId26" Type="http://schemas.openxmlformats.org/officeDocument/2006/relationships/hyperlink" Target="http://www.spamann.net" TargetMode="External"/><Relationship Id="rId3" Type="http://schemas.openxmlformats.org/officeDocument/2006/relationships/styles" Target="styles.xml"/><Relationship Id="rId21" Type="http://schemas.openxmlformats.org/officeDocument/2006/relationships/hyperlink" Target="https://www.worldbank.org/en/news/press-release/2014/10/12/world-bank-and-islamic-development-bank-join-forces-to-improve-quality-and-relevance-of-education" TargetMode="External"/><Relationship Id="rId7" Type="http://schemas.openxmlformats.org/officeDocument/2006/relationships/endnotes" Target="endnotes.xml"/><Relationship Id="rId12" Type="http://schemas.openxmlformats.org/officeDocument/2006/relationships/hyperlink" Target="https://www.isdb.org/news/world-bank-chief-zoellick-lauds-idb" TargetMode="External"/><Relationship Id="rId17" Type="http://schemas.openxmlformats.org/officeDocument/2006/relationships/hyperlink" Target="https://www.oic-oci.org/states/?lan=en" TargetMode="External"/><Relationship Id="rId25" Type="http://schemas.openxmlformats.org/officeDocument/2006/relationships/hyperlink" Target="http://www.spamann.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about/history/h_moments.htm" TargetMode="External"/><Relationship Id="rId20" Type="http://schemas.openxmlformats.org/officeDocument/2006/relationships/hyperlink" Target="http://www.worldbank.org/en/about/annual-report"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db.org/publications" TargetMode="External"/><Relationship Id="rId24" Type="http://schemas.openxmlformats.org/officeDocument/2006/relationships/hyperlink" Target="http://www.spamann.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sdb.org/leadership/senior-management" TargetMode="External"/><Relationship Id="rId23" Type="http://schemas.openxmlformats.org/officeDocument/2006/relationships/image" Target="media/image2.png"/><Relationship Id="rId28" Type="http://schemas.openxmlformats.org/officeDocument/2006/relationships/hyperlink" Target="https://github.com/rahulbot/distances-between-countries" TargetMode="External"/><Relationship Id="rId10" Type="http://schemas.openxmlformats.org/officeDocument/2006/relationships/hyperlink" Target="https://www.gifr.net/gifr2016/ch_02.pdf" TargetMode="External"/><Relationship Id="rId19" Type="http://schemas.openxmlformats.org/officeDocument/2006/relationships/hyperlink" Target="https://datacatalog.worldbank.org/dataset/world-development-indicator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xicon.ft.com/Overview" TargetMode="External"/><Relationship Id="rId14" Type="http://schemas.openxmlformats.org/officeDocument/2006/relationships/hyperlink" Target="https://www.isdb.org/news/idb-and-world-bank-chiefs-ink-a-historic-partnership-deal" TargetMode="External"/><Relationship Id="rId22" Type="http://schemas.openxmlformats.org/officeDocument/2006/relationships/image" Target="media/image1.png"/><Relationship Id="rId27" Type="http://schemas.openxmlformats.org/officeDocument/2006/relationships/hyperlink" Target="http://www.spamann.net" TargetMode="External"/><Relationship Id="rId30" Type="http://schemas.openxmlformats.org/officeDocument/2006/relationships/image" Target="media/image4.emf"/><Relationship Id="rId8" Type="http://schemas.openxmlformats.org/officeDocument/2006/relationships/hyperlink" Target="mailto:ais58@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1A15-8B58-4C77-862D-546EE24E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59</Pages>
  <Words>18787</Words>
  <Characters>107092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Abdullah Ibneyy Shahid</cp:lastModifiedBy>
  <cp:revision>986</cp:revision>
  <cp:lastPrinted>2021-09-29T22:16:00Z</cp:lastPrinted>
  <dcterms:created xsi:type="dcterms:W3CDTF">2021-09-23T02:54:00Z</dcterms:created>
  <dcterms:modified xsi:type="dcterms:W3CDTF">2022-01-27T02:38:00Z</dcterms:modified>
</cp:coreProperties>
</file>