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9E165" w14:textId="77777777" w:rsidR="00A44A21" w:rsidRPr="00ED3872" w:rsidRDefault="00A44A21" w:rsidP="00A44A21">
      <w:pPr>
        <w:jc w:val="center"/>
      </w:pPr>
      <w:r>
        <w:t>Network Neighborhoods</w:t>
      </w:r>
      <w:r w:rsidRPr="00ED3872">
        <w:t xml:space="preserve">: </w:t>
      </w:r>
    </w:p>
    <w:p w14:paraId="2F08A035" w14:textId="77777777" w:rsidR="00A44A21" w:rsidRPr="00ED3872" w:rsidRDefault="00A44A21" w:rsidP="00A44A21">
      <w:pPr>
        <w:jc w:val="center"/>
        <w:rPr>
          <w:sz w:val="22"/>
          <w:szCs w:val="22"/>
        </w:rPr>
      </w:pPr>
      <w:r w:rsidRPr="00ED3872">
        <w:t>From Handshakes to Formal Collaboration among US Fire Departments</w:t>
      </w:r>
      <w:r w:rsidRPr="00ED3872">
        <w:rPr>
          <w:sz w:val="22"/>
          <w:szCs w:val="22"/>
        </w:rPr>
        <w:t xml:space="preserve"> *</w:t>
      </w:r>
    </w:p>
    <w:p w14:paraId="78F6D3C9" w14:textId="77777777" w:rsidR="00A44A21" w:rsidRPr="00ED3872" w:rsidRDefault="00A44A21" w:rsidP="00A44A21">
      <w:pPr>
        <w:ind w:firstLine="720"/>
        <w:rPr>
          <w:sz w:val="22"/>
          <w:szCs w:val="22"/>
        </w:rPr>
      </w:pPr>
    </w:p>
    <w:p w14:paraId="227CEC2F" w14:textId="77777777" w:rsidR="00AF455B" w:rsidRDefault="00AF455B" w:rsidP="00A44A21">
      <w:pPr>
        <w:outlineLvl w:val="0"/>
        <w:rPr>
          <w:sz w:val="22"/>
          <w:szCs w:val="22"/>
        </w:rPr>
      </w:pPr>
    </w:p>
    <w:p w14:paraId="7DC003E0" w14:textId="7D4D8890" w:rsidR="00A44A21" w:rsidRPr="00ED3872" w:rsidRDefault="00A44A21" w:rsidP="00A44A21">
      <w:pPr>
        <w:outlineLvl w:val="0"/>
        <w:rPr>
          <w:sz w:val="22"/>
          <w:szCs w:val="22"/>
        </w:rPr>
      </w:pPr>
      <w:r w:rsidRPr="00ED3872">
        <w:rPr>
          <w:sz w:val="22"/>
          <w:szCs w:val="22"/>
        </w:rPr>
        <w:t>Jay R Horwitz</w:t>
      </w:r>
    </w:p>
    <w:p w14:paraId="4A61AB6D" w14:textId="77777777" w:rsidR="00A44A21" w:rsidRPr="00ED3872" w:rsidRDefault="00A44A21" w:rsidP="00A44A21">
      <w:pPr>
        <w:rPr>
          <w:sz w:val="22"/>
          <w:szCs w:val="22"/>
        </w:rPr>
      </w:pPr>
      <w:r w:rsidRPr="00ED3872">
        <w:rPr>
          <w:sz w:val="22"/>
          <w:szCs w:val="22"/>
        </w:rPr>
        <w:t>Rotman School, University of Toronto</w:t>
      </w:r>
    </w:p>
    <w:p w14:paraId="1FFA5987" w14:textId="77777777" w:rsidR="00A44A21" w:rsidRPr="00ED3872" w:rsidRDefault="008235BC" w:rsidP="00A44A21">
      <w:pPr>
        <w:rPr>
          <w:sz w:val="22"/>
          <w:szCs w:val="22"/>
        </w:rPr>
      </w:pPr>
      <w:hyperlink r:id="rId8" w:history="1">
        <w:r w:rsidR="00A44A21" w:rsidRPr="00ED3872">
          <w:rPr>
            <w:rStyle w:val="Hyperlink"/>
            <w:sz w:val="22"/>
            <w:szCs w:val="22"/>
          </w:rPr>
          <w:t>jhorwitz@rotman.utoronto.ca</w:t>
        </w:r>
        <w:r w:rsidR="00A44A21" w:rsidRPr="00ED3872" w:rsidDel="007C17A3">
          <w:rPr>
            <w:rStyle w:val="Hyperlink"/>
            <w:sz w:val="22"/>
            <w:szCs w:val="22"/>
          </w:rPr>
          <w:t xml:space="preserve"> </w:t>
        </w:r>
      </w:hyperlink>
      <w:r w:rsidR="00A44A21" w:rsidRPr="00ED3872">
        <w:rPr>
          <w:sz w:val="22"/>
          <w:szCs w:val="22"/>
        </w:rPr>
        <w:t xml:space="preserve"> </w:t>
      </w:r>
    </w:p>
    <w:p w14:paraId="62495D38" w14:textId="77777777" w:rsidR="00A44A21" w:rsidRPr="00ED3872" w:rsidRDefault="00A44A21" w:rsidP="00A44A21">
      <w:pPr>
        <w:rPr>
          <w:sz w:val="22"/>
          <w:szCs w:val="22"/>
        </w:rPr>
      </w:pPr>
    </w:p>
    <w:p w14:paraId="338A0AA1" w14:textId="77777777" w:rsidR="00A44A21" w:rsidRPr="00ED3872" w:rsidRDefault="00A44A21" w:rsidP="00A44A21">
      <w:pPr>
        <w:outlineLvl w:val="0"/>
        <w:rPr>
          <w:sz w:val="22"/>
          <w:szCs w:val="22"/>
        </w:rPr>
      </w:pPr>
      <w:r w:rsidRPr="00ED3872">
        <w:rPr>
          <w:sz w:val="22"/>
          <w:szCs w:val="22"/>
        </w:rPr>
        <w:t xml:space="preserve">Bill </w:t>
      </w:r>
      <w:proofErr w:type="spellStart"/>
      <w:r w:rsidRPr="00ED3872">
        <w:rPr>
          <w:sz w:val="22"/>
          <w:szCs w:val="22"/>
        </w:rPr>
        <w:t>McEvily</w:t>
      </w:r>
      <w:proofErr w:type="spellEnd"/>
    </w:p>
    <w:p w14:paraId="51C6A1CC" w14:textId="77777777" w:rsidR="00A44A21" w:rsidRPr="00ED3872" w:rsidRDefault="00A44A21" w:rsidP="00A44A21">
      <w:pPr>
        <w:rPr>
          <w:sz w:val="22"/>
          <w:szCs w:val="22"/>
        </w:rPr>
      </w:pPr>
      <w:r w:rsidRPr="00ED3872">
        <w:rPr>
          <w:sz w:val="22"/>
          <w:szCs w:val="22"/>
        </w:rPr>
        <w:t>Rotman School, University of Toronto</w:t>
      </w:r>
    </w:p>
    <w:p w14:paraId="4C39EABF" w14:textId="77777777" w:rsidR="00A44A21" w:rsidRPr="00ED3872" w:rsidRDefault="008235BC" w:rsidP="00A44A21">
      <w:pPr>
        <w:rPr>
          <w:sz w:val="22"/>
          <w:szCs w:val="22"/>
        </w:rPr>
      </w:pPr>
      <w:hyperlink r:id="rId9" w:history="1">
        <w:r w:rsidR="00A44A21" w:rsidRPr="00ED3872">
          <w:rPr>
            <w:rStyle w:val="Hyperlink"/>
            <w:sz w:val="22"/>
            <w:szCs w:val="22"/>
          </w:rPr>
          <w:t>bmcevily@rotman.utoronto.ca</w:t>
        </w:r>
      </w:hyperlink>
      <w:r w:rsidR="00A44A21" w:rsidRPr="00ED3872">
        <w:rPr>
          <w:sz w:val="22"/>
          <w:szCs w:val="22"/>
        </w:rPr>
        <w:t xml:space="preserve"> </w:t>
      </w:r>
    </w:p>
    <w:p w14:paraId="64EF80D8" w14:textId="77777777" w:rsidR="00A44A21" w:rsidRPr="00ED3872" w:rsidRDefault="00A44A21" w:rsidP="00A44A21">
      <w:pPr>
        <w:rPr>
          <w:sz w:val="22"/>
          <w:szCs w:val="22"/>
        </w:rPr>
      </w:pPr>
    </w:p>
    <w:p w14:paraId="532EC80B" w14:textId="77777777" w:rsidR="00A44A21" w:rsidRPr="00ED3872" w:rsidRDefault="00A44A21" w:rsidP="00A44A21">
      <w:pPr>
        <w:outlineLvl w:val="0"/>
        <w:rPr>
          <w:sz w:val="22"/>
          <w:szCs w:val="22"/>
        </w:rPr>
      </w:pPr>
      <w:r w:rsidRPr="00ED3872">
        <w:rPr>
          <w:sz w:val="22"/>
          <w:szCs w:val="22"/>
        </w:rPr>
        <w:t>Anita M McGahan</w:t>
      </w:r>
    </w:p>
    <w:p w14:paraId="44BD2536" w14:textId="77777777" w:rsidR="00A44A21" w:rsidRPr="00ED3872" w:rsidRDefault="00A44A21" w:rsidP="00A44A21">
      <w:pPr>
        <w:rPr>
          <w:sz w:val="22"/>
          <w:szCs w:val="22"/>
        </w:rPr>
      </w:pPr>
      <w:r w:rsidRPr="00ED3872">
        <w:rPr>
          <w:sz w:val="22"/>
          <w:szCs w:val="22"/>
        </w:rPr>
        <w:t>Rotman and Munk Schools, University of Toronto</w:t>
      </w:r>
    </w:p>
    <w:p w14:paraId="47CB57B9" w14:textId="77777777" w:rsidR="00A44A21" w:rsidRPr="00ED3872" w:rsidRDefault="008235BC" w:rsidP="00A44A21">
      <w:pPr>
        <w:rPr>
          <w:sz w:val="22"/>
          <w:szCs w:val="22"/>
        </w:rPr>
      </w:pPr>
      <w:hyperlink r:id="rId10" w:history="1">
        <w:r w:rsidR="00A44A21" w:rsidRPr="00ED3872">
          <w:rPr>
            <w:rStyle w:val="Hyperlink"/>
            <w:sz w:val="22"/>
            <w:szCs w:val="22"/>
          </w:rPr>
          <w:t>amcgahan@rotman.utoronto.ca</w:t>
        </w:r>
      </w:hyperlink>
      <w:r w:rsidR="00A44A21" w:rsidRPr="00ED3872">
        <w:rPr>
          <w:sz w:val="22"/>
          <w:szCs w:val="22"/>
        </w:rPr>
        <w:t xml:space="preserve"> </w:t>
      </w:r>
    </w:p>
    <w:p w14:paraId="5EF13BAE" w14:textId="77777777" w:rsidR="00A44A21" w:rsidRPr="00ED3872" w:rsidRDefault="00A44A21" w:rsidP="00A44A21">
      <w:pPr>
        <w:rPr>
          <w:sz w:val="22"/>
          <w:szCs w:val="22"/>
        </w:rPr>
      </w:pPr>
    </w:p>
    <w:p w14:paraId="6D33D865" w14:textId="75AE70B0" w:rsidR="00A44A21" w:rsidRDefault="00310891" w:rsidP="00F147C8">
      <w:pPr>
        <w:rPr>
          <w:sz w:val="22"/>
          <w:szCs w:val="22"/>
        </w:rPr>
      </w:pPr>
      <w:r>
        <w:rPr>
          <w:sz w:val="22"/>
          <w:szCs w:val="22"/>
        </w:rPr>
        <w:t>August 10, 2021</w:t>
      </w:r>
    </w:p>
    <w:p w14:paraId="4DB952B0" w14:textId="77777777" w:rsidR="00D36054" w:rsidRPr="00ED3872" w:rsidRDefault="00D36054" w:rsidP="00A44A21">
      <w:pPr>
        <w:jc w:val="center"/>
        <w:rPr>
          <w:sz w:val="22"/>
          <w:szCs w:val="22"/>
        </w:rPr>
      </w:pPr>
    </w:p>
    <w:p w14:paraId="4A9AD7CD" w14:textId="419EC62C" w:rsidR="00A44A21" w:rsidRPr="00ED3872" w:rsidRDefault="00A44A21" w:rsidP="00A44A21">
      <w:pPr>
        <w:rPr>
          <w:sz w:val="22"/>
          <w:szCs w:val="22"/>
        </w:rPr>
      </w:pPr>
      <w:r w:rsidRPr="00ED3872">
        <w:rPr>
          <w:b/>
          <w:sz w:val="22"/>
          <w:szCs w:val="22"/>
        </w:rPr>
        <w:t>Abstract</w:t>
      </w:r>
      <w:r w:rsidRPr="00ED3872">
        <w:rPr>
          <w:b/>
          <w:sz w:val="22"/>
          <w:szCs w:val="22"/>
        </w:rPr>
        <w:tab/>
      </w:r>
      <w:r w:rsidRPr="00ED3872">
        <w:rPr>
          <w:sz w:val="22"/>
          <w:szCs w:val="22"/>
        </w:rPr>
        <w:t>(</w:t>
      </w:r>
      <w:r w:rsidR="00DF4561">
        <w:rPr>
          <w:sz w:val="22"/>
          <w:szCs w:val="22"/>
        </w:rPr>
        <w:t>1</w:t>
      </w:r>
      <w:r w:rsidR="00D007CA">
        <w:rPr>
          <w:sz w:val="22"/>
          <w:szCs w:val="22"/>
        </w:rPr>
        <w:t>9</w:t>
      </w:r>
      <w:r w:rsidR="006850E5">
        <w:rPr>
          <w:sz w:val="22"/>
          <w:szCs w:val="22"/>
        </w:rPr>
        <w:t>4</w:t>
      </w:r>
      <w:r w:rsidRPr="00ED3872">
        <w:rPr>
          <w:sz w:val="22"/>
          <w:szCs w:val="22"/>
        </w:rPr>
        <w:t xml:space="preserve"> words)</w:t>
      </w:r>
    </w:p>
    <w:p w14:paraId="3155B6E7" w14:textId="77777777" w:rsidR="00A44A21" w:rsidRPr="00ED3872" w:rsidRDefault="00A44A21" w:rsidP="00A44A21">
      <w:pPr>
        <w:jc w:val="both"/>
        <w:rPr>
          <w:sz w:val="22"/>
          <w:szCs w:val="22"/>
        </w:rPr>
      </w:pPr>
    </w:p>
    <w:p w14:paraId="4056972E" w14:textId="360A6F20" w:rsidR="00A44A21" w:rsidRPr="00C9316C" w:rsidRDefault="00A44A21" w:rsidP="00A44A21">
      <w:pPr>
        <w:jc w:val="both"/>
      </w:pPr>
      <w:r w:rsidRPr="00ED3872">
        <w:rPr>
          <w:sz w:val="22"/>
          <w:szCs w:val="22"/>
        </w:rPr>
        <w:tab/>
      </w:r>
      <w:bookmarkStart w:id="0" w:name="_Hlk65070696"/>
      <w:r w:rsidR="00C9316C" w:rsidRPr="00C9316C">
        <w:t xml:space="preserve">This paper extends </w:t>
      </w:r>
      <w:r w:rsidR="00C9236E">
        <w:t xml:space="preserve">and develops </w:t>
      </w:r>
      <w:r w:rsidR="00C9316C" w:rsidRPr="00C9316C">
        <w:t>the concept of the “network neighborhood</w:t>
      </w:r>
      <w:r w:rsidR="00C635F3">
        <w:t xml:space="preserve">,” which we define uniquely for pairs of collaborating organizations.  </w:t>
      </w:r>
      <w:r w:rsidR="00157B5E">
        <w:t>The</w:t>
      </w:r>
      <w:r w:rsidR="00C635F3">
        <w:t xml:space="preserve"> </w:t>
      </w:r>
      <w:r w:rsidR="004E1CBF">
        <w:t xml:space="preserve">analysis </w:t>
      </w:r>
      <w:r w:rsidR="00821191">
        <w:t>examine</w:t>
      </w:r>
      <w:r w:rsidR="004E1CBF">
        <w:t>s</w:t>
      </w:r>
      <w:r w:rsidR="00821191">
        <w:t xml:space="preserve"> how the network </w:t>
      </w:r>
      <w:r w:rsidR="00CD20F8">
        <w:t xml:space="preserve">neighborhood influences </w:t>
      </w:r>
      <w:r w:rsidR="00672578">
        <w:t>a</w:t>
      </w:r>
      <w:r w:rsidR="00CD20F8">
        <w:t xml:space="preserve"> </w:t>
      </w:r>
      <w:r w:rsidR="00820B63">
        <w:t xml:space="preserve">collaborating </w:t>
      </w:r>
      <w:r w:rsidR="00CD20F8">
        <w:t>pair</w:t>
      </w:r>
      <w:r w:rsidR="00672578">
        <w:t xml:space="preserve"> within the neighborhood</w:t>
      </w:r>
      <w:r w:rsidR="00CD20F8">
        <w:t xml:space="preserve">.  Specifically, </w:t>
      </w:r>
      <w:r w:rsidRPr="00C9316C">
        <w:t xml:space="preserve">we study </w:t>
      </w:r>
      <w:r w:rsidR="00947EF9">
        <w:t>how collaborating U.S. Fire Departments</w:t>
      </w:r>
      <w:r w:rsidR="00747F1B">
        <w:t xml:space="preserve"> assess a possible switch </w:t>
      </w:r>
      <w:r w:rsidRPr="00C9316C">
        <w:t xml:space="preserve">from </w:t>
      </w:r>
      <w:r w:rsidR="00747F1B">
        <w:t xml:space="preserve">established </w:t>
      </w:r>
      <w:r w:rsidRPr="00C9316C">
        <w:t xml:space="preserve">informal agreements to formal contracts </w:t>
      </w:r>
      <w:r w:rsidR="00747F1B">
        <w:t>a</w:t>
      </w:r>
      <w:r w:rsidR="00AB529C" w:rsidRPr="00C9316C">
        <w:t xml:space="preserve">fter an exogenous shock </w:t>
      </w:r>
      <w:r w:rsidR="00042FD2">
        <w:t>advances</w:t>
      </w:r>
      <w:r w:rsidR="00AB529C" w:rsidRPr="00C9316C">
        <w:t xml:space="preserve"> </w:t>
      </w:r>
      <w:r w:rsidR="003A3486" w:rsidRPr="00C9316C">
        <w:t xml:space="preserve">into the population </w:t>
      </w:r>
      <w:r w:rsidR="00AB529C" w:rsidRPr="00C9316C">
        <w:t xml:space="preserve">the option of </w:t>
      </w:r>
      <w:r w:rsidR="003A3486" w:rsidRPr="00C9316C">
        <w:t xml:space="preserve">switching to </w:t>
      </w:r>
      <w:r w:rsidR="00AB529C" w:rsidRPr="00C9316C">
        <w:t>a formal contract</w:t>
      </w:r>
      <w:r w:rsidRPr="00C9316C">
        <w:t xml:space="preserve">. </w:t>
      </w:r>
      <w:r w:rsidR="006034A1">
        <w:t xml:space="preserve">In this context, the </w:t>
      </w:r>
      <w:r w:rsidR="006034A1" w:rsidRPr="00C9316C">
        <w:t xml:space="preserve">pair </w:t>
      </w:r>
      <w:r w:rsidR="006034A1">
        <w:t xml:space="preserve">seeks to avoid making the switch because of the loss of flexibility that comes with formality.  We find </w:t>
      </w:r>
      <w:proofErr w:type="gramStart"/>
      <w:r w:rsidR="006034A1">
        <w:t>that,</w:t>
      </w:r>
      <w:proofErr w:type="gramEnd"/>
      <w:r w:rsidR="006034A1">
        <w:t xml:space="preserve"> </w:t>
      </w:r>
      <w:r w:rsidR="00F147C8">
        <w:t>a</w:t>
      </w:r>
      <w:r w:rsidR="006034A1">
        <w:t xml:space="preserve">ll else equal, collaborators successfully resist formality </w:t>
      </w:r>
      <w:r w:rsidR="006034A1" w:rsidRPr="00C9316C">
        <w:t xml:space="preserve">when (a) the network </w:t>
      </w:r>
      <w:r w:rsidR="004248CE">
        <w:t xml:space="preserve">neighborhood </w:t>
      </w:r>
      <w:r w:rsidR="006034A1" w:rsidRPr="00C9316C">
        <w:t xml:space="preserve">includes significant numbers of mutual ties and (b) the network </w:t>
      </w:r>
      <w:r w:rsidR="004248CE">
        <w:t xml:space="preserve">neighborhood </w:t>
      </w:r>
      <w:r w:rsidR="006034A1" w:rsidRPr="00C9316C">
        <w:t xml:space="preserve">includes significant numbers of informal agreements. </w:t>
      </w:r>
      <w:r w:rsidR="006034A1">
        <w:t xml:space="preserve"> However, f</w:t>
      </w:r>
      <w:r w:rsidR="00812847" w:rsidRPr="00C9316C">
        <w:t xml:space="preserve">ormal contracts </w:t>
      </w:r>
      <w:r w:rsidR="006034A1">
        <w:t>tend to be</w:t>
      </w:r>
      <w:r w:rsidR="00812847" w:rsidRPr="00C9316C">
        <w:t xml:space="preserve"> </w:t>
      </w:r>
      <w:r w:rsidR="00672578">
        <w:t>adopted</w:t>
      </w:r>
      <w:r w:rsidR="007C47E4">
        <w:t xml:space="preserve"> </w:t>
      </w:r>
      <w:r w:rsidR="00812847" w:rsidRPr="00C9316C">
        <w:t xml:space="preserve">when </w:t>
      </w:r>
      <w:r w:rsidR="00D60B16">
        <w:t xml:space="preserve">one or both members of the collaborating pair </w:t>
      </w:r>
      <w:r w:rsidR="00812847" w:rsidRPr="00C9316C">
        <w:t xml:space="preserve">have exclusive formal ties </w:t>
      </w:r>
      <w:r w:rsidR="00D60B16">
        <w:t>in the network neighborhood</w:t>
      </w:r>
      <w:r w:rsidR="00812847" w:rsidRPr="00C9316C">
        <w:t xml:space="preserve">.  </w:t>
      </w:r>
      <w:bookmarkEnd w:id="0"/>
      <w:r w:rsidR="00A2149D">
        <w:t>W</w:t>
      </w:r>
      <w:r w:rsidR="00D60B16">
        <w:t xml:space="preserve">e interpret these </w:t>
      </w:r>
      <w:r w:rsidRPr="00C9316C">
        <w:t xml:space="preserve">results </w:t>
      </w:r>
      <w:r w:rsidR="000D5B9A">
        <w:t xml:space="preserve">as an </w:t>
      </w:r>
      <w:r w:rsidRPr="00C9316C">
        <w:t>indicat</w:t>
      </w:r>
      <w:r w:rsidR="000D5B9A">
        <w:t>ion</w:t>
      </w:r>
      <w:r w:rsidRPr="00C9316C">
        <w:t xml:space="preserve"> that </w:t>
      </w:r>
      <w:r w:rsidR="007A1282">
        <w:t xml:space="preserve">both </w:t>
      </w:r>
      <w:r w:rsidRPr="00C9316C">
        <w:t xml:space="preserve">the </w:t>
      </w:r>
      <w:r w:rsidR="007A1282">
        <w:t xml:space="preserve">structure and </w:t>
      </w:r>
      <w:r w:rsidR="000D5B9A">
        <w:t xml:space="preserve">the </w:t>
      </w:r>
      <w:r w:rsidR="006113A5">
        <w:t xml:space="preserve">level of </w:t>
      </w:r>
      <w:r w:rsidR="007A1282">
        <w:t>form</w:t>
      </w:r>
      <w:r w:rsidR="000D5B9A">
        <w:t>ality</w:t>
      </w:r>
      <w:r w:rsidR="007A1282">
        <w:t xml:space="preserve"> of the </w:t>
      </w:r>
      <w:r w:rsidRPr="00C9316C">
        <w:t xml:space="preserve">network neighborhood significantly influence the way that </w:t>
      </w:r>
      <w:r w:rsidR="0085602D">
        <w:t>collaborators</w:t>
      </w:r>
      <w:r w:rsidRPr="00C9316C">
        <w:t xml:space="preserve"> work together</w:t>
      </w:r>
      <w:r w:rsidR="00623A65" w:rsidRPr="00C9316C">
        <w:t xml:space="preserve">. </w:t>
      </w:r>
      <w:r w:rsidRPr="00C9316C">
        <w:t xml:space="preserve"> </w:t>
      </w:r>
      <w:r w:rsidR="00647B72">
        <w:t xml:space="preserve">We conclude by arguing that the </w:t>
      </w:r>
      <w:r w:rsidR="00E42210">
        <w:t xml:space="preserve">governance </w:t>
      </w:r>
      <w:r w:rsidR="00647B72">
        <w:t xml:space="preserve">choices of collaborating pairs cannot be understood </w:t>
      </w:r>
      <w:r w:rsidR="0017407A">
        <w:t xml:space="preserve">fully </w:t>
      </w:r>
      <w:r w:rsidR="00647B72">
        <w:t>without considering the network neighborhood.</w:t>
      </w:r>
    </w:p>
    <w:p w14:paraId="54F2A2B1" w14:textId="20CCA553" w:rsidR="00A44A21" w:rsidRDefault="00A44A21" w:rsidP="00A44A21">
      <w:pPr>
        <w:rPr>
          <w:sz w:val="22"/>
          <w:szCs w:val="22"/>
        </w:rPr>
      </w:pPr>
    </w:p>
    <w:p w14:paraId="65EF1B12" w14:textId="77777777" w:rsidR="00B57119" w:rsidRPr="00ED3872" w:rsidRDefault="00B57119" w:rsidP="00A44A21">
      <w:pPr>
        <w:rPr>
          <w:sz w:val="22"/>
          <w:szCs w:val="22"/>
        </w:rPr>
      </w:pPr>
    </w:p>
    <w:p w14:paraId="77576C37" w14:textId="53AD59EE" w:rsidR="006C2415" w:rsidRDefault="006C2415" w:rsidP="006C2415">
      <w:pPr>
        <w:jc w:val="both"/>
        <w:rPr>
          <w:sz w:val="22"/>
          <w:szCs w:val="22"/>
        </w:rPr>
      </w:pPr>
      <w:r>
        <w:rPr>
          <w:sz w:val="22"/>
          <w:szCs w:val="22"/>
        </w:rPr>
        <w:t xml:space="preserve">* Thanks to the editor and referees as well as </w:t>
      </w:r>
      <w:r w:rsidR="00A472A2">
        <w:rPr>
          <w:sz w:val="22"/>
          <w:szCs w:val="22"/>
        </w:rPr>
        <w:t xml:space="preserve">Juan Alcacer, </w:t>
      </w:r>
      <w:r>
        <w:rPr>
          <w:sz w:val="22"/>
          <w:szCs w:val="22"/>
        </w:rPr>
        <w:t>Sarah Kaplan, Will Mitchell,</w:t>
      </w:r>
      <w:r w:rsidR="00FF5A7C">
        <w:rPr>
          <w:sz w:val="22"/>
          <w:szCs w:val="22"/>
        </w:rPr>
        <w:t xml:space="preserve"> Jackson Nickerson,</w:t>
      </w:r>
      <w:r>
        <w:rPr>
          <w:sz w:val="22"/>
          <w:szCs w:val="22"/>
        </w:rPr>
        <w:t xml:space="preserve"> </w:t>
      </w:r>
      <w:r w:rsidR="007F12E1">
        <w:rPr>
          <w:sz w:val="22"/>
          <w:szCs w:val="22"/>
        </w:rPr>
        <w:t xml:space="preserve">Joanne Oxley, </w:t>
      </w:r>
      <w:r w:rsidR="007714E7">
        <w:rPr>
          <w:sz w:val="22"/>
          <w:szCs w:val="22"/>
        </w:rPr>
        <w:t xml:space="preserve">Oliver Schilke, </w:t>
      </w:r>
      <w:r w:rsidR="00A472A2">
        <w:rPr>
          <w:sz w:val="22"/>
          <w:szCs w:val="22"/>
        </w:rPr>
        <w:t>Brian Silverman, Ola</w:t>
      </w:r>
      <w:r w:rsidR="00212692">
        <w:rPr>
          <w:sz w:val="22"/>
          <w:szCs w:val="22"/>
        </w:rPr>
        <w:t>v</w:t>
      </w:r>
      <w:r w:rsidR="00A472A2">
        <w:rPr>
          <w:sz w:val="22"/>
          <w:szCs w:val="22"/>
        </w:rPr>
        <w:t xml:space="preserve"> Sorenson, </w:t>
      </w:r>
      <w:r w:rsidR="00FF5A7C">
        <w:rPr>
          <w:sz w:val="22"/>
          <w:szCs w:val="22"/>
        </w:rPr>
        <w:t xml:space="preserve">Anne </w:t>
      </w:r>
      <w:proofErr w:type="spellStart"/>
      <w:r w:rsidR="00212692">
        <w:rPr>
          <w:sz w:val="22"/>
          <w:szCs w:val="22"/>
        </w:rPr>
        <w:t>t</w:t>
      </w:r>
      <w:r w:rsidR="00FF5A7C">
        <w:rPr>
          <w:sz w:val="22"/>
          <w:szCs w:val="22"/>
        </w:rPr>
        <w:t>er</w:t>
      </w:r>
      <w:proofErr w:type="spellEnd"/>
      <w:r w:rsidR="00FF5A7C">
        <w:rPr>
          <w:sz w:val="22"/>
          <w:szCs w:val="22"/>
        </w:rPr>
        <w:t xml:space="preserve"> Wal, </w:t>
      </w:r>
      <w:r>
        <w:rPr>
          <w:sz w:val="22"/>
          <w:szCs w:val="22"/>
        </w:rPr>
        <w:t xml:space="preserve">Dan Trefler, </w:t>
      </w:r>
      <w:r w:rsidR="001718AA">
        <w:rPr>
          <w:sz w:val="22"/>
          <w:szCs w:val="22"/>
        </w:rPr>
        <w:t xml:space="preserve">Libby Weber, </w:t>
      </w:r>
      <w:r w:rsidR="00E12AE9">
        <w:rPr>
          <w:sz w:val="22"/>
          <w:szCs w:val="22"/>
        </w:rPr>
        <w:t xml:space="preserve">Aks </w:t>
      </w:r>
      <w:r w:rsidR="001718AA">
        <w:rPr>
          <w:sz w:val="22"/>
          <w:szCs w:val="22"/>
        </w:rPr>
        <w:t>Z</w:t>
      </w:r>
      <w:r w:rsidR="00E12AE9">
        <w:rPr>
          <w:sz w:val="22"/>
          <w:szCs w:val="22"/>
        </w:rPr>
        <w:t xml:space="preserve">aheer, </w:t>
      </w:r>
      <w:r>
        <w:rPr>
          <w:sz w:val="22"/>
          <w:szCs w:val="22"/>
        </w:rPr>
        <w:t>and seminar participants at Bocconi University, Imperial College London,</w:t>
      </w:r>
      <w:r w:rsidR="00373952">
        <w:rPr>
          <w:sz w:val="22"/>
          <w:szCs w:val="22"/>
        </w:rPr>
        <w:t xml:space="preserve"> the University of I</w:t>
      </w:r>
      <w:r w:rsidR="00235061">
        <w:rPr>
          <w:sz w:val="22"/>
          <w:szCs w:val="22"/>
        </w:rPr>
        <w:t>llinois,</w:t>
      </w:r>
      <w:r>
        <w:rPr>
          <w:sz w:val="22"/>
          <w:szCs w:val="22"/>
        </w:rPr>
        <w:t xml:space="preserve"> the University of Minnesota, the University of North Carolina at Chapel Hill, and the University of Toronto for discussions, comments, and suggestions.  We are grateful to Andy Back and Leandro Pongeluppe for outstanding research assistance.  </w:t>
      </w:r>
    </w:p>
    <w:p w14:paraId="692048AF" w14:textId="77777777" w:rsidR="006C2415" w:rsidRDefault="006C2415" w:rsidP="006C2415">
      <w:pPr>
        <w:rPr>
          <w:sz w:val="22"/>
          <w:szCs w:val="22"/>
        </w:rPr>
      </w:pPr>
    </w:p>
    <w:p w14:paraId="16915498" w14:textId="0FC05FBB" w:rsidR="006C2415" w:rsidRDefault="006C2415" w:rsidP="006C2415">
      <w:r>
        <w:rPr>
          <w:sz w:val="22"/>
          <w:szCs w:val="22"/>
        </w:rPr>
        <w:t>Copyright © 2014,</w:t>
      </w:r>
      <w:r w:rsidR="00F96A8B">
        <w:rPr>
          <w:sz w:val="22"/>
          <w:szCs w:val="22"/>
        </w:rPr>
        <w:t xml:space="preserve"> </w:t>
      </w:r>
      <w:r>
        <w:rPr>
          <w:sz w:val="22"/>
          <w:szCs w:val="22"/>
        </w:rPr>
        <w:t>2020</w:t>
      </w:r>
      <w:r w:rsidR="00CE25A1">
        <w:rPr>
          <w:sz w:val="22"/>
          <w:szCs w:val="22"/>
        </w:rPr>
        <w:t>, 2021</w:t>
      </w:r>
      <w:r>
        <w:rPr>
          <w:sz w:val="22"/>
          <w:szCs w:val="22"/>
        </w:rPr>
        <w:t xml:space="preserve"> Jay R Horwitz, Bill </w:t>
      </w:r>
      <w:proofErr w:type="spellStart"/>
      <w:r>
        <w:rPr>
          <w:sz w:val="22"/>
          <w:szCs w:val="22"/>
        </w:rPr>
        <w:t>McEvily</w:t>
      </w:r>
      <w:proofErr w:type="spellEnd"/>
      <w:r>
        <w:rPr>
          <w:sz w:val="22"/>
          <w:szCs w:val="22"/>
        </w:rPr>
        <w:t>, and Anita M. McGahan.  All rights reserved.</w:t>
      </w:r>
      <w:r>
        <w:rPr>
          <w:b/>
        </w:rPr>
        <w:t xml:space="preserve"> </w:t>
      </w:r>
    </w:p>
    <w:p w14:paraId="321E118D" w14:textId="77777777" w:rsidR="001564E7" w:rsidRDefault="001564E7">
      <w:pPr>
        <w:rPr>
          <w:b/>
        </w:rPr>
      </w:pPr>
      <w:r>
        <w:rPr>
          <w:b/>
        </w:rPr>
        <w:br w:type="page"/>
      </w:r>
    </w:p>
    <w:p w14:paraId="627F44FF" w14:textId="4C27E8E2" w:rsidR="00764B93" w:rsidRPr="00ED3872" w:rsidRDefault="00DB6CE4" w:rsidP="00D1074F">
      <w:pPr>
        <w:rPr>
          <w:b/>
        </w:rPr>
      </w:pPr>
      <w:r w:rsidRPr="00ED3872">
        <w:rPr>
          <w:b/>
        </w:rPr>
        <w:lastRenderedPageBreak/>
        <w:t>Introduction</w:t>
      </w:r>
    </w:p>
    <w:p w14:paraId="10CF91E6" w14:textId="77777777" w:rsidR="00D1074F" w:rsidRPr="00ED3872" w:rsidRDefault="00D1074F" w:rsidP="00D1074F">
      <w:pPr>
        <w:rPr>
          <w:b/>
        </w:rPr>
      </w:pPr>
    </w:p>
    <w:p w14:paraId="4D162644" w14:textId="33067BA2" w:rsidR="00812766" w:rsidRDefault="00DA7C30" w:rsidP="00C510AA">
      <w:pPr>
        <w:spacing w:line="480" w:lineRule="auto"/>
        <w:ind w:firstLine="720"/>
      </w:pPr>
      <w:r>
        <w:t xml:space="preserve">In this paper, we examine how the network neighborhood surrounding a pair of </w:t>
      </w:r>
      <w:r w:rsidR="000D7265">
        <w:t xml:space="preserve">organizations that </w:t>
      </w:r>
      <w:r w:rsidR="00842D34">
        <w:t>informal</w:t>
      </w:r>
      <w:r w:rsidR="000D7265">
        <w:t>ly</w:t>
      </w:r>
      <w:r w:rsidR="00842D34">
        <w:t xml:space="preserve"> </w:t>
      </w:r>
      <w:r>
        <w:t>collaborat</w:t>
      </w:r>
      <w:r w:rsidR="000D7265">
        <w:t>e</w:t>
      </w:r>
      <w:r>
        <w:t xml:space="preserve"> influences</w:t>
      </w:r>
      <w:r w:rsidR="008113B4">
        <w:t xml:space="preserve"> </w:t>
      </w:r>
      <w:r w:rsidR="00842D34">
        <w:t>whether the pair switches from an informal agreement to a formal contract</w:t>
      </w:r>
      <w:r w:rsidR="008113B4">
        <w:t xml:space="preserve">.   </w:t>
      </w:r>
      <w:r w:rsidR="00E06C30">
        <w:t>Researchers contributing to the literature on social networks have established that networks influence the propensity of a collaborating pair to form a tie through both local structural embeddedness surrounding the pair and global positional embeddedness of the pair within the population of collaborators (</w:t>
      </w:r>
      <w:bookmarkStart w:id="1" w:name="_Hlk65493421"/>
      <w:r w:rsidR="00E06C30">
        <w:t xml:space="preserve">Gulati, 1995; Gulati &amp; Gargiulo, 1999; </w:t>
      </w:r>
      <w:bookmarkEnd w:id="1"/>
      <w:r w:rsidR="00E06C30">
        <w:t xml:space="preserve">Robinson &amp; Stuart, 2007). Relatively less attention, however, has been devoted in the network literature to the question of how networks influence whether a pair </w:t>
      </w:r>
      <w:r w:rsidR="000D7265">
        <w:t xml:space="preserve">of organizations </w:t>
      </w:r>
      <w:r w:rsidR="00E06C30">
        <w:t>makes a transition from an informal agreement to a formal contractual tie (</w:t>
      </w:r>
      <w:proofErr w:type="spellStart"/>
      <w:r w:rsidR="00E06C30">
        <w:t>McEvily</w:t>
      </w:r>
      <w:proofErr w:type="spellEnd"/>
      <w:r w:rsidR="00E06C30">
        <w:t xml:space="preserve">, Soda &amp; </w:t>
      </w:r>
      <w:proofErr w:type="spellStart"/>
      <w:r w:rsidR="00E06C30">
        <w:t>Tortoriello</w:t>
      </w:r>
      <w:proofErr w:type="spellEnd"/>
      <w:r w:rsidR="00E06C30">
        <w:t>, 2014).  Separately, p</w:t>
      </w:r>
      <w:r w:rsidR="008113B4">
        <w:t xml:space="preserve">rior studies </w:t>
      </w:r>
      <w:r w:rsidR="00D6443F">
        <w:t xml:space="preserve">on </w:t>
      </w:r>
      <w:r w:rsidR="00940E84">
        <w:t xml:space="preserve">contracts, </w:t>
      </w:r>
      <w:r w:rsidR="00D6443F">
        <w:t xml:space="preserve">property rights, transaction costs, and informality vs. formality have considered the social precedents and consequences that </w:t>
      </w:r>
      <w:r w:rsidR="002D6762">
        <w:t xml:space="preserve">may influence </w:t>
      </w:r>
      <w:r w:rsidR="00D6443F">
        <w:t xml:space="preserve">a pair of collaborators </w:t>
      </w:r>
      <w:r w:rsidR="002D6762">
        <w:t xml:space="preserve">in adopting a formal </w:t>
      </w:r>
      <w:r w:rsidR="00D6443F">
        <w:t>contract</w:t>
      </w:r>
      <w:r w:rsidR="007319BA">
        <w:t xml:space="preserve"> (</w:t>
      </w:r>
      <w:proofErr w:type="spellStart"/>
      <w:r w:rsidR="003D3D00">
        <w:t>Bernheim</w:t>
      </w:r>
      <w:proofErr w:type="spellEnd"/>
      <w:r w:rsidR="003D3D00">
        <w:t>, 2014</w:t>
      </w:r>
      <w:r w:rsidR="00B7021D">
        <w:t>, 2015</w:t>
      </w:r>
      <w:r w:rsidR="003D3D00">
        <w:t xml:space="preserve">; </w:t>
      </w:r>
      <w:proofErr w:type="spellStart"/>
      <w:r w:rsidR="003D3D00">
        <w:t>Bernheim</w:t>
      </w:r>
      <w:proofErr w:type="spellEnd"/>
      <w:r w:rsidR="003D3D00">
        <w:t xml:space="preserve"> &amp; </w:t>
      </w:r>
      <w:proofErr w:type="spellStart"/>
      <w:r w:rsidR="000055C4">
        <w:t>P</w:t>
      </w:r>
      <w:r w:rsidR="004C74E0">
        <w:t>a</w:t>
      </w:r>
      <w:r w:rsidR="000055C4">
        <w:t>risi</w:t>
      </w:r>
      <w:proofErr w:type="spellEnd"/>
      <w:r w:rsidR="000055C4">
        <w:t>, 201</w:t>
      </w:r>
      <w:r w:rsidR="00416533">
        <w:t>4</w:t>
      </w:r>
      <w:r w:rsidR="000055C4">
        <w:t xml:space="preserve">; </w:t>
      </w:r>
      <w:r w:rsidR="007319BA">
        <w:t>Coase, 19</w:t>
      </w:r>
      <w:r w:rsidR="00F92E1C">
        <w:t>92</w:t>
      </w:r>
      <w:r w:rsidR="007319BA">
        <w:t>; Dorobantu &amp; Odziemkowska, 2017, 2020</w:t>
      </w:r>
      <w:r w:rsidR="00940E84">
        <w:t xml:space="preserve">; </w:t>
      </w:r>
      <w:proofErr w:type="spellStart"/>
      <w:r w:rsidR="00BD62CF">
        <w:t>Macneil</w:t>
      </w:r>
      <w:proofErr w:type="spellEnd"/>
      <w:r w:rsidR="00940E84">
        <w:t xml:space="preserve">, 1974, 1978; Mayer &amp; </w:t>
      </w:r>
      <w:proofErr w:type="spellStart"/>
      <w:r w:rsidR="00940E84">
        <w:t>Argyres</w:t>
      </w:r>
      <w:proofErr w:type="spellEnd"/>
      <w:r w:rsidR="00940E84">
        <w:t>, 2004</w:t>
      </w:r>
      <w:r w:rsidR="00E42152">
        <w:t xml:space="preserve">; </w:t>
      </w:r>
      <w:r w:rsidR="00842D34">
        <w:t xml:space="preserve">North, 1991; </w:t>
      </w:r>
      <w:r w:rsidR="00E42152">
        <w:t>and many others</w:t>
      </w:r>
      <w:r w:rsidR="007319BA">
        <w:t>)</w:t>
      </w:r>
      <w:r w:rsidR="00D6443F">
        <w:t xml:space="preserve">.   </w:t>
      </w:r>
    </w:p>
    <w:p w14:paraId="4E45E95A" w14:textId="32F760A4" w:rsidR="00C510AA" w:rsidRDefault="009E045E" w:rsidP="00C510AA">
      <w:pPr>
        <w:spacing w:line="480" w:lineRule="auto"/>
        <w:ind w:firstLine="720"/>
      </w:pPr>
      <w:r>
        <w:t xml:space="preserve">The primary purpose of this paper is to </w:t>
      </w:r>
      <w:r w:rsidR="00812766">
        <w:t xml:space="preserve">extend and </w:t>
      </w:r>
      <w:r w:rsidR="00E42152">
        <w:t>develop</w:t>
      </w:r>
      <w:r>
        <w:t xml:space="preserve"> – both theoretically and empirically – the</w:t>
      </w:r>
      <w:r w:rsidR="00E42152">
        <w:t xml:space="preserve"> concept of the network neighborhood </w:t>
      </w:r>
      <w:r w:rsidR="003C1D1F">
        <w:t xml:space="preserve">(Burt, 2010) </w:t>
      </w:r>
      <w:proofErr w:type="gramStart"/>
      <w:r w:rsidR="00E42152">
        <w:t>so as to</w:t>
      </w:r>
      <w:proofErr w:type="gramEnd"/>
      <w:r w:rsidR="00E42152">
        <w:t xml:space="preserve"> </w:t>
      </w:r>
      <w:r w:rsidR="00C46EBC">
        <w:t>advance understanding</w:t>
      </w:r>
      <w:r>
        <w:t xml:space="preserve"> </w:t>
      </w:r>
      <w:r w:rsidR="00E95A44">
        <w:t>o</w:t>
      </w:r>
      <w:r w:rsidR="00800ED4">
        <w:t>f</w:t>
      </w:r>
      <w:r w:rsidR="00E95A44">
        <w:t xml:space="preserve"> how network</w:t>
      </w:r>
      <w:r w:rsidR="00812766">
        <w:t>s</w:t>
      </w:r>
      <w:r w:rsidR="00E95A44">
        <w:t xml:space="preserve"> influence </w:t>
      </w:r>
      <w:r w:rsidR="00B536B8">
        <w:t xml:space="preserve">the </w:t>
      </w:r>
      <w:r w:rsidR="00812766">
        <w:t xml:space="preserve">switch from an informal agreement to a formal contract </w:t>
      </w:r>
      <w:r w:rsidR="00B536B8">
        <w:t>between a focal pair of collaborators</w:t>
      </w:r>
      <w:r w:rsidR="00E95A44">
        <w:t xml:space="preserve">.   </w:t>
      </w:r>
      <w:r w:rsidR="00812766">
        <w:t xml:space="preserve">Network neighborhoods </w:t>
      </w:r>
      <w:r w:rsidR="007F2184">
        <w:t>constitute an intermediate level between local structural embeddedness and global positional embeddedness</w:t>
      </w:r>
      <w:r w:rsidR="00C73A75">
        <w:t xml:space="preserve">.  Previous research has conceptualized network neighborhoods as dense, non-overlapping community structures whose member </w:t>
      </w:r>
      <w:r w:rsidR="00F479CE">
        <w:t xml:space="preserve">organizations </w:t>
      </w:r>
      <w:r w:rsidR="00C73A75">
        <w:t xml:space="preserve">are connected more </w:t>
      </w:r>
      <w:r w:rsidR="00C73A75">
        <w:lastRenderedPageBreak/>
        <w:t xml:space="preserve">to each other than to organizations </w:t>
      </w:r>
      <w:r w:rsidR="00F479CE">
        <w:t xml:space="preserve">outside the community </w:t>
      </w:r>
      <w:r w:rsidR="007F2184">
        <w:t>(</w:t>
      </w:r>
      <w:proofErr w:type="spellStart"/>
      <w:r w:rsidR="00F479CE">
        <w:t>Knoke</w:t>
      </w:r>
      <w:proofErr w:type="spellEnd"/>
      <w:r w:rsidR="00F479CE">
        <w:t>, 2009</w:t>
      </w:r>
      <w:r w:rsidR="007F2184">
        <w:t>).</w:t>
      </w:r>
      <w:r w:rsidR="00F479CE">
        <w:t xml:space="preserve">  </w:t>
      </w:r>
      <w:r w:rsidR="009E1AD0">
        <w:t>The concept of network neighborhoods</w:t>
      </w:r>
      <w:r w:rsidR="00F479CE">
        <w:t xml:space="preserve"> builds on the notion of communities as interaction</w:t>
      </w:r>
      <w:r w:rsidR="009E1AD0">
        <w:t>al</w:t>
      </w:r>
      <w:r w:rsidR="00F479CE">
        <w:t xml:space="preserve"> fields </w:t>
      </w:r>
      <w:r w:rsidR="009E1AD0">
        <w:t xml:space="preserve">that are defined by members’ interactions and their resulting proximity in social and/or geographic space (Kaufman, 1959; Upham, Rosenkopf &amp; Ungar, 2010).  </w:t>
      </w:r>
      <w:r w:rsidR="00EA6EB6">
        <w:t xml:space="preserve">Through such concentrated interactions, </w:t>
      </w:r>
      <w:r w:rsidR="004C182A">
        <w:t>network neighborhoods have ‘homogenizing’ effect</w:t>
      </w:r>
      <w:r w:rsidR="00212692">
        <w:t>s</w:t>
      </w:r>
      <w:r w:rsidR="004C182A">
        <w:t xml:space="preserve"> on its </w:t>
      </w:r>
      <w:r w:rsidR="00EA6EB6">
        <w:t>members</w:t>
      </w:r>
      <w:r w:rsidR="004C182A">
        <w:t xml:space="preserve"> who</w:t>
      </w:r>
      <w:r w:rsidR="00EA6EB6">
        <w:t xml:space="preserve"> </w:t>
      </w:r>
      <w:r w:rsidR="00134A41">
        <w:t>come</w:t>
      </w:r>
      <w:r w:rsidR="00D53021">
        <w:t xml:space="preserve"> to </w:t>
      </w:r>
      <w:r w:rsidR="00134A41">
        <w:t xml:space="preserve">resemble </w:t>
      </w:r>
      <w:r w:rsidR="00D53021">
        <w:t xml:space="preserve">each other in terms of </w:t>
      </w:r>
      <w:r w:rsidR="00134A41">
        <w:t xml:space="preserve">stocks of </w:t>
      </w:r>
      <w:r w:rsidR="00D53021">
        <w:t>knowledge</w:t>
      </w:r>
      <w:r w:rsidR="00134A41">
        <w:t xml:space="preserve"> </w:t>
      </w:r>
      <w:r w:rsidR="00212692">
        <w:t>(</w:t>
      </w:r>
      <w:proofErr w:type="spellStart"/>
      <w:r w:rsidR="00212692">
        <w:t>Sytch</w:t>
      </w:r>
      <w:proofErr w:type="spellEnd"/>
      <w:r w:rsidR="00212692">
        <w:t xml:space="preserve"> &amp; </w:t>
      </w:r>
      <w:proofErr w:type="spellStart"/>
      <w:r w:rsidR="00212692">
        <w:t>Tatarynowicz</w:t>
      </w:r>
      <w:proofErr w:type="spellEnd"/>
      <w:r w:rsidR="00212692">
        <w:t xml:space="preserve">, 2014; Clement, </w:t>
      </w:r>
      <w:proofErr w:type="spellStart"/>
      <w:r w:rsidR="00212692">
        <w:t>Shipilov</w:t>
      </w:r>
      <w:proofErr w:type="spellEnd"/>
      <w:r w:rsidR="00212692">
        <w:t xml:space="preserve"> &amp; </w:t>
      </w:r>
      <w:proofErr w:type="spellStart"/>
      <w:r w:rsidR="00212692">
        <w:t>Galunic</w:t>
      </w:r>
      <w:proofErr w:type="spellEnd"/>
      <w:r w:rsidR="00212692">
        <w:t xml:space="preserve">, 2018) </w:t>
      </w:r>
      <w:r w:rsidR="00134A41">
        <w:t>and imitate each other in adopting innovation (</w:t>
      </w:r>
      <w:proofErr w:type="spellStart"/>
      <w:r w:rsidR="00134A41">
        <w:t>Greve</w:t>
      </w:r>
      <w:proofErr w:type="spellEnd"/>
      <w:r w:rsidR="00134A41">
        <w:t>, 2009)</w:t>
      </w:r>
      <w:r w:rsidR="00D53021">
        <w:t>.  Building on this line of research, we argue that</w:t>
      </w:r>
      <w:r w:rsidR="00661AF1">
        <w:t>,</w:t>
      </w:r>
      <w:r w:rsidR="00D53021">
        <w:t xml:space="preserve"> through concentrated interaction</w:t>
      </w:r>
      <w:r w:rsidR="00661AF1">
        <w:t>,</w:t>
      </w:r>
      <w:r w:rsidR="00F02BA5">
        <w:t xml:space="preserve"> </w:t>
      </w:r>
      <w:r w:rsidR="00D53021">
        <w:t xml:space="preserve">members of network neighborhoods also evolve shared understandings about the significance of their joint activities and common expectations </w:t>
      </w:r>
      <w:r w:rsidR="00F02BA5">
        <w:t>a</w:t>
      </w:r>
      <w:r w:rsidR="00D53021">
        <w:t>bout</w:t>
      </w:r>
      <w:r w:rsidR="00F02BA5">
        <w:t xml:space="preserve"> how to govern their interactions </w:t>
      </w:r>
      <w:proofErr w:type="gramStart"/>
      <w:r w:rsidR="00F02BA5">
        <w:t>in order to</w:t>
      </w:r>
      <w:proofErr w:type="gramEnd"/>
      <w:r w:rsidR="00F02BA5">
        <w:t xml:space="preserve"> sustain </w:t>
      </w:r>
      <w:r w:rsidR="00C767C4">
        <w:t xml:space="preserve">the network </w:t>
      </w:r>
      <w:r w:rsidR="00116AA7">
        <w:t>neighborhood</w:t>
      </w:r>
      <w:r w:rsidR="00C767C4">
        <w:t>.</w:t>
      </w:r>
    </w:p>
    <w:p w14:paraId="7251786E" w14:textId="45C986B8" w:rsidR="00B94858" w:rsidRDefault="00B94858" w:rsidP="00B94858">
      <w:pPr>
        <w:spacing w:line="480" w:lineRule="auto"/>
        <w:ind w:firstLine="720"/>
      </w:pPr>
      <w:r>
        <w:t xml:space="preserve">We believe this research makes three contributions toward understanding the influence of the network neighborhood on collaborating pairs.   First, we extend and develop the concept of the network neighborhood </w:t>
      </w:r>
      <w:r w:rsidR="009E6C80">
        <w:t xml:space="preserve">as a unique </w:t>
      </w:r>
      <w:r w:rsidR="007F2184">
        <w:t>feature</w:t>
      </w:r>
      <w:r w:rsidR="009E6C80">
        <w:t xml:space="preserve"> of </w:t>
      </w:r>
      <w:r>
        <w:t>each collaborating pair</w:t>
      </w:r>
      <w:r w:rsidR="00434311">
        <w:t xml:space="preserve">, rather than a shared </w:t>
      </w:r>
      <w:r w:rsidR="007F2184">
        <w:t>feature</w:t>
      </w:r>
      <w:r w:rsidR="00434311">
        <w:t xml:space="preserve"> of a community</w:t>
      </w:r>
      <w:r w:rsidR="007F2184">
        <w:t xml:space="preserve"> that influences all members equally</w:t>
      </w:r>
      <w:r w:rsidR="00434311">
        <w:t xml:space="preserve">.  Doing so affords us the opportunity to consider variation across pairs of collaborators that are relatively proximate.  </w:t>
      </w:r>
      <w:r w:rsidR="007F2184">
        <w:t>W</w:t>
      </w:r>
      <w:r w:rsidR="00434311">
        <w:t>e argue that such variation is relevant to explaining partner-level dynamics</w:t>
      </w:r>
      <w:r w:rsidR="007F2184">
        <w:t>,</w:t>
      </w:r>
      <w:r w:rsidR="00434311">
        <w:t xml:space="preserve"> such as the transition to a formal contract</w:t>
      </w:r>
      <w:r w:rsidR="007F2184">
        <w:t>, but has yet to be systematically examined</w:t>
      </w:r>
      <w:r>
        <w:t xml:space="preserve">.  Second, we examine the influence of both the structure and </w:t>
      </w:r>
      <w:r w:rsidR="00EA49B0">
        <w:t xml:space="preserve">level of </w:t>
      </w:r>
      <w:r>
        <w:t>form</w:t>
      </w:r>
      <w:r w:rsidR="00EA49B0">
        <w:t>ality</w:t>
      </w:r>
      <w:r>
        <w:t xml:space="preserve"> of the network neighborhood </w:t>
      </w:r>
      <w:r w:rsidR="00AB04CD">
        <w:t>surrounding a</w:t>
      </w:r>
      <w:r>
        <w:t xml:space="preserve"> collaborating pair</w:t>
      </w:r>
      <w:r w:rsidR="006A6436">
        <w:t xml:space="preserve"> on the decision to switch to a formal contract</w:t>
      </w:r>
      <w:r>
        <w:t xml:space="preserve">.   </w:t>
      </w:r>
      <w:r w:rsidRPr="00DD6E5C">
        <w:t xml:space="preserve">Whereas prior research has conceptualized and examined network </w:t>
      </w:r>
      <w:r w:rsidR="00665A50">
        <w:t>effect</w:t>
      </w:r>
      <w:r w:rsidR="00665A50" w:rsidRPr="00DD6E5C">
        <w:t xml:space="preserve">s </w:t>
      </w:r>
      <w:r w:rsidRPr="00DD6E5C">
        <w:t>primarily in terms of the structure of ties</w:t>
      </w:r>
      <w:r>
        <w:t xml:space="preserve"> (Robinson &amp; Stuart, 2007)</w:t>
      </w:r>
      <w:r w:rsidRPr="00DD6E5C">
        <w:t xml:space="preserve">, we extend </w:t>
      </w:r>
      <w:r w:rsidR="00974FAA">
        <w:t>this line of research</w:t>
      </w:r>
      <w:r w:rsidR="00974FAA" w:rsidRPr="00DD6E5C">
        <w:t xml:space="preserve"> </w:t>
      </w:r>
      <w:r w:rsidRPr="00DD6E5C">
        <w:t xml:space="preserve">by also incorporating </w:t>
      </w:r>
      <w:r w:rsidR="00EA49B0">
        <w:t xml:space="preserve">level of </w:t>
      </w:r>
      <w:r w:rsidR="00DA3BE6">
        <w:t xml:space="preserve">tie </w:t>
      </w:r>
      <w:r w:rsidRPr="00DD6E5C">
        <w:t>form</w:t>
      </w:r>
      <w:r w:rsidR="00EA49B0">
        <w:t>ality</w:t>
      </w:r>
      <w:r w:rsidRPr="00DD6E5C">
        <w:t>.</w:t>
      </w:r>
      <w:r>
        <w:t xml:space="preserve">  </w:t>
      </w:r>
      <w:r w:rsidR="00841F13">
        <w:lastRenderedPageBreak/>
        <w:t xml:space="preserve">By linking the network neighborhood to tie governance as an outcome, we respond to </w:t>
      </w:r>
      <w:r w:rsidR="00BD4A50">
        <w:t xml:space="preserve">the call in </w:t>
      </w:r>
      <w:proofErr w:type="spellStart"/>
      <w:r w:rsidR="00BD4A50">
        <w:t>Sytch</w:t>
      </w:r>
      <w:proofErr w:type="spellEnd"/>
      <w:r w:rsidR="00BD4A50">
        <w:t xml:space="preserve"> &amp; </w:t>
      </w:r>
      <w:proofErr w:type="spellStart"/>
      <w:r w:rsidR="00BD4A50">
        <w:t>Tatarynowicz</w:t>
      </w:r>
      <w:proofErr w:type="spellEnd"/>
      <w:r w:rsidR="00BD4A50">
        <w:t xml:space="preserve"> (2014) for research on how network communities drive action</w:t>
      </w:r>
      <w:r w:rsidR="00841F13">
        <w:t xml:space="preserve">.  </w:t>
      </w:r>
      <w:r w:rsidR="001C7B9C">
        <w:t>Third</w:t>
      </w:r>
      <w:r>
        <w:t xml:space="preserve">, we show that both the structure and </w:t>
      </w:r>
      <w:r w:rsidR="00EA49B0">
        <w:t xml:space="preserve">level of </w:t>
      </w:r>
      <w:r>
        <w:t>form</w:t>
      </w:r>
      <w:r w:rsidR="00EA49B0">
        <w:t>ality</w:t>
      </w:r>
      <w:r>
        <w:t xml:space="preserve"> of the network neighborhood influence the </w:t>
      </w:r>
      <w:r w:rsidR="00EA49B0">
        <w:t xml:space="preserve">ability of the </w:t>
      </w:r>
      <w:r>
        <w:t xml:space="preserve">collaborating pair </w:t>
      </w:r>
      <w:r w:rsidR="00EA49B0">
        <w:t xml:space="preserve">to resist </w:t>
      </w:r>
      <w:r>
        <w:t>formality</w:t>
      </w:r>
      <w:r w:rsidR="00EA49B0">
        <w:t xml:space="preserve"> and thereby preserve the flexibility of informality</w:t>
      </w:r>
      <w:r w:rsidR="005667C1">
        <w:t xml:space="preserve"> in their own collaboration</w:t>
      </w:r>
      <w:r>
        <w:t xml:space="preserve">.  </w:t>
      </w:r>
      <w:r w:rsidR="001C7B9C">
        <w:t xml:space="preserve">Finally, we observe that </w:t>
      </w:r>
      <w:r>
        <w:t>the network neighborhood may serve as a substitute for formal contracting</w:t>
      </w:r>
      <w:r w:rsidR="007B4755">
        <w:t xml:space="preserve"> by enabling informality</w:t>
      </w:r>
      <w:r>
        <w:t xml:space="preserve">.  </w:t>
      </w:r>
    </w:p>
    <w:p w14:paraId="3A8614B0" w14:textId="5AFAB5E4" w:rsidR="00B94858" w:rsidRDefault="00B94858" w:rsidP="00B94858">
      <w:pPr>
        <w:spacing w:line="480" w:lineRule="auto"/>
        <w:ind w:firstLine="720"/>
      </w:pPr>
      <w:r>
        <w:t xml:space="preserve">This final contribution is relevant for several streams of literature.  </w:t>
      </w:r>
      <w:r w:rsidR="00760ACA">
        <w:t>For s</w:t>
      </w:r>
      <w:r>
        <w:t xml:space="preserve">cholars investigating whether formal contracts and relational governance function as substitutes or complements (e.g., Cao &amp; </w:t>
      </w:r>
      <w:proofErr w:type="spellStart"/>
      <w:r>
        <w:t>Lumineau</w:t>
      </w:r>
      <w:proofErr w:type="spellEnd"/>
      <w:r>
        <w:t xml:space="preserve">, 2015; Gulati &amp; Nickerson, 2008; Malhotra &amp; </w:t>
      </w:r>
      <w:proofErr w:type="spellStart"/>
      <w:r>
        <w:t>Murnigham</w:t>
      </w:r>
      <w:proofErr w:type="spellEnd"/>
      <w:r>
        <w:t>, 2002;</w:t>
      </w:r>
      <w:r w:rsidRPr="00F51D5C">
        <w:t xml:space="preserve"> </w:t>
      </w:r>
      <w:proofErr w:type="spellStart"/>
      <w:r>
        <w:t>Poppo</w:t>
      </w:r>
      <w:proofErr w:type="spellEnd"/>
      <w:r>
        <w:t xml:space="preserve"> &amp; Zenger, 2002)</w:t>
      </w:r>
      <w:r w:rsidR="006D0AEA">
        <w:t>,</w:t>
      </w:r>
      <w:r>
        <w:t xml:space="preserve"> </w:t>
      </w:r>
      <w:r w:rsidR="00760ACA">
        <w:t>we show</w:t>
      </w:r>
      <w:r>
        <w:t xml:space="preserve"> that the structure and </w:t>
      </w:r>
      <w:r w:rsidR="001C7B9C">
        <w:t xml:space="preserve">level of </w:t>
      </w:r>
      <w:r>
        <w:t>form</w:t>
      </w:r>
      <w:r w:rsidR="001C7B9C">
        <w:t>ality</w:t>
      </w:r>
      <w:r>
        <w:t xml:space="preserve"> of the network neighborhood create relevant contingencies.  When relational governance is represented in the network neighborhood through both mutual ties and extensive informality, then the network neighborhood may serve as a substitute to formal contracts.  However, when formal contracts are prevalent among exclusively tied network neighbors, then the network neighborhood complements the incentive for the collaborators to switch to a formal contract.  </w:t>
      </w:r>
      <w:r w:rsidR="00760ACA">
        <w:t>For r</w:t>
      </w:r>
      <w:r>
        <w:t xml:space="preserve">esearchers examining how the design of contracts influences contract evolution and collaboration outcomes (e.g., </w:t>
      </w:r>
      <w:proofErr w:type="spellStart"/>
      <w:r>
        <w:t>Argyres</w:t>
      </w:r>
      <w:proofErr w:type="spellEnd"/>
      <w:r>
        <w:t xml:space="preserve">, </w:t>
      </w:r>
      <w:proofErr w:type="spellStart"/>
      <w:r>
        <w:t>Bercovitz</w:t>
      </w:r>
      <w:proofErr w:type="spellEnd"/>
      <w:r>
        <w:t xml:space="preserve"> &amp; Mayer, 2007; </w:t>
      </w:r>
      <w:proofErr w:type="spellStart"/>
      <w:r>
        <w:t>Argyres</w:t>
      </w:r>
      <w:proofErr w:type="spellEnd"/>
      <w:r>
        <w:t xml:space="preserve"> &amp; Mayer, 2007; Mayer &amp; </w:t>
      </w:r>
      <w:proofErr w:type="spellStart"/>
      <w:r>
        <w:t>Argyres</w:t>
      </w:r>
      <w:proofErr w:type="spellEnd"/>
      <w:r>
        <w:t xml:space="preserve">, 2004; Reuer &amp; </w:t>
      </w:r>
      <w:proofErr w:type="spellStart"/>
      <w:r>
        <w:t>Arino</w:t>
      </w:r>
      <w:proofErr w:type="spellEnd"/>
      <w:r>
        <w:t>, 2007; Ryall &amp; Sampson, 2009)</w:t>
      </w:r>
      <w:r w:rsidR="006D0AEA">
        <w:t>,</w:t>
      </w:r>
      <w:r>
        <w:t xml:space="preserve"> </w:t>
      </w:r>
      <w:r w:rsidR="00760ACA">
        <w:t>we show</w:t>
      </w:r>
      <w:r>
        <w:t xml:space="preserve"> that even standard contracts evolve based on the structure and</w:t>
      </w:r>
      <w:r w:rsidR="00D05918">
        <w:t xml:space="preserve"> level of</w:t>
      </w:r>
      <w:r>
        <w:t xml:space="preserve"> form</w:t>
      </w:r>
      <w:r w:rsidR="00D05918">
        <w:t>ality</w:t>
      </w:r>
      <w:r>
        <w:t xml:space="preserve"> of the ties of the collaborators to network neighbors.  </w:t>
      </w:r>
    </w:p>
    <w:p w14:paraId="1EC39A7E" w14:textId="5F35B15B" w:rsidR="00845B64" w:rsidRPr="00ED3872" w:rsidRDefault="005247E7" w:rsidP="002C49DE">
      <w:pPr>
        <w:outlineLvl w:val="0"/>
        <w:rPr>
          <w:b/>
        </w:rPr>
      </w:pPr>
      <w:r>
        <w:rPr>
          <w:b/>
        </w:rPr>
        <w:t xml:space="preserve">Theory Foundations:  </w:t>
      </w:r>
      <w:r w:rsidR="00C10768">
        <w:rPr>
          <w:b/>
        </w:rPr>
        <w:t>Essential features of the r</w:t>
      </w:r>
      <w:r w:rsidR="00BD1553" w:rsidRPr="00ED3872">
        <w:rPr>
          <w:b/>
        </w:rPr>
        <w:t>esearch</w:t>
      </w:r>
      <w:r w:rsidR="00ED31AF" w:rsidRPr="00ED3872">
        <w:rPr>
          <w:b/>
        </w:rPr>
        <w:t xml:space="preserve"> setting</w:t>
      </w:r>
    </w:p>
    <w:p w14:paraId="52279CE9" w14:textId="77777777" w:rsidR="002253F3" w:rsidRPr="00ED3872" w:rsidRDefault="002253F3" w:rsidP="002253F3">
      <w:pPr>
        <w:rPr>
          <w:b/>
        </w:rPr>
      </w:pPr>
    </w:p>
    <w:p w14:paraId="7C8A483F" w14:textId="5F20D746" w:rsidR="00C74073" w:rsidRDefault="00C74073" w:rsidP="00620BCA">
      <w:pPr>
        <w:spacing w:line="480" w:lineRule="auto"/>
        <w:ind w:firstLine="720"/>
      </w:pPr>
      <w:r>
        <w:lastRenderedPageBreak/>
        <w:t>Prior to motivat</w:t>
      </w:r>
      <w:r w:rsidR="009A1FB4">
        <w:t>ing</w:t>
      </w:r>
      <w:r>
        <w:t xml:space="preserve"> the hypotheses, we describe in this section several essential </w:t>
      </w:r>
      <w:r w:rsidR="00B0228C">
        <w:t>elements</w:t>
      </w:r>
      <w:r>
        <w:t xml:space="preserve"> of the research setting.  </w:t>
      </w:r>
      <w:r w:rsidR="00B0228C">
        <w:t>Each of t</w:t>
      </w:r>
      <w:r w:rsidR="00A76E20">
        <w:t xml:space="preserve">hese elements is integral to the context through which the network neighborhood influences the collaborating pair in the decision to switch from an informal agreement to a formal contract.  The subsequent </w:t>
      </w:r>
      <w:r w:rsidR="003A6FEC">
        <w:t xml:space="preserve">theory </w:t>
      </w:r>
      <w:r w:rsidR="00A76E20">
        <w:t>section builds on these essential elements to describe how the network neighborhood influences the collaborating pair.</w:t>
      </w:r>
    </w:p>
    <w:p w14:paraId="4FF99965" w14:textId="77777777" w:rsidR="00796ECA" w:rsidRPr="00264D33" w:rsidRDefault="00796ECA" w:rsidP="00796ECA">
      <w:pPr>
        <w:spacing w:line="480" w:lineRule="auto"/>
        <w:ind w:firstLine="720"/>
        <w:rPr>
          <w:i/>
          <w:iCs/>
        </w:rPr>
      </w:pPr>
      <w:r>
        <w:rPr>
          <w:i/>
          <w:iCs/>
        </w:rPr>
        <w:t>The collaboration imperative</w:t>
      </w:r>
    </w:p>
    <w:p w14:paraId="357E8877" w14:textId="757B44CC" w:rsidR="00796ECA" w:rsidRDefault="00796ECA" w:rsidP="00796ECA">
      <w:pPr>
        <w:spacing w:line="480" w:lineRule="auto"/>
        <w:ind w:firstLine="720"/>
      </w:pPr>
      <w:r>
        <w:t>The fixed j</w:t>
      </w:r>
      <w:r w:rsidRPr="00ED3872">
        <w:t>urisdictional borders between municipalities do not define the location, kind, or seriousness of incidents</w:t>
      </w:r>
      <w:r>
        <w:t>,</w:t>
      </w:r>
      <w:r w:rsidRPr="00ED3872">
        <w:t xml:space="preserve"> nor are they drawn to reflect the logistical concerns of fire departments.</w:t>
      </w:r>
      <w:r>
        <w:rPr>
          <w:rStyle w:val="FootnoteReference"/>
        </w:rPr>
        <w:footnoteReference w:id="1"/>
      </w:r>
      <w:r w:rsidRPr="00ED3872">
        <w:t xml:space="preserve"> Because demand for fire services is lumpy and because these services cannot be stored, fire departments often cooperate by working across boundaries </w:t>
      </w:r>
      <w:r w:rsidRPr="006637D8">
        <w:t>informally</w:t>
      </w:r>
      <w:r>
        <w:t xml:space="preserve"> </w:t>
      </w:r>
      <w:r w:rsidRPr="00ED3872">
        <w:t xml:space="preserve">in a practice known as </w:t>
      </w:r>
      <w:r w:rsidRPr="00ED3872">
        <w:rPr>
          <w:i/>
        </w:rPr>
        <w:t>mutual aid</w:t>
      </w:r>
      <w:r>
        <w:rPr>
          <w:i/>
        </w:rPr>
        <w:t xml:space="preserve"> </w:t>
      </w:r>
      <w:r>
        <w:rPr>
          <w:iCs/>
        </w:rPr>
        <w:t>(Barr &amp; Eversole, 2006)</w:t>
      </w:r>
      <w:r w:rsidRPr="00ED3872">
        <w:t xml:space="preserve">.   </w:t>
      </w:r>
      <w:r>
        <w:t>Historically, during our period of analysis, and largely today m</w:t>
      </w:r>
      <w:r w:rsidRPr="00ED3872">
        <w:t>utual aid operates under norms of reciprocity (</w:t>
      </w:r>
      <w:proofErr w:type="spellStart"/>
      <w:r>
        <w:t>Gouldner</w:t>
      </w:r>
      <w:proofErr w:type="spellEnd"/>
      <w:r>
        <w:t xml:space="preserve">, 1960; </w:t>
      </w:r>
      <w:r w:rsidRPr="00ED3872">
        <w:t>Greif</w:t>
      </w:r>
      <w:r>
        <w:t>,</w:t>
      </w:r>
      <w:r w:rsidRPr="00ED3872">
        <w:t xml:space="preserve"> 1993).  No money is exchanged</w:t>
      </w:r>
      <w:r>
        <w:t>.  M</w:t>
      </w:r>
      <w:r w:rsidRPr="00ED3872">
        <w:t xml:space="preserve">utual aid is </w:t>
      </w:r>
      <w:r>
        <w:t xml:space="preserve">often </w:t>
      </w:r>
      <w:r w:rsidRPr="00ED3872">
        <w:t xml:space="preserve">organized under a </w:t>
      </w:r>
      <w:r w:rsidRPr="006637D8">
        <w:t>formal contract</w:t>
      </w:r>
      <w:r>
        <w:t xml:space="preserve"> in a practice known as </w:t>
      </w:r>
      <w:r w:rsidRPr="00CD1878">
        <w:rPr>
          <w:i/>
        </w:rPr>
        <w:t>automatic aid</w:t>
      </w:r>
      <w:r>
        <w:t xml:space="preserve"> that </w:t>
      </w:r>
      <w:r w:rsidRPr="00ED3872">
        <w:t>is supported by various technical and legal arrangements that we explain below.</w:t>
      </w:r>
      <w:r>
        <w:t xml:space="preserve">  In this paper, we refer to mutual aid organized informally as an “informal agreement,” and automatic aid </w:t>
      </w:r>
      <w:r>
        <w:lastRenderedPageBreak/>
        <w:t>as a “formal contract.”  We detail the population level changes that led fire departments to reconsider the form of their aid arrangements with other departments.</w:t>
      </w:r>
    </w:p>
    <w:p w14:paraId="72E2C629" w14:textId="7636BC85" w:rsidR="004149B2" w:rsidRDefault="004149B2" w:rsidP="00620BCA">
      <w:pPr>
        <w:spacing w:line="480" w:lineRule="auto"/>
        <w:ind w:firstLine="720"/>
        <w:rPr>
          <w:i/>
          <w:iCs/>
        </w:rPr>
      </w:pPr>
      <w:r>
        <w:rPr>
          <w:i/>
          <w:iCs/>
        </w:rPr>
        <w:t>The transition from an informal agreement to a formal contract</w:t>
      </w:r>
    </w:p>
    <w:p w14:paraId="3A81BA7C" w14:textId="006E2DBF" w:rsidR="004149B2" w:rsidRDefault="004149B2" w:rsidP="004149B2">
      <w:pPr>
        <w:spacing w:line="480" w:lineRule="auto"/>
        <w:ind w:firstLine="720"/>
      </w:pPr>
      <w:r>
        <w:t>We study the adoption of formal contracts by pairs of U.S. fire departments that have a shared history of an informal agreement to provide “mutual aid” to one another.  The chiefs of the two collaborating departments are authoritative decision-makers under national guidelines on whether to make the switch (Barr &amp; Eversole, 2006).   In this empirical setting, social context is salient.  No payments or financial transactions occur under either informal agreements or formal contracts.   The exchange between collaborators is entirely of technical assistance during incidents.  Among fire departments, both informal agreements and formal contracts are standardized to reflect the guidelines of the National Fire Prevention Association (NFPA).  Fire departments follow these guidelines closely because doing so limits liability and supports the insurability of departmental activity.   T</w:t>
      </w:r>
      <w:r w:rsidRPr="003E2159">
        <w:t xml:space="preserve">he NFPA allows </w:t>
      </w:r>
      <w:r>
        <w:t xml:space="preserve">a </w:t>
      </w:r>
      <w:r w:rsidRPr="003E2159">
        <w:t xml:space="preserve">department to </w:t>
      </w:r>
      <w:r>
        <w:t xml:space="preserve">engage in as many informal agreements and to </w:t>
      </w:r>
      <w:r w:rsidRPr="003E2159">
        <w:t xml:space="preserve">write as many formal contracts with partners as the chief finds optimal.   </w:t>
      </w:r>
      <w:r>
        <w:t xml:space="preserve">We have no evidence of negotiation over contract terms.   At the beginning of our study period, the option of a formal contract was advanced through the population of collaborators by an exogenous shock.  Prior to this shock, formal contracts were rare.  </w:t>
      </w:r>
    </w:p>
    <w:p w14:paraId="100BAC95" w14:textId="77777777" w:rsidR="001162AF" w:rsidRDefault="004149B2" w:rsidP="004149B2">
      <w:pPr>
        <w:spacing w:line="480" w:lineRule="auto"/>
        <w:ind w:firstLine="720"/>
      </w:pPr>
      <w:r>
        <w:t xml:space="preserve">The substantive decision that the pair makes is whether to switch from the standard informal agreement to the standard formal one.   Because </w:t>
      </w:r>
      <w:proofErr w:type="gramStart"/>
      <w:r>
        <w:t>all of</w:t>
      </w:r>
      <w:proofErr w:type="gramEnd"/>
      <w:r>
        <w:t xml:space="preserve"> the formal contracts between pairs of departments are basically the same, and similarly because all of the informal agreements are basically the same, the primary implication of the switch </w:t>
      </w:r>
      <w:r>
        <w:lastRenderedPageBreak/>
        <w:t xml:space="preserve">is a change in the level of the commitment of the two departments in the pair to prioritize interaction with each other relative to other departments in the network neighborhood.  </w:t>
      </w:r>
    </w:p>
    <w:p w14:paraId="1DDBE8C3" w14:textId="3FF89512" w:rsidR="004149B2" w:rsidRDefault="004149B2" w:rsidP="004149B2">
      <w:pPr>
        <w:spacing w:line="480" w:lineRule="auto"/>
        <w:ind w:firstLine="720"/>
      </w:pPr>
      <w:r>
        <w:t xml:space="preserve">Several features of the setting make it an opportune context for the study of network neighborhoods.  One is that informal collaboration is reported in national databases.  Another is that </w:t>
      </w:r>
      <w:r w:rsidRPr="00ED3872">
        <w:t xml:space="preserve">the population is extremely stable since there is virtually no exit, entry, change in boundaries, or combination of organizations in the setting.  As a result, there is no confounding of changes in </w:t>
      </w:r>
      <w:r>
        <w:t>organizational boundaries, th</w:t>
      </w:r>
      <w:r w:rsidRPr="00ED3872">
        <w:t xml:space="preserve">e number </w:t>
      </w:r>
      <w:r>
        <w:t xml:space="preserve">of network nodes, </w:t>
      </w:r>
      <w:r w:rsidRPr="00ED3872">
        <w:t xml:space="preserve">or </w:t>
      </w:r>
      <w:r>
        <w:t xml:space="preserve">the </w:t>
      </w:r>
      <w:r w:rsidRPr="00ED3872">
        <w:t xml:space="preserve">location of network nodes </w:t>
      </w:r>
      <w:r>
        <w:t>on</w:t>
      </w:r>
      <w:r w:rsidRPr="00ED3872">
        <w:t xml:space="preserve"> the</w:t>
      </w:r>
      <w:r>
        <w:t xml:space="preserve"> influence of the neighborhood on collaborators.  </w:t>
      </w:r>
    </w:p>
    <w:p w14:paraId="1104AC06" w14:textId="77777777" w:rsidR="005247E7" w:rsidRPr="00752750" w:rsidRDefault="005247E7" w:rsidP="005247E7">
      <w:pPr>
        <w:spacing w:line="480" w:lineRule="auto"/>
        <w:ind w:firstLine="720"/>
        <w:rPr>
          <w:i/>
          <w:iCs/>
        </w:rPr>
      </w:pPr>
      <w:r>
        <w:rPr>
          <w:i/>
          <w:iCs/>
        </w:rPr>
        <w:t>Incompleteness of both informal agreements and formal contracts</w:t>
      </w:r>
    </w:p>
    <w:p w14:paraId="7B482AA2" w14:textId="6AD0DB67" w:rsidR="005247E7" w:rsidRDefault="005247E7" w:rsidP="005247E7">
      <w:pPr>
        <w:spacing w:line="480" w:lineRule="auto"/>
        <w:ind w:firstLine="720"/>
      </w:pPr>
      <w:r>
        <w:t xml:space="preserve">A broad range of </w:t>
      </w:r>
      <w:r w:rsidR="00D81201">
        <w:t>collaborative</w:t>
      </w:r>
      <w:r>
        <w:t xml:space="preserve"> behavior arises under both informal agreements and formal contracts, which are each incomplete in their specifications for how the relationship between collaborators will unfold (</w:t>
      </w:r>
      <w:r w:rsidR="00801E3A">
        <w:t xml:space="preserve">Baker, Gibbons &amp; Murphy, 2002; </w:t>
      </w:r>
      <w:r>
        <w:t>Klein 1996, 2000).  The dimensions of these differences may involve planning (</w:t>
      </w:r>
      <w:proofErr w:type="spellStart"/>
      <w:r>
        <w:t>Macneil</w:t>
      </w:r>
      <w:proofErr w:type="spellEnd"/>
      <w:r>
        <w:t xml:space="preserve"> 1974, 1978; Mayer &amp; </w:t>
      </w:r>
      <w:proofErr w:type="spellStart"/>
      <w:r>
        <w:t>Argyres</w:t>
      </w:r>
      <w:proofErr w:type="spellEnd"/>
      <w:r>
        <w:t xml:space="preserve">, 2004), cultivation of mutual understanding (Bernstein, 2014, 2015; Bernstein &amp; </w:t>
      </w:r>
      <w:proofErr w:type="spellStart"/>
      <w:r>
        <w:t>Parisi</w:t>
      </w:r>
      <w:proofErr w:type="spellEnd"/>
      <w:r>
        <w:t>, 2014), trust-building (</w:t>
      </w:r>
      <w:proofErr w:type="spellStart"/>
      <w:r>
        <w:t>Lumineau</w:t>
      </w:r>
      <w:proofErr w:type="spellEnd"/>
      <w:r>
        <w:t>, 2017; Mahoney</w:t>
      </w:r>
      <w:r w:rsidR="00710F9D">
        <w:t>, Huff</w:t>
      </w:r>
      <w:r>
        <w:t xml:space="preserve"> &amp; Huff, 199</w:t>
      </w:r>
      <w:r w:rsidR="00710F9D">
        <w:t>4</w:t>
      </w:r>
      <w:r>
        <w:t>), coordination (Puranam, Singh &amp; Zollo, 2006; Srikanth &amp; Puranam, 2011), resource deployment (</w:t>
      </w:r>
      <w:r w:rsidR="00FC0D6C">
        <w:t>Castaner</w:t>
      </w:r>
      <w:r w:rsidR="00FA10CB">
        <w:t xml:space="preserve"> &amp; Oliveira, 2020; </w:t>
      </w:r>
      <w:r>
        <w:t>Dyer &amp; Singh, 1998), learning (</w:t>
      </w:r>
      <w:proofErr w:type="spellStart"/>
      <w:r w:rsidR="00475A2A">
        <w:t>Argyres</w:t>
      </w:r>
      <w:proofErr w:type="spellEnd"/>
      <w:r w:rsidR="00475A2A">
        <w:t xml:space="preserve"> &amp; Mayer, 2007</w:t>
      </w:r>
      <w:r w:rsidR="00A658B1">
        <w:t>;</w:t>
      </w:r>
      <w:r w:rsidR="00475A2A">
        <w:t xml:space="preserve"> </w:t>
      </w:r>
      <w:r>
        <w:t xml:space="preserve">Mayer &amp; </w:t>
      </w:r>
      <w:proofErr w:type="spellStart"/>
      <w:r>
        <w:t>Argyres</w:t>
      </w:r>
      <w:proofErr w:type="spellEnd"/>
      <w:r>
        <w:t>, 2004), and enforcement (</w:t>
      </w:r>
      <w:proofErr w:type="spellStart"/>
      <w:r w:rsidR="00F64964">
        <w:t>Lumineau</w:t>
      </w:r>
      <w:proofErr w:type="spellEnd"/>
      <w:r w:rsidR="00F64964">
        <w:t xml:space="preserve">, Wang &amp; Schilke, 2020; </w:t>
      </w:r>
      <w:r>
        <w:t>Ryall &amp; Sampson, 2009).</w:t>
      </w:r>
      <w:r w:rsidRPr="003D175B">
        <w:t xml:space="preserve"> </w:t>
      </w:r>
      <w:r>
        <w:t xml:space="preserve">  </w:t>
      </w:r>
    </w:p>
    <w:p w14:paraId="1A987B7F" w14:textId="0F414C1A" w:rsidR="005247E7" w:rsidRDefault="005247E7" w:rsidP="005247E7">
      <w:pPr>
        <w:spacing w:line="480" w:lineRule="auto"/>
        <w:ind w:firstLine="720"/>
      </w:pPr>
      <w:r>
        <w:t xml:space="preserve">The </w:t>
      </w:r>
      <w:r w:rsidR="0046303F">
        <w:t>collaborative</w:t>
      </w:r>
      <w:r w:rsidR="00361281">
        <w:t xml:space="preserve"> behavior that occurs under </w:t>
      </w:r>
      <w:r>
        <w:t xml:space="preserve">both informal agreements and formal contracts reflects </w:t>
      </w:r>
      <w:r w:rsidR="00283FE4">
        <w:t>several facets of NFPA guidelines.  Formal</w:t>
      </w:r>
      <w:r w:rsidR="00283FE4" w:rsidRPr="003E2159">
        <w:t xml:space="preserve"> contracts</w:t>
      </w:r>
      <w:r w:rsidR="00283FE4">
        <w:t xml:space="preserve"> co</w:t>
      </w:r>
      <w:r w:rsidR="00283FE4" w:rsidRPr="003E2159">
        <w:t xml:space="preserve">ntain provisions that relieve a department from responsibility </w:t>
      </w:r>
      <w:r w:rsidR="00283FE4">
        <w:t>to respon</w:t>
      </w:r>
      <w:r w:rsidR="00F16ADB">
        <w:t>d</w:t>
      </w:r>
      <w:r w:rsidR="00283FE4">
        <w:t xml:space="preserve"> </w:t>
      </w:r>
      <w:r w:rsidR="00283FE4" w:rsidRPr="003E2159">
        <w:t xml:space="preserve">when all resources are </w:t>
      </w:r>
      <w:r w:rsidR="00283FE4" w:rsidRPr="003E2159">
        <w:lastRenderedPageBreak/>
        <w:t xml:space="preserve">already committed to incidents.  </w:t>
      </w:r>
      <w:r w:rsidR="00283FE4">
        <w:t>Thus, there is no binding limit on the number of transitions from informal to formal arrangements that can occur within a neighborhood.  T</w:t>
      </w:r>
      <w:r>
        <w:t>he remedies that the collaborating partners may employ for enforcement include appeals to the N</w:t>
      </w:r>
      <w:r w:rsidR="00EB01DD">
        <w:t>FP</w:t>
      </w:r>
      <w:r>
        <w:t xml:space="preserve">A for review and the pursuit of legal remedies.   National authorities may intervene in communities to recommend significant changes in firefighting operations, such as would occur if a chief were replaced or a department re-trained or restructured (Barr &amp; Eversole, 2006).   Research on formal contracts has explained that, even when not fully enforceable, the </w:t>
      </w:r>
      <w:r w:rsidR="00931121">
        <w:t xml:space="preserve">deliberations </w:t>
      </w:r>
      <w:r>
        <w:t xml:space="preserve">that occur over their adoption, maintenance, relevance, and enforcement can advance mutual objectives </w:t>
      </w:r>
      <w:r w:rsidR="00931121">
        <w:t>regarding coordinated behavior (</w:t>
      </w:r>
      <w:r>
        <w:t xml:space="preserve">Bernstein &amp; </w:t>
      </w:r>
      <w:proofErr w:type="spellStart"/>
      <w:r>
        <w:t>Parisi</w:t>
      </w:r>
      <w:proofErr w:type="spellEnd"/>
      <w:r>
        <w:t>, 2014).</w:t>
      </w:r>
    </w:p>
    <w:p w14:paraId="04AB4B0A" w14:textId="6AED02A3" w:rsidR="00264D33" w:rsidRPr="00264D33" w:rsidRDefault="00A548EA" w:rsidP="00620BCA">
      <w:pPr>
        <w:spacing w:line="480" w:lineRule="auto"/>
        <w:ind w:firstLine="720"/>
        <w:rPr>
          <w:i/>
          <w:iCs/>
        </w:rPr>
      </w:pPr>
      <w:r>
        <w:rPr>
          <w:i/>
          <w:iCs/>
        </w:rPr>
        <w:t>C</w:t>
      </w:r>
      <w:r w:rsidR="00264D33">
        <w:rPr>
          <w:i/>
          <w:iCs/>
        </w:rPr>
        <w:t>hallenges of collaboration under informal agreements</w:t>
      </w:r>
    </w:p>
    <w:p w14:paraId="3DD26AF3" w14:textId="2D01D176" w:rsidR="00D40524" w:rsidRPr="00ED3872" w:rsidRDefault="003F4F16" w:rsidP="00B042BB">
      <w:pPr>
        <w:spacing w:line="480" w:lineRule="auto"/>
        <w:ind w:firstLine="720"/>
      </w:pPr>
      <w:r>
        <w:t>Informal agreements</w:t>
      </w:r>
      <w:r w:rsidR="00390AC7">
        <w:t xml:space="preserve"> </w:t>
      </w:r>
      <w:r>
        <w:t>rely</w:t>
      </w:r>
      <w:r w:rsidRPr="00ED3872">
        <w:t xml:space="preserve"> on diffuse </w:t>
      </w:r>
      <w:r w:rsidR="00920103">
        <w:t>communications</w:t>
      </w:r>
      <w:r w:rsidRPr="00ED3872">
        <w:t xml:space="preserve"> supported by professional norms and a history of direct interactions (Barr </w:t>
      </w:r>
      <w:r w:rsidR="004B0357">
        <w:t xml:space="preserve">&amp; </w:t>
      </w:r>
      <w:r w:rsidRPr="00ED3872">
        <w:t>Eversole</w:t>
      </w:r>
      <w:r>
        <w:t>,</w:t>
      </w:r>
      <w:r w:rsidRPr="00ED3872">
        <w:t xml:space="preserve"> 2006).  </w:t>
      </w:r>
      <w:r w:rsidR="00B26F94" w:rsidRPr="00ED3872">
        <w:t>Through informal</w:t>
      </w:r>
      <w:r w:rsidR="002934A8">
        <w:t xml:space="preserve"> </w:t>
      </w:r>
      <w:r w:rsidR="00B26F94" w:rsidRPr="00ED3872">
        <w:t>agreement</w:t>
      </w:r>
      <w:r w:rsidR="00B26F94">
        <w:t>s</w:t>
      </w:r>
      <w:r w:rsidR="00B26F94" w:rsidRPr="00ED3872">
        <w:t xml:space="preserve">, the chiefs of </w:t>
      </w:r>
      <w:r w:rsidR="004A4B4A">
        <w:t xml:space="preserve">each department in the collaborating pair </w:t>
      </w:r>
      <w:r w:rsidR="00B26F94" w:rsidRPr="00ED3872">
        <w:t xml:space="preserve">come to an understanding of when and how the departments will </w:t>
      </w:r>
      <w:r w:rsidR="004C1AD3">
        <w:t>w</w:t>
      </w:r>
      <w:r w:rsidR="00B26F94">
        <w:t>ork together</w:t>
      </w:r>
      <w:r w:rsidR="00283BAA">
        <w:t xml:space="preserve"> (Grant, 2008; O’Neill &amp; Rothbard, 2017)</w:t>
      </w:r>
      <w:r w:rsidR="00B26F94">
        <w:t>.</w:t>
      </w:r>
      <w:r w:rsidR="00B26F94" w:rsidRPr="00ED3872">
        <w:t xml:space="preserve">  </w:t>
      </w:r>
      <w:r w:rsidR="00E1794E" w:rsidRPr="00ED3872">
        <w:t xml:space="preserve">Despite </w:t>
      </w:r>
      <w:r w:rsidR="00A6474C" w:rsidRPr="00ED3872">
        <w:t xml:space="preserve">the cooperative norms </w:t>
      </w:r>
      <w:r w:rsidR="00B776E6">
        <w:t xml:space="preserve">among </w:t>
      </w:r>
      <w:r w:rsidR="00A6474C" w:rsidRPr="00ED3872">
        <w:t>firefight</w:t>
      </w:r>
      <w:r w:rsidR="00B776E6">
        <w:t>ers</w:t>
      </w:r>
      <w:r w:rsidR="00A6474C" w:rsidRPr="00ED3872">
        <w:t xml:space="preserve"> and </w:t>
      </w:r>
      <w:r w:rsidR="004E6565" w:rsidRPr="00ED3872">
        <w:t xml:space="preserve">the </w:t>
      </w:r>
      <w:r w:rsidR="00C46180" w:rsidRPr="00ED3872">
        <w:t>limited benefit</w:t>
      </w:r>
      <w:r w:rsidR="00A6474C" w:rsidRPr="00ED3872">
        <w:t>s</w:t>
      </w:r>
      <w:r w:rsidR="00C46180" w:rsidRPr="00ED3872">
        <w:t xml:space="preserve"> </w:t>
      </w:r>
      <w:r w:rsidR="0072175C" w:rsidRPr="00ED3872">
        <w:t xml:space="preserve">of behaving </w:t>
      </w:r>
      <w:r w:rsidR="00654469" w:rsidRPr="00ED3872">
        <w:t>opportunistic</w:t>
      </w:r>
      <w:r w:rsidR="0072175C" w:rsidRPr="00ED3872">
        <w:t>ally</w:t>
      </w:r>
      <w:r w:rsidR="00B27638">
        <w:t xml:space="preserve"> (Grant, 2008)</w:t>
      </w:r>
      <w:r w:rsidR="00D636C9" w:rsidRPr="00ED3872">
        <w:t>,</w:t>
      </w:r>
      <w:r w:rsidR="0072175C" w:rsidRPr="00ED3872">
        <w:t xml:space="preserve"> </w:t>
      </w:r>
      <w:r w:rsidR="002B56EC" w:rsidRPr="00ED3872">
        <w:t xml:space="preserve">effective </w:t>
      </w:r>
      <w:r w:rsidR="00D535BF" w:rsidRPr="00ED3872">
        <w:t>collaboration</w:t>
      </w:r>
      <w:r w:rsidR="00EB4199">
        <w:t xml:space="preserve"> </w:t>
      </w:r>
      <w:r w:rsidR="00E8726B" w:rsidRPr="00ED3872">
        <w:t xml:space="preserve">under informal </w:t>
      </w:r>
      <w:r w:rsidR="00EB4199">
        <w:t xml:space="preserve">agreements may be hampered by </w:t>
      </w:r>
      <w:r w:rsidR="00E8726B" w:rsidRPr="00ED3872">
        <w:t>several challenges</w:t>
      </w:r>
      <w:r w:rsidR="00D535BF" w:rsidRPr="00ED3872">
        <w:t xml:space="preserve">.  </w:t>
      </w:r>
      <w:r w:rsidR="006E37FC" w:rsidRPr="00ED3872">
        <w:t>First</w:t>
      </w:r>
      <w:r w:rsidR="00747DCD" w:rsidRPr="00ED3872">
        <w:t>, w</w:t>
      </w:r>
      <w:r w:rsidR="005C73CF" w:rsidRPr="00ED3872">
        <w:t>hen companies from two different fire departments are at the same incident</w:t>
      </w:r>
      <w:r w:rsidR="00EB4345" w:rsidRPr="00ED3872">
        <w:t>,</w:t>
      </w:r>
      <w:r w:rsidR="005C73CF" w:rsidRPr="00ED3872">
        <w:t xml:space="preserve"> it </w:t>
      </w:r>
      <w:r w:rsidR="001803D3" w:rsidRPr="00ED3872">
        <w:t xml:space="preserve">is often </w:t>
      </w:r>
      <w:r w:rsidR="005C73CF" w:rsidRPr="00ED3872">
        <w:t xml:space="preserve">unclear who </w:t>
      </w:r>
      <w:r w:rsidR="00EB4345" w:rsidRPr="00ED3872">
        <w:t>has command authority</w:t>
      </w:r>
      <w:r w:rsidR="00B24CE6">
        <w:t xml:space="preserve"> (</w:t>
      </w:r>
      <w:r w:rsidR="009424E1">
        <w:t>Horwitz &amp; McGahan, 2019</w:t>
      </w:r>
      <w:r w:rsidR="00B24CE6">
        <w:t>)</w:t>
      </w:r>
      <w:r w:rsidR="00EB4345" w:rsidRPr="00ED3872">
        <w:t>.</w:t>
      </w:r>
      <w:r w:rsidR="00E61E5E" w:rsidRPr="00ED3872">
        <w:t xml:space="preserve"> </w:t>
      </w:r>
      <w:r w:rsidR="00FD5B7C" w:rsidRPr="00ED3872">
        <w:t xml:space="preserve"> </w:t>
      </w:r>
      <w:r w:rsidR="00EB4345" w:rsidRPr="00ED3872">
        <w:t xml:space="preserve">Should control accrue to the </w:t>
      </w:r>
      <w:r w:rsidR="00E61E5E" w:rsidRPr="00ED3872">
        <w:t xml:space="preserve">first department on scene, </w:t>
      </w:r>
      <w:r w:rsidR="00EB4345" w:rsidRPr="00ED3872">
        <w:t xml:space="preserve">the </w:t>
      </w:r>
      <w:r w:rsidR="00E61E5E" w:rsidRPr="00ED3872">
        <w:t xml:space="preserve">home </w:t>
      </w:r>
      <w:r w:rsidR="00CA5FB7" w:rsidRPr="00ED3872">
        <w:t>department</w:t>
      </w:r>
      <w:r w:rsidR="002F7B48" w:rsidRPr="00ED3872">
        <w:t xml:space="preserve">, </w:t>
      </w:r>
      <w:r w:rsidR="00A869E5" w:rsidRPr="00ED3872">
        <w:t xml:space="preserve">or </w:t>
      </w:r>
      <w:r w:rsidR="00435389" w:rsidRPr="00ED3872">
        <w:t xml:space="preserve">the </w:t>
      </w:r>
      <w:r w:rsidR="002F7B48" w:rsidRPr="00ED3872">
        <w:t>department with highest-</w:t>
      </w:r>
      <w:r w:rsidR="00E61E5E" w:rsidRPr="00ED3872">
        <w:t>ranking member</w:t>
      </w:r>
      <w:r w:rsidR="00A869E5" w:rsidRPr="00ED3872">
        <w:t>s</w:t>
      </w:r>
      <w:r w:rsidR="00E61E5E" w:rsidRPr="00ED3872">
        <w:t xml:space="preserve">?  </w:t>
      </w:r>
      <w:r w:rsidR="00C31666" w:rsidRPr="00ED3872">
        <w:t>There</w:t>
      </w:r>
      <w:r w:rsidR="00920103">
        <w:t xml:space="preserve"> </w:t>
      </w:r>
      <w:r w:rsidR="00B27638">
        <w:t>are</w:t>
      </w:r>
      <w:r w:rsidR="00920103">
        <w:t xml:space="preserve"> no specified answers to these questions under the standard informal agreement </w:t>
      </w:r>
      <w:r w:rsidR="00435389" w:rsidRPr="00ED3872">
        <w:t xml:space="preserve">regarding </w:t>
      </w:r>
      <w:r w:rsidR="00A869E5" w:rsidRPr="00ED3872">
        <w:t xml:space="preserve">the allocation of </w:t>
      </w:r>
      <w:r w:rsidR="00435389" w:rsidRPr="00ED3872">
        <w:t>decision rights</w:t>
      </w:r>
      <w:r w:rsidR="001629C1" w:rsidRPr="00ED3872">
        <w:t xml:space="preserve"> to resolve this question</w:t>
      </w:r>
      <w:r w:rsidR="00C31666" w:rsidRPr="00ED3872">
        <w:t>.</w:t>
      </w:r>
      <w:r w:rsidR="00B52424" w:rsidRPr="00ED3872">
        <w:t xml:space="preserve">  Second, </w:t>
      </w:r>
      <w:r w:rsidR="00B52424" w:rsidRPr="00ED3872">
        <w:lastRenderedPageBreak/>
        <w:t>critical communication</w:t>
      </w:r>
      <w:r w:rsidR="007E60A1" w:rsidRPr="00ED3872">
        <w:t xml:space="preserve"> is </w:t>
      </w:r>
      <w:r w:rsidR="000D1704" w:rsidRPr="00ED3872">
        <w:t xml:space="preserve">often </w:t>
      </w:r>
      <w:r w:rsidR="00B52424" w:rsidRPr="00ED3872">
        <w:t xml:space="preserve">hindered by </w:t>
      </w:r>
      <w:r w:rsidR="007E60A1" w:rsidRPr="00ED3872">
        <w:t xml:space="preserve">confusion arising from variation in </w:t>
      </w:r>
      <w:r w:rsidR="00B52424" w:rsidRPr="00ED3872">
        <w:t>department-specific terminology</w:t>
      </w:r>
      <w:r w:rsidR="0005585D" w:rsidRPr="00ED3872">
        <w:t xml:space="preserve"> </w:t>
      </w:r>
      <w:r w:rsidR="007E60A1" w:rsidRPr="00ED3872">
        <w:t>and</w:t>
      </w:r>
      <w:r w:rsidR="0005585D" w:rsidRPr="00ED3872">
        <w:t xml:space="preserve"> incompatibl</w:t>
      </w:r>
      <w:r w:rsidR="00047C61" w:rsidRPr="00ED3872">
        <w:t>e</w:t>
      </w:r>
      <w:r w:rsidR="0005585D" w:rsidRPr="00ED3872">
        <w:t xml:space="preserve"> radio systems</w:t>
      </w:r>
      <w:r w:rsidR="00B24CE6">
        <w:t xml:space="preserve"> (Barr &amp; Eversole, 2006; </w:t>
      </w:r>
      <w:r w:rsidR="009424E1">
        <w:t>Horwitz &amp; McGahan, 2019</w:t>
      </w:r>
      <w:r w:rsidR="00B24CE6">
        <w:t>)</w:t>
      </w:r>
      <w:r w:rsidR="0005585D" w:rsidRPr="00ED3872">
        <w:t>.</w:t>
      </w:r>
      <w:r w:rsidR="001A13BB" w:rsidRPr="00ED3872">
        <w:t xml:space="preserve">  Third, it </w:t>
      </w:r>
      <w:r w:rsidR="003B2632" w:rsidRPr="00ED3872">
        <w:t>can</w:t>
      </w:r>
      <w:r w:rsidR="001A13BB" w:rsidRPr="00ED3872">
        <w:t xml:space="preserve"> be difficult to </w:t>
      </w:r>
      <w:r w:rsidR="00661B0E" w:rsidRPr="00ED3872">
        <w:t xml:space="preserve">coordinate </w:t>
      </w:r>
      <w:r w:rsidR="001A13BB" w:rsidRPr="00ED3872">
        <w:t>activities because department</w:t>
      </w:r>
      <w:r w:rsidR="001D60F4" w:rsidRPr="00ED3872">
        <w:t>s</w:t>
      </w:r>
      <w:r w:rsidR="001A13BB" w:rsidRPr="00ED3872">
        <w:t xml:space="preserve"> </w:t>
      </w:r>
      <w:r w:rsidR="00661B0E" w:rsidRPr="00ED3872">
        <w:t xml:space="preserve">modify standard </w:t>
      </w:r>
      <w:r w:rsidR="001A13BB" w:rsidRPr="00ED3872">
        <w:t xml:space="preserve">routines and operating procedures </w:t>
      </w:r>
      <w:r w:rsidR="00661B0E" w:rsidRPr="00ED3872">
        <w:t>based on i</w:t>
      </w:r>
      <w:r w:rsidR="00493BA4">
        <w:t>diosyncratic local experiences</w:t>
      </w:r>
      <w:r w:rsidR="00B24CE6">
        <w:t xml:space="preserve"> (</w:t>
      </w:r>
      <w:r w:rsidR="000C5E11">
        <w:t>Barr &amp; Eversole, 2006)</w:t>
      </w:r>
      <w:r w:rsidR="00493BA4">
        <w:t>.</w:t>
      </w:r>
      <w:r w:rsidR="00661B0E" w:rsidRPr="00ED3872">
        <w:t xml:space="preserve">  Standard routines and procedures also sometimes fail </w:t>
      </w:r>
      <w:r w:rsidR="000D3686" w:rsidRPr="00ED3872">
        <w:t xml:space="preserve">because even </w:t>
      </w:r>
      <w:r w:rsidR="001A13BB" w:rsidRPr="00ED3872">
        <w:t>detailed best</w:t>
      </w:r>
      <w:r w:rsidR="00C05DAF" w:rsidRPr="00ED3872">
        <w:t>-</w:t>
      </w:r>
      <w:r w:rsidR="001A13BB" w:rsidRPr="00ED3872">
        <w:t>practice guidelines</w:t>
      </w:r>
      <w:r w:rsidR="000D3686" w:rsidRPr="00ED3872">
        <w:t xml:space="preserve"> cannot </w:t>
      </w:r>
      <w:r w:rsidR="005524C6" w:rsidRPr="00ED3872">
        <w:t xml:space="preserve">fully </w:t>
      </w:r>
      <w:r w:rsidR="00C05DAF" w:rsidRPr="00ED3872">
        <w:t>anticipate every contingency</w:t>
      </w:r>
      <w:r w:rsidR="00C149F2">
        <w:t xml:space="preserve"> (</w:t>
      </w:r>
      <w:r w:rsidR="009424E1">
        <w:t>Horwitz &amp; McGahan, 2019</w:t>
      </w:r>
      <w:r w:rsidR="00C149F2">
        <w:t>)</w:t>
      </w:r>
      <w:r w:rsidR="001A13BB" w:rsidRPr="00ED3872">
        <w:t xml:space="preserve">. </w:t>
      </w:r>
      <w:r w:rsidR="002926F9" w:rsidRPr="00ED3872">
        <w:t xml:space="preserve"> </w:t>
      </w:r>
      <w:r w:rsidR="00791399" w:rsidRPr="00ED3872">
        <w:t>F</w:t>
      </w:r>
      <w:r w:rsidR="00AB08B0">
        <w:t>ourth</w:t>
      </w:r>
      <w:r w:rsidR="002926F9" w:rsidRPr="00ED3872">
        <w:t>,</w:t>
      </w:r>
      <w:r w:rsidR="00FC5B1E" w:rsidRPr="00ED3872">
        <w:t xml:space="preserve"> the incentive to collaborate may be blunted in the field when</w:t>
      </w:r>
      <w:r w:rsidR="009D3B27" w:rsidRPr="00ED3872">
        <w:t xml:space="preserve"> members of departments giving aid are asked to put their lives at risk for the preservation of property outside their immediate community</w:t>
      </w:r>
      <w:r w:rsidR="00011B60" w:rsidRPr="00ED3872">
        <w:t xml:space="preserve"> (</w:t>
      </w:r>
      <w:r w:rsidR="00F52813">
        <w:t xml:space="preserve">Grant, Parker &amp; Collins, 2009; </w:t>
      </w:r>
      <w:r w:rsidR="009424E1">
        <w:t>Horwitz &amp; McGahan, 2019</w:t>
      </w:r>
      <w:r w:rsidR="00011B60" w:rsidRPr="00ED3872">
        <w:t>)</w:t>
      </w:r>
      <w:r w:rsidR="009D3B27" w:rsidRPr="00ED3872">
        <w:t>.</w:t>
      </w:r>
      <w:r w:rsidR="00E6668F" w:rsidRPr="00ED3872">
        <w:t xml:space="preserve"> </w:t>
      </w:r>
      <w:r w:rsidR="00A2103E" w:rsidRPr="00ED3872">
        <w:t xml:space="preserve"> </w:t>
      </w:r>
      <w:r w:rsidR="00C43066">
        <w:t>Fi</w:t>
      </w:r>
      <w:r w:rsidR="0055158B">
        <w:t>fth</w:t>
      </w:r>
      <w:r w:rsidR="00C43066">
        <w:t xml:space="preserve">, due to differences in jurisdictional size, budgets, urbanity, and other factors, collaboration may be difficult when </w:t>
      </w:r>
      <w:r w:rsidR="005F5BE8">
        <w:t xml:space="preserve">the provision of help between partners is </w:t>
      </w:r>
      <w:r w:rsidR="00D522C3">
        <w:t>asymmetric</w:t>
      </w:r>
      <w:r w:rsidR="005F5BE8">
        <w:t xml:space="preserve"> in the sense that one partner provides more help than the other over time (Grief</w:t>
      </w:r>
      <w:r w:rsidR="00235C2E">
        <w:t>,</w:t>
      </w:r>
      <w:r w:rsidR="005F5BE8">
        <w:t xml:space="preserve"> 1993, Gulati</w:t>
      </w:r>
      <w:r w:rsidR="00235C2E">
        <w:t>,</w:t>
      </w:r>
      <w:r w:rsidR="005F5BE8">
        <w:t xml:space="preserve"> 1995b).</w:t>
      </w:r>
      <w:r w:rsidR="00A3260D" w:rsidRPr="00A3260D">
        <w:t xml:space="preserve"> </w:t>
      </w:r>
      <w:r w:rsidR="00A3260D" w:rsidRPr="00ED3872">
        <w:t>This may occur, for example, when an urban department calls on the departments of neighboring rural communities more extensively than vice-versa</w:t>
      </w:r>
      <w:r w:rsidR="00A3260D">
        <w:t xml:space="preserve">.  </w:t>
      </w:r>
      <w:r w:rsidR="0055158B">
        <w:t xml:space="preserve">Finally, the balance of the common goals of preventing casualties, preserving property, and pursuing operational efficiencies may shift, such as when a department is pressed </w:t>
      </w:r>
      <w:r w:rsidR="009F6D4E">
        <w:t xml:space="preserve">by local leaders </w:t>
      </w:r>
      <w:r w:rsidR="0055158B">
        <w:t xml:space="preserve">to allocate greater resources toward the preservation of </w:t>
      </w:r>
      <w:r w:rsidR="008C6080">
        <w:t>property</w:t>
      </w:r>
      <w:r w:rsidR="00A83418">
        <w:t xml:space="preserve"> while the other prioritizes preventing casualties</w:t>
      </w:r>
      <w:r w:rsidR="00FB27B8">
        <w:t xml:space="preserve"> (</w:t>
      </w:r>
      <w:r w:rsidR="009424E1">
        <w:t>Horwitz &amp; McGahan, 2019</w:t>
      </w:r>
      <w:r w:rsidR="00FB27B8">
        <w:t>)</w:t>
      </w:r>
      <w:r w:rsidR="0055158B">
        <w:t>.</w:t>
      </w:r>
    </w:p>
    <w:p w14:paraId="25237B29" w14:textId="76FE9E7A" w:rsidR="00264D33" w:rsidRPr="00264D33" w:rsidRDefault="00881C02" w:rsidP="00D650E5">
      <w:pPr>
        <w:spacing w:line="480" w:lineRule="auto"/>
        <w:ind w:left="720"/>
        <w:rPr>
          <w:i/>
          <w:iCs/>
        </w:rPr>
      </w:pPr>
      <w:r>
        <w:rPr>
          <w:i/>
          <w:iCs/>
        </w:rPr>
        <w:t>S</w:t>
      </w:r>
      <w:r w:rsidR="00D650E5">
        <w:rPr>
          <w:i/>
          <w:iCs/>
        </w:rPr>
        <w:t>train that is unrelated to the network neighborhood</w:t>
      </w:r>
    </w:p>
    <w:p w14:paraId="60BE27DE" w14:textId="24228848" w:rsidR="005D695E" w:rsidRDefault="00D650E5" w:rsidP="00FB27B8">
      <w:pPr>
        <w:spacing w:line="480" w:lineRule="auto"/>
        <w:ind w:firstLine="720"/>
      </w:pPr>
      <w:r>
        <w:t>Partners collaborating under an informal agreement may be challenged by strains to the arrangement that originate between the partners and that are unrelated to the network neighborhood</w:t>
      </w:r>
      <w:r w:rsidR="005D695E">
        <w:t xml:space="preserve"> (Barr &amp; Eversole, 2006; Grant, 2008; </w:t>
      </w:r>
      <w:r w:rsidR="009424E1">
        <w:t xml:space="preserve">Horwitz &amp; McGahan, </w:t>
      </w:r>
      <w:r w:rsidR="009424E1">
        <w:lastRenderedPageBreak/>
        <w:t>2019</w:t>
      </w:r>
      <w:r w:rsidR="005D695E">
        <w:t xml:space="preserve">).  </w:t>
      </w:r>
      <w:r w:rsidR="005D695E" w:rsidRPr="00085192">
        <w:t xml:space="preserve">Consider, for example, the problem of lopsidedness, which arises when partners do not support each other alternately in a round robin of consummated exchange over time.  In the absence of a formal contract, reciprocity </w:t>
      </w:r>
      <w:r w:rsidR="00E43E84">
        <w:t xml:space="preserve">with lopsidedness can sometimes </w:t>
      </w:r>
      <w:r w:rsidR="005D695E" w:rsidRPr="00085192">
        <w:t xml:space="preserve">be achieved through a variety of informal means, such as </w:t>
      </w:r>
      <w:r w:rsidR="00E43E84">
        <w:t>intensive incident-specific aid</w:t>
      </w:r>
      <w:r w:rsidR="005D695E" w:rsidRPr="00085192">
        <w:t>, an extended history of favor exchange, and trust</w:t>
      </w:r>
      <w:r w:rsidR="005D695E">
        <w:t xml:space="preserve"> (</w:t>
      </w:r>
      <w:proofErr w:type="spellStart"/>
      <w:r w:rsidR="003E0BA6">
        <w:t>Gouldner</w:t>
      </w:r>
      <w:proofErr w:type="spellEnd"/>
      <w:r w:rsidR="003E0BA6">
        <w:t xml:space="preserve">, 1960; </w:t>
      </w:r>
      <w:r w:rsidR="005D695E">
        <w:t xml:space="preserve">Zaheer, </w:t>
      </w:r>
      <w:proofErr w:type="spellStart"/>
      <w:r w:rsidR="005D695E">
        <w:t>McEvily</w:t>
      </w:r>
      <w:proofErr w:type="spellEnd"/>
      <w:r w:rsidR="005D695E">
        <w:t xml:space="preserve"> &amp; Perrone, 1998)</w:t>
      </w:r>
      <w:r w:rsidR="005D695E" w:rsidRPr="00085192">
        <w:t xml:space="preserve">.  </w:t>
      </w:r>
      <w:r w:rsidR="005D695E">
        <w:t xml:space="preserve"> </w:t>
      </w:r>
      <w:r w:rsidR="00E43E84">
        <w:t>Ye</w:t>
      </w:r>
      <w:r w:rsidR="00007291">
        <w:t>t</w:t>
      </w:r>
      <w:r w:rsidR="00E43E84">
        <w:t xml:space="preserve"> even though n</w:t>
      </w:r>
      <w:r w:rsidR="00D40524" w:rsidRPr="00ED3872">
        <w:t xml:space="preserve">orms for </w:t>
      </w:r>
      <w:r>
        <w:t>resolving internal strain may exist</w:t>
      </w:r>
      <w:r w:rsidR="00F52813">
        <w:t xml:space="preserve"> (O’Neill &amp; Rothbard, 2017)</w:t>
      </w:r>
      <w:r>
        <w:t xml:space="preserve">, </w:t>
      </w:r>
      <w:r w:rsidR="00E43E84">
        <w:t>they may be</w:t>
      </w:r>
      <w:r>
        <w:t xml:space="preserve">, in </w:t>
      </w:r>
      <w:r w:rsidR="00906127">
        <w:t>some instances, insufficient</w:t>
      </w:r>
      <w:r w:rsidR="00EC3949">
        <w:t xml:space="preserve"> (Leana &amp; </w:t>
      </w:r>
      <w:proofErr w:type="spellStart"/>
      <w:r w:rsidR="00EC3949">
        <w:t>Pil</w:t>
      </w:r>
      <w:proofErr w:type="spellEnd"/>
      <w:r w:rsidR="00EC3949">
        <w:t>, 2006)</w:t>
      </w:r>
      <w:r w:rsidR="00906127">
        <w:t xml:space="preserve">.  </w:t>
      </w:r>
    </w:p>
    <w:p w14:paraId="5EAB3F0C" w14:textId="1DD7AF5F" w:rsidR="00A548EA" w:rsidRDefault="00906127" w:rsidP="00884979">
      <w:pPr>
        <w:spacing w:line="480" w:lineRule="auto"/>
        <w:ind w:firstLine="720"/>
      </w:pPr>
      <w:proofErr w:type="gramStart"/>
      <w:r>
        <w:t>As a consequence</w:t>
      </w:r>
      <w:proofErr w:type="gramEnd"/>
      <w:r>
        <w:t xml:space="preserve">, </w:t>
      </w:r>
      <w:r w:rsidR="005D695E">
        <w:t xml:space="preserve">some collaborating pairs </w:t>
      </w:r>
      <w:r>
        <w:t xml:space="preserve">may seek </w:t>
      </w:r>
      <w:r w:rsidR="005D695E">
        <w:t xml:space="preserve">to switch </w:t>
      </w:r>
      <w:r w:rsidR="00D97AA9">
        <w:t>to a formal contract</w:t>
      </w:r>
      <w:r w:rsidR="005D695E">
        <w:t xml:space="preserve"> </w:t>
      </w:r>
      <w:r w:rsidR="00000F19">
        <w:t>to resolve internal strain</w:t>
      </w:r>
      <w:r w:rsidR="000E04EC">
        <w:t xml:space="preserve"> </w:t>
      </w:r>
      <w:r w:rsidR="000E04EC" w:rsidRPr="00ED3872">
        <w:t>(</w:t>
      </w:r>
      <w:proofErr w:type="spellStart"/>
      <w:r w:rsidR="000E04EC" w:rsidRPr="00ED3872">
        <w:t>Arino</w:t>
      </w:r>
      <w:proofErr w:type="spellEnd"/>
      <w:r w:rsidR="009900BE">
        <w:t xml:space="preserve"> &amp;</w:t>
      </w:r>
      <w:r w:rsidR="000E04EC" w:rsidRPr="00ED3872">
        <w:t xml:space="preserve"> Reuer</w:t>
      </w:r>
      <w:r w:rsidR="009900BE">
        <w:t>,</w:t>
      </w:r>
      <w:r w:rsidR="000E04EC" w:rsidRPr="00ED3872">
        <w:t xml:space="preserve"> 2004; Reuer </w:t>
      </w:r>
      <w:r w:rsidR="009900BE">
        <w:t>&amp;</w:t>
      </w:r>
      <w:r w:rsidR="000E04EC" w:rsidRPr="00ED3872">
        <w:t xml:space="preserve"> </w:t>
      </w:r>
      <w:proofErr w:type="spellStart"/>
      <w:r w:rsidR="000E04EC" w:rsidRPr="00ED3872">
        <w:t>Arino</w:t>
      </w:r>
      <w:proofErr w:type="spellEnd"/>
      <w:r w:rsidR="000E04EC" w:rsidRPr="00ED3872">
        <w:t xml:space="preserve"> 2002; </w:t>
      </w:r>
      <w:proofErr w:type="spellStart"/>
      <w:r w:rsidR="000E04EC" w:rsidRPr="00ED3872">
        <w:t>Tadelis</w:t>
      </w:r>
      <w:proofErr w:type="spellEnd"/>
      <w:r w:rsidR="000E04EC" w:rsidRPr="00ED3872">
        <w:t xml:space="preserve"> 2002)</w:t>
      </w:r>
      <w:r>
        <w:t>.</w:t>
      </w:r>
      <w:r w:rsidR="00FB27B8">
        <w:t xml:space="preserve"> </w:t>
      </w:r>
      <w:r w:rsidR="00B94D7E">
        <w:t xml:space="preserve"> </w:t>
      </w:r>
      <w:r w:rsidR="005D695E">
        <w:t>Variation across c</w:t>
      </w:r>
      <w:r w:rsidR="00B94D7E">
        <w:t xml:space="preserve">ollaborating pairs </w:t>
      </w:r>
      <w:r w:rsidR="005D695E">
        <w:t xml:space="preserve">in </w:t>
      </w:r>
      <w:r w:rsidR="00B94D7E">
        <w:t>susceptib</w:t>
      </w:r>
      <w:r w:rsidR="005D695E">
        <w:t>ility to the switch reflects the partners’ expectations of resolution through either the deliberations or through the formal contract itself.   The deliberations may es</w:t>
      </w:r>
      <w:r w:rsidR="00B94D7E" w:rsidRPr="00085192">
        <w:t>tablis</w:t>
      </w:r>
      <w:r w:rsidR="005D695E">
        <w:t>h</w:t>
      </w:r>
      <w:r w:rsidR="00B94D7E" w:rsidRPr="00085192">
        <w:t xml:space="preserve"> a common understanding of reciprocity </w:t>
      </w:r>
      <w:r w:rsidR="005D695E">
        <w:t xml:space="preserve">that is achieved through the contemplation of change, which may be </w:t>
      </w:r>
      <w:r w:rsidR="00B94D7E" w:rsidRPr="00085192">
        <w:t>difficult and costly</w:t>
      </w:r>
      <w:r w:rsidR="0095110C">
        <w:t xml:space="preserve"> (Paxton &amp; Moody, 2003)</w:t>
      </w:r>
      <w:r w:rsidR="00B94D7E" w:rsidRPr="00085192">
        <w:t>.  Furthermore, the detailed process required to address reciprocity under formal contracts may test the limits of the partners’ willingness for collaboration, and thus create additional stresses in the relationship that constitute costs that at least partly offset the benefits of the s</w:t>
      </w:r>
      <w:r w:rsidR="005433F1">
        <w:t>witch</w:t>
      </w:r>
      <w:r w:rsidR="00B94D7E" w:rsidRPr="00085192">
        <w:t>.</w:t>
      </w:r>
      <w:r w:rsidR="00B94D7E">
        <w:t xml:space="preserve">  </w:t>
      </w:r>
      <w:r w:rsidR="00000F19">
        <w:t>When a formal contract is adopted, t</w:t>
      </w:r>
      <w:r w:rsidR="00000F19" w:rsidRPr="00085192">
        <w:t xml:space="preserve">he resulting specification of expectations of reciprocity may either reinforce or make obsolete prior informal agreements.  </w:t>
      </w:r>
    </w:p>
    <w:p w14:paraId="30B7BE4E" w14:textId="378D1C3C" w:rsidR="00725379" w:rsidRPr="002B30C5" w:rsidRDefault="00C52194" w:rsidP="00725379">
      <w:pPr>
        <w:spacing w:line="480" w:lineRule="auto"/>
        <w:ind w:firstLine="720"/>
        <w:rPr>
          <w:i/>
          <w:iCs/>
        </w:rPr>
      </w:pPr>
      <w:r>
        <w:rPr>
          <w:i/>
          <w:iCs/>
        </w:rPr>
        <w:t>Exogenous shock</w:t>
      </w:r>
    </w:p>
    <w:p w14:paraId="051A98BD" w14:textId="02EDD753" w:rsidR="00884979" w:rsidRPr="00ED3872" w:rsidRDefault="00FF20CA" w:rsidP="00884979">
      <w:pPr>
        <w:spacing w:line="480" w:lineRule="auto"/>
        <w:ind w:firstLine="720"/>
      </w:pPr>
      <w:r w:rsidRPr="00ED3872">
        <w:t>Historically</w:t>
      </w:r>
      <w:r w:rsidR="00D43EAD" w:rsidRPr="00ED3872">
        <w:t>,</w:t>
      </w:r>
      <w:r w:rsidR="00545C9F" w:rsidRPr="00ED3872">
        <w:t xml:space="preserve"> </w:t>
      </w:r>
      <w:r w:rsidR="00D43EAD" w:rsidRPr="00ED3872">
        <w:t xml:space="preserve">formal contracts were rare. </w:t>
      </w:r>
      <w:r w:rsidR="00884979">
        <w:t xml:space="preserve"> I</w:t>
      </w:r>
      <w:r w:rsidR="00884979" w:rsidRPr="00ED3872">
        <w:t xml:space="preserve">n 1999, less than one percent of </w:t>
      </w:r>
      <w:r w:rsidR="00884979">
        <w:t xml:space="preserve">U.S. fire </w:t>
      </w:r>
      <w:r w:rsidR="00884979" w:rsidRPr="00ED3872">
        <w:t xml:space="preserve">departments had even a single formal contract in place.  </w:t>
      </w:r>
      <w:r w:rsidR="00884979">
        <w:t xml:space="preserve">However, over the period </w:t>
      </w:r>
      <w:r w:rsidR="00884979">
        <w:lastRenderedPageBreak/>
        <w:t>under study</w:t>
      </w:r>
      <w:r w:rsidR="00884979" w:rsidRPr="00ED3872">
        <w:t xml:space="preserve">, departments began </w:t>
      </w:r>
      <w:proofErr w:type="gramStart"/>
      <w:r w:rsidR="00884979" w:rsidRPr="00ED3872">
        <w:t>entering into</w:t>
      </w:r>
      <w:proofErr w:type="gramEnd"/>
      <w:r w:rsidR="00884979" w:rsidRPr="00ED3872">
        <w:t xml:space="preserve"> formal contractual relations, as described in the Fire Chief’s Handbook</w:t>
      </w:r>
      <w:r w:rsidR="00884979">
        <w:t xml:space="preserve"> (Barr &amp; Eversole, 2006, Ch. 4, p. 175):</w:t>
      </w:r>
    </w:p>
    <w:p w14:paraId="686239F0" w14:textId="7E419D85" w:rsidR="00884979" w:rsidRPr="006255C3" w:rsidRDefault="00884979" w:rsidP="00884979">
      <w:pPr>
        <w:widowControl w:val="0"/>
        <w:autoSpaceDE w:val="0"/>
        <w:autoSpaceDN w:val="0"/>
        <w:adjustRightInd w:val="0"/>
        <w:spacing w:after="240"/>
        <w:ind w:left="720" w:right="843"/>
        <w:jc w:val="both"/>
        <w:rPr>
          <w:sz w:val="20"/>
          <w:szCs w:val="20"/>
        </w:rPr>
      </w:pPr>
      <w:r w:rsidRPr="006255C3">
        <w:rPr>
          <w:sz w:val="20"/>
          <w:szCs w:val="20"/>
        </w:rPr>
        <w:t xml:space="preserve">The practice of fire departments helping one another is nothing new. </w:t>
      </w:r>
      <w:r>
        <w:rPr>
          <w:sz w:val="20"/>
          <w:szCs w:val="20"/>
        </w:rPr>
        <w:t xml:space="preserve"> </w:t>
      </w:r>
      <w:r w:rsidRPr="006255C3">
        <w:rPr>
          <w:sz w:val="20"/>
          <w:szCs w:val="20"/>
        </w:rPr>
        <w:t>However, often such arrangements are informal in nature, and not infrequently are even unwritten contracts...</w:t>
      </w:r>
      <w:r w:rsidR="002770B1">
        <w:rPr>
          <w:sz w:val="20"/>
          <w:szCs w:val="20"/>
        </w:rPr>
        <w:t xml:space="preserve">  </w:t>
      </w:r>
      <w:r w:rsidRPr="006255C3">
        <w:rPr>
          <w:sz w:val="20"/>
          <w:szCs w:val="20"/>
        </w:rPr>
        <w:t xml:space="preserve">A written contract forces the parties to consider what their expectations are of the other </w:t>
      </w:r>
      <w:proofErr w:type="gramStart"/>
      <w:r w:rsidRPr="006255C3">
        <w:rPr>
          <w:sz w:val="20"/>
          <w:szCs w:val="20"/>
        </w:rPr>
        <w:t>party, and</w:t>
      </w:r>
      <w:proofErr w:type="gramEnd"/>
      <w:r w:rsidRPr="006255C3">
        <w:rPr>
          <w:sz w:val="20"/>
          <w:szCs w:val="20"/>
        </w:rPr>
        <w:t xml:space="preserve"> memorializes those expectations for the benefit of those who may not have been around when the original agreement was made.</w:t>
      </w:r>
      <w:r>
        <w:rPr>
          <w:sz w:val="20"/>
          <w:szCs w:val="20"/>
        </w:rPr>
        <w:t xml:space="preserve"> </w:t>
      </w:r>
      <w:r w:rsidRPr="006255C3">
        <w:rPr>
          <w:sz w:val="20"/>
          <w:szCs w:val="20"/>
        </w:rPr>
        <w:t xml:space="preserve"> A mutual aid contract is a contract like any other. </w:t>
      </w:r>
      <w:r>
        <w:rPr>
          <w:sz w:val="20"/>
          <w:szCs w:val="20"/>
        </w:rPr>
        <w:t xml:space="preserve"> </w:t>
      </w:r>
      <w:r w:rsidRPr="006255C3">
        <w:rPr>
          <w:sz w:val="20"/>
          <w:szCs w:val="20"/>
        </w:rPr>
        <w:t>It sets out certain rights and obligations of the parties and liability can flow f</w:t>
      </w:r>
      <w:r>
        <w:rPr>
          <w:sz w:val="20"/>
          <w:szCs w:val="20"/>
        </w:rPr>
        <w:t>rom failure to abide its terms.</w:t>
      </w:r>
      <w:r w:rsidRPr="006255C3">
        <w:rPr>
          <w:sz w:val="20"/>
          <w:szCs w:val="20"/>
        </w:rPr>
        <w:t xml:space="preserve"> </w:t>
      </w:r>
    </w:p>
    <w:p w14:paraId="1CD53112" w14:textId="0CCE4C7E" w:rsidR="00884979" w:rsidRPr="00ED3872" w:rsidRDefault="00884979" w:rsidP="00884979">
      <w:pPr>
        <w:spacing w:line="480" w:lineRule="auto"/>
      </w:pPr>
      <w:r w:rsidRPr="00ED3872">
        <w:t xml:space="preserve">By 2010, 35 percent of </w:t>
      </w:r>
      <w:r>
        <w:t>collaborating pairs emp</w:t>
      </w:r>
      <w:r w:rsidRPr="00ED3872">
        <w:t xml:space="preserve">loyed a formal contract </w:t>
      </w:r>
      <w:r w:rsidR="00244EDA">
        <w:t>rather than an informal agreement</w:t>
      </w:r>
      <w:r>
        <w:t xml:space="preserve"> (see Table 1). </w:t>
      </w:r>
      <w:r w:rsidRPr="00ED3872">
        <w:t>Under a</w:t>
      </w:r>
      <w:r>
        <w:t xml:space="preserve"> formal</w:t>
      </w:r>
      <w:r w:rsidRPr="00ED3872">
        <w:t xml:space="preserve"> contract, two fire departments agree to integrate systems so that fire-fighting personnel and equipment are dispatched automatically across jurisdictional boundaries.   The </w:t>
      </w:r>
      <w:r>
        <w:t>terms are</w:t>
      </w:r>
      <w:r w:rsidRPr="00ED3872">
        <w:t xml:space="preserve"> legally binding</w:t>
      </w:r>
      <w:r>
        <w:t xml:space="preserve"> and </w:t>
      </w:r>
      <w:r w:rsidRPr="00ED3872">
        <w:t>describe the positioning and commitment of resources, and the consequences of imbalance in the provision of help across jurisdictional lines.</w:t>
      </w:r>
      <w:r>
        <w:t xml:space="preserve">  </w:t>
      </w:r>
      <w:r w:rsidRPr="00ED3872">
        <w:t xml:space="preserve">These agreements </w:t>
      </w:r>
      <w:r>
        <w:t>typically</w:t>
      </w:r>
      <w:r w:rsidRPr="00ED3872">
        <w:t xml:space="preserve"> assign liability to each party when fighting fires outside their home jurisdiction that is equivalent to the liability assumed at home.  </w:t>
      </w:r>
      <w:r>
        <w:t>The standard f</w:t>
      </w:r>
      <w:r w:rsidRPr="00ED3872">
        <w:t>ormal contract also stipulate</w:t>
      </w:r>
      <w:r>
        <w:t>s</w:t>
      </w:r>
      <w:r w:rsidRPr="00ED3872">
        <w:t xml:space="preserve"> rules for assigning authority at the incident, mutual consultation on equipment purchasing, and schedules of joint training exercises.  In addition to coordinating activities, these contracts </w:t>
      </w:r>
      <w:r>
        <w:t xml:space="preserve">create </w:t>
      </w:r>
      <w:r w:rsidRPr="00ED3872">
        <w:t xml:space="preserve">expectations of partner behavior and so act as both a device for appealing to the legal system to resolve and avoid disputes as well as a repository of common understanding.  </w:t>
      </w:r>
    </w:p>
    <w:p w14:paraId="3993B8E7" w14:textId="084CA66C" w:rsidR="0038433A" w:rsidRPr="00ED3872" w:rsidRDefault="007842BE" w:rsidP="00B066AF">
      <w:pPr>
        <w:spacing w:line="480" w:lineRule="auto"/>
        <w:ind w:firstLine="720"/>
      </w:pPr>
      <w:r>
        <w:t>P</w:t>
      </w:r>
      <w:r w:rsidR="007C71C2">
        <w:t xml:space="preserve">rior to </w:t>
      </w:r>
      <w:r w:rsidR="009F6970">
        <w:t xml:space="preserve">the period we study, an exogenous shock elevated the advantages of formal contracts and thus advanced their adoption in the population.   </w:t>
      </w:r>
      <w:r w:rsidR="0038433A">
        <w:t xml:space="preserve">Three changes </w:t>
      </w:r>
      <w:r w:rsidR="00B066AF">
        <w:t xml:space="preserve">gave rise to this shock.  </w:t>
      </w:r>
      <w:r w:rsidR="0038433A" w:rsidRPr="00ED3872">
        <w:t xml:space="preserve">First was the adoption by the NFPA and Occupational Safety and Health Administration (OSHA) of the “two-in, two-out” rule for fighting structural fires.  The rule stipulates that for every pair of firefighters deployed inside a structure, there </w:t>
      </w:r>
      <w:r w:rsidR="0038433A" w:rsidRPr="00ED3872">
        <w:lastRenderedPageBreak/>
        <w:t>must be a team of two additional firefighters positioned a</w:t>
      </w:r>
      <w:r w:rsidR="0038433A">
        <w:t>nd ready outside the structure.</w:t>
      </w:r>
      <w:r w:rsidR="0038433A" w:rsidRPr="00ED3872">
        <w:t xml:space="preserve">  The NFPA 1500 standard first proposed this measure in 1987 while the OSHA Respiratory Protection Standard was issued in 1998.  “Two-in, two-out” effectively raised the number of firefighters needed at any incident to comply, thereby placing a higher standard of personnel required than was commonly practiced</w:t>
      </w:r>
      <w:r w:rsidR="0038433A">
        <w:t xml:space="preserve"> particularly for property fires</w:t>
      </w:r>
      <w:r w:rsidR="0038433A" w:rsidRPr="00ED3872">
        <w:t xml:space="preserve">.  </w:t>
      </w:r>
    </w:p>
    <w:p w14:paraId="732938C0" w14:textId="55E33FB2" w:rsidR="0038433A" w:rsidRPr="00ED3872" w:rsidRDefault="0038433A" w:rsidP="0038433A">
      <w:pPr>
        <w:spacing w:line="480" w:lineRule="auto"/>
        <w:ind w:firstLine="720"/>
      </w:pPr>
      <w:r w:rsidRPr="00ED3872">
        <w:t xml:space="preserve">The second major change was the </w:t>
      </w:r>
      <w:r>
        <w:t xml:space="preserve">emergence in the 1990s of the technological capabilities to </w:t>
      </w:r>
      <w:r w:rsidRPr="00ED3872">
        <w:t>consolidat</w:t>
      </w:r>
      <w:r>
        <w:t>e</w:t>
      </w:r>
      <w:r w:rsidRPr="00ED3872">
        <w:t xml:space="preserve"> emergency 9-1-1 call centers to higher levels of political and geographic aggregation such as the county.  With centralized call</w:t>
      </w:r>
      <w:r w:rsidR="00B066AF">
        <w:t>-</w:t>
      </w:r>
      <w:r w:rsidRPr="00ED3872">
        <w:t>taking and dispatch centers, it was possible to implement rules stipulated in formal contracts directly.  This consolidation effectively lowered the cost of coordinating</w:t>
      </w:r>
      <w:r>
        <w:t xml:space="preserve"> </w:t>
      </w:r>
      <w:r w:rsidRPr="00ED3872">
        <w:t xml:space="preserve">response plans.  </w:t>
      </w:r>
    </w:p>
    <w:p w14:paraId="0F731EDB" w14:textId="06FEFAF3" w:rsidR="0038433A" w:rsidRPr="00ED3872" w:rsidRDefault="0038433A" w:rsidP="0038433A">
      <w:pPr>
        <w:spacing w:line="480" w:lineRule="auto"/>
        <w:ind w:firstLine="720"/>
      </w:pPr>
      <w:r w:rsidRPr="00ED3872">
        <w:t xml:space="preserve">The third major change was recognition </w:t>
      </w:r>
      <w:r>
        <w:t xml:space="preserve">in the late 1990s </w:t>
      </w:r>
      <w:r w:rsidRPr="00ED3872">
        <w:t>by the Insurance Service Office (ISO) of both informal agreements and formal contracts in their fire ratings schedule.  The ISO is an organization that assesses departments across the U</w:t>
      </w:r>
      <w:r w:rsidR="00B066AF">
        <w:t>.</w:t>
      </w:r>
      <w:r w:rsidRPr="00ED3872">
        <w:t>S</w:t>
      </w:r>
      <w:r w:rsidR="00B066AF">
        <w:t>.</w:t>
      </w:r>
      <w:r w:rsidRPr="00ED3872">
        <w:t xml:space="preserve"> for insurance purposes through their Public Protection Classification </w:t>
      </w:r>
      <w:r w:rsidR="00A361D7">
        <w:t xml:space="preserve">(PPC) </w:t>
      </w:r>
      <w:r w:rsidRPr="00ED3872">
        <w:t xml:space="preserve">system.  </w:t>
      </w:r>
      <w:proofErr w:type="gramStart"/>
      <w:r w:rsidRPr="00ED3872">
        <w:t>On the basis of</w:t>
      </w:r>
      <w:proofErr w:type="gramEnd"/>
      <w:r w:rsidRPr="00ED3872">
        <w:t xml:space="preserve"> points assigned through application of the Fire Suppression Rating Schedule (FSRS), communities are assigned a PPC code ranging from 1 to 10.  Insurers rely on ISO assessments to establish the rates charged to municipalities to cover the liabilities of fire departments and to private property owners.  By crediting departments with formal contracts with a higher rating than received by those with informal a</w:t>
      </w:r>
      <w:r w:rsidR="00B066AF">
        <w:t>greement</w:t>
      </w:r>
      <w:r w:rsidRPr="00ED3872">
        <w:t xml:space="preserve">, the ISO encouraged adoption through lower insurance rates.  </w:t>
      </w:r>
    </w:p>
    <w:p w14:paraId="41C8FB7F" w14:textId="64C473F8" w:rsidR="00B066AF" w:rsidRDefault="0038433A" w:rsidP="0038433A">
      <w:pPr>
        <w:spacing w:line="480" w:lineRule="auto"/>
        <w:ind w:firstLine="720"/>
      </w:pPr>
      <w:r w:rsidRPr="00ED3872">
        <w:t>These three changes, all of which occurred immediately prior to the period of study in this paper, raised the benefits of formal contracts</w:t>
      </w:r>
      <w:r>
        <w:t xml:space="preserve">.  </w:t>
      </w:r>
      <w:r w:rsidR="00B066AF">
        <w:t xml:space="preserve">Nonetheless, formal contracts </w:t>
      </w:r>
      <w:r w:rsidR="00B066AF">
        <w:lastRenderedPageBreak/>
        <w:t xml:space="preserve">were not universally adopted because of their disadvantages relative to informal agreements.  </w:t>
      </w:r>
    </w:p>
    <w:p w14:paraId="5FA1CE74" w14:textId="7146A8E7" w:rsidR="002B30C5" w:rsidRPr="002B30C5" w:rsidRDefault="002B30C5" w:rsidP="0038433A">
      <w:pPr>
        <w:spacing w:line="480" w:lineRule="auto"/>
        <w:ind w:firstLine="720"/>
        <w:rPr>
          <w:i/>
          <w:iCs/>
        </w:rPr>
      </w:pPr>
      <w:r>
        <w:rPr>
          <w:i/>
          <w:iCs/>
        </w:rPr>
        <w:t>Challenges of collaboration under a formal contract</w:t>
      </w:r>
    </w:p>
    <w:p w14:paraId="6AB645B2" w14:textId="6A651959" w:rsidR="0038433A" w:rsidRDefault="009D23F3" w:rsidP="0038433A">
      <w:pPr>
        <w:spacing w:line="480" w:lineRule="auto"/>
        <w:ind w:firstLine="720"/>
      </w:pPr>
      <w:r>
        <w:t>The first relative disadvantage of a formal contract as compared to an informal agreement arises from the</w:t>
      </w:r>
      <w:r w:rsidR="006B73E9">
        <w:t xml:space="preserve"> priority attached to the provision of service to a formal partner and the</w:t>
      </w:r>
      <w:r>
        <w:t xml:space="preserve"> </w:t>
      </w:r>
      <w:r w:rsidR="0081343C">
        <w:t>elevated threat of legal action</w:t>
      </w:r>
      <w:r w:rsidR="006B73E9">
        <w:t xml:space="preserve"> if something goes wrong</w:t>
      </w:r>
      <w:r w:rsidR="0081343C">
        <w:t xml:space="preserve">.  This threat challenges </w:t>
      </w:r>
      <w:r w:rsidR="0038433A">
        <w:t xml:space="preserve">the core values and ideals of </w:t>
      </w:r>
      <w:r w:rsidR="0081343C">
        <w:t xml:space="preserve">camaraderie </w:t>
      </w:r>
      <w:r w:rsidR="00D177AB">
        <w:t xml:space="preserve">and mutual commitment </w:t>
      </w:r>
      <w:r w:rsidR="0081343C">
        <w:t xml:space="preserve">among firefighters to preserve life and prevent </w:t>
      </w:r>
      <w:r w:rsidR="0038433A">
        <w:t xml:space="preserve">casualties.  The historically strong norms of solidarity among firefighters </w:t>
      </w:r>
      <w:r w:rsidR="00D177AB">
        <w:t xml:space="preserve">are also </w:t>
      </w:r>
      <w:r w:rsidR="006B73E9">
        <w:t>challenged by the priority that a department must put on responding to formally tied partner ov</w:t>
      </w:r>
      <w:r w:rsidR="0038433A">
        <w:t xml:space="preserve">er </w:t>
      </w:r>
      <w:r w:rsidR="00D177AB">
        <w:t>those that are tied through informal agreements</w:t>
      </w:r>
      <w:r w:rsidR="0038433A">
        <w:t xml:space="preserve">.  </w:t>
      </w:r>
    </w:p>
    <w:p w14:paraId="6EF90206" w14:textId="3AD05B32" w:rsidR="00A15F96" w:rsidRDefault="007E5B9B" w:rsidP="00A15F96">
      <w:pPr>
        <w:spacing w:line="480" w:lineRule="auto"/>
        <w:ind w:firstLine="720"/>
      </w:pPr>
      <w:r>
        <w:t xml:space="preserve">Partners lose flexibility under formal contracts in other ways as well.  </w:t>
      </w:r>
      <w:r w:rsidR="00407AFC">
        <w:t>A</w:t>
      </w:r>
      <w:r w:rsidR="00A15F96">
        <w:t xml:space="preserve"> </w:t>
      </w:r>
      <w:r w:rsidR="00DA0C48">
        <w:t xml:space="preserve">formal </w:t>
      </w:r>
      <w:r w:rsidR="00A15F96">
        <w:t xml:space="preserve">contract imposes on the partners </w:t>
      </w:r>
      <w:r w:rsidR="00A361D7">
        <w:t xml:space="preserve">the requirement </w:t>
      </w:r>
      <w:r w:rsidR="00A15F96">
        <w:t xml:space="preserve">to appear at fires where they might not be needed.   Importantly, a department </w:t>
      </w:r>
      <w:r w:rsidR="002666F2">
        <w:t xml:space="preserve">with available resources is required to respond </w:t>
      </w:r>
      <w:r w:rsidR="00A15F96">
        <w:t xml:space="preserve">under a formal contract </w:t>
      </w:r>
      <w:r w:rsidR="002666F2">
        <w:t xml:space="preserve">to a call from a partner </w:t>
      </w:r>
      <w:r w:rsidR="00D177AB">
        <w:t xml:space="preserve">even if </w:t>
      </w:r>
      <w:r w:rsidR="002666F2">
        <w:t xml:space="preserve">only </w:t>
      </w:r>
      <w:r w:rsidR="00A15F96">
        <w:t xml:space="preserve">property </w:t>
      </w:r>
      <w:r w:rsidR="002666F2">
        <w:t xml:space="preserve">is at risk </w:t>
      </w:r>
      <w:r w:rsidR="00A15F96">
        <w:t xml:space="preserve">in </w:t>
      </w:r>
      <w:r w:rsidR="002666F2">
        <w:t>the partner’s</w:t>
      </w:r>
      <w:r w:rsidR="00A15F96">
        <w:t xml:space="preserve"> jurisdiction (</w:t>
      </w:r>
      <w:r w:rsidR="009424E1">
        <w:t>Horwitz &amp; McGahan, 2019</w:t>
      </w:r>
      <w:r w:rsidR="00A15F96">
        <w:t>).  By contrast, under an informal a</w:t>
      </w:r>
      <w:r>
        <w:t>greement</w:t>
      </w:r>
      <w:r w:rsidR="00A15F96">
        <w:t xml:space="preserve">, a partner is not compelled legally to </w:t>
      </w:r>
      <w:r w:rsidR="001A0B3E">
        <w:t>respond to property fires</w:t>
      </w:r>
      <w:r>
        <w:t xml:space="preserve">.  Because fire chiefs are intrinsically motivated to avoid firefighter casualties, the option not to respond may be attractive to mitigate </w:t>
      </w:r>
      <w:r w:rsidR="004F6F9E">
        <w:t xml:space="preserve">the </w:t>
      </w:r>
      <w:r w:rsidR="001A0B3E">
        <w:t xml:space="preserve">risk of firefighter </w:t>
      </w:r>
      <w:r w:rsidR="009E6335">
        <w:t>injury or death</w:t>
      </w:r>
      <w:r>
        <w:t xml:space="preserve"> (</w:t>
      </w:r>
      <w:r w:rsidR="009424E1">
        <w:t>Horwitz &amp; McGahan, 2019</w:t>
      </w:r>
      <w:r>
        <w:t>)</w:t>
      </w:r>
      <w:r w:rsidR="00A15F96">
        <w:t xml:space="preserve">.  </w:t>
      </w:r>
    </w:p>
    <w:p w14:paraId="321F0E78" w14:textId="64CBFCB6" w:rsidR="006C27FE" w:rsidRDefault="00AA5FA1" w:rsidP="00A15F96">
      <w:pPr>
        <w:spacing w:line="480" w:lineRule="auto"/>
        <w:ind w:firstLine="720"/>
      </w:pPr>
      <w:r>
        <w:t xml:space="preserve">Formal contracts also increase the risk of contention, </w:t>
      </w:r>
      <w:r w:rsidR="00097942">
        <w:t xml:space="preserve">which occurs when multiple departments are dispatched to an incident.   </w:t>
      </w:r>
      <w:r w:rsidR="006C579F">
        <w:t>The algorithms implemented under integrated 9</w:t>
      </w:r>
      <w:r w:rsidR="00200290">
        <w:t>-</w:t>
      </w:r>
      <w:r w:rsidR="006C579F">
        <w:t>1</w:t>
      </w:r>
      <w:r w:rsidR="00200290">
        <w:t>-</w:t>
      </w:r>
      <w:r w:rsidR="006C579F">
        <w:t xml:space="preserve">1 systems for the allocation of collaborator resources across incidents are programmatic and do not reflect subtleties of judgment that fire chiefs would otherwise </w:t>
      </w:r>
      <w:r w:rsidR="006C579F">
        <w:lastRenderedPageBreak/>
        <w:t>exercise.  These subtleties could include, for example, awareness of the specific skills of available personnel</w:t>
      </w:r>
      <w:r w:rsidR="00F92AF6">
        <w:t xml:space="preserve">; knowledge of firefighter limitations such as fatigue; understanding of team dynamics; etc.   </w:t>
      </w:r>
      <w:r w:rsidR="006C27FE">
        <w:t xml:space="preserve">Formal contracts as well as informal agreements are incomplete largely because many fire incidents are inherently unpredictable and even unprecedented in their demands on collaborators.   However, the risk of contention is greater under formal contracting than under an informal agreement because </w:t>
      </w:r>
      <w:r w:rsidR="004C5BFD">
        <w:t>the dispatching of firefighting services is programmatic under a formal contract (Barr &amp; Eversole, 2006).</w:t>
      </w:r>
    </w:p>
    <w:p w14:paraId="5527AD07" w14:textId="4D236C44" w:rsidR="00366FC1" w:rsidRDefault="00366FC1" w:rsidP="00366FC1">
      <w:pPr>
        <w:spacing w:line="480" w:lineRule="auto"/>
        <w:ind w:firstLine="720"/>
      </w:pPr>
      <w:r w:rsidRPr="00366FC1">
        <w:t>In the decision to make the transition from informal to formal arrangements, it is the loss of flexibility that matters most to fire chiefs when a formal contract is adopted</w:t>
      </w:r>
      <w:r w:rsidR="00CF114A">
        <w:t xml:space="preserve"> (Barr &amp; Eversole, 2006)</w:t>
      </w:r>
      <w:r w:rsidRPr="00366FC1">
        <w:t xml:space="preserve">.  This is because of the requirement for the dispatch of personnel to save property in neighboring jurisdictions.  Loss of property is much more common than casualties.  Thus, on the margin, fire chiefs generally prefer informality because the social costs of formal arrangements are often outweighed by the social benefits of informal ones.   </w:t>
      </w:r>
      <w:r w:rsidR="00503F11" w:rsidRPr="00366FC1">
        <w:t xml:space="preserve">In other words, a social benefit of informality is the flexibility not to send firefighters into neighboring jurisdictions to save property when no </w:t>
      </w:r>
      <w:r w:rsidR="00503F11">
        <w:t xml:space="preserve">civilian </w:t>
      </w:r>
      <w:r w:rsidR="00503F11" w:rsidRPr="00366FC1">
        <w:t>lives are at risk</w:t>
      </w:r>
      <w:r w:rsidR="00503F11">
        <w:t xml:space="preserve"> at the incident</w:t>
      </w:r>
      <w:r w:rsidR="00503F11" w:rsidRPr="00366FC1">
        <w:t>.</w:t>
      </w:r>
      <w:r w:rsidR="00503F11" w:rsidRPr="005B039F">
        <w:t xml:space="preserve">  </w:t>
      </w:r>
      <w:r w:rsidRPr="00366FC1">
        <w:t>In contrast, town administrators tend to favor formal contracts to save property and accomplish efficiencies</w:t>
      </w:r>
      <w:r w:rsidR="00927572">
        <w:t xml:space="preserve"> </w:t>
      </w:r>
      <w:r w:rsidRPr="00366FC1">
        <w:t>(see Bryson</w:t>
      </w:r>
      <w:r w:rsidR="00CF114A">
        <w:t>,</w:t>
      </w:r>
      <w:r w:rsidRPr="00366FC1">
        <w:t xml:space="preserve"> 1996). </w:t>
      </w:r>
    </w:p>
    <w:p w14:paraId="4266C03C" w14:textId="766F945E" w:rsidR="008015B3" w:rsidRPr="0089626F" w:rsidRDefault="008015B3" w:rsidP="0009220F">
      <w:pPr>
        <w:tabs>
          <w:tab w:val="left" w:pos="3068"/>
        </w:tabs>
        <w:spacing w:line="480" w:lineRule="auto"/>
        <w:rPr>
          <w:b/>
          <w:bCs/>
        </w:rPr>
      </w:pPr>
      <w:r>
        <w:rPr>
          <w:b/>
          <w:bCs/>
        </w:rPr>
        <w:t>Research Question</w:t>
      </w:r>
      <w:r w:rsidR="0009220F">
        <w:rPr>
          <w:b/>
          <w:bCs/>
        </w:rPr>
        <w:tab/>
      </w:r>
    </w:p>
    <w:p w14:paraId="7AE99C0E" w14:textId="0003C0E7" w:rsidR="008015B3" w:rsidRDefault="008015B3" w:rsidP="008015B3">
      <w:pPr>
        <w:spacing w:line="480" w:lineRule="auto"/>
        <w:ind w:firstLine="720"/>
      </w:pPr>
      <w:r>
        <w:t>We define the network neighborhood surrounding a collaborating pair as both (a) the set of organizations that have a history of working together informally or formally with either or both members of the pair, and (b) the set of organizations that are proximate to the pair even if they have not worked with either member in the past.  A conceptual representation of a network neighborhood appears in Figure 1, panel (a).</w:t>
      </w:r>
    </w:p>
    <w:p w14:paraId="6F14B241" w14:textId="239DC0F2" w:rsidR="008015B3" w:rsidRDefault="008015B3" w:rsidP="008015B3">
      <w:pPr>
        <w:spacing w:line="480" w:lineRule="auto"/>
        <w:ind w:firstLine="720"/>
      </w:pPr>
      <w:r>
        <w:lastRenderedPageBreak/>
        <w:t xml:space="preserve">Our conceptualization emphasizes that both the </w:t>
      </w:r>
      <w:r w:rsidRPr="00607325">
        <w:rPr>
          <w:i/>
          <w:iCs/>
        </w:rPr>
        <w:t>structure</w:t>
      </w:r>
      <w:r>
        <w:t xml:space="preserve"> of ties and the level of </w:t>
      </w:r>
      <w:r w:rsidRPr="00607325">
        <w:rPr>
          <w:i/>
          <w:iCs/>
        </w:rPr>
        <w:t>form</w:t>
      </w:r>
      <w:r>
        <w:rPr>
          <w:i/>
          <w:iCs/>
        </w:rPr>
        <w:t>ality</w:t>
      </w:r>
      <w:r>
        <w:t xml:space="preserve"> of those ties are integral elements of the neighborhood.  The structure of ties in the neighborhood reflects the existence of working relationships that either or both members of the collaborating pair have with neighbors.   When only one member of the collaborating pair has a relationship with a neighbor, we call the tie </w:t>
      </w:r>
      <w:r>
        <w:rPr>
          <w:i/>
          <w:iCs/>
        </w:rPr>
        <w:t>exclusive.</w:t>
      </w:r>
      <w:r>
        <w:t xml:space="preserve">  When both members of the collaborating pair have a relationship with a neighbor, we call the tie </w:t>
      </w:r>
      <w:r>
        <w:rPr>
          <w:i/>
          <w:iCs/>
        </w:rPr>
        <w:t xml:space="preserve">mutual.  </w:t>
      </w:r>
      <w:r>
        <w:t xml:space="preserve">The level of formality of each tie in the neighborhood is either </w:t>
      </w:r>
      <w:r w:rsidRPr="002D253B">
        <w:rPr>
          <w:i/>
          <w:iCs/>
        </w:rPr>
        <w:t>informal</w:t>
      </w:r>
      <w:r>
        <w:t xml:space="preserve"> or </w:t>
      </w:r>
      <w:r w:rsidRPr="002D253B">
        <w:rPr>
          <w:i/>
          <w:iCs/>
        </w:rPr>
        <w:t>formal</w:t>
      </w:r>
      <w:r>
        <w:t xml:space="preserve"> based on whether the neighbor has an informal agreement or a formal contract with one or both members of the focal collaborating pair.   Because a network neighborhood is defined for each pair of collaborating organizations, it may differ even across proximate pairs.   Our conceptualization of network neighborhoods in this way supports analysis </w:t>
      </w:r>
      <w:r w:rsidR="00C63358">
        <w:t xml:space="preserve">of </w:t>
      </w:r>
      <w:r>
        <w:t xml:space="preserve">governance choice at the level of the collaborating pair, which is central to the purpose of this paper. </w:t>
      </w:r>
      <w:proofErr w:type="gramStart"/>
      <w:r>
        <w:t>In particular, we</w:t>
      </w:r>
      <w:proofErr w:type="gramEnd"/>
      <w:r>
        <w:t xml:space="preserve"> address the </w:t>
      </w:r>
      <w:r w:rsidR="00C96126">
        <w:t xml:space="preserve">following </w:t>
      </w:r>
      <w:r>
        <w:t>question</w:t>
      </w:r>
      <w:r w:rsidR="00C96126">
        <w:t>. U</w:t>
      </w:r>
      <w:r>
        <w:t xml:space="preserve">nder what conditions does the network neighborhood surrounding two organizations with a history of informal collaboration influence the pair to make the switch to a formal contract?   </w:t>
      </w:r>
    </w:p>
    <w:p w14:paraId="0B3BB7ED" w14:textId="22217C7F" w:rsidR="008015B3" w:rsidRDefault="008015B3" w:rsidP="008015B3">
      <w:pPr>
        <w:spacing w:line="480" w:lineRule="auto"/>
        <w:ind w:firstLine="720"/>
      </w:pPr>
      <w:r>
        <w:t xml:space="preserve">In the development of the theory that guides our analysis, we consider systematically three major types of collaboration issues that arise from the network neighborhood as collaborators consider the switch:  access, contention, and flexibility.   In particular, </w:t>
      </w:r>
      <w:r w:rsidR="00C63358">
        <w:t xml:space="preserve">the </w:t>
      </w:r>
      <w:r>
        <w:t xml:space="preserve">theory explains how the network neighborhood surrounding collaborators influences these </w:t>
      </w:r>
      <w:r w:rsidR="00A07B29">
        <w:t>collaboration criteria</w:t>
      </w:r>
      <w:r>
        <w:t xml:space="preserve"> and informs their decision to make the transition from an informal agreement to a formal tie</w:t>
      </w:r>
      <w:r w:rsidR="00200290">
        <w:t xml:space="preserve">. </w:t>
      </w:r>
    </w:p>
    <w:p w14:paraId="1DC61984" w14:textId="3D6440AA" w:rsidR="00091441" w:rsidRPr="00ED3872" w:rsidRDefault="00091441" w:rsidP="00091441">
      <w:pPr>
        <w:outlineLvl w:val="0"/>
        <w:rPr>
          <w:b/>
        </w:rPr>
      </w:pPr>
      <w:r w:rsidRPr="00ED3872">
        <w:rPr>
          <w:b/>
        </w:rPr>
        <w:t>Theor</w:t>
      </w:r>
      <w:r w:rsidR="00FD35C1">
        <w:rPr>
          <w:b/>
        </w:rPr>
        <w:t>etical Constructs</w:t>
      </w:r>
      <w:r w:rsidR="007D16E9">
        <w:rPr>
          <w:b/>
        </w:rPr>
        <w:t>,</w:t>
      </w:r>
      <w:r w:rsidR="00845BDA">
        <w:rPr>
          <w:b/>
        </w:rPr>
        <w:t xml:space="preserve"> Relationships</w:t>
      </w:r>
      <w:r w:rsidR="007D16E9">
        <w:rPr>
          <w:b/>
        </w:rPr>
        <w:t>, and Hypotheses</w:t>
      </w:r>
      <w:r w:rsidR="00B90AFB">
        <w:rPr>
          <w:b/>
        </w:rPr>
        <w:t xml:space="preserve"> </w:t>
      </w:r>
    </w:p>
    <w:p w14:paraId="53CDB1B2" w14:textId="77777777" w:rsidR="00091441" w:rsidRPr="00ED3872" w:rsidRDefault="00091441" w:rsidP="00091441"/>
    <w:p w14:paraId="6ECEA8FF" w14:textId="220732A6" w:rsidR="001D750F" w:rsidRDefault="001D750F" w:rsidP="007B54D1">
      <w:pPr>
        <w:spacing w:line="480" w:lineRule="auto"/>
      </w:pPr>
      <w:r>
        <w:lastRenderedPageBreak/>
        <w:tab/>
        <w:t>The theory</w:t>
      </w:r>
      <w:r w:rsidR="00247EFA">
        <w:t xml:space="preserve"> </w:t>
      </w:r>
      <w:r>
        <w:t xml:space="preserve">deals with the specific implications of the network neighborhood surrounding a collaborating pair as the two members of the pair consider whether to switch from an informal arrangement to a formal contract.  </w:t>
      </w:r>
    </w:p>
    <w:p w14:paraId="46848BEB" w14:textId="19ACAD33" w:rsidR="00C85315" w:rsidRPr="00C85315" w:rsidRDefault="00C85315" w:rsidP="007B54D1">
      <w:pPr>
        <w:spacing w:line="480" w:lineRule="auto"/>
        <w:rPr>
          <w:i/>
          <w:iCs/>
        </w:rPr>
      </w:pPr>
      <w:r>
        <w:tab/>
      </w:r>
      <w:r w:rsidR="002F6ED5">
        <w:rPr>
          <w:i/>
          <w:iCs/>
        </w:rPr>
        <w:t xml:space="preserve">Collaboration criteria </w:t>
      </w:r>
      <w:r>
        <w:rPr>
          <w:i/>
          <w:iCs/>
        </w:rPr>
        <w:t>and considerations in the decision to switch</w:t>
      </w:r>
    </w:p>
    <w:p w14:paraId="0AB180E3" w14:textId="7C553B3C" w:rsidR="00EC52EE" w:rsidRDefault="00B27638" w:rsidP="007B54D1">
      <w:pPr>
        <w:spacing w:line="480" w:lineRule="auto"/>
      </w:pPr>
      <w:r>
        <w:tab/>
      </w:r>
      <w:r w:rsidR="00E1612C">
        <w:t>First, we turn to</w:t>
      </w:r>
      <w:r w:rsidR="00225AA1">
        <w:t xml:space="preserve"> </w:t>
      </w:r>
      <w:r w:rsidR="00B61D55">
        <w:t>collaboration criteria</w:t>
      </w:r>
      <w:r w:rsidR="00225AA1">
        <w:t xml:space="preserve"> </w:t>
      </w:r>
      <w:r w:rsidR="00684DA1">
        <w:t xml:space="preserve">and considerations </w:t>
      </w:r>
      <w:r w:rsidR="00225AA1">
        <w:t xml:space="preserve">that influence the decision to switch.  </w:t>
      </w:r>
      <w:r w:rsidR="00604843">
        <w:t xml:space="preserve">Our specific aim is to focus on factors that chiefs consider in assessing the influences from and consequences for the network neighborhood.  However, </w:t>
      </w:r>
      <w:r w:rsidR="00FA4367">
        <w:t>the</w:t>
      </w:r>
      <w:r w:rsidR="0035228E">
        <w:t>se</w:t>
      </w:r>
      <w:r w:rsidR="00FA4367">
        <w:t xml:space="preserve"> influences are not the only factors that fire chiefs consider.   </w:t>
      </w:r>
      <w:r w:rsidR="008E3DCA">
        <w:t>As noted in the prior section, t</w:t>
      </w:r>
      <w:r w:rsidR="00FA4367">
        <w:t xml:space="preserve">he chiefs also consider factors that are internal to the collaborating pair under the established informal agreement.  </w:t>
      </w:r>
      <w:r w:rsidR="0065068D">
        <w:t xml:space="preserve">Some collaborating pairs are more </w:t>
      </w:r>
      <w:r w:rsidR="002C5D1E">
        <w:rPr>
          <w:i/>
          <w:iCs/>
        </w:rPr>
        <w:t xml:space="preserve">susceptible </w:t>
      </w:r>
      <w:r w:rsidR="002C5D1E">
        <w:t xml:space="preserve">than others to make the switch to a formal contract because of </w:t>
      </w:r>
      <w:r w:rsidR="00363CEA">
        <w:t>strain a</w:t>
      </w:r>
      <w:r w:rsidR="002C5D1E">
        <w:t>rising within the partnership under the established informal agreement.  In our analysis, the susceptibility of a collaborating pair to make the switch to a formal contract is a contextual condition</w:t>
      </w:r>
      <w:r w:rsidR="00D461DF">
        <w:t xml:space="preserve"> for which we control by measuring lopsidedness in the provision of aid between the members of the collaborating pair in prior and contemporaneous periods.  The </w:t>
      </w:r>
      <w:r w:rsidR="00634F4E">
        <w:t xml:space="preserve">specific </w:t>
      </w:r>
      <w:r w:rsidR="00D461DF">
        <w:t xml:space="preserve">measure of lopsidedness is explained in the subsequent </w:t>
      </w:r>
      <w:r w:rsidR="007466DC">
        <w:t>sub</w:t>
      </w:r>
      <w:r w:rsidR="00D461DF">
        <w:t>section on measures.</w:t>
      </w:r>
    </w:p>
    <w:p w14:paraId="5E16ADAB" w14:textId="1E88934B" w:rsidR="00D435B2" w:rsidRDefault="00BE3A19" w:rsidP="006C3CA3">
      <w:pPr>
        <w:spacing w:line="480" w:lineRule="auto"/>
      </w:pPr>
      <w:r>
        <w:tab/>
        <w:t xml:space="preserve">Against this backdrop of susceptibility based on internal strain, the two fire chiefs in the collaborating pair consider the influence of and consequences for the network neighborhood of the switch to a formal contract.   The three social values and considerations of fire chiefs </w:t>
      </w:r>
      <w:r w:rsidR="00AE2E96">
        <w:t xml:space="preserve">related to the network neighborhood </w:t>
      </w:r>
      <w:r>
        <w:t xml:space="preserve">are </w:t>
      </w:r>
      <w:r w:rsidR="00AE2E96">
        <w:t>(</w:t>
      </w:r>
      <w:proofErr w:type="spellStart"/>
      <w:r w:rsidR="00AE2E96">
        <w:t>i</w:t>
      </w:r>
      <w:proofErr w:type="spellEnd"/>
      <w:r w:rsidR="00AE2E96">
        <w:t xml:space="preserve">) </w:t>
      </w:r>
      <w:r>
        <w:t>enhanc</w:t>
      </w:r>
      <w:r w:rsidR="00AE2E96">
        <w:t>ing</w:t>
      </w:r>
      <w:r>
        <w:t xml:space="preserve"> </w:t>
      </w:r>
      <w:r w:rsidRPr="006A1C0C">
        <w:rPr>
          <w:i/>
          <w:iCs/>
        </w:rPr>
        <w:t>access</w:t>
      </w:r>
      <w:r>
        <w:t xml:space="preserve"> to </w:t>
      </w:r>
      <w:r w:rsidR="00AE2E96">
        <w:t>neighbors</w:t>
      </w:r>
      <w:r>
        <w:t xml:space="preserve">, </w:t>
      </w:r>
      <w:r w:rsidR="00AE2E96">
        <w:t xml:space="preserve">(ii) </w:t>
      </w:r>
      <w:r>
        <w:t>prevent</w:t>
      </w:r>
      <w:r w:rsidR="00AE2E96">
        <w:t>ing</w:t>
      </w:r>
      <w:r>
        <w:t xml:space="preserve"> </w:t>
      </w:r>
      <w:r w:rsidRPr="006A1C0C">
        <w:rPr>
          <w:i/>
          <w:iCs/>
        </w:rPr>
        <w:t>contention</w:t>
      </w:r>
      <w:r>
        <w:t xml:space="preserve"> </w:t>
      </w:r>
      <w:r w:rsidR="00AE2E96">
        <w:t>in the neighborhood</w:t>
      </w:r>
      <w:r>
        <w:t xml:space="preserve">, and </w:t>
      </w:r>
      <w:r w:rsidR="00AE2E96">
        <w:t xml:space="preserve">(iii) </w:t>
      </w:r>
      <w:r>
        <w:t>retain</w:t>
      </w:r>
      <w:r w:rsidR="00AE2E96">
        <w:t>ing</w:t>
      </w:r>
      <w:r>
        <w:t xml:space="preserve"> </w:t>
      </w:r>
      <w:r w:rsidRPr="006A1C0C">
        <w:rPr>
          <w:i/>
          <w:iCs/>
        </w:rPr>
        <w:t xml:space="preserve">flexibility </w:t>
      </w:r>
      <w:r>
        <w:t xml:space="preserve">in working with </w:t>
      </w:r>
      <w:r w:rsidR="00AE2E96">
        <w:t xml:space="preserve">neighbors.  </w:t>
      </w:r>
      <w:r w:rsidR="000122FE">
        <w:t xml:space="preserve">These factors are empirically salient as described in the prior section.  They also are theoretically prominent in network theory.  </w:t>
      </w:r>
      <w:r w:rsidR="00185E9F">
        <w:t xml:space="preserve">The importance of </w:t>
      </w:r>
      <w:r w:rsidR="00185E9F">
        <w:lastRenderedPageBreak/>
        <w:t xml:space="preserve">access to a network </w:t>
      </w:r>
      <w:r w:rsidR="0055595D">
        <w:t xml:space="preserve">for the performance of embedded organizations </w:t>
      </w:r>
      <w:r w:rsidR="00185E9F">
        <w:t xml:space="preserve">has been </w:t>
      </w:r>
      <w:r w:rsidR="007653DA">
        <w:t xml:space="preserve">a </w:t>
      </w:r>
      <w:r w:rsidR="00185E9F">
        <w:t>cent</w:t>
      </w:r>
      <w:r w:rsidR="0055595D">
        <w:t>ral insight</w:t>
      </w:r>
      <w:r w:rsidR="00185E9F">
        <w:t xml:space="preserve"> of network theory</w:t>
      </w:r>
      <w:r w:rsidR="003470E9">
        <w:t xml:space="preserve"> (</w:t>
      </w:r>
      <w:r w:rsidR="0097787C">
        <w:t>e.g.,</w:t>
      </w:r>
      <w:r w:rsidR="007E6979">
        <w:t xml:space="preserve"> </w:t>
      </w:r>
      <w:r w:rsidR="0055595D">
        <w:t>Burt, 1992;</w:t>
      </w:r>
      <w:r w:rsidR="007E6979">
        <w:t xml:space="preserve"> </w:t>
      </w:r>
      <w:proofErr w:type="spellStart"/>
      <w:r w:rsidR="0097787C">
        <w:t>Granovetter</w:t>
      </w:r>
      <w:proofErr w:type="spellEnd"/>
      <w:r w:rsidR="0097787C">
        <w:t xml:space="preserve">, 1985; </w:t>
      </w:r>
      <w:r w:rsidR="0055595D">
        <w:t xml:space="preserve">Gulati, </w:t>
      </w:r>
      <w:proofErr w:type="spellStart"/>
      <w:r w:rsidR="0055595D">
        <w:t>Nohria</w:t>
      </w:r>
      <w:proofErr w:type="spellEnd"/>
      <w:r w:rsidR="0055595D">
        <w:t xml:space="preserve"> &amp; Zaheer, 2000; Pfeffer &amp; </w:t>
      </w:r>
      <w:proofErr w:type="spellStart"/>
      <w:r w:rsidR="0055595D">
        <w:t>Salancik</w:t>
      </w:r>
      <w:proofErr w:type="spellEnd"/>
      <w:r w:rsidR="0055595D">
        <w:t xml:space="preserve">, 1978; Reagans &amp; </w:t>
      </w:r>
      <w:proofErr w:type="spellStart"/>
      <w:r w:rsidR="0055595D">
        <w:t>McEvily</w:t>
      </w:r>
      <w:proofErr w:type="spellEnd"/>
      <w:r w:rsidR="0055595D">
        <w:t xml:space="preserve">, 2003; </w:t>
      </w:r>
      <w:proofErr w:type="spellStart"/>
      <w:r w:rsidR="00D435B2">
        <w:t>Uzzi</w:t>
      </w:r>
      <w:proofErr w:type="spellEnd"/>
      <w:r w:rsidR="00D435B2">
        <w:t>, 1996</w:t>
      </w:r>
      <w:r w:rsidR="0055595D">
        <w:t xml:space="preserve">).  </w:t>
      </w:r>
      <w:r w:rsidR="00865D0F">
        <w:t xml:space="preserve"> C</w:t>
      </w:r>
      <w:r w:rsidR="00703732">
        <w:t xml:space="preserve">ontention </w:t>
      </w:r>
      <w:r w:rsidR="00865D0F">
        <w:t xml:space="preserve">may arise </w:t>
      </w:r>
      <w:r w:rsidR="007653DA">
        <w:t>e</w:t>
      </w:r>
      <w:r w:rsidR="00703732">
        <w:t>specially when formal contracts are incomplete</w:t>
      </w:r>
      <w:r w:rsidR="00865D0F">
        <w:t xml:space="preserve"> and an informal alternative is available</w:t>
      </w:r>
      <w:r w:rsidR="00703732">
        <w:t xml:space="preserve">, as among fire departments </w:t>
      </w:r>
      <w:r w:rsidR="00865D0F">
        <w:t xml:space="preserve">(Baker, Gibbons &amp; Murphy, 2008; Brass, </w:t>
      </w:r>
      <w:proofErr w:type="spellStart"/>
      <w:r w:rsidR="00865D0F">
        <w:t>Galaskiewicz</w:t>
      </w:r>
      <w:proofErr w:type="spellEnd"/>
      <w:r w:rsidR="00865D0F">
        <w:t xml:space="preserve">, </w:t>
      </w:r>
      <w:proofErr w:type="spellStart"/>
      <w:r w:rsidR="00865D0F">
        <w:t>Greve</w:t>
      </w:r>
      <w:proofErr w:type="spellEnd"/>
      <w:r w:rsidR="00865D0F">
        <w:t xml:space="preserve"> &amp; Tsai, 2017; </w:t>
      </w:r>
      <w:r w:rsidR="00FF2C54">
        <w:t xml:space="preserve">Burns &amp; </w:t>
      </w:r>
      <w:proofErr w:type="spellStart"/>
      <w:r w:rsidR="00FF2C54">
        <w:t>Wholey</w:t>
      </w:r>
      <w:proofErr w:type="spellEnd"/>
      <w:r w:rsidR="00FF2C54">
        <w:t xml:space="preserve">, 1993; </w:t>
      </w:r>
      <w:r w:rsidR="00865D0F">
        <w:t xml:space="preserve">Burt, 1992, </w:t>
      </w:r>
      <w:r w:rsidR="00FF2C54">
        <w:t xml:space="preserve">2001, </w:t>
      </w:r>
      <w:r w:rsidR="00865D0F">
        <w:t xml:space="preserve">2010; Cao &amp; </w:t>
      </w:r>
      <w:proofErr w:type="spellStart"/>
      <w:r w:rsidR="00865D0F">
        <w:t>Lumineau</w:t>
      </w:r>
      <w:proofErr w:type="spellEnd"/>
      <w:r w:rsidR="00865D0F">
        <w:t xml:space="preserve">, 2015; Casciaro &amp; </w:t>
      </w:r>
      <w:proofErr w:type="spellStart"/>
      <w:r w:rsidR="00865D0F">
        <w:t>Piskorski</w:t>
      </w:r>
      <w:proofErr w:type="spellEnd"/>
      <w:r w:rsidR="00865D0F">
        <w:t xml:space="preserve">, 2005; Gargiulo &amp; </w:t>
      </w:r>
      <w:proofErr w:type="spellStart"/>
      <w:r w:rsidR="00865D0F">
        <w:t>Benassi</w:t>
      </w:r>
      <w:proofErr w:type="spellEnd"/>
      <w:r w:rsidR="00865D0F">
        <w:t>, 2000; Gulati</w:t>
      </w:r>
      <w:r w:rsidR="00235C2E">
        <w:t>,</w:t>
      </w:r>
      <w:r w:rsidR="00865D0F">
        <w:t xml:space="preserve"> 1995b; </w:t>
      </w:r>
      <w:r w:rsidR="0013318E">
        <w:t xml:space="preserve">Fernandez &amp; Gould, 1994; </w:t>
      </w:r>
      <w:proofErr w:type="spellStart"/>
      <w:r w:rsidR="00865D0F">
        <w:t>Kossinets</w:t>
      </w:r>
      <w:proofErr w:type="spellEnd"/>
      <w:r w:rsidR="00865D0F">
        <w:t xml:space="preserve"> &amp; Watts, 2009; </w:t>
      </w:r>
      <w:proofErr w:type="spellStart"/>
      <w:r w:rsidR="00865D0F">
        <w:t>Krackhardt</w:t>
      </w:r>
      <w:proofErr w:type="spellEnd"/>
      <w:r w:rsidR="00865D0F">
        <w:t xml:space="preserve">, 1999; </w:t>
      </w:r>
      <w:proofErr w:type="spellStart"/>
      <w:r w:rsidR="00D435B2">
        <w:t>Uzzi</w:t>
      </w:r>
      <w:proofErr w:type="spellEnd"/>
      <w:r w:rsidR="00D435B2">
        <w:t xml:space="preserve">, 1997).   </w:t>
      </w:r>
      <w:r w:rsidR="00B75F02">
        <w:t>Conflict as a form of contention may evoke moderating influences from network neighbors (</w:t>
      </w:r>
      <w:proofErr w:type="spellStart"/>
      <w:r w:rsidR="00B75F02">
        <w:t>Operti</w:t>
      </w:r>
      <w:proofErr w:type="spellEnd"/>
      <w:r w:rsidR="00B75F02">
        <w:t xml:space="preserve">, </w:t>
      </w:r>
      <w:proofErr w:type="spellStart"/>
      <w:r w:rsidR="00B75F02">
        <w:t>Lampronti</w:t>
      </w:r>
      <w:proofErr w:type="spellEnd"/>
      <w:r w:rsidR="00B75F02">
        <w:t xml:space="preserve"> &amp; </w:t>
      </w:r>
      <w:proofErr w:type="spellStart"/>
      <w:r w:rsidR="00B75F02">
        <w:t>Sgourev</w:t>
      </w:r>
      <w:proofErr w:type="spellEnd"/>
      <w:r w:rsidR="00C10AA2">
        <w:t xml:space="preserve">, </w:t>
      </w:r>
      <w:r w:rsidR="00B75F02">
        <w:t xml:space="preserve">2000).  </w:t>
      </w:r>
      <w:r w:rsidR="00D435B2">
        <w:t xml:space="preserve">Flexibility within a network reflects the retention of structural autonomy and the ability of embedded organizations to rely on social relationships to </w:t>
      </w:r>
      <w:r w:rsidR="005850DC">
        <w:t>retain agency even within relationships (</w:t>
      </w:r>
      <w:r w:rsidR="007E538A">
        <w:t>Burt</w:t>
      </w:r>
      <w:r w:rsidR="00E00849">
        <w:t xml:space="preserve">, </w:t>
      </w:r>
      <w:r w:rsidR="007E538A">
        <w:t xml:space="preserve">1980, 1992; Pfeffer &amp; </w:t>
      </w:r>
      <w:proofErr w:type="spellStart"/>
      <w:r w:rsidR="007E538A">
        <w:t>Salancik</w:t>
      </w:r>
      <w:proofErr w:type="spellEnd"/>
      <w:r w:rsidR="00E00849">
        <w:t>,</w:t>
      </w:r>
      <w:r w:rsidR="007E538A">
        <w:t xml:space="preserve"> 1978</w:t>
      </w:r>
      <w:r w:rsidR="005850DC">
        <w:t>).</w:t>
      </w:r>
      <w:r w:rsidR="00D435B2">
        <w:t xml:space="preserve"> </w:t>
      </w:r>
      <w:r w:rsidR="001D2974">
        <w:t xml:space="preserve">  We </w:t>
      </w:r>
      <w:r w:rsidR="007653DA">
        <w:t>suggest that</w:t>
      </w:r>
      <w:r w:rsidR="004C447D">
        <w:t>,</w:t>
      </w:r>
      <w:r w:rsidR="007653DA">
        <w:t xml:space="preserve"> in a </w:t>
      </w:r>
      <w:r w:rsidR="001D2974">
        <w:t>network neighborhood</w:t>
      </w:r>
      <w:r w:rsidR="004C447D">
        <w:t>,</w:t>
      </w:r>
      <w:r w:rsidR="001D2974">
        <w:t xml:space="preserve"> </w:t>
      </w:r>
      <w:r w:rsidR="007653DA">
        <w:t xml:space="preserve">the </w:t>
      </w:r>
      <w:r w:rsidR="00C07B56">
        <w:t xml:space="preserve">issues </w:t>
      </w:r>
      <w:r w:rsidR="001D2974">
        <w:t>of access, contention, and flexibility emanate</w:t>
      </w:r>
      <w:r w:rsidR="007653DA">
        <w:t xml:space="preserve"> from the structure and </w:t>
      </w:r>
      <w:r w:rsidR="004C447D">
        <w:t xml:space="preserve">level of </w:t>
      </w:r>
      <w:r w:rsidR="007653DA">
        <w:t>form</w:t>
      </w:r>
      <w:r w:rsidR="004C447D">
        <w:t>ality</w:t>
      </w:r>
      <w:r w:rsidR="007653DA">
        <w:t xml:space="preserve"> of collaborations among members</w:t>
      </w:r>
      <w:r w:rsidR="001D2974">
        <w:t>.</w:t>
      </w:r>
    </w:p>
    <w:p w14:paraId="18ADB33E" w14:textId="29BBDA0F" w:rsidR="00F81A97" w:rsidRPr="00471FE2" w:rsidRDefault="00471FE2" w:rsidP="006C3CA3">
      <w:pPr>
        <w:spacing w:line="480" w:lineRule="auto"/>
        <w:rPr>
          <w:i/>
          <w:iCs/>
        </w:rPr>
      </w:pPr>
      <w:r>
        <w:tab/>
      </w:r>
      <w:r>
        <w:rPr>
          <w:i/>
          <w:iCs/>
        </w:rPr>
        <w:t xml:space="preserve">Influence through the structure and form of the network neighborhood </w:t>
      </w:r>
    </w:p>
    <w:p w14:paraId="1938F2B1" w14:textId="6D344B5C" w:rsidR="003D3B98" w:rsidRDefault="003D3B98" w:rsidP="00F81A97">
      <w:pPr>
        <w:spacing w:line="480" w:lineRule="auto"/>
        <w:ind w:firstLine="720"/>
      </w:pPr>
      <w:r>
        <w:t xml:space="preserve">Recall that the structure of the network neighborhood reflects the presence of other departments that may have either exclusive or mutual ties with the collaborating pair.  The </w:t>
      </w:r>
      <w:r w:rsidR="00E0288B">
        <w:t xml:space="preserve">level of </w:t>
      </w:r>
      <w:r>
        <w:t>form</w:t>
      </w:r>
      <w:r w:rsidR="00E0288B">
        <w:t xml:space="preserve">ality in </w:t>
      </w:r>
      <w:r>
        <w:t>the network neighborhood reflects whether these ties are informal or formal.</w:t>
      </w:r>
      <w:r w:rsidR="000225D1">
        <w:t xml:space="preserve">   </w:t>
      </w:r>
      <w:r w:rsidR="00D94F4C">
        <w:t xml:space="preserve">Figure 1 illustrates four situations that can arise.   </w:t>
      </w:r>
      <w:r w:rsidR="00672331">
        <w:t>M</w:t>
      </w:r>
      <w:r w:rsidR="00DF6089">
        <w:t xml:space="preserve">1, </w:t>
      </w:r>
      <w:r w:rsidR="00672331">
        <w:t>M3</w:t>
      </w:r>
      <w:r w:rsidR="00DF6089">
        <w:t>, and M4</w:t>
      </w:r>
      <w:r w:rsidR="00672331">
        <w:t xml:space="preserve"> represent network neighbors with </w:t>
      </w:r>
      <w:r w:rsidR="00672331" w:rsidRPr="00DF6089">
        <w:rPr>
          <w:i/>
          <w:iCs/>
          <w:u w:val="single"/>
        </w:rPr>
        <w:t>exclusive, informal</w:t>
      </w:r>
      <w:r w:rsidR="00672331">
        <w:rPr>
          <w:i/>
          <w:iCs/>
        </w:rPr>
        <w:t xml:space="preserve"> </w:t>
      </w:r>
      <w:r w:rsidR="00672331">
        <w:t xml:space="preserve">ties to the collaborating pair, P1 and P2.  </w:t>
      </w:r>
      <w:r w:rsidR="00DF6089">
        <w:t>M</w:t>
      </w:r>
      <w:r w:rsidR="001D109F">
        <w:t xml:space="preserve">2 represents a network neighbor with </w:t>
      </w:r>
      <w:r w:rsidR="001D109F" w:rsidRPr="00541FA7">
        <w:rPr>
          <w:i/>
          <w:iCs/>
          <w:u w:val="single"/>
        </w:rPr>
        <w:t>mutual, informal</w:t>
      </w:r>
      <w:r w:rsidR="001D109F">
        <w:rPr>
          <w:i/>
          <w:iCs/>
        </w:rPr>
        <w:t xml:space="preserve"> </w:t>
      </w:r>
      <w:r w:rsidR="001D109F">
        <w:t>ties to the collaborating pair.</w:t>
      </w:r>
      <w:r w:rsidR="00541FA7">
        <w:t xml:space="preserve">  </w:t>
      </w:r>
      <w:r w:rsidR="00154E1E">
        <w:t xml:space="preserve">M6 represents a network neighbor with </w:t>
      </w:r>
      <w:r w:rsidR="00154E1E" w:rsidRPr="00154E1E">
        <w:rPr>
          <w:i/>
          <w:iCs/>
          <w:u w:val="single"/>
        </w:rPr>
        <w:t>mutual, formal</w:t>
      </w:r>
      <w:r w:rsidR="00154E1E">
        <w:rPr>
          <w:i/>
          <w:iCs/>
        </w:rPr>
        <w:t xml:space="preserve"> </w:t>
      </w:r>
      <w:r w:rsidR="00154E1E">
        <w:t xml:space="preserve">ties to the collaborating pair.  </w:t>
      </w:r>
      <w:r w:rsidR="00154E1E">
        <w:lastRenderedPageBreak/>
        <w:t xml:space="preserve">Finally, M7 represents a network neighbor with an </w:t>
      </w:r>
      <w:r w:rsidR="00154E1E" w:rsidRPr="0084771A">
        <w:rPr>
          <w:i/>
          <w:iCs/>
          <w:u w:val="single"/>
        </w:rPr>
        <w:t>exclusive, formal</w:t>
      </w:r>
      <w:r w:rsidR="00154E1E">
        <w:rPr>
          <w:i/>
          <w:iCs/>
        </w:rPr>
        <w:t xml:space="preserve"> </w:t>
      </w:r>
      <w:r w:rsidR="00154E1E">
        <w:t>tie to the collaborating pair.</w:t>
      </w:r>
    </w:p>
    <w:p w14:paraId="05EA1EF8" w14:textId="2A8E6640" w:rsidR="00797D4D" w:rsidRDefault="00494EDE" w:rsidP="00F81A97">
      <w:pPr>
        <w:spacing w:line="480" w:lineRule="auto"/>
        <w:ind w:firstLine="720"/>
      </w:pPr>
      <w:r>
        <w:t>N</w:t>
      </w:r>
      <w:r w:rsidR="00797D4D">
        <w:t xml:space="preserve">etwork theory suggests variation across these types of ties in the </w:t>
      </w:r>
      <w:r w:rsidR="00BB69FA">
        <w:t>influence of the network neighborhood on the collaborating pair</w:t>
      </w:r>
      <w:r w:rsidR="00596DDD">
        <w:t xml:space="preserve"> </w:t>
      </w:r>
      <w:r w:rsidR="00C63358">
        <w:t xml:space="preserve">due to </w:t>
      </w:r>
      <w:r w:rsidR="00596DDD">
        <w:t xml:space="preserve">the three </w:t>
      </w:r>
      <w:r w:rsidR="00E0288B">
        <w:t xml:space="preserve">collaboration criteria </w:t>
      </w:r>
      <w:r w:rsidR="00596DDD">
        <w:t xml:space="preserve">and </w:t>
      </w:r>
      <w:r w:rsidR="007E538A">
        <w:t xml:space="preserve">trade-offs </w:t>
      </w:r>
      <w:r w:rsidR="00596DDD">
        <w:t>that fire chiefs consider in their deliberations over making the switch to a formal contract.</w:t>
      </w:r>
    </w:p>
    <w:p w14:paraId="0F2B220C" w14:textId="4B304239" w:rsidR="00596DDD" w:rsidRPr="00355FD4" w:rsidRDefault="005F0B5E" w:rsidP="00F81A97">
      <w:pPr>
        <w:spacing w:line="480" w:lineRule="auto"/>
        <w:ind w:firstLine="720"/>
      </w:pPr>
      <w:r>
        <w:rPr>
          <w:i/>
          <w:iCs/>
        </w:rPr>
        <w:t xml:space="preserve">Exclusive, formal ties.  </w:t>
      </w:r>
      <w:r w:rsidR="00596DDD">
        <w:t xml:space="preserve">Access </w:t>
      </w:r>
      <w:r w:rsidR="00717E6D">
        <w:t xml:space="preserve">to the </w:t>
      </w:r>
      <w:r w:rsidR="00355FD4">
        <w:t xml:space="preserve">network is threatened for one member of a collaborating pair when the other member has an </w:t>
      </w:r>
      <w:r w:rsidR="00355FD4" w:rsidRPr="005F0B5E">
        <w:t>exclusive, formal</w:t>
      </w:r>
      <w:r w:rsidR="00355FD4">
        <w:rPr>
          <w:i/>
          <w:iCs/>
        </w:rPr>
        <w:t xml:space="preserve"> </w:t>
      </w:r>
      <w:r w:rsidR="00355FD4">
        <w:t xml:space="preserve">tie.   In Figure 1, for example, </w:t>
      </w:r>
      <w:r w:rsidR="00E22FFD">
        <w:t xml:space="preserve">P2 is threatened by P1’s formal tie to M7.   </w:t>
      </w:r>
      <w:r w:rsidR="00610861">
        <w:t>This is because, under the formal tie, P1’s obligations to M7 are greater than its obligation</w:t>
      </w:r>
      <w:r w:rsidR="001518AD">
        <w:t>s</w:t>
      </w:r>
      <w:r w:rsidR="00610861">
        <w:t xml:space="preserve"> to P2</w:t>
      </w:r>
      <w:r w:rsidR="001518AD">
        <w:t xml:space="preserve">.  </w:t>
      </w:r>
      <w:r w:rsidR="0060110C">
        <w:t xml:space="preserve">P2 is faced with the prospect of being locked out </w:t>
      </w:r>
      <w:r w:rsidR="007653DA">
        <w:t xml:space="preserve">of collaboration with P1 </w:t>
      </w:r>
      <w:r w:rsidR="0060110C">
        <w:t xml:space="preserve">(Gulati, </w:t>
      </w:r>
      <w:proofErr w:type="spellStart"/>
      <w:r w:rsidR="0060110C">
        <w:t>Nohria</w:t>
      </w:r>
      <w:proofErr w:type="spellEnd"/>
      <w:r w:rsidR="0060110C">
        <w:t xml:space="preserve"> &amp; Zaheer, 2000).  </w:t>
      </w:r>
      <w:r w:rsidR="001518AD">
        <w:t xml:space="preserve">All else equal, P2 would be compelled to seek to equalize P1’s obligations by pursuing the switch to a formal contract with P1.  The pressure to switch to a formal contract is to assure that P2 has access to P1 and, through the network, to M7.  </w:t>
      </w:r>
      <w:r w:rsidR="002C459D">
        <w:t xml:space="preserve">In this way, P2 </w:t>
      </w:r>
      <w:proofErr w:type="gramStart"/>
      <w:r w:rsidR="002C459D">
        <w:t>is able to</w:t>
      </w:r>
      <w:proofErr w:type="gramEnd"/>
      <w:r w:rsidR="002C459D">
        <w:t xml:space="preserve"> balance what is otherwise an inherently unstable and imbalanced dependence relationship (</w:t>
      </w:r>
      <w:r w:rsidR="00A61CE3">
        <w:t xml:space="preserve">Casciaro and </w:t>
      </w:r>
      <w:proofErr w:type="spellStart"/>
      <w:r w:rsidR="00A61CE3">
        <w:t>Piskorski</w:t>
      </w:r>
      <w:proofErr w:type="spellEnd"/>
      <w:r w:rsidR="00A61CE3">
        <w:t xml:space="preserve"> 2005; </w:t>
      </w:r>
      <w:r w:rsidR="002C459D">
        <w:t xml:space="preserve">Emerson 1962; Pfeffer and </w:t>
      </w:r>
      <w:proofErr w:type="spellStart"/>
      <w:r w:rsidR="002C459D">
        <w:t>Salancik</w:t>
      </w:r>
      <w:proofErr w:type="spellEnd"/>
      <w:r w:rsidR="002C459D">
        <w:t xml:space="preserve"> 1978).  </w:t>
      </w:r>
      <w:r w:rsidR="004D44F9">
        <w:t xml:space="preserve">The value that P2’s fire chief attaches to access creates the pressure to switch.    </w:t>
      </w:r>
    </w:p>
    <w:p w14:paraId="623024EC" w14:textId="25AFB4BA" w:rsidR="00625863" w:rsidRDefault="00355FD4" w:rsidP="00355FD4">
      <w:pPr>
        <w:spacing w:line="480" w:lineRule="auto"/>
        <w:ind w:firstLine="720"/>
      </w:pPr>
      <w:r>
        <w:t xml:space="preserve">The principal drawback </w:t>
      </w:r>
      <w:r w:rsidR="005F4E25">
        <w:t xml:space="preserve">of the switch to a formal contract for P1 and </w:t>
      </w:r>
      <w:r>
        <w:t xml:space="preserve">P2 </w:t>
      </w:r>
      <w:r w:rsidR="005F4E25">
        <w:t xml:space="preserve">is a loss of flexibility in balancing the goals </w:t>
      </w:r>
      <w:r>
        <w:t xml:space="preserve">of preventing casualties </w:t>
      </w:r>
      <w:r w:rsidR="005F4E25">
        <w:t>and</w:t>
      </w:r>
      <w:r>
        <w:t xml:space="preserve"> saving property</w:t>
      </w:r>
      <w:r w:rsidR="005F4E25">
        <w:t>.  This is because</w:t>
      </w:r>
      <w:r>
        <w:t xml:space="preserve"> P1 and P2 would be obliged to position equipment and personnel at specified locations and respond with priority to each other’s requests.  Nevertheless, the balancing of P1’s two contracts </w:t>
      </w:r>
      <w:proofErr w:type="gramStart"/>
      <w:r>
        <w:t>has</w:t>
      </w:r>
      <w:proofErr w:type="gramEnd"/>
      <w:r>
        <w:t xml:space="preserve"> the effect of restoring some flexibility and discretion to P1 in terms of how to fulfill its legal obligations to both M7 and P2.  Since legal contracts are </w:t>
      </w:r>
      <w:r>
        <w:lastRenderedPageBreak/>
        <w:t xml:space="preserve">designed with the presence of other contracts in mind, they contain clauses that relieve a party from obligations under certain conditions, such as when that party seeks to redeploy resources and personnel engaged elsewhere given emergent priorities.  Importantly, since such clauses cannot fully anticipate all circumstances, they are necessarily incomplete and describe general conditions, leaving some latitude to the parties involved to assess normatively their obligations to each other.  For instance, when P1 is at less than full capacity and called upon simultaneously by M7 or P2 (or both), we suggest that P1 would favor the partner with whom it has a stronger history of </w:t>
      </w:r>
      <w:r w:rsidR="005F4E25">
        <w:t xml:space="preserve">social exchange </w:t>
      </w:r>
      <w:r>
        <w:t>and reciprocity</w:t>
      </w:r>
      <w:r w:rsidR="003E0BA6">
        <w:t xml:space="preserve"> (</w:t>
      </w:r>
      <w:proofErr w:type="spellStart"/>
      <w:r w:rsidR="003E0BA6">
        <w:t>Gouldner</w:t>
      </w:r>
      <w:proofErr w:type="spellEnd"/>
      <w:r w:rsidR="003E0BA6">
        <w:t>, 1960)</w:t>
      </w:r>
      <w:r>
        <w:t>.  That is, in the presence of competing legal obligations, collaborating partners rely on relational mechanisms to supplement formal contracts</w:t>
      </w:r>
      <w:r w:rsidR="00950CA7">
        <w:t xml:space="preserve"> (Gibbons &amp; Henderson, 2012)</w:t>
      </w:r>
      <w:r>
        <w:t xml:space="preserve">.  To the extent that parties such as P2 anticipate the potential for such competing formal demands, balancing a partner’s exclusive formal tie with a legal contract in the focal relationship while continuing to </w:t>
      </w:r>
      <w:r w:rsidR="00A77124">
        <w:t>build the social relationship</w:t>
      </w:r>
      <w:r>
        <w:t xml:space="preserve"> appears to be more beneficial than relying solely on an informal agreement in the focal partnership.</w:t>
      </w:r>
      <w:r w:rsidR="001D56F6">
        <w:t xml:space="preserve">  Thus, exclusive formal ties in the neighborhood are associated with </w:t>
      </w:r>
      <w:r w:rsidR="00056A66">
        <w:t>making the switch, all else equal.</w:t>
      </w:r>
      <w:r w:rsidR="000E42E9">
        <w:t xml:space="preserve">  This leads to our first prediction:</w:t>
      </w:r>
    </w:p>
    <w:p w14:paraId="3D97E8E6" w14:textId="77777777" w:rsidR="000E42E9" w:rsidRPr="00ED3872" w:rsidRDefault="000E42E9" w:rsidP="000E42E9">
      <w:pPr>
        <w:ind w:left="720"/>
      </w:pPr>
      <w:r w:rsidRPr="00ED3872">
        <w:rPr>
          <w:b/>
        </w:rPr>
        <w:t>Hypothesis 1</w:t>
      </w:r>
      <w:r w:rsidRPr="00ED3872">
        <w:t xml:space="preserve">: </w:t>
      </w:r>
      <w:r>
        <w:t>The greater the number of exclusive formal ties in the network neighborhood, the greater the probability of a switch by a collaborating pair from an informal agreement to a formal contract</w:t>
      </w:r>
      <w:r w:rsidRPr="00ED3872">
        <w:t>.</w:t>
      </w:r>
    </w:p>
    <w:p w14:paraId="75F0D566" w14:textId="77777777" w:rsidR="000E42E9" w:rsidRDefault="000E42E9" w:rsidP="00355FD4">
      <w:pPr>
        <w:spacing w:line="480" w:lineRule="auto"/>
        <w:ind w:firstLine="720"/>
      </w:pPr>
    </w:p>
    <w:p w14:paraId="01C1FE8A" w14:textId="11ABD3BA" w:rsidR="003B4A56" w:rsidRDefault="00625863" w:rsidP="00625863">
      <w:pPr>
        <w:spacing w:line="480" w:lineRule="auto"/>
        <w:ind w:firstLine="720"/>
      </w:pPr>
      <w:r w:rsidRPr="009D6EF4">
        <w:rPr>
          <w:i/>
        </w:rPr>
        <w:t xml:space="preserve">Mutual </w:t>
      </w:r>
      <w:r>
        <w:rPr>
          <w:i/>
        </w:rPr>
        <w:t>tie</w:t>
      </w:r>
      <w:r w:rsidRPr="009D6EF4">
        <w:rPr>
          <w:i/>
        </w:rPr>
        <w:t>s</w:t>
      </w:r>
      <w:r w:rsidR="004C5E4D">
        <w:t>.</w:t>
      </w:r>
      <w:r>
        <w:t xml:space="preserve"> </w:t>
      </w:r>
      <w:r w:rsidRPr="00ED3872">
        <w:t xml:space="preserve">Drawing on network </w:t>
      </w:r>
      <w:r>
        <w:t>theory</w:t>
      </w:r>
      <w:r w:rsidRPr="00ED3872">
        <w:t xml:space="preserve">, we propose that </w:t>
      </w:r>
      <w:r>
        <w:t>mutual tie</w:t>
      </w:r>
      <w:r w:rsidRPr="00ED3872">
        <w:t xml:space="preserve">s </w:t>
      </w:r>
      <w:r w:rsidR="00B061C2">
        <w:t xml:space="preserve">that are either informal or formal </w:t>
      </w:r>
      <w:r w:rsidRPr="00ED3872">
        <w:t xml:space="preserve">influence </w:t>
      </w:r>
      <w:r w:rsidR="00B061C2">
        <w:t>collaborating partners in deliberations over whether to switch from an informal agreement to a formal contract</w:t>
      </w:r>
      <w:r w:rsidR="00196C67">
        <w:t xml:space="preserve"> (</w:t>
      </w:r>
      <w:proofErr w:type="spellStart"/>
      <w:r w:rsidR="00196C67">
        <w:t>Quintane</w:t>
      </w:r>
      <w:proofErr w:type="spellEnd"/>
      <w:r w:rsidR="00196C67">
        <w:t xml:space="preserve"> &amp; </w:t>
      </w:r>
      <w:proofErr w:type="spellStart"/>
      <w:r w:rsidR="00196C67">
        <w:t>Carnabuci</w:t>
      </w:r>
      <w:proofErr w:type="spellEnd"/>
      <w:r w:rsidR="00196C67">
        <w:t>, 2016)</w:t>
      </w:r>
      <w:r w:rsidR="00B061C2">
        <w:t xml:space="preserve">.   </w:t>
      </w:r>
      <w:r w:rsidR="003B4A56">
        <w:t>In Figure 1</w:t>
      </w:r>
      <w:r w:rsidR="00071647">
        <w:t xml:space="preserve">, both M2 and M6 have mutual ties to the collaborating pair, P1 and P2.   </w:t>
      </w:r>
    </w:p>
    <w:p w14:paraId="138717E0" w14:textId="412C44B8" w:rsidR="00B5681E" w:rsidRDefault="00B2451F" w:rsidP="00EF55EF">
      <w:pPr>
        <w:spacing w:line="480" w:lineRule="auto"/>
        <w:ind w:firstLine="720"/>
      </w:pPr>
      <w:r>
        <w:lastRenderedPageBreak/>
        <w:t xml:space="preserve">Neither P1 nor P2 is threatened with loss of access to the network by the other’s tie to M2 and M6 because the network closure </w:t>
      </w:r>
      <w:r w:rsidR="0015623B">
        <w:t xml:space="preserve">arising from </w:t>
      </w:r>
      <w:r w:rsidR="00B879C2">
        <w:t xml:space="preserve">the </w:t>
      </w:r>
      <w:r w:rsidR="0015623B">
        <w:t xml:space="preserve">informal agreement </w:t>
      </w:r>
      <w:r w:rsidR="00B879C2">
        <w:t xml:space="preserve">between P1 and P2 </w:t>
      </w:r>
      <w:r w:rsidR="0015623B">
        <w:t>assures that the four fire departments are deeply embedded in social exchange</w:t>
      </w:r>
      <w:r w:rsidR="00C51123">
        <w:t>.  Mutual third parties facilitate collaboration in two ways (</w:t>
      </w:r>
      <w:proofErr w:type="spellStart"/>
      <w:r w:rsidR="00C51123">
        <w:t>Uzzi</w:t>
      </w:r>
      <w:proofErr w:type="spellEnd"/>
      <w:r w:rsidR="00EE26CE">
        <w:t>,</w:t>
      </w:r>
      <w:r w:rsidR="00C51123">
        <w:t xml:space="preserve"> 1997; </w:t>
      </w:r>
      <w:proofErr w:type="spellStart"/>
      <w:r w:rsidR="00C51123">
        <w:t>Uzzi</w:t>
      </w:r>
      <w:proofErr w:type="spellEnd"/>
      <w:r w:rsidR="00C51123">
        <w:t xml:space="preserve"> &amp; Spiro</w:t>
      </w:r>
      <w:r w:rsidR="00EE26CE">
        <w:t>,</w:t>
      </w:r>
      <w:r w:rsidR="00C51123">
        <w:t xml:space="preserve"> 2005).  First, the mutual third party may ‘roll over’ expectations of behavior from its experience with each prospective partner.  Second, mutual third parties may ‘call on’ the reciprocity outstanding with one partner and transfer it to the other.  In this way, the mutual third party creates a basis for trust and commitments to be established and developed</w:t>
      </w:r>
      <w:r w:rsidR="00F409BF">
        <w:t xml:space="preserve"> (</w:t>
      </w:r>
      <w:r w:rsidR="00142E8E">
        <w:t xml:space="preserve">Burt &amp; </w:t>
      </w:r>
      <w:proofErr w:type="spellStart"/>
      <w:r w:rsidR="00142E8E">
        <w:t>Knez</w:t>
      </w:r>
      <w:proofErr w:type="spellEnd"/>
      <w:r w:rsidR="00C3133D">
        <w:t>,</w:t>
      </w:r>
      <w:r w:rsidR="00142E8E">
        <w:t xml:space="preserve"> 1995; Gulati</w:t>
      </w:r>
      <w:r w:rsidR="00235C2E">
        <w:t>,</w:t>
      </w:r>
      <w:r w:rsidR="00142E8E">
        <w:t xml:space="preserve"> 1995</w:t>
      </w:r>
      <w:r w:rsidR="00235C2E">
        <w:t>b</w:t>
      </w:r>
      <w:r w:rsidR="00F409BF">
        <w:t>)</w:t>
      </w:r>
      <w:r w:rsidR="00C51123">
        <w:t>.  Once established, collaborations connected through mutual third parties are more stable than those lacking such third-party ties (</w:t>
      </w:r>
      <w:proofErr w:type="spellStart"/>
      <w:r w:rsidR="00C51123">
        <w:t>Krackhardt</w:t>
      </w:r>
      <w:proofErr w:type="spellEnd"/>
      <w:r w:rsidR="00EE26CE">
        <w:t>,</w:t>
      </w:r>
      <w:r w:rsidR="00C51123">
        <w:t xml:space="preserve"> 1999</w:t>
      </w:r>
      <w:r w:rsidR="00D715B6">
        <w:t>; Zollo, Reuer &amp; Singh, 2002</w:t>
      </w:r>
      <w:r w:rsidR="00C51123">
        <w:t xml:space="preserve">).  Mutual third-party ties </w:t>
      </w:r>
      <w:r w:rsidR="00B5681E">
        <w:t>create</w:t>
      </w:r>
      <w:r w:rsidR="00C51123">
        <w:t xml:space="preserve"> normative pressures to sustain the collaboration on a continuing basis (Heider, 1958; </w:t>
      </w:r>
      <w:proofErr w:type="spellStart"/>
      <w:r w:rsidR="00C51123">
        <w:t>Kossinets</w:t>
      </w:r>
      <w:proofErr w:type="spellEnd"/>
      <w:r w:rsidR="00C51123">
        <w:t xml:space="preserve"> &amp; Watts, 2009</w:t>
      </w:r>
      <w:r w:rsidR="00B5681E">
        <w:t>) and</w:t>
      </w:r>
      <w:r w:rsidR="00EF55EF">
        <w:t xml:space="preserve"> enable members to coordinate in the sanctioning of deviant behavior (Coleman</w:t>
      </w:r>
      <w:r w:rsidR="00EE26CE">
        <w:t>,</w:t>
      </w:r>
      <w:r w:rsidR="00EF55EF">
        <w:t xml:space="preserve"> 1988; Gargiulo and </w:t>
      </w:r>
      <w:proofErr w:type="spellStart"/>
      <w:r w:rsidR="00EF55EF">
        <w:t>Benassi</w:t>
      </w:r>
      <w:proofErr w:type="spellEnd"/>
      <w:r w:rsidR="00EE26CE">
        <w:t>,</w:t>
      </w:r>
      <w:r w:rsidR="00EF55EF">
        <w:t xml:space="preserve"> 1999).  </w:t>
      </w:r>
    </w:p>
    <w:p w14:paraId="17C82927" w14:textId="0662AAC9" w:rsidR="00EF55EF" w:rsidRDefault="00B5681E" w:rsidP="00EF55EF">
      <w:pPr>
        <w:spacing w:line="480" w:lineRule="auto"/>
        <w:ind w:firstLine="720"/>
      </w:pPr>
      <w:r>
        <w:t xml:space="preserve">Mutual ties allow the partners to manage contention, another concern of fire </w:t>
      </w:r>
      <w:proofErr w:type="gramStart"/>
      <w:r>
        <w:t>chiefs</w:t>
      </w:r>
      <w:proofErr w:type="gramEnd"/>
      <w:r>
        <w:t xml:space="preserve"> in a collaborating pair as they consider the switch to a formal contract.   </w:t>
      </w:r>
      <w:r w:rsidR="00EF55EF">
        <w:t>When collaborating partners are connected to mutual third parties it is easier for them to share private information</w:t>
      </w:r>
      <w:r w:rsidR="00F65860">
        <w:t xml:space="preserve"> (</w:t>
      </w:r>
      <w:proofErr w:type="spellStart"/>
      <w:r w:rsidR="00F65860">
        <w:t>Operti</w:t>
      </w:r>
      <w:proofErr w:type="spellEnd"/>
      <w:r w:rsidR="00F65860">
        <w:t xml:space="preserve"> &amp; </w:t>
      </w:r>
      <w:proofErr w:type="spellStart"/>
      <w:r w:rsidR="00F65860">
        <w:t>Carnabucci</w:t>
      </w:r>
      <w:proofErr w:type="spellEnd"/>
      <w:r w:rsidR="00F65860">
        <w:t>, 2014)</w:t>
      </w:r>
      <w:r w:rsidR="00EF55EF">
        <w:t>, including gossip in the form of personal accounts (Burt 2001), about their partner’s behavior and the extent to which it corresponds with their expectations for equity and is consistent with the institutionalized value</w:t>
      </w:r>
      <w:r w:rsidR="00C63358">
        <w:t>s</w:t>
      </w:r>
      <w:r w:rsidR="00EF55EF">
        <w:t xml:space="preserve"> and ideals in the community.  Given this, partners connected to mutual third parties are more likely to cooperate because they recognize that, if they do not, news of </w:t>
      </w:r>
      <w:r w:rsidR="001625DC">
        <w:t>contentious</w:t>
      </w:r>
      <w:r w:rsidR="00EF55EF">
        <w:t xml:space="preserve"> behavior will not only spread through the network quickly, but also limit </w:t>
      </w:r>
      <w:r w:rsidR="00EF55EF">
        <w:lastRenderedPageBreak/>
        <w:t xml:space="preserve">their potential to collaborate with other members of the network in the future (Reagans and </w:t>
      </w:r>
      <w:proofErr w:type="spellStart"/>
      <w:r w:rsidR="00EF55EF">
        <w:t>McEvily</w:t>
      </w:r>
      <w:proofErr w:type="spellEnd"/>
      <w:r w:rsidR="00E8524E">
        <w:t>,</w:t>
      </w:r>
      <w:r w:rsidR="00EF55EF">
        <w:t xml:space="preserve"> 2003).  In this way, mutual third-party ties </w:t>
      </w:r>
      <w:r w:rsidR="004E1541">
        <w:t>constitute network closure for the collaborating pair, which reduces contention</w:t>
      </w:r>
      <w:r w:rsidR="00EF55EF">
        <w:t xml:space="preserve">. </w:t>
      </w:r>
    </w:p>
    <w:p w14:paraId="02869CD6" w14:textId="67FBE9AC" w:rsidR="00B2451F" w:rsidRDefault="004E1541" w:rsidP="00C51123">
      <w:pPr>
        <w:spacing w:line="480" w:lineRule="auto"/>
        <w:ind w:firstLine="720"/>
      </w:pPr>
      <w:r>
        <w:t>These functions of mutual ties allow</w:t>
      </w:r>
      <w:r w:rsidR="00D9539F">
        <w:t xml:space="preserve"> the collaborating pair to privilege the goal of maintaining flexibility through maintenance of the informal agreement.   Thus, mutual ties in the neighborhood are associated with not making the switch to a formal contract, all else equal.</w:t>
      </w:r>
      <w:r w:rsidR="000E42E9">
        <w:t xml:space="preserve">  Accordingly, we predict: </w:t>
      </w:r>
    </w:p>
    <w:p w14:paraId="3853CBB9" w14:textId="77777777" w:rsidR="000E42E9" w:rsidRPr="00ED3872" w:rsidRDefault="000E42E9" w:rsidP="000E42E9">
      <w:pPr>
        <w:ind w:left="720"/>
      </w:pPr>
      <w:r w:rsidRPr="00ED3872">
        <w:rPr>
          <w:b/>
        </w:rPr>
        <w:t xml:space="preserve">Hypothesis </w:t>
      </w:r>
      <w:r>
        <w:rPr>
          <w:b/>
        </w:rPr>
        <w:t>2</w:t>
      </w:r>
      <w:r w:rsidRPr="00ED3872">
        <w:t xml:space="preserve">: </w:t>
      </w:r>
      <w:r>
        <w:t>The greater the number of mutual ties in the network neighborhood, the lower the probability of a switch by a collaborating pair from an informal agreement to a formal contract</w:t>
      </w:r>
      <w:r w:rsidRPr="00ED3872">
        <w:t>.</w:t>
      </w:r>
    </w:p>
    <w:p w14:paraId="4640641C" w14:textId="77777777" w:rsidR="000E42E9" w:rsidRDefault="000E42E9" w:rsidP="00C51123">
      <w:pPr>
        <w:spacing w:line="480" w:lineRule="auto"/>
        <w:ind w:firstLine="720"/>
      </w:pPr>
    </w:p>
    <w:p w14:paraId="2CD306A3" w14:textId="77777777" w:rsidR="00E66526" w:rsidRDefault="00D9539F" w:rsidP="00C51123">
      <w:pPr>
        <w:spacing w:line="480" w:lineRule="auto"/>
        <w:ind w:firstLine="720"/>
      </w:pPr>
      <w:r>
        <w:rPr>
          <w:i/>
          <w:iCs/>
        </w:rPr>
        <w:t>Informal ties.</w:t>
      </w:r>
      <w:r w:rsidR="0030542D">
        <w:rPr>
          <w:i/>
          <w:iCs/>
        </w:rPr>
        <w:t xml:space="preserve"> </w:t>
      </w:r>
      <w:r w:rsidR="0030542D">
        <w:t>Access, reduced contention, and flexibility are all enhanced by the presence of informal ties in the network neighborhood.</w:t>
      </w:r>
      <w:r w:rsidR="00D01F1F">
        <w:t xml:space="preserve">   These ties may be either exclusive or mutual.  For example, in Figure 1, the ties of the collaborating pair, P1 and P2, are informal to M1, M2, M3, and M4.</w:t>
      </w:r>
      <w:r w:rsidR="00BF567F">
        <w:t xml:space="preserve">  </w:t>
      </w:r>
      <w:r w:rsidR="00030D5F">
        <w:t xml:space="preserve"> </w:t>
      </w:r>
    </w:p>
    <w:p w14:paraId="544C6493" w14:textId="550D4775" w:rsidR="00D9539F" w:rsidRPr="00BF567F" w:rsidRDefault="00030D5F" w:rsidP="00C51123">
      <w:pPr>
        <w:spacing w:line="480" w:lineRule="auto"/>
        <w:ind w:firstLine="720"/>
        <w:rPr>
          <w:b/>
          <w:bCs/>
        </w:rPr>
      </w:pPr>
      <w:r>
        <w:t>W</w:t>
      </w:r>
      <w:r w:rsidR="00BF567F" w:rsidRPr="00ED3872">
        <w:t xml:space="preserve">hen a </w:t>
      </w:r>
      <w:r w:rsidR="00BF567F">
        <w:t>party</w:t>
      </w:r>
      <w:r w:rsidR="00BF567F" w:rsidRPr="00ED3872">
        <w:t xml:space="preserve"> has informal agreements in the neighborhood, and when social norms and understandings ari</w:t>
      </w:r>
      <w:r>
        <w:t xml:space="preserve">se under </w:t>
      </w:r>
      <w:r w:rsidR="00BF567F" w:rsidRPr="00ED3872">
        <w:t>those agreements</w:t>
      </w:r>
      <w:r>
        <w:t xml:space="preserve">, then the parties develop cohesion simultaneously with retaining </w:t>
      </w:r>
      <w:r w:rsidR="00BF567F" w:rsidRPr="00ED3872">
        <w:t>autonomy (Burt</w:t>
      </w:r>
      <w:r w:rsidR="00D3443C">
        <w:t>,</w:t>
      </w:r>
      <w:r w:rsidR="00BF567F" w:rsidRPr="00ED3872">
        <w:t xml:space="preserve"> 1992</w:t>
      </w:r>
      <w:r w:rsidR="00E11BA8">
        <w:t>; Sorenson &amp; Waguespack, 2006</w:t>
      </w:r>
      <w:r w:rsidR="00BF567F" w:rsidRPr="00ED3872">
        <w:t xml:space="preserve">).  These conditions </w:t>
      </w:r>
      <w:r w:rsidR="00BF567F">
        <w:t xml:space="preserve">may </w:t>
      </w:r>
      <w:r w:rsidR="00E74C78">
        <w:t>deepen social ties in the</w:t>
      </w:r>
      <w:r w:rsidR="00BF567F">
        <w:t xml:space="preserve"> neighborhood</w:t>
      </w:r>
      <w:r w:rsidR="0036428C">
        <w:t xml:space="preserve"> </w:t>
      </w:r>
      <w:r w:rsidR="00BF567F">
        <w:t>(Hirschman</w:t>
      </w:r>
      <w:r w:rsidR="00D3443C">
        <w:t>,</w:t>
      </w:r>
      <w:r w:rsidR="00BF567F">
        <w:t xml:space="preserve"> 1970).  That is, should one party to a focal partnership governed under an informal agreement determine that its </w:t>
      </w:r>
      <w:r w:rsidR="00E74C78">
        <w:t xml:space="preserve">needs </w:t>
      </w:r>
      <w:r w:rsidR="00BF567F">
        <w:t xml:space="preserve">are not being fulfilled by the counterpart, and that party has exclusive ties to other members that are likewise </w:t>
      </w:r>
      <w:r w:rsidR="00E74C78">
        <w:t xml:space="preserve">tied </w:t>
      </w:r>
      <w:r w:rsidR="00BF567F">
        <w:t>under informal agreements, then that party is free to collaborate with those other members in place of the focal partner.</w:t>
      </w:r>
      <w:r w:rsidR="00BF567F" w:rsidRPr="00ED3872">
        <w:t xml:space="preserve">  As a result, the importance of the focal exchange relationship is reduced</w:t>
      </w:r>
      <w:r w:rsidR="00E74C78">
        <w:t xml:space="preserve">.  The flexibility in the neighborhood reduces contention while enhancing and deepening social exchange.  </w:t>
      </w:r>
      <w:r w:rsidR="00BF567F" w:rsidRPr="00ED3872">
        <w:t xml:space="preserve">   </w:t>
      </w:r>
    </w:p>
    <w:p w14:paraId="73A87458" w14:textId="0E0D31F8" w:rsidR="001355C2" w:rsidRDefault="001355C2" w:rsidP="001355C2">
      <w:pPr>
        <w:spacing w:line="480" w:lineRule="auto"/>
        <w:ind w:firstLine="720"/>
      </w:pPr>
      <w:r>
        <w:lastRenderedPageBreak/>
        <w:t xml:space="preserve">These functions of informal ties </w:t>
      </w:r>
      <w:r w:rsidR="00825737">
        <w:t xml:space="preserve">support access, reduced contention, and flexibility simultaneously.  </w:t>
      </w:r>
      <w:r>
        <w:t xml:space="preserve">Thus, </w:t>
      </w:r>
      <w:r w:rsidR="00825737">
        <w:t xml:space="preserve">informal </w:t>
      </w:r>
      <w:r>
        <w:t>ties in the neighborhood are associated with not making the switch to a formal contract, all else equal.</w:t>
      </w:r>
      <w:r w:rsidR="000E42E9">
        <w:t xml:space="preserve">  These arguments are summarized in our final prediction:</w:t>
      </w:r>
    </w:p>
    <w:p w14:paraId="1A3C90CA" w14:textId="77777777" w:rsidR="000E42E9" w:rsidRDefault="000E42E9" w:rsidP="000E42E9">
      <w:pPr>
        <w:ind w:left="720"/>
      </w:pPr>
      <w:r w:rsidRPr="00ED3872">
        <w:rPr>
          <w:b/>
        </w:rPr>
        <w:t xml:space="preserve">Hypothesis </w:t>
      </w:r>
      <w:r>
        <w:rPr>
          <w:b/>
        </w:rPr>
        <w:t>3</w:t>
      </w:r>
      <w:r w:rsidRPr="00ED3872">
        <w:t xml:space="preserve">: </w:t>
      </w:r>
      <w:r>
        <w:t>The greater the number of informal ties in the network neighborhood, the lower the probability of a switch by a collaborating pair from an informal agreement to a formal contract</w:t>
      </w:r>
      <w:r w:rsidRPr="00ED3872">
        <w:t>.</w:t>
      </w:r>
    </w:p>
    <w:p w14:paraId="751291D7" w14:textId="77777777" w:rsidR="000E42E9" w:rsidRDefault="000E42E9" w:rsidP="001355C2">
      <w:pPr>
        <w:spacing w:line="480" w:lineRule="auto"/>
        <w:ind w:firstLine="720"/>
      </w:pPr>
    </w:p>
    <w:p w14:paraId="19998241" w14:textId="1F2973D0" w:rsidR="006874D1" w:rsidRDefault="006874D1" w:rsidP="006874D1">
      <w:pPr>
        <w:spacing w:line="480" w:lineRule="auto"/>
        <w:ind w:firstLine="720"/>
      </w:pPr>
      <w:r>
        <w:rPr>
          <w:i/>
          <w:iCs/>
        </w:rPr>
        <w:t>Representation of relationships for modeling</w:t>
      </w:r>
      <w:r w:rsidR="00712267">
        <w:rPr>
          <w:i/>
          <w:iCs/>
        </w:rPr>
        <w:t xml:space="preserve">.  </w:t>
      </w:r>
      <w:r w:rsidR="00F40390">
        <w:t xml:space="preserve">Four </w:t>
      </w:r>
      <w:r w:rsidR="00185FBC">
        <w:t xml:space="preserve">categories of ties </w:t>
      </w:r>
      <w:r w:rsidR="00F40390">
        <w:t>may arise for each collaborating pair in the network neighborhood: (</w:t>
      </w:r>
      <w:proofErr w:type="spellStart"/>
      <w:r w:rsidR="00F40390">
        <w:t>i</w:t>
      </w:r>
      <w:proofErr w:type="spellEnd"/>
      <w:r w:rsidR="00F40390">
        <w:t xml:space="preserve">) </w:t>
      </w:r>
      <w:r w:rsidRPr="00F8657E">
        <w:t xml:space="preserve">exclusive formal ties, </w:t>
      </w:r>
      <w:r w:rsidR="00F40390">
        <w:t xml:space="preserve">(ii) </w:t>
      </w:r>
      <w:r w:rsidRPr="00F8657E">
        <w:t xml:space="preserve">mutual formal ties, </w:t>
      </w:r>
      <w:r w:rsidR="004C5E4D">
        <w:t xml:space="preserve">(iii) </w:t>
      </w:r>
      <w:r w:rsidR="004C5E4D" w:rsidRPr="00F8657E">
        <w:t xml:space="preserve">exclusive </w:t>
      </w:r>
      <w:r w:rsidR="00FD6F23">
        <w:t>in</w:t>
      </w:r>
      <w:r w:rsidR="004C5E4D" w:rsidRPr="00F8657E">
        <w:t xml:space="preserve">formal ties </w:t>
      </w:r>
      <w:r w:rsidRPr="00F8657E">
        <w:t xml:space="preserve">and </w:t>
      </w:r>
      <w:r w:rsidR="00F40390">
        <w:t xml:space="preserve">(iv) </w:t>
      </w:r>
      <w:r w:rsidR="004C5E4D">
        <w:t xml:space="preserve">and </w:t>
      </w:r>
      <w:r w:rsidR="004C5E4D" w:rsidRPr="00F8657E">
        <w:t>mutual</w:t>
      </w:r>
      <w:r w:rsidR="004C5E4D">
        <w:t xml:space="preserve"> </w:t>
      </w:r>
      <w:r w:rsidR="004C5E4D" w:rsidRPr="00F8657E">
        <w:t>informal ties</w:t>
      </w:r>
      <w:r w:rsidRPr="00F8657E">
        <w:t>.</w:t>
      </w:r>
      <w:r w:rsidR="00F40390">
        <w:t xml:space="preserve">  T</w:t>
      </w:r>
      <w:r w:rsidR="00185FBC">
        <w:t xml:space="preserve">ies in each category may arise simultaneously for each collaborating pair.   </w:t>
      </w:r>
      <w:r w:rsidR="00F40390">
        <w:t xml:space="preserve">However, the theory suggests that the network neighborhood influences the collaborating pair through three mechanisms: </w:t>
      </w:r>
      <w:r w:rsidR="00C875FD">
        <w:t>(</w:t>
      </w:r>
      <w:proofErr w:type="spellStart"/>
      <w:r w:rsidR="00C875FD">
        <w:t>i</w:t>
      </w:r>
      <w:proofErr w:type="spellEnd"/>
      <w:r w:rsidR="00C875FD">
        <w:t xml:space="preserve">) </w:t>
      </w:r>
      <w:r w:rsidR="00F40390">
        <w:t>exclusive formal ties,</w:t>
      </w:r>
      <w:r w:rsidR="00C875FD">
        <w:t xml:space="preserve"> (ii) mutual ties (both formal and informal) and (i</w:t>
      </w:r>
      <w:r w:rsidR="00861E02">
        <w:t>ii</w:t>
      </w:r>
      <w:r w:rsidR="00C875FD">
        <w:t xml:space="preserve">) informal ties (both exclusive and mutual). </w:t>
      </w:r>
      <w:r w:rsidR="00861E02">
        <w:t xml:space="preserve"> Thus, </w:t>
      </w:r>
      <w:r w:rsidR="004C5E4D">
        <w:t xml:space="preserve">mutual </w:t>
      </w:r>
      <w:r w:rsidR="00861E02">
        <w:t xml:space="preserve">informal ties are reflected in the theory </w:t>
      </w:r>
      <w:r w:rsidR="00C723F0">
        <w:t>twice.</w:t>
      </w:r>
    </w:p>
    <w:p w14:paraId="13E3E4EF" w14:textId="144CB52D" w:rsidR="00C723F0" w:rsidRDefault="00C723F0" w:rsidP="006874D1">
      <w:pPr>
        <w:spacing w:line="480" w:lineRule="auto"/>
        <w:ind w:firstLine="720"/>
      </w:pPr>
      <w:r>
        <w:t>In our analytical models, we assess the influence of the network neighborhood on the collaborating pair’s decision to switch from an informal agreement to a formal contract by assessing all four categories of ties that arise</w:t>
      </w:r>
      <w:r w:rsidR="00D27DB3">
        <w:t xml:space="preserve">.   These assessments are then interpreted </w:t>
      </w:r>
      <w:proofErr w:type="gramStart"/>
      <w:r w:rsidR="00D27DB3">
        <w:t>in light of</w:t>
      </w:r>
      <w:proofErr w:type="gramEnd"/>
      <w:r w:rsidR="00D27DB3">
        <w:t xml:space="preserve"> the theory, which considers three major mechanisms linking the categories to the outcome of decisions by the collaborating pair to switch.   The relationships between the categories of ties and the theoretical mechanisms </w:t>
      </w:r>
      <w:r w:rsidR="00031B5F">
        <w:t xml:space="preserve">are </w:t>
      </w:r>
      <w:r w:rsidR="00D27DB3">
        <w:t>represented in Figure 1, panel (b), for convenience.</w:t>
      </w:r>
    </w:p>
    <w:p w14:paraId="18488BB4" w14:textId="36DEAB3E" w:rsidR="000435B0" w:rsidRDefault="00014E63" w:rsidP="007E3558">
      <w:pPr>
        <w:spacing w:line="480" w:lineRule="auto"/>
        <w:ind w:firstLine="720"/>
      </w:pPr>
      <w:r>
        <w:t xml:space="preserve">Together, hypotheses </w:t>
      </w:r>
      <w:r w:rsidR="009C1949">
        <w:t xml:space="preserve">2 and 3 </w:t>
      </w:r>
      <w:r w:rsidR="009D095E">
        <w:t>provide support for the conjecture that relationships in the network neighborhood may substitute for formal contracts (</w:t>
      </w:r>
      <w:r w:rsidR="004E0EB8">
        <w:t>Corts &amp; Singh, 200</w:t>
      </w:r>
      <w:r w:rsidR="00495811">
        <w:t>4</w:t>
      </w:r>
      <w:r w:rsidR="004E0EB8">
        <w:t xml:space="preserve">; </w:t>
      </w:r>
      <w:r w:rsidR="004E0EB8">
        <w:lastRenderedPageBreak/>
        <w:t xml:space="preserve">Gulati &amp; Nickerson, 2008; </w:t>
      </w:r>
      <w:r w:rsidR="009D095E">
        <w:t xml:space="preserve">Malhotra &amp; </w:t>
      </w:r>
      <w:proofErr w:type="spellStart"/>
      <w:r w:rsidR="009D095E">
        <w:t>Murnighan</w:t>
      </w:r>
      <w:proofErr w:type="spellEnd"/>
      <w:r w:rsidR="009D095E">
        <w:t>, 2002</w:t>
      </w:r>
      <w:r w:rsidR="004E0EB8">
        <w:t xml:space="preserve">; </w:t>
      </w:r>
      <w:proofErr w:type="spellStart"/>
      <w:r w:rsidR="004E0EB8">
        <w:t>Poppo</w:t>
      </w:r>
      <w:proofErr w:type="spellEnd"/>
      <w:r w:rsidR="004E0EB8">
        <w:t xml:space="preserve"> &amp; Zenger, 2002</w:t>
      </w:r>
      <w:r w:rsidR="009D095E">
        <w:t>)</w:t>
      </w:r>
      <w:r w:rsidR="004E0EB8">
        <w:t xml:space="preserve">.  </w:t>
      </w:r>
      <w:r w:rsidR="00A86E44">
        <w:t xml:space="preserve">When </w:t>
      </w:r>
      <w:r w:rsidR="009C1949">
        <w:t xml:space="preserve">resistance supported </w:t>
      </w:r>
      <w:r w:rsidR="00A86E44">
        <w:t xml:space="preserve">by mutual ties (hypothesis 2) and informal ties (hypotheses 3) is great enough to offset the </w:t>
      </w:r>
      <w:r w:rsidR="009C1949">
        <w:t xml:space="preserve">benefits </w:t>
      </w:r>
      <w:r w:rsidR="00A86E44">
        <w:t xml:space="preserve">of formal ties (hypothesis 1), then the collaborating pair successfully </w:t>
      </w:r>
      <w:r w:rsidR="009C1949">
        <w:t xml:space="preserve">declines to </w:t>
      </w:r>
      <w:r w:rsidR="00A86E44">
        <w:t>switch from an informal agreement to a formal contract by relying on relationships in the network.   Overall, the hypotheses s</w:t>
      </w:r>
      <w:r>
        <w:t>uggest that</w:t>
      </w:r>
      <w:r w:rsidR="009D095E" w:rsidRPr="009D095E">
        <w:t xml:space="preserve"> it would not be possible to observe or properly theorize about the </w:t>
      </w:r>
      <w:r w:rsidR="000E42E9">
        <w:t>switch from informal agreements to</w:t>
      </w:r>
      <w:r w:rsidR="009D095E" w:rsidRPr="009D095E">
        <w:t xml:space="preserve"> formal contracts by neglecting the influence of the network neighborhood on the collaborating pair.</w:t>
      </w:r>
    </w:p>
    <w:p w14:paraId="5F5E81EC" w14:textId="28CB13BE" w:rsidR="00760ACA" w:rsidRPr="007E3558" w:rsidRDefault="00760ACA" w:rsidP="00014E63">
      <w:pPr>
        <w:spacing w:line="480" w:lineRule="auto"/>
        <w:rPr>
          <w:b/>
          <w:bCs/>
        </w:rPr>
      </w:pPr>
      <w:r w:rsidRPr="007E3558">
        <w:rPr>
          <w:b/>
          <w:bCs/>
        </w:rPr>
        <w:t>Research Methods</w:t>
      </w:r>
    </w:p>
    <w:p w14:paraId="488EC766" w14:textId="72FCCC6C" w:rsidR="007E3558" w:rsidRPr="004731D2" w:rsidRDefault="007E3558" w:rsidP="007E3558">
      <w:pPr>
        <w:spacing w:line="480" w:lineRule="auto"/>
        <w:rPr>
          <w:i/>
          <w:iCs/>
        </w:rPr>
      </w:pPr>
      <w:r>
        <w:rPr>
          <w:i/>
          <w:iCs/>
        </w:rPr>
        <w:t>Operationalized definition of the network neighborhood</w:t>
      </w:r>
    </w:p>
    <w:p w14:paraId="2884710B" w14:textId="0CC021BB" w:rsidR="007E3558" w:rsidRDefault="007E3558" w:rsidP="007E3558">
      <w:pPr>
        <w:spacing w:line="480" w:lineRule="auto"/>
        <w:ind w:firstLine="720"/>
      </w:pPr>
      <w:r>
        <w:t>Assessment of the network neighborhood is operationalized uniquely for every collaborating pair in the population of U.S. fire departments with a history of informal agreement at any time over the period that we study, which is 1999-2010, as:</w:t>
      </w:r>
    </w:p>
    <w:p w14:paraId="7BF1766E" w14:textId="77777777" w:rsidR="007E3558" w:rsidRDefault="007E3558" w:rsidP="007E3558">
      <w:pPr>
        <w:spacing w:line="480" w:lineRule="auto"/>
        <w:ind w:left="1440" w:hanging="720"/>
      </w:pPr>
      <w:r>
        <w:t>(a)</w:t>
      </w:r>
      <w:r>
        <w:tab/>
        <w:t>The collection of departments with which either member of the collaborating pair has worked either informally or formally irrespective of geographic distance; and</w:t>
      </w:r>
    </w:p>
    <w:p w14:paraId="79594614" w14:textId="77777777" w:rsidR="007E3558" w:rsidRDefault="007E3558" w:rsidP="007E3558">
      <w:pPr>
        <w:spacing w:line="480" w:lineRule="auto"/>
        <w:ind w:left="1440" w:hanging="720"/>
      </w:pPr>
      <w:r>
        <w:t>(b)</w:t>
      </w:r>
      <w:r>
        <w:tab/>
        <w:t>All departments that are within 25 miles of either member of the collaborating pair even if no prior collaboration occurred.</w:t>
      </w:r>
    </w:p>
    <w:p w14:paraId="70E271A9" w14:textId="6163ED7E" w:rsidR="007E3558" w:rsidRDefault="007E3558" w:rsidP="007E3558">
      <w:pPr>
        <w:spacing w:line="480" w:lineRule="auto"/>
      </w:pPr>
      <w:r>
        <w:t>The 25-mile boundary that appears in part (b) of this definition was selected because, in the U.S., 95% of departments engaging in any form of collaboration over the period of observation were headquartered within 25 miles of each other.</w:t>
      </w:r>
      <w:r>
        <w:rPr>
          <w:rStyle w:val="FootnoteReference"/>
        </w:rPr>
        <w:footnoteReference w:id="2"/>
      </w:r>
      <w:r>
        <w:t xml:space="preserve">     </w:t>
      </w:r>
    </w:p>
    <w:p w14:paraId="3A2F5F19" w14:textId="77777777" w:rsidR="007E3558" w:rsidRDefault="007E3558" w:rsidP="007E3558">
      <w:pPr>
        <w:spacing w:line="480" w:lineRule="auto"/>
        <w:ind w:firstLine="720"/>
      </w:pPr>
      <w:r w:rsidRPr="006703B1">
        <w:lastRenderedPageBreak/>
        <w:t xml:space="preserve">The network neighborhood around each pair is almost always geographically proximate, but our definition allows for the possibility the neighborhood may include a prior collaborator of one or </w:t>
      </w:r>
      <w:proofErr w:type="gramStart"/>
      <w:r w:rsidRPr="006703B1">
        <w:t xml:space="preserve">both of the </w:t>
      </w:r>
      <w:r>
        <w:t>members</w:t>
      </w:r>
      <w:proofErr w:type="gramEnd"/>
      <w:r>
        <w:t xml:space="preserve"> of the focal collaborating pair </w:t>
      </w:r>
      <w:r w:rsidRPr="006703B1">
        <w:t xml:space="preserve">that is </w:t>
      </w:r>
      <w:r>
        <w:t>far afield</w:t>
      </w:r>
      <w:r w:rsidRPr="006703B1">
        <w:t>.  It is rare that the neighborhood includes a far-flung neighbor, but this can occur when, for example, a pair of departments in a rural area has a history of receiving aid from the closest large city, which may be more than 25 miles away from the rural collaborators.</w:t>
      </w:r>
      <w:r>
        <w:t xml:space="preserve">  The structure of the network neighborhood around each pair is identifiable as an initial condition, and it does not change much over the period of the study because changes only arise if one member of the pair takes on a new partner that is more than 25 miles away.  This paper does not deal specifically with where the network neighborhood comes from (Ahuja, Soda &amp; Zaheer, 2012; Gulati &amp; Gargiulo, 1999), but rather investigates the consequences of the network neighborhood for the collaborating pair.   </w:t>
      </w:r>
    </w:p>
    <w:p w14:paraId="60A64C02" w14:textId="7553B255" w:rsidR="001B08DE" w:rsidRPr="00ED3872" w:rsidRDefault="001B08DE" w:rsidP="00CE0315">
      <w:pPr>
        <w:spacing w:line="480" w:lineRule="auto"/>
        <w:outlineLvl w:val="0"/>
        <w:rPr>
          <w:i/>
        </w:rPr>
      </w:pPr>
      <w:r w:rsidRPr="00ED3872">
        <w:rPr>
          <w:i/>
        </w:rPr>
        <w:t>Dataset and sample</w:t>
      </w:r>
    </w:p>
    <w:p w14:paraId="648BFAF2" w14:textId="50A8789A" w:rsidR="00CE0315" w:rsidRDefault="004E14FA" w:rsidP="00CE0315">
      <w:pPr>
        <w:widowControl w:val="0"/>
        <w:autoSpaceDE w:val="0"/>
        <w:autoSpaceDN w:val="0"/>
        <w:adjustRightInd w:val="0"/>
        <w:spacing w:line="480" w:lineRule="auto"/>
        <w:ind w:firstLine="720"/>
      </w:pPr>
      <w:r w:rsidRPr="00ED3872">
        <w:t>W</w:t>
      </w:r>
      <w:r w:rsidR="00F75C63" w:rsidRPr="00ED3872">
        <w:t xml:space="preserve">e draw a </w:t>
      </w:r>
      <w:r w:rsidR="001B08DE" w:rsidRPr="00ED3872">
        <w:t xml:space="preserve">sample </w:t>
      </w:r>
      <w:r w:rsidRPr="00ED3872">
        <w:t xml:space="preserve">from a </w:t>
      </w:r>
      <w:r w:rsidR="001B08DE" w:rsidRPr="00ED3872">
        <w:t xml:space="preserve">panel </w:t>
      </w:r>
      <w:r w:rsidR="00503974" w:rsidRPr="00ED3872">
        <w:t>of approximately</w:t>
      </w:r>
      <w:r w:rsidR="001B08DE" w:rsidRPr="00ED3872">
        <w:t xml:space="preserve"> 26,000 US fire departments. The </w:t>
      </w:r>
      <w:r w:rsidR="00DE346A" w:rsidRPr="00ED3872">
        <w:t xml:space="preserve">data </w:t>
      </w:r>
      <w:r w:rsidR="00B73A62" w:rsidRPr="00ED3872">
        <w:t xml:space="preserve">is </w:t>
      </w:r>
      <w:r w:rsidR="001B08DE" w:rsidRPr="00ED3872">
        <w:t xml:space="preserve">collected by the </w:t>
      </w:r>
      <w:r w:rsidR="00805849">
        <w:t>U.S. Fire Administration (</w:t>
      </w:r>
      <w:r w:rsidR="001B08DE" w:rsidRPr="00ED3872">
        <w:t>USFA</w:t>
      </w:r>
      <w:r w:rsidR="00805849">
        <w:t>)</w:t>
      </w:r>
      <w:r w:rsidR="001B08DE" w:rsidRPr="00ED3872">
        <w:t xml:space="preserve"> </w:t>
      </w:r>
      <w:r w:rsidR="008C07D8" w:rsidRPr="00ED3872">
        <w:t xml:space="preserve">and reflects </w:t>
      </w:r>
      <w:r w:rsidR="00B70511" w:rsidRPr="00ED3872">
        <w:t xml:space="preserve">standardized reporting by </w:t>
      </w:r>
      <w:r w:rsidR="001B08DE" w:rsidRPr="00ED3872">
        <w:t>individual fire department using the National Fire Incident Reporting System (NFIRS</w:t>
      </w:r>
      <w:r w:rsidR="00B70511" w:rsidRPr="00ED3872">
        <w:t>)</w:t>
      </w:r>
      <w:r w:rsidR="001B08DE" w:rsidRPr="00ED3872">
        <w:t xml:space="preserve">. </w:t>
      </w:r>
      <w:r w:rsidR="007B676E" w:rsidRPr="00ED3872">
        <w:t xml:space="preserve">In </w:t>
      </w:r>
      <w:r w:rsidR="00653609" w:rsidRPr="00ED3872">
        <w:t>raw</w:t>
      </w:r>
      <w:r w:rsidR="007B676E" w:rsidRPr="00ED3872">
        <w:t xml:space="preserve"> form</w:t>
      </w:r>
      <w:r w:rsidR="005019DC" w:rsidRPr="00ED3872">
        <w:t>,</w:t>
      </w:r>
      <w:r w:rsidR="007B676E" w:rsidRPr="00ED3872">
        <w:t xml:space="preserve"> the data contain detailed information about each time a department is called to respond to an incident</w:t>
      </w:r>
      <w:r w:rsidR="009C107A" w:rsidRPr="00ED3872">
        <w:t>, which we refer to as a ‘department run</w:t>
      </w:r>
      <w:r w:rsidR="007B676E" w:rsidRPr="00ED3872">
        <w:t>.</w:t>
      </w:r>
      <w:r w:rsidR="009C107A" w:rsidRPr="00ED3872">
        <w:t>’</w:t>
      </w:r>
      <w:r w:rsidR="007B676E" w:rsidRPr="00ED3872">
        <w:t xml:space="preserve"> Using a matching file provided by the USFA</w:t>
      </w:r>
      <w:r w:rsidR="009C107A" w:rsidRPr="00ED3872">
        <w:t>, we identified</w:t>
      </w:r>
      <w:r w:rsidR="007B676E" w:rsidRPr="00ED3872">
        <w:t xml:space="preserve"> individual department</w:t>
      </w:r>
      <w:r w:rsidR="009C107A" w:rsidRPr="00ED3872">
        <w:t xml:space="preserve"> </w:t>
      </w:r>
      <w:r w:rsidR="007B676E" w:rsidRPr="00ED3872">
        <w:t xml:space="preserve">runs </w:t>
      </w:r>
      <w:r w:rsidR="008F0EFE" w:rsidRPr="00ED3872">
        <w:t xml:space="preserve">in which partners provided aid </w:t>
      </w:r>
      <w:r w:rsidR="00653609" w:rsidRPr="00ED3872">
        <w:t xml:space="preserve">under either </w:t>
      </w:r>
      <w:r w:rsidR="008F0EFE" w:rsidRPr="00ED3872">
        <w:t>informal</w:t>
      </w:r>
      <w:r w:rsidR="00653609" w:rsidRPr="00ED3872">
        <w:t xml:space="preserve"> agreements or formal contracts</w:t>
      </w:r>
      <w:r w:rsidR="008F0EFE" w:rsidRPr="00ED3872">
        <w:t xml:space="preserve">.   We </w:t>
      </w:r>
      <w:r w:rsidR="008F0EFE" w:rsidRPr="00ED3872">
        <w:lastRenderedPageBreak/>
        <w:t xml:space="preserve">then develop a dataset containing information on pairs of </w:t>
      </w:r>
      <w:r w:rsidR="00805849">
        <w:t>collaborating</w:t>
      </w:r>
      <w:r w:rsidR="008F0EFE" w:rsidRPr="00ED3872">
        <w:t xml:space="preserve"> departments</w:t>
      </w:r>
      <w:r w:rsidR="00590C33" w:rsidRPr="00ED3872">
        <w:t xml:space="preserve"> that includes information on runs</w:t>
      </w:r>
      <w:r w:rsidR="008F0EFE" w:rsidRPr="00ED3872">
        <w:t xml:space="preserve">.  </w:t>
      </w:r>
      <w:r w:rsidR="007F12F5" w:rsidRPr="00ED3872">
        <w:t xml:space="preserve">This dataset includes information on </w:t>
      </w:r>
      <w:r w:rsidR="00B81D21" w:rsidRPr="00ED3872">
        <w:t>all pairs of departments that worked together at some point between 1999 and 2010</w:t>
      </w:r>
      <w:r w:rsidR="007F12F5" w:rsidRPr="00ED3872">
        <w:t xml:space="preserve">.  </w:t>
      </w:r>
      <w:r w:rsidR="00742D30">
        <w:t>Data were aggregated</w:t>
      </w:r>
      <w:r w:rsidR="00DA6893" w:rsidRPr="00ED3872">
        <w:t xml:space="preserve"> to represent the </w:t>
      </w:r>
      <w:r w:rsidR="006A295E" w:rsidRPr="00ED3872">
        <w:t>characteristics of</w:t>
      </w:r>
      <w:r w:rsidR="00DA6893" w:rsidRPr="00ED3872">
        <w:t xml:space="preserve"> each </w:t>
      </w:r>
      <w:r w:rsidR="00FA5D42">
        <w:t>collaborating pair</w:t>
      </w:r>
      <w:r w:rsidR="00DA6893" w:rsidRPr="00ED3872">
        <w:t xml:space="preserve"> by year</w:t>
      </w:r>
      <w:r w:rsidR="007B676E" w:rsidRPr="00ED3872">
        <w:t>.</w:t>
      </w:r>
      <w:r w:rsidR="00B81D21" w:rsidRPr="00ED3872">
        <w:rPr>
          <w:rStyle w:val="FootnoteReference"/>
        </w:rPr>
        <w:footnoteReference w:id="3"/>
      </w:r>
      <w:r w:rsidR="007B676E" w:rsidRPr="00ED3872">
        <w:t xml:space="preserve">  </w:t>
      </w:r>
      <w:r w:rsidR="00BE29A9" w:rsidRPr="00ED3872">
        <w:t xml:space="preserve">The </w:t>
      </w:r>
      <w:r w:rsidR="00F3135F" w:rsidRPr="00ED3872">
        <w:t xml:space="preserve">cleaned </w:t>
      </w:r>
      <w:r w:rsidR="00BE29A9" w:rsidRPr="00ED3872">
        <w:t xml:space="preserve">sample </w:t>
      </w:r>
      <w:r w:rsidR="001B08DE" w:rsidRPr="00ED3872">
        <w:t xml:space="preserve">includes </w:t>
      </w:r>
      <w:r w:rsidR="00294201" w:rsidRPr="00ED3872">
        <w:t>280,338</w:t>
      </w:r>
      <w:r w:rsidR="001B08DE" w:rsidRPr="00ED3872">
        <w:t xml:space="preserve"> </w:t>
      </w:r>
      <w:r w:rsidR="00C86384">
        <w:t>pair</w:t>
      </w:r>
      <w:r w:rsidR="001B08DE" w:rsidRPr="00ED3872">
        <w:t>-years</w:t>
      </w:r>
      <w:r w:rsidR="00294201" w:rsidRPr="00ED3872">
        <w:t xml:space="preserve"> spread among</w:t>
      </w:r>
      <w:r w:rsidR="001B08DE" w:rsidRPr="00ED3872">
        <w:t xml:space="preserve"> </w:t>
      </w:r>
      <w:r w:rsidR="00294201" w:rsidRPr="00ED3872">
        <w:t xml:space="preserve">53,814 </w:t>
      </w:r>
      <w:r w:rsidR="001B08DE" w:rsidRPr="00ED3872">
        <w:t xml:space="preserve">unique </w:t>
      </w:r>
      <w:r w:rsidR="00C86384">
        <w:t>collaborating pairs e</w:t>
      </w:r>
      <w:r w:rsidR="00294201" w:rsidRPr="00ED3872">
        <w:t>ach with an average of 5</w:t>
      </w:r>
      <w:r w:rsidR="001B08DE" w:rsidRPr="00ED3872">
        <w:t>.2 years in the sample.</w:t>
      </w:r>
      <w:r w:rsidR="006A778C" w:rsidRPr="00ED3872">
        <w:rPr>
          <w:rStyle w:val="FootnoteReference"/>
        </w:rPr>
        <w:footnoteReference w:id="4"/>
      </w:r>
      <w:r w:rsidR="001B08DE" w:rsidRPr="00ED3872">
        <w:t xml:space="preserve"> </w:t>
      </w:r>
      <w:r w:rsidR="00071EFA" w:rsidRPr="00ED3872">
        <w:t xml:space="preserve"> </w:t>
      </w:r>
    </w:p>
    <w:p w14:paraId="65C23F4A" w14:textId="79DD92BB" w:rsidR="00451323" w:rsidRDefault="00505419" w:rsidP="00CE0315">
      <w:pPr>
        <w:widowControl w:val="0"/>
        <w:autoSpaceDE w:val="0"/>
        <w:autoSpaceDN w:val="0"/>
        <w:adjustRightInd w:val="0"/>
        <w:spacing w:line="480" w:lineRule="auto"/>
        <w:ind w:firstLine="720"/>
      </w:pPr>
      <w:r w:rsidRPr="00ED3872">
        <w:t>A</w:t>
      </w:r>
      <w:r w:rsidR="001B08DE" w:rsidRPr="00ED3872">
        <w:t xml:space="preserve"> regression sample </w:t>
      </w:r>
      <w:r w:rsidRPr="00ED3872">
        <w:t xml:space="preserve">was </w:t>
      </w:r>
      <w:r w:rsidR="00071EFA" w:rsidRPr="00ED3872">
        <w:t xml:space="preserve">then </w:t>
      </w:r>
      <w:r w:rsidRPr="00ED3872">
        <w:t xml:space="preserve">formed by </w:t>
      </w:r>
      <w:r w:rsidR="000536C5" w:rsidRPr="00ED3872">
        <w:t xml:space="preserve">eliminating </w:t>
      </w:r>
      <w:r w:rsidRPr="00ED3872">
        <w:t xml:space="preserve">observations prior to </w:t>
      </w:r>
      <w:r w:rsidR="000536C5" w:rsidRPr="00ED3872">
        <w:t xml:space="preserve">the first year of </w:t>
      </w:r>
      <w:r w:rsidR="002A4D2E">
        <w:t xml:space="preserve">informal </w:t>
      </w:r>
      <w:r w:rsidR="000536C5" w:rsidRPr="00ED3872">
        <w:t xml:space="preserve">collaboration for </w:t>
      </w:r>
      <w:r w:rsidR="00B46AEC" w:rsidRPr="00ED3872">
        <w:t xml:space="preserve">each </w:t>
      </w:r>
      <w:r w:rsidR="00517726">
        <w:t>pair</w:t>
      </w:r>
      <w:r w:rsidR="000536C5" w:rsidRPr="00ED3872">
        <w:t>.</w:t>
      </w:r>
      <w:r w:rsidRPr="00ED3872">
        <w:t xml:space="preserve"> </w:t>
      </w:r>
      <w:r w:rsidR="00367394" w:rsidRPr="00ED3872">
        <w:t xml:space="preserve">By screening observations prior to </w:t>
      </w:r>
      <w:r w:rsidR="000536C5" w:rsidRPr="00ED3872">
        <w:t>the year of initial</w:t>
      </w:r>
      <w:r w:rsidR="00367394" w:rsidRPr="00ED3872">
        <w:t xml:space="preserve"> collaborati</w:t>
      </w:r>
      <w:r w:rsidR="000536C5" w:rsidRPr="00ED3872">
        <w:t>on,</w:t>
      </w:r>
      <w:r w:rsidR="00367394" w:rsidRPr="00ED3872">
        <w:t xml:space="preserve"> we </w:t>
      </w:r>
      <w:r w:rsidR="000536C5" w:rsidRPr="00ED3872">
        <w:t xml:space="preserve">condition our analysis to include </w:t>
      </w:r>
      <w:r w:rsidR="00517726">
        <w:t>pair</w:t>
      </w:r>
      <w:r w:rsidR="000536C5" w:rsidRPr="00ED3872">
        <w:t xml:space="preserve">s with a history of </w:t>
      </w:r>
      <w:r w:rsidR="00367394" w:rsidRPr="00ED3872">
        <w:t>work</w:t>
      </w:r>
      <w:r w:rsidR="00FC452A" w:rsidRPr="00ED3872">
        <w:t>ing</w:t>
      </w:r>
      <w:r w:rsidR="00367394" w:rsidRPr="00ED3872">
        <w:t xml:space="preserve"> together</w:t>
      </w:r>
      <w:r w:rsidR="00472204">
        <w:t xml:space="preserve"> informally</w:t>
      </w:r>
      <w:r w:rsidR="00367394" w:rsidRPr="00ED3872">
        <w:t xml:space="preserve">.  </w:t>
      </w:r>
      <w:r w:rsidR="00B60106" w:rsidRPr="00ED3872">
        <w:t xml:space="preserve">This construction allows us to </w:t>
      </w:r>
      <w:r w:rsidR="006B12F5" w:rsidRPr="00ED3872">
        <w:t xml:space="preserve">assess </w:t>
      </w:r>
      <w:r w:rsidR="007A4D3A" w:rsidRPr="00ED3872">
        <w:t xml:space="preserve">the likelihood that a </w:t>
      </w:r>
      <w:r w:rsidR="00517726">
        <w:t xml:space="preserve">collaborating </w:t>
      </w:r>
      <w:r w:rsidR="007A4D3A" w:rsidRPr="00ED3872">
        <w:t xml:space="preserve">pair </w:t>
      </w:r>
      <w:r w:rsidR="00517726">
        <w:t>m</w:t>
      </w:r>
      <w:r w:rsidR="007A4D3A" w:rsidRPr="00ED3872">
        <w:t>ake</w:t>
      </w:r>
      <w:r w:rsidR="00517726">
        <w:t>s</w:t>
      </w:r>
      <w:r w:rsidR="007A4D3A" w:rsidRPr="00ED3872">
        <w:t xml:space="preserve"> the transition from an informal agreement to a formal contract depending on the structure and form of the network in which the pair was embedded. </w:t>
      </w:r>
      <w:r w:rsidR="0060603B">
        <w:t xml:space="preserve"> </w:t>
      </w:r>
    </w:p>
    <w:p w14:paraId="714E10D4" w14:textId="6B530B23" w:rsidR="001B08DE" w:rsidRPr="00ED3872" w:rsidRDefault="007C321B" w:rsidP="00CE0315">
      <w:pPr>
        <w:widowControl w:val="0"/>
        <w:autoSpaceDE w:val="0"/>
        <w:autoSpaceDN w:val="0"/>
        <w:adjustRightInd w:val="0"/>
        <w:spacing w:line="480" w:lineRule="auto"/>
        <w:ind w:firstLine="720"/>
      </w:pPr>
      <w:r w:rsidRPr="00ED3872">
        <w:t xml:space="preserve">The database was further screened to eliminate </w:t>
      </w:r>
      <w:r w:rsidR="00517726">
        <w:t>pairs</w:t>
      </w:r>
      <w:r w:rsidR="001B08DE" w:rsidRPr="00ED3872">
        <w:t xml:space="preserve"> </w:t>
      </w:r>
      <w:r w:rsidRPr="00ED3872">
        <w:t xml:space="preserve">in the years </w:t>
      </w:r>
      <w:proofErr w:type="gramStart"/>
      <w:r w:rsidRPr="00ED3872">
        <w:t>subsequent to</w:t>
      </w:r>
      <w:proofErr w:type="gramEnd"/>
      <w:r w:rsidRPr="00ED3872">
        <w:t xml:space="preserve"> the achievement of a formal contract.  This reduced the sample size to 200,832 observations by </w:t>
      </w:r>
      <w:r w:rsidR="00BB5364">
        <w:t xml:space="preserve">pair </w:t>
      </w:r>
      <w:r w:rsidRPr="00ED3872">
        <w:t xml:space="preserve">and year.  </w:t>
      </w:r>
      <w:r w:rsidR="00BB0E9F" w:rsidRPr="00ED3872">
        <w:t xml:space="preserve">This elimination is necessary because our analytical approach is </w:t>
      </w:r>
      <w:r w:rsidR="007929DA" w:rsidRPr="00ED3872">
        <w:t xml:space="preserve">akin to </w:t>
      </w:r>
      <w:r w:rsidR="00BB0E9F" w:rsidRPr="00ED3872">
        <w:t>a hazard model i</w:t>
      </w:r>
      <w:r w:rsidR="001B08DE" w:rsidRPr="00ED3872">
        <w:t xml:space="preserve">n which the estimated </w:t>
      </w:r>
      <w:r w:rsidR="00FD3A53" w:rsidRPr="00ED3872">
        <w:t xml:space="preserve">coefficients </w:t>
      </w:r>
      <w:r w:rsidR="001B08DE" w:rsidRPr="00ED3872">
        <w:t xml:space="preserve">represent the </w:t>
      </w:r>
      <w:r w:rsidR="00FD3A53" w:rsidRPr="00ED3872">
        <w:t>eff</w:t>
      </w:r>
      <w:r w:rsidR="001B08DE" w:rsidRPr="00ED3872">
        <w:t>ect on the probability of</w:t>
      </w:r>
      <w:r w:rsidR="00BB5364">
        <w:t xml:space="preserve"> switching to </w:t>
      </w:r>
      <w:r w:rsidR="001B08DE" w:rsidRPr="00ED3872">
        <w:t xml:space="preserve">a </w:t>
      </w:r>
      <w:r w:rsidR="00BB5364">
        <w:t xml:space="preserve">formal </w:t>
      </w:r>
      <w:r w:rsidR="001B08DE" w:rsidRPr="00ED3872">
        <w:t>contract conditional on not having done so already.</w:t>
      </w:r>
      <w:r w:rsidR="00B60106" w:rsidRPr="00ED3872">
        <w:t xml:space="preserve"> </w:t>
      </w:r>
      <w:r w:rsidR="00A81A19" w:rsidRPr="00ED3872">
        <w:t xml:space="preserve"> </w:t>
      </w:r>
    </w:p>
    <w:p w14:paraId="4DCAFA2A" w14:textId="30346B00" w:rsidR="00EF3270" w:rsidRDefault="0063137C" w:rsidP="0063137C">
      <w:pPr>
        <w:widowControl w:val="0"/>
        <w:autoSpaceDE w:val="0"/>
        <w:autoSpaceDN w:val="0"/>
        <w:adjustRightInd w:val="0"/>
        <w:spacing w:line="480" w:lineRule="auto"/>
        <w:ind w:firstLine="720"/>
      </w:pPr>
      <w:r>
        <w:t xml:space="preserve">Figure </w:t>
      </w:r>
      <w:r w:rsidR="00EF3270">
        <w:t>2</w:t>
      </w:r>
      <w:r>
        <w:t xml:space="preserve"> illustrates </w:t>
      </w:r>
      <w:r w:rsidR="00B304C0">
        <w:t>three</w:t>
      </w:r>
      <w:r>
        <w:t xml:space="preserve"> different cases of interest that arise among the dyads in our data.  Figure </w:t>
      </w:r>
      <w:r w:rsidR="00EF3270">
        <w:t>2</w:t>
      </w:r>
      <w:r>
        <w:t>(a)</w:t>
      </w:r>
      <w:r w:rsidR="00EF3270">
        <w:t xml:space="preserve"> illustrates the situation covered in Hypothesis 1.  The towns of </w:t>
      </w:r>
      <w:proofErr w:type="spellStart"/>
      <w:r w:rsidR="00EF3270">
        <w:t>Arma</w:t>
      </w:r>
      <w:proofErr w:type="spellEnd"/>
      <w:r w:rsidR="00EF3270">
        <w:t xml:space="preserve"> and Frontenac, Kansas, </w:t>
      </w:r>
      <w:r w:rsidR="00DB38A4">
        <w:t>maintained an informal agreement through 2007</w:t>
      </w:r>
      <w:r w:rsidR="00EF3270">
        <w:t xml:space="preserve">.   </w:t>
      </w:r>
      <w:r w:rsidR="00DB38A4">
        <w:t>T</w:t>
      </w:r>
      <w:r w:rsidR="00EF3270">
        <w:t xml:space="preserve">hese </w:t>
      </w:r>
      <w:r w:rsidR="00EF3270">
        <w:lastRenderedPageBreak/>
        <w:t xml:space="preserve">two towns </w:t>
      </w:r>
      <w:r w:rsidR="00DB38A4">
        <w:t xml:space="preserve">made the switch to a formal contract in 2009 in line </w:t>
      </w:r>
      <w:r w:rsidR="00EF3270">
        <w:t xml:space="preserve">with the prediction of Hypothesis </w:t>
      </w:r>
      <w:r w:rsidR="00DB38A4">
        <w:t>1</w:t>
      </w:r>
      <w:r w:rsidR="00EF3270">
        <w:t xml:space="preserve">, which points to the significance of </w:t>
      </w:r>
      <w:proofErr w:type="spellStart"/>
      <w:r w:rsidR="00EF3270">
        <w:t>Arma’s</w:t>
      </w:r>
      <w:proofErr w:type="spellEnd"/>
      <w:r w:rsidR="00EF3270">
        <w:t xml:space="preserve"> outside exclusive formal ties to two other towns</w:t>
      </w:r>
      <w:r w:rsidR="00DB38A4">
        <w:t xml:space="preserve"> – Girard and </w:t>
      </w:r>
      <w:proofErr w:type="spellStart"/>
      <w:r w:rsidR="00DB38A4">
        <w:t>Pittsburg</w:t>
      </w:r>
      <w:proofErr w:type="spellEnd"/>
      <w:r w:rsidR="00DB38A4">
        <w:t xml:space="preserve"> – in </w:t>
      </w:r>
      <w:r w:rsidR="00EF3270">
        <w:t>the network neighborhood.</w:t>
      </w:r>
      <w:r w:rsidR="00DB38A4">
        <w:t xml:space="preserve">  Figure 2(b) </w:t>
      </w:r>
      <w:r w:rsidR="005F6518">
        <w:t xml:space="preserve">illustrates the </w:t>
      </w:r>
      <w:r w:rsidR="00B15695">
        <w:t xml:space="preserve">situation represented in Hypothesis 2 where </w:t>
      </w:r>
      <w:r w:rsidR="005F6518">
        <w:t xml:space="preserve">the presence of </w:t>
      </w:r>
      <w:r w:rsidR="00B15695">
        <w:t xml:space="preserve">a </w:t>
      </w:r>
      <w:r w:rsidR="005F6518">
        <w:t xml:space="preserve">mutual tie </w:t>
      </w:r>
      <w:r w:rsidR="00B15695">
        <w:t xml:space="preserve">arose </w:t>
      </w:r>
      <w:r w:rsidR="005F6518">
        <w:t>between the towns of Mohawk and Copper Harbor, Michigan</w:t>
      </w:r>
      <w:r w:rsidR="00B15695">
        <w:t>, with a third town called Eagle Harbor</w:t>
      </w:r>
      <w:r w:rsidR="005F6518">
        <w:t>.  In line with the prediction, these two towns sustained an informal agreement in the presence of</w:t>
      </w:r>
      <w:r w:rsidR="00B15695">
        <w:t xml:space="preserve"> the</w:t>
      </w:r>
      <w:r w:rsidR="005F6518">
        <w:t xml:space="preserve"> mutual formal tie.   Similarly, Mongo and Howe, Indiana, maintained an informal tie over time </w:t>
      </w:r>
      <w:r w:rsidR="00B15695">
        <w:t>in the presence of a</w:t>
      </w:r>
      <w:r w:rsidR="005F6518">
        <w:t xml:space="preserve"> mutual informal tie to Lagrange.  Figure 2(c) provides an example of the mechanism represented by Hypothesis 3 on the </w:t>
      </w:r>
      <w:r w:rsidR="00B15695">
        <w:t>influence of</w:t>
      </w:r>
      <w:r w:rsidR="005F6518">
        <w:t xml:space="preserve"> </w:t>
      </w:r>
      <w:r w:rsidR="00703454">
        <w:t xml:space="preserve">informal ties in the network neighborhood.   Dyersville and New Vienna, Iowa, maintained an informal agreement reinforced by a proliferation of informal ties in the network neighborhood.  </w:t>
      </w:r>
      <w:r w:rsidR="00BE7462">
        <w:t>Resistance</w:t>
      </w:r>
      <w:r w:rsidR="00703454">
        <w:t xml:space="preserve"> is also evident in the maintenance of the informal agreement between Mongo and Howe in Figure 2(b).</w:t>
      </w:r>
      <w:r w:rsidR="005F6518">
        <w:t xml:space="preserve"> </w:t>
      </w:r>
    </w:p>
    <w:p w14:paraId="68CADF07" w14:textId="351521DA" w:rsidR="00394438" w:rsidRPr="00ED3872" w:rsidRDefault="00394438" w:rsidP="009429B7">
      <w:pPr>
        <w:spacing w:line="480" w:lineRule="auto"/>
        <w:ind w:firstLine="720"/>
        <w:outlineLvl w:val="0"/>
        <w:rPr>
          <w:i/>
        </w:rPr>
      </w:pPr>
      <w:r w:rsidRPr="00ED3872">
        <w:rPr>
          <w:i/>
        </w:rPr>
        <w:t>Measures</w:t>
      </w:r>
    </w:p>
    <w:p w14:paraId="7B645850" w14:textId="39F1CB2B" w:rsidR="007164A6" w:rsidRPr="00ED3872" w:rsidRDefault="009429B7" w:rsidP="00463C2A">
      <w:pPr>
        <w:spacing w:line="480" w:lineRule="auto"/>
        <w:ind w:firstLine="720"/>
      </w:pPr>
      <w:r>
        <w:t xml:space="preserve">We </w:t>
      </w:r>
      <w:r w:rsidR="004B3CD9" w:rsidRPr="00ED3872">
        <w:t>measure</w:t>
      </w:r>
      <w:r>
        <w:t xml:space="preserve"> the switch from an informal agreement to a formal contract</w:t>
      </w:r>
      <w:r w:rsidR="004B3CD9" w:rsidRPr="00ED3872">
        <w:t xml:space="preserve"> with </w:t>
      </w:r>
      <w:r w:rsidR="00394438" w:rsidRPr="00ED3872">
        <w:t>an indicator variable for the first year in which collaboration takes place.</w:t>
      </w:r>
      <w:r w:rsidR="00463C2A" w:rsidRPr="00ED3872">
        <w:t xml:space="preserve"> </w:t>
      </w:r>
    </w:p>
    <w:p w14:paraId="353EAF66" w14:textId="7E95F941" w:rsidR="000D5DC6" w:rsidRPr="00ED3872" w:rsidRDefault="007164A6" w:rsidP="00463C2A">
      <w:pPr>
        <w:spacing w:line="480" w:lineRule="auto"/>
        <w:ind w:firstLine="720"/>
      </w:pPr>
      <w:r w:rsidRPr="00EF4488">
        <w:rPr>
          <w:bCs/>
          <w:i/>
        </w:rPr>
        <w:t>Explanatory variables.</w:t>
      </w:r>
      <w:r w:rsidRPr="00ED3872">
        <w:t xml:space="preserve">  </w:t>
      </w:r>
      <w:r w:rsidR="001C18F6">
        <w:t xml:space="preserve">For each collaborating pair in each year, we assess the number of ties to network neighbors in each of the four categories represented in Figure 1(b), i.e., exclusive formal, mutual formal, </w:t>
      </w:r>
      <w:r w:rsidR="005F16CE">
        <w:t xml:space="preserve">exclusive </w:t>
      </w:r>
      <w:r w:rsidR="001C18F6">
        <w:t xml:space="preserve">informal, and </w:t>
      </w:r>
      <w:r w:rsidR="005F16CE">
        <w:t xml:space="preserve">mutual </w:t>
      </w:r>
      <w:r w:rsidR="001C18F6">
        <w:t xml:space="preserve">informal.   </w:t>
      </w:r>
      <w:r w:rsidR="00BC191E" w:rsidRPr="00ED3872">
        <w:t>On average, e</w:t>
      </w:r>
      <w:r w:rsidR="005B3EFF" w:rsidRPr="00ED3872">
        <w:t xml:space="preserve">ach </w:t>
      </w:r>
      <w:r w:rsidR="00565520" w:rsidRPr="00ED3872">
        <w:t xml:space="preserve">dyad </w:t>
      </w:r>
      <w:r w:rsidR="005B3EFF" w:rsidRPr="00ED3872">
        <w:t>has</w:t>
      </w:r>
      <w:r w:rsidR="00AA643D" w:rsidRPr="00ED3872">
        <w:t xml:space="preserve"> </w:t>
      </w:r>
      <w:r w:rsidR="007A2221" w:rsidRPr="00ED3872">
        <w:t xml:space="preserve">more </w:t>
      </w:r>
      <w:r w:rsidR="00AA643D" w:rsidRPr="00ED3872">
        <w:t xml:space="preserve">informal </w:t>
      </w:r>
      <w:r w:rsidR="001C18F6">
        <w:t xml:space="preserve">ties with neighbors </w:t>
      </w:r>
      <w:r w:rsidR="007A2221" w:rsidRPr="00ED3872">
        <w:t xml:space="preserve">than </w:t>
      </w:r>
      <w:r w:rsidR="00BC191E" w:rsidRPr="00ED3872">
        <w:t xml:space="preserve">formal </w:t>
      </w:r>
      <w:r w:rsidR="001C18F6">
        <w:t xml:space="preserve">ties </w:t>
      </w:r>
      <w:r w:rsidR="00BC191E" w:rsidRPr="00ED3872">
        <w:t xml:space="preserve">with </w:t>
      </w:r>
      <w:r w:rsidR="001C18F6">
        <w:t>neighbors</w:t>
      </w:r>
      <w:r w:rsidR="00BC191E" w:rsidRPr="00ED3872">
        <w:t xml:space="preserve">; and more </w:t>
      </w:r>
      <w:r w:rsidR="00FE0E58" w:rsidRPr="00ED3872">
        <w:t>ties that are exclusive than mutual</w:t>
      </w:r>
      <w:r w:rsidR="007A2221" w:rsidRPr="00ED3872">
        <w:t xml:space="preserve">.   </w:t>
      </w:r>
      <w:r w:rsidR="00D21BE6" w:rsidRPr="00ED3872">
        <w:t xml:space="preserve"> </w:t>
      </w:r>
      <w:r w:rsidR="007A2221" w:rsidRPr="00ED3872">
        <w:t xml:space="preserve">In an average year, the average </w:t>
      </w:r>
      <w:r w:rsidR="00170903">
        <w:t xml:space="preserve">collaborating pair </w:t>
      </w:r>
      <w:r w:rsidR="007A2221" w:rsidRPr="00ED3872">
        <w:t xml:space="preserve">has </w:t>
      </w:r>
      <w:r w:rsidR="00170903" w:rsidRPr="00ED3872">
        <w:t xml:space="preserve">3.7 </w:t>
      </w:r>
      <w:r w:rsidR="00170903">
        <w:t>exclusive formal ties</w:t>
      </w:r>
      <w:r w:rsidR="00170903" w:rsidRPr="00ED3872">
        <w:t>,</w:t>
      </w:r>
      <w:r w:rsidR="00170903">
        <w:t xml:space="preserve"> </w:t>
      </w:r>
      <w:r w:rsidR="00170903" w:rsidRPr="00ED3872">
        <w:t xml:space="preserve">0.7 </w:t>
      </w:r>
      <w:r w:rsidR="00170903">
        <w:t xml:space="preserve">mutual </w:t>
      </w:r>
      <w:r w:rsidR="00170903" w:rsidRPr="00ED3872">
        <w:t xml:space="preserve">formal </w:t>
      </w:r>
      <w:r w:rsidR="00170903">
        <w:t>ties,</w:t>
      </w:r>
      <w:r w:rsidR="00170903" w:rsidRPr="00ED3872">
        <w:t xml:space="preserve"> </w:t>
      </w:r>
      <w:r w:rsidR="00556462" w:rsidRPr="00ED3872">
        <w:t xml:space="preserve">10.3 </w:t>
      </w:r>
      <w:r w:rsidR="00556462">
        <w:t>exclusive informal ties, and</w:t>
      </w:r>
      <w:r w:rsidR="00556462" w:rsidRPr="00ED3872">
        <w:t xml:space="preserve"> </w:t>
      </w:r>
      <w:r w:rsidR="00170903" w:rsidRPr="00ED3872">
        <w:t xml:space="preserve">1.6 </w:t>
      </w:r>
      <w:r w:rsidR="00170903">
        <w:t xml:space="preserve">mutual </w:t>
      </w:r>
      <w:r w:rsidR="00170903" w:rsidRPr="00ED3872">
        <w:t xml:space="preserve">informal </w:t>
      </w:r>
      <w:r w:rsidR="00170903">
        <w:t>ties.</w:t>
      </w:r>
      <w:r w:rsidR="00D21BE6" w:rsidRPr="00ED3872">
        <w:t xml:space="preserve">  </w:t>
      </w:r>
    </w:p>
    <w:p w14:paraId="158A008F" w14:textId="1186B08E" w:rsidR="00676465" w:rsidRPr="00ED3872" w:rsidRDefault="006777CA" w:rsidP="0002319A">
      <w:pPr>
        <w:spacing w:line="480" w:lineRule="auto"/>
        <w:ind w:firstLine="720"/>
      </w:pPr>
      <w:r>
        <w:rPr>
          <w:bCs/>
          <w:i/>
        </w:rPr>
        <w:lastRenderedPageBreak/>
        <w:t>Lopsidedness.</w:t>
      </w:r>
      <w:r w:rsidR="007164A6" w:rsidRPr="00ED3872">
        <w:t xml:space="preserve">  </w:t>
      </w:r>
      <w:r w:rsidR="0009220F">
        <w:t xml:space="preserve">In our analysis, we rely on a measure of lopsidedness to represent the internal strain between collaborating partners that makes some more susceptible to a switch than others.   This susceptibility is a condition for which we control in assessing the influence of the network neighborhood on the collaborating pair that is further explained below in the section on theoretical constructs, relationships, and hypotheses.  </w:t>
      </w:r>
      <w:r w:rsidR="00676465" w:rsidRPr="00ED3872">
        <w:t>We represent strain on the relationship with a measure of the extent to which exchange between dyad members is reciprocal</w:t>
      </w:r>
      <w:r w:rsidR="00EA6B75" w:rsidRPr="00ED3872">
        <w:t xml:space="preserve"> or lopsided</w:t>
      </w:r>
      <w:r w:rsidR="00676465" w:rsidRPr="00ED3872">
        <w:t xml:space="preserve">.  </w:t>
      </w:r>
      <w:r w:rsidR="00EA6B75" w:rsidRPr="00ED3872">
        <w:t xml:space="preserve">Specifically, we </w:t>
      </w:r>
      <w:r w:rsidR="00300B7C" w:rsidRPr="00ED3872">
        <w:t>construct a</w:t>
      </w:r>
      <w:r w:rsidR="00316ADC">
        <w:t xml:space="preserve"> </w:t>
      </w:r>
      <w:r w:rsidR="00300B7C" w:rsidRPr="00ED3872">
        <w:t>measure equal to</w:t>
      </w:r>
      <w:r w:rsidR="00EA6B75" w:rsidRPr="00ED3872">
        <w:t xml:space="preserve"> the cumulative sum of </w:t>
      </w:r>
      <w:r w:rsidR="00545203">
        <w:t xml:space="preserve">incidences of </w:t>
      </w:r>
      <w:r w:rsidR="00EA6B75" w:rsidRPr="00ED3872">
        <w:t xml:space="preserve">aid given by one member to the other in the previous four years as a percentage of the total number of </w:t>
      </w:r>
      <w:proofErr w:type="gramStart"/>
      <w:r w:rsidR="00EA6B75" w:rsidRPr="00ED3872">
        <w:t>aid</w:t>
      </w:r>
      <w:proofErr w:type="gramEnd"/>
      <w:r w:rsidR="00EA6B75" w:rsidRPr="00ED3872">
        <w:t xml:space="preserve"> runs between dyad members in the previous four years.</w:t>
      </w:r>
      <w:r w:rsidR="00EA6B75" w:rsidRPr="00ED3872">
        <w:rPr>
          <w:rStyle w:val="FootnoteReference"/>
        </w:rPr>
        <w:footnoteReference w:id="5"/>
      </w:r>
      <w:r w:rsidR="00EA6B75" w:rsidRPr="00ED3872">
        <w:t xml:space="preserve"> </w:t>
      </w:r>
      <w:r w:rsidR="00300B7C" w:rsidRPr="00ED3872">
        <w:t>V</w:t>
      </w:r>
      <w:r w:rsidR="00EA6B75" w:rsidRPr="00ED3872">
        <w:t>alues close to zero or one suggest lopsided exchange</w:t>
      </w:r>
      <w:r w:rsidR="00023061">
        <w:t xml:space="preserve"> in which one of the partners </w:t>
      </w:r>
      <w:r w:rsidR="00EA6B75" w:rsidRPr="00ED3872">
        <w:t xml:space="preserve">either </w:t>
      </w:r>
      <w:r w:rsidR="00023061">
        <w:t xml:space="preserve">never or always gives </w:t>
      </w:r>
      <w:r w:rsidR="00EA6B75" w:rsidRPr="00ED3872">
        <w:t xml:space="preserve">aid to the other </w:t>
      </w:r>
      <w:r w:rsidR="00023061">
        <w:t>during t</w:t>
      </w:r>
      <w:r w:rsidR="00EA6B75" w:rsidRPr="00ED3872">
        <w:t>he four</w:t>
      </w:r>
      <w:r w:rsidR="00023061">
        <w:t>-</w:t>
      </w:r>
      <w:r w:rsidR="00EA6B75" w:rsidRPr="00ED3872">
        <w:t xml:space="preserve">year window.  </w:t>
      </w:r>
      <w:r w:rsidR="00300B7C" w:rsidRPr="00ED3872">
        <w:t>A</w:t>
      </w:r>
      <w:r w:rsidR="00EA6B75" w:rsidRPr="00ED3872">
        <w:t xml:space="preserve"> value of 0.5 is balanced exchange. We transform this measure to yield a value of </w:t>
      </w:r>
      <w:r w:rsidR="00EA6B75" w:rsidRPr="001355B1">
        <w:rPr>
          <w:bCs/>
        </w:rPr>
        <w:t xml:space="preserve">lopsidedness </w:t>
      </w:r>
      <w:r w:rsidR="00EA6B75" w:rsidRPr="00ED3872">
        <w:t>from 0.5 to 1</w:t>
      </w:r>
      <w:r w:rsidR="0002319A" w:rsidRPr="00ED3872">
        <w:t xml:space="preserve"> by subtracting from 1 </w:t>
      </w:r>
      <w:r w:rsidR="0051279B">
        <w:t>only those</w:t>
      </w:r>
      <w:r w:rsidR="0051279B" w:rsidRPr="00ED3872">
        <w:t xml:space="preserve"> </w:t>
      </w:r>
      <w:r w:rsidR="0002319A" w:rsidRPr="00ED3872">
        <w:t xml:space="preserve">values below 0.5. </w:t>
      </w:r>
      <w:r w:rsidR="001A2180" w:rsidRPr="00ED3872">
        <w:t>As a result, a value of 0.5 indicates that one member helped the othe</w:t>
      </w:r>
      <w:r w:rsidR="00C473CB">
        <w:t>r</w:t>
      </w:r>
      <w:r w:rsidR="001A2180" w:rsidRPr="00ED3872">
        <w:t xml:space="preserve"> </w:t>
      </w:r>
      <w:r w:rsidR="000C208B">
        <w:t xml:space="preserve">in </w:t>
      </w:r>
      <w:r w:rsidR="001A2180" w:rsidRPr="00ED3872">
        <w:t xml:space="preserve">half </w:t>
      </w:r>
      <w:r w:rsidR="000C208B">
        <w:t>of incidences</w:t>
      </w:r>
      <w:r w:rsidR="00C473CB">
        <w:t>,</w:t>
      </w:r>
      <w:r w:rsidR="001A2180" w:rsidRPr="00ED3872">
        <w:t xml:space="preserve"> while a value of 1 indicates that one member helped the other in every instance of collaboration</w:t>
      </w:r>
      <w:r w:rsidR="006F164A" w:rsidRPr="00ED3872">
        <w:t xml:space="preserve">. </w:t>
      </w:r>
      <w:r w:rsidR="007508F6" w:rsidRPr="00ED3872">
        <w:t xml:space="preserve">   </w:t>
      </w:r>
      <w:r w:rsidR="006F164A" w:rsidRPr="00ED3872">
        <w:t xml:space="preserve"> </w:t>
      </w:r>
    </w:p>
    <w:p w14:paraId="02B7FA1F" w14:textId="506FA5FF" w:rsidR="00E21890" w:rsidRPr="00ED3872" w:rsidRDefault="001355B1" w:rsidP="00463C2A">
      <w:pPr>
        <w:spacing w:line="480" w:lineRule="auto"/>
        <w:ind w:firstLine="720"/>
      </w:pPr>
      <w:r>
        <w:rPr>
          <w:i/>
          <w:iCs/>
        </w:rPr>
        <w:t xml:space="preserve">Controls.  </w:t>
      </w:r>
      <w:r w:rsidR="0002319A" w:rsidRPr="00ED3872">
        <w:t>We include t</w:t>
      </w:r>
      <w:r w:rsidR="00676465" w:rsidRPr="00ED3872">
        <w:t xml:space="preserve">wo </w:t>
      </w:r>
      <w:r w:rsidR="006F456C" w:rsidRPr="00ED3872">
        <w:t>sets of control variables</w:t>
      </w:r>
      <w:r w:rsidR="00686748" w:rsidRPr="00ED3872">
        <w:t>.</w:t>
      </w:r>
      <w:r w:rsidR="006F456C" w:rsidRPr="00ED3872">
        <w:t xml:space="preserve"> </w:t>
      </w:r>
      <w:r w:rsidR="00676465" w:rsidRPr="00ED3872">
        <w:t xml:space="preserve"> </w:t>
      </w:r>
      <w:r w:rsidR="001A13A4" w:rsidRPr="00ED3872">
        <w:t>The first set</w:t>
      </w:r>
      <w:r w:rsidR="0075405C" w:rsidRPr="00ED3872">
        <w:t xml:space="preserve"> </w:t>
      </w:r>
      <w:r w:rsidR="007C29E1" w:rsidRPr="00ED3872">
        <w:t xml:space="preserve">we refer to as </w:t>
      </w:r>
      <w:r w:rsidR="007C29E1" w:rsidRPr="00BE08BE">
        <w:rPr>
          <w:bCs/>
        </w:rPr>
        <w:t>p</w:t>
      </w:r>
      <w:r w:rsidR="00676465" w:rsidRPr="00BE08BE">
        <w:rPr>
          <w:bCs/>
        </w:rPr>
        <w:t>artner</w:t>
      </w:r>
      <w:r w:rsidR="00BE08BE" w:rsidRPr="00BE08BE">
        <w:rPr>
          <w:bCs/>
        </w:rPr>
        <w:t>ship</w:t>
      </w:r>
      <w:r w:rsidR="00676465" w:rsidRPr="00BE08BE">
        <w:rPr>
          <w:bCs/>
        </w:rPr>
        <w:t xml:space="preserve"> control variables</w:t>
      </w:r>
      <w:r w:rsidR="0075405C" w:rsidRPr="00BE08BE">
        <w:rPr>
          <w:bCs/>
        </w:rPr>
        <w:t>.</w:t>
      </w:r>
      <w:r w:rsidR="0075405C" w:rsidRPr="00ED3872">
        <w:t xml:space="preserve">  These variables </w:t>
      </w:r>
      <w:r w:rsidR="001A13A4" w:rsidRPr="00ED3872">
        <w:t xml:space="preserve">address the </w:t>
      </w:r>
      <w:r w:rsidR="0090595F" w:rsidRPr="00ED3872">
        <w:t xml:space="preserve">direct working relationship </w:t>
      </w:r>
      <w:r w:rsidR="001A13A4" w:rsidRPr="00ED3872">
        <w:t xml:space="preserve">between </w:t>
      </w:r>
      <w:r w:rsidR="00BE08BE">
        <w:t>the two members of the collaborating pair</w:t>
      </w:r>
      <w:r w:rsidR="0075405C" w:rsidRPr="00ED3872">
        <w:t>.</w:t>
      </w:r>
      <w:r w:rsidR="00ED28B7" w:rsidRPr="00ED3872">
        <w:t xml:space="preserve"> </w:t>
      </w:r>
      <w:r w:rsidR="004A7661" w:rsidRPr="00ED3872">
        <w:t>The second</w:t>
      </w:r>
      <w:r w:rsidR="0090595F" w:rsidRPr="00ED3872">
        <w:t xml:space="preserve"> set</w:t>
      </w:r>
      <w:r w:rsidR="0075405C" w:rsidRPr="00ED3872">
        <w:t xml:space="preserve"> </w:t>
      </w:r>
      <w:r w:rsidR="004A7661" w:rsidRPr="00ED3872">
        <w:t xml:space="preserve">we refer to as </w:t>
      </w:r>
      <w:r w:rsidR="004A7661" w:rsidRPr="00BE08BE">
        <w:rPr>
          <w:bCs/>
        </w:rPr>
        <w:t>collective department controls</w:t>
      </w:r>
      <w:r w:rsidR="0075405C" w:rsidRPr="00BE08BE">
        <w:rPr>
          <w:bCs/>
        </w:rPr>
        <w:t>.</w:t>
      </w:r>
      <w:r w:rsidR="0075405C" w:rsidRPr="00ED3872">
        <w:t xml:space="preserve">  These variables </w:t>
      </w:r>
      <w:r w:rsidR="004A7661" w:rsidRPr="00ED3872">
        <w:t xml:space="preserve">address the context </w:t>
      </w:r>
      <w:r w:rsidR="0090595F" w:rsidRPr="00ED3872">
        <w:t xml:space="preserve">and conditions </w:t>
      </w:r>
      <w:r w:rsidR="004A7661" w:rsidRPr="00ED3872">
        <w:t xml:space="preserve">of each </w:t>
      </w:r>
      <w:r w:rsidR="0090595F" w:rsidRPr="00ED3872">
        <w:t xml:space="preserve">member </w:t>
      </w:r>
      <w:r w:rsidR="00283A4F">
        <w:t xml:space="preserve">of the collaborating pair </w:t>
      </w:r>
      <w:r w:rsidR="0090595F" w:rsidRPr="00ED3872">
        <w:t xml:space="preserve">that </w:t>
      </w:r>
      <w:r w:rsidR="00283A4F">
        <w:t xml:space="preserve">may </w:t>
      </w:r>
      <w:r w:rsidR="0090595F" w:rsidRPr="00ED3872">
        <w:t>influence the decisi</w:t>
      </w:r>
      <w:r w:rsidR="00283A4F">
        <w:t>on on whether to make the switch to a formal contract</w:t>
      </w:r>
      <w:r w:rsidR="0075405C" w:rsidRPr="00ED3872">
        <w:t>.</w:t>
      </w:r>
    </w:p>
    <w:p w14:paraId="7E3E7B1F" w14:textId="77777777" w:rsidR="006B15ED" w:rsidRDefault="004A7661" w:rsidP="00463C2A">
      <w:pPr>
        <w:spacing w:line="480" w:lineRule="auto"/>
        <w:ind w:firstLine="720"/>
      </w:pPr>
      <w:r w:rsidRPr="00283A4F">
        <w:rPr>
          <w:bCs/>
          <w:i/>
        </w:rPr>
        <w:lastRenderedPageBreak/>
        <w:t>Partner Control Variables</w:t>
      </w:r>
      <w:r w:rsidRPr="00283A4F">
        <w:rPr>
          <w:bCs/>
        </w:rPr>
        <w:t>.</w:t>
      </w:r>
      <w:r w:rsidRPr="00ED3872">
        <w:t xml:space="preserve"> </w:t>
      </w:r>
      <w:r w:rsidR="00DF6C24" w:rsidRPr="00ED3872">
        <w:t>‘</w:t>
      </w:r>
      <w:r w:rsidR="00E916D7" w:rsidRPr="00ED3872">
        <w:t>P</w:t>
      </w:r>
      <w:r w:rsidR="00800658" w:rsidRPr="00ED3872">
        <w:t>rior interactions</w:t>
      </w:r>
      <w:r w:rsidR="00E916D7" w:rsidRPr="00ED3872">
        <w:t xml:space="preserve"> </w:t>
      </w:r>
      <w:r w:rsidR="000F3319">
        <w:t>between collaborating partners</w:t>
      </w:r>
      <w:r w:rsidR="00DF6C24" w:rsidRPr="00ED3872">
        <w:t>’</w:t>
      </w:r>
      <w:r w:rsidR="00FC2FC5" w:rsidRPr="00ED3872">
        <w:t xml:space="preserve"> </w:t>
      </w:r>
      <w:r w:rsidR="00546332" w:rsidRPr="00ED3872">
        <w:t xml:space="preserve">accounts for the </w:t>
      </w:r>
      <w:r w:rsidR="00DF6C24" w:rsidRPr="00ED3872">
        <w:t xml:space="preserve">experience and embeddedness of the </w:t>
      </w:r>
      <w:r w:rsidR="00495811">
        <w:t>collaborating pair</w:t>
      </w:r>
      <w:r w:rsidR="00DB1088" w:rsidRPr="00ED3872">
        <w:t xml:space="preserve"> </w:t>
      </w:r>
      <w:r w:rsidR="007C1516">
        <w:t>over the</w:t>
      </w:r>
      <w:r w:rsidR="00DB1088" w:rsidRPr="00ED3872">
        <w:t xml:space="preserve"> history of exchange</w:t>
      </w:r>
      <w:r w:rsidR="00DF6C24" w:rsidRPr="00ED3872">
        <w:t xml:space="preserve">.   </w:t>
      </w:r>
      <w:r w:rsidR="00D172EF" w:rsidRPr="00ED3872">
        <w:t xml:space="preserve">Including a control for the history of exchange is central in </w:t>
      </w:r>
      <w:r w:rsidR="00DB1088" w:rsidRPr="00ED3872">
        <w:t>studies of repeated exchange governance choice and performance (</w:t>
      </w:r>
      <w:r w:rsidR="00495811" w:rsidRPr="00ED3872">
        <w:t xml:space="preserve">Corts </w:t>
      </w:r>
      <w:r w:rsidR="00495811">
        <w:t xml:space="preserve">&amp; </w:t>
      </w:r>
      <w:r w:rsidR="00495811" w:rsidRPr="00ED3872">
        <w:t>Singh</w:t>
      </w:r>
      <w:r w:rsidR="00495811">
        <w:t>,</w:t>
      </w:r>
      <w:r w:rsidR="00495811" w:rsidRPr="00ED3872">
        <w:t xml:space="preserve"> 2004</w:t>
      </w:r>
      <w:r w:rsidR="00495811">
        <w:t xml:space="preserve">; </w:t>
      </w:r>
      <w:proofErr w:type="spellStart"/>
      <w:r w:rsidR="00465C7D" w:rsidRPr="00ED3872">
        <w:t>Poppo</w:t>
      </w:r>
      <w:proofErr w:type="spellEnd"/>
      <w:r w:rsidR="00465C7D" w:rsidRPr="00ED3872">
        <w:t xml:space="preserve"> and Zenger</w:t>
      </w:r>
      <w:r w:rsidR="00465C7D">
        <w:t>,</w:t>
      </w:r>
      <w:r w:rsidR="00465C7D" w:rsidRPr="00ED3872">
        <w:t xml:space="preserve"> 2002</w:t>
      </w:r>
      <w:r w:rsidR="00465C7D">
        <w:t xml:space="preserve">; </w:t>
      </w:r>
      <w:r w:rsidR="00DB1088" w:rsidRPr="00ED3872">
        <w:t>Ryall and Sampson</w:t>
      </w:r>
      <w:r w:rsidR="00495811">
        <w:t>,</w:t>
      </w:r>
      <w:r w:rsidR="00DB1088" w:rsidRPr="00ED3872">
        <w:t xml:space="preserve"> 2009).  </w:t>
      </w:r>
      <w:r w:rsidR="00B31D25">
        <w:t>T</w:t>
      </w:r>
      <w:r w:rsidR="00DF6C24" w:rsidRPr="00ED3872">
        <w:t xml:space="preserve">his </w:t>
      </w:r>
      <w:r w:rsidR="00D172EF" w:rsidRPr="00ED3872">
        <w:t xml:space="preserve">control </w:t>
      </w:r>
      <w:r w:rsidR="00DF6C24" w:rsidRPr="00ED3872">
        <w:t>is operationalized as the</w:t>
      </w:r>
      <w:r w:rsidR="00FC2FC5" w:rsidRPr="00ED3872">
        <w:t xml:space="preserve"> number of aid runs </w:t>
      </w:r>
      <w:r w:rsidR="003F12B4">
        <w:t xml:space="preserve">involving the </w:t>
      </w:r>
      <w:r w:rsidR="00FC2FC5" w:rsidRPr="00ED3872">
        <w:t xml:space="preserve">members </w:t>
      </w:r>
      <w:r w:rsidR="00BE7F86">
        <w:t xml:space="preserve">of the collaborating pair over </w:t>
      </w:r>
      <w:r w:rsidR="00FC2FC5" w:rsidRPr="00ED3872">
        <w:t>the four previous</w:t>
      </w:r>
      <w:r w:rsidR="00D36B0D" w:rsidRPr="00ED3872">
        <w:t xml:space="preserve"> years</w:t>
      </w:r>
      <w:r w:rsidR="00FC2FC5" w:rsidRPr="00ED3872">
        <w:t xml:space="preserve">. </w:t>
      </w:r>
      <w:r w:rsidR="007060C0" w:rsidRPr="00ED3872">
        <w:t xml:space="preserve"> </w:t>
      </w:r>
      <w:r w:rsidR="00D022B9" w:rsidRPr="00ED3872">
        <w:t xml:space="preserve">We also </w:t>
      </w:r>
      <w:r w:rsidR="009E4C14" w:rsidRPr="00ED3872">
        <w:t xml:space="preserve">control for </w:t>
      </w:r>
      <w:r w:rsidR="00D022B9" w:rsidRPr="00ED3872">
        <w:t>the historical performance of the</w:t>
      </w:r>
      <w:r w:rsidR="00BE7F86">
        <w:t xml:space="preserve"> pair</w:t>
      </w:r>
      <w:r w:rsidR="00D022B9" w:rsidRPr="00ED3872">
        <w:t xml:space="preserve"> </w:t>
      </w:r>
      <w:r w:rsidR="003F12B4">
        <w:t xml:space="preserve">when working together </w:t>
      </w:r>
      <w:r w:rsidR="00D022B9" w:rsidRPr="00ED3872">
        <w:t xml:space="preserve">(whether through an informal agreement or a formal contract) over the prior four years.  This variable </w:t>
      </w:r>
      <w:r w:rsidR="009E4C14" w:rsidRPr="00ED3872">
        <w:t xml:space="preserve">is operationalized </w:t>
      </w:r>
      <w:r w:rsidR="00974047" w:rsidRPr="00ED3872">
        <w:t xml:space="preserve">as the cumulative </w:t>
      </w:r>
      <w:r w:rsidR="00E916D7" w:rsidRPr="00ED3872">
        <w:t>dollar value of property damage</w:t>
      </w:r>
      <w:r w:rsidR="00974047" w:rsidRPr="00ED3872">
        <w:t xml:space="preserve"> in the</w:t>
      </w:r>
      <w:r w:rsidR="00BE7F86">
        <w:t xml:space="preserve"> jurisdictions of the pair</w:t>
      </w:r>
      <w:r w:rsidR="00974047" w:rsidRPr="00ED3872">
        <w:t xml:space="preserve"> during mutual aid runs normalized by the total number of casualties for the two departments.</w:t>
      </w:r>
      <w:r w:rsidR="00953165">
        <w:t xml:space="preserve">  </w:t>
      </w:r>
    </w:p>
    <w:p w14:paraId="52D0534C" w14:textId="1795FA5D" w:rsidR="00FF6B4E" w:rsidRPr="00ED3872" w:rsidRDefault="008A1ED2" w:rsidP="00463C2A">
      <w:pPr>
        <w:spacing w:line="480" w:lineRule="auto"/>
        <w:ind w:firstLine="720"/>
      </w:pPr>
      <w:r w:rsidRPr="00ED3872">
        <w:t xml:space="preserve">To address </w:t>
      </w:r>
      <w:r w:rsidR="00974047" w:rsidRPr="00ED3872">
        <w:t xml:space="preserve">potential structural </w:t>
      </w:r>
      <w:r w:rsidR="00613DD0" w:rsidRPr="00ED3872">
        <w:t xml:space="preserve">differences across </w:t>
      </w:r>
      <w:r w:rsidR="00953165">
        <w:t>collaborating pairs</w:t>
      </w:r>
      <w:r w:rsidR="00613DD0" w:rsidRPr="00ED3872">
        <w:t xml:space="preserve"> in conditions </w:t>
      </w:r>
      <w:r w:rsidR="00D65807" w:rsidRPr="00ED3872">
        <w:t xml:space="preserve">inside of the </w:t>
      </w:r>
      <w:r w:rsidR="00953165">
        <w:t>partnership</w:t>
      </w:r>
      <w:r w:rsidR="00C3000C">
        <w:t>,</w:t>
      </w:r>
      <w:r w:rsidR="00945805" w:rsidRPr="00ED3872">
        <w:t xml:space="preserve"> we included </w:t>
      </w:r>
      <w:r w:rsidR="00E916D7" w:rsidRPr="00ED3872">
        <w:t xml:space="preserve">four </w:t>
      </w:r>
      <w:r w:rsidR="004A7661" w:rsidRPr="00ED3872">
        <w:t xml:space="preserve">additional </w:t>
      </w:r>
      <w:r w:rsidR="00945805" w:rsidRPr="00ED3872">
        <w:t>controls</w:t>
      </w:r>
      <w:r w:rsidR="004A7661" w:rsidRPr="00ED3872">
        <w:t xml:space="preserve">: </w:t>
      </w:r>
      <w:r w:rsidR="00122CAE" w:rsidRPr="00ED3872">
        <w:t xml:space="preserve">an indicator to represent whether </w:t>
      </w:r>
      <w:r w:rsidR="00122CAE">
        <w:t>the two</w:t>
      </w:r>
      <w:r w:rsidR="00122CAE" w:rsidRPr="00ED3872">
        <w:t xml:space="preserve"> members are located in different US states,</w:t>
      </w:r>
      <w:r w:rsidR="00122CAE">
        <w:t xml:space="preserve"> </w:t>
      </w:r>
      <w:r w:rsidR="00A04335" w:rsidRPr="00ED3872">
        <w:t xml:space="preserve">the size of the </w:t>
      </w:r>
      <w:r w:rsidR="004A7661" w:rsidRPr="00ED3872">
        <w:t xml:space="preserve">network neighborhood around </w:t>
      </w:r>
      <w:r w:rsidR="00953165">
        <w:t>each member of the collaborating pair</w:t>
      </w:r>
      <w:r w:rsidR="00A04335" w:rsidRPr="00ED3872">
        <w:t xml:space="preserve">, </w:t>
      </w:r>
      <w:r w:rsidR="00122CAE" w:rsidRPr="00ED3872">
        <w:t xml:space="preserve">the distance between headquarters in miles, </w:t>
      </w:r>
      <w:r w:rsidR="00D70D67" w:rsidRPr="00ED3872">
        <w:t xml:space="preserve">and a measure of the </w:t>
      </w:r>
      <w:r w:rsidR="00861518" w:rsidRPr="00ED3872">
        <w:t>intensity of collaboration</w:t>
      </w:r>
      <w:r w:rsidR="00CA0F76" w:rsidRPr="00ED3872">
        <w:t xml:space="preserve"> in terms of concurrent interactions (number of mutual aid runs) </w:t>
      </w:r>
      <w:r w:rsidR="00953165">
        <w:t>between members of the collaborating pair i</w:t>
      </w:r>
      <w:r w:rsidR="00CA0F76" w:rsidRPr="00ED3872">
        <w:t>n a given year</w:t>
      </w:r>
      <w:r w:rsidR="00066F38" w:rsidRPr="00ED3872">
        <w:t>.</w:t>
      </w:r>
      <w:r w:rsidR="006B590E" w:rsidRPr="00ED3872">
        <w:t xml:space="preserve">  </w:t>
      </w:r>
      <w:r w:rsidR="00D70D67" w:rsidRPr="00ED3872">
        <w:t xml:space="preserve">The rationale is as follows.  First, </w:t>
      </w:r>
      <w:r w:rsidR="00EE7535" w:rsidRPr="00ED3872">
        <w:t>p</w:t>
      </w:r>
      <w:r w:rsidR="006B590E" w:rsidRPr="00ED3872">
        <w:t xml:space="preserve">artners located across state borders </w:t>
      </w:r>
      <w:r w:rsidR="00F47196" w:rsidRPr="00ED3872">
        <w:t xml:space="preserve">face different institutional environments that may influence both their ability to form </w:t>
      </w:r>
      <w:r w:rsidR="00223B52">
        <w:t xml:space="preserve">neighbor </w:t>
      </w:r>
      <w:r w:rsidR="00F47196" w:rsidRPr="00ED3872">
        <w:t xml:space="preserve">ties as well as the cost of contracting. </w:t>
      </w:r>
      <w:r w:rsidR="00EE7535" w:rsidRPr="00ED3872">
        <w:t>Second, s</w:t>
      </w:r>
      <w:r w:rsidR="00F512F2" w:rsidRPr="00ED3872">
        <w:t>ince t</w:t>
      </w:r>
      <w:r w:rsidR="0026475B" w:rsidRPr="00ED3872">
        <w:t xml:space="preserve">he </w:t>
      </w:r>
      <w:r w:rsidR="00223B52">
        <w:t xml:space="preserve">number of eligible neighbors </w:t>
      </w:r>
      <w:r w:rsidR="00EE7535" w:rsidRPr="00ED3872">
        <w:t xml:space="preserve">may </w:t>
      </w:r>
      <w:r w:rsidR="00F27A7A" w:rsidRPr="00ED3872">
        <w:t xml:space="preserve">influence </w:t>
      </w:r>
      <w:r w:rsidR="00F512F2" w:rsidRPr="00ED3872">
        <w:t xml:space="preserve">the number of ties formed </w:t>
      </w:r>
      <w:r w:rsidR="00811C3C" w:rsidRPr="00ED3872">
        <w:t>by</w:t>
      </w:r>
      <w:r w:rsidR="00223B52">
        <w:t xml:space="preserve"> collaborating partners, </w:t>
      </w:r>
      <w:r w:rsidR="00EE7535" w:rsidRPr="00ED3872">
        <w:t>we include this variable as a control</w:t>
      </w:r>
      <w:r w:rsidR="00223B52">
        <w:t xml:space="preserve"> (i.e., neighbors included in part (b) of the operationalized definition of the network neighborhood)</w:t>
      </w:r>
      <w:r w:rsidR="00811C3C" w:rsidRPr="00ED3872">
        <w:t>.</w:t>
      </w:r>
      <w:r w:rsidR="00ED64DE" w:rsidRPr="00ED3872">
        <w:t xml:space="preserve">  </w:t>
      </w:r>
      <w:r w:rsidR="00EE7535" w:rsidRPr="00ED3872">
        <w:t>Third</w:t>
      </w:r>
      <w:r w:rsidR="00ED64DE" w:rsidRPr="00ED3872">
        <w:t xml:space="preserve">, </w:t>
      </w:r>
      <w:r w:rsidR="00EE7535" w:rsidRPr="00ED3872">
        <w:t xml:space="preserve">the </w:t>
      </w:r>
      <w:r w:rsidR="00ED64DE" w:rsidRPr="00ED3872">
        <w:t xml:space="preserve">distance between </w:t>
      </w:r>
      <w:r w:rsidR="00223B52">
        <w:lastRenderedPageBreak/>
        <w:t>collaborating partners</w:t>
      </w:r>
      <w:r w:rsidR="00ED64DE" w:rsidRPr="00ED3872">
        <w:t xml:space="preserve"> will influence the configuration of </w:t>
      </w:r>
      <w:r w:rsidR="00DB776B" w:rsidRPr="00ED3872">
        <w:t>ties</w:t>
      </w:r>
      <w:r w:rsidR="00223B52">
        <w:t xml:space="preserve"> to neighbors</w:t>
      </w:r>
      <w:r w:rsidR="00DB776B" w:rsidRPr="00ED3872">
        <w:t>.  That is, departments that are farther apart are more likely to have a higher ratio of exclusive to mutual ties than departments that are located close together.</w:t>
      </w:r>
      <w:r w:rsidR="004048D6" w:rsidRPr="00ED3872">
        <w:t xml:space="preserve">  At the same time</w:t>
      </w:r>
      <w:r w:rsidR="00D70D67" w:rsidRPr="00ED3872">
        <w:t>,</w:t>
      </w:r>
      <w:r w:rsidR="004048D6" w:rsidRPr="00ED3872">
        <w:t xml:space="preserve"> distance may affect the costs and benefits of </w:t>
      </w:r>
      <w:r w:rsidR="003F3ABA">
        <w:t>switching to a formal contract</w:t>
      </w:r>
      <w:r w:rsidR="004048D6" w:rsidRPr="00ED3872">
        <w:t>.</w:t>
      </w:r>
      <w:r w:rsidR="001D69F5">
        <w:t xml:space="preserve">  We include a control for the intensity of collaboration because </w:t>
      </w:r>
      <w:r w:rsidR="004054CD">
        <w:t>low-frequency collaborators may have systematically different characteristics than high-frequency collaborators.</w:t>
      </w:r>
    </w:p>
    <w:p w14:paraId="4E61A26A" w14:textId="246A19B0" w:rsidR="00E27052" w:rsidRPr="00ED3872" w:rsidRDefault="004A7661" w:rsidP="00463C2A">
      <w:pPr>
        <w:spacing w:line="480" w:lineRule="auto"/>
        <w:ind w:firstLine="720"/>
      </w:pPr>
      <w:r w:rsidRPr="009E18C4">
        <w:rPr>
          <w:bCs/>
          <w:i/>
        </w:rPr>
        <w:t>Collective department control variables</w:t>
      </w:r>
      <w:r w:rsidRPr="00ED3872">
        <w:t>. W</w:t>
      </w:r>
      <w:r w:rsidR="00FA36B6" w:rsidRPr="00ED3872">
        <w:t xml:space="preserve">e </w:t>
      </w:r>
      <w:r w:rsidR="00E27052" w:rsidRPr="00ED3872">
        <w:t xml:space="preserve">control </w:t>
      </w:r>
      <w:r w:rsidR="001F3868" w:rsidRPr="00ED3872">
        <w:t xml:space="preserve">for </w:t>
      </w:r>
      <w:r w:rsidR="00E27052" w:rsidRPr="00ED3872">
        <w:t>department-level</w:t>
      </w:r>
      <w:r w:rsidR="00F542D9" w:rsidRPr="00ED3872">
        <w:t xml:space="preserve"> heterogeneity</w:t>
      </w:r>
      <w:r w:rsidR="00E96F3B" w:rsidRPr="00ED3872">
        <w:t xml:space="preserve"> </w:t>
      </w:r>
      <w:r w:rsidRPr="00ED3872">
        <w:t>in the following manner</w:t>
      </w:r>
      <w:r w:rsidR="00E27052" w:rsidRPr="00ED3872">
        <w:t xml:space="preserve">.  </w:t>
      </w:r>
      <w:r w:rsidRPr="00ED3872">
        <w:t xml:space="preserve">First, we control for concurrent aid runs as well as cumulative prior aid runs </w:t>
      </w:r>
      <w:r w:rsidR="00CA0F76" w:rsidRPr="00ED3872">
        <w:t xml:space="preserve">with </w:t>
      </w:r>
      <w:r w:rsidR="00BC6AA9">
        <w:t>neighbors o</w:t>
      </w:r>
      <w:r w:rsidRPr="00ED3872">
        <w:t>ver the previous four years</w:t>
      </w:r>
      <w:r w:rsidR="00E05E01" w:rsidRPr="00ED3872">
        <w:t xml:space="preserve">.  This control </w:t>
      </w:r>
      <w:r w:rsidRPr="00ED3872">
        <w:t>directly measure</w:t>
      </w:r>
      <w:r w:rsidR="00E05E01" w:rsidRPr="00ED3872">
        <w:t>s</w:t>
      </w:r>
      <w:r w:rsidRPr="00ED3872">
        <w:t xml:space="preserve"> the </w:t>
      </w:r>
      <w:r w:rsidR="00E05E01" w:rsidRPr="00ED3872">
        <w:t xml:space="preserve">aggregate </w:t>
      </w:r>
      <w:r w:rsidRPr="00ED3872">
        <w:t>demand</w:t>
      </w:r>
      <w:r w:rsidR="00E05E01" w:rsidRPr="00ED3872">
        <w:t xml:space="preserve"> on the </w:t>
      </w:r>
      <w:r w:rsidR="00BC6AA9">
        <w:t xml:space="preserve">collaborating </w:t>
      </w:r>
      <w:r w:rsidR="00E05E01" w:rsidRPr="00ED3872">
        <w:t>partners</w:t>
      </w:r>
      <w:r w:rsidRPr="00ED3872">
        <w:t>. Second, w</w:t>
      </w:r>
      <w:r w:rsidR="00E27052" w:rsidRPr="00ED3872">
        <w:t xml:space="preserve">e </w:t>
      </w:r>
      <w:r w:rsidR="00351881" w:rsidRPr="00ED3872">
        <w:t xml:space="preserve">control for </w:t>
      </w:r>
      <w:r w:rsidR="00E27052" w:rsidRPr="00ED3872">
        <w:t>the total load on both</w:t>
      </w:r>
      <w:r w:rsidR="00BC6AA9">
        <w:t xml:space="preserve"> members of the collaborating pair</w:t>
      </w:r>
      <w:r w:rsidR="00E27052" w:rsidRPr="00ED3872">
        <w:t xml:space="preserve"> measured by the sum of fire and other hazards experienced in a year.</w:t>
      </w:r>
      <w:r w:rsidR="002809D8" w:rsidRPr="00ED3872">
        <w:t xml:space="preserve">  Departments with </w:t>
      </w:r>
      <w:r w:rsidR="004A208E" w:rsidRPr="00ED3872">
        <w:t xml:space="preserve">fewer incidents are less likely to require </w:t>
      </w:r>
      <w:r w:rsidR="00BC6AA9">
        <w:t>help and thus to form ties</w:t>
      </w:r>
      <w:r w:rsidR="004A208E" w:rsidRPr="00ED3872">
        <w:t>.</w:t>
      </w:r>
      <w:r w:rsidR="00D13B31" w:rsidRPr="00ED3872">
        <w:t xml:space="preserve"> </w:t>
      </w:r>
      <w:r w:rsidR="0026382B" w:rsidRPr="00ED3872">
        <w:t xml:space="preserve"> </w:t>
      </w:r>
      <w:r w:rsidR="00267EE4" w:rsidRPr="00ED3872">
        <w:t>Third, w</w:t>
      </w:r>
      <w:r w:rsidR="0026382B" w:rsidRPr="00ED3872">
        <w:t>e control for performance as measure</w:t>
      </w:r>
      <w:r w:rsidR="008C1A5A">
        <w:t xml:space="preserve">d by </w:t>
      </w:r>
      <w:r w:rsidR="0026382B" w:rsidRPr="00ED3872">
        <w:t xml:space="preserve">the total property damage in each jurisdiction net of the damage on mutual aid runs between the pair.  </w:t>
      </w:r>
      <w:r w:rsidR="00F179B1" w:rsidRPr="00ED3872">
        <w:t xml:space="preserve"> </w:t>
      </w:r>
      <w:r w:rsidR="00EE7535" w:rsidRPr="00ED3872">
        <w:t>Fourth,</w:t>
      </w:r>
      <w:r w:rsidR="00267EE4" w:rsidRPr="00ED3872">
        <w:t xml:space="preserve"> w</w:t>
      </w:r>
      <w:r w:rsidR="00E27052" w:rsidRPr="00ED3872">
        <w:t xml:space="preserve">e </w:t>
      </w:r>
      <w:r w:rsidR="00FA36A0" w:rsidRPr="00ED3872">
        <w:t xml:space="preserve">control for </w:t>
      </w:r>
      <w:r w:rsidR="00E05E01" w:rsidRPr="00ED3872">
        <w:t xml:space="preserve">variability of the fire load on the </w:t>
      </w:r>
      <w:r w:rsidR="008C1A5A">
        <w:t xml:space="preserve">pair </w:t>
      </w:r>
      <w:r w:rsidR="00E05E01" w:rsidRPr="00ED3872">
        <w:t xml:space="preserve">by including a variable that represents the </w:t>
      </w:r>
      <w:r w:rsidR="00E27052" w:rsidRPr="00ED3872">
        <w:t>rate of arrival of fires over the year measured by the average of the variance of daily personnel runs to incidents for each department.</w:t>
      </w:r>
      <w:r w:rsidR="00040B84" w:rsidRPr="00ED3872">
        <w:t xml:space="preserve">  </w:t>
      </w:r>
      <w:r w:rsidR="00E05E01" w:rsidRPr="00ED3872">
        <w:t xml:space="preserve">This </w:t>
      </w:r>
      <w:r w:rsidR="009C16DA">
        <w:t xml:space="preserve">control </w:t>
      </w:r>
      <w:r w:rsidR="00E05E01" w:rsidRPr="00ED3872">
        <w:t xml:space="preserve">variable </w:t>
      </w:r>
      <w:r w:rsidR="009C16DA">
        <w:t xml:space="preserve">addresses </w:t>
      </w:r>
      <w:r w:rsidR="00E05E01" w:rsidRPr="00ED3872">
        <w:t>t</w:t>
      </w:r>
      <w:r w:rsidR="00040B84" w:rsidRPr="00ED3872">
        <w:t xml:space="preserve">he </w:t>
      </w:r>
      <w:r w:rsidR="00CA0F76" w:rsidRPr="00ED3872">
        <w:t>‘</w:t>
      </w:r>
      <w:r w:rsidR="00040B84" w:rsidRPr="00ED3872">
        <w:t>lumpiness</w:t>
      </w:r>
      <w:r w:rsidR="00CA0F76" w:rsidRPr="00ED3872">
        <w:t>’</w:t>
      </w:r>
      <w:r w:rsidR="00040B84" w:rsidRPr="00ED3872">
        <w:t xml:space="preserve"> of demands</w:t>
      </w:r>
      <w:r w:rsidR="009C16DA">
        <w:t xml:space="preserve"> on </w:t>
      </w:r>
      <w:r w:rsidR="00B461F9">
        <w:t xml:space="preserve">partners, which in turn </w:t>
      </w:r>
      <w:r w:rsidR="00775B43" w:rsidRPr="00ED3872">
        <w:t xml:space="preserve">is </w:t>
      </w:r>
      <w:r w:rsidR="00040B84" w:rsidRPr="00ED3872">
        <w:t>likely to affect the ability to plan in advance</w:t>
      </w:r>
      <w:r w:rsidR="002514BD" w:rsidRPr="00ED3872">
        <w:t>.</w:t>
      </w:r>
      <w:r w:rsidR="00FD0B0D" w:rsidRPr="00ED3872">
        <w:t xml:space="preserve">  </w:t>
      </w:r>
      <w:r w:rsidR="008C1A5A">
        <w:t xml:space="preserve"> </w:t>
      </w:r>
      <w:r w:rsidR="00FD0B0D" w:rsidRPr="00ED3872">
        <w:t>Finally</w:t>
      </w:r>
      <w:r w:rsidR="002514BD" w:rsidRPr="00ED3872">
        <w:t>,</w:t>
      </w:r>
      <w:r w:rsidR="00FD0B0D" w:rsidRPr="00ED3872">
        <w:t xml:space="preserve"> we include fixed effects for period-specific shocks that affect each pair.</w:t>
      </w:r>
      <w:r w:rsidR="007164A6" w:rsidRPr="00ED3872">
        <w:t xml:space="preserve">  Summary statistics </w:t>
      </w:r>
      <w:r w:rsidR="00775B43" w:rsidRPr="00ED3872">
        <w:t xml:space="preserve">and </w:t>
      </w:r>
      <w:r w:rsidR="00BA5A56" w:rsidRPr="00ED3872">
        <w:t xml:space="preserve">correlation coefficients </w:t>
      </w:r>
      <w:r w:rsidR="007164A6" w:rsidRPr="00ED3872">
        <w:t>for all variables are presented in Table</w:t>
      </w:r>
      <w:r w:rsidR="00BA5A56" w:rsidRPr="00ED3872">
        <w:t>s</w:t>
      </w:r>
      <w:r w:rsidR="007164A6" w:rsidRPr="00ED3872">
        <w:t xml:space="preserve"> 2</w:t>
      </w:r>
      <w:r w:rsidR="00BA5A56" w:rsidRPr="00ED3872">
        <w:t xml:space="preserve"> and 3, respectively</w:t>
      </w:r>
      <w:r w:rsidR="007164A6" w:rsidRPr="00ED3872">
        <w:t>.</w:t>
      </w:r>
    </w:p>
    <w:p w14:paraId="2C3F40A6" w14:textId="77777777" w:rsidR="00103E35" w:rsidRPr="004731D2" w:rsidRDefault="00103E35" w:rsidP="00103E35">
      <w:pPr>
        <w:spacing w:line="480" w:lineRule="auto"/>
        <w:rPr>
          <w:i/>
          <w:iCs/>
        </w:rPr>
      </w:pPr>
      <w:r>
        <w:rPr>
          <w:i/>
          <w:iCs/>
        </w:rPr>
        <w:t>Model</w:t>
      </w:r>
    </w:p>
    <w:p w14:paraId="119FE578" w14:textId="77777777" w:rsidR="00103E35" w:rsidRPr="00ED3872" w:rsidRDefault="00103E35" w:rsidP="00103E35">
      <w:pPr>
        <w:spacing w:line="480" w:lineRule="auto"/>
      </w:pPr>
      <w:r w:rsidRPr="00ED3872">
        <w:lastRenderedPageBreak/>
        <w:tab/>
      </w:r>
      <w:r>
        <w:t>W</w:t>
      </w:r>
      <w:r w:rsidRPr="00ED3872">
        <w:t xml:space="preserve">e estimate the probability that department </w:t>
      </w:r>
      <w:proofErr w:type="spellStart"/>
      <w:r w:rsidRPr="00ED3872">
        <w:rPr>
          <w:i/>
        </w:rPr>
        <w:t>i</w:t>
      </w:r>
      <w:proofErr w:type="spellEnd"/>
      <w:r w:rsidRPr="00ED3872">
        <w:t xml:space="preserve"> and </w:t>
      </w:r>
      <w:r>
        <w:t>informal collaborating partner</w:t>
      </w:r>
      <w:r w:rsidRPr="00ED3872">
        <w:t xml:space="preserve"> </w:t>
      </w:r>
      <w:r w:rsidRPr="00ED3872">
        <w:rPr>
          <w:i/>
        </w:rPr>
        <w:t>j</w:t>
      </w:r>
      <w:r w:rsidRPr="00ED3872">
        <w:t xml:space="preserve"> </w:t>
      </w:r>
      <w:r>
        <w:t xml:space="preserve">make the switch to a formal contract </w:t>
      </w:r>
      <w:r w:rsidRPr="00ED3872">
        <w:t xml:space="preserve">in year </w:t>
      </w:r>
      <w:r w:rsidRPr="00ED3872">
        <w:rPr>
          <w:i/>
        </w:rPr>
        <w:t>t</w:t>
      </w:r>
      <w:r w:rsidRPr="00ED3872">
        <w:t xml:space="preserve"> as a function </w:t>
      </w:r>
      <w:r>
        <w:t>of the hypothesized features of the network neighborhood (i.e., exclusive formal ties, mutual formal ties, exclusive informal ties, and mutual informal ties)</w:t>
      </w:r>
      <w:r w:rsidRPr="00ED3872">
        <w:t>, controls, and a residual using the following specification:</w:t>
      </w:r>
    </w:p>
    <w:p w14:paraId="3E32DE4F" w14:textId="77777777" w:rsidR="00103E35" w:rsidRPr="00ED3872" w:rsidRDefault="008235BC" w:rsidP="00103E35">
      <w:pPr>
        <w:spacing w:line="480" w:lineRule="auto"/>
        <w:jc w:val="center"/>
      </w:pPr>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Contract=1|</m:t>
                </m:r>
                <m:sSub>
                  <m:sSubPr>
                    <m:ctrlPr>
                      <w:rPr>
                        <w:rFonts w:ascii="Cambria Math" w:hAnsi="Cambria Math"/>
                        <w:i/>
                      </w:rPr>
                    </m:ctrlPr>
                  </m:sSubPr>
                  <m:e>
                    <m:r>
                      <w:rPr>
                        <w:rFonts w:ascii="Cambria Math" w:hAnsi="Cambria Math"/>
                      </w:rPr>
                      <m:t>T</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ijt</m:t>
                    </m:r>
                  </m:sub>
                </m:sSub>
              </m:e>
            </m:d>
          </m:e>
        </m:func>
        <m:r>
          <w:rPr>
            <w:rFonts w:ascii="Cambria Math" w:hAnsi="Cambria Math"/>
          </w:rPr>
          <m:t>=</m:t>
        </m:r>
        <m:r>
          <m:rPr>
            <m:sty m:val="p"/>
          </m:rPr>
          <w:rPr>
            <w:rFonts w:ascii="Cambria Math" w:hAnsi="Cambria Math"/>
          </w:rPr>
          <m:t>Φ</m:t>
        </m:r>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T</m:t>
                </m:r>
              </m:e>
              <m:sup>
                <m:r>
                  <w:rPr>
                    <w:rFonts w:ascii="Cambria Math" w:hAnsi="Cambria Math"/>
                  </w:rPr>
                  <m:t>'</m:t>
                </m:r>
              </m:sup>
            </m:sSup>
          </m:e>
          <m:sub>
            <m:r>
              <w:rPr>
                <w:rFonts w:ascii="Cambria Math" w:hAnsi="Cambria Math"/>
              </w:rPr>
              <m:t>ijt</m:t>
            </m:r>
          </m:sub>
        </m:sSub>
        <m:r>
          <m:rPr>
            <m:sty m:val="p"/>
          </m:rPr>
          <w:rPr>
            <w:rFonts w:ascii="Cambria Math" w:hAnsi="Cambria Math"/>
          </w:rPr>
          <m:t>Θ+</m:t>
        </m:r>
        <m:sSub>
          <m:sSubPr>
            <m:ctrlPr>
              <w:rPr>
                <w:rFonts w:ascii="Cambria Math" w:hAnsi="Cambria Math"/>
                <w:i/>
              </w:rPr>
            </m:ctrlPr>
          </m:sSubPr>
          <m:e>
            <m:r>
              <w:rPr>
                <w:rFonts w:ascii="Cambria Math" w:hAnsi="Cambria Math"/>
              </w:rPr>
              <m:t>X'</m:t>
            </m:r>
          </m:e>
          <m:sub>
            <m:r>
              <w:rPr>
                <w:rFonts w:ascii="Cambria Math" w:hAnsi="Cambria Math"/>
              </w:rPr>
              <m:t>ijt</m:t>
            </m:r>
          </m:sub>
        </m:sSub>
        <m:r>
          <m:rPr>
            <m:sty m:val="p"/>
          </m:rPr>
          <w:rPr>
            <w:rFonts w:ascii="Cambria Math" w:hAnsi="Cambria Math"/>
          </w:rPr>
          <m:t>Β</m:t>
        </m:r>
        <m:r>
          <w:rPr>
            <w:rFonts w:ascii="Cambria Math" w:hAnsi="Cambria Math"/>
          </w:rPr>
          <m:t>)</m:t>
        </m:r>
      </m:oMath>
      <w:r w:rsidR="00103E35" w:rsidRPr="00ED3872">
        <w:t xml:space="preserve">            (1)</w:t>
      </w:r>
    </w:p>
    <w:p w14:paraId="40875740" w14:textId="77777777" w:rsidR="00103E35" w:rsidRDefault="00103E35" w:rsidP="00103E35">
      <w:pPr>
        <w:spacing w:line="480" w:lineRule="auto"/>
        <w:ind w:firstLine="720"/>
        <w:rPr>
          <w:highlight w:val="yellow"/>
        </w:rPr>
      </w:pPr>
      <w:r w:rsidRPr="00ED3872">
        <w:t xml:space="preserve">In Equation (1), the probability of the </w:t>
      </w:r>
      <w:r>
        <w:t xml:space="preserve">switch to a formal </w:t>
      </w:r>
      <w:r w:rsidRPr="00ED3872">
        <w:t>cont</w:t>
      </w:r>
      <w:r>
        <w:t>r</w:t>
      </w:r>
      <w:r w:rsidRPr="00ED3872">
        <w:t xml:space="preserve">act for </w:t>
      </w:r>
      <w:r>
        <w:t>collaborating pair</w:t>
      </w:r>
      <w:r w:rsidRPr="00ED3872">
        <w:t xml:space="preserve"> </w:t>
      </w:r>
      <w:proofErr w:type="spellStart"/>
      <w:r w:rsidRPr="00ED3872">
        <w:rPr>
          <w:i/>
        </w:rPr>
        <w:t>ij</w:t>
      </w:r>
      <w:proofErr w:type="spellEnd"/>
      <w:r w:rsidRPr="00ED3872">
        <w:t xml:space="preserve"> in year </w:t>
      </w:r>
      <w:r w:rsidRPr="00ED3872">
        <w:rPr>
          <w:i/>
        </w:rPr>
        <w:t>t</w:t>
      </w:r>
      <w:r w:rsidRPr="00ED3872">
        <w:t xml:space="preserve"> is modeled as </w:t>
      </w:r>
      <w:r>
        <w:t>the</w:t>
      </w:r>
      <w:r w:rsidRPr="00ED3872">
        <w:t xml:space="preserve"> function</w:t>
      </w:r>
      <m:oMath>
        <m:r>
          <m:rPr>
            <m:sty m:val="p"/>
          </m:rPr>
          <w:rPr>
            <w:rFonts w:ascii="Cambria Math" w:hAnsi="Cambria Math"/>
          </w:rPr>
          <m:t xml:space="preserve"> Φ</m:t>
        </m:r>
        <m:r>
          <w:rPr>
            <w:rFonts w:ascii="Cambria Math" w:hAnsi="Cambria Math"/>
          </w:rPr>
          <m:t>(.)</m:t>
        </m:r>
      </m:oMath>
      <w:r w:rsidRPr="00ED3872">
        <w:t xml:space="preserve"> </w:t>
      </w:r>
      <w:r>
        <w:t xml:space="preserve"> </w:t>
      </w:r>
      <w:r w:rsidRPr="00ED3872">
        <w:t xml:space="preserve">of the vector of explanatory variables </w:t>
      </w:r>
      <w:r>
        <w:t>(</w:t>
      </w:r>
      <w:r w:rsidRPr="00ED3872">
        <w:t xml:space="preserve">denoted by </w:t>
      </w:r>
      <m:oMath>
        <m:sSub>
          <m:sSubPr>
            <m:ctrlPr>
              <w:rPr>
                <w:rFonts w:ascii="Cambria Math" w:hAnsi="Cambria Math"/>
                <w:i/>
              </w:rPr>
            </m:ctrlPr>
          </m:sSubPr>
          <m:e>
            <m:r>
              <w:rPr>
                <w:rFonts w:ascii="Cambria Math" w:hAnsi="Cambria Math"/>
              </w:rPr>
              <m:t>T</m:t>
            </m:r>
          </m:e>
          <m:sub>
            <m:r>
              <w:rPr>
                <w:rFonts w:ascii="Cambria Math" w:hAnsi="Cambria Math"/>
              </w:rPr>
              <m:t>ijt</m:t>
            </m:r>
          </m:sub>
        </m:sSub>
      </m:oMath>
      <w:r>
        <w:t>)</w:t>
      </w:r>
      <w:r w:rsidRPr="00ED3872">
        <w:t xml:space="preserve"> </w:t>
      </w:r>
      <w:r>
        <w:t xml:space="preserve">and of </w:t>
      </w:r>
      <w:r w:rsidRPr="00ED3872">
        <w:t xml:space="preserve">control variables </w:t>
      </w:r>
      <w:r>
        <w:t>(</w:t>
      </w:r>
      <w:r w:rsidRPr="00ED3872">
        <w:t xml:space="preserve">denoted by </w:t>
      </w:r>
      <m:oMath>
        <m:sSub>
          <m:sSubPr>
            <m:ctrlPr>
              <w:rPr>
                <w:rFonts w:ascii="Cambria Math" w:hAnsi="Cambria Math"/>
                <w:i/>
              </w:rPr>
            </m:ctrlPr>
          </m:sSubPr>
          <m:e>
            <m:r>
              <w:rPr>
                <w:rFonts w:ascii="Cambria Math" w:hAnsi="Cambria Math"/>
              </w:rPr>
              <m:t>X</m:t>
            </m:r>
          </m:e>
          <m:sub>
            <m:r>
              <w:rPr>
                <w:rFonts w:ascii="Cambria Math" w:hAnsi="Cambria Math"/>
              </w:rPr>
              <m:t>ijt</m:t>
            </m:r>
          </m:sub>
        </m:sSub>
      </m:oMath>
      <w:r>
        <w:t>)</w:t>
      </w:r>
      <w:r w:rsidRPr="00ED3872">
        <w:t xml:space="preserve"> with parameter vectors </w:t>
      </w:r>
      <m:oMath>
        <m:r>
          <m:rPr>
            <m:sty m:val="p"/>
          </m:rPr>
          <w:rPr>
            <w:rFonts w:ascii="Cambria Math" w:hAnsi="Cambria Math"/>
          </w:rPr>
          <m:t>Θ</m:t>
        </m:r>
      </m:oMath>
      <w:r w:rsidRPr="00ED3872">
        <w:t xml:space="preserve"> and </w:t>
      </w:r>
      <m:oMath>
        <m:r>
          <m:rPr>
            <m:sty m:val="p"/>
          </m:rPr>
          <w:rPr>
            <w:rFonts w:ascii="Cambria Math" w:hAnsi="Cambria Math"/>
          </w:rPr>
          <m:t>Β</m:t>
        </m:r>
      </m:oMath>
      <w:r>
        <w:t xml:space="preserve">, </w:t>
      </w:r>
      <w:r w:rsidRPr="00ED3872">
        <w:t xml:space="preserve"> respectively.  The vector </w:t>
      </w:r>
      <m:oMath>
        <m:sSub>
          <m:sSubPr>
            <m:ctrlPr>
              <w:rPr>
                <w:rFonts w:ascii="Cambria Math" w:hAnsi="Cambria Math"/>
                <w:i/>
              </w:rPr>
            </m:ctrlPr>
          </m:sSubPr>
          <m:e>
            <m:r>
              <w:rPr>
                <w:rFonts w:ascii="Cambria Math" w:hAnsi="Cambria Math"/>
              </w:rPr>
              <m:t>X</m:t>
            </m:r>
          </m:e>
          <m:sub>
            <m:r>
              <w:rPr>
                <w:rFonts w:ascii="Cambria Math" w:hAnsi="Cambria Math"/>
              </w:rPr>
              <m:t>ijt</m:t>
            </m:r>
          </m:sub>
        </m:sSub>
      </m:oMath>
      <w:r w:rsidRPr="00ED3872">
        <w:t xml:space="preserve"> is comprised of controls for departm</w:t>
      </w:r>
      <w:proofErr w:type="spellStart"/>
      <w:r w:rsidRPr="00ED3872">
        <w:t>ent</w:t>
      </w:r>
      <w:proofErr w:type="spellEnd"/>
      <w:r w:rsidRPr="00ED3872">
        <w:t xml:space="preserve">-level covariates, </w:t>
      </w:r>
      <w:r>
        <w:t>pair</w:t>
      </w:r>
      <w:r w:rsidRPr="00ED3872">
        <w:t xml:space="preserve">-specific covariates, and covariates for the history of exchange between </w:t>
      </w:r>
      <w:r>
        <w:t>the collaborating partners</w:t>
      </w:r>
      <w:r w:rsidRPr="00ED3872">
        <w:t>.</w:t>
      </w:r>
      <w:r>
        <w:t xml:space="preserve">  </w:t>
      </w:r>
      <w:r w:rsidRPr="00AB74F4">
        <w:rPr>
          <w:highlight w:val="yellow"/>
        </w:rPr>
        <w:t xml:space="preserve"> </w:t>
      </w:r>
    </w:p>
    <w:p w14:paraId="232B0C9E" w14:textId="77777777" w:rsidR="00103E35" w:rsidRPr="00ED3872" w:rsidRDefault="00103E35" w:rsidP="00103E35">
      <w:pPr>
        <w:spacing w:line="480" w:lineRule="auto"/>
        <w:ind w:firstLine="720"/>
      </w:pPr>
      <w:r w:rsidRPr="00ED3872">
        <w:t xml:space="preserve">We model equation (1) using three different functions: first, where </w:t>
      </w:r>
      <m:oMath>
        <m:r>
          <m:rPr>
            <m:sty m:val="p"/>
          </m:rPr>
          <w:rPr>
            <w:rFonts w:ascii="Cambria Math" w:hAnsi="Cambria Math"/>
          </w:rPr>
          <m:t>Φ</m:t>
        </m:r>
        <m:r>
          <w:rPr>
            <w:rFonts w:ascii="Cambria Math" w:hAnsi="Cambria Math"/>
          </w:rPr>
          <m:t>(.)</m:t>
        </m:r>
      </m:oMath>
      <w:r w:rsidRPr="00ED3872">
        <w:t xml:space="preserve">  is the standard normal cumulative distribution function estimated by a maximum likelihood procedure (</w:t>
      </w:r>
      <w:proofErr w:type="spellStart"/>
      <w:r w:rsidRPr="00ED3872">
        <w:t>Probit</w:t>
      </w:r>
      <w:proofErr w:type="spellEnd"/>
      <w:r w:rsidRPr="00ED3872">
        <w:t xml:space="preserve">); second, for comparison, where </w:t>
      </w:r>
      <m:oMath>
        <m:r>
          <m:rPr>
            <m:sty m:val="p"/>
          </m:rPr>
          <w:rPr>
            <w:rFonts w:ascii="Cambria Math" w:hAnsi="Cambria Math"/>
          </w:rPr>
          <m:t>Φ</m:t>
        </m:r>
        <m:r>
          <w:rPr>
            <w:rFonts w:ascii="Cambria Math" w:hAnsi="Cambria Math"/>
          </w:rPr>
          <m:t>(.)</m:t>
        </m:r>
      </m:oMath>
      <w:r w:rsidRPr="00ED3872">
        <w:t xml:space="preserve">  is the logistic function also estimated by a maximum likelihood (Logit); and third, where </w:t>
      </w:r>
      <m:oMath>
        <m:r>
          <m:rPr>
            <m:sty m:val="p"/>
          </m:rPr>
          <w:rPr>
            <w:rFonts w:ascii="Cambria Math" w:hAnsi="Cambria Math"/>
          </w:rPr>
          <m:t>Φ</m:t>
        </m:r>
        <m:r>
          <w:rPr>
            <w:rFonts w:ascii="Cambria Math" w:hAnsi="Cambria Math"/>
          </w:rPr>
          <m:t>(.)</m:t>
        </m:r>
      </m:oMath>
      <w:r w:rsidRPr="00ED3872">
        <w:t xml:space="preserve"> is linear in parameters (LPM) estimated by ordinary least squares. </w:t>
      </w:r>
      <w:r>
        <w:t xml:space="preserve">  The results are consistent across all three models. </w:t>
      </w:r>
      <w:r w:rsidRPr="00ED3872">
        <w:t xml:space="preserve"> The </w:t>
      </w:r>
      <w:proofErr w:type="spellStart"/>
      <w:r>
        <w:t>P</w:t>
      </w:r>
      <w:r w:rsidRPr="00ED3872">
        <w:t>robit</w:t>
      </w:r>
      <w:proofErr w:type="spellEnd"/>
      <w:r w:rsidRPr="00ED3872">
        <w:t xml:space="preserve"> is the preferred specification because it is robust to intertemporal correlation among errors that arises with repeated observations for each dyad over time (Train</w:t>
      </w:r>
      <w:r>
        <w:t>,</w:t>
      </w:r>
      <w:r w:rsidRPr="00ED3872">
        <w:t xml:space="preserve"> 2003).  </w:t>
      </w:r>
      <w:r>
        <w:t xml:space="preserve">As a result, we present results only from the </w:t>
      </w:r>
      <w:proofErr w:type="spellStart"/>
      <w:r>
        <w:t>Probit</w:t>
      </w:r>
      <w:proofErr w:type="spellEnd"/>
      <w:r>
        <w:t xml:space="preserve"> estimation of (1).   The presentation of results also includes a supplementary analysis to verify the robustness of our reliance on the </w:t>
      </w:r>
      <w:proofErr w:type="spellStart"/>
      <w:r>
        <w:t>Probit</w:t>
      </w:r>
      <w:proofErr w:type="spellEnd"/>
      <w:r>
        <w:t xml:space="preserve"> estimation.   This appears in Table 7, where we report </w:t>
      </w:r>
      <w:r w:rsidRPr="002C67FE">
        <w:t xml:space="preserve">estimates of the influence of our control structures on the probability of the switch to formal </w:t>
      </w:r>
      <w:r w:rsidRPr="002C67FE">
        <w:lastRenderedPageBreak/>
        <w:t>contracts</w:t>
      </w:r>
      <w:r>
        <w:t xml:space="preserve"> under the Logit, and LPM specifications in comparison with the </w:t>
      </w:r>
      <w:proofErr w:type="spellStart"/>
      <w:r>
        <w:t>Probit</w:t>
      </w:r>
      <w:proofErr w:type="spellEnd"/>
      <w:r>
        <w:t xml:space="preserve"> specification.   This analysis </w:t>
      </w:r>
      <w:r w:rsidRPr="002C67FE">
        <w:t>includ</w:t>
      </w:r>
      <w:r>
        <w:t>es</w:t>
      </w:r>
      <w:r w:rsidRPr="002C67FE">
        <w:t xml:space="preserve"> fixed effects </w:t>
      </w:r>
      <w:r>
        <w:t xml:space="preserve">regression </w:t>
      </w:r>
      <w:r w:rsidRPr="002C67FE">
        <w:t xml:space="preserve">to represent collaborating pairs </w:t>
      </w:r>
      <w:r>
        <w:t xml:space="preserve">and </w:t>
      </w:r>
      <w:r w:rsidRPr="002C67FE">
        <w:t>demonstrate</w:t>
      </w:r>
      <w:r>
        <w:t>s</w:t>
      </w:r>
      <w:r w:rsidRPr="002C67FE">
        <w:t xml:space="preserve"> that fixed differences in pairs do not drive the decision to switch.</w:t>
      </w:r>
      <w:r w:rsidRPr="0006415F">
        <w:t xml:space="preserve"> </w:t>
      </w:r>
      <w:r>
        <w:t>The results in Table 7</w:t>
      </w:r>
      <w:r w:rsidRPr="002C67FE">
        <w:t xml:space="preserve"> </w:t>
      </w:r>
      <w:r>
        <w:t xml:space="preserve">further support the presentation of the main results using the </w:t>
      </w:r>
      <w:proofErr w:type="spellStart"/>
      <w:r>
        <w:t>Probit</w:t>
      </w:r>
      <w:proofErr w:type="spellEnd"/>
      <w:r>
        <w:t xml:space="preserve"> model</w:t>
      </w:r>
      <w:r w:rsidRPr="002C67FE">
        <w:t xml:space="preserve">.   </w:t>
      </w:r>
    </w:p>
    <w:p w14:paraId="458FBF1F" w14:textId="77777777" w:rsidR="00103E35" w:rsidRPr="00ED3872" w:rsidRDefault="00103E35" w:rsidP="00103E35">
      <w:pPr>
        <w:spacing w:line="480" w:lineRule="auto"/>
        <w:ind w:firstLine="720"/>
      </w:pPr>
      <w:r w:rsidRPr="00857398">
        <w:t xml:space="preserve">In </w:t>
      </w:r>
      <w:r>
        <w:t>all our specifications</w:t>
      </w:r>
      <w:r w:rsidRPr="00857398">
        <w:t xml:space="preserve">, variation in units across repeated observations identifies the effects we study.  For example, suppose a pair had two mutual outside ties last year (t=0) and five in the next year (t=1), of which three are additional and two carry over from t=0.  The </w:t>
      </w:r>
      <w:r>
        <w:t xml:space="preserve">pair </w:t>
      </w:r>
      <w:r w:rsidRPr="00857398">
        <w:t>formalizes in t=1.  The analysis will pick up the change – three additional – and associate it with the transition from the informal</w:t>
      </w:r>
      <w:r>
        <w:t xml:space="preserve"> agreement</w:t>
      </w:r>
      <w:r w:rsidRPr="00857398">
        <w:t xml:space="preserve"> to formal </w:t>
      </w:r>
      <w:r>
        <w:t xml:space="preserve">contract </w:t>
      </w:r>
      <w:r w:rsidRPr="00857398">
        <w:t>at t=1.  Because we use the increment to identify the effect, we do not de</w:t>
      </w:r>
      <w:r>
        <w:t>-</w:t>
      </w:r>
      <w:r w:rsidRPr="00857398">
        <w:t>mean with fixed effects</w:t>
      </w:r>
      <w:r>
        <w:t xml:space="preserve"> to represent each collaborating pair</w:t>
      </w:r>
      <w:r w:rsidRPr="00857398">
        <w:t xml:space="preserve">.  </w:t>
      </w:r>
    </w:p>
    <w:p w14:paraId="46C119D8" w14:textId="5B37A3B3" w:rsidR="00964471" w:rsidRPr="00ED3872" w:rsidRDefault="00A10F8F" w:rsidP="002C49DE">
      <w:pPr>
        <w:spacing w:line="480" w:lineRule="auto"/>
        <w:outlineLvl w:val="0"/>
        <w:rPr>
          <w:b/>
        </w:rPr>
      </w:pPr>
      <w:r w:rsidRPr="00ED3872">
        <w:rPr>
          <w:b/>
        </w:rPr>
        <w:t>Results</w:t>
      </w:r>
    </w:p>
    <w:p w14:paraId="2E3414B7" w14:textId="75AE5BC4" w:rsidR="00A2428C" w:rsidRDefault="00193003" w:rsidP="00052EFC">
      <w:pPr>
        <w:spacing w:line="480" w:lineRule="auto"/>
        <w:ind w:firstLine="720"/>
      </w:pPr>
      <w:r w:rsidRPr="00ED3872">
        <w:t xml:space="preserve">Table </w:t>
      </w:r>
      <w:r w:rsidR="008C18D3" w:rsidRPr="00ED3872">
        <w:t>4</w:t>
      </w:r>
      <w:r w:rsidRPr="00ED3872">
        <w:t xml:space="preserve"> reports estimates for Equation (1)</w:t>
      </w:r>
      <w:r w:rsidR="00C952E1" w:rsidRPr="00ED3872">
        <w:t xml:space="preserve"> including the full set of controls and explanatory variables</w:t>
      </w:r>
      <w:r w:rsidRPr="00ED3872">
        <w:t>.</w:t>
      </w:r>
      <w:r w:rsidR="00B544B6" w:rsidRPr="00ED3872">
        <w:t xml:space="preserve"> </w:t>
      </w:r>
      <w:r w:rsidR="0035493C" w:rsidRPr="00ED3872">
        <w:t xml:space="preserve"> </w:t>
      </w:r>
      <w:r w:rsidR="00A2428C">
        <w:t>The model in column (1) contains the measure of lopsidedness as well as the full controls</w:t>
      </w:r>
      <w:r w:rsidR="00EF7ECC">
        <w:t xml:space="preserve"> and serves as a baseline for assessing the representation of the context</w:t>
      </w:r>
      <w:r w:rsidR="00A2428C">
        <w:t>.</w:t>
      </w:r>
      <w:r w:rsidR="00EF7ECC">
        <w:t xml:space="preserve">   </w:t>
      </w:r>
      <w:r w:rsidR="009B01EB">
        <w:t xml:space="preserve">The lopsidedness variable reflects the susceptibility of the members of the collaborating pair to make the switch to a formal contract due to challenges internal to their informal collaboration rather than emanating from the network neighborhood.   </w:t>
      </w:r>
      <w:r w:rsidR="00EB1275" w:rsidRPr="00ED3872">
        <w:t>Th</w:t>
      </w:r>
      <w:r w:rsidR="009B01EB">
        <w:t>e</w:t>
      </w:r>
      <w:r w:rsidR="00EB1275" w:rsidRPr="00ED3872">
        <w:t xml:space="preserve"> analysis </w:t>
      </w:r>
      <w:r w:rsidR="00952201">
        <w:t xml:space="preserve">in column (1) </w:t>
      </w:r>
      <w:r w:rsidR="00EB1275" w:rsidRPr="00ED3872">
        <w:t>is motivated by the conjecture that, when reciprocity is not self-enforcing over time, members</w:t>
      </w:r>
      <w:r w:rsidR="00EB1275">
        <w:t xml:space="preserve"> of the collaborating pair</w:t>
      </w:r>
      <w:r w:rsidR="00EB1275" w:rsidRPr="00ED3872">
        <w:t xml:space="preserve"> will be more likely to</w:t>
      </w:r>
      <w:r w:rsidR="00EB1275">
        <w:t xml:space="preserve"> turn to formalization to resolve asymmetries in their partnership (</w:t>
      </w:r>
      <w:proofErr w:type="spellStart"/>
      <w:r w:rsidR="00EB1275">
        <w:t>Gouldner</w:t>
      </w:r>
      <w:proofErr w:type="spellEnd"/>
      <w:r w:rsidR="00EB1275">
        <w:t>, 1960)</w:t>
      </w:r>
      <w:r w:rsidR="00EB1275" w:rsidRPr="00ED3872">
        <w:t xml:space="preserve">.  </w:t>
      </w:r>
      <w:r w:rsidR="00EF7ECC">
        <w:t xml:space="preserve">The coefficient on lopsidedness is positive and significant, which supports our claim of </w:t>
      </w:r>
      <w:r w:rsidR="00EF7ECC">
        <w:lastRenderedPageBreak/>
        <w:t xml:space="preserve">variation in the susceptibility of the collaborating pair when the pair </w:t>
      </w:r>
      <w:r w:rsidR="003B4BC7">
        <w:t xml:space="preserve">experiences internal strain within the partnership due to </w:t>
      </w:r>
      <w:r w:rsidR="00CB32BE">
        <w:t xml:space="preserve">non-reciprocal provision of aid under the pair’s informal agreement.  </w:t>
      </w:r>
    </w:p>
    <w:p w14:paraId="30D7B471" w14:textId="2052CB42" w:rsidR="00052EFC" w:rsidRPr="00ED3872" w:rsidRDefault="00CB32BE" w:rsidP="00052EFC">
      <w:pPr>
        <w:spacing w:line="480" w:lineRule="auto"/>
        <w:ind w:firstLine="720"/>
      </w:pPr>
      <w:r>
        <w:t xml:space="preserve">The main results are supported by the analysis reported in column (4) of Table 4.  </w:t>
      </w:r>
      <w:r w:rsidR="001253F2">
        <w:t>T</w:t>
      </w:r>
      <w:r w:rsidR="00313D2C" w:rsidRPr="00ED3872">
        <w:t xml:space="preserve">he </w:t>
      </w:r>
      <w:r w:rsidR="00CB6BC6" w:rsidRPr="00ED3872">
        <w:t xml:space="preserve">Pseudo R-squared </w:t>
      </w:r>
      <w:r w:rsidR="00667FBF" w:rsidRPr="00ED3872">
        <w:t xml:space="preserve">in the full model </w:t>
      </w:r>
      <w:r w:rsidR="001253F2">
        <w:t xml:space="preserve">(column (4)) </w:t>
      </w:r>
      <w:r w:rsidR="00F77737" w:rsidRPr="00ED3872">
        <w:t>increases</w:t>
      </w:r>
      <w:r w:rsidR="00CB6BC6" w:rsidRPr="00ED3872">
        <w:t xml:space="preserve"> by 10.</w:t>
      </w:r>
      <w:r w:rsidR="009C2B4E" w:rsidRPr="00ED3872">
        <w:t>6</w:t>
      </w:r>
      <w:r w:rsidR="00CB6BC6" w:rsidRPr="00ED3872">
        <w:t xml:space="preserve"> percent</w:t>
      </w:r>
      <w:r w:rsidR="001253F2" w:rsidRPr="001253F2">
        <w:t xml:space="preserve"> </w:t>
      </w:r>
      <w:r w:rsidR="001253F2">
        <w:t>o</w:t>
      </w:r>
      <w:r w:rsidR="001253F2" w:rsidRPr="00ED3872">
        <w:t>ver the control model</w:t>
      </w:r>
      <w:r w:rsidR="001253F2">
        <w:t xml:space="preserve"> (column (1))</w:t>
      </w:r>
      <w:r w:rsidR="00CB6BC6" w:rsidRPr="00ED3872">
        <w:t xml:space="preserve">.  </w:t>
      </w:r>
      <w:r w:rsidR="00F238CE" w:rsidRPr="00ED3872">
        <w:t>Overall, t</w:t>
      </w:r>
      <w:r w:rsidR="00CB6BC6" w:rsidRPr="00ED3872">
        <w:t xml:space="preserve">his suggests that </w:t>
      </w:r>
      <w:r w:rsidR="00D357DB" w:rsidRPr="00ED3872">
        <w:t xml:space="preserve">the network neighborhood </w:t>
      </w:r>
      <w:r w:rsidR="00E37500" w:rsidRPr="00ED3872">
        <w:t>explain</w:t>
      </w:r>
      <w:r w:rsidR="00153DCE" w:rsidRPr="00ED3872">
        <w:t>s</w:t>
      </w:r>
      <w:r w:rsidR="00E37500" w:rsidRPr="00ED3872">
        <w:t xml:space="preserve"> a large fraction of variation </w:t>
      </w:r>
      <w:r w:rsidR="00075448" w:rsidRPr="00ED3872">
        <w:t xml:space="preserve">across </w:t>
      </w:r>
      <w:r w:rsidR="001253F2">
        <w:t>collaborating partners</w:t>
      </w:r>
      <w:r w:rsidR="00075448" w:rsidRPr="00ED3872">
        <w:t xml:space="preserve"> in the propensity to make the transition to a formal contract</w:t>
      </w:r>
      <w:r w:rsidR="00A54227" w:rsidRPr="00ED3872">
        <w:t xml:space="preserve">. </w:t>
      </w:r>
      <w:r w:rsidR="00D7302E" w:rsidRPr="00ED3872">
        <w:t xml:space="preserve">To assess </w:t>
      </w:r>
      <w:r w:rsidR="00075448" w:rsidRPr="00ED3872">
        <w:t xml:space="preserve">our hypotheses, we now turn to the individual coefficient estimates on the variables that represent the structure and form of the network neighborhood surrounding the </w:t>
      </w:r>
      <w:r w:rsidR="001253F2">
        <w:t>collaborating pair</w:t>
      </w:r>
      <w:r w:rsidR="008D1BFA" w:rsidRPr="00ED3872">
        <w:t>.</w:t>
      </w:r>
      <w:r w:rsidR="009C2B4E" w:rsidRPr="00ED3872">
        <w:rPr>
          <w:color w:val="000000"/>
          <w:sz w:val="20"/>
          <w:szCs w:val="20"/>
        </w:rPr>
        <w:t xml:space="preserve"> </w:t>
      </w:r>
    </w:p>
    <w:p w14:paraId="7A215874" w14:textId="5D39BE04" w:rsidR="00C35CFF" w:rsidRDefault="00714F26" w:rsidP="00C35CFF">
      <w:pPr>
        <w:spacing w:line="480" w:lineRule="auto"/>
        <w:ind w:firstLine="720"/>
      </w:pPr>
      <w:r w:rsidRPr="00ED3872">
        <w:t xml:space="preserve">Hypothesis </w:t>
      </w:r>
      <w:r>
        <w:t>1</w:t>
      </w:r>
      <w:r w:rsidRPr="00ED3872">
        <w:t xml:space="preserve"> stipulates that exclusive </w:t>
      </w:r>
      <w:r>
        <w:t xml:space="preserve">formal </w:t>
      </w:r>
      <w:r w:rsidRPr="00ED3872">
        <w:t xml:space="preserve">ties </w:t>
      </w:r>
      <w:r>
        <w:t xml:space="preserve">to network neighbors increases the probability that the collaborating pair will switch from an informal agreement </w:t>
      </w:r>
      <w:r w:rsidRPr="00ED3872">
        <w:t xml:space="preserve">to a formal contract.  The estimates </w:t>
      </w:r>
      <w:r w:rsidR="00C74D02">
        <w:t xml:space="preserve">reported in columns (3) and (4) of Table 4 </w:t>
      </w:r>
      <w:r w:rsidRPr="00ED3872">
        <w:t xml:space="preserve">support </w:t>
      </w:r>
      <w:r>
        <w:t>this hypothesis</w:t>
      </w:r>
      <w:r w:rsidRPr="00ED3872">
        <w:t xml:space="preserve">.  </w:t>
      </w:r>
      <w:r>
        <w:t>T</w:t>
      </w:r>
      <w:r w:rsidRPr="00ED3872">
        <w:t>h</w:t>
      </w:r>
      <w:r>
        <w:t>e</w:t>
      </w:r>
      <w:r w:rsidRPr="00ED3872">
        <w:t xml:space="preserve"> effect is large and statistically significant.  On average, a </w:t>
      </w:r>
      <w:r>
        <w:t>collaborating pair</w:t>
      </w:r>
      <w:r w:rsidRPr="00ED3872">
        <w:t xml:space="preserve"> has 3.7 of these ties,</w:t>
      </w:r>
      <w:r w:rsidR="00C74D02">
        <w:t xml:space="preserve"> </w:t>
      </w:r>
      <w:r w:rsidRPr="00ED3872">
        <w:t xml:space="preserve">and the magnitude of the effect is </w:t>
      </w:r>
      <w:r w:rsidR="00C74D02">
        <w:t xml:space="preserve">greater than any other type of tie.  </w:t>
      </w:r>
      <w:r w:rsidRPr="00ED3872">
        <w:t>The size of the coefficient in conjunction with the high salience of exclusive formal contracts to outsiders suggests th</w:t>
      </w:r>
      <w:r w:rsidR="00C74D02">
        <w:t>at f</w:t>
      </w:r>
      <w:r w:rsidRPr="00ED3872">
        <w:t xml:space="preserve">ormal </w:t>
      </w:r>
      <w:r w:rsidR="00C74D02">
        <w:t xml:space="preserve">ties </w:t>
      </w:r>
      <w:r w:rsidRPr="00ED3872">
        <w:t>in the network neighborhood</w:t>
      </w:r>
      <w:r w:rsidR="00C74D02">
        <w:t xml:space="preserve"> are </w:t>
      </w:r>
      <w:r w:rsidR="00243027">
        <w:t>highly influential on the collaborator’s decision.</w:t>
      </w:r>
    </w:p>
    <w:p w14:paraId="6F084E41" w14:textId="4FC29E23" w:rsidR="00BE4C91" w:rsidRPr="00ED3872" w:rsidRDefault="00C74D02" w:rsidP="00BE4C91">
      <w:pPr>
        <w:spacing w:line="480" w:lineRule="auto"/>
        <w:ind w:firstLine="720"/>
      </w:pPr>
      <w:r>
        <w:t xml:space="preserve">Hypothesis 2 </w:t>
      </w:r>
      <w:r w:rsidR="00A311B8" w:rsidRPr="00ED3872">
        <w:t>suggests that the number of mutual</w:t>
      </w:r>
      <w:r>
        <w:t xml:space="preserve"> ties to network neighbors held by the two members of the collaborating pair</w:t>
      </w:r>
      <w:r w:rsidR="00A311B8" w:rsidRPr="00ED3872">
        <w:t xml:space="preserve"> – regardless of whether </w:t>
      </w:r>
      <w:r>
        <w:t>i</w:t>
      </w:r>
      <w:r w:rsidR="00A311B8" w:rsidRPr="00ED3872">
        <w:t>nformal or formal</w:t>
      </w:r>
      <w:r w:rsidR="000F79A0">
        <w:t xml:space="preserve"> </w:t>
      </w:r>
      <w:r w:rsidR="00A311B8" w:rsidRPr="00ED3872">
        <w:t xml:space="preserve">– will </w:t>
      </w:r>
      <w:r w:rsidR="000F79A0">
        <w:t xml:space="preserve">inoculate </w:t>
      </w:r>
      <w:r w:rsidR="00BE4C91" w:rsidRPr="00ED3872">
        <w:t xml:space="preserve">the partners </w:t>
      </w:r>
      <w:r w:rsidR="000F79A0">
        <w:t xml:space="preserve">from </w:t>
      </w:r>
      <w:r w:rsidR="00BE4C91" w:rsidRPr="00ED3872">
        <w:t>implement</w:t>
      </w:r>
      <w:r w:rsidR="000F79A0">
        <w:t>ing</w:t>
      </w:r>
      <w:r w:rsidR="00BE4C91" w:rsidRPr="00ED3872">
        <w:t xml:space="preserve"> a formal contract.  The estimated coefficients in the full model in column (4) reported in Table 4 support this hypothesis.</w:t>
      </w:r>
      <w:r w:rsidR="000F79A0">
        <w:t xml:space="preserve">  Similarly, the partial models reported in columns (2) and (3) also support the hypothesis.</w:t>
      </w:r>
      <w:r w:rsidR="00BE4C91" w:rsidRPr="00ED3872">
        <w:t xml:space="preserve">  </w:t>
      </w:r>
      <w:r w:rsidR="00BE4C91" w:rsidRPr="00ED3872">
        <w:lastRenderedPageBreak/>
        <w:t xml:space="preserve">The estimates indicate that an increase in the number of </w:t>
      </w:r>
      <w:r w:rsidR="000F79A0">
        <w:t xml:space="preserve">mutual </w:t>
      </w:r>
      <w:r w:rsidR="00BE4C91" w:rsidRPr="00ED3872">
        <w:t xml:space="preserve">informal </w:t>
      </w:r>
      <w:r w:rsidR="000F79A0">
        <w:t>ties with network neighbors r</w:t>
      </w:r>
      <w:r w:rsidR="00BE4C91" w:rsidRPr="00ED3872">
        <w:t xml:space="preserve">educes the probability of </w:t>
      </w:r>
      <w:r w:rsidR="000F79A0">
        <w:t xml:space="preserve">switching to </w:t>
      </w:r>
      <w:r w:rsidR="00BE4C91" w:rsidRPr="00ED3872">
        <w:t>formal contract</w:t>
      </w:r>
      <w:r w:rsidR="000F79A0">
        <w:t xml:space="preserve"> for the collaborating pair</w:t>
      </w:r>
      <w:r w:rsidR="00BE4C91" w:rsidRPr="00ED3872">
        <w:t xml:space="preserve">.   The estimates are significant and meaningful.    On average, </w:t>
      </w:r>
      <w:r w:rsidR="000F79A0">
        <w:t xml:space="preserve">the </w:t>
      </w:r>
      <w:r w:rsidR="00BE4C91" w:rsidRPr="00ED3872">
        <w:t xml:space="preserve">pair has 2.3 </w:t>
      </w:r>
      <w:r w:rsidR="000F79A0">
        <w:t xml:space="preserve">mutual informal </w:t>
      </w:r>
      <w:r w:rsidR="00BE4C91" w:rsidRPr="00ED3872">
        <w:t xml:space="preserve">ties.  A two standard deviation increase from the mean is equal to an additional four </w:t>
      </w:r>
      <w:r w:rsidR="000F79A0">
        <w:t xml:space="preserve">mutual </w:t>
      </w:r>
      <w:r w:rsidR="00BE4C91" w:rsidRPr="00ED3872">
        <w:t xml:space="preserve">ties.  Therefore, an increment of even one </w:t>
      </w:r>
      <w:r w:rsidR="000F79A0">
        <w:t xml:space="preserve">mutual </w:t>
      </w:r>
      <w:r w:rsidR="00BE4C91" w:rsidRPr="00ED3872">
        <w:t xml:space="preserve">informal tie significantly reduces the probability of transitioning to a formal contract.  </w:t>
      </w:r>
    </w:p>
    <w:p w14:paraId="5DF38B1B" w14:textId="42B8AC64" w:rsidR="00711842" w:rsidRDefault="00BE4C91" w:rsidP="00BE4C91">
      <w:pPr>
        <w:spacing w:line="480" w:lineRule="auto"/>
        <w:ind w:firstLine="720"/>
      </w:pPr>
      <w:r w:rsidRPr="00ED3872">
        <w:t xml:space="preserve">The result is also obtained when the form of the mutual outside ties is </w:t>
      </w:r>
      <w:r w:rsidR="000F79A0">
        <w:t>formal</w:t>
      </w:r>
      <w:r w:rsidRPr="00ED3872">
        <w:t>.   T</w:t>
      </w:r>
      <w:r w:rsidR="00A051C5" w:rsidRPr="00ED3872">
        <w:t xml:space="preserve">he estimated coefficient on </w:t>
      </w:r>
      <w:r w:rsidR="00711842">
        <w:t xml:space="preserve">mutual formal </w:t>
      </w:r>
      <w:r w:rsidRPr="00ED3872">
        <w:t>ties is statistically and materially significant</w:t>
      </w:r>
      <w:r w:rsidR="00A051C5" w:rsidRPr="00ED3872">
        <w:t>,</w:t>
      </w:r>
      <w:r w:rsidRPr="00ED3872">
        <w:t xml:space="preserve"> although the magnitude of the coefficient is less than half the size of the coefficient on</w:t>
      </w:r>
      <w:r w:rsidR="00711842">
        <w:t xml:space="preserve"> mutual informal ties</w:t>
      </w:r>
      <w:r w:rsidRPr="00ED3872">
        <w:t xml:space="preserve">.  </w:t>
      </w:r>
      <w:r w:rsidR="00711842">
        <w:t xml:space="preserve">This is </w:t>
      </w:r>
      <w:r w:rsidR="00A00953">
        <w:t xml:space="preserve">due in </w:t>
      </w:r>
      <w:r w:rsidR="00711842">
        <w:t xml:space="preserve">part because mutual formal ties are </w:t>
      </w:r>
      <w:r w:rsidR="004D2D34">
        <w:t xml:space="preserve">relatively </w:t>
      </w:r>
      <w:r w:rsidRPr="00ED3872">
        <w:t xml:space="preserve">rare at an average of 0.7 per </w:t>
      </w:r>
      <w:r w:rsidR="00711842">
        <w:t>pair</w:t>
      </w:r>
      <w:r w:rsidRPr="00ED3872">
        <w:t>.</w:t>
      </w:r>
      <w:r w:rsidR="001C3E31">
        <w:t xml:space="preserve">  </w:t>
      </w:r>
      <w:r w:rsidRPr="00ED3872">
        <w:t xml:space="preserve">  </w:t>
      </w:r>
    </w:p>
    <w:p w14:paraId="78494245" w14:textId="73C4BF80" w:rsidR="00BE4C91" w:rsidRPr="00ED3872" w:rsidRDefault="00BE4C91" w:rsidP="00BE4C91">
      <w:pPr>
        <w:spacing w:line="480" w:lineRule="auto"/>
        <w:ind w:firstLine="720"/>
      </w:pPr>
      <w:r w:rsidRPr="00ED3872">
        <w:t>Taken together</w:t>
      </w:r>
      <w:r w:rsidR="00A051C5" w:rsidRPr="00ED3872">
        <w:t>,</w:t>
      </w:r>
      <w:r w:rsidRPr="00ED3872">
        <w:t xml:space="preserve"> these results provide</w:t>
      </w:r>
      <w:r w:rsidR="00A051C5" w:rsidRPr="00ED3872">
        <w:t xml:space="preserve"> compelling and consistent evidence in support of</w:t>
      </w:r>
      <w:r w:rsidRPr="00ED3872">
        <w:t xml:space="preserve"> hypothesis </w:t>
      </w:r>
      <w:r w:rsidR="00711842">
        <w:t>2</w:t>
      </w:r>
      <w:r w:rsidRPr="00ED3872">
        <w:t>.</w:t>
      </w:r>
    </w:p>
    <w:p w14:paraId="56909151" w14:textId="451C4172" w:rsidR="00A311B8" w:rsidRDefault="00996840" w:rsidP="00A311B8">
      <w:pPr>
        <w:spacing w:line="480" w:lineRule="auto"/>
        <w:ind w:firstLine="720"/>
      </w:pPr>
      <w:r w:rsidRPr="00ED3872">
        <w:t xml:space="preserve">Hypothesis </w:t>
      </w:r>
      <w:r w:rsidR="00711842">
        <w:t>3</w:t>
      </w:r>
      <w:r w:rsidRPr="00ED3872">
        <w:t xml:space="preserve"> stipulates </w:t>
      </w:r>
      <w:r w:rsidR="003E50A9">
        <w:t xml:space="preserve">that </w:t>
      </w:r>
      <w:r w:rsidR="001E40F4">
        <w:t xml:space="preserve">informal ties that are exclusive are associated with </w:t>
      </w:r>
      <w:r w:rsidRPr="00ED3872">
        <w:t xml:space="preserve">a lower probability </w:t>
      </w:r>
      <w:r w:rsidR="001E40F4">
        <w:t xml:space="preserve">that the collaborating pair makes the switch to </w:t>
      </w:r>
      <w:r w:rsidRPr="00ED3872">
        <w:t xml:space="preserve">a formal contract.  </w:t>
      </w:r>
      <w:r w:rsidR="00346798">
        <w:t>This result is robust in column (</w:t>
      </w:r>
      <w:r w:rsidR="005109AD">
        <w:t>3</w:t>
      </w:r>
      <w:r w:rsidR="00346798">
        <w:t>) as well as column (4) of Table 4.  In the full model, t</w:t>
      </w:r>
      <w:r w:rsidR="00A311B8" w:rsidRPr="00ED3872">
        <w:t xml:space="preserve">he estimated effect of an increase in the number of </w:t>
      </w:r>
      <w:r w:rsidR="00346798">
        <w:t xml:space="preserve">exclusive </w:t>
      </w:r>
      <w:r w:rsidR="00A311B8" w:rsidRPr="00ED3872">
        <w:t xml:space="preserve">informal ties </w:t>
      </w:r>
      <w:r w:rsidR="00346798">
        <w:t xml:space="preserve">in the network neighborhood on the probability that the collaborating pair makes the switch </w:t>
      </w:r>
      <w:r w:rsidR="00A311B8" w:rsidRPr="00ED3872">
        <w:t xml:space="preserve">is negative and statistically significant. In an average year, a pair </w:t>
      </w:r>
      <w:r w:rsidR="00346798">
        <w:t>h</w:t>
      </w:r>
      <w:r w:rsidR="00A311B8" w:rsidRPr="00ED3872">
        <w:t xml:space="preserve">as more than 10 </w:t>
      </w:r>
      <w:r w:rsidR="00CE6FA3" w:rsidRPr="00ED3872">
        <w:t>informal agreements with outside parties</w:t>
      </w:r>
      <w:r w:rsidR="00A311B8" w:rsidRPr="00ED3872">
        <w:t xml:space="preserve">. </w:t>
      </w:r>
      <w:r w:rsidR="00A408E3" w:rsidRPr="00ED3872">
        <w:t>The magnitude of the estimated coefficient relative to others suggests that these ti</w:t>
      </w:r>
      <w:r w:rsidR="006C7F20" w:rsidRPr="00ED3872">
        <w:t xml:space="preserve">es are particularly important. </w:t>
      </w:r>
    </w:p>
    <w:p w14:paraId="4416C53F" w14:textId="06685699" w:rsidR="00F322C5" w:rsidRDefault="00F322C5" w:rsidP="00F322C5">
      <w:pPr>
        <w:spacing w:line="480" w:lineRule="auto"/>
        <w:ind w:firstLine="720"/>
      </w:pPr>
      <w:r>
        <w:t xml:space="preserve">Because we estimate non-linear models using a </w:t>
      </w:r>
      <w:proofErr w:type="spellStart"/>
      <w:r>
        <w:t>Probit</w:t>
      </w:r>
      <w:proofErr w:type="spellEnd"/>
      <w:r>
        <w:t xml:space="preserve"> link function, we present the results graphically </w:t>
      </w:r>
      <w:r w:rsidR="00C25131">
        <w:t xml:space="preserve">in Figures 3 and 4 </w:t>
      </w:r>
      <w:r>
        <w:t xml:space="preserve">to facilitate interpretation across the entire </w:t>
      </w:r>
      <w:r>
        <w:lastRenderedPageBreak/>
        <w:t>support of each explanatory variable</w:t>
      </w:r>
      <w:r w:rsidR="00C25131">
        <w:t xml:space="preserve"> (</w:t>
      </w:r>
      <w:proofErr w:type="spellStart"/>
      <w:r w:rsidR="00C25131">
        <w:t>Hoetker</w:t>
      </w:r>
      <w:proofErr w:type="spellEnd"/>
      <w:r w:rsidR="00C25131">
        <w:t xml:space="preserve">, 2007; </w:t>
      </w:r>
      <w:proofErr w:type="spellStart"/>
      <w:r w:rsidR="00C25131">
        <w:t>Zelner</w:t>
      </w:r>
      <w:proofErr w:type="spellEnd"/>
      <w:r w:rsidR="00C25131">
        <w:t>, 2009)</w:t>
      </w:r>
      <w:r>
        <w:t xml:space="preserve">.  These elaborate the magnitude, shape, and significance of the results described above using the simulation approach proposed by King, </w:t>
      </w:r>
      <w:proofErr w:type="spellStart"/>
      <w:r>
        <w:t>Tomz</w:t>
      </w:r>
      <w:proofErr w:type="spellEnd"/>
      <w:r>
        <w:t xml:space="preserve">, and Wittenberg (2000). </w:t>
      </w:r>
      <w:r w:rsidR="00A043CF">
        <w:t xml:space="preserve"> Figure 3 shows the influence of formal ties in the network neighborhood on the probability that the collaborating pair switches.  Figure 4 shows the influence of informal ties.  </w:t>
      </w:r>
      <w:r>
        <w:t>W</w:t>
      </w:r>
      <w:r w:rsidRPr="00F60CF3">
        <w:t xml:space="preserve">e simulate the effects over the </w:t>
      </w:r>
      <w:r w:rsidR="00122CAE">
        <w:t>range</w:t>
      </w:r>
      <w:r w:rsidR="00122CAE" w:rsidRPr="00F60CF3">
        <w:t xml:space="preserve"> </w:t>
      </w:r>
      <w:r w:rsidRPr="00F60CF3">
        <w:t xml:space="preserve">of data to generate confidence intervals around the non-linear </w:t>
      </w:r>
      <w:r w:rsidR="00A043CF">
        <w:t>estimates.  This allows us t</w:t>
      </w:r>
      <w:r w:rsidRPr="00F60CF3">
        <w:t xml:space="preserve">o evaluate both the material and statistical significance of the results.  </w:t>
      </w:r>
      <w:r w:rsidR="00A043CF">
        <w:t>T</w:t>
      </w:r>
      <w:r w:rsidRPr="00F60CF3">
        <w:t>o facilitate exposition</w:t>
      </w:r>
      <w:r>
        <w:t>,</w:t>
      </w:r>
      <w:r w:rsidRPr="00F60CF3">
        <w:t xml:space="preserve"> </w:t>
      </w:r>
      <w:r w:rsidR="00A043CF">
        <w:t xml:space="preserve">the figures include </w:t>
      </w:r>
      <w:r w:rsidRPr="00F60CF3">
        <w:t xml:space="preserve">histograms of the independent variables to understand how these results hold across the distribution of each explanatory variable.  The </w:t>
      </w:r>
      <w:r>
        <w:t xml:space="preserve">figures indicate </w:t>
      </w:r>
      <w:r w:rsidR="0077350A">
        <w:t xml:space="preserve">material, significant, </w:t>
      </w:r>
      <w:r>
        <w:t>smooth</w:t>
      </w:r>
      <w:r w:rsidR="00196F66">
        <w:t>,</w:t>
      </w:r>
      <w:r>
        <w:t xml:space="preserve"> and well-behaved set</w:t>
      </w:r>
      <w:r w:rsidR="00196F66">
        <w:t>s</w:t>
      </w:r>
      <w:r>
        <w:t xml:space="preserve"> of influenc</w:t>
      </w:r>
      <w:r w:rsidR="00196F66">
        <w:t>e</w:t>
      </w:r>
      <w:r w:rsidR="00A1677C">
        <w:t>s</w:t>
      </w:r>
      <w:r w:rsidR="00196F66">
        <w:t xml:space="preserve"> with </w:t>
      </w:r>
      <w:r>
        <w:t xml:space="preserve">no saturation </w:t>
      </w:r>
      <w:r w:rsidR="00196F66">
        <w:t xml:space="preserve">for </w:t>
      </w:r>
      <w:r w:rsidR="00A1677C">
        <w:t xml:space="preserve">all </w:t>
      </w:r>
      <w:r w:rsidR="00196F66">
        <w:t xml:space="preserve">explanatory variables.  </w:t>
      </w:r>
    </w:p>
    <w:p w14:paraId="6FF750E5" w14:textId="792AE14F" w:rsidR="00C62987" w:rsidRDefault="00BE2448" w:rsidP="00C62987">
      <w:pPr>
        <w:spacing w:line="480" w:lineRule="auto"/>
        <w:ind w:firstLine="720"/>
      </w:pPr>
      <w:r w:rsidRPr="00ED3872">
        <w:t xml:space="preserve">Table 5 provides a supplementary analysis </w:t>
      </w:r>
      <w:r w:rsidR="003E2E18" w:rsidRPr="00ED3872">
        <w:t>that examines</w:t>
      </w:r>
      <w:r w:rsidRPr="00ED3872">
        <w:t xml:space="preserve"> the independent importance of the structure and form of the network neighborhood </w:t>
      </w:r>
      <w:r w:rsidR="00B627C5">
        <w:t xml:space="preserve">on the probability that a collaborating pair makes the switch to a </w:t>
      </w:r>
      <w:r w:rsidRPr="00ED3872">
        <w:t xml:space="preserve">formal contract.  </w:t>
      </w:r>
      <w:r w:rsidR="003E2E18" w:rsidRPr="00ED3872">
        <w:t xml:space="preserve"> </w:t>
      </w:r>
      <w:r w:rsidR="00D52B3E" w:rsidRPr="00ED3872">
        <w:t xml:space="preserve">The results in each model differ from </w:t>
      </w:r>
      <w:r w:rsidR="00993B96" w:rsidRPr="00ED3872">
        <w:t>Equation (1)</w:t>
      </w:r>
      <w:r w:rsidR="000E2FF7" w:rsidRPr="00ED3872">
        <w:t xml:space="preserve"> by</w:t>
      </w:r>
      <w:r w:rsidR="00B627C5">
        <w:t xml:space="preserve"> introducing features of the network neighborhood in the </w:t>
      </w:r>
      <w:r w:rsidR="000E2FF7" w:rsidRPr="00ED3872">
        <w:t>following manner.</w:t>
      </w:r>
      <w:r w:rsidR="000A1D2A" w:rsidRPr="00ED3872">
        <w:t xml:space="preserve"> </w:t>
      </w:r>
      <w:r w:rsidR="00CD47B7" w:rsidRPr="00ED3872">
        <w:t xml:space="preserve"> </w:t>
      </w:r>
      <w:r w:rsidR="000A1D2A" w:rsidRPr="00ED3872">
        <w:t>First</w:t>
      </w:r>
      <w:r w:rsidR="00B627C5">
        <w:t>,</w:t>
      </w:r>
      <w:r w:rsidR="000A1D2A" w:rsidRPr="00ED3872">
        <w:t xml:space="preserve"> ties are categorized as either </w:t>
      </w:r>
      <w:r w:rsidR="00FF5D89" w:rsidRPr="00ED3872">
        <w:t>informal</w:t>
      </w:r>
      <w:r w:rsidR="00B627C5">
        <w:t xml:space="preserve"> or</w:t>
      </w:r>
      <w:r w:rsidRPr="00ED3872">
        <w:t xml:space="preserve"> formal without distinguishing whether </w:t>
      </w:r>
      <w:r w:rsidR="00FF5D89" w:rsidRPr="00ED3872">
        <w:t xml:space="preserve">they are mutual </w:t>
      </w:r>
      <w:r w:rsidRPr="00ED3872">
        <w:t xml:space="preserve">or exclusive.  Estimates of a model that includes only the form of ties is </w:t>
      </w:r>
      <w:r w:rsidR="006846AF" w:rsidRPr="00ED3872">
        <w:t xml:space="preserve">presented in </w:t>
      </w:r>
      <w:r w:rsidRPr="00ED3872">
        <w:t xml:space="preserve">column </w:t>
      </w:r>
      <w:r w:rsidR="00993B96" w:rsidRPr="00ED3872">
        <w:t>(2)</w:t>
      </w:r>
      <w:r w:rsidR="0047401A" w:rsidRPr="00ED3872">
        <w:t xml:space="preserve">.  The estimated coefficient on </w:t>
      </w:r>
      <w:r w:rsidR="00B627C5">
        <w:t xml:space="preserve">informal </w:t>
      </w:r>
      <w:r w:rsidR="00351012" w:rsidRPr="00ED3872">
        <w:t xml:space="preserve">ties </w:t>
      </w:r>
      <w:r w:rsidR="00993B96" w:rsidRPr="00ED3872">
        <w:t xml:space="preserve">is negative </w:t>
      </w:r>
      <w:r w:rsidR="00FD38F0" w:rsidRPr="00ED3872">
        <w:t xml:space="preserve">and </w:t>
      </w:r>
      <w:r w:rsidR="00993B96" w:rsidRPr="00ED3872">
        <w:t>statistically significant</w:t>
      </w:r>
      <w:r w:rsidRPr="00ED3872">
        <w:t xml:space="preserve">, </w:t>
      </w:r>
      <w:r w:rsidR="006C4310" w:rsidRPr="00ED3872">
        <w:t xml:space="preserve">while the estimated coefficient on </w:t>
      </w:r>
      <w:r w:rsidR="00B627C5">
        <w:t xml:space="preserve">formal </w:t>
      </w:r>
      <w:r w:rsidR="006C4310" w:rsidRPr="00ED3872">
        <w:t xml:space="preserve">ties </w:t>
      </w:r>
      <w:r w:rsidR="00B627C5">
        <w:t>is</w:t>
      </w:r>
      <w:r w:rsidR="006C4310" w:rsidRPr="00ED3872">
        <w:t xml:space="preserve"> </w:t>
      </w:r>
      <w:r w:rsidR="00993B96" w:rsidRPr="00ED3872">
        <w:t xml:space="preserve">positive </w:t>
      </w:r>
      <w:r w:rsidR="001C5F7B" w:rsidRPr="00ED3872">
        <w:t xml:space="preserve">and </w:t>
      </w:r>
      <w:r w:rsidR="00993B96" w:rsidRPr="00ED3872">
        <w:t xml:space="preserve">statistically significant.  </w:t>
      </w:r>
      <w:r w:rsidR="003C6D57" w:rsidRPr="00ED3872">
        <w:t xml:space="preserve">The magnitude </w:t>
      </w:r>
      <w:r w:rsidR="00B627C5">
        <w:t xml:space="preserve">of the effect of </w:t>
      </w:r>
      <w:r w:rsidR="003C6D57" w:rsidRPr="00ED3872">
        <w:t xml:space="preserve">informal </w:t>
      </w:r>
      <w:r w:rsidR="00B627C5">
        <w:t>ties i</w:t>
      </w:r>
      <w:r w:rsidR="003C6D57" w:rsidRPr="00ED3872">
        <w:t>s about a third that o</w:t>
      </w:r>
      <w:r w:rsidR="00B627C5">
        <w:t>f</w:t>
      </w:r>
      <w:r w:rsidR="003C6D57" w:rsidRPr="00ED3872">
        <w:t xml:space="preserve"> formal </w:t>
      </w:r>
      <w:r w:rsidR="00DE2320">
        <w:t>ties</w:t>
      </w:r>
      <w:r w:rsidR="003C6D57" w:rsidRPr="00ED3872">
        <w:t xml:space="preserve">.  </w:t>
      </w:r>
      <w:r w:rsidR="00993B96" w:rsidRPr="00ED3872">
        <w:t xml:space="preserve">Distinguishing between </w:t>
      </w:r>
      <w:r w:rsidR="00283978" w:rsidRPr="00ED3872">
        <w:t xml:space="preserve">network neighborhood </w:t>
      </w:r>
      <w:r w:rsidR="00993B96" w:rsidRPr="00ED3872">
        <w:t>ties according to their form in this manner increases the Pseudo R-squared by an additional 8</w:t>
      </w:r>
      <w:r w:rsidR="00EE6BCC" w:rsidRPr="00ED3872">
        <w:t>.5</w:t>
      </w:r>
      <w:r w:rsidR="00993B96" w:rsidRPr="00ED3872">
        <w:t xml:space="preserve"> percent over the control model.  </w:t>
      </w:r>
      <w:r w:rsidR="003C6D57" w:rsidRPr="00ED3872">
        <w:t xml:space="preserve">The implication is that </w:t>
      </w:r>
      <w:r w:rsidR="00455F63" w:rsidRPr="00ED3872">
        <w:t xml:space="preserve">the form of ties is significant, </w:t>
      </w:r>
      <w:r w:rsidR="00455F63" w:rsidRPr="00ED3872">
        <w:lastRenderedPageBreak/>
        <w:t xml:space="preserve">and that the influence of formal </w:t>
      </w:r>
      <w:r w:rsidR="00B627C5">
        <w:t xml:space="preserve">ties </w:t>
      </w:r>
      <w:r w:rsidR="00455F63" w:rsidRPr="00ED3872">
        <w:t xml:space="preserve">in the network neighborhood is greater than the influence of informal </w:t>
      </w:r>
      <w:r w:rsidR="00B627C5">
        <w:t xml:space="preserve">ties </w:t>
      </w:r>
      <w:r w:rsidR="00455F63" w:rsidRPr="00ED3872">
        <w:t>in the neighborhood by a factor of three.</w:t>
      </w:r>
      <w:r w:rsidR="003A6374">
        <w:t xml:space="preserve">  This analysis suggests that informal ties alon</w:t>
      </w:r>
      <w:r w:rsidR="004845F3">
        <w:t>e</w:t>
      </w:r>
      <w:r w:rsidR="003A6374">
        <w:t xml:space="preserve"> are insufficient to </w:t>
      </w:r>
      <w:r w:rsidR="00B45678">
        <w:t>resist the switch to</w:t>
      </w:r>
      <w:r w:rsidR="003A6374">
        <w:t xml:space="preserve"> formal </w:t>
      </w:r>
      <w:r w:rsidR="00B45678">
        <w:t>contracts</w:t>
      </w:r>
      <w:r w:rsidR="003A6374">
        <w:t>.</w:t>
      </w:r>
    </w:p>
    <w:p w14:paraId="0DA66D11" w14:textId="4C705A49" w:rsidR="00295C5F" w:rsidRPr="00ED3872" w:rsidRDefault="00C62987" w:rsidP="00DC6B4D">
      <w:pPr>
        <w:spacing w:line="480" w:lineRule="auto"/>
        <w:ind w:firstLine="720"/>
      </w:pPr>
      <w:r w:rsidRPr="00ED3872">
        <w:t>Next</w:t>
      </w:r>
      <w:r w:rsidR="00455F63" w:rsidRPr="00ED3872">
        <w:t>,</w:t>
      </w:r>
      <w:r w:rsidRPr="00ED3872">
        <w:t xml:space="preserve"> </w:t>
      </w:r>
      <w:r w:rsidR="00283978" w:rsidRPr="00ED3872">
        <w:t xml:space="preserve">we </w:t>
      </w:r>
      <w:r w:rsidR="001A50A2">
        <w:t xml:space="preserve">consider </w:t>
      </w:r>
      <w:r w:rsidR="00455F63" w:rsidRPr="00ED3872">
        <w:t xml:space="preserve">only </w:t>
      </w:r>
      <w:r w:rsidR="00283978" w:rsidRPr="00ED3872">
        <w:t>the structur</w:t>
      </w:r>
      <w:r w:rsidR="001A50A2">
        <w:t xml:space="preserve">e </w:t>
      </w:r>
      <w:r w:rsidR="00455F63" w:rsidRPr="00ED3872">
        <w:t>of ties in the network</w:t>
      </w:r>
      <w:r w:rsidR="00EB5DE2" w:rsidRPr="00ED3872">
        <w:t xml:space="preserve">.  </w:t>
      </w:r>
      <w:r w:rsidR="00153BCD" w:rsidRPr="00ED3872">
        <w:t>For this analysis, t</w:t>
      </w:r>
      <w:r w:rsidR="00EB5DE2" w:rsidRPr="00ED3872">
        <w:t xml:space="preserve">ies are categorized as either mutual </w:t>
      </w:r>
      <w:r w:rsidR="001A50A2">
        <w:t xml:space="preserve">or </w:t>
      </w:r>
      <w:r w:rsidR="00873084" w:rsidRPr="00ED3872">
        <w:t xml:space="preserve">exclusive, but they are not distinguished </w:t>
      </w:r>
      <w:r w:rsidR="00153BCD" w:rsidRPr="00ED3872">
        <w:t>by form</w:t>
      </w:r>
      <w:r w:rsidR="00873084" w:rsidRPr="00ED3872">
        <w:t xml:space="preserve">. The estimates </w:t>
      </w:r>
      <w:r w:rsidR="00153BCD" w:rsidRPr="00ED3872">
        <w:t xml:space="preserve">of this analysis are </w:t>
      </w:r>
      <w:r w:rsidR="00873084" w:rsidRPr="00ED3872">
        <w:t xml:space="preserve">presented in </w:t>
      </w:r>
      <w:r w:rsidR="00153BCD" w:rsidRPr="00ED3872">
        <w:t xml:space="preserve">column </w:t>
      </w:r>
      <w:r w:rsidR="00873084" w:rsidRPr="00ED3872">
        <w:t>(</w:t>
      </w:r>
      <w:r w:rsidR="009A7C5F" w:rsidRPr="00ED3872">
        <w:t>3</w:t>
      </w:r>
      <w:r w:rsidR="00873084" w:rsidRPr="00ED3872">
        <w:t>)</w:t>
      </w:r>
      <w:r w:rsidR="001A50A2">
        <w:t xml:space="preserve"> of Table 5</w:t>
      </w:r>
      <w:r w:rsidR="00873084" w:rsidRPr="00ED3872">
        <w:t xml:space="preserve">.  </w:t>
      </w:r>
      <w:r w:rsidR="000A1DE6" w:rsidRPr="00ED3872">
        <w:t xml:space="preserve">The </w:t>
      </w:r>
      <w:r w:rsidR="00153BCD" w:rsidRPr="00ED3872">
        <w:t xml:space="preserve">results indicate that </w:t>
      </w:r>
      <w:r w:rsidR="000A1DE6" w:rsidRPr="00ED3872">
        <w:t xml:space="preserve">exclusive </w:t>
      </w:r>
      <w:r w:rsidR="00153BCD" w:rsidRPr="00ED3872">
        <w:t xml:space="preserve">ties have a </w:t>
      </w:r>
      <w:r w:rsidR="000A1DE6" w:rsidRPr="00ED3872">
        <w:t xml:space="preserve">positive and statistically </w:t>
      </w:r>
      <w:r w:rsidR="0005718F" w:rsidRPr="00ED3872">
        <w:t xml:space="preserve">significant </w:t>
      </w:r>
      <w:r w:rsidR="00153BCD" w:rsidRPr="00ED3872">
        <w:t>influence on the propensity to transition to a formal contract, but the size of the effect is relatively small</w:t>
      </w:r>
      <w:r w:rsidR="001A50A2">
        <w:t xml:space="preserve"> compared to mutual ties</w:t>
      </w:r>
      <w:r w:rsidR="00153BCD" w:rsidRPr="00ED3872">
        <w:t xml:space="preserve">.   </w:t>
      </w:r>
      <w:r w:rsidR="00837263" w:rsidRPr="00ED3872">
        <w:t>In fact</w:t>
      </w:r>
      <w:r w:rsidR="00EE6BCC" w:rsidRPr="00ED3872">
        <w:t>,</w:t>
      </w:r>
      <w:r w:rsidR="00837263" w:rsidRPr="00ED3872">
        <w:t xml:space="preserve"> the point estimate is an order of magnitude smaller than all other estimated effects.</w:t>
      </w:r>
      <w:r w:rsidR="002064CD" w:rsidRPr="00ED3872">
        <w:t xml:space="preserve">  The estimated coefficient on</w:t>
      </w:r>
      <w:r w:rsidR="00F05D00" w:rsidRPr="00ED3872">
        <w:t xml:space="preserve"> mutual</w:t>
      </w:r>
      <w:r w:rsidR="001A50A2">
        <w:t xml:space="preserve"> ties</w:t>
      </w:r>
      <w:r w:rsidR="00F05D00" w:rsidRPr="00ED3872">
        <w:t xml:space="preserve"> to both partners is negative and statistically significant but small. </w:t>
      </w:r>
      <w:r w:rsidR="00AA4AF7">
        <w:t xml:space="preserve"> In</w:t>
      </w:r>
      <w:r w:rsidR="00295C5F" w:rsidRPr="00ED3872">
        <w:t xml:space="preserve"> the analysis that accounts only for the structure of ties,</w:t>
      </w:r>
      <w:r w:rsidR="00382537" w:rsidRPr="00ED3872">
        <w:t xml:space="preserve"> the </w:t>
      </w:r>
      <w:r w:rsidR="00993B96" w:rsidRPr="00ED3872">
        <w:t xml:space="preserve">Pseudo R-squared </w:t>
      </w:r>
      <w:r w:rsidR="00794B9D" w:rsidRPr="00ED3872">
        <w:t xml:space="preserve">increases </w:t>
      </w:r>
      <w:r w:rsidR="00993B96" w:rsidRPr="00ED3872">
        <w:t xml:space="preserve">by </w:t>
      </w:r>
      <w:r w:rsidR="00CD06FF">
        <w:t>just</w:t>
      </w:r>
      <w:r w:rsidR="00993B96" w:rsidRPr="00ED3872">
        <w:t xml:space="preserve"> 0.4 percent over the control model.  </w:t>
      </w:r>
      <w:r w:rsidR="00557626" w:rsidRPr="00ED3872">
        <w:t xml:space="preserve"> This result suggests that the structure of ties alone is important, but less important than the form.</w:t>
      </w:r>
      <w:r w:rsidR="001A50A2">
        <w:t xml:space="preserve">  Furthermore, the result also suggests that mutual ties alone are insufficient to </w:t>
      </w:r>
      <w:r w:rsidR="00B45678">
        <w:t>resist the switch to</w:t>
      </w:r>
      <w:r w:rsidR="001A50A2">
        <w:t xml:space="preserve"> formal contracts.</w:t>
      </w:r>
    </w:p>
    <w:p w14:paraId="0CD6A498" w14:textId="158BB0CF" w:rsidR="00993B96" w:rsidRDefault="00242377" w:rsidP="00DC6B4D">
      <w:pPr>
        <w:spacing w:line="480" w:lineRule="auto"/>
        <w:ind w:firstLine="720"/>
      </w:pPr>
      <w:r>
        <w:t>The central finding that arises from the analyses reported in Table 5 is that t</w:t>
      </w:r>
      <w:r w:rsidR="00557626" w:rsidRPr="00ED3872">
        <w:t xml:space="preserve">he main model, </w:t>
      </w:r>
      <w:r>
        <w:t xml:space="preserve">reported in Table 4 and </w:t>
      </w:r>
      <w:r w:rsidR="00557626" w:rsidRPr="00ED3872">
        <w:t xml:space="preserve">which </w:t>
      </w:r>
      <w:r w:rsidR="00A9663A" w:rsidRPr="00ED3872">
        <w:t>includes variables combining the</w:t>
      </w:r>
      <w:r w:rsidR="00557626" w:rsidRPr="00ED3872">
        <w:t xml:space="preserve"> structure and form </w:t>
      </w:r>
      <w:r w:rsidR="00A9663A" w:rsidRPr="00ED3872">
        <w:t xml:space="preserve">of ties </w:t>
      </w:r>
      <w:r w:rsidR="00557626" w:rsidRPr="00ED3872">
        <w:t>in the network neighborhood, has greater explanatory power than the models that account only for structure and form independently.  Furthermore, even the combined explanatory power of the independent models</w:t>
      </w:r>
      <w:r w:rsidR="00EC6B43">
        <w:t xml:space="preserve"> in Table 5</w:t>
      </w:r>
      <w:r w:rsidR="00557626" w:rsidRPr="00ED3872">
        <w:t xml:space="preserve"> is lower than that of the main model.   Recall that t</w:t>
      </w:r>
      <w:r w:rsidR="008069DB" w:rsidRPr="00ED3872">
        <w:t xml:space="preserve">he Pseudo R-squared of the main specification described in </w:t>
      </w:r>
      <w:r w:rsidR="00D100EA">
        <w:t>Model</w:t>
      </w:r>
      <w:r w:rsidR="008069DB" w:rsidRPr="00ED3872">
        <w:t xml:space="preserve"> (</w:t>
      </w:r>
      <w:r w:rsidR="007A2872" w:rsidRPr="00ED3872">
        <w:t>4</w:t>
      </w:r>
      <w:r w:rsidR="008069DB" w:rsidRPr="00ED3872">
        <w:t xml:space="preserve">) </w:t>
      </w:r>
      <w:r w:rsidR="007A2872" w:rsidRPr="00ED3872">
        <w:t xml:space="preserve">of Table 4 </w:t>
      </w:r>
      <w:r w:rsidR="008069DB" w:rsidRPr="00ED3872">
        <w:t xml:space="preserve">in which we analyze </w:t>
      </w:r>
      <w:r w:rsidR="007A2872" w:rsidRPr="00ED3872">
        <w:t xml:space="preserve">all </w:t>
      </w:r>
      <w:r w:rsidR="008069DB" w:rsidRPr="00ED3872">
        <w:t>four c</w:t>
      </w:r>
      <w:r w:rsidR="001A50A2">
        <w:t>ategories</w:t>
      </w:r>
      <w:r w:rsidR="008069DB" w:rsidRPr="00ED3872">
        <w:t xml:space="preserve"> </w:t>
      </w:r>
      <w:r w:rsidR="007A2872" w:rsidRPr="00ED3872">
        <w:t xml:space="preserve">of network neighborhood ties </w:t>
      </w:r>
      <w:r w:rsidR="007B0921" w:rsidRPr="00ED3872">
        <w:t>is 2.</w:t>
      </w:r>
      <w:r w:rsidR="007A2872" w:rsidRPr="00ED3872">
        <w:t>1</w:t>
      </w:r>
      <w:r w:rsidR="007B0921" w:rsidRPr="00ED3872">
        <w:t xml:space="preserve"> percentage points greater than when we distinguish only among the form of </w:t>
      </w:r>
      <w:r w:rsidR="007B0921" w:rsidRPr="00ED3872">
        <w:lastRenderedPageBreak/>
        <w:t>the</w:t>
      </w:r>
      <w:r w:rsidR="007A2872" w:rsidRPr="00ED3872">
        <w:t>se</w:t>
      </w:r>
      <w:r w:rsidR="007B0921" w:rsidRPr="00ED3872">
        <w:t xml:space="preserve"> tie</w:t>
      </w:r>
      <w:r w:rsidR="007A2872" w:rsidRPr="00ED3872">
        <w:t>s</w:t>
      </w:r>
      <w:r w:rsidR="007B0921" w:rsidRPr="00ED3872">
        <w:t>.</w:t>
      </w:r>
      <w:r w:rsidR="007D4C2E" w:rsidRPr="00ED3872">
        <w:t xml:space="preserve">  This implies that </w:t>
      </w:r>
      <w:r w:rsidR="006C0877" w:rsidRPr="00ED3872">
        <w:t xml:space="preserve">the </w:t>
      </w:r>
      <w:r w:rsidR="00944F71" w:rsidRPr="00ED3872">
        <w:t xml:space="preserve">structure and form </w:t>
      </w:r>
      <w:r w:rsidR="006C0877" w:rsidRPr="00ED3872">
        <w:t xml:space="preserve">of the network neighborhood </w:t>
      </w:r>
      <w:r w:rsidR="00944F71" w:rsidRPr="00ED3872">
        <w:t>interact in ways that are</w:t>
      </w:r>
      <w:r w:rsidR="006C0877" w:rsidRPr="00ED3872">
        <w:t xml:space="preserve"> important and worthy of further research</w:t>
      </w:r>
      <w:r w:rsidR="007D4C2E" w:rsidRPr="00ED3872">
        <w:t>.</w:t>
      </w:r>
      <w:r w:rsidR="00EC6B43">
        <w:t xml:space="preserve">   </w:t>
      </w:r>
      <w:r w:rsidR="00CF4788">
        <w:t>Network structure and network form together</w:t>
      </w:r>
      <w:r w:rsidR="001A50A2">
        <w:t xml:space="preserve"> </w:t>
      </w:r>
      <w:r w:rsidR="00CF4788">
        <w:t>are powerfully intertwined in explaining the propensity of partners to formalize their interaction.</w:t>
      </w:r>
      <w:r w:rsidR="001A50A2">
        <w:t xml:space="preserve">   </w:t>
      </w:r>
      <w:r w:rsidR="000B6B4A">
        <w:t>While b</w:t>
      </w:r>
      <w:r w:rsidR="001A50A2">
        <w:t xml:space="preserve">oth mutual ties and informal ties are </w:t>
      </w:r>
      <w:r w:rsidR="000B6B4A">
        <w:t xml:space="preserve">important for </w:t>
      </w:r>
      <w:r w:rsidR="00036055">
        <w:t>resisting the pressure to switch</w:t>
      </w:r>
      <w:r w:rsidR="000B6B4A">
        <w:t xml:space="preserve"> that arises from exclusive formal ties, </w:t>
      </w:r>
      <w:r w:rsidR="00280079">
        <w:t xml:space="preserve">both together are even more powerful </w:t>
      </w:r>
      <w:r w:rsidR="00036055">
        <w:t xml:space="preserve">in supporting the </w:t>
      </w:r>
      <w:r w:rsidR="00280079">
        <w:t>collaborating partners</w:t>
      </w:r>
      <w:r w:rsidR="00036055">
        <w:t xml:space="preserve"> in retaining informality</w:t>
      </w:r>
      <w:r w:rsidR="00280079">
        <w:t>.</w:t>
      </w:r>
    </w:p>
    <w:p w14:paraId="124D7278" w14:textId="004FDE05" w:rsidR="006C7F20" w:rsidRPr="00ED3872" w:rsidRDefault="00792253" w:rsidP="0013566A">
      <w:pPr>
        <w:spacing w:line="480" w:lineRule="auto"/>
        <w:ind w:firstLine="720"/>
      </w:pPr>
      <w:r w:rsidRPr="00ED3872">
        <w:t xml:space="preserve">The analysis in Table 6 </w:t>
      </w:r>
      <w:r w:rsidR="000F7872">
        <w:t xml:space="preserve">provides descriptive evidence regarding how </w:t>
      </w:r>
      <w:r w:rsidR="002D488B" w:rsidRPr="00ED3872">
        <w:t xml:space="preserve">the </w:t>
      </w:r>
      <w:r w:rsidR="000F7872">
        <w:t xml:space="preserve">structure and form of the </w:t>
      </w:r>
      <w:r w:rsidR="00975378">
        <w:t xml:space="preserve">network neighborhood influences </w:t>
      </w:r>
      <w:r w:rsidR="002D488B" w:rsidRPr="00ED3872">
        <w:t xml:space="preserve">the probability of </w:t>
      </w:r>
      <w:r w:rsidRPr="00ED3872">
        <w:t xml:space="preserve">transition to a formal </w:t>
      </w:r>
      <w:r w:rsidR="002D488B" w:rsidRPr="00ED3872">
        <w:t>contract</w:t>
      </w:r>
      <w:r w:rsidRPr="00ED3872">
        <w:t xml:space="preserve"> when the dyadic relationship is lopsided</w:t>
      </w:r>
      <w:r w:rsidR="00CA261D">
        <w:t xml:space="preserve"> and thus susceptible to the switch to a formal contract</w:t>
      </w:r>
      <w:r w:rsidRPr="00ED3872">
        <w:t xml:space="preserve">.  </w:t>
      </w:r>
      <w:r w:rsidR="0056436E">
        <w:t>W</w:t>
      </w:r>
      <w:r w:rsidR="002D488B" w:rsidRPr="00ED3872">
        <w:t xml:space="preserve">e </w:t>
      </w:r>
      <w:r w:rsidRPr="00ED3872">
        <w:t xml:space="preserve">conjecture that </w:t>
      </w:r>
      <w:r w:rsidR="002D488B" w:rsidRPr="00ED3872">
        <w:t xml:space="preserve">the effects of the network neighborhood will diminish when the relationship is not performing well.  The results in </w:t>
      </w:r>
      <w:r w:rsidRPr="00ED3872">
        <w:t>column (4) of Table 6</w:t>
      </w:r>
      <w:r w:rsidR="002D488B" w:rsidRPr="00ED3872">
        <w:t xml:space="preserve"> </w:t>
      </w:r>
      <w:r w:rsidRPr="00ED3872">
        <w:t>provide support for th</w:t>
      </w:r>
      <w:r w:rsidR="0056436E">
        <w:t>is</w:t>
      </w:r>
      <w:r w:rsidRPr="00ED3872">
        <w:t xml:space="preserve"> </w:t>
      </w:r>
      <w:r w:rsidR="0056436E">
        <w:t>idea</w:t>
      </w:r>
      <w:r w:rsidRPr="00ED3872">
        <w:t xml:space="preserve">:  </w:t>
      </w:r>
      <w:r w:rsidR="002D488B" w:rsidRPr="00ED3872">
        <w:t xml:space="preserve">in </w:t>
      </w:r>
      <w:r w:rsidR="0056436E">
        <w:t xml:space="preserve">the </w:t>
      </w:r>
      <w:r w:rsidR="002D488B" w:rsidRPr="00ED3872">
        <w:t>three out of four cases where the coefficients on the interaction terms are statistically significant</w:t>
      </w:r>
      <w:r w:rsidRPr="00ED3872">
        <w:t xml:space="preserve">, they </w:t>
      </w:r>
      <w:r w:rsidR="002D488B" w:rsidRPr="00ED3872">
        <w:t>offset the main effects</w:t>
      </w:r>
      <w:r w:rsidRPr="00ED3872">
        <w:t xml:space="preserve">.  Clearly much more research is required on the interplay between the network neighborhood and the </w:t>
      </w:r>
      <w:r w:rsidR="00CA261D">
        <w:t>internal history of a collaborating pair</w:t>
      </w:r>
      <w:r w:rsidRPr="00ED3872">
        <w:t>.</w:t>
      </w:r>
    </w:p>
    <w:p w14:paraId="5D519504" w14:textId="7AE01388" w:rsidR="00755C6E" w:rsidRPr="00ED3872" w:rsidRDefault="00792253" w:rsidP="00755C6E">
      <w:pPr>
        <w:spacing w:line="480" w:lineRule="auto"/>
        <w:ind w:firstLine="720"/>
      </w:pPr>
      <w:r w:rsidRPr="00ED3872">
        <w:t xml:space="preserve">We also </w:t>
      </w:r>
      <w:r w:rsidR="00BE2805" w:rsidRPr="00ED3872">
        <w:t>assess</w:t>
      </w:r>
      <w:r w:rsidR="00D3096E" w:rsidRPr="00ED3872">
        <w:t>ed</w:t>
      </w:r>
      <w:r w:rsidR="00BE2805" w:rsidRPr="00ED3872">
        <w:t xml:space="preserve"> </w:t>
      </w:r>
      <w:r w:rsidR="00400AA8" w:rsidRPr="00ED3872">
        <w:t xml:space="preserve">the extent to which fixed differences in the characteristics of the </w:t>
      </w:r>
      <w:r w:rsidR="00CA261D">
        <w:t>collaborating pair</w:t>
      </w:r>
      <w:r w:rsidR="00D3096E" w:rsidRPr="00ED3872">
        <w:t xml:space="preserve"> – </w:t>
      </w:r>
      <w:r w:rsidR="00FB5E54" w:rsidRPr="00ED3872">
        <w:t xml:space="preserve">not </w:t>
      </w:r>
      <w:r w:rsidR="00D3096E" w:rsidRPr="00ED3872">
        <w:t xml:space="preserve">captured by </w:t>
      </w:r>
      <w:r w:rsidR="00FB5E54" w:rsidRPr="00ED3872">
        <w:t xml:space="preserve">our </w:t>
      </w:r>
      <w:r w:rsidR="00D3096E" w:rsidRPr="00ED3872">
        <w:t>controls</w:t>
      </w:r>
      <w:r w:rsidR="00FB5E54" w:rsidRPr="00ED3872">
        <w:t xml:space="preserve"> </w:t>
      </w:r>
      <w:r w:rsidR="00D3096E" w:rsidRPr="00ED3872">
        <w:t xml:space="preserve">– </w:t>
      </w:r>
      <w:r w:rsidR="00FB5E54" w:rsidRPr="00ED3872">
        <w:t>affect the explanatory power of the model</w:t>
      </w:r>
      <w:r w:rsidR="00BE2805" w:rsidRPr="00ED3872">
        <w:t>.</w:t>
      </w:r>
      <w:r w:rsidR="00397810" w:rsidRPr="00ED3872">
        <w:t xml:space="preserve"> Table </w:t>
      </w:r>
      <w:r w:rsidR="002D488B" w:rsidRPr="00ED3872">
        <w:t>7</w:t>
      </w:r>
      <w:r w:rsidR="00397810" w:rsidRPr="00ED3872">
        <w:t xml:space="preserve"> </w:t>
      </w:r>
      <w:r w:rsidR="00D3096E" w:rsidRPr="00ED3872">
        <w:t xml:space="preserve">contains the results </w:t>
      </w:r>
      <w:r w:rsidR="00397810" w:rsidRPr="00ED3872">
        <w:t xml:space="preserve">of this analysis. </w:t>
      </w:r>
      <w:r w:rsidR="00003DA3">
        <w:t xml:space="preserve"> </w:t>
      </w:r>
      <w:proofErr w:type="spellStart"/>
      <w:r w:rsidR="00DF347A" w:rsidRPr="00ED3872">
        <w:t>Probit</w:t>
      </w:r>
      <w:proofErr w:type="spellEnd"/>
      <w:r w:rsidR="00DF347A" w:rsidRPr="00ED3872">
        <w:t xml:space="preserve"> specification</w:t>
      </w:r>
      <w:r w:rsidR="00FB5E54" w:rsidRPr="00ED3872">
        <w:t>s</w:t>
      </w:r>
      <w:r w:rsidR="00F03A13" w:rsidRPr="00ED3872">
        <w:t xml:space="preserve"> including our control structures </w:t>
      </w:r>
      <w:r w:rsidR="00CF62F4" w:rsidRPr="00ED3872">
        <w:t xml:space="preserve">are presented in </w:t>
      </w:r>
      <w:r w:rsidR="00DF347A" w:rsidRPr="00ED3872">
        <w:t xml:space="preserve">Models (1) </w:t>
      </w:r>
      <w:r w:rsidR="004845F3">
        <w:t>and</w:t>
      </w:r>
      <w:r w:rsidR="004845F3" w:rsidRPr="00ED3872">
        <w:t xml:space="preserve"> </w:t>
      </w:r>
      <w:r w:rsidR="00DF347A" w:rsidRPr="00ED3872">
        <w:t>(</w:t>
      </w:r>
      <w:r w:rsidR="00515484" w:rsidRPr="00ED3872">
        <w:t>2</w:t>
      </w:r>
      <w:r w:rsidR="00DF347A" w:rsidRPr="00ED3872">
        <w:t xml:space="preserve">) in which </w:t>
      </w:r>
      <w:r w:rsidR="00515484" w:rsidRPr="00ED3872">
        <w:rPr>
          <w:i/>
        </w:rPr>
        <w:t xml:space="preserve">Partnership controls </w:t>
      </w:r>
      <w:r w:rsidR="00515484" w:rsidRPr="00ED3872">
        <w:t xml:space="preserve">and </w:t>
      </w:r>
      <w:r w:rsidR="00515484" w:rsidRPr="00ED3872">
        <w:rPr>
          <w:i/>
        </w:rPr>
        <w:t>Collective department controls</w:t>
      </w:r>
      <w:r w:rsidR="00DF347A" w:rsidRPr="00ED3872">
        <w:t xml:space="preserve"> are introduced</w:t>
      </w:r>
      <w:r w:rsidR="00B838C5" w:rsidRPr="00ED3872">
        <w:t xml:space="preserve"> in order</w:t>
      </w:r>
      <w:r w:rsidR="00DF347A" w:rsidRPr="00ED3872">
        <w:t xml:space="preserve">, respectively.  </w:t>
      </w:r>
      <w:r w:rsidR="00D3096E" w:rsidRPr="00ED3872">
        <w:t>A</w:t>
      </w:r>
      <w:r w:rsidR="00DF347A" w:rsidRPr="00ED3872">
        <w:t xml:space="preserve">ccording to McFadden’s Pseudo R-squared, </w:t>
      </w:r>
      <w:r w:rsidR="00515484" w:rsidRPr="00ED3872">
        <w:rPr>
          <w:i/>
        </w:rPr>
        <w:t xml:space="preserve">Partnership </w:t>
      </w:r>
      <w:r w:rsidR="00DF347A" w:rsidRPr="00ED3872">
        <w:rPr>
          <w:i/>
        </w:rPr>
        <w:t>controls</w:t>
      </w:r>
      <w:r w:rsidR="00DF347A" w:rsidRPr="00ED3872">
        <w:t xml:space="preserve"> explain </w:t>
      </w:r>
      <w:r w:rsidR="00D3085A" w:rsidRPr="00ED3872">
        <w:t>28</w:t>
      </w:r>
      <w:r w:rsidR="00515484" w:rsidRPr="00ED3872">
        <w:t xml:space="preserve"> </w:t>
      </w:r>
      <w:r w:rsidR="00DF347A" w:rsidRPr="00ED3872">
        <w:t>percent of the variation in the</w:t>
      </w:r>
      <w:r w:rsidR="00D3096E" w:rsidRPr="00ED3872">
        <w:t xml:space="preserve"> propensity for transition to a formal contract as shown in column (1) of Table 7.  The addition of </w:t>
      </w:r>
      <w:r w:rsidR="00515484" w:rsidRPr="00ED3872">
        <w:rPr>
          <w:i/>
        </w:rPr>
        <w:t>Collective department</w:t>
      </w:r>
      <w:r w:rsidR="00DF347A" w:rsidRPr="00ED3872">
        <w:rPr>
          <w:i/>
        </w:rPr>
        <w:t xml:space="preserve"> </w:t>
      </w:r>
      <w:r w:rsidR="00515484" w:rsidRPr="00ED3872">
        <w:rPr>
          <w:i/>
        </w:rPr>
        <w:t>controls</w:t>
      </w:r>
      <w:r w:rsidR="00515484" w:rsidRPr="00ED3872">
        <w:t xml:space="preserve"> </w:t>
      </w:r>
      <w:r w:rsidR="00DF347A" w:rsidRPr="00ED3872">
        <w:t>increase</w:t>
      </w:r>
      <w:r w:rsidR="00D3096E" w:rsidRPr="00ED3872">
        <w:t>s</w:t>
      </w:r>
      <w:r w:rsidR="00DF347A" w:rsidRPr="00ED3872">
        <w:t xml:space="preserve"> this measure to </w:t>
      </w:r>
      <w:r w:rsidR="009509E1" w:rsidRPr="00ED3872">
        <w:t>29</w:t>
      </w:r>
      <w:r w:rsidR="00515484" w:rsidRPr="00ED3872">
        <w:t xml:space="preserve"> </w:t>
      </w:r>
      <w:r w:rsidR="00DF347A" w:rsidRPr="00ED3872">
        <w:t xml:space="preserve">percent </w:t>
      </w:r>
      <w:r w:rsidR="00D3096E" w:rsidRPr="00ED3872">
        <w:t xml:space="preserve">as </w:t>
      </w:r>
      <w:r w:rsidR="00D3096E" w:rsidRPr="00ED3872">
        <w:lastRenderedPageBreak/>
        <w:t xml:space="preserve">represented in </w:t>
      </w:r>
      <w:r w:rsidR="00DF347A" w:rsidRPr="00ED3872">
        <w:t>Model (2)</w:t>
      </w:r>
      <w:r w:rsidR="00D3096E" w:rsidRPr="00ED3872">
        <w:t xml:space="preserve">.  </w:t>
      </w:r>
      <w:r w:rsidR="00FB5E54" w:rsidRPr="00ED3872">
        <w:t xml:space="preserve"> To incorporate fixed effects</w:t>
      </w:r>
      <w:r w:rsidR="00F03A13" w:rsidRPr="00ED3872">
        <w:t>,</w:t>
      </w:r>
      <w:r w:rsidR="00FB5E54" w:rsidRPr="00ED3872">
        <w:t xml:space="preserve"> we generated </w:t>
      </w:r>
      <w:r w:rsidR="00DF347A" w:rsidRPr="00ED3872">
        <w:t xml:space="preserve">estimates </w:t>
      </w:r>
      <w:r w:rsidR="00FB5E54" w:rsidRPr="00ED3872">
        <w:t xml:space="preserve">using a </w:t>
      </w:r>
      <w:r w:rsidR="00DF347A" w:rsidRPr="00ED3872">
        <w:t xml:space="preserve">linear probability specification </w:t>
      </w:r>
      <w:r w:rsidR="000C5C51" w:rsidRPr="00ED3872">
        <w:t>with results presented</w:t>
      </w:r>
      <w:r w:rsidR="00FB5E54" w:rsidRPr="00ED3872">
        <w:t xml:space="preserve"> </w:t>
      </w:r>
      <w:r w:rsidR="00DF347A" w:rsidRPr="00ED3872">
        <w:t>in Model (</w:t>
      </w:r>
      <w:r w:rsidR="00FB5E54" w:rsidRPr="00ED3872">
        <w:t>3</w:t>
      </w:r>
      <w:r w:rsidR="00DF347A" w:rsidRPr="00ED3872">
        <w:t>)</w:t>
      </w:r>
      <w:r w:rsidR="00A03ACD" w:rsidRPr="00ED3872">
        <w:t xml:space="preserve"> without fixed effects</w:t>
      </w:r>
      <w:r w:rsidR="00FB5E54" w:rsidRPr="00ED3872">
        <w:t xml:space="preserve"> and </w:t>
      </w:r>
      <w:r w:rsidR="00A03ACD" w:rsidRPr="00ED3872">
        <w:t xml:space="preserve">Model </w:t>
      </w:r>
      <w:r w:rsidR="00FB5E54" w:rsidRPr="00ED3872">
        <w:t>(4)</w:t>
      </w:r>
      <w:r w:rsidR="00A03ACD" w:rsidRPr="00ED3872">
        <w:t xml:space="preserve"> with fixed effects for comparison</w:t>
      </w:r>
      <w:r w:rsidR="00FB5E54" w:rsidRPr="00ED3872">
        <w:t xml:space="preserve">. </w:t>
      </w:r>
      <w:r w:rsidR="00A03ACD" w:rsidRPr="00ED3872">
        <w:t>First, t</w:t>
      </w:r>
      <w:r w:rsidR="00FB5E54" w:rsidRPr="00ED3872">
        <w:t xml:space="preserve">he results </w:t>
      </w:r>
      <w:r w:rsidR="00F03A13" w:rsidRPr="00ED3872">
        <w:t>for</w:t>
      </w:r>
      <w:r w:rsidR="00FB5E54" w:rsidRPr="00ED3872">
        <w:t xml:space="preserve"> Model (3) are </w:t>
      </w:r>
      <w:r w:rsidR="00DF347A" w:rsidRPr="00ED3872">
        <w:t xml:space="preserve">qualitatively </w:t>
      </w:r>
      <w:proofErr w:type="gramStart"/>
      <w:r w:rsidR="00DF347A" w:rsidRPr="00ED3872">
        <w:t>similar to</w:t>
      </w:r>
      <w:proofErr w:type="gramEnd"/>
      <w:r w:rsidR="00DF347A" w:rsidRPr="00ED3872">
        <w:t xml:space="preserve"> </w:t>
      </w:r>
      <w:r w:rsidR="00FB5E54" w:rsidRPr="00ED3872">
        <w:t xml:space="preserve">the </w:t>
      </w:r>
      <w:proofErr w:type="spellStart"/>
      <w:r w:rsidR="00FB5E54" w:rsidRPr="00ED3872">
        <w:t>P</w:t>
      </w:r>
      <w:r w:rsidR="00DF347A" w:rsidRPr="00ED3872">
        <w:t>robit</w:t>
      </w:r>
      <w:proofErr w:type="spellEnd"/>
      <w:r w:rsidR="00DF347A" w:rsidRPr="00ED3872">
        <w:t xml:space="preserve"> estimates</w:t>
      </w:r>
      <w:r w:rsidR="00FB5E54" w:rsidRPr="00ED3872">
        <w:t xml:space="preserve"> for the comparable specification in Model (2)</w:t>
      </w:r>
      <w:r w:rsidR="00003DA3">
        <w:t xml:space="preserve"> </w:t>
      </w:r>
      <w:r w:rsidR="00522F0A" w:rsidRPr="00ED3872">
        <w:t>—</w:t>
      </w:r>
      <w:r w:rsidR="00003DA3">
        <w:t xml:space="preserve"> </w:t>
      </w:r>
      <w:r w:rsidR="00522F0A" w:rsidRPr="00ED3872">
        <w:t>albeit with a lower measure for explained variation</w:t>
      </w:r>
      <w:r w:rsidR="00FB5E54" w:rsidRPr="00ED3872">
        <w:t xml:space="preserve">.  </w:t>
      </w:r>
      <w:r w:rsidR="00A03ACD" w:rsidRPr="00ED3872">
        <w:t>Second,</w:t>
      </w:r>
      <w:r w:rsidR="00CA23D8">
        <w:t xml:space="preserve"> f</w:t>
      </w:r>
      <w:r w:rsidR="00FB5E54" w:rsidRPr="00ED3872">
        <w:t xml:space="preserve">ixed effects </w:t>
      </w:r>
      <w:r w:rsidR="00211A34" w:rsidRPr="00ED3872">
        <w:t xml:space="preserve">to capture </w:t>
      </w:r>
      <w:r w:rsidR="00FB5E54" w:rsidRPr="00ED3872">
        <w:t xml:space="preserve">unchanging differences in </w:t>
      </w:r>
      <w:r w:rsidR="00CA261D">
        <w:t xml:space="preserve">collaborating </w:t>
      </w:r>
      <w:r w:rsidR="00211A34" w:rsidRPr="00ED3872">
        <w:t>pairs</w:t>
      </w:r>
      <w:r w:rsidR="00FB5E54" w:rsidRPr="00ED3872">
        <w:t xml:space="preserve"> are </w:t>
      </w:r>
      <w:r w:rsidR="00211A34" w:rsidRPr="00ED3872">
        <w:t xml:space="preserve">introduced </w:t>
      </w:r>
      <w:r w:rsidR="00FB5E54" w:rsidRPr="00ED3872">
        <w:t>in Model (4)</w:t>
      </w:r>
      <w:r w:rsidR="00DF347A" w:rsidRPr="00ED3872">
        <w:t xml:space="preserve">.  </w:t>
      </w:r>
      <w:r w:rsidR="00FB5E54" w:rsidRPr="00ED3872">
        <w:t xml:space="preserve">The </w:t>
      </w:r>
      <w:r w:rsidR="00DF347A" w:rsidRPr="00ED3872">
        <w:t xml:space="preserve">inclusion of </w:t>
      </w:r>
      <w:r w:rsidR="00CA261D">
        <w:t>pair</w:t>
      </w:r>
      <w:r w:rsidR="00DF347A" w:rsidRPr="00ED3872">
        <w:t xml:space="preserve"> fixed effects </w:t>
      </w:r>
      <w:proofErr w:type="gramStart"/>
      <w:r w:rsidR="008C32C4" w:rsidRPr="00ED3872">
        <w:t>actually reduces</w:t>
      </w:r>
      <w:proofErr w:type="gramEnd"/>
      <w:r w:rsidR="00DF347A" w:rsidRPr="00ED3872">
        <w:t xml:space="preserve"> the amount of variation explained </w:t>
      </w:r>
      <w:r w:rsidR="006425D2">
        <w:t>from 17</w:t>
      </w:r>
      <w:r w:rsidR="008C32C4" w:rsidRPr="00ED3872">
        <w:t xml:space="preserve"> percent in Model (</w:t>
      </w:r>
      <w:r w:rsidR="00FB5E54" w:rsidRPr="00ED3872">
        <w:t>3</w:t>
      </w:r>
      <w:r w:rsidR="006425D2">
        <w:t>) to 15</w:t>
      </w:r>
      <w:r w:rsidR="008C32C4" w:rsidRPr="00ED3872">
        <w:t xml:space="preserve"> percent in Model (</w:t>
      </w:r>
      <w:r w:rsidR="00FB5E54" w:rsidRPr="00ED3872">
        <w:t>4</w:t>
      </w:r>
      <w:r w:rsidR="008C32C4" w:rsidRPr="00ED3872">
        <w:t>)</w:t>
      </w:r>
      <w:r w:rsidR="00DF347A" w:rsidRPr="00ED3872">
        <w:t xml:space="preserve">.  This suggests that unobserved fixed differences in </w:t>
      </w:r>
      <w:r w:rsidR="00B6007B">
        <w:t>collaborating pairs</w:t>
      </w:r>
      <w:r w:rsidR="00DF347A" w:rsidRPr="00ED3872">
        <w:t xml:space="preserve"> are </w:t>
      </w:r>
      <w:r w:rsidR="006425D2">
        <w:t xml:space="preserve">not </w:t>
      </w:r>
      <w:r w:rsidR="00211A34" w:rsidRPr="00ED3872">
        <w:t xml:space="preserve">driving </w:t>
      </w:r>
      <w:r w:rsidR="00B6007B">
        <w:t>the results.   T</w:t>
      </w:r>
      <w:r w:rsidR="00211A34" w:rsidRPr="00ED3872">
        <w:t xml:space="preserve">his evidence further </w:t>
      </w:r>
      <w:r w:rsidR="008C32C4" w:rsidRPr="00ED3872">
        <w:t xml:space="preserve">enhances our </w:t>
      </w:r>
      <w:r w:rsidR="00DF347A" w:rsidRPr="00ED3872">
        <w:t xml:space="preserve">confidence </w:t>
      </w:r>
      <w:r w:rsidR="008C32C4" w:rsidRPr="00ED3872">
        <w:t xml:space="preserve">in </w:t>
      </w:r>
      <w:r w:rsidR="00DF347A" w:rsidRPr="00ED3872">
        <w:t>the</w:t>
      </w:r>
      <w:r w:rsidR="00FB5E54" w:rsidRPr="00ED3872">
        <w:t xml:space="preserve"> control structures employed in the </w:t>
      </w:r>
      <w:proofErr w:type="spellStart"/>
      <w:r w:rsidR="00FB5E54" w:rsidRPr="00ED3872">
        <w:t>P</w:t>
      </w:r>
      <w:r w:rsidR="00DF347A" w:rsidRPr="00ED3872">
        <w:t>robit</w:t>
      </w:r>
      <w:proofErr w:type="spellEnd"/>
      <w:r w:rsidR="00DF347A" w:rsidRPr="00ED3872">
        <w:t xml:space="preserve"> specification in Model (3).</w:t>
      </w:r>
    </w:p>
    <w:p w14:paraId="422E18E4" w14:textId="58F23327" w:rsidR="00755C6E" w:rsidRPr="00755C6E" w:rsidRDefault="00F60CF3" w:rsidP="002C49DE">
      <w:pPr>
        <w:spacing w:line="480" w:lineRule="auto"/>
        <w:outlineLvl w:val="0"/>
        <w:rPr>
          <w:bCs/>
        </w:rPr>
      </w:pPr>
      <w:r>
        <w:rPr>
          <w:b/>
        </w:rPr>
        <w:tab/>
      </w:r>
      <w:r w:rsidR="00755C6E">
        <w:rPr>
          <w:bCs/>
        </w:rPr>
        <w:t>We also ran several other sensitivity analyses</w:t>
      </w:r>
      <w:r w:rsidR="00833E00">
        <w:rPr>
          <w:bCs/>
        </w:rPr>
        <w:t xml:space="preserve"> to assure that our estimates were not biased by saturation of opportunities for transition by </w:t>
      </w:r>
      <w:r w:rsidR="00B6007B">
        <w:rPr>
          <w:bCs/>
        </w:rPr>
        <w:t>collaborating pairs</w:t>
      </w:r>
      <w:r w:rsidR="00833E00">
        <w:rPr>
          <w:bCs/>
        </w:rPr>
        <w:t xml:space="preserve"> that had histories of conversion </w:t>
      </w:r>
      <w:r w:rsidR="00B6007B">
        <w:rPr>
          <w:bCs/>
        </w:rPr>
        <w:t xml:space="preserve">of neighbor ties </w:t>
      </w:r>
      <w:r w:rsidR="00833E00">
        <w:rPr>
          <w:bCs/>
        </w:rPr>
        <w:t xml:space="preserve">from informal to formal arrangements over the period under study.   </w:t>
      </w:r>
      <w:r w:rsidR="00C55262">
        <w:rPr>
          <w:bCs/>
        </w:rPr>
        <w:t xml:space="preserve">The details of these analyses are available from the authors.  </w:t>
      </w:r>
      <w:r w:rsidR="00291DDD">
        <w:rPr>
          <w:bCs/>
        </w:rPr>
        <w:t xml:space="preserve">Through a simulation model representing </w:t>
      </w:r>
      <w:r w:rsidR="00946EF2">
        <w:rPr>
          <w:bCs/>
        </w:rPr>
        <w:t xml:space="preserve">the entire ranges of extant </w:t>
      </w:r>
      <w:r w:rsidR="00E26D03">
        <w:rPr>
          <w:bCs/>
        </w:rPr>
        <w:t xml:space="preserve">neighborhoods, </w:t>
      </w:r>
      <w:r w:rsidR="00291DDD">
        <w:rPr>
          <w:bCs/>
        </w:rPr>
        <w:t xml:space="preserve">we verified </w:t>
      </w:r>
      <w:r w:rsidR="00A3796A">
        <w:rPr>
          <w:bCs/>
        </w:rPr>
        <w:t>that t</w:t>
      </w:r>
      <w:r w:rsidR="00EA31E7">
        <w:rPr>
          <w:bCs/>
        </w:rPr>
        <w:t>he model</w:t>
      </w:r>
      <w:r w:rsidR="00A3796A">
        <w:rPr>
          <w:bCs/>
        </w:rPr>
        <w:t>s reached no boundary</w:t>
      </w:r>
      <w:r w:rsidR="00291DDD">
        <w:rPr>
          <w:bCs/>
        </w:rPr>
        <w:t xml:space="preserve"> on the estimated effects.    </w:t>
      </w:r>
    </w:p>
    <w:p w14:paraId="70AFBBDF" w14:textId="5750648B" w:rsidR="00455CB3" w:rsidRPr="00ED3872" w:rsidRDefault="00455CB3" w:rsidP="002C49DE">
      <w:pPr>
        <w:spacing w:line="480" w:lineRule="auto"/>
        <w:outlineLvl w:val="0"/>
        <w:rPr>
          <w:b/>
        </w:rPr>
      </w:pPr>
      <w:r w:rsidRPr="00ED3872">
        <w:rPr>
          <w:b/>
        </w:rPr>
        <w:t>Discussion and conclusion</w:t>
      </w:r>
    </w:p>
    <w:p w14:paraId="418F12F7" w14:textId="4FC37B12" w:rsidR="00E90352" w:rsidRPr="00ED3872" w:rsidRDefault="00112B82" w:rsidP="00E90352">
      <w:pPr>
        <w:spacing w:line="480" w:lineRule="auto"/>
      </w:pPr>
      <w:r w:rsidRPr="00ED3872">
        <w:tab/>
        <w:t xml:space="preserve">In this paper, we </w:t>
      </w:r>
      <w:r w:rsidR="00E20BB5" w:rsidRPr="00ED3872">
        <w:t>consider</w:t>
      </w:r>
      <w:r w:rsidR="00926A91">
        <w:t xml:space="preserve"> the influence of the network neighborhood on </w:t>
      </w:r>
      <w:r w:rsidR="00E20BB5" w:rsidRPr="00ED3872">
        <w:t>the</w:t>
      </w:r>
      <w:r w:rsidR="00926A91">
        <w:t xml:space="preserve"> decision </w:t>
      </w:r>
      <w:r w:rsidR="00171A18">
        <w:t xml:space="preserve">to make the switch to a formal contract </w:t>
      </w:r>
      <w:r w:rsidR="00926A91">
        <w:t xml:space="preserve">by a pair of collaborating partners with a history of operating under an informal agreement.  </w:t>
      </w:r>
      <w:r w:rsidR="00BA2D13">
        <w:t xml:space="preserve"> </w:t>
      </w:r>
    </w:p>
    <w:p w14:paraId="49F0D7A6" w14:textId="037B54AB" w:rsidR="00BA2D13" w:rsidRDefault="00BA2D13" w:rsidP="006C1368">
      <w:pPr>
        <w:spacing w:line="480" w:lineRule="auto"/>
      </w:pPr>
      <w:r>
        <w:tab/>
        <w:t xml:space="preserve">The primary findings of </w:t>
      </w:r>
      <w:r w:rsidR="00051ECE">
        <w:t>the</w:t>
      </w:r>
      <w:r>
        <w:t xml:space="preserve"> analysis support </w:t>
      </w:r>
      <w:r w:rsidR="00051ECE">
        <w:t>the</w:t>
      </w:r>
      <w:r>
        <w:t xml:space="preserve"> hypotheses regarding how the structure and </w:t>
      </w:r>
      <w:r w:rsidR="00291EEB">
        <w:t xml:space="preserve">level of </w:t>
      </w:r>
      <w:r>
        <w:t>form</w:t>
      </w:r>
      <w:r w:rsidR="00291EEB">
        <w:t>ality</w:t>
      </w:r>
      <w:r>
        <w:t xml:space="preserve"> of the network neighborhood influence</w:t>
      </w:r>
      <w:r w:rsidR="00291EEB">
        <w:t xml:space="preserve"> whether a collaborating dyad switches from an informal agreement to a </w:t>
      </w:r>
      <w:r>
        <w:t>formal contract</w:t>
      </w:r>
      <w:r w:rsidR="006731C1">
        <w:t xml:space="preserve">.  They </w:t>
      </w:r>
      <w:r>
        <w:t xml:space="preserve">also </w:t>
      </w:r>
      <w:r>
        <w:lastRenderedPageBreak/>
        <w:t xml:space="preserve">support </w:t>
      </w:r>
      <w:r w:rsidR="006731C1">
        <w:t xml:space="preserve">the hypotheses that </w:t>
      </w:r>
      <w:r>
        <w:t>collaborating partners</w:t>
      </w:r>
      <w:r w:rsidR="006731C1">
        <w:t xml:space="preserve"> can </w:t>
      </w:r>
      <w:r w:rsidR="00511228">
        <w:t xml:space="preserve">resist making the transition to formality through </w:t>
      </w:r>
      <w:r w:rsidR="006731C1">
        <w:t>mutual ties and informal ties in the network neighborhood</w:t>
      </w:r>
      <w:r>
        <w:t xml:space="preserve">.   </w:t>
      </w:r>
      <w:r w:rsidR="00511228">
        <w:t>B</w:t>
      </w:r>
      <w:r w:rsidR="006731C1">
        <w:t xml:space="preserve">oth the structure and </w:t>
      </w:r>
      <w:r w:rsidR="00511228">
        <w:t xml:space="preserve">level of </w:t>
      </w:r>
      <w:r w:rsidR="006731C1">
        <w:t>form</w:t>
      </w:r>
      <w:r w:rsidR="00511228">
        <w:t>ality</w:t>
      </w:r>
      <w:r w:rsidR="006731C1">
        <w:t xml:space="preserve"> of the network neighborhood together offer more explanatory power than either alone.  </w:t>
      </w:r>
    </w:p>
    <w:p w14:paraId="661026EE" w14:textId="1F8FE16F" w:rsidR="00DA46D6" w:rsidRDefault="004F0E25" w:rsidP="006C1368">
      <w:pPr>
        <w:spacing w:line="480" w:lineRule="auto"/>
      </w:pPr>
      <w:r>
        <w:tab/>
        <w:t xml:space="preserve">The first contribution we make is in developing and operationalizing the construct of the network neighborhood for each collaborating pair that we study.   </w:t>
      </w:r>
      <w:r w:rsidR="00312F87">
        <w:t xml:space="preserve">Prior research has primarily </w:t>
      </w:r>
      <w:r w:rsidR="00312F87" w:rsidRPr="00AF398F">
        <w:t>focused on antecedent conditions (Baum</w:t>
      </w:r>
      <w:r w:rsidR="00312F87">
        <w:t>, Calabrese &amp; Silverman, 2000</w:t>
      </w:r>
      <w:r w:rsidR="00312F87" w:rsidRPr="00AF398F">
        <w:t>), evolutionary dynamics (Gulati</w:t>
      </w:r>
      <w:r w:rsidR="00312F87">
        <w:t xml:space="preserve">, </w:t>
      </w:r>
      <w:proofErr w:type="spellStart"/>
      <w:r w:rsidR="00312F87">
        <w:t>Stych</w:t>
      </w:r>
      <w:proofErr w:type="spellEnd"/>
      <w:r w:rsidR="00312F87">
        <w:t xml:space="preserve"> &amp; </w:t>
      </w:r>
      <w:proofErr w:type="spellStart"/>
      <w:r w:rsidR="00312F87">
        <w:t>Tatarynowicz</w:t>
      </w:r>
      <w:proofErr w:type="spellEnd"/>
      <w:r w:rsidR="00312F87">
        <w:t xml:space="preserve">, </w:t>
      </w:r>
      <w:r w:rsidR="00312F87" w:rsidRPr="00AF398F">
        <w:t>2012</w:t>
      </w:r>
      <w:r w:rsidR="00C63358">
        <w:t>; Soda et al., 2021</w:t>
      </w:r>
      <w:r w:rsidR="00312F87" w:rsidRPr="00AF398F">
        <w:t>) and performance outcomes (</w:t>
      </w:r>
      <w:bookmarkStart w:id="2" w:name="_Hlk65763320"/>
      <w:r w:rsidR="00312F87">
        <w:t xml:space="preserve">Clement, </w:t>
      </w:r>
      <w:proofErr w:type="spellStart"/>
      <w:r w:rsidR="00312F87">
        <w:t>Shipilov</w:t>
      </w:r>
      <w:proofErr w:type="spellEnd"/>
      <w:r w:rsidR="00312F87">
        <w:t xml:space="preserve"> &amp; </w:t>
      </w:r>
      <w:proofErr w:type="spellStart"/>
      <w:r w:rsidR="00312F87">
        <w:t>Galunic</w:t>
      </w:r>
      <w:bookmarkEnd w:id="2"/>
      <w:proofErr w:type="spellEnd"/>
      <w:r w:rsidR="00312F87">
        <w:t>,</w:t>
      </w:r>
      <w:r w:rsidR="00312F87" w:rsidRPr="00AF398F">
        <w:t xml:space="preserve"> 2018</w:t>
      </w:r>
      <w:r w:rsidR="00312F87">
        <w:t xml:space="preserve">; </w:t>
      </w:r>
      <w:proofErr w:type="spellStart"/>
      <w:r w:rsidR="00312F87" w:rsidRPr="00AF398F">
        <w:t>Sytch</w:t>
      </w:r>
      <w:proofErr w:type="spellEnd"/>
      <w:r w:rsidR="00312F87" w:rsidRPr="00AF398F">
        <w:t xml:space="preserve"> &amp; </w:t>
      </w:r>
      <w:proofErr w:type="spellStart"/>
      <w:r w:rsidR="00312F87" w:rsidRPr="00AF398F">
        <w:t>Tatarynowicz</w:t>
      </w:r>
      <w:proofErr w:type="spellEnd"/>
      <w:r w:rsidR="00312F87">
        <w:t>,</w:t>
      </w:r>
      <w:r w:rsidR="00312F87" w:rsidRPr="00AF398F">
        <w:t xml:space="preserve"> 2014</w:t>
      </w:r>
      <w:r w:rsidR="00312F87">
        <w:t>;</w:t>
      </w:r>
      <w:r w:rsidR="00312F87" w:rsidRPr="00184B6E">
        <w:t xml:space="preserve"> </w:t>
      </w:r>
      <w:proofErr w:type="spellStart"/>
      <w:r w:rsidR="00312F87" w:rsidRPr="00AF398F">
        <w:t>Uzzi</w:t>
      </w:r>
      <w:proofErr w:type="spellEnd"/>
      <w:r w:rsidR="00312F87" w:rsidRPr="00AF398F">
        <w:t xml:space="preserve"> &amp; Spiro</w:t>
      </w:r>
      <w:r w:rsidR="00312F87">
        <w:t>,</w:t>
      </w:r>
      <w:r w:rsidR="00312F87" w:rsidRPr="00AF398F">
        <w:t xml:space="preserve"> 2005) of network neighborhoods.  </w:t>
      </w:r>
      <w:r w:rsidR="00C63358">
        <w:t>We complement these foundational findings with fresh insights about the influence of network neighborhoods on the way that partnering organizations govern their collaborations. In doing so, we suggest that the locus of network neighborhoods is uniquely centered on individual collaborating pairs, consistent with the core idea of network neighborhoods as interactional fields (Kaufman, 1959; Upham, Rosenkopf &amp; Ungar, 2010).  We believe that such a recalibration is essential to the realization of a theory of network neighborhoods as robust drivers of action (</w:t>
      </w:r>
      <w:proofErr w:type="spellStart"/>
      <w:r w:rsidR="00C63358">
        <w:t>Sytch</w:t>
      </w:r>
      <w:proofErr w:type="spellEnd"/>
      <w:r w:rsidR="00C63358">
        <w:t xml:space="preserve"> &amp; </w:t>
      </w:r>
      <w:proofErr w:type="spellStart"/>
      <w:r w:rsidR="00C63358">
        <w:t>Tartarynowicz</w:t>
      </w:r>
      <w:proofErr w:type="spellEnd"/>
      <w:r w:rsidR="00C63358">
        <w:t xml:space="preserve">, 2010) </w:t>
      </w:r>
      <w:r w:rsidR="00FE36BA">
        <w:t>since it</w:t>
      </w:r>
      <w:r w:rsidR="00C63358">
        <w:t xml:space="preserve"> situat</w:t>
      </w:r>
      <w:r w:rsidR="00FE36BA">
        <w:t>es</w:t>
      </w:r>
      <w:r w:rsidR="00C63358">
        <w:t xml:space="preserve"> members’ agency </w:t>
      </w:r>
      <w:r w:rsidR="00FE36BA">
        <w:t>with</w:t>
      </w:r>
      <w:r w:rsidR="00C63358">
        <w:t xml:space="preserve">in the unique set of interactions in which they and their partners are involved.  We would further suggest that our approach offers the advantage of honing theoretical attention on mechanisms (e.g., access, contention, and flexibility) that fuse network features (e.g., structure and formality) with consequential organizational outcomes (e.g., governance).  </w:t>
      </w:r>
    </w:p>
    <w:p w14:paraId="5D85221C" w14:textId="3A186091" w:rsidR="000B4DD3" w:rsidRDefault="000B4DD3" w:rsidP="00396DAB">
      <w:pPr>
        <w:spacing w:line="480" w:lineRule="auto"/>
        <w:ind w:firstLine="720"/>
      </w:pPr>
      <w:r>
        <w:lastRenderedPageBreak/>
        <w:t xml:space="preserve">The </w:t>
      </w:r>
      <w:r w:rsidR="00DA46D6">
        <w:t>second</w:t>
      </w:r>
      <w:r>
        <w:t xml:space="preserve"> contribution is </w:t>
      </w:r>
      <w:r w:rsidR="00FE36BA">
        <w:t>to</w:t>
      </w:r>
      <w:r>
        <w:t xml:space="preserve"> research on networks</w:t>
      </w:r>
      <w:r w:rsidR="00FE36BA">
        <w:t xml:space="preserve"> and governance</w:t>
      </w:r>
      <w:r>
        <w:t xml:space="preserve"> </w:t>
      </w:r>
      <w:r w:rsidR="00FE36BA">
        <w:t>(</w:t>
      </w:r>
      <w:r>
        <w:t>Robinson &amp; Stuart</w:t>
      </w:r>
      <w:r w:rsidR="00FE36BA">
        <w:t>,</w:t>
      </w:r>
      <w:r>
        <w:t xml:space="preserve"> 2007) by analyzing contemporaneously both the structure of the network and the </w:t>
      </w:r>
      <w:r w:rsidR="00102304">
        <w:t xml:space="preserve">level of </w:t>
      </w:r>
      <w:r>
        <w:t>form</w:t>
      </w:r>
      <w:r w:rsidR="00102304">
        <w:t>ality</w:t>
      </w:r>
      <w:r>
        <w:t xml:space="preserve"> of network ties.  </w:t>
      </w:r>
      <w:r w:rsidR="00396DAB" w:rsidRPr="00AF398F">
        <w:t xml:space="preserve">Our focus on </w:t>
      </w:r>
      <w:r w:rsidR="00396DAB">
        <w:t xml:space="preserve">the </w:t>
      </w:r>
      <w:r w:rsidR="00144BDE">
        <w:t xml:space="preserve">level of </w:t>
      </w:r>
      <w:r w:rsidR="00396DAB">
        <w:t>form</w:t>
      </w:r>
      <w:r w:rsidR="00144BDE">
        <w:t>ality</w:t>
      </w:r>
      <w:r w:rsidR="00396DAB">
        <w:t xml:space="preserve"> of the collaborating partnership </w:t>
      </w:r>
      <w:r w:rsidR="00396DAB" w:rsidRPr="00AF398F">
        <w:t xml:space="preserve">as an outcome is </w:t>
      </w:r>
      <w:proofErr w:type="gramStart"/>
      <w:r w:rsidR="00396DAB" w:rsidRPr="00AF398F">
        <w:t>similar to</w:t>
      </w:r>
      <w:proofErr w:type="gramEnd"/>
      <w:r w:rsidR="00396DAB" w:rsidRPr="00AF398F">
        <w:t xml:space="preserve"> the work of Robinson and Stuart (2007) but differs in important respects.  Critically, we enrich Robinson and Stuart’s (2007) insights about the influence of network structure on governance by also considering the form</w:t>
      </w:r>
      <w:r w:rsidR="00FE36BA">
        <w:t>ality</w:t>
      </w:r>
      <w:r w:rsidR="00396DAB" w:rsidRPr="00AF398F">
        <w:t xml:space="preserve"> of ties in the local network.  By doing so, we identify additional network effects deriving from informal agreements, which are unobserved in Robinson and Stuart (2007).  Additionally, we shift the locus of network structural effects from global position</w:t>
      </w:r>
      <w:r w:rsidR="00202ED3">
        <w:t>al embeddedness</w:t>
      </w:r>
      <w:r w:rsidR="00396DAB" w:rsidRPr="00AF398F">
        <w:t xml:space="preserve">, as is the case in Robinson and Stuart (2007), to </w:t>
      </w:r>
      <w:r w:rsidR="00202ED3">
        <w:t>embeddedness</w:t>
      </w:r>
      <w:r w:rsidR="00396DAB" w:rsidRPr="00AF398F">
        <w:t xml:space="preserve"> in the network neighborhood.  </w:t>
      </w:r>
      <w:r w:rsidR="00396DAB">
        <w:t xml:space="preserve">The findings </w:t>
      </w:r>
      <w:r>
        <w:t>suggest</w:t>
      </w:r>
      <w:r w:rsidR="00396DAB">
        <w:t xml:space="preserve"> </w:t>
      </w:r>
      <w:r>
        <w:t>considerable scope for further research on the joint effects of network structure and</w:t>
      </w:r>
      <w:r w:rsidR="005C1DA6">
        <w:t xml:space="preserve"> level of </w:t>
      </w:r>
      <w:r>
        <w:t>form</w:t>
      </w:r>
      <w:r w:rsidR="005C1DA6">
        <w:t>ality</w:t>
      </w:r>
      <w:r>
        <w:t>, as our empirical findings are strengthened when both structure and form</w:t>
      </w:r>
      <w:r w:rsidR="00FE36BA">
        <w:t>ality</w:t>
      </w:r>
      <w:r>
        <w:t xml:space="preserve"> are considered together.   </w:t>
      </w:r>
      <w:r w:rsidR="00F74110">
        <w:t xml:space="preserve">This conceptualization </w:t>
      </w:r>
      <w:r w:rsidR="00FE36BA">
        <w:t xml:space="preserve">also </w:t>
      </w:r>
      <w:r w:rsidR="00F74110">
        <w:t xml:space="preserve">advances research on the integration of network theory (e.g., Burt, 1992, 2010; Clement, </w:t>
      </w:r>
      <w:proofErr w:type="spellStart"/>
      <w:r w:rsidR="00F74110">
        <w:t>Shipilov</w:t>
      </w:r>
      <w:proofErr w:type="spellEnd"/>
      <w:r w:rsidR="00F74110">
        <w:t xml:space="preserve"> &amp; </w:t>
      </w:r>
      <w:proofErr w:type="spellStart"/>
      <w:r w:rsidR="00F74110">
        <w:t>Galunic</w:t>
      </w:r>
      <w:proofErr w:type="spellEnd"/>
      <w:r w:rsidR="00F74110">
        <w:t xml:space="preserve">, 2018; </w:t>
      </w:r>
      <w:proofErr w:type="spellStart"/>
      <w:r w:rsidR="00F74110" w:rsidRPr="00AF398F">
        <w:t>Sytch</w:t>
      </w:r>
      <w:proofErr w:type="spellEnd"/>
      <w:r w:rsidR="00F74110">
        <w:t xml:space="preserve"> &amp;</w:t>
      </w:r>
      <w:r w:rsidR="00F74110" w:rsidRPr="00AF398F">
        <w:t xml:space="preserve"> </w:t>
      </w:r>
      <w:proofErr w:type="spellStart"/>
      <w:r w:rsidR="00F74110" w:rsidRPr="00AF398F">
        <w:t>Tatarynowicz</w:t>
      </w:r>
      <w:proofErr w:type="spellEnd"/>
      <w:r w:rsidR="00F74110">
        <w:t>,</w:t>
      </w:r>
      <w:r w:rsidR="00F74110" w:rsidRPr="00AF398F">
        <w:t xml:space="preserve"> 2014</w:t>
      </w:r>
      <w:r w:rsidR="00F74110">
        <w:t xml:space="preserve">) and contract theory (e.g., Coase, 1992; </w:t>
      </w:r>
      <w:proofErr w:type="spellStart"/>
      <w:r w:rsidR="00F74110">
        <w:t>Bernheim</w:t>
      </w:r>
      <w:proofErr w:type="spellEnd"/>
      <w:r w:rsidR="00F74110">
        <w:t xml:space="preserve"> &amp; </w:t>
      </w:r>
      <w:proofErr w:type="spellStart"/>
      <w:r w:rsidR="00F74110">
        <w:t>Whinston</w:t>
      </w:r>
      <w:proofErr w:type="spellEnd"/>
      <w:r w:rsidR="00F74110">
        <w:t xml:space="preserve">, 1998; Mayer &amp; </w:t>
      </w:r>
      <w:proofErr w:type="spellStart"/>
      <w:r w:rsidR="00F74110">
        <w:t>Argyres</w:t>
      </w:r>
      <w:proofErr w:type="spellEnd"/>
      <w:r w:rsidR="00F74110">
        <w:t>, 2004; Puranam &amp; Vanneste, 2009; Vanneste &amp; Puranam, 2010; Williamson, 1995, 2002; and many others) by facilitating the integration of network constructs into analysis of contracts.</w:t>
      </w:r>
      <w:r w:rsidR="00F74110" w:rsidRPr="00312F87">
        <w:t xml:space="preserve"> </w:t>
      </w:r>
      <w:r w:rsidR="00F74110">
        <w:t xml:space="preserve">  </w:t>
      </w:r>
      <w:r>
        <w:t xml:space="preserve">Furthermore, we also find evidence of important interrelationships between network structure, </w:t>
      </w:r>
      <w:r w:rsidR="005C1DA6">
        <w:t xml:space="preserve">level of network </w:t>
      </w:r>
      <w:r>
        <w:t>form</w:t>
      </w:r>
      <w:r w:rsidR="005C1DA6">
        <w:t>ality</w:t>
      </w:r>
      <w:r>
        <w:t>, and lopsidedness internal to a collaborating pair.   Further research on these interrelationships is likely to yield important insights on the mechanisms through which network partners resolve problems of collaboration among embedded partners.</w:t>
      </w:r>
    </w:p>
    <w:p w14:paraId="19C3DC54" w14:textId="1955402D" w:rsidR="000B4DD3" w:rsidRDefault="000B4DD3" w:rsidP="006C1368">
      <w:pPr>
        <w:spacing w:line="480" w:lineRule="auto"/>
      </w:pPr>
      <w:r>
        <w:lastRenderedPageBreak/>
        <w:tab/>
        <w:t xml:space="preserve">The third contribution is in demonstrating – in support of claims by </w:t>
      </w:r>
      <w:r w:rsidR="00EB1DA8">
        <w:t xml:space="preserve">Cao &amp; </w:t>
      </w:r>
      <w:proofErr w:type="spellStart"/>
      <w:r w:rsidR="00EB1DA8">
        <w:t>Lumineau</w:t>
      </w:r>
      <w:proofErr w:type="spellEnd"/>
      <w:r w:rsidR="00EB1DA8">
        <w:t xml:space="preserve"> (2015), Gulati &amp; Nickerson (2008), </w:t>
      </w:r>
      <w:r>
        <w:t xml:space="preserve">Malhotra &amp; </w:t>
      </w:r>
      <w:proofErr w:type="spellStart"/>
      <w:r>
        <w:t>Murighan</w:t>
      </w:r>
      <w:proofErr w:type="spellEnd"/>
      <w:r>
        <w:t xml:space="preserve"> (2002), </w:t>
      </w:r>
      <w:proofErr w:type="spellStart"/>
      <w:r>
        <w:t>Poppo</w:t>
      </w:r>
      <w:proofErr w:type="spellEnd"/>
      <w:r>
        <w:t xml:space="preserve"> &amp; Zenger (2002) and others – that effects emanating from network relationships may mitigate pressure on a collaborating pair to make a transition to a formal contract.  In this sense, relationships serve as a substitute for formal contracts.  </w:t>
      </w:r>
      <w:r w:rsidR="00784BD3">
        <w:t xml:space="preserve"> However, this effect is contingent as we also find that </w:t>
      </w:r>
      <w:r w:rsidR="005C1DA6">
        <w:t xml:space="preserve">exclusive </w:t>
      </w:r>
      <w:r w:rsidR="00784BD3">
        <w:t xml:space="preserve">formal contracts </w:t>
      </w:r>
      <w:r w:rsidR="005C1DA6">
        <w:t xml:space="preserve">in </w:t>
      </w:r>
      <w:r w:rsidR="00784BD3">
        <w:t xml:space="preserve">the network neighborhood </w:t>
      </w:r>
      <w:r w:rsidR="00B014AC">
        <w:t>may increase pressure for making the switch</w:t>
      </w:r>
      <w:r w:rsidR="00784BD3">
        <w:t xml:space="preserve">.  In our data, 35% of the collaborating pairs make the switch to the formal contract </w:t>
      </w:r>
      <w:r w:rsidR="00B11494">
        <w:t>whereas</w:t>
      </w:r>
      <w:r w:rsidR="00784BD3">
        <w:t xml:space="preserve"> 65% do not.   This suggests the need for further </w:t>
      </w:r>
      <w:r w:rsidR="00EB1DA8">
        <w:t xml:space="preserve">research </w:t>
      </w:r>
      <w:r w:rsidR="00784BD3">
        <w:t xml:space="preserve">to identify the specific </w:t>
      </w:r>
      <w:r w:rsidR="00B014AC">
        <w:t xml:space="preserve">ways in which </w:t>
      </w:r>
      <w:r w:rsidR="00EB1DA8">
        <w:t>network relations</w:t>
      </w:r>
      <w:r w:rsidR="00202ED3">
        <w:t>hips</w:t>
      </w:r>
      <w:r w:rsidR="00B014AC">
        <w:t xml:space="preserve"> influence</w:t>
      </w:r>
      <w:r w:rsidR="00EB1DA8">
        <w:t xml:space="preserve"> formal contracts.</w:t>
      </w:r>
      <w:r w:rsidR="00AA2D67">
        <w:t xml:space="preserve">   </w:t>
      </w:r>
      <w:r w:rsidR="00784BD3">
        <w:t xml:space="preserve">This research could include, for example, examination of how the </w:t>
      </w:r>
      <w:r w:rsidR="00AA2D67">
        <w:t xml:space="preserve">design of contracts may facilitate constructive interaction </w:t>
      </w:r>
      <w:r w:rsidR="00784BD3">
        <w:t xml:space="preserve">between embedded partners and </w:t>
      </w:r>
      <w:r w:rsidR="00AA2D67">
        <w:t xml:space="preserve">the network neighborhood.   </w:t>
      </w:r>
    </w:p>
    <w:p w14:paraId="3B42398C" w14:textId="04AC83A0" w:rsidR="002C1D8E" w:rsidRPr="00ED3872" w:rsidRDefault="002C1D8E" w:rsidP="002C1D8E">
      <w:pPr>
        <w:spacing w:line="480" w:lineRule="auto"/>
      </w:pPr>
      <w:r>
        <w:tab/>
        <w:t xml:space="preserve">We </w:t>
      </w:r>
      <w:r w:rsidR="00FE36BA">
        <w:t xml:space="preserve">further contribute to research on networks and governance by </w:t>
      </w:r>
      <w:r>
        <w:t>consider</w:t>
      </w:r>
      <w:r w:rsidR="00FE36BA">
        <w:t>ing interplay of network neighborhood and dyadic effects on</w:t>
      </w:r>
      <w:r>
        <w:t xml:space="preserve"> the decision of the collaborating pair to make the switch after an exogenous shock elevates the benefits of formal contracts.  This decision is analyzed in the context of the susceptibility of the pair given factors internal to the dyad such as lopsidedness in the exchange relationship.  We find evidence supporting the idea that collaborators with problems of reciprocity are more likely to switch to a formal contract, all else equal, after the exogenous shock promotes the adoption of formal contracts.  </w:t>
      </w:r>
      <w:r w:rsidRPr="00ED3872">
        <w:t xml:space="preserve">The results indicate that the influence of the network neighborhood on </w:t>
      </w:r>
      <w:r>
        <w:t xml:space="preserve">the decision </w:t>
      </w:r>
      <w:r w:rsidRPr="00ED3872">
        <w:t>is reduced when the history of informal interaction between the partners in a dyad is strained by lopsidedness.  Th</w:t>
      </w:r>
      <w:r>
        <w:t xml:space="preserve">is is </w:t>
      </w:r>
      <w:r w:rsidRPr="00ED3872">
        <w:t xml:space="preserve">evidence consistent with the idea that the network neighborhood’s </w:t>
      </w:r>
      <w:r w:rsidR="00FE36BA">
        <w:t xml:space="preserve">capacity to govern contention based </w:t>
      </w:r>
      <w:proofErr w:type="gramStart"/>
      <w:r w:rsidR="00FE36BA">
        <w:t xml:space="preserve">on </w:t>
      </w:r>
      <w:r>
        <w:t xml:space="preserve"> </w:t>
      </w:r>
      <w:r w:rsidRPr="00ED3872">
        <w:t>social</w:t>
      </w:r>
      <w:proofErr w:type="gramEnd"/>
      <w:r w:rsidRPr="00ED3872">
        <w:t xml:space="preserve"> </w:t>
      </w:r>
      <w:r>
        <w:lastRenderedPageBreak/>
        <w:t>control</w:t>
      </w:r>
      <w:r w:rsidR="00FE36BA">
        <w:t xml:space="preserve"> may</w:t>
      </w:r>
      <w:r>
        <w:t xml:space="preserve"> </w:t>
      </w:r>
      <w:r w:rsidRPr="00ED3872">
        <w:t xml:space="preserve">have limits:  When a </w:t>
      </w:r>
      <w:r>
        <w:t xml:space="preserve">collaborating partnership </w:t>
      </w:r>
      <w:r w:rsidRPr="00ED3872">
        <w:t xml:space="preserve">is strained, then </w:t>
      </w:r>
      <w:r>
        <w:t>the influence of network neighbors may change to reflect the specific priorities of the strained partners</w:t>
      </w:r>
      <w:r w:rsidRPr="00ED3872">
        <w:t xml:space="preserve">.  More research is required to explore the effects of the network neighborhood on </w:t>
      </w:r>
      <w:r>
        <w:t xml:space="preserve">the choices and behavior of embedded </w:t>
      </w:r>
      <w:r w:rsidRPr="00ED3872">
        <w:t xml:space="preserve">organizations.   </w:t>
      </w:r>
    </w:p>
    <w:p w14:paraId="392C5ADE" w14:textId="18EC5C0E" w:rsidR="006C1368" w:rsidRDefault="00A620CB" w:rsidP="006C1368">
      <w:pPr>
        <w:spacing w:line="480" w:lineRule="auto"/>
        <w:ind w:firstLine="720"/>
      </w:pPr>
      <w:r>
        <w:t xml:space="preserve">The </w:t>
      </w:r>
      <w:r w:rsidR="006C1368">
        <w:t xml:space="preserve">paper also </w:t>
      </w:r>
      <w:r>
        <w:t>challenges the conceptualization of social relationships and formal contracting as substitutes vs. complements in an important way.  Because our data support a</w:t>
      </w:r>
      <w:r w:rsidR="006C1368" w:rsidRPr="00AF398F">
        <w:t xml:space="preserve"> rare focus on the </w:t>
      </w:r>
      <w:r>
        <w:t xml:space="preserve">transition </w:t>
      </w:r>
      <w:r w:rsidR="006C1368" w:rsidRPr="00AF398F">
        <w:t xml:space="preserve">from informal </w:t>
      </w:r>
      <w:r w:rsidR="006C1368">
        <w:t xml:space="preserve">agreements </w:t>
      </w:r>
      <w:r w:rsidR="006C1368" w:rsidRPr="00AF398F">
        <w:t xml:space="preserve">to formal </w:t>
      </w:r>
      <w:r w:rsidR="006C1368">
        <w:t xml:space="preserve">contracts in a large-scale population of organizations over an extended </w:t>
      </w:r>
      <w:proofErr w:type="gramStart"/>
      <w:r w:rsidR="006C1368">
        <w:t>period of time</w:t>
      </w:r>
      <w:proofErr w:type="gramEnd"/>
      <w:r>
        <w:t xml:space="preserve">, </w:t>
      </w:r>
      <w:r w:rsidR="006C1368" w:rsidRPr="00AF398F">
        <w:t xml:space="preserve">we provide a richer understanding of </w:t>
      </w:r>
      <w:r w:rsidR="006C1368">
        <w:t xml:space="preserve">both </w:t>
      </w:r>
      <w:r w:rsidR="006C1368" w:rsidRPr="00AF398F">
        <w:t xml:space="preserve">relational </w:t>
      </w:r>
      <w:r w:rsidR="006C1368">
        <w:t xml:space="preserve">and contractual </w:t>
      </w:r>
      <w:r w:rsidR="006C1368" w:rsidRPr="00AF398F">
        <w:t>mechanism</w:t>
      </w:r>
      <w:r w:rsidR="006C1368">
        <w:t>s, as well as the interplay of the two</w:t>
      </w:r>
      <w:r>
        <w:t>.</w:t>
      </w:r>
      <w:r w:rsidR="006C1368">
        <w:t xml:space="preserve">  For instance</w:t>
      </w:r>
      <w:r w:rsidR="006C1368" w:rsidRPr="00ED3872">
        <w:t xml:space="preserve">, we find that </w:t>
      </w:r>
      <w:r w:rsidR="006C1368">
        <w:t xml:space="preserve">the substitutability of </w:t>
      </w:r>
      <w:r w:rsidR="006C1368" w:rsidRPr="00ED3872">
        <w:t xml:space="preserve">informal agreements </w:t>
      </w:r>
      <w:r w:rsidR="006C1368">
        <w:t xml:space="preserve">and formal contracts is conditional on network structure.  This insight stands in contrast to prior research </w:t>
      </w:r>
      <w:r w:rsidR="00047F74">
        <w:t>that</w:t>
      </w:r>
      <w:r w:rsidR="006C1368">
        <w:t xml:space="preserve"> has examined the transition in governance in the context of an isolated dyad rather than a partnership embedded in and influenced by a network neighborhood.  Th</w:t>
      </w:r>
      <w:r w:rsidR="00EA42DD">
        <w:t xml:space="preserve">rough </w:t>
      </w:r>
      <w:r w:rsidR="006C1368">
        <w:t xml:space="preserve">this study we see that it is the effect of mutual third-party ties, as distinct from the properties of </w:t>
      </w:r>
      <w:r w:rsidR="003D15F5">
        <w:t xml:space="preserve">the </w:t>
      </w:r>
      <w:r w:rsidR="006C1368">
        <w:t>partners</w:t>
      </w:r>
      <w:r w:rsidR="00EA42DD">
        <w:t>’</w:t>
      </w:r>
      <w:r w:rsidR="006C1368">
        <w:t xml:space="preserve"> dyadic relationship (e.g., history of prior exchange, shadow of the future, etc.), that </w:t>
      </w:r>
      <w:r w:rsidR="003D15F5">
        <w:t xml:space="preserve">constitutes the </w:t>
      </w:r>
      <w:r w:rsidR="006C1368">
        <w:t xml:space="preserve">informal social control </w:t>
      </w:r>
      <w:r w:rsidR="003D15F5">
        <w:t xml:space="preserve">that </w:t>
      </w:r>
      <w:r w:rsidR="006C1368">
        <w:t>substitut</w:t>
      </w:r>
      <w:r w:rsidR="003D15F5">
        <w:t>es</w:t>
      </w:r>
      <w:r w:rsidR="006C1368">
        <w:t xml:space="preserve"> for formal contracts.  Additionally, we observe the influence of formal contracts in the network neighborhood, especially those contractual ties to neighbors that are exclusively held by one partner, on the evolution of governance in a focal partnership.  Thus, we show that the </w:t>
      </w:r>
      <w:r w:rsidR="003D15F5">
        <w:t>adoption</w:t>
      </w:r>
      <w:r w:rsidR="006C1368">
        <w:t xml:space="preserve"> of</w:t>
      </w:r>
      <w:r w:rsidR="003D15F5">
        <w:t xml:space="preserve"> formal </w:t>
      </w:r>
      <w:r w:rsidR="006C1368">
        <w:t xml:space="preserve">contracts depends on the structure of the neighborhood.   Taken together, </w:t>
      </w:r>
      <w:r w:rsidR="003D15F5">
        <w:t>the</w:t>
      </w:r>
      <w:r w:rsidR="006C1368">
        <w:t xml:space="preserve"> results suggest that the network neighborhood surrounding a focal partnership exerts a powerful influence on the evolution of </w:t>
      </w:r>
      <w:r w:rsidR="006C1368">
        <w:lastRenderedPageBreak/>
        <w:t xml:space="preserve">governance from </w:t>
      </w:r>
      <w:r w:rsidR="003D15F5">
        <w:t xml:space="preserve">an </w:t>
      </w:r>
      <w:r w:rsidR="006C1368">
        <w:t xml:space="preserve">informal agreement to </w:t>
      </w:r>
      <w:r w:rsidR="003D15F5">
        <w:t xml:space="preserve">a </w:t>
      </w:r>
      <w:r w:rsidR="006C1368">
        <w:t xml:space="preserve">formal contract and that neither relational nor </w:t>
      </w:r>
      <w:r w:rsidR="00AA4D0C">
        <w:t xml:space="preserve">contractual </w:t>
      </w:r>
      <w:r w:rsidR="006C1368">
        <w:t>explanations alone are sufficient.</w:t>
      </w:r>
    </w:p>
    <w:p w14:paraId="02DB1C8C" w14:textId="1C2CEFF8" w:rsidR="00D70B10" w:rsidRDefault="006C1368" w:rsidP="006C1368">
      <w:pPr>
        <w:spacing w:line="480" w:lineRule="auto"/>
        <w:ind w:firstLine="720"/>
      </w:pPr>
      <w:r>
        <w:t xml:space="preserve">While we believe our study offers important theoretical insights for research on the evolution of </w:t>
      </w:r>
      <w:r w:rsidR="003D15F5">
        <w:t xml:space="preserve">relationship </w:t>
      </w:r>
      <w:r>
        <w:t>governance and network neighborhoods, the unique</w:t>
      </w:r>
      <w:r w:rsidRPr="004D1E9F">
        <w:t xml:space="preserve"> features of the fire-department </w:t>
      </w:r>
      <w:r>
        <w:t xml:space="preserve">research </w:t>
      </w:r>
      <w:r w:rsidRPr="004D1E9F">
        <w:t xml:space="preserve">setting that facilitated the identification of network-neighborhood effects </w:t>
      </w:r>
      <w:r>
        <w:t xml:space="preserve">may </w:t>
      </w:r>
      <w:r w:rsidRPr="004D1E9F">
        <w:t xml:space="preserve">also limit the generality of our claims about the levels of influence of the effects.  We cannot generalize from this setting </w:t>
      </w:r>
      <w:r w:rsidR="00537D63">
        <w:t xml:space="preserve">on </w:t>
      </w:r>
      <w:r w:rsidRPr="004D1E9F">
        <w:t>how important</w:t>
      </w:r>
      <w:r w:rsidR="00537D63">
        <w:t xml:space="preserve"> the network neighborhood is to embedded collaborators</w:t>
      </w:r>
      <w:r w:rsidRPr="004D1E9F">
        <w:t xml:space="preserve"> in other situations.  </w:t>
      </w:r>
      <w:r>
        <w:t>Along similar lines,</w:t>
      </w:r>
      <w:r w:rsidRPr="004D1E9F">
        <w:t xml:space="preserve"> because the specific characteristics of the fire-department setting are idiosyncratic, we cannot make the claim that the conditions influencing the choices of fire departments are relevant generally.   </w:t>
      </w:r>
      <w:r>
        <w:t>At the same time</w:t>
      </w:r>
      <w:r w:rsidRPr="004D1E9F">
        <w:t>, the mechanisms themselves may be generally relevant in other settings</w:t>
      </w:r>
      <w:r>
        <w:t xml:space="preserve">, </w:t>
      </w:r>
      <w:r w:rsidR="001142BB">
        <w:t xml:space="preserve">and </w:t>
      </w:r>
      <w:r>
        <w:t>most directly in other non-profit settings</w:t>
      </w:r>
      <w:r w:rsidRPr="004D1E9F">
        <w:t xml:space="preserve">.  For example, during </w:t>
      </w:r>
      <w:r w:rsidR="001142BB">
        <w:t xml:space="preserve">the </w:t>
      </w:r>
      <w:r w:rsidRPr="004D1E9F">
        <w:t>COVID-19</w:t>
      </w:r>
      <w:r w:rsidR="001142BB">
        <w:t xml:space="preserve"> pandemic</w:t>
      </w:r>
      <w:r w:rsidRPr="004D1E9F">
        <w:t xml:space="preserve">, we see the applicability of our theory for understanding resource-sharing arrangements among neighboring hospitals under peak-load conditions both formally through agreement and spontaneously (or informally) through voluntary healthcare worker labor movements.  </w:t>
      </w:r>
      <w:r w:rsidR="001142BB">
        <w:t xml:space="preserve">Our results are </w:t>
      </w:r>
      <w:r w:rsidRPr="004D1E9F">
        <w:t xml:space="preserve">similarly </w:t>
      </w:r>
      <w:r w:rsidR="001142BB">
        <w:t>informative for understanding the mechanisms that may affect co</w:t>
      </w:r>
      <w:r w:rsidRPr="004D1E9F">
        <w:t>operati</w:t>
      </w:r>
      <w:r w:rsidR="001142BB">
        <w:t>on among</w:t>
      </w:r>
      <w:r w:rsidRPr="004D1E9F">
        <w:t xml:space="preserve"> first-responder service units (</w:t>
      </w:r>
      <w:proofErr w:type="gramStart"/>
      <w:r w:rsidRPr="004D1E9F">
        <w:t>i.e.</w:t>
      </w:r>
      <w:proofErr w:type="gramEnd"/>
      <w:r w:rsidRPr="004D1E9F">
        <w:t xml:space="preserve"> EMS, Police, and Fire), law enforcement </w:t>
      </w:r>
      <w:r w:rsidR="001142BB">
        <w:t xml:space="preserve">agencies </w:t>
      </w:r>
      <w:r w:rsidRPr="004D1E9F">
        <w:t xml:space="preserve">(i.e. local, </w:t>
      </w:r>
      <w:r w:rsidR="001142BB">
        <w:t>s</w:t>
      </w:r>
      <w:r w:rsidRPr="004D1E9F">
        <w:t xml:space="preserve">tate, and </w:t>
      </w:r>
      <w:r w:rsidR="001142BB">
        <w:t>f</w:t>
      </w:r>
      <w:r w:rsidRPr="004D1E9F">
        <w:t>ederal agencies)</w:t>
      </w:r>
      <w:r>
        <w:t xml:space="preserve">, </w:t>
      </w:r>
      <w:r w:rsidR="006E3C10">
        <w:t xml:space="preserve">advocacy organizations </w:t>
      </w:r>
      <w:r w:rsidRPr="004D1E9F">
        <w:t>during the Black Lives Matter movement</w:t>
      </w:r>
      <w:r w:rsidR="006E3C10">
        <w:t xml:space="preserve">, and intelligence agencies regarding </w:t>
      </w:r>
      <w:r>
        <w:t>the riots at the Capitol on January 6, 2021</w:t>
      </w:r>
      <w:r w:rsidRPr="004D1E9F">
        <w:t>.</w:t>
      </w:r>
      <w:r>
        <w:t xml:space="preserve">  </w:t>
      </w:r>
    </w:p>
    <w:p w14:paraId="7CC309E1" w14:textId="2C4AA838" w:rsidR="00455CB3" w:rsidRPr="00ED3872" w:rsidRDefault="006C1368" w:rsidP="006C1368">
      <w:pPr>
        <w:spacing w:line="480" w:lineRule="auto"/>
        <w:ind w:firstLine="720"/>
      </w:pPr>
      <w:r>
        <w:t>Apart from non-profit settings, it is important to point out that network neighborhood effects have been observed in a variety of for</w:t>
      </w:r>
      <w:r w:rsidR="00D70B10">
        <w:t>-</w:t>
      </w:r>
      <w:r>
        <w:t xml:space="preserve">profit settings including </w:t>
      </w:r>
      <w:r w:rsidRPr="00C66FDE">
        <w:t xml:space="preserve">the French TV game show industry (Clement et al., 2018), the global computer industry </w:t>
      </w:r>
      <w:r w:rsidRPr="00C66FDE">
        <w:lastRenderedPageBreak/>
        <w:t xml:space="preserve">(Gulati et. al 2012, </w:t>
      </w:r>
      <w:proofErr w:type="spellStart"/>
      <w:r w:rsidRPr="00C66FDE">
        <w:t>Sytch</w:t>
      </w:r>
      <w:proofErr w:type="spellEnd"/>
      <w:r w:rsidRPr="00C66FDE">
        <w:t xml:space="preserve"> &amp; </w:t>
      </w:r>
      <w:proofErr w:type="spellStart"/>
      <w:r w:rsidRPr="00C66FDE">
        <w:t>Tatarynowicz</w:t>
      </w:r>
      <w:proofErr w:type="spellEnd"/>
      <w:r w:rsidRPr="00C66FDE">
        <w:t>, 2014), Canadian investment banking (Baum et. al., 2003), Broadway musicals (</w:t>
      </w:r>
      <w:proofErr w:type="spellStart"/>
      <w:r w:rsidRPr="00C66FDE">
        <w:t>Uzzi</w:t>
      </w:r>
      <w:proofErr w:type="spellEnd"/>
      <w:r w:rsidRPr="00C66FDE">
        <w:t xml:space="preserve"> &amp; Spiro, 2005), and high-technology manufacturing industries (Schilling &amp; Phelps, 2007).  We </w:t>
      </w:r>
      <w:r>
        <w:t xml:space="preserve">therefore suggest </w:t>
      </w:r>
      <w:r w:rsidRPr="00C66FDE">
        <w:t xml:space="preserve">that network neighborhoods are likely to be especially important in situations where social ties enable repeated collaboration between </w:t>
      </w:r>
      <w:r w:rsidR="00B125C3">
        <w:t xml:space="preserve">embedded </w:t>
      </w:r>
      <w:r w:rsidRPr="00C66FDE">
        <w:t>partners, and where such partners act within communities where resource-sharing is valuable.</w:t>
      </w:r>
    </w:p>
    <w:p w14:paraId="447676AA" w14:textId="3D32C3F5" w:rsidR="003C6F6F" w:rsidRDefault="008A4E35" w:rsidP="00E90352">
      <w:pPr>
        <w:spacing w:line="480" w:lineRule="auto"/>
      </w:pPr>
      <w:r w:rsidRPr="00ED3872">
        <w:tab/>
      </w:r>
      <w:r w:rsidR="00AB5832" w:rsidRPr="00ED3872">
        <w:t>The robustness analys</w:t>
      </w:r>
      <w:r w:rsidR="00E9125F" w:rsidRPr="00ED3872">
        <w:t>es</w:t>
      </w:r>
      <w:r w:rsidR="00AB5832" w:rsidRPr="00ED3872">
        <w:t xml:space="preserve"> presented here suggest that further investigation into the limits of </w:t>
      </w:r>
      <w:r w:rsidR="004306AA">
        <w:t>informality</w:t>
      </w:r>
      <w:r w:rsidR="00AB5832" w:rsidRPr="00ED3872">
        <w:t xml:space="preserve"> is warranted.  </w:t>
      </w:r>
      <w:r w:rsidR="006D1085" w:rsidRPr="00ED3872">
        <w:t xml:space="preserve">The main results raise </w:t>
      </w:r>
      <w:r w:rsidR="00F11147">
        <w:t xml:space="preserve">questions </w:t>
      </w:r>
      <w:r w:rsidR="004306AA">
        <w:t>for further analysis o</w:t>
      </w:r>
      <w:r w:rsidR="00F11147">
        <w:t>n</w:t>
      </w:r>
      <w:r w:rsidR="004306AA">
        <w:t xml:space="preserve"> </w:t>
      </w:r>
      <w:r w:rsidR="006D1085" w:rsidRPr="00ED3872">
        <w:t>how network neighborhood</w:t>
      </w:r>
      <w:r w:rsidR="004306AA">
        <w:t>s</w:t>
      </w:r>
      <w:r w:rsidR="006D1085" w:rsidRPr="00ED3872">
        <w:t xml:space="preserve"> arise, and</w:t>
      </w:r>
      <w:r w:rsidR="00D50F37" w:rsidRPr="00ED3872">
        <w:t xml:space="preserve"> whether the char</w:t>
      </w:r>
      <w:r w:rsidR="00A81D9C" w:rsidRPr="00ED3872">
        <w:t>a</w:t>
      </w:r>
      <w:r w:rsidR="00D50F37" w:rsidRPr="00ED3872">
        <w:t>cteristics</w:t>
      </w:r>
      <w:r w:rsidR="006D1085" w:rsidRPr="00ED3872">
        <w:t xml:space="preserve"> of collaborators are complicit in the </w:t>
      </w:r>
      <w:r w:rsidR="00D50F37" w:rsidRPr="00ED3872">
        <w:t>form</w:t>
      </w:r>
      <w:r w:rsidR="00730040" w:rsidRPr="00ED3872">
        <w:t xml:space="preserve"> </w:t>
      </w:r>
      <w:r w:rsidR="006D1085" w:rsidRPr="00ED3872">
        <w:t xml:space="preserve">and density of the neighborhood.  </w:t>
      </w:r>
      <w:r w:rsidR="00D50F37" w:rsidRPr="00ED3872">
        <w:t xml:space="preserve">The results also point to the importance of </w:t>
      </w:r>
      <w:r w:rsidR="00730040" w:rsidRPr="00ED3872">
        <w:t>the dynamic evolution of neighborhoods.</w:t>
      </w:r>
      <w:r w:rsidR="004306AA">
        <w:t xml:space="preserve">  </w:t>
      </w:r>
      <w:r w:rsidR="0019641A">
        <w:t xml:space="preserve">Figure </w:t>
      </w:r>
      <w:r w:rsidR="00F11147">
        <w:t>2</w:t>
      </w:r>
      <w:r w:rsidR="0019641A">
        <w:t xml:space="preserve"> </w:t>
      </w:r>
      <w:r w:rsidR="00BC66F9">
        <w:t xml:space="preserve">suggests only a few of </w:t>
      </w:r>
      <w:r w:rsidR="0019641A">
        <w:t>the opportunities for research on network</w:t>
      </w:r>
      <w:r w:rsidR="00BC66F9">
        <w:t>-</w:t>
      </w:r>
      <w:r w:rsidR="0019641A">
        <w:t>neighborhood</w:t>
      </w:r>
      <w:r w:rsidR="00BC66F9">
        <w:t xml:space="preserve"> change</w:t>
      </w:r>
      <w:r w:rsidR="0019641A">
        <w:t>.</w:t>
      </w:r>
      <w:r w:rsidR="00AE4B29">
        <w:t xml:space="preserve">  </w:t>
      </w:r>
      <w:r w:rsidR="006D494A">
        <w:t xml:space="preserve"> </w:t>
      </w:r>
      <w:r w:rsidR="00F11147">
        <w:t xml:space="preserve">For example, the stable </w:t>
      </w:r>
      <w:r w:rsidR="00AE4B29">
        <w:t>relationships</w:t>
      </w:r>
      <w:r w:rsidR="00F11147">
        <w:t xml:space="preserve"> depicted in panel (b) of Figure 2 (i.e., on the </w:t>
      </w:r>
      <w:r w:rsidR="00AE4B29">
        <w:t>rural peninsula of the State of Michigan extending into Lake Superior</w:t>
      </w:r>
      <w:r w:rsidR="006D494A">
        <w:t xml:space="preserve"> and in rural Iowa</w:t>
      </w:r>
      <w:r w:rsidR="00F11147">
        <w:t xml:space="preserve">) are embedded in </w:t>
      </w:r>
      <w:r w:rsidR="006D494A">
        <w:t>network neighborhoods involv</w:t>
      </w:r>
      <w:r w:rsidR="00F11147">
        <w:t>ing</w:t>
      </w:r>
      <w:r w:rsidR="006D494A">
        <w:t xml:space="preserve"> symmetric mutual ties</w:t>
      </w:r>
      <w:r w:rsidR="00F11147">
        <w:t xml:space="preserve">.  Perhaps the neighborhoods depicted in this panel do not change </w:t>
      </w:r>
      <w:r w:rsidR="00955FB8">
        <w:t>because the density of ties is relatively low</w:t>
      </w:r>
      <w:r w:rsidR="006D494A">
        <w:t xml:space="preserve">.   In </w:t>
      </w:r>
      <w:r w:rsidR="00F11147">
        <w:t xml:space="preserve">panel (c), </w:t>
      </w:r>
      <w:r w:rsidR="006140C7">
        <w:t xml:space="preserve">the network neighborhood surrounding the focal </w:t>
      </w:r>
      <w:r w:rsidR="00F11147">
        <w:t>pair</w:t>
      </w:r>
      <w:r w:rsidR="006140C7">
        <w:t xml:space="preserve"> of New Vienna and Dyersville proliferat</w:t>
      </w:r>
      <w:r w:rsidR="008B68BA">
        <w:t>es exclusive i</w:t>
      </w:r>
      <w:r w:rsidR="006140C7">
        <w:t>nformal ties over tim</w:t>
      </w:r>
      <w:r w:rsidR="00A70D97">
        <w:t>e, which, according to our hypotheses, would fortify resistance to formality</w:t>
      </w:r>
      <w:r w:rsidR="00744C73">
        <w:t xml:space="preserve">.  But this example </w:t>
      </w:r>
      <w:r w:rsidR="00955FB8">
        <w:t>also raises questions about contention among partners for help from Dyersville, which could lead subsequently to lopsidedness and thus a foundation for transitions in the future to formality</w:t>
      </w:r>
      <w:r w:rsidR="00A70D97">
        <w:t xml:space="preserve">. </w:t>
      </w:r>
      <w:r w:rsidR="00F11147">
        <w:t xml:space="preserve"> Panel (a</w:t>
      </w:r>
      <w:r w:rsidR="00A70D97">
        <w:t xml:space="preserve">) represents the transition in the dyad consisting of </w:t>
      </w:r>
      <w:proofErr w:type="spellStart"/>
      <w:r w:rsidR="00A70D97">
        <w:t>Arma</w:t>
      </w:r>
      <w:proofErr w:type="spellEnd"/>
      <w:r w:rsidR="00A70D97">
        <w:t xml:space="preserve"> and Frontenac, Kansas.  In the network neighborhood surrounding this dyad, no other transition to formality arises over the </w:t>
      </w:r>
      <w:r w:rsidR="00A70D97">
        <w:lastRenderedPageBreak/>
        <w:t>period under study</w:t>
      </w:r>
      <w:r w:rsidR="00955FB8">
        <w:t xml:space="preserve"> except between </w:t>
      </w:r>
      <w:proofErr w:type="spellStart"/>
      <w:r w:rsidR="00955FB8">
        <w:t>Arma</w:t>
      </w:r>
      <w:proofErr w:type="spellEnd"/>
      <w:r w:rsidR="00955FB8">
        <w:t xml:space="preserve"> and Frontenac</w:t>
      </w:r>
      <w:r w:rsidR="00A70D97">
        <w:t xml:space="preserve">.  Our </w:t>
      </w:r>
      <w:r w:rsidR="00955FB8">
        <w:t xml:space="preserve">hypotheses </w:t>
      </w:r>
      <w:r w:rsidR="00A70D97">
        <w:t>suggest t</w:t>
      </w:r>
      <w:r w:rsidR="00821A9F">
        <w:t xml:space="preserve">he </w:t>
      </w:r>
      <w:r w:rsidR="00955FB8">
        <w:t xml:space="preserve">future </w:t>
      </w:r>
      <w:r w:rsidR="00821A9F">
        <w:t xml:space="preserve">evolution of this network </w:t>
      </w:r>
      <w:r w:rsidR="00955FB8">
        <w:t>could lead to a</w:t>
      </w:r>
      <w:r w:rsidR="00821A9F">
        <w:t xml:space="preserve"> hub-and-spoke structure with </w:t>
      </w:r>
      <w:proofErr w:type="spellStart"/>
      <w:r w:rsidR="00821A9F">
        <w:t>Arma</w:t>
      </w:r>
      <w:proofErr w:type="spellEnd"/>
      <w:r w:rsidR="00821A9F">
        <w:t xml:space="preserve"> at the hub.  Our hypotheses would predict that the two remaining informally tied </w:t>
      </w:r>
      <w:r w:rsidR="00427511">
        <w:t>t</w:t>
      </w:r>
      <w:r w:rsidR="00821A9F">
        <w:t xml:space="preserve">owns of Mulberry and Fort Scott would each seek formal ties with </w:t>
      </w:r>
      <w:proofErr w:type="spellStart"/>
      <w:r w:rsidR="00821A9F">
        <w:t>Arma</w:t>
      </w:r>
      <w:proofErr w:type="spellEnd"/>
      <w:r w:rsidR="00821A9F">
        <w:t xml:space="preserve"> to assure the provision of resources from </w:t>
      </w:r>
      <w:proofErr w:type="spellStart"/>
      <w:r w:rsidR="00821A9F">
        <w:t>Arma</w:t>
      </w:r>
      <w:proofErr w:type="spellEnd"/>
      <w:r w:rsidR="00821A9F">
        <w:t xml:space="preserve"> </w:t>
      </w:r>
      <w:r w:rsidR="009E6533">
        <w:t>given its conflicting obligations.</w:t>
      </w:r>
      <w:r w:rsidR="0028470F">
        <w:t xml:space="preserve">  </w:t>
      </w:r>
      <w:r w:rsidR="003C6F6F" w:rsidRPr="00ED3872">
        <w:t xml:space="preserve">Generally, these results demonstrate that contractual relationships may have important informal antecedents that are both internal to the </w:t>
      </w:r>
      <w:r w:rsidR="00744C73">
        <w:t xml:space="preserve">collaborating partnership </w:t>
      </w:r>
      <w:r w:rsidR="003C6F6F" w:rsidRPr="00ED3872">
        <w:t xml:space="preserve">and external to it.  </w:t>
      </w:r>
      <w:r w:rsidR="00E5177A" w:rsidRPr="00ED3872">
        <w:t xml:space="preserve">Formal contracts may arise to address specific problems that cannot be addressed informally.  </w:t>
      </w:r>
      <w:r w:rsidR="00945E01" w:rsidRPr="00ED3872">
        <w:t xml:space="preserve"> Much more research is required to understand these problems, and how their resolution may become constrained over time</w:t>
      </w:r>
      <w:r w:rsidR="006D3F02" w:rsidRPr="00ED3872">
        <w:t xml:space="preserve"> within the context of a network neighborhood.</w:t>
      </w:r>
      <w:r w:rsidR="00F11147">
        <w:t xml:space="preserve">  Further research on neighborhood archetypes such as hub-and-spoke models would constitute an important advance.</w:t>
      </w:r>
    </w:p>
    <w:p w14:paraId="70F59151" w14:textId="24E90C65" w:rsidR="0020300C" w:rsidRDefault="0020300C" w:rsidP="00455CB3">
      <w:pPr>
        <w:spacing w:line="480" w:lineRule="auto"/>
      </w:pPr>
      <w:r>
        <w:tab/>
        <w:t>Our analysis also points to the potential for research on how social relationships change as network neighborhoods evolve over time.   For example, transitions to formal contracts that occur later in time may be motivated by pursuit of equanimity or legitimacy, or simply to preserve a department’s identity as part of the neighborhood.   As Tolbert and Zucker (1983) suggest</w:t>
      </w:r>
      <w:r w:rsidR="00BB44EA">
        <w:t>, in contexts where social relationships are central to performance, institutional norms may have as great an influence on formality as rational calculations about consequences.</w:t>
      </w:r>
      <w:r w:rsidR="00BA4C4F">
        <w:t xml:space="preserve">   </w:t>
      </w:r>
      <w:r w:rsidR="007B0B0C">
        <w:t xml:space="preserve">The analysis presented here demonstrates that understanding </w:t>
      </w:r>
      <w:r w:rsidR="00C67C34">
        <w:t xml:space="preserve">formality in </w:t>
      </w:r>
      <w:r w:rsidR="007B0B0C">
        <w:t>the behavior of partners may require examining the network neighborhood surrounding the pair as intensively as the history of the partners’ interactions with each other.</w:t>
      </w:r>
    </w:p>
    <w:p w14:paraId="190391F8" w14:textId="4BBE81B0" w:rsidR="003604C5" w:rsidRPr="00ED3872" w:rsidRDefault="00C75470" w:rsidP="00EF4163">
      <w:pPr>
        <w:rPr>
          <w:b/>
        </w:rPr>
      </w:pPr>
      <w:r w:rsidRPr="00ED3872">
        <w:rPr>
          <w:b/>
        </w:rPr>
        <w:t>References</w:t>
      </w:r>
    </w:p>
    <w:p w14:paraId="0E7FE957" w14:textId="77777777" w:rsidR="00A829C4" w:rsidRPr="00ED3872" w:rsidRDefault="00A829C4" w:rsidP="00BE7EC1"/>
    <w:p w14:paraId="4AFC6BBF" w14:textId="7E8A091A" w:rsidR="00065AC7" w:rsidRDefault="00065AC7" w:rsidP="002D2652">
      <w:pPr>
        <w:widowControl w:val="0"/>
        <w:autoSpaceDE w:val="0"/>
        <w:autoSpaceDN w:val="0"/>
        <w:adjustRightInd w:val="0"/>
        <w:spacing w:after="240"/>
      </w:pPr>
      <w:r w:rsidRPr="00ED3872">
        <w:lastRenderedPageBreak/>
        <w:t>Ahuja,</w:t>
      </w:r>
      <w:r w:rsidR="00537FB4" w:rsidRPr="00ED3872">
        <w:t xml:space="preserve"> G., </w:t>
      </w:r>
      <w:r w:rsidRPr="00ED3872">
        <w:t xml:space="preserve">Soda, </w:t>
      </w:r>
      <w:r w:rsidR="00B33217">
        <w:t>G. &amp;</w:t>
      </w:r>
      <w:r w:rsidRPr="00ED3872">
        <w:t xml:space="preserve"> Zaheer</w:t>
      </w:r>
      <w:r w:rsidR="00B33217">
        <w:t>, A.</w:t>
      </w:r>
      <w:r w:rsidRPr="00ED3872">
        <w:t xml:space="preserve"> (2012)</w:t>
      </w:r>
      <w:r w:rsidR="00D30C59">
        <w:t>.</w:t>
      </w:r>
      <w:r w:rsidR="00540A98" w:rsidRPr="00ED3872">
        <w:t xml:space="preserve"> “The genesis and dynamics of organizational networks,” </w:t>
      </w:r>
      <w:r w:rsidR="00540A98" w:rsidRPr="00ED3872">
        <w:rPr>
          <w:i/>
        </w:rPr>
        <w:t xml:space="preserve">Organization Science </w:t>
      </w:r>
      <w:r w:rsidR="00537FB4" w:rsidRPr="00ED3872">
        <w:t xml:space="preserve">23(2):  </w:t>
      </w:r>
      <w:r w:rsidR="00D850CE" w:rsidRPr="00ED3872">
        <w:t>434-448.</w:t>
      </w:r>
    </w:p>
    <w:p w14:paraId="02ACFBD4" w14:textId="4250E747" w:rsidR="00EC73F4" w:rsidRDefault="00EC73F4" w:rsidP="00EC73F4">
      <w:pPr>
        <w:widowControl w:val="0"/>
        <w:autoSpaceDE w:val="0"/>
        <w:autoSpaceDN w:val="0"/>
        <w:adjustRightInd w:val="0"/>
        <w:spacing w:after="240"/>
      </w:pPr>
      <w:proofErr w:type="spellStart"/>
      <w:r w:rsidRPr="000F6A83">
        <w:t>Argyres</w:t>
      </w:r>
      <w:proofErr w:type="spellEnd"/>
      <w:r w:rsidRPr="000F6A83">
        <w:t xml:space="preserve">, N. S., </w:t>
      </w:r>
      <w:proofErr w:type="spellStart"/>
      <w:r w:rsidRPr="000F6A83">
        <w:t>Bercovitz</w:t>
      </w:r>
      <w:proofErr w:type="spellEnd"/>
      <w:r w:rsidRPr="000F6A83">
        <w:t xml:space="preserve">, J., &amp; Mayer, K. J. (2007). </w:t>
      </w:r>
      <w:r w:rsidR="003922A6">
        <w:t>“</w:t>
      </w:r>
      <w:r w:rsidRPr="000F6A83">
        <w:t>Complementarity and evolution of contractual provisions: An empirical study of IT services contracts</w:t>
      </w:r>
      <w:r w:rsidR="003922A6">
        <w:t>,”</w:t>
      </w:r>
      <w:r w:rsidRPr="000F6A83">
        <w:t> </w:t>
      </w:r>
      <w:r w:rsidRPr="000F6A83">
        <w:rPr>
          <w:i/>
          <w:iCs/>
        </w:rPr>
        <w:t>Organization Science</w:t>
      </w:r>
      <w:r w:rsidRPr="000F6A83">
        <w:t>, </w:t>
      </w:r>
      <w:r w:rsidRPr="000F6A83">
        <w:rPr>
          <w:i/>
          <w:iCs/>
        </w:rPr>
        <w:t>18</w:t>
      </w:r>
      <w:r w:rsidRPr="000F6A83">
        <w:t>(1), 3-19.</w:t>
      </w:r>
    </w:p>
    <w:p w14:paraId="74A4B13F" w14:textId="58F662EB" w:rsidR="002D2652" w:rsidRPr="00ED3872" w:rsidRDefault="002D2652" w:rsidP="002D2652">
      <w:pPr>
        <w:widowControl w:val="0"/>
        <w:autoSpaceDE w:val="0"/>
        <w:autoSpaceDN w:val="0"/>
        <w:adjustRightInd w:val="0"/>
        <w:spacing w:after="240"/>
      </w:pPr>
      <w:proofErr w:type="spellStart"/>
      <w:r w:rsidRPr="00ED3872">
        <w:t>Argyres</w:t>
      </w:r>
      <w:proofErr w:type="spellEnd"/>
      <w:r w:rsidRPr="00ED3872">
        <w:t>, N.</w:t>
      </w:r>
      <w:r w:rsidR="00B33217">
        <w:t xml:space="preserve"> &amp;</w:t>
      </w:r>
      <w:r w:rsidRPr="00ED3872">
        <w:t xml:space="preserve"> Mayer</w:t>
      </w:r>
      <w:r w:rsidR="00B33217">
        <w:t>, K. J.</w:t>
      </w:r>
      <w:r w:rsidRPr="00ED3872">
        <w:t xml:space="preserve"> (2007): “Contract </w:t>
      </w:r>
      <w:r w:rsidR="00F60EA8" w:rsidRPr="00ED3872">
        <w:t>d</w:t>
      </w:r>
      <w:r w:rsidRPr="00ED3872">
        <w:t xml:space="preserve">esign </w:t>
      </w:r>
      <w:r w:rsidR="00F60EA8" w:rsidRPr="00ED3872">
        <w:t>a</w:t>
      </w:r>
      <w:r w:rsidRPr="00ED3872">
        <w:t xml:space="preserve">s a </w:t>
      </w:r>
      <w:r w:rsidR="00F60EA8" w:rsidRPr="00ED3872">
        <w:t>f</w:t>
      </w:r>
      <w:r w:rsidRPr="00ED3872">
        <w:t xml:space="preserve">irm </w:t>
      </w:r>
      <w:r w:rsidR="00F60EA8" w:rsidRPr="00ED3872">
        <w:t>capability: An i</w:t>
      </w:r>
      <w:r w:rsidRPr="00ED3872">
        <w:t xml:space="preserve">ntegration of </w:t>
      </w:r>
      <w:r w:rsidR="00F60EA8" w:rsidRPr="00ED3872">
        <w:t>l</w:t>
      </w:r>
      <w:r w:rsidRPr="00ED3872">
        <w:t xml:space="preserve">earning </w:t>
      </w:r>
      <w:r w:rsidR="00F60EA8" w:rsidRPr="00ED3872">
        <w:t>a</w:t>
      </w:r>
      <w:r w:rsidRPr="00ED3872">
        <w:t xml:space="preserve">nd </w:t>
      </w:r>
      <w:r w:rsidR="00F60EA8" w:rsidRPr="00ED3872">
        <w:t>t</w:t>
      </w:r>
      <w:r w:rsidRPr="00ED3872">
        <w:t xml:space="preserve">ransaction </w:t>
      </w:r>
      <w:r w:rsidR="00F60EA8" w:rsidRPr="00ED3872">
        <w:t>c</w:t>
      </w:r>
      <w:r w:rsidRPr="00ED3872">
        <w:t xml:space="preserve">ost </w:t>
      </w:r>
      <w:r w:rsidR="00F60EA8" w:rsidRPr="00ED3872">
        <w:t>p</w:t>
      </w:r>
      <w:r w:rsidRPr="00ED3872">
        <w:t xml:space="preserve">erspectives,” </w:t>
      </w:r>
      <w:r w:rsidRPr="00ED3872">
        <w:rPr>
          <w:i/>
        </w:rPr>
        <w:t>Academy of Management Review</w:t>
      </w:r>
      <w:r w:rsidRPr="00ED3872">
        <w:t xml:space="preserve"> 32(4)</w:t>
      </w:r>
      <w:r w:rsidR="00F60EA8" w:rsidRPr="00ED3872">
        <w:t xml:space="preserve">: </w:t>
      </w:r>
      <w:r w:rsidRPr="00ED3872">
        <w:t>1060–1077.</w:t>
      </w:r>
    </w:p>
    <w:p w14:paraId="36BAB076" w14:textId="7F8064DA" w:rsidR="008E64D4" w:rsidRPr="00ED3872" w:rsidRDefault="008E64D4" w:rsidP="002D2652">
      <w:pPr>
        <w:widowControl w:val="0"/>
        <w:autoSpaceDE w:val="0"/>
        <w:autoSpaceDN w:val="0"/>
        <w:adjustRightInd w:val="0"/>
        <w:spacing w:after="240"/>
      </w:pPr>
      <w:proofErr w:type="spellStart"/>
      <w:r w:rsidRPr="00ED3872">
        <w:t>Arino</w:t>
      </w:r>
      <w:proofErr w:type="spellEnd"/>
      <w:r w:rsidRPr="00ED3872">
        <w:t xml:space="preserve">, A. </w:t>
      </w:r>
      <w:r w:rsidR="00B33217">
        <w:t xml:space="preserve">&amp; </w:t>
      </w:r>
      <w:r w:rsidRPr="00ED3872">
        <w:t>Reuer</w:t>
      </w:r>
      <w:r w:rsidR="00B33217">
        <w:t>, J.</w:t>
      </w:r>
      <w:r w:rsidRPr="00ED3872">
        <w:t xml:space="preserve"> (2004).  “Designing and renegotiating strategic alliance contracts.”  </w:t>
      </w:r>
      <w:r w:rsidRPr="00ED3872">
        <w:rPr>
          <w:i/>
        </w:rPr>
        <w:t xml:space="preserve">The Academy of Management Executive </w:t>
      </w:r>
      <w:r w:rsidR="00D745D6" w:rsidRPr="00ED3872">
        <w:t>18(3):  37-48.</w:t>
      </w:r>
    </w:p>
    <w:p w14:paraId="4AF71171" w14:textId="023932B1" w:rsidR="006138E9" w:rsidRPr="00ED3872" w:rsidRDefault="006138E9" w:rsidP="002D2652">
      <w:pPr>
        <w:widowControl w:val="0"/>
        <w:autoSpaceDE w:val="0"/>
        <w:autoSpaceDN w:val="0"/>
        <w:adjustRightInd w:val="0"/>
        <w:spacing w:after="240"/>
      </w:pPr>
      <w:r w:rsidRPr="00ED3872">
        <w:t>Baker</w:t>
      </w:r>
      <w:r w:rsidR="00FB72C4" w:rsidRPr="00ED3872">
        <w:t>, G.</w:t>
      </w:r>
      <w:r w:rsidRPr="00ED3872">
        <w:t xml:space="preserve">, Gibbons, </w:t>
      </w:r>
      <w:r w:rsidR="00B33217">
        <w:t>R. &amp;</w:t>
      </w:r>
      <w:r w:rsidR="00FB72C4" w:rsidRPr="00ED3872">
        <w:t xml:space="preserve"> </w:t>
      </w:r>
      <w:r w:rsidRPr="00ED3872">
        <w:t>Murphy</w:t>
      </w:r>
      <w:r w:rsidR="00B33217">
        <w:t>, K. J.</w:t>
      </w:r>
      <w:r w:rsidR="00CE6E31" w:rsidRPr="00ED3872">
        <w:t xml:space="preserve"> (2002).  “Relational contracts and the theory of the firm,” </w:t>
      </w:r>
      <w:r w:rsidR="00CE6E31" w:rsidRPr="00ED3872">
        <w:rPr>
          <w:i/>
        </w:rPr>
        <w:t xml:space="preserve">The Quarterly Journal of Economics </w:t>
      </w:r>
      <w:r w:rsidR="00AA3606" w:rsidRPr="00ED3872">
        <w:t>117(1):  39-84.</w:t>
      </w:r>
    </w:p>
    <w:p w14:paraId="646FD2FD" w14:textId="59AE63B2" w:rsidR="006138E9" w:rsidRPr="00ED3872" w:rsidRDefault="006138E9" w:rsidP="004F0CA5">
      <w:r w:rsidRPr="00ED3872">
        <w:t>Baker</w:t>
      </w:r>
      <w:r w:rsidR="00FB72C4" w:rsidRPr="00ED3872">
        <w:t>, G.</w:t>
      </w:r>
      <w:r w:rsidRPr="00ED3872">
        <w:t xml:space="preserve">, Gibbons, </w:t>
      </w:r>
      <w:r w:rsidR="00B33217">
        <w:t>R. &amp;</w:t>
      </w:r>
      <w:r w:rsidR="00FB72C4" w:rsidRPr="00ED3872">
        <w:t xml:space="preserve"> </w:t>
      </w:r>
      <w:r w:rsidRPr="00ED3872">
        <w:t>Murphy</w:t>
      </w:r>
      <w:r w:rsidR="00B33217">
        <w:t>, K. J.</w:t>
      </w:r>
      <w:r w:rsidRPr="00ED3872">
        <w:t xml:space="preserve"> (2008).</w:t>
      </w:r>
      <w:r w:rsidR="00AA3606" w:rsidRPr="00ED3872">
        <w:t xml:space="preserve"> </w:t>
      </w:r>
      <w:r w:rsidR="00E4774C" w:rsidRPr="00ED3872">
        <w:t xml:space="preserve">"Strategic alliances: Bridges between 'Islands of Conscious Power'," </w:t>
      </w:r>
      <w:r w:rsidR="00E4774C" w:rsidRPr="00ED3872">
        <w:rPr>
          <w:i/>
        </w:rPr>
        <w:t>Journal of the Japanese and International Economies</w:t>
      </w:r>
      <w:r w:rsidR="00E4774C" w:rsidRPr="00ED3872">
        <w:t xml:space="preserve"> 22(2):  146–163.</w:t>
      </w:r>
    </w:p>
    <w:p w14:paraId="1B080CB1" w14:textId="77777777" w:rsidR="00E4774C" w:rsidRPr="00ED3872" w:rsidRDefault="00E4774C" w:rsidP="004F0CA5"/>
    <w:p w14:paraId="0A91312B" w14:textId="045936D6" w:rsidR="002D2652" w:rsidRPr="00ED3872" w:rsidRDefault="002D2652" w:rsidP="002D2652">
      <w:pPr>
        <w:widowControl w:val="0"/>
        <w:autoSpaceDE w:val="0"/>
        <w:autoSpaceDN w:val="0"/>
        <w:adjustRightInd w:val="0"/>
        <w:spacing w:after="240"/>
      </w:pPr>
      <w:r w:rsidRPr="00ED3872">
        <w:t xml:space="preserve">Barr, R. C., </w:t>
      </w:r>
      <w:r w:rsidR="0064688A">
        <w:t>&amp;</w:t>
      </w:r>
      <w:r w:rsidRPr="00ED3872">
        <w:t xml:space="preserve"> Eversole</w:t>
      </w:r>
      <w:r w:rsidR="0064688A">
        <w:t>,</w:t>
      </w:r>
      <w:r w:rsidRPr="00ED3872">
        <w:t xml:space="preserve"> </w:t>
      </w:r>
      <w:r w:rsidR="0064688A" w:rsidRPr="00ED3872">
        <w:t xml:space="preserve">J. M. </w:t>
      </w:r>
      <w:r w:rsidRPr="00ED3872">
        <w:t>(eds.) (2006)</w:t>
      </w:r>
      <w:r w:rsidR="006138E9" w:rsidRPr="00ED3872">
        <w:t>.</w:t>
      </w:r>
      <w:r w:rsidRPr="00ED3872">
        <w:t xml:space="preserve"> The Fire Chief’s Handbook: Sixth Edition. </w:t>
      </w:r>
      <w:r w:rsidR="00ED783C" w:rsidRPr="00ED3872">
        <w:t xml:space="preserve">Tulsa, OK: </w:t>
      </w:r>
      <w:r w:rsidRPr="00ED3872">
        <w:t>PennWell Books.</w:t>
      </w:r>
    </w:p>
    <w:p w14:paraId="618CBD61" w14:textId="69E6D1E1" w:rsidR="00D414E7" w:rsidRPr="00ED3872" w:rsidRDefault="00D414E7" w:rsidP="00D414E7">
      <w:r w:rsidRPr="00ED3872">
        <w:t>Baum, J</w:t>
      </w:r>
      <w:r w:rsidR="002E3A4F" w:rsidRPr="00ED3872">
        <w:t xml:space="preserve">. </w:t>
      </w:r>
      <w:r w:rsidRPr="00ED3872">
        <w:t>A</w:t>
      </w:r>
      <w:r w:rsidR="002E3A4F" w:rsidRPr="00ED3872">
        <w:t xml:space="preserve">. </w:t>
      </w:r>
      <w:r w:rsidRPr="00ED3872">
        <w:t>C</w:t>
      </w:r>
      <w:r w:rsidR="002E3A4F" w:rsidRPr="00ED3872">
        <w:t>.</w:t>
      </w:r>
      <w:r w:rsidRPr="00ED3872">
        <w:t xml:space="preserve">, Calabrese, </w:t>
      </w:r>
      <w:r w:rsidR="0064688A">
        <w:t xml:space="preserve">T. &amp; </w:t>
      </w:r>
      <w:r w:rsidRPr="00ED3872">
        <w:t>Silverman</w:t>
      </w:r>
      <w:r w:rsidR="0064688A">
        <w:t>, B. S.</w:t>
      </w:r>
      <w:r w:rsidR="002265A0" w:rsidRPr="00ED3872">
        <w:t xml:space="preserve"> (2000)</w:t>
      </w:r>
      <w:r w:rsidRPr="00ED3872">
        <w:t xml:space="preserve"> "Don't go it alone: Alliance network composition and </w:t>
      </w:r>
      <w:proofErr w:type="spellStart"/>
      <w:r w:rsidRPr="00ED3872">
        <w:t>startups'</w:t>
      </w:r>
      <w:proofErr w:type="spellEnd"/>
      <w:r w:rsidRPr="00ED3872">
        <w:t xml:space="preserve"> performance in Canadian biotechnology</w:t>
      </w:r>
      <w:r w:rsidR="002E3A4F" w:rsidRPr="00ED3872">
        <w:t>,</w:t>
      </w:r>
      <w:r w:rsidRPr="00ED3872">
        <w:t>" </w:t>
      </w:r>
      <w:r w:rsidR="002E3A4F" w:rsidRPr="00ED3872">
        <w:rPr>
          <w:i/>
        </w:rPr>
        <w:t>Strategic Management J</w:t>
      </w:r>
      <w:r w:rsidRPr="00ED3872">
        <w:rPr>
          <w:i/>
        </w:rPr>
        <w:t>ournal</w:t>
      </w:r>
      <w:r w:rsidRPr="00ED3872">
        <w:t> </w:t>
      </w:r>
      <w:r w:rsidR="002265A0" w:rsidRPr="00ED3872">
        <w:t>21(3)</w:t>
      </w:r>
      <w:r w:rsidRPr="00ED3872">
        <w:t>: 267-294.</w:t>
      </w:r>
    </w:p>
    <w:p w14:paraId="1FCE952D" w14:textId="77777777" w:rsidR="002D2652" w:rsidRPr="00ED3872" w:rsidRDefault="002D2652" w:rsidP="00C522B9"/>
    <w:p w14:paraId="186729A6" w14:textId="3CD76A41" w:rsidR="00CE4ADF" w:rsidRDefault="00EC73F4" w:rsidP="00691BF9">
      <w:pPr>
        <w:widowControl w:val="0"/>
        <w:autoSpaceDE w:val="0"/>
        <w:autoSpaceDN w:val="0"/>
        <w:adjustRightInd w:val="0"/>
        <w:spacing w:after="240"/>
      </w:pPr>
      <w:r w:rsidRPr="00A41E9C">
        <w:t xml:space="preserve">Baum, J. A., &amp; Oliver, C. (1992). </w:t>
      </w:r>
      <w:r w:rsidR="009145DE">
        <w:t>“</w:t>
      </w:r>
      <w:r w:rsidRPr="00A41E9C">
        <w:t>Institutional embeddedness and the dynamics of organizational populations</w:t>
      </w:r>
      <w:r w:rsidR="009145DE">
        <w:t>,”</w:t>
      </w:r>
      <w:r w:rsidRPr="00A41E9C">
        <w:t> </w:t>
      </w:r>
      <w:r>
        <w:rPr>
          <w:i/>
          <w:iCs/>
        </w:rPr>
        <w:t>American Sociological R</w:t>
      </w:r>
      <w:r w:rsidRPr="00A41E9C">
        <w:rPr>
          <w:i/>
          <w:iCs/>
        </w:rPr>
        <w:t>eview</w:t>
      </w:r>
      <w:r w:rsidRPr="00A41E9C">
        <w:t>, 540-559.</w:t>
      </w:r>
    </w:p>
    <w:p w14:paraId="4EC6AA7F" w14:textId="2FA899CF" w:rsidR="00B062FF" w:rsidRPr="009145DE" w:rsidRDefault="00B062FF" w:rsidP="00691BF9">
      <w:pPr>
        <w:widowControl w:val="0"/>
        <w:autoSpaceDE w:val="0"/>
        <w:autoSpaceDN w:val="0"/>
        <w:adjustRightInd w:val="0"/>
        <w:spacing w:after="240"/>
      </w:pPr>
      <w:proofErr w:type="spellStart"/>
      <w:r>
        <w:t>Bernheim</w:t>
      </w:r>
      <w:proofErr w:type="spellEnd"/>
      <w:r w:rsidR="009145DE">
        <w:t>, B.D.</w:t>
      </w:r>
      <w:r>
        <w:t xml:space="preserve"> &amp; </w:t>
      </w:r>
      <w:proofErr w:type="spellStart"/>
      <w:r>
        <w:t>Whinston</w:t>
      </w:r>
      <w:proofErr w:type="spellEnd"/>
      <w:r w:rsidR="009145DE">
        <w:t>, M. D.</w:t>
      </w:r>
      <w:r>
        <w:t xml:space="preserve"> (1998)</w:t>
      </w:r>
      <w:r w:rsidR="009145DE">
        <w:t xml:space="preserve">. “Incomplete contracts and strategic ambiguity,” </w:t>
      </w:r>
      <w:r w:rsidR="009145DE">
        <w:rPr>
          <w:i/>
          <w:iCs/>
        </w:rPr>
        <w:t xml:space="preserve">American Economic Review </w:t>
      </w:r>
      <w:r w:rsidR="009145DE">
        <w:t>88(4):  902-932.</w:t>
      </w:r>
    </w:p>
    <w:p w14:paraId="66D97F67" w14:textId="23B2AB6D" w:rsidR="009D2DEA" w:rsidRDefault="009D2DEA" w:rsidP="00691BF9">
      <w:pPr>
        <w:widowControl w:val="0"/>
        <w:autoSpaceDE w:val="0"/>
        <w:autoSpaceDN w:val="0"/>
        <w:adjustRightInd w:val="0"/>
        <w:spacing w:after="240"/>
      </w:pPr>
      <w:r w:rsidRPr="009D2DEA">
        <w:t>Bernstein</w:t>
      </w:r>
      <w:r w:rsidR="00EC7ABD">
        <w:t>, L. (2014)</w:t>
      </w:r>
      <w:r w:rsidRPr="009D2DEA">
        <w:t xml:space="preserve"> "Copying and </w:t>
      </w:r>
      <w:r w:rsidR="00EC7ABD">
        <w:t>c</w:t>
      </w:r>
      <w:r w:rsidRPr="009D2DEA">
        <w:t xml:space="preserve">ontext: Tying as a </w:t>
      </w:r>
      <w:r w:rsidR="00EC7ABD">
        <w:t>s</w:t>
      </w:r>
      <w:r w:rsidRPr="009D2DEA">
        <w:t xml:space="preserve">olution to the </w:t>
      </w:r>
      <w:r w:rsidR="00EC7ABD">
        <w:t>l</w:t>
      </w:r>
      <w:r w:rsidRPr="009D2DEA">
        <w:t xml:space="preserve">ack of </w:t>
      </w:r>
      <w:r w:rsidR="00EC7ABD">
        <w:t>i</w:t>
      </w:r>
      <w:r w:rsidRPr="009D2DEA">
        <w:t xml:space="preserve">ntellectual </w:t>
      </w:r>
      <w:r w:rsidR="00EC7ABD">
        <w:t>p</w:t>
      </w:r>
      <w:r w:rsidRPr="009D2DEA">
        <w:t xml:space="preserve">roperty </w:t>
      </w:r>
      <w:r w:rsidR="00EC7ABD">
        <w:t>p</w:t>
      </w:r>
      <w:r w:rsidRPr="009D2DEA">
        <w:t xml:space="preserve">rotection of </w:t>
      </w:r>
      <w:r w:rsidR="00EC7ABD">
        <w:t>c</w:t>
      </w:r>
      <w:r w:rsidRPr="009D2DEA">
        <w:t xml:space="preserve">ontract </w:t>
      </w:r>
      <w:r w:rsidR="00EC7ABD">
        <w:t>t</w:t>
      </w:r>
      <w:r w:rsidRPr="009D2DEA">
        <w:t>erms</w:t>
      </w:r>
      <w:r w:rsidR="00EC7ABD">
        <w:t>,</w:t>
      </w:r>
      <w:r w:rsidRPr="009D2DEA">
        <w:t xml:space="preserve">" Coase-Sandor Institute for Law &amp; Economics Working Paper No. 672 available at </w:t>
      </w:r>
      <w:hyperlink r:id="rId11" w:history="1">
        <w:r w:rsidR="00EC7ABD" w:rsidRPr="0087704B">
          <w:rPr>
            <w:rStyle w:val="Hyperlink"/>
          </w:rPr>
          <w:t>http://www.nyulawreview.org/online-features/</w:t>
        </w:r>
      </w:hyperlink>
      <w:r w:rsidR="00EC7ABD">
        <w:t xml:space="preserve"> </w:t>
      </w:r>
    </w:p>
    <w:p w14:paraId="777B1D00" w14:textId="5A59346E" w:rsidR="00691BF9" w:rsidRDefault="00691BF9" w:rsidP="00EC73F4">
      <w:pPr>
        <w:widowControl w:val="0"/>
        <w:autoSpaceDE w:val="0"/>
        <w:autoSpaceDN w:val="0"/>
        <w:adjustRightInd w:val="0"/>
        <w:spacing w:after="240"/>
      </w:pPr>
      <w:r>
        <w:t>Bernstein, L. (201</w:t>
      </w:r>
      <w:r w:rsidR="009D2DEA">
        <w:t>5</w:t>
      </w:r>
      <w:r>
        <w:t xml:space="preserve">).  “Private ordering, social capital, and network governance in procurement contracts:  A preliminary exploration,” </w:t>
      </w:r>
      <w:r w:rsidR="009D2DEA" w:rsidRPr="009D2DEA">
        <w:t>https://www.fides.institute/wp-content/uploads/2015/03/afficheConference-Lisa-Bernstein-Beta-CEDCACE-CRDP-FIDES-FIND-Universit%C3%A9-Paris-Ouest-Nanterre-La-D%C3%A9fense.pdf</w:t>
      </w:r>
    </w:p>
    <w:p w14:paraId="5A4A3E4A" w14:textId="50473588" w:rsidR="004C74E0" w:rsidRDefault="004C74E0" w:rsidP="00EC73F4">
      <w:pPr>
        <w:widowControl w:val="0"/>
        <w:autoSpaceDE w:val="0"/>
        <w:autoSpaceDN w:val="0"/>
        <w:adjustRightInd w:val="0"/>
        <w:spacing w:after="240"/>
      </w:pPr>
      <w:r w:rsidRPr="00366024">
        <w:t xml:space="preserve">Bernstein, L. &amp; </w:t>
      </w:r>
      <w:proofErr w:type="spellStart"/>
      <w:r w:rsidRPr="00366024">
        <w:t>Parisi</w:t>
      </w:r>
      <w:proofErr w:type="spellEnd"/>
      <w:r w:rsidRPr="00366024">
        <w:t xml:space="preserve">, F. (2014). Economics of Customary </w:t>
      </w:r>
      <w:r>
        <w:t>Law (Edward Elgar).</w:t>
      </w:r>
    </w:p>
    <w:p w14:paraId="70EAD750" w14:textId="7667BE48" w:rsidR="00C9105B" w:rsidRDefault="00C9105B" w:rsidP="00522E84">
      <w:pPr>
        <w:widowControl w:val="0"/>
        <w:autoSpaceDE w:val="0"/>
        <w:autoSpaceDN w:val="0"/>
        <w:adjustRightInd w:val="0"/>
        <w:spacing w:after="240"/>
      </w:pPr>
      <w:r w:rsidRPr="00C9105B">
        <w:t xml:space="preserve">Brass, </w:t>
      </w:r>
      <w:r>
        <w:t xml:space="preserve">D.J., </w:t>
      </w:r>
      <w:proofErr w:type="spellStart"/>
      <w:r w:rsidRPr="00C9105B">
        <w:t>Galaskiewicz</w:t>
      </w:r>
      <w:proofErr w:type="spellEnd"/>
      <w:r w:rsidRPr="00C9105B">
        <w:t xml:space="preserve">, </w:t>
      </w:r>
      <w:r w:rsidR="003B5AB9">
        <w:t xml:space="preserve">J., </w:t>
      </w:r>
      <w:proofErr w:type="spellStart"/>
      <w:r w:rsidRPr="00C9105B">
        <w:t>Greve</w:t>
      </w:r>
      <w:proofErr w:type="spellEnd"/>
      <w:r w:rsidR="003B5AB9">
        <w:t xml:space="preserve">, H. R. &amp; </w:t>
      </w:r>
      <w:r w:rsidRPr="00C9105B">
        <w:t>and Tsai</w:t>
      </w:r>
      <w:r w:rsidR="003B5AB9">
        <w:t>, W.</w:t>
      </w:r>
      <w:r w:rsidR="007E1881">
        <w:t xml:space="preserve"> (2017). “Taking stock of networks and organizations:  A multilevel perspective,” </w:t>
      </w:r>
      <w:r w:rsidR="007E1881">
        <w:rPr>
          <w:i/>
          <w:iCs/>
        </w:rPr>
        <w:t xml:space="preserve">Academy of Management Journal </w:t>
      </w:r>
      <w:r w:rsidR="007E1881">
        <w:t xml:space="preserve">47(6):  </w:t>
      </w:r>
      <w:r w:rsidR="003E646E">
        <w:t>795-817.</w:t>
      </w:r>
    </w:p>
    <w:p w14:paraId="39397682" w14:textId="45446EC2" w:rsidR="00501BC2" w:rsidRPr="007E1881" w:rsidRDefault="00501BC2" w:rsidP="00522E84">
      <w:pPr>
        <w:widowControl w:val="0"/>
        <w:autoSpaceDE w:val="0"/>
        <w:autoSpaceDN w:val="0"/>
        <w:adjustRightInd w:val="0"/>
        <w:spacing w:after="240"/>
      </w:pPr>
      <w:r w:rsidRPr="00501BC2">
        <w:lastRenderedPageBreak/>
        <w:t xml:space="preserve">Bryson, J. M. (1996). </w:t>
      </w:r>
      <w:r w:rsidRPr="003E36CF">
        <w:rPr>
          <w:i/>
          <w:iCs/>
        </w:rPr>
        <w:t xml:space="preserve">Strategic Planning for Public and </w:t>
      </w:r>
      <w:proofErr w:type="spellStart"/>
      <w:r w:rsidRPr="003E36CF">
        <w:rPr>
          <w:i/>
          <w:iCs/>
        </w:rPr>
        <w:t>Nonprofit</w:t>
      </w:r>
      <w:proofErr w:type="spellEnd"/>
      <w:r w:rsidRPr="003E36CF">
        <w:rPr>
          <w:i/>
          <w:iCs/>
        </w:rPr>
        <w:t xml:space="preserve"> Organizations. A Guide to Strengthening and Sustaining Organizational Achievement</w:t>
      </w:r>
      <w:r w:rsidR="00C76886">
        <w:t xml:space="preserve"> (New York:  Wiley &amp; Sons).</w:t>
      </w:r>
    </w:p>
    <w:p w14:paraId="6A70EABF" w14:textId="5F8A7F99" w:rsidR="005E0EA1" w:rsidRDefault="005E0EA1" w:rsidP="00522E84">
      <w:pPr>
        <w:widowControl w:val="0"/>
        <w:autoSpaceDE w:val="0"/>
        <w:autoSpaceDN w:val="0"/>
        <w:adjustRightInd w:val="0"/>
        <w:spacing w:after="240"/>
      </w:pPr>
      <w:r>
        <w:t xml:space="preserve">Burns, L.R. </w:t>
      </w:r>
      <w:r w:rsidR="00A97DFB">
        <w:t xml:space="preserve">&amp; </w:t>
      </w:r>
      <w:proofErr w:type="spellStart"/>
      <w:r>
        <w:t>Wholey</w:t>
      </w:r>
      <w:proofErr w:type="spellEnd"/>
      <w:r w:rsidR="00A97DFB">
        <w:t>, D.R.</w:t>
      </w:r>
      <w:r>
        <w:t xml:space="preserve"> (1993). “Adoption and abandonment of matrix management programs:  Effects of organizational characteristics and interorganizational networks,” </w:t>
      </w:r>
      <w:r w:rsidR="00AB05C2">
        <w:rPr>
          <w:i/>
          <w:iCs/>
        </w:rPr>
        <w:t xml:space="preserve">Academy of Management Journal </w:t>
      </w:r>
      <w:r w:rsidR="00AB05C2">
        <w:t>36(1):  106-138.</w:t>
      </w:r>
    </w:p>
    <w:p w14:paraId="5F4DFA4E" w14:textId="7C51EBDC" w:rsidR="00433170" w:rsidRPr="00EB640C" w:rsidRDefault="00433170" w:rsidP="00522E84">
      <w:pPr>
        <w:widowControl w:val="0"/>
        <w:autoSpaceDE w:val="0"/>
        <w:autoSpaceDN w:val="0"/>
        <w:adjustRightInd w:val="0"/>
        <w:spacing w:after="240"/>
      </w:pPr>
      <w:r>
        <w:t xml:space="preserve">Burt, R. S. (1980).  </w:t>
      </w:r>
      <w:r w:rsidR="00EB640C">
        <w:t xml:space="preserve">“Models of network structure,” </w:t>
      </w:r>
      <w:r w:rsidR="00EB640C">
        <w:rPr>
          <w:i/>
          <w:iCs/>
        </w:rPr>
        <w:t xml:space="preserve">Annual Review of Sociology </w:t>
      </w:r>
      <w:r w:rsidR="00AD1A13">
        <w:t>6(1): 79-141.</w:t>
      </w:r>
    </w:p>
    <w:p w14:paraId="6E607748" w14:textId="14FE2225" w:rsidR="00201018" w:rsidRPr="00ED3872" w:rsidRDefault="00201018" w:rsidP="00522E84">
      <w:pPr>
        <w:widowControl w:val="0"/>
        <w:autoSpaceDE w:val="0"/>
        <w:autoSpaceDN w:val="0"/>
        <w:adjustRightInd w:val="0"/>
        <w:spacing w:after="240"/>
      </w:pPr>
      <w:r w:rsidRPr="00ED3872">
        <w:t>Burt, R.</w:t>
      </w:r>
      <w:r w:rsidR="009C5A97">
        <w:t xml:space="preserve"> </w:t>
      </w:r>
      <w:r w:rsidRPr="00ED3872">
        <w:t>S. (1992).  Structural Holes:  The Social Structure of Competition.  Cambridge, MA:  Harvard University Press.</w:t>
      </w:r>
    </w:p>
    <w:p w14:paraId="1280281C" w14:textId="0FDB3B31" w:rsidR="00EC73F4" w:rsidRDefault="00EC73F4" w:rsidP="00EC73F4">
      <w:pPr>
        <w:widowControl w:val="0"/>
        <w:autoSpaceDE w:val="0"/>
        <w:autoSpaceDN w:val="0"/>
        <w:adjustRightInd w:val="0"/>
        <w:spacing w:after="240"/>
      </w:pPr>
      <w:r w:rsidRPr="0086129B">
        <w:t xml:space="preserve">Burt, R. S. (2001). </w:t>
      </w:r>
      <w:r w:rsidR="00A46EA0">
        <w:t>“</w:t>
      </w:r>
      <w:r w:rsidRPr="0086129B">
        <w:t xml:space="preserve">Bandwidth and </w:t>
      </w:r>
      <w:r w:rsidR="00A46EA0">
        <w:t>e</w:t>
      </w:r>
      <w:r w:rsidRPr="0086129B">
        <w:t xml:space="preserve">cho: Trust, </w:t>
      </w:r>
      <w:r w:rsidR="00A46EA0">
        <w:t>i</w:t>
      </w:r>
      <w:r w:rsidRPr="0086129B">
        <w:t xml:space="preserve">nformation, and </w:t>
      </w:r>
      <w:r w:rsidR="00A46EA0">
        <w:t>g</w:t>
      </w:r>
      <w:r w:rsidRPr="0086129B">
        <w:t xml:space="preserve">ossip in </w:t>
      </w:r>
      <w:r w:rsidR="00A46EA0">
        <w:t>s</w:t>
      </w:r>
      <w:r w:rsidRPr="0086129B">
        <w:t xml:space="preserve">ocial </w:t>
      </w:r>
      <w:r w:rsidR="00A46EA0">
        <w:t>n</w:t>
      </w:r>
      <w:r w:rsidRPr="0086129B">
        <w:t xml:space="preserve">etworks," in </w:t>
      </w:r>
      <w:r w:rsidRPr="0086129B">
        <w:rPr>
          <w:i/>
        </w:rPr>
        <w:t>Networks and Markets</w:t>
      </w:r>
      <w:r w:rsidRPr="0086129B">
        <w:t>, edited by Alessandra Casella and James E. Rauch. Russell Sage Foundation.</w:t>
      </w:r>
    </w:p>
    <w:p w14:paraId="619FF297" w14:textId="747092D8" w:rsidR="00A22621" w:rsidRPr="00ED3872" w:rsidRDefault="00A22621" w:rsidP="00C522B9">
      <w:r w:rsidRPr="00ED3872">
        <w:t>Burt, R.</w:t>
      </w:r>
      <w:r w:rsidR="009C5A97">
        <w:t xml:space="preserve"> </w:t>
      </w:r>
      <w:r w:rsidRPr="00ED3872">
        <w:t xml:space="preserve">S. </w:t>
      </w:r>
      <w:r w:rsidR="00A022DD" w:rsidRPr="00ED3872">
        <w:t>(</w:t>
      </w:r>
      <w:r w:rsidRPr="00ED3872">
        <w:t>2010</w:t>
      </w:r>
      <w:r w:rsidR="00A022DD" w:rsidRPr="00ED3872">
        <w:t>)</w:t>
      </w:r>
      <w:r w:rsidRPr="00ED3872">
        <w:t xml:space="preserve">. Neighbor </w:t>
      </w:r>
      <w:r w:rsidR="006629F2" w:rsidRPr="00ED3872">
        <w:t>Networks: Competitive Advantage Local and P</w:t>
      </w:r>
      <w:r w:rsidRPr="00ED3872">
        <w:t>erson</w:t>
      </w:r>
      <w:r w:rsidR="007F7D6E" w:rsidRPr="00ED3872">
        <w:t>al.</w:t>
      </w:r>
      <w:r w:rsidR="00E47F63" w:rsidRPr="00ED3872">
        <w:t xml:space="preserve"> New York, NY:</w:t>
      </w:r>
      <w:r w:rsidR="007F7D6E" w:rsidRPr="00ED3872">
        <w:t xml:space="preserve"> Oxford University Press.</w:t>
      </w:r>
    </w:p>
    <w:p w14:paraId="6B7FCD94" w14:textId="35A1B031" w:rsidR="00A022DD" w:rsidRPr="00ED3872" w:rsidRDefault="00A022DD" w:rsidP="00C522B9"/>
    <w:p w14:paraId="7D25D9AC" w14:textId="1D3E943D" w:rsidR="005F343D" w:rsidRPr="005F343D" w:rsidRDefault="005F343D" w:rsidP="00EC73F4">
      <w:pPr>
        <w:widowControl w:val="0"/>
        <w:autoSpaceDE w:val="0"/>
        <w:autoSpaceDN w:val="0"/>
        <w:adjustRightInd w:val="0"/>
        <w:spacing w:after="240"/>
      </w:pPr>
      <w:r>
        <w:t xml:space="preserve">Burt, R. S., </w:t>
      </w:r>
      <w:proofErr w:type="spellStart"/>
      <w:r>
        <w:t>Knez</w:t>
      </w:r>
      <w:proofErr w:type="spellEnd"/>
      <w:r>
        <w:t xml:space="preserve">, M. (1995).  “Kinds of third-party effects on trust,” </w:t>
      </w:r>
      <w:r>
        <w:rPr>
          <w:i/>
          <w:iCs/>
        </w:rPr>
        <w:t>Rationality and Society</w:t>
      </w:r>
      <w:r>
        <w:t xml:space="preserve"> 7(3):  255-292.</w:t>
      </w:r>
    </w:p>
    <w:p w14:paraId="2988B23E" w14:textId="6BE9A32D" w:rsidR="00EC73F4" w:rsidRDefault="00EC73F4" w:rsidP="00EC73F4">
      <w:pPr>
        <w:widowControl w:val="0"/>
        <w:autoSpaceDE w:val="0"/>
        <w:autoSpaceDN w:val="0"/>
        <w:adjustRightInd w:val="0"/>
        <w:spacing w:after="240"/>
      </w:pPr>
      <w:r w:rsidRPr="000F6A83">
        <w:t xml:space="preserve">Cao, Z. &amp; </w:t>
      </w:r>
      <w:proofErr w:type="spellStart"/>
      <w:r w:rsidRPr="000F6A83">
        <w:t>Lumineau</w:t>
      </w:r>
      <w:proofErr w:type="spellEnd"/>
      <w:r w:rsidRPr="000F6A83">
        <w:t xml:space="preserve">, F. (2015). </w:t>
      </w:r>
      <w:r w:rsidR="00E2255F">
        <w:t>“</w:t>
      </w:r>
      <w:r w:rsidRPr="000F6A83">
        <w:t>Revisiting the interplay between contractual and relational governance: A qualitative and meta-analytic investigation</w:t>
      </w:r>
      <w:r w:rsidR="00E2255F">
        <w:t>,”</w:t>
      </w:r>
      <w:r w:rsidRPr="000F6A83">
        <w:t> </w:t>
      </w:r>
      <w:r w:rsidRPr="000F6A83">
        <w:rPr>
          <w:i/>
          <w:iCs/>
        </w:rPr>
        <w:t>Journal of Operations Management</w:t>
      </w:r>
      <w:r w:rsidRPr="000F6A83">
        <w:t>, </w:t>
      </w:r>
      <w:r w:rsidRPr="000F6A83">
        <w:rPr>
          <w:i/>
          <w:iCs/>
        </w:rPr>
        <w:t>33</w:t>
      </w:r>
      <w:r w:rsidRPr="000F6A83">
        <w:t>, 15-42.</w:t>
      </w:r>
    </w:p>
    <w:p w14:paraId="7C2ABD93" w14:textId="00A3E986" w:rsidR="00EC73F4" w:rsidRDefault="00EC73F4" w:rsidP="00EC73F4">
      <w:pPr>
        <w:widowControl w:val="0"/>
        <w:autoSpaceDE w:val="0"/>
        <w:autoSpaceDN w:val="0"/>
        <w:adjustRightInd w:val="0"/>
        <w:spacing w:after="240"/>
      </w:pPr>
      <w:r w:rsidRPr="00664315">
        <w:t xml:space="preserve">Casciaro, T., &amp; </w:t>
      </w:r>
      <w:proofErr w:type="spellStart"/>
      <w:r w:rsidRPr="00664315">
        <w:t>Piskorski</w:t>
      </w:r>
      <w:proofErr w:type="spellEnd"/>
      <w:r w:rsidRPr="00664315">
        <w:t xml:space="preserve">, M. J. (2005). </w:t>
      </w:r>
      <w:r w:rsidR="00E2255F">
        <w:t>“</w:t>
      </w:r>
      <w:r w:rsidRPr="00664315">
        <w:t>Power imbalance, mutual dependence, and constraint absorption: A closer look at resource dependence theory</w:t>
      </w:r>
      <w:r w:rsidR="00E2255F">
        <w:t>,”</w:t>
      </w:r>
      <w:r w:rsidRPr="00664315">
        <w:t> </w:t>
      </w:r>
      <w:r>
        <w:rPr>
          <w:i/>
          <w:iCs/>
        </w:rPr>
        <w:t>Administrative Science Q</w:t>
      </w:r>
      <w:r w:rsidRPr="00664315">
        <w:rPr>
          <w:i/>
          <w:iCs/>
        </w:rPr>
        <w:t>uarterly</w:t>
      </w:r>
      <w:r w:rsidRPr="00664315">
        <w:t>, </w:t>
      </w:r>
      <w:r w:rsidRPr="00664315">
        <w:rPr>
          <w:i/>
          <w:iCs/>
        </w:rPr>
        <w:t>50</w:t>
      </w:r>
      <w:r w:rsidRPr="00664315">
        <w:t>(2), 167-199.</w:t>
      </w:r>
    </w:p>
    <w:p w14:paraId="117D3B24" w14:textId="5225266D" w:rsidR="000F4508" w:rsidRPr="006D6DCB" w:rsidRDefault="000F4508" w:rsidP="00EC73F4">
      <w:pPr>
        <w:widowControl w:val="0"/>
        <w:autoSpaceDE w:val="0"/>
        <w:autoSpaceDN w:val="0"/>
        <w:adjustRightInd w:val="0"/>
        <w:spacing w:after="240"/>
      </w:pPr>
      <w:r>
        <w:t>Cast</w:t>
      </w:r>
      <w:r w:rsidR="002C5AC0">
        <w:t>a</w:t>
      </w:r>
      <w:r>
        <w:t>ner</w:t>
      </w:r>
      <w:r w:rsidR="00FC3A09">
        <w:t>, X.</w:t>
      </w:r>
      <w:r>
        <w:t xml:space="preserve"> &amp; Oliveira,</w:t>
      </w:r>
      <w:r w:rsidR="00FC3A09">
        <w:t xml:space="preserve"> N.</w:t>
      </w:r>
      <w:r>
        <w:t xml:space="preserve"> </w:t>
      </w:r>
      <w:r w:rsidR="00FC3A09">
        <w:t>(</w:t>
      </w:r>
      <w:r>
        <w:t>2020</w:t>
      </w:r>
      <w:r w:rsidR="00FC3A09">
        <w:t>).  “Collaboration, coordination, and cooperation among organizations:  Establishing the distinctive meanings of these terms through a systematic literature review,”</w:t>
      </w:r>
      <w:r w:rsidR="006D6DCB">
        <w:t xml:space="preserve"> </w:t>
      </w:r>
      <w:r w:rsidR="006D6DCB">
        <w:rPr>
          <w:i/>
          <w:iCs/>
        </w:rPr>
        <w:t xml:space="preserve">Journal of Management </w:t>
      </w:r>
      <w:r w:rsidR="006D6DCB">
        <w:t>46(6):  965-1001.</w:t>
      </w:r>
    </w:p>
    <w:p w14:paraId="0EB7B46E" w14:textId="4C9B6F35" w:rsidR="00EC73F4" w:rsidRDefault="00EC73F4" w:rsidP="00EC73F4">
      <w:pPr>
        <w:widowControl w:val="0"/>
        <w:autoSpaceDE w:val="0"/>
        <w:autoSpaceDN w:val="0"/>
        <w:adjustRightInd w:val="0"/>
        <w:spacing w:after="240"/>
      </w:pPr>
      <w:r w:rsidRPr="00A41E9C">
        <w:t xml:space="preserve">Clement, J., </w:t>
      </w:r>
      <w:proofErr w:type="spellStart"/>
      <w:r w:rsidRPr="00A41E9C">
        <w:t>Shipilov</w:t>
      </w:r>
      <w:proofErr w:type="spellEnd"/>
      <w:r w:rsidRPr="00A41E9C">
        <w:t xml:space="preserve">, A. &amp; </w:t>
      </w:r>
      <w:proofErr w:type="spellStart"/>
      <w:r w:rsidRPr="00A41E9C">
        <w:t>Galunic</w:t>
      </w:r>
      <w:proofErr w:type="spellEnd"/>
      <w:r w:rsidRPr="00A41E9C">
        <w:t xml:space="preserve">, C. (2018). </w:t>
      </w:r>
      <w:r w:rsidR="003922A6">
        <w:t>“</w:t>
      </w:r>
      <w:r w:rsidRPr="00A41E9C">
        <w:t>Brokerage as a public good: The externalities of network hubs for different formal roles in creative organizations</w:t>
      </w:r>
      <w:r w:rsidR="003922A6">
        <w:t>,”</w:t>
      </w:r>
      <w:r w:rsidRPr="00A41E9C">
        <w:t> </w:t>
      </w:r>
      <w:r w:rsidRPr="00A41E9C">
        <w:rPr>
          <w:i/>
          <w:iCs/>
        </w:rPr>
        <w:t>Administrative Science Quarterly</w:t>
      </w:r>
      <w:r w:rsidRPr="00A41E9C">
        <w:t>, </w:t>
      </w:r>
      <w:r w:rsidRPr="00A41E9C">
        <w:rPr>
          <w:i/>
          <w:iCs/>
        </w:rPr>
        <w:t>63</w:t>
      </w:r>
      <w:r w:rsidRPr="00A41E9C">
        <w:t>(2), 251-286.</w:t>
      </w:r>
    </w:p>
    <w:p w14:paraId="38919589" w14:textId="08B79B99" w:rsidR="00EC73F4" w:rsidRDefault="00EC73F4" w:rsidP="00EC73F4">
      <w:pPr>
        <w:widowControl w:val="0"/>
        <w:autoSpaceDE w:val="0"/>
        <w:autoSpaceDN w:val="0"/>
        <w:adjustRightInd w:val="0"/>
        <w:spacing w:after="240"/>
      </w:pPr>
      <w:r w:rsidRPr="00324C00">
        <w:t xml:space="preserve">Coase, R. H. (1992). </w:t>
      </w:r>
      <w:r w:rsidR="00AF630A">
        <w:t>“</w:t>
      </w:r>
      <w:r w:rsidRPr="00324C00">
        <w:t>The institutional structure of production</w:t>
      </w:r>
      <w:r w:rsidR="00AF630A">
        <w:t>,”</w:t>
      </w:r>
      <w:r w:rsidRPr="00324C00">
        <w:t xml:space="preserve"> </w:t>
      </w:r>
      <w:r w:rsidRPr="00324C00">
        <w:rPr>
          <w:i/>
          <w:iCs/>
        </w:rPr>
        <w:t>American Economic Review</w:t>
      </w:r>
      <w:r w:rsidR="00AF630A">
        <w:t xml:space="preserve"> </w:t>
      </w:r>
      <w:r w:rsidRPr="00AF630A">
        <w:t>82</w:t>
      </w:r>
      <w:r w:rsidR="008B451F">
        <w:t>(4)</w:t>
      </w:r>
      <w:r w:rsidR="00AF630A" w:rsidRPr="00AF630A">
        <w:t>:</w:t>
      </w:r>
      <w:r w:rsidRPr="00324C00">
        <w:t xml:space="preserve"> 713–719.</w:t>
      </w:r>
    </w:p>
    <w:p w14:paraId="16F1113C" w14:textId="16664FA4" w:rsidR="00A022DD" w:rsidRPr="00ED3872" w:rsidRDefault="00A022DD" w:rsidP="00C522B9">
      <w:r w:rsidRPr="00ED3872">
        <w:t>Coleman, J.</w:t>
      </w:r>
      <w:r w:rsidR="009C5A97">
        <w:t xml:space="preserve"> </w:t>
      </w:r>
      <w:r w:rsidRPr="00ED3872">
        <w:t>S.</w:t>
      </w:r>
      <w:r w:rsidR="007F7D6E" w:rsidRPr="00ED3872">
        <w:t xml:space="preserve">  (1</w:t>
      </w:r>
      <w:r w:rsidR="006534E8" w:rsidRPr="00ED3872">
        <w:t xml:space="preserve">988). “Social capital in the creation of human capital,” </w:t>
      </w:r>
      <w:r w:rsidR="006534E8" w:rsidRPr="00ED3872">
        <w:rPr>
          <w:i/>
        </w:rPr>
        <w:t xml:space="preserve">The American Journal of Sociology </w:t>
      </w:r>
      <w:r w:rsidR="00B0300E" w:rsidRPr="00ED3872">
        <w:t>94:  S9</w:t>
      </w:r>
      <w:r w:rsidR="00D30E4C" w:rsidRPr="00ED3872">
        <w:t>5</w:t>
      </w:r>
      <w:r w:rsidR="00B0300E" w:rsidRPr="00ED3872">
        <w:t>-S120.</w:t>
      </w:r>
    </w:p>
    <w:p w14:paraId="09AD0111" w14:textId="77777777" w:rsidR="00A22621" w:rsidRPr="00ED3872" w:rsidRDefault="00A22621" w:rsidP="00C522B9"/>
    <w:p w14:paraId="21255C28" w14:textId="328BA283" w:rsidR="007910EE" w:rsidRDefault="002D2652" w:rsidP="00B00D6C">
      <w:pPr>
        <w:widowControl w:val="0"/>
        <w:autoSpaceDE w:val="0"/>
        <w:autoSpaceDN w:val="0"/>
        <w:adjustRightInd w:val="0"/>
        <w:spacing w:after="240"/>
      </w:pPr>
      <w:r w:rsidRPr="00ED3872">
        <w:t xml:space="preserve">Corts, K. S. </w:t>
      </w:r>
      <w:r w:rsidR="009C5A97">
        <w:t>&amp;</w:t>
      </w:r>
      <w:r w:rsidRPr="00ED3872">
        <w:t xml:space="preserve"> Singh</w:t>
      </w:r>
      <w:r w:rsidR="009C5A97">
        <w:t>, J.</w:t>
      </w:r>
      <w:r w:rsidRPr="00ED3872">
        <w:t xml:space="preserve"> (2004)</w:t>
      </w:r>
      <w:r w:rsidR="008B4B83">
        <w:t>.</w:t>
      </w:r>
      <w:r w:rsidRPr="00ED3872">
        <w:t xml:space="preserve"> “The </w:t>
      </w:r>
      <w:r w:rsidR="004C61D3" w:rsidRPr="00ED3872">
        <w:t>e</w:t>
      </w:r>
      <w:r w:rsidRPr="00ED3872">
        <w:t xml:space="preserve">ffect of </w:t>
      </w:r>
      <w:r w:rsidR="004C61D3" w:rsidRPr="00ED3872">
        <w:t>repeated i</w:t>
      </w:r>
      <w:r w:rsidRPr="00ED3872">
        <w:t xml:space="preserve">nteraction on </w:t>
      </w:r>
      <w:r w:rsidR="004C61D3" w:rsidRPr="00ED3872">
        <w:t>c</w:t>
      </w:r>
      <w:r w:rsidRPr="00ED3872">
        <w:t xml:space="preserve">ontract </w:t>
      </w:r>
      <w:r w:rsidR="004C61D3" w:rsidRPr="00ED3872">
        <w:t>c</w:t>
      </w:r>
      <w:r w:rsidRPr="00ED3872">
        <w:t xml:space="preserve">hoice: Evidence from </w:t>
      </w:r>
      <w:r w:rsidR="004C61D3" w:rsidRPr="00ED3872">
        <w:t>o</w:t>
      </w:r>
      <w:r w:rsidRPr="00ED3872">
        <w:t xml:space="preserve">ffshore </w:t>
      </w:r>
      <w:r w:rsidR="004C61D3" w:rsidRPr="00ED3872">
        <w:t>d</w:t>
      </w:r>
      <w:r w:rsidRPr="00ED3872">
        <w:t xml:space="preserve">rilling,” </w:t>
      </w:r>
      <w:r w:rsidRPr="00ED3872">
        <w:rPr>
          <w:i/>
        </w:rPr>
        <w:t>The Journal of Law, Economics, and Organization</w:t>
      </w:r>
      <w:r w:rsidRPr="00ED3872">
        <w:t xml:space="preserve"> </w:t>
      </w:r>
      <w:r w:rsidRPr="00ED3872">
        <w:lastRenderedPageBreak/>
        <w:t>20(1)</w:t>
      </w:r>
      <w:r w:rsidR="00E75606" w:rsidRPr="00ED3872">
        <w:t>:</w:t>
      </w:r>
      <w:r w:rsidRPr="00ED3872">
        <w:t xml:space="preserve"> 230–260</w:t>
      </w:r>
      <w:r w:rsidR="007910EE">
        <w:t>.</w:t>
      </w:r>
    </w:p>
    <w:p w14:paraId="20BB7E37" w14:textId="429F4CDE" w:rsidR="00EC73F4" w:rsidRDefault="00EC73F4" w:rsidP="00EC73F4">
      <w:pPr>
        <w:widowControl w:val="0"/>
        <w:autoSpaceDE w:val="0"/>
        <w:autoSpaceDN w:val="0"/>
        <w:adjustRightInd w:val="0"/>
        <w:spacing w:after="240"/>
        <w:rPr>
          <w:lang w:val="en-US"/>
        </w:rPr>
      </w:pPr>
      <w:r w:rsidRPr="00324C00">
        <w:rPr>
          <w:lang w:val="en-US"/>
        </w:rPr>
        <w:t xml:space="preserve">DiMaggio, P. J. &amp; Powell, W. W. (1983). </w:t>
      </w:r>
      <w:r w:rsidR="00FE6E2E">
        <w:rPr>
          <w:lang w:val="en-US"/>
        </w:rPr>
        <w:t>“</w:t>
      </w:r>
      <w:r w:rsidRPr="00324C00">
        <w:rPr>
          <w:lang w:val="en-US"/>
        </w:rPr>
        <w:t>The iron cage revisited: Institutional isomorphism and collective rationality in organizational fields</w:t>
      </w:r>
      <w:r w:rsidR="00FE6E2E">
        <w:rPr>
          <w:lang w:val="en-US"/>
        </w:rPr>
        <w:t>,”</w:t>
      </w:r>
      <w:r w:rsidRPr="00324C00">
        <w:rPr>
          <w:lang w:val="en-US"/>
        </w:rPr>
        <w:t> </w:t>
      </w:r>
      <w:r>
        <w:rPr>
          <w:i/>
          <w:iCs/>
        </w:rPr>
        <w:t>American Sociological R</w:t>
      </w:r>
      <w:proofErr w:type="spellStart"/>
      <w:r w:rsidRPr="00324C00">
        <w:rPr>
          <w:i/>
          <w:iCs/>
          <w:lang w:val="en-US"/>
        </w:rPr>
        <w:t>eview</w:t>
      </w:r>
      <w:proofErr w:type="spellEnd"/>
      <w:r w:rsidRPr="00324C00">
        <w:rPr>
          <w:lang w:val="en-US"/>
        </w:rPr>
        <w:t>, 147-160.</w:t>
      </w:r>
    </w:p>
    <w:p w14:paraId="7B2282FF" w14:textId="315B4797" w:rsidR="00706D05" w:rsidRDefault="00706D05" w:rsidP="00EC73F4">
      <w:pPr>
        <w:widowControl w:val="0"/>
        <w:autoSpaceDE w:val="0"/>
        <w:autoSpaceDN w:val="0"/>
        <w:adjustRightInd w:val="0"/>
        <w:spacing w:after="240"/>
        <w:rPr>
          <w:lang w:val="en-US"/>
        </w:rPr>
      </w:pPr>
      <w:r>
        <w:rPr>
          <w:lang w:val="en-US"/>
        </w:rPr>
        <w:t>Dyer, J. &amp; Singh, H. (1996)</w:t>
      </w:r>
      <w:r w:rsidR="000C3B98">
        <w:rPr>
          <w:lang w:val="en-US"/>
        </w:rPr>
        <w:t xml:space="preserve">.  “The relational view:  Cooperative strategy and sources of interorganizational competitive advantage,” </w:t>
      </w:r>
      <w:r w:rsidR="000C3B98">
        <w:rPr>
          <w:i/>
          <w:iCs/>
          <w:lang w:val="en-US"/>
        </w:rPr>
        <w:t xml:space="preserve">Academy of Management Review </w:t>
      </w:r>
      <w:r w:rsidR="00334104">
        <w:rPr>
          <w:lang w:val="en-US"/>
        </w:rPr>
        <w:t>23(4):  660-679.</w:t>
      </w:r>
    </w:p>
    <w:p w14:paraId="6D1A24DE" w14:textId="77777777" w:rsidR="006566D2" w:rsidRPr="008F13EA" w:rsidRDefault="006566D2" w:rsidP="006566D2">
      <w:pPr>
        <w:widowControl w:val="0"/>
        <w:autoSpaceDE w:val="0"/>
        <w:autoSpaceDN w:val="0"/>
        <w:adjustRightInd w:val="0"/>
        <w:spacing w:after="240"/>
        <w:rPr>
          <w:lang w:val="en-US"/>
        </w:rPr>
      </w:pPr>
      <w:r>
        <w:rPr>
          <w:lang w:val="en-US"/>
        </w:rPr>
        <w:t xml:space="preserve">Dorobantu, S. &amp; Odziemkowska, K. (2017).  “Valuing stakeholder governance: Property rights, community mobilization, and firm value,” </w:t>
      </w:r>
      <w:r>
        <w:rPr>
          <w:i/>
          <w:iCs/>
          <w:lang w:val="en-US"/>
        </w:rPr>
        <w:t xml:space="preserve">Strategic Management Journal </w:t>
      </w:r>
      <w:r>
        <w:rPr>
          <w:lang w:val="en-US"/>
        </w:rPr>
        <w:t>38(13):  2682-2703.</w:t>
      </w:r>
    </w:p>
    <w:p w14:paraId="76E64BEC" w14:textId="77777777" w:rsidR="00751B70" w:rsidRDefault="006566D2" w:rsidP="00EC73F4">
      <w:pPr>
        <w:widowControl w:val="0"/>
        <w:autoSpaceDE w:val="0"/>
        <w:autoSpaceDN w:val="0"/>
        <w:adjustRightInd w:val="0"/>
        <w:spacing w:after="240"/>
        <w:rPr>
          <w:lang w:val="en-US"/>
        </w:rPr>
      </w:pPr>
      <w:r>
        <w:rPr>
          <w:lang w:val="en-US"/>
        </w:rPr>
        <w:t xml:space="preserve">Dorobantu, S. &amp; Odziemkowska, K. (2020).  “Contracting beyond the market,” </w:t>
      </w:r>
      <w:r>
        <w:rPr>
          <w:i/>
          <w:iCs/>
          <w:lang w:val="en-US"/>
        </w:rPr>
        <w:t xml:space="preserve">Organization Science </w:t>
      </w:r>
      <w:r w:rsidR="00751B70">
        <w:rPr>
          <w:lang w:val="en-US"/>
        </w:rPr>
        <w:t>(forthcoming)</w:t>
      </w:r>
    </w:p>
    <w:p w14:paraId="53E5C11F" w14:textId="0AFE6B37" w:rsidR="00EC73F4" w:rsidRDefault="00EC73F4" w:rsidP="00EC73F4">
      <w:pPr>
        <w:widowControl w:val="0"/>
        <w:autoSpaceDE w:val="0"/>
        <w:autoSpaceDN w:val="0"/>
        <w:adjustRightInd w:val="0"/>
        <w:spacing w:after="240"/>
      </w:pPr>
      <w:r w:rsidRPr="0086129B">
        <w:t xml:space="preserve">Emerson, R. M. (1962). </w:t>
      </w:r>
      <w:r w:rsidR="00751B70">
        <w:t>“</w:t>
      </w:r>
      <w:r w:rsidRPr="0086129B">
        <w:t>Power-dependence relations</w:t>
      </w:r>
      <w:r w:rsidR="00751B70">
        <w:t>,”</w:t>
      </w:r>
      <w:r w:rsidRPr="0086129B">
        <w:t> </w:t>
      </w:r>
      <w:r>
        <w:rPr>
          <w:i/>
          <w:iCs/>
        </w:rPr>
        <w:t>American Sociological R</w:t>
      </w:r>
      <w:r w:rsidRPr="0086129B">
        <w:rPr>
          <w:i/>
          <w:iCs/>
        </w:rPr>
        <w:t>eview</w:t>
      </w:r>
      <w:r w:rsidRPr="0086129B">
        <w:t>, 31-41.</w:t>
      </w:r>
    </w:p>
    <w:p w14:paraId="50249506" w14:textId="5C1DE932" w:rsidR="007C445D" w:rsidRPr="007C445D" w:rsidRDefault="007C445D" w:rsidP="00B00D6C">
      <w:pPr>
        <w:widowControl w:val="0"/>
        <w:autoSpaceDE w:val="0"/>
        <w:autoSpaceDN w:val="0"/>
        <w:adjustRightInd w:val="0"/>
        <w:spacing w:after="240"/>
      </w:pPr>
      <w:r>
        <w:t xml:space="preserve">Fernandez, R.M. </w:t>
      </w:r>
      <w:r w:rsidR="009C5A97">
        <w:t>&amp;</w:t>
      </w:r>
      <w:r>
        <w:t xml:space="preserve"> Gould</w:t>
      </w:r>
      <w:r w:rsidR="009C5A97">
        <w:t>, R.V.</w:t>
      </w:r>
      <w:r>
        <w:t xml:space="preserve"> (1994). “A dilemma of state power:  Brokerage and influence in the national health policy domain,” </w:t>
      </w:r>
      <w:r>
        <w:rPr>
          <w:i/>
          <w:iCs/>
        </w:rPr>
        <w:t xml:space="preserve">American Journal of Sociology </w:t>
      </w:r>
      <w:r>
        <w:t xml:space="preserve">99(6):  </w:t>
      </w:r>
      <w:r w:rsidR="00C9083E">
        <w:t>1455-1491.</w:t>
      </w:r>
    </w:p>
    <w:p w14:paraId="19F867AC" w14:textId="29FE5C81" w:rsidR="00BD76FB" w:rsidRPr="007E1B43" w:rsidRDefault="00BD76FB" w:rsidP="00C522B9">
      <w:r w:rsidRPr="00BD76FB">
        <w:t>Gargiulo</w:t>
      </w:r>
      <w:r>
        <w:t>, M.</w:t>
      </w:r>
      <w:r w:rsidRPr="00BD76FB">
        <w:t xml:space="preserve"> </w:t>
      </w:r>
      <w:r w:rsidR="009C5A97">
        <w:t>&amp;</w:t>
      </w:r>
      <w:r w:rsidRPr="00BD76FB">
        <w:t xml:space="preserve"> </w:t>
      </w:r>
      <w:proofErr w:type="spellStart"/>
      <w:r w:rsidRPr="00BD76FB">
        <w:t>Benassi</w:t>
      </w:r>
      <w:proofErr w:type="spellEnd"/>
      <w:r w:rsidR="009C5A97">
        <w:t>, M.</w:t>
      </w:r>
      <w:r>
        <w:t xml:space="preserve"> (</w:t>
      </w:r>
      <w:r w:rsidRPr="00BD76FB">
        <w:t>1999</w:t>
      </w:r>
      <w:r>
        <w:t xml:space="preserve">).  “The dark side of social capital,” </w:t>
      </w:r>
      <w:r w:rsidR="007E1B43">
        <w:rPr>
          <w:i/>
          <w:iCs/>
        </w:rPr>
        <w:t xml:space="preserve">Corporate Social Capital and Liability, </w:t>
      </w:r>
      <w:r w:rsidR="007E1B43" w:rsidRPr="007E1B43">
        <w:t xml:space="preserve">eds. </w:t>
      </w:r>
      <w:proofErr w:type="spellStart"/>
      <w:r w:rsidR="007E1B43" w:rsidRPr="007E1B43">
        <w:t>Leenders</w:t>
      </w:r>
      <w:proofErr w:type="spellEnd"/>
      <w:r w:rsidR="007E1B43" w:rsidRPr="007E1B43">
        <w:t xml:space="preserve"> R.T.A.J.</w:t>
      </w:r>
      <w:r w:rsidR="007E1B43">
        <w:t xml:space="preserve"> and S.M. </w:t>
      </w:r>
      <w:proofErr w:type="spellStart"/>
      <w:r w:rsidR="007E1B43" w:rsidRPr="007E1B43">
        <w:t>Gabbay</w:t>
      </w:r>
      <w:proofErr w:type="spellEnd"/>
      <w:r w:rsidR="007E1B43" w:rsidRPr="007E1B43">
        <w:t xml:space="preserve"> </w:t>
      </w:r>
      <w:r w:rsidR="007E1B43">
        <w:t>(</w:t>
      </w:r>
      <w:r w:rsidR="007E1B43" w:rsidRPr="007E1B43">
        <w:t>Springer, Boston, MA</w:t>
      </w:r>
      <w:r w:rsidR="007E1B43">
        <w:t xml:space="preserve">):  </w:t>
      </w:r>
      <w:r w:rsidR="004F4777">
        <w:t>298-322.</w:t>
      </w:r>
    </w:p>
    <w:p w14:paraId="51380BE4" w14:textId="77777777" w:rsidR="00BD76FB" w:rsidRDefault="00BD76FB" w:rsidP="00C522B9"/>
    <w:p w14:paraId="7D37C1E1" w14:textId="103A8952" w:rsidR="00EC73F4" w:rsidRDefault="00EC73F4" w:rsidP="00EC73F4">
      <w:pPr>
        <w:widowControl w:val="0"/>
        <w:autoSpaceDE w:val="0"/>
        <w:autoSpaceDN w:val="0"/>
        <w:adjustRightInd w:val="0"/>
        <w:spacing w:after="240"/>
      </w:pPr>
      <w:r w:rsidRPr="0086129B">
        <w:t xml:space="preserve">Gargiulo, M. &amp; </w:t>
      </w:r>
      <w:proofErr w:type="spellStart"/>
      <w:r w:rsidRPr="0086129B">
        <w:t>Benassi</w:t>
      </w:r>
      <w:proofErr w:type="spellEnd"/>
      <w:r w:rsidRPr="0086129B">
        <w:t xml:space="preserve">, M. (2000). </w:t>
      </w:r>
      <w:r w:rsidR="00751B70">
        <w:t>“</w:t>
      </w:r>
      <w:r w:rsidRPr="0086129B">
        <w:t>Trapped in your own net? Network cohesion, structural holes, and the adaptation of social capital</w:t>
      </w:r>
      <w:r w:rsidR="00751B70">
        <w:t>,”</w:t>
      </w:r>
      <w:r w:rsidRPr="0086129B">
        <w:t> </w:t>
      </w:r>
      <w:r>
        <w:rPr>
          <w:i/>
          <w:iCs/>
        </w:rPr>
        <w:t>Organization S</w:t>
      </w:r>
      <w:r w:rsidRPr="0086129B">
        <w:rPr>
          <w:i/>
          <w:iCs/>
        </w:rPr>
        <w:t>cience</w:t>
      </w:r>
      <w:r w:rsidRPr="0086129B">
        <w:t>, </w:t>
      </w:r>
      <w:r w:rsidRPr="0086129B">
        <w:rPr>
          <w:i/>
          <w:iCs/>
        </w:rPr>
        <w:t>11</w:t>
      </w:r>
      <w:r w:rsidRPr="0086129B">
        <w:t>(2), 183-196.</w:t>
      </w:r>
    </w:p>
    <w:p w14:paraId="56839EAD" w14:textId="2C3D69FB" w:rsidR="00C522B9" w:rsidRPr="00ED3872" w:rsidRDefault="002B670A" w:rsidP="00C522B9">
      <w:r w:rsidRPr="00ED3872">
        <w:t>Gibbons, R.</w:t>
      </w:r>
      <w:r w:rsidR="00C522B9" w:rsidRPr="00ED3872">
        <w:t xml:space="preserve"> </w:t>
      </w:r>
      <w:r w:rsidR="009C5A97">
        <w:t>&amp;</w:t>
      </w:r>
      <w:r w:rsidRPr="00ED3872">
        <w:t xml:space="preserve"> </w:t>
      </w:r>
      <w:r w:rsidR="00C522B9" w:rsidRPr="00ED3872">
        <w:t>Henderson</w:t>
      </w:r>
      <w:r w:rsidR="009C5A97">
        <w:t>, R</w:t>
      </w:r>
      <w:r w:rsidR="00C522B9" w:rsidRPr="00ED3872">
        <w:t>.</w:t>
      </w:r>
      <w:r w:rsidRPr="00ED3872">
        <w:t xml:space="preserve"> (2012)</w:t>
      </w:r>
      <w:r w:rsidR="00C522B9" w:rsidRPr="00ED3872">
        <w:t xml:space="preserve"> "Relational contracts and organizational capabilities</w:t>
      </w:r>
      <w:r w:rsidR="00AA6A95" w:rsidRPr="00ED3872">
        <w:t>,</w:t>
      </w:r>
      <w:r w:rsidR="00C522B9" w:rsidRPr="00ED3872">
        <w:t>" </w:t>
      </w:r>
      <w:r w:rsidR="00C522B9" w:rsidRPr="00ED3872">
        <w:rPr>
          <w:i/>
        </w:rPr>
        <w:t>Organization Science</w:t>
      </w:r>
      <w:r w:rsidR="00C522B9" w:rsidRPr="00ED3872">
        <w:t> </w:t>
      </w:r>
      <w:r w:rsidRPr="00ED3872">
        <w:t>23(</w:t>
      </w:r>
      <w:r w:rsidR="00C522B9" w:rsidRPr="00ED3872">
        <w:t>5</w:t>
      </w:r>
      <w:r w:rsidRPr="00ED3872">
        <w:t>)</w:t>
      </w:r>
      <w:r w:rsidR="00C522B9" w:rsidRPr="00ED3872">
        <w:t>: 1350-1364.</w:t>
      </w:r>
    </w:p>
    <w:p w14:paraId="126B3C5A" w14:textId="77777777" w:rsidR="00C522B9" w:rsidRPr="00ED3872" w:rsidRDefault="00C522B9" w:rsidP="00C522B9"/>
    <w:p w14:paraId="57059DD1" w14:textId="670498E3" w:rsidR="00522E84" w:rsidRDefault="00522E84" w:rsidP="00522E84">
      <w:r w:rsidRPr="00ED3872">
        <w:t>Gil, R</w:t>
      </w:r>
      <w:r w:rsidR="002B670A" w:rsidRPr="00ED3872">
        <w:t>.</w:t>
      </w:r>
      <w:r w:rsidRPr="00ED3872">
        <w:t xml:space="preserve"> (2013)</w:t>
      </w:r>
      <w:r w:rsidR="00674FF7">
        <w:t>.</w:t>
      </w:r>
      <w:r w:rsidRPr="00ED3872">
        <w:t xml:space="preserve"> "The interplay of formal and relational </w:t>
      </w:r>
      <w:r w:rsidR="00BC4B82" w:rsidRPr="00ED3872">
        <w:t>contracts: evidence from movies,</w:t>
      </w:r>
      <w:r w:rsidRPr="00ED3872">
        <w:t>" </w:t>
      </w:r>
      <w:r w:rsidRPr="00ED3872">
        <w:rPr>
          <w:i/>
        </w:rPr>
        <w:t>Journal of Law, Economics, and Organization</w:t>
      </w:r>
      <w:r w:rsidRPr="00ED3872">
        <w:t> 29(3): 681-710.</w:t>
      </w:r>
    </w:p>
    <w:p w14:paraId="6DFD39A1" w14:textId="2698C642" w:rsidR="00674FF7" w:rsidRDefault="00674FF7" w:rsidP="00522E84"/>
    <w:p w14:paraId="4DFA93B0" w14:textId="4B17834C" w:rsidR="00674FF7" w:rsidRPr="00674FF7" w:rsidRDefault="00674FF7" w:rsidP="00522E84">
      <w:r>
        <w:t>Goldberg, V.</w:t>
      </w:r>
      <w:r w:rsidR="009C5A97">
        <w:t xml:space="preserve"> </w:t>
      </w:r>
      <w:r>
        <w:t xml:space="preserve">P. (1976).  “Regulation and administered projects,” </w:t>
      </w:r>
      <w:r>
        <w:rPr>
          <w:i/>
          <w:iCs/>
        </w:rPr>
        <w:t xml:space="preserve">Bell Journal of Economics </w:t>
      </w:r>
      <w:r w:rsidR="009C36F5">
        <w:t>7(2): 426-448.</w:t>
      </w:r>
    </w:p>
    <w:p w14:paraId="6DDD5877" w14:textId="2102A5D6" w:rsidR="000B16D0" w:rsidRPr="00ED3872" w:rsidRDefault="000B16D0" w:rsidP="00522E84"/>
    <w:p w14:paraId="58281910" w14:textId="35C7AE8C" w:rsidR="00FD06AE" w:rsidRDefault="009D01F6" w:rsidP="00FD06AE">
      <w:proofErr w:type="spellStart"/>
      <w:r w:rsidRPr="00ED3872">
        <w:t>Gouldner</w:t>
      </w:r>
      <w:proofErr w:type="spellEnd"/>
      <w:r w:rsidRPr="00ED3872">
        <w:t>, A.</w:t>
      </w:r>
      <w:r w:rsidR="00FD06AE" w:rsidRPr="00ED3872">
        <w:t xml:space="preserve"> W.</w:t>
      </w:r>
      <w:r w:rsidRPr="00ED3872">
        <w:t xml:space="preserve"> (1960).</w:t>
      </w:r>
      <w:r w:rsidR="00FD06AE" w:rsidRPr="00ED3872">
        <w:t xml:space="preserve"> "The norm of recip</w:t>
      </w:r>
      <w:r w:rsidRPr="00ED3872">
        <w:t>rocity: A preliminary statement,</w:t>
      </w:r>
      <w:r w:rsidR="00FD06AE" w:rsidRPr="00ED3872">
        <w:t>"</w:t>
      </w:r>
      <w:r w:rsidRPr="00ED3872">
        <w:t xml:space="preserve"> </w:t>
      </w:r>
      <w:r w:rsidR="00FD06AE" w:rsidRPr="00ED3872">
        <w:rPr>
          <w:i/>
        </w:rPr>
        <w:t>Ame</w:t>
      </w:r>
      <w:r w:rsidRPr="00ED3872">
        <w:rPr>
          <w:i/>
        </w:rPr>
        <w:t>rican Sociological Review</w:t>
      </w:r>
      <w:r w:rsidR="00E90764" w:rsidRPr="00ED3872">
        <w:t xml:space="preserve"> 25(2):</w:t>
      </w:r>
      <w:r w:rsidR="00FD06AE" w:rsidRPr="00ED3872">
        <w:t xml:space="preserve"> 161-178. </w:t>
      </w:r>
    </w:p>
    <w:p w14:paraId="4880089A" w14:textId="72D6CA51" w:rsidR="00E15266" w:rsidRDefault="00E15266" w:rsidP="00FD06AE"/>
    <w:p w14:paraId="351C857B" w14:textId="23213226" w:rsidR="00E15266" w:rsidRDefault="00E15266" w:rsidP="00FD06AE">
      <w:r w:rsidRPr="00E15266">
        <w:t xml:space="preserve">Grant, A. M. (2008). </w:t>
      </w:r>
      <w:r>
        <w:t>“</w:t>
      </w:r>
      <w:r w:rsidRPr="00E15266">
        <w:t>Does intrinsic motivation fuel the prosocial fire? Motivational synergy in predicting persistence, performance, and productivity.</w:t>
      </w:r>
      <w:r>
        <w:t>”</w:t>
      </w:r>
      <w:r w:rsidRPr="00E15266">
        <w:t xml:space="preserve"> </w:t>
      </w:r>
      <w:r w:rsidRPr="00E15266">
        <w:rPr>
          <w:i/>
          <w:iCs/>
        </w:rPr>
        <w:t>Journal of Applied Psychology</w:t>
      </w:r>
      <w:r w:rsidRPr="00E15266">
        <w:t>, 93(1), 48–58</w:t>
      </w:r>
      <w:r>
        <w:t>.</w:t>
      </w:r>
    </w:p>
    <w:p w14:paraId="4B8DB08C" w14:textId="1894620A" w:rsidR="008727DA" w:rsidRDefault="008727DA" w:rsidP="00FD06AE"/>
    <w:p w14:paraId="0563C15C" w14:textId="35FC169F" w:rsidR="00FD06AE" w:rsidRPr="008727DA" w:rsidRDefault="008727DA" w:rsidP="00522E84">
      <w:r>
        <w:lastRenderedPageBreak/>
        <w:t>Grant, A. M.</w:t>
      </w:r>
      <w:r w:rsidR="00C542BB">
        <w:t xml:space="preserve">, </w:t>
      </w:r>
      <w:r w:rsidR="00F1458B">
        <w:t>Parker, S. &amp; Collins, C.</w:t>
      </w:r>
      <w:r>
        <w:t xml:space="preserve"> (2009).  “Getting credit for proactive behavior:  Supervisor reactions depend on what you value and how you feel.”  </w:t>
      </w:r>
      <w:r>
        <w:rPr>
          <w:i/>
          <w:iCs/>
        </w:rPr>
        <w:t>Personnel Psychology</w:t>
      </w:r>
      <w:r w:rsidR="00C542BB">
        <w:t xml:space="preserve"> 62(1):  31-55.</w:t>
      </w:r>
    </w:p>
    <w:p w14:paraId="65C13353" w14:textId="77777777" w:rsidR="008727DA" w:rsidRPr="00ED3872" w:rsidRDefault="008727DA" w:rsidP="00522E84"/>
    <w:p w14:paraId="120E9FAE" w14:textId="2A9F5B6E" w:rsidR="00D46DA5" w:rsidRPr="00ED3872" w:rsidRDefault="00D46DA5" w:rsidP="00522E84">
      <w:proofErr w:type="spellStart"/>
      <w:r w:rsidRPr="00ED3872">
        <w:t>Granovetter</w:t>
      </w:r>
      <w:proofErr w:type="spellEnd"/>
      <w:r w:rsidRPr="00ED3872">
        <w:t xml:space="preserve">, M. (1985).  </w:t>
      </w:r>
      <w:r w:rsidR="00B2481C" w:rsidRPr="00ED3872">
        <w:t xml:space="preserve">“Economic action and social structure:  The problem of embeddedness,” </w:t>
      </w:r>
      <w:r w:rsidR="00B2481C" w:rsidRPr="00ED3872">
        <w:rPr>
          <w:i/>
        </w:rPr>
        <w:t xml:space="preserve">American Journal of Sociology </w:t>
      </w:r>
      <w:r w:rsidR="00DF123D" w:rsidRPr="00ED3872">
        <w:t>91</w:t>
      </w:r>
      <w:r w:rsidR="00730785" w:rsidRPr="00ED3872">
        <w:t>(3)</w:t>
      </w:r>
      <w:r w:rsidR="00DF123D" w:rsidRPr="00ED3872">
        <w:t>: 481-510.</w:t>
      </w:r>
    </w:p>
    <w:p w14:paraId="65D35DC4" w14:textId="77777777" w:rsidR="00D46DA5" w:rsidRPr="00ED3872" w:rsidRDefault="00D46DA5" w:rsidP="00522E84"/>
    <w:p w14:paraId="352099E1" w14:textId="1B360FEE" w:rsidR="00EC73F4" w:rsidRDefault="00EC73F4" w:rsidP="00EC73F4">
      <w:pPr>
        <w:widowControl w:val="0"/>
        <w:autoSpaceDE w:val="0"/>
        <w:autoSpaceDN w:val="0"/>
        <w:adjustRightInd w:val="0"/>
        <w:spacing w:after="240"/>
        <w:rPr>
          <w:lang w:val="en-US"/>
        </w:rPr>
      </w:pPr>
      <w:proofErr w:type="spellStart"/>
      <w:r w:rsidRPr="00A41E9C">
        <w:rPr>
          <w:lang w:val="en-US"/>
        </w:rPr>
        <w:t>Granovetter</w:t>
      </w:r>
      <w:proofErr w:type="spellEnd"/>
      <w:r w:rsidRPr="00A41E9C">
        <w:rPr>
          <w:lang w:val="en-US"/>
        </w:rPr>
        <w:t xml:space="preserve">, M. (1992). </w:t>
      </w:r>
      <w:r w:rsidR="00A32F57">
        <w:rPr>
          <w:lang w:val="en-US"/>
        </w:rPr>
        <w:t>“</w:t>
      </w:r>
      <w:r w:rsidRPr="00A41E9C">
        <w:rPr>
          <w:lang w:val="en-US"/>
        </w:rPr>
        <w:t>Economic institutions as social constructions: a framework for analysis</w:t>
      </w:r>
      <w:r w:rsidR="00A32F57">
        <w:rPr>
          <w:lang w:val="en-US"/>
        </w:rPr>
        <w:t xml:space="preserve">,” </w:t>
      </w:r>
      <w:r w:rsidRPr="00A41E9C">
        <w:rPr>
          <w:i/>
          <w:iCs/>
          <w:lang w:val="en-US"/>
        </w:rPr>
        <w:t xml:space="preserve">Acta </w:t>
      </w:r>
      <w:proofErr w:type="spellStart"/>
      <w:r w:rsidRPr="00A41E9C">
        <w:rPr>
          <w:i/>
          <w:iCs/>
          <w:lang w:val="en-US"/>
        </w:rPr>
        <w:t>sociologica</w:t>
      </w:r>
      <w:proofErr w:type="spellEnd"/>
      <w:r w:rsidRPr="00A41E9C">
        <w:rPr>
          <w:lang w:val="en-US"/>
        </w:rPr>
        <w:t>, </w:t>
      </w:r>
      <w:r w:rsidRPr="00A41E9C">
        <w:rPr>
          <w:i/>
          <w:iCs/>
          <w:lang w:val="en-US"/>
        </w:rPr>
        <w:t>35</w:t>
      </w:r>
      <w:r w:rsidRPr="00A41E9C">
        <w:rPr>
          <w:lang w:val="en-US"/>
        </w:rPr>
        <w:t>(1), 3-11.</w:t>
      </w:r>
    </w:p>
    <w:p w14:paraId="01E13768" w14:textId="30D29D49" w:rsidR="00327818" w:rsidRDefault="00327818" w:rsidP="00EC73F4">
      <w:pPr>
        <w:widowControl w:val="0"/>
        <w:autoSpaceDE w:val="0"/>
        <w:autoSpaceDN w:val="0"/>
        <w:adjustRightInd w:val="0"/>
        <w:spacing w:after="240"/>
        <w:rPr>
          <w:lang w:val="en-US"/>
        </w:rPr>
      </w:pPr>
      <w:r>
        <w:rPr>
          <w:lang w:val="en-US"/>
        </w:rPr>
        <w:t>Grant</w:t>
      </w:r>
      <w:r w:rsidR="00A32F57">
        <w:rPr>
          <w:lang w:val="en-US"/>
        </w:rPr>
        <w:t>, A. M.</w:t>
      </w:r>
      <w:r>
        <w:rPr>
          <w:lang w:val="en-US"/>
        </w:rPr>
        <w:t xml:space="preserve"> (2008)</w:t>
      </w:r>
      <w:r w:rsidR="00A32F57">
        <w:rPr>
          <w:lang w:val="en-US"/>
        </w:rPr>
        <w:t xml:space="preserve">. </w:t>
      </w:r>
      <w:r w:rsidR="00A510DD">
        <w:rPr>
          <w:lang w:val="en-US"/>
        </w:rPr>
        <w:t xml:space="preserve">“Does intrinsic motivation fuel the pro-social fire?  Motivational synergy in predicting persistence, performance, and productivity,” </w:t>
      </w:r>
      <w:r w:rsidR="00A510DD">
        <w:rPr>
          <w:i/>
          <w:iCs/>
          <w:lang w:val="en-US"/>
        </w:rPr>
        <w:t xml:space="preserve">Journal of Applied Psychology </w:t>
      </w:r>
      <w:r w:rsidR="00A510DD">
        <w:rPr>
          <w:lang w:val="en-US"/>
        </w:rPr>
        <w:t>93(1):  48-58.</w:t>
      </w:r>
      <w:r w:rsidR="00A32F57">
        <w:rPr>
          <w:lang w:val="en-US"/>
        </w:rPr>
        <w:t xml:space="preserve"> </w:t>
      </w:r>
    </w:p>
    <w:p w14:paraId="5A2A5F7C" w14:textId="5938B643" w:rsidR="008442B0" w:rsidRDefault="008442B0" w:rsidP="00522E84">
      <w:r w:rsidRPr="008442B0">
        <w:t xml:space="preserve">Grant, A. M., Parker, S. &amp; Collins, C. (2009). </w:t>
      </w:r>
      <w:r>
        <w:t>“</w:t>
      </w:r>
      <w:r w:rsidRPr="008442B0">
        <w:t>Getting credit for proactive behavior: Supervisor reactions depend on what you value and how you feel</w:t>
      </w:r>
      <w:r>
        <w:t>,”</w:t>
      </w:r>
      <w:r w:rsidRPr="008442B0">
        <w:t xml:space="preserve"> </w:t>
      </w:r>
      <w:r w:rsidRPr="008442B0">
        <w:rPr>
          <w:i/>
          <w:iCs/>
        </w:rPr>
        <w:t>Personnel Psychology</w:t>
      </w:r>
      <w:r w:rsidRPr="008442B0">
        <w:t xml:space="preserve"> 62(1), 31–55.</w:t>
      </w:r>
    </w:p>
    <w:p w14:paraId="143B844E" w14:textId="77777777" w:rsidR="008442B0" w:rsidRDefault="008442B0" w:rsidP="00522E84"/>
    <w:p w14:paraId="7DA0D622" w14:textId="54531A8F" w:rsidR="000B16D0" w:rsidRDefault="000B16D0" w:rsidP="00522E84">
      <w:r w:rsidRPr="00ED3872">
        <w:t>Greif, A</w:t>
      </w:r>
      <w:r w:rsidR="002B670A" w:rsidRPr="00ED3872">
        <w:t>.</w:t>
      </w:r>
      <w:r w:rsidRPr="00ED3872">
        <w:t xml:space="preserve"> (1993): “Contract enforceability and economic institutions in early trade:  Th</w:t>
      </w:r>
      <w:r w:rsidR="00E90764" w:rsidRPr="00ED3872">
        <w:t xml:space="preserve">e </w:t>
      </w:r>
      <w:proofErr w:type="spellStart"/>
      <w:r w:rsidR="00E90764" w:rsidRPr="00ED3872">
        <w:t>Maghribi</w:t>
      </w:r>
      <w:proofErr w:type="spellEnd"/>
      <w:r w:rsidR="00E90764" w:rsidRPr="00ED3872">
        <w:t xml:space="preserve"> traders’ coalition,”</w:t>
      </w:r>
      <w:r w:rsidRPr="00ED3872">
        <w:t xml:space="preserve"> </w:t>
      </w:r>
      <w:r w:rsidRPr="00ED3872">
        <w:rPr>
          <w:i/>
        </w:rPr>
        <w:t>American Economic Review</w:t>
      </w:r>
      <w:r w:rsidRPr="00ED3872">
        <w:t xml:space="preserve"> 83(3):  525-548. </w:t>
      </w:r>
    </w:p>
    <w:p w14:paraId="132EBA64" w14:textId="02B14B06" w:rsidR="002308E9" w:rsidRDefault="002308E9" w:rsidP="00522E84"/>
    <w:p w14:paraId="6B1D2E2B" w14:textId="77777777" w:rsidR="002308E9" w:rsidRDefault="002308E9" w:rsidP="002308E9">
      <w:pPr>
        <w:ind w:right="794"/>
      </w:pPr>
      <w:proofErr w:type="spellStart"/>
      <w:r>
        <w:t>Greve</w:t>
      </w:r>
      <w:proofErr w:type="spellEnd"/>
      <w:r>
        <w:t xml:space="preserve">, H.R. (2009). “Bigger and safer: The diffusion of competitive advantage.” </w:t>
      </w:r>
      <w:r>
        <w:rPr>
          <w:i/>
        </w:rPr>
        <w:t>Strategic Management Journal</w:t>
      </w:r>
      <w:r>
        <w:t xml:space="preserve">, </w:t>
      </w:r>
      <w:r>
        <w:rPr>
          <w:i/>
        </w:rPr>
        <w:t>30</w:t>
      </w:r>
      <w:r>
        <w:t>(1), pp.1-23.</w:t>
      </w:r>
    </w:p>
    <w:p w14:paraId="6AE1241D" w14:textId="0A6FADF5" w:rsidR="002D2652" w:rsidRDefault="002D2652" w:rsidP="00C522B9"/>
    <w:p w14:paraId="343C0382" w14:textId="6D8B5B0F" w:rsidR="002D2652" w:rsidRPr="00ED3872" w:rsidRDefault="002D2652" w:rsidP="002D2652">
      <w:pPr>
        <w:widowControl w:val="0"/>
        <w:autoSpaceDE w:val="0"/>
        <w:autoSpaceDN w:val="0"/>
        <w:adjustRightInd w:val="0"/>
        <w:spacing w:after="240"/>
      </w:pPr>
      <w:r w:rsidRPr="00ED3872">
        <w:t xml:space="preserve">Gulati, R. (1995a): “Does </w:t>
      </w:r>
      <w:r w:rsidR="004C2811">
        <w:t>f</w:t>
      </w:r>
      <w:r w:rsidRPr="00ED3872">
        <w:t xml:space="preserve">amiliarity </w:t>
      </w:r>
      <w:r w:rsidR="004C2811">
        <w:t>b</w:t>
      </w:r>
      <w:r w:rsidRPr="00ED3872">
        <w:t>r</w:t>
      </w:r>
      <w:r w:rsidR="004A408B" w:rsidRPr="00ED3872">
        <w:t xml:space="preserve">eed </w:t>
      </w:r>
      <w:r w:rsidR="004C2811">
        <w:t>t</w:t>
      </w:r>
      <w:r w:rsidR="004A408B" w:rsidRPr="00ED3872">
        <w:t>rust? The implications of r</w:t>
      </w:r>
      <w:r w:rsidRPr="00ED3872">
        <w:t xml:space="preserve">epeated </w:t>
      </w:r>
      <w:r w:rsidR="004A408B" w:rsidRPr="00ED3872">
        <w:t>t</w:t>
      </w:r>
      <w:r w:rsidRPr="00ED3872">
        <w:t xml:space="preserve">ies for </w:t>
      </w:r>
      <w:r w:rsidR="004A408B" w:rsidRPr="00ED3872">
        <w:t>c</w:t>
      </w:r>
      <w:r w:rsidRPr="00ED3872">
        <w:t xml:space="preserve">ontractual </w:t>
      </w:r>
      <w:r w:rsidR="004A408B" w:rsidRPr="00ED3872">
        <w:t>c</w:t>
      </w:r>
      <w:r w:rsidRPr="00ED3872">
        <w:t xml:space="preserve">hoice in </w:t>
      </w:r>
      <w:r w:rsidR="004A408B" w:rsidRPr="00ED3872">
        <w:t>a</w:t>
      </w:r>
      <w:r w:rsidRPr="00ED3872">
        <w:t xml:space="preserve">lliances,” </w:t>
      </w:r>
      <w:r w:rsidRPr="00ED3872">
        <w:rPr>
          <w:i/>
        </w:rPr>
        <w:t>Academy of Management Journal</w:t>
      </w:r>
      <w:r w:rsidRPr="00ED3872">
        <w:t xml:space="preserve"> 38(1)</w:t>
      </w:r>
      <w:r w:rsidR="004A408B" w:rsidRPr="00ED3872">
        <w:t>:</w:t>
      </w:r>
      <w:r w:rsidRPr="00ED3872">
        <w:t xml:space="preserve"> 85–112.</w:t>
      </w:r>
    </w:p>
    <w:p w14:paraId="7D5F5AFB" w14:textId="6CC427FB" w:rsidR="002D2652" w:rsidRPr="00ED3872" w:rsidRDefault="002D2652" w:rsidP="002D2652">
      <w:pPr>
        <w:widowControl w:val="0"/>
        <w:autoSpaceDE w:val="0"/>
        <w:autoSpaceDN w:val="0"/>
        <w:adjustRightInd w:val="0"/>
        <w:spacing w:after="240"/>
      </w:pPr>
      <w:r w:rsidRPr="00ED3872">
        <w:t xml:space="preserve">___(1995b): “Social </w:t>
      </w:r>
      <w:r w:rsidR="004C2811">
        <w:t>s</w:t>
      </w:r>
      <w:r w:rsidRPr="00ED3872">
        <w:t xml:space="preserve">tructure and </w:t>
      </w:r>
      <w:r w:rsidR="004C2811">
        <w:t>a</w:t>
      </w:r>
      <w:r w:rsidRPr="00ED3872">
        <w:t xml:space="preserve">lliance </w:t>
      </w:r>
      <w:r w:rsidR="004C2811">
        <w:t>f</w:t>
      </w:r>
      <w:r w:rsidRPr="00ED3872">
        <w:t xml:space="preserve">ormation </w:t>
      </w:r>
      <w:r w:rsidR="004C2811">
        <w:t>p</w:t>
      </w:r>
      <w:r w:rsidRPr="00ED3872">
        <w:t xml:space="preserve">atterns: A </w:t>
      </w:r>
      <w:r w:rsidR="004C2811">
        <w:t>l</w:t>
      </w:r>
      <w:r w:rsidRPr="00ED3872">
        <w:t xml:space="preserve">ongitudinal </w:t>
      </w:r>
      <w:r w:rsidR="004C2811">
        <w:t>a</w:t>
      </w:r>
      <w:r w:rsidRPr="00ED3872">
        <w:t xml:space="preserve">nalysis,” </w:t>
      </w:r>
      <w:r w:rsidRPr="004C2811">
        <w:rPr>
          <w:i/>
          <w:iCs/>
        </w:rPr>
        <w:t>Administrative Science Quarterly</w:t>
      </w:r>
      <w:r w:rsidRPr="00ED3872">
        <w:t>, 40(4), 619–652.</w:t>
      </w:r>
    </w:p>
    <w:p w14:paraId="7781A44C" w14:textId="4DABE5F5" w:rsidR="002D2652" w:rsidRPr="00ED3872" w:rsidRDefault="002D2652" w:rsidP="002D2652">
      <w:pPr>
        <w:widowControl w:val="0"/>
        <w:autoSpaceDE w:val="0"/>
        <w:autoSpaceDN w:val="0"/>
        <w:adjustRightInd w:val="0"/>
        <w:spacing w:after="240"/>
      </w:pPr>
      <w:r w:rsidRPr="00ED3872">
        <w:t>Gul</w:t>
      </w:r>
      <w:r w:rsidR="00C63B3F" w:rsidRPr="00ED3872">
        <w:t>ati, R.</w:t>
      </w:r>
      <w:r w:rsidR="009C5A97">
        <w:t xml:space="preserve"> &amp; </w:t>
      </w:r>
      <w:r w:rsidR="00C63B3F" w:rsidRPr="00ED3872">
        <w:t>Gargiulo</w:t>
      </w:r>
      <w:r w:rsidR="009C5A97">
        <w:t>, M.</w:t>
      </w:r>
      <w:r w:rsidR="00C63B3F" w:rsidRPr="00ED3872">
        <w:t xml:space="preserve"> (1999).</w:t>
      </w:r>
      <w:r w:rsidRPr="00ED3872">
        <w:t xml:space="preserve"> “Where </w:t>
      </w:r>
      <w:r w:rsidR="001F0B86" w:rsidRPr="00ED3872">
        <w:t>d</w:t>
      </w:r>
      <w:r w:rsidRPr="00ED3872">
        <w:t xml:space="preserve">o </w:t>
      </w:r>
      <w:r w:rsidR="001F0B86" w:rsidRPr="00ED3872">
        <w:t>i</w:t>
      </w:r>
      <w:r w:rsidRPr="00ED3872">
        <w:t xml:space="preserve">nterorganizational </w:t>
      </w:r>
      <w:r w:rsidR="001F0B86" w:rsidRPr="00ED3872">
        <w:t xml:space="preserve">networks </w:t>
      </w:r>
      <w:r w:rsidR="004C2811">
        <w:t>c</w:t>
      </w:r>
      <w:r w:rsidR="001F0B86" w:rsidRPr="00ED3872">
        <w:t xml:space="preserve">ome </w:t>
      </w:r>
      <w:proofErr w:type="gramStart"/>
      <w:r w:rsidR="001F0B86" w:rsidRPr="00ED3872">
        <w:t>f</w:t>
      </w:r>
      <w:r w:rsidRPr="00ED3872">
        <w:t>rom?,</w:t>
      </w:r>
      <w:proofErr w:type="gramEnd"/>
      <w:r w:rsidRPr="00ED3872">
        <w:t xml:space="preserve">” </w:t>
      </w:r>
      <w:r w:rsidRPr="00ED3872">
        <w:rPr>
          <w:i/>
        </w:rPr>
        <w:t>American Journal of Sociology</w:t>
      </w:r>
      <w:r w:rsidRPr="00ED3872">
        <w:t>, 104(5), 1439–1493.</w:t>
      </w:r>
    </w:p>
    <w:p w14:paraId="6BD40E09" w14:textId="408CDC45" w:rsidR="00EC73F4" w:rsidRDefault="00EC73F4" w:rsidP="00EC73F4">
      <w:pPr>
        <w:widowControl w:val="0"/>
        <w:autoSpaceDE w:val="0"/>
        <w:autoSpaceDN w:val="0"/>
        <w:adjustRightInd w:val="0"/>
        <w:spacing w:after="240"/>
      </w:pPr>
      <w:r w:rsidRPr="000F6A83">
        <w:t xml:space="preserve">Gulati, R. &amp; Nickerson, </w:t>
      </w:r>
      <w:r w:rsidR="00F1458B" w:rsidRPr="000F6A83">
        <w:t xml:space="preserve">J. A. </w:t>
      </w:r>
      <w:r w:rsidRPr="000F6A83">
        <w:t>(2008). Interorganizational trust, governance choice, and exchange performance. </w:t>
      </w:r>
      <w:r w:rsidRPr="000F6A83">
        <w:rPr>
          <w:i/>
          <w:iCs/>
        </w:rPr>
        <w:t>Organization Science</w:t>
      </w:r>
      <w:r w:rsidRPr="000F6A83">
        <w:t>, </w:t>
      </w:r>
      <w:r w:rsidRPr="000F6A83">
        <w:rPr>
          <w:i/>
          <w:iCs/>
        </w:rPr>
        <w:t>19</w:t>
      </w:r>
      <w:r w:rsidRPr="000F6A83">
        <w:t>(5), 688-708.</w:t>
      </w:r>
    </w:p>
    <w:p w14:paraId="412B6C07" w14:textId="76EB0959" w:rsidR="00EC73F4" w:rsidRDefault="00EC73F4" w:rsidP="00EC73F4">
      <w:pPr>
        <w:widowControl w:val="0"/>
        <w:autoSpaceDE w:val="0"/>
        <w:autoSpaceDN w:val="0"/>
        <w:adjustRightInd w:val="0"/>
        <w:spacing w:after="240"/>
      </w:pPr>
      <w:r w:rsidRPr="0086129B">
        <w:t xml:space="preserve">Gulati, R., </w:t>
      </w:r>
      <w:proofErr w:type="spellStart"/>
      <w:r w:rsidRPr="0086129B">
        <w:t>Nohria</w:t>
      </w:r>
      <w:proofErr w:type="spellEnd"/>
      <w:r w:rsidRPr="0086129B">
        <w:t>, N. &amp; Zaheer, A. (2000). Strategic networks. </w:t>
      </w:r>
      <w:r>
        <w:rPr>
          <w:i/>
          <w:iCs/>
        </w:rPr>
        <w:t>Strategic Management J</w:t>
      </w:r>
      <w:r w:rsidRPr="0086129B">
        <w:rPr>
          <w:i/>
          <w:iCs/>
        </w:rPr>
        <w:t>ournal</w:t>
      </w:r>
      <w:r w:rsidRPr="0086129B">
        <w:t>, </w:t>
      </w:r>
      <w:r w:rsidRPr="0086129B">
        <w:rPr>
          <w:i/>
          <w:iCs/>
        </w:rPr>
        <w:t>21</w:t>
      </w:r>
      <w:r w:rsidRPr="0086129B">
        <w:t>(3), 203-215.</w:t>
      </w:r>
    </w:p>
    <w:p w14:paraId="39DC0CA7" w14:textId="31D283B5" w:rsidR="00EC73F4" w:rsidRDefault="00EC73F4" w:rsidP="00EC73F4">
      <w:pPr>
        <w:widowControl w:val="0"/>
        <w:autoSpaceDE w:val="0"/>
        <w:autoSpaceDN w:val="0"/>
        <w:adjustRightInd w:val="0"/>
        <w:spacing w:after="240"/>
      </w:pPr>
      <w:r w:rsidRPr="00A41E9C">
        <w:t xml:space="preserve">Gulati, R., </w:t>
      </w:r>
      <w:proofErr w:type="spellStart"/>
      <w:r w:rsidRPr="00A41E9C">
        <w:t>Sytch</w:t>
      </w:r>
      <w:proofErr w:type="spellEnd"/>
      <w:r w:rsidRPr="00A41E9C">
        <w:t xml:space="preserve">, M. &amp; </w:t>
      </w:r>
      <w:proofErr w:type="spellStart"/>
      <w:r w:rsidRPr="00A41E9C">
        <w:t>Tatarynowicz</w:t>
      </w:r>
      <w:proofErr w:type="spellEnd"/>
      <w:r w:rsidRPr="00A41E9C">
        <w:t>, A. (2012). The rise and fall of small worlds: Exploring the dynamics of social structure. </w:t>
      </w:r>
      <w:r w:rsidRPr="00A41E9C">
        <w:rPr>
          <w:i/>
          <w:iCs/>
        </w:rPr>
        <w:t>Organization Science</w:t>
      </w:r>
      <w:r w:rsidRPr="00A41E9C">
        <w:t>, </w:t>
      </w:r>
      <w:r w:rsidRPr="00A41E9C">
        <w:rPr>
          <w:i/>
          <w:iCs/>
        </w:rPr>
        <w:t>23</w:t>
      </w:r>
      <w:r w:rsidRPr="00A41E9C">
        <w:t>(2), 449-471.</w:t>
      </w:r>
    </w:p>
    <w:p w14:paraId="7CF1791A" w14:textId="2099F803" w:rsidR="002D2652" w:rsidRPr="00ED3872" w:rsidRDefault="002D2652" w:rsidP="00522E84">
      <w:pPr>
        <w:widowControl w:val="0"/>
        <w:autoSpaceDE w:val="0"/>
        <w:autoSpaceDN w:val="0"/>
        <w:adjustRightInd w:val="0"/>
        <w:spacing w:after="240"/>
      </w:pPr>
      <w:r w:rsidRPr="00ED3872">
        <w:t xml:space="preserve">Greif, A. (1993): “Contract </w:t>
      </w:r>
      <w:r w:rsidR="00DF55BA" w:rsidRPr="00ED3872">
        <w:t>e</w:t>
      </w:r>
      <w:r w:rsidRPr="00ED3872">
        <w:t xml:space="preserve">nforceability and </w:t>
      </w:r>
      <w:r w:rsidR="00DF55BA" w:rsidRPr="00ED3872">
        <w:t>e</w:t>
      </w:r>
      <w:r w:rsidRPr="00ED3872">
        <w:t xml:space="preserve">conomic </w:t>
      </w:r>
      <w:r w:rsidR="00DF55BA" w:rsidRPr="00ED3872">
        <w:t>i</w:t>
      </w:r>
      <w:r w:rsidRPr="00ED3872">
        <w:t>nstitution</w:t>
      </w:r>
      <w:r w:rsidR="00DF55BA" w:rsidRPr="00ED3872">
        <w:t xml:space="preserve">s in early trade: The </w:t>
      </w:r>
      <w:proofErr w:type="spellStart"/>
      <w:r w:rsidR="00DF55BA" w:rsidRPr="00ED3872">
        <w:t>Maghribi</w:t>
      </w:r>
      <w:proofErr w:type="spellEnd"/>
      <w:r w:rsidR="00DF55BA" w:rsidRPr="00ED3872">
        <w:t xml:space="preserve"> t</w:t>
      </w:r>
      <w:r w:rsidRPr="00ED3872">
        <w:t xml:space="preserve">raders’ </w:t>
      </w:r>
      <w:r w:rsidR="00DF55BA" w:rsidRPr="00ED3872">
        <w:t>c</w:t>
      </w:r>
      <w:r w:rsidRPr="00ED3872">
        <w:t xml:space="preserve">oalition,” </w:t>
      </w:r>
      <w:r w:rsidRPr="00ED3872">
        <w:rPr>
          <w:i/>
        </w:rPr>
        <w:t>American Economic Review</w:t>
      </w:r>
      <w:r w:rsidRPr="00ED3872">
        <w:t xml:space="preserve"> 83(3)</w:t>
      </w:r>
      <w:r w:rsidR="00DF55BA" w:rsidRPr="00ED3872">
        <w:t>:</w:t>
      </w:r>
      <w:r w:rsidRPr="00ED3872">
        <w:t xml:space="preserve"> 525–548.</w:t>
      </w:r>
    </w:p>
    <w:p w14:paraId="324C5A73" w14:textId="77777777" w:rsidR="00EC73F4" w:rsidRDefault="00EC73F4" w:rsidP="00EC73F4">
      <w:pPr>
        <w:widowControl w:val="0"/>
        <w:autoSpaceDE w:val="0"/>
        <w:autoSpaceDN w:val="0"/>
        <w:adjustRightInd w:val="0"/>
        <w:spacing w:after="240"/>
      </w:pPr>
      <w:r>
        <w:t xml:space="preserve">Heider, F. (1958). </w:t>
      </w:r>
      <w:r w:rsidRPr="0086129B">
        <w:rPr>
          <w:i/>
        </w:rPr>
        <w:t>The Psychology of Interpersonal Relations</w:t>
      </w:r>
      <w:r w:rsidRPr="0086129B">
        <w:t>. New York: John Wiley.</w:t>
      </w:r>
    </w:p>
    <w:p w14:paraId="6670F9BE" w14:textId="2E74903A" w:rsidR="004C1C0E" w:rsidRPr="00ED3872" w:rsidRDefault="004C1C0E" w:rsidP="00522E84">
      <w:pPr>
        <w:widowControl w:val="0"/>
        <w:autoSpaceDE w:val="0"/>
        <w:autoSpaceDN w:val="0"/>
        <w:adjustRightInd w:val="0"/>
        <w:spacing w:after="240"/>
      </w:pPr>
      <w:r w:rsidRPr="00ED3872">
        <w:t>Hirschman, A. O. (1970).</w:t>
      </w:r>
      <w:r w:rsidR="00E735A5" w:rsidRPr="00ED3872">
        <w:t xml:space="preserve">  Exit, Voice, and Loyalty.  Cambridge, MA:  Harvard </w:t>
      </w:r>
      <w:r w:rsidR="00E735A5" w:rsidRPr="00ED3872">
        <w:lastRenderedPageBreak/>
        <w:t>University Press.</w:t>
      </w:r>
    </w:p>
    <w:p w14:paraId="4A3457BE" w14:textId="193E38A9" w:rsidR="00925633" w:rsidRDefault="00925633" w:rsidP="00925633">
      <w:proofErr w:type="spellStart"/>
      <w:r>
        <w:t>Hoetker</w:t>
      </w:r>
      <w:proofErr w:type="spellEnd"/>
      <w:r>
        <w:t xml:space="preserve">, G. (2007). “The use of logit and </w:t>
      </w:r>
      <w:proofErr w:type="spellStart"/>
      <w:r>
        <w:t>probit</w:t>
      </w:r>
      <w:proofErr w:type="spellEnd"/>
      <w:r>
        <w:t xml:space="preserve"> models in strategic management research: Critical issues.” </w:t>
      </w:r>
      <w:r w:rsidRPr="00925633">
        <w:rPr>
          <w:i/>
          <w:iCs/>
        </w:rPr>
        <w:t>Strategic Management Journal</w:t>
      </w:r>
      <w:r>
        <w:t>, 28(4), pp.331-343.</w:t>
      </w:r>
    </w:p>
    <w:p w14:paraId="3ED7CBD2" w14:textId="77B3109A" w:rsidR="00925633" w:rsidRDefault="00925633" w:rsidP="00925633"/>
    <w:p w14:paraId="6DC4779F" w14:textId="6563E5B3" w:rsidR="00925633" w:rsidRPr="00C834D3" w:rsidRDefault="00925633" w:rsidP="00925633">
      <w:r w:rsidRPr="00ED3872">
        <w:t xml:space="preserve">Horwitz, J. R. </w:t>
      </w:r>
      <w:r w:rsidR="009C5A97">
        <w:t xml:space="preserve">&amp; </w:t>
      </w:r>
      <w:r w:rsidRPr="00ED3872">
        <w:t>McGahan</w:t>
      </w:r>
      <w:r w:rsidR="009C5A97">
        <w:t>, A. M.</w:t>
      </w:r>
      <w:r w:rsidRPr="00ED3872">
        <w:t xml:space="preserve"> (201</w:t>
      </w:r>
      <w:r w:rsidR="00C834D3">
        <w:t>9</w:t>
      </w:r>
      <w:r w:rsidRPr="00ED3872">
        <w:t xml:space="preserve">). </w:t>
      </w:r>
      <w:r w:rsidR="00C834D3">
        <w:t>“</w:t>
      </w:r>
      <w:r w:rsidRPr="00ED3872">
        <w:t xml:space="preserve">Collaborating to </w:t>
      </w:r>
      <w:r w:rsidR="00C834D3">
        <w:t>m</w:t>
      </w:r>
      <w:r w:rsidRPr="00ED3872">
        <w:t xml:space="preserve">anage </w:t>
      </w:r>
      <w:r w:rsidR="00C834D3">
        <w:t>p</w:t>
      </w:r>
      <w:r w:rsidRPr="00ED3872">
        <w:t xml:space="preserve">erformance </w:t>
      </w:r>
      <w:r w:rsidR="00C834D3">
        <w:t>t</w:t>
      </w:r>
      <w:r w:rsidRPr="00ED3872">
        <w:t xml:space="preserve">rade offs: How </w:t>
      </w:r>
      <w:r w:rsidR="00C834D3">
        <w:t>f</w:t>
      </w:r>
      <w:r w:rsidRPr="00ED3872">
        <w:t xml:space="preserve">ire </w:t>
      </w:r>
      <w:r w:rsidR="00C834D3">
        <w:t>d</w:t>
      </w:r>
      <w:r w:rsidRPr="00ED3872">
        <w:t xml:space="preserve">epartments </w:t>
      </w:r>
      <w:r w:rsidR="00C834D3">
        <w:t>p</w:t>
      </w:r>
      <w:r w:rsidRPr="00ED3872">
        <w:t xml:space="preserve">reserve </w:t>
      </w:r>
      <w:r w:rsidR="00C834D3">
        <w:t>l</w:t>
      </w:r>
      <w:r w:rsidRPr="00ED3872">
        <w:t xml:space="preserve">ife and </w:t>
      </w:r>
      <w:r w:rsidR="00C834D3">
        <w:t>s</w:t>
      </w:r>
      <w:r w:rsidRPr="00ED3872">
        <w:t xml:space="preserve">ave </w:t>
      </w:r>
      <w:r w:rsidR="00C834D3">
        <w:t>p</w:t>
      </w:r>
      <w:r w:rsidRPr="00ED3872">
        <w:t>roperty,</w:t>
      </w:r>
      <w:r w:rsidR="00C834D3">
        <w:t>”</w:t>
      </w:r>
      <w:r w:rsidRPr="00ED3872">
        <w:t xml:space="preserve"> </w:t>
      </w:r>
      <w:r w:rsidR="00C834D3">
        <w:rPr>
          <w:i/>
          <w:iCs/>
        </w:rPr>
        <w:t>Strategic Management Journal</w:t>
      </w:r>
      <w:r w:rsidR="00C834D3">
        <w:t xml:space="preserve"> 40(3):  408-431.</w:t>
      </w:r>
    </w:p>
    <w:p w14:paraId="5516E70B" w14:textId="2ADCED75" w:rsidR="00925633" w:rsidRDefault="00925633" w:rsidP="00925633"/>
    <w:p w14:paraId="71CA0DCF" w14:textId="586D7F12" w:rsidR="00FE5B68" w:rsidRDefault="00FE5B68" w:rsidP="00EC73F4">
      <w:pPr>
        <w:widowControl w:val="0"/>
        <w:autoSpaceDE w:val="0"/>
        <w:autoSpaceDN w:val="0"/>
        <w:adjustRightInd w:val="0"/>
        <w:spacing w:after="240"/>
      </w:pPr>
      <w:r w:rsidRPr="00EE7DAA">
        <w:t>King</w:t>
      </w:r>
      <w:r>
        <w:t xml:space="preserve"> G.</w:t>
      </w:r>
      <w:r w:rsidRPr="00EE7DAA">
        <w:t xml:space="preserve">, </w:t>
      </w:r>
      <w:proofErr w:type="spellStart"/>
      <w:r>
        <w:t>Tomz</w:t>
      </w:r>
      <w:proofErr w:type="spellEnd"/>
      <w:r w:rsidR="007339CB">
        <w:t xml:space="preserve">, M. &amp; </w:t>
      </w:r>
      <w:r w:rsidRPr="00EE7DAA">
        <w:t>Wittenberg</w:t>
      </w:r>
      <w:r w:rsidR="007339CB">
        <w:t>, J.</w:t>
      </w:r>
      <w:r w:rsidRPr="00EE7DAA">
        <w:t xml:space="preserve"> (2000). “Making the Most of Statistical Analyses: Improving Interpretation and Presentation.” </w:t>
      </w:r>
      <w:r w:rsidRPr="00FE5B68">
        <w:rPr>
          <w:i/>
        </w:rPr>
        <w:t>American Journal of Political Science</w:t>
      </w:r>
      <w:r w:rsidRPr="00EE7DAA">
        <w:t xml:space="preserve"> 44</w:t>
      </w:r>
      <w:r>
        <w:t>(</w:t>
      </w:r>
      <w:r w:rsidRPr="00EE7DAA">
        <w:t>2</w:t>
      </w:r>
      <w:r>
        <w:t>)</w:t>
      </w:r>
      <w:r w:rsidRPr="00EE7DAA">
        <w:t>: 347-61.</w:t>
      </w:r>
    </w:p>
    <w:p w14:paraId="739EBE51" w14:textId="4FD6E2E7" w:rsidR="00B062FF" w:rsidRPr="006C11B6" w:rsidRDefault="00B062FF" w:rsidP="00EC73F4">
      <w:pPr>
        <w:widowControl w:val="0"/>
        <w:autoSpaceDE w:val="0"/>
        <w:autoSpaceDN w:val="0"/>
        <w:adjustRightInd w:val="0"/>
        <w:spacing w:after="240"/>
      </w:pPr>
      <w:r>
        <w:t>Klein</w:t>
      </w:r>
      <w:r w:rsidR="00D67E99">
        <w:t>, B.</w:t>
      </w:r>
      <w:r>
        <w:t xml:space="preserve"> </w:t>
      </w:r>
      <w:r w:rsidR="00D67E99">
        <w:t>(</w:t>
      </w:r>
      <w:r>
        <w:t>199</w:t>
      </w:r>
      <w:r w:rsidR="00C81F6B">
        <w:t>6</w:t>
      </w:r>
      <w:r w:rsidR="00D67E99">
        <w:t xml:space="preserve">).  “Why hold-ups occur:  The self-enforcing range of contractual relationships,” </w:t>
      </w:r>
      <w:r w:rsidR="00D67E99">
        <w:rPr>
          <w:i/>
          <w:iCs/>
        </w:rPr>
        <w:t>Economic Inquiry</w:t>
      </w:r>
      <w:r w:rsidR="006C11B6">
        <w:rPr>
          <w:i/>
          <w:iCs/>
        </w:rPr>
        <w:t xml:space="preserve"> </w:t>
      </w:r>
      <w:r w:rsidR="006C11B6">
        <w:t>34(July): 444-463.</w:t>
      </w:r>
    </w:p>
    <w:p w14:paraId="1350A03A" w14:textId="1810C5C3" w:rsidR="00B062FF" w:rsidRPr="00FF5195" w:rsidRDefault="00B062FF" w:rsidP="00EC73F4">
      <w:pPr>
        <w:widowControl w:val="0"/>
        <w:autoSpaceDE w:val="0"/>
        <w:autoSpaceDN w:val="0"/>
        <w:adjustRightInd w:val="0"/>
        <w:spacing w:after="240"/>
      </w:pPr>
      <w:r>
        <w:t>Klein</w:t>
      </w:r>
      <w:r w:rsidR="00FF5195">
        <w:t>, B. (</w:t>
      </w:r>
      <w:r>
        <w:t>2000</w:t>
      </w:r>
      <w:r w:rsidR="00FF5195">
        <w:t xml:space="preserve">).  “The role of incomplete contracts in self-enforcing relationships,” </w:t>
      </w:r>
      <w:r w:rsidR="00FF5195">
        <w:rPr>
          <w:i/>
          <w:iCs/>
        </w:rPr>
        <w:t xml:space="preserve">Revue </w:t>
      </w:r>
      <w:proofErr w:type="spellStart"/>
      <w:r w:rsidR="00FF5195">
        <w:rPr>
          <w:i/>
          <w:iCs/>
        </w:rPr>
        <w:t>d’Economie</w:t>
      </w:r>
      <w:proofErr w:type="spellEnd"/>
      <w:r w:rsidR="00FF5195">
        <w:rPr>
          <w:i/>
          <w:iCs/>
        </w:rPr>
        <w:t xml:space="preserve"> </w:t>
      </w:r>
      <w:proofErr w:type="spellStart"/>
      <w:r w:rsidR="00FF5195">
        <w:rPr>
          <w:i/>
          <w:iCs/>
        </w:rPr>
        <w:t>Industrielle</w:t>
      </w:r>
      <w:proofErr w:type="spellEnd"/>
      <w:r w:rsidR="00FF5195">
        <w:rPr>
          <w:i/>
          <w:iCs/>
        </w:rPr>
        <w:t xml:space="preserve"> </w:t>
      </w:r>
      <w:r w:rsidR="00FF5195">
        <w:t>92(1):  67-80.</w:t>
      </w:r>
    </w:p>
    <w:p w14:paraId="30C85530" w14:textId="5E5AD59A" w:rsidR="00EC73F4" w:rsidRDefault="00EC73F4" w:rsidP="00EC73F4">
      <w:pPr>
        <w:widowControl w:val="0"/>
        <w:autoSpaceDE w:val="0"/>
        <w:autoSpaceDN w:val="0"/>
        <w:adjustRightInd w:val="0"/>
        <w:spacing w:after="240"/>
      </w:pPr>
      <w:proofErr w:type="spellStart"/>
      <w:r w:rsidRPr="00A41E9C">
        <w:t>Knoke</w:t>
      </w:r>
      <w:proofErr w:type="spellEnd"/>
      <w:r w:rsidRPr="00A41E9C">
        <w:t>, D. (2009). Playing well together: Creating corporate social capital in strategic alliance networks. </w:t>
      </w:r>
      <w:r w:rsidRPr="00A41E9C">
        <w:rPr>
          <w:i/>
          <w:iCs/>
        </w:rPr>
        <w:t>American Behavioral Scientist</w:t>
      </w:r>
      <w:r w:rsidRPr="00A41E9C">
        <w:t> </w:t>
      </w:r>
      <w:r w:rsidRPr="00A41E9C">
        <w:rPr>
          <w:i/>
          <w:iCs/>
        </w:rPr>
        <w:t>52</w:t>
      </w:r>
      <w:r w:rsidRPr="00A41E9C">
        <w:t>(12)</w:t>
      </w:r>
      <w:r w:rsidR="009A430B">
        <w:t>:</w:t>
      </w:r>
      <w:r w:rsidRPr="00A41E9C">
        <w:t xml:space="preserve"> 1690-1708.</w:t>
      </w:r>
    </w:p>
    <w:p w14:paraId="1078E8D5" w14:textId="1C35E4D4" w:rsidR="00EC73F4" w:rsidRDefault="00EC73F4" w:rsidP="00EC73F4">
      <w:pPr>
        <w:widowControl w:val="0"/>
        <w:autoSpaceDE w:val="0"/>
        <w:autoSpaceDN w:val="0"/>
        <w:adjustRightInd w:val="0"/>
        <w:spacing w:after="240"/>
      </w:pPr>
      <w:proofErr w:type="spellStart"/>
      <w:r w:rsidRPr="0086129B">
        <w:t>Kossinets</w:t>
      </w:r>
      <w:proofErr w:type="spellEnd"/>
      <w:r w:rsidRPr="0086129B">
        <w:t>, G. &amp; Watts, D. J. (2009). Origins of homophily in an evolving social network. </w:t>
      </w:r>
      <w:r>
        <w:rPr>
          <w:i/>
          <w:iCs/>
        </w:rPr>
        <w:t>American Journal of S</w:t>
      </w:r>
      <w:r w:rsidRPr="0086129B">
        <w:rPr>
          <w:i/>
          <w:iCs/>
        </w:rPr>
        <w:t>ociology</w:t>
      </w:r>
      <w:r w:rsidRPr="0086129B">
        <w:t> </w:t>
      </w:r>
      <w:r w:rsidRPr="009A430B">
        <w:t>115</w:t>
      </w:r>
      <w:r w:rsidRPr="0086129B">
        <w:t>(2)</w:t>
      </w:r>
      <w:r w:rsidR="009A430B">
        <w:t>:</w:t>
      </w:r>
      <w:r w:rsidRPr="0086129B">
        <w:t xml:space="preserve"> 405-450.</w:t>
      </w:r>
    </w:p>
    <w:p w14:paraId="5B212A9F" w14:textId="4D9D2696" w:rsidR="00B15014" w:rsidRDefault="00B15014" w:rsidP="002D2652">
      <w:pPr>
        <w:widowControl w:val="0"/>
        <w:autoSpaceDE w:val="0"/>
        <w:autoSpaceDN w:val="0"/>
        <w:adjustRightInd w:val="0"/>
        <w:spacing w:after="240"/>
      </w:pPr>
      <w:proofErr w:type="spellStart"/>
      <w:r>
        <w:t>Kraatz</w:t>
      </w:r>
      <w:proofErr w:type="spellEnd"/>
      <w:r>
        <w:t xml:space="preserve">, M.S. (1998), “Learning by association?   Interorganizational networks and adaptation to environmental change,” </w:t>
      </w:r>
      <w:r>
        <w:rPr>
          <w:i/>
          <w:iCs/>
        </w:rPr>
        <w:t xml:space="preserve">Academy of Management Journal </w:t>
      </w:r>
      <w:r>
        <w:t>41(6):  621-643.</w:t>
      </w:r>
    </w:p>
    <w:p w14:paraId="49BD94C1" w14:textId="3082CBB1" w:rsidR="00EC73F4" w:rsidRDefault="00EC73F4" w:rsidP="00EC73F4">
      <w:pPr>
        <w:widowControl w:val="0"/>
        <w:autoSpaceDE w:val="0"/>
        <w:autoSpaceDN w:val="0"/>
        <w:adjustRightInd w:val="0"/>
        <w:spacing w:after="240"/>
      </w:pPr>
      <w:proofErr w:type="spellStart"/>
      <w:r w:rsidRPr="00A41E9C">
        <w:t>Krackhardt</w:t>
      </w:r>
      <w:proofErr w:type="spellEnd"/>
      <w:r w:rsidRPr="00A41E9C">
        <w:t xml:space="preserve">, D. (1999). The ties that torture: </w:t>
      </w:r>
      <w:proofErr w:type="spellStart"/>
      <w:r w:rsidRPr="00A41E9C">
        <w:t>Simmelian</w:t>
      </w:r>
      <w:proofErr w:type="spellEnd"/>
      <w:r w:rsidRPr="00A41E9C">
        <w:t xml:space="preserve"> tie analysis in organizations. SB Andrews, D. </w:t>
      </w:r>
      <w:proofErr w:type="spellStart"/>
      <w:r w:rsidRPr="00A41E9C">
        <w:t>Knoke</w:t>
      </w:r>
      <w:proofErr w:type="spellEnd"/>
      <w:r w:rsidRPr="00A41E9C">
        <w:t xml:space="preserve">, eds. </w:t>
      </w:r>
      <w:r w:rsidRPr="0086129B">
        <w:rPr>
          <w:i/>
        </w:rPr>
        <w:t>Research in Sociology of Organizations</w:t>
      </w:r>
      <w:r w:rsidRPr="00A41E9C">
        <w:t xml:space="preserve"> 16</w:t>
      </w:r>
      <w:r w:rsidR="00397EFB">
        <w:t>: 183-210.</w:t>
      </w:r>
    </w:p>
    <w:p w14:paraId="73877915" w14:textId="77777777" w:rsidR="00EC73F4" w:rsidRDefault="00EC73F4" w:rsidP="00EC73F4">
      <w:pPr>
        <w:widowControl w:val="0"/>
        <w:autoSpaceDE w:val="0"/>
        <w:autoSpaceDN w:val="0"/>
        <w:adjustRightInd w:val="0"/>
        <w:spacing w:after="240"/>
      </w:pPr>
      <w:r w:rsidRPr="00324C00">
        <w:t>Larson, A. (1992). Network dyads in entrepreneurial settings: A study of the governance of exchange relationships. </w:t>
      </w:r>
      <w:r>
        <w:rPr>
          <w:i/>
          <w:iCs/>
        </w:rPr>
        <w:t>Administrative Science Q</w:t>
      </w:r>
      <w:r w:rsidRPr="00324C00">
        <w:rPr>
          <w:i/>
          <w:iCs/>
        </w:rPr>
        <w:t>uarterly</w:t>
      </w:r>
      <w:r w:rsidRPr="00324C00">
        <w:t>, 76-104.</w:t>
      </w:r>
    </w:p>
    <w:p w14:paraId="7DFF141A" w14:textId="333BE326" w:rsidR="0075548F" w:rsidRPr="00320596" w:rsidRDefault="00D60356" w:rsidP="002D2652">
      <w:pPr>
        <w:widowControl w:val="0"/>
        <w:autoSpaceDE w:val="0"/>
        <w:autoSpaceDN w:val="0"/>
        <w:adjustRightInd w:val="0"/>
        <w:spacing w:after="240"/>
      </w:pPr>
      <w:proofErr w:type="spellStart"/>
      <w:r w:rsidRPr="00D60356">
        <w:t>Laumann</w:t>
      </w:r>
      <w:proofErr w:type="spellEnd"/>
      <w:r w:rsidRPr="00D60356">
        <w:t xml:space="preserve">, </w:t>
      </w:r>
      <w:r>
        <w:t xml:space="preserve">E.O., </w:t>
      </w:r>
      <w:proofErr w:type="spellStart"/>
      <w:r w:rsidRPr="00D60356">
        <w:t>Galaskiewicz</w:t>
      </w:r>
      <w:proofErr w:type="spellEnd"/>
      <w:r w:rsidRPr="00D60356">
        <w:t xml:space="preserve">, </w:t>
      </w:r>
      <w:r w:rsidR="007339CB">
        <w:t xml:space="preserve">J. &amp; </w:t>
      </w:r>
      <w:r w:rsidRPr="00D60356">
        <w:t>Marsden</w:t>
      </w:r>
      <w:r w:rsidR="007339CB">
        <w:t>, P. V.</w:t>
      </w:r>
      <w:r>
        <w:t xml:space="preserve"> (1978).  “</w:t>
      </w:r>
      <w:r w:rsidR="00320596">
        <w:t xml:space="preserve">Community structure as interorganizational linkages,” </w:t>
      </w:r>
      <w:r w:rsidR="00320596">
        <w:rPr>
          <w:i/>
          <w:iCs/>
        </w:rPr>
        <w:t xml:space="preserve">Annual Review of Sociology </w:t>
      </w:r>
      <w:r w:rsidR="00320596">
        <w:t>4:  455-484.</w:t>
      </w:r>
    </w:p>
    <w:p w14:paraId="0E86A1E0" w14:textId="56A9A909" w:rsidR="0041663D" w:rsidRDefault="0041663D" w:rsidP="002D2652">
      <w:pPr>
        <w:widowControl w:val="0"/>
        <w:autoSpaceDE w:val="0"/>
        <w:autoSpaceDN w:val="0"/>
        <w:adjustRightInd w:val="0"/>
        <w:spacing w:after="240"/>
      </w:pPr>
      <w:r>
        <w:t>Leana, C.R.</w:t>
      </w:r>
      <w:r w:rsidR="007339CB">
        <w:t xml:space="preserve"> &amp; </w:t>
      </w:r>
      <w:proofErr w:type="spellStart"/>
      <w:r>
        <w:t>Pil</w:t>
      </w:r>
      <w:proofErr w:type="spellEnd"/>
      <w:r>
        <w:t xml:space="preserve">, </w:t>
      </w:r>
      <w:r w:rsidR="007339CB">
        <w:t xml:space="preserve">F. K. </w:t>
      </w:r>
      <w:r>
        <w:t xml:space="preserve">(2006). “Social capital and organizational performance: Evidence from urban public schools,” </w:t>
      </w:r>
      <w:r w:rsidRPr="0041663D">
        <w:rPr>
          <w:i/>
          <w:iCs/>
        </w:rPr>
        <w:t>Organization Science</w:t>
      </w:r>
      <w:r>
        <w:t xml:space="preserve"> 17(3):353-366.</w:t>
      </w:r>
    </w:p>
    <w:p w14:paraId="70365186" w14:textId="70DB844F" w:rsidR="00E0342D" w:rsidRPr="002F5102" w:rsidRDefault="00E0342D" w:rsidP="002D2652">
      <w:pPr>
        <w:widowControl w:val="0"/>
        <w:autoSpaceDE w:val="0"/>
        <w:autoSpaceDN w:val="0"/>
        <w:adjustRightInd w:val="0"/>
        <w:spacing w:after="240"/>
      </w:pPr>
      <w:proofErr w:type="spellStart"/>
      <w:r>
        <w:t>Lumineau</w:t>
      </w:r>
      <w:proofErr w:type="spellEnd"/>
      <w:r w:rsidR="002F5102">
        <w:t>, F.</w:t>
      </w:r>
      <w:r>
        <w:t xml:space="preserve"> (2017)</w:t>
      </w:r>
      <w:r w:rsidR="002F5102">
        <w:t xml:space="preserve">.  “How contracts influence trust and distrust,” </w:t>
      </w:r>
      <w:r w:rsidR="002F5102">
        <w:rPr>
          <w:i/>
          <w:iCs/>
        </w:rPr>
        <w:t xml:space="preserve">Journal of Management </w:t>
      </w:r>
      <w:r w:rsidR="002F5102">
        <w:t xml:space="preserve">43(5):  </w:t>
      </w:r>
      <w:r w:rsidR="007B7727">
        <w:t>1553-1577.</w:t>
      </w:r>
    </w:p>
    <w:p w14:paraId="4B2A07DA" w14:textId="0E01403B" w:rsidR="00B944B9" w:rsidRPr="006458EA" w:rsidRDefault="00B944B9" w:rsidP="002D2652">
      <w:pPr>
        <w:widowControl w:val="0"/>
        <w:autoSpaceDE w:val="0"/>
        <w:autoSpaceDN w:val="0"/>
        <w:adjustRightInd w:val="0"/>
        <w:spacing w:after="240"/>
      </w:pPr>
      <w:proofErr w:type="spellStart"/>
      <w:r>
        <w:t>Lumineau</w:t>
      </w:r>
      <w:proofErr w:type="spellEnd"/>
      <w:r>
        <w:t xml:space="preserve">, </w:t>
      </w:r>
      <w:r w:rsidR="007B7727">
        <w:t xml:space="preserve">F., </w:t>
      </w:r>
      <w:r>
        <w:t>Wang</w:t>
      </w:r>
      <w:r w:rsidR="007B7727">
        <w:t xml:space="preserve"> W.</w:t>
      </w:r>
      <w:r>
        <w:t xml:space="preserve"> &amp; Schilke,</w:t>
      </w:r>
      <w:r w:rsidR="007B7727">
        <w:t xml:space="preserve"> O.</w:t>
      </w:r>
      <w:r>
        <w:t xml:space="preserve"> </w:t>
      </w:r>
      <w:r w:rsidR="007B7727">
        <w:t>(</w:t>
      </w:r>
      <w:r>
        <w:t>2020</w:t>
      </w:r>
      <w:r w:rsidR="007B7727">
        <w:t xml:space="preserve">). “Blockchain governance – a New way of ordering </w:t>
      </w:r>
      <w:proofErr w:type="gramStart"/>
      <w:r w:rsidR="007B7727">
        <w:t>collaboration?</w:t>
      </w:r>
      <w:r w:rsidR="006458EA">
        <w:t>,</w:t>
      </w:r>
      <w:proofErr w:type="gramEnd"/>
      <w:r w:rsidR="007B7727">
        <w:t>”</w:t>
      </w:r>
      <w:r w:rsidR="006458EA">
        <w:t xml:space="preserve"> </w:t>
      </w:r>
      <w:r w:rsidR="006458EA">
        <w:rPr>
          <w:i/>
          <w:iCs/>
        </w:rPr>
        <w:t xml:space="preserve">Organization Science </w:t>
      </w:r>
      <w:r w:rsidR="006458EA">
        <w:t>(forthcoming)</w:t>
      </w:r>
    </w:p>
    <w:p w14:paraId="45C690C4" w14:textId="12069C9D" w:rsidR="00F92E1C" w:rsidRPr="00BE7B77" w:rsidRDefault="00F92E1C" w:rsidP="002D2652">
      <w:pPr>
        <w:widowControl w:val="0"/>
        <w:autoSpaceDE w:val="0"/>
        <w:autoSpaceDN w:val="0"/>
        <w:adjustRightInd w:val="0"/>
        <w:spacing w:after="240"/>
      </w:pPr>
      <w:proofErr w:type="spellStart"/>
      <w:r>
        <w:t>Macneil</w:t>
      </w:r>
      <w:proofErr w:type="spellEnd"/>
      <w:r>
        <w:t>, I. R. (1974)</w:t>
      </w:r>
      <w:r w:rsidR="002E133A">
        <w:t xml:space="preserve">, “Relational contract theory:  Challenges and queries,” </w:t>
      </w:r>
      <w:r w:rsidR="002E133A">
        <w:rPr>
          <w:i/>
          <w:iCs/>
        </w:rPr>
        <w:t xml:space="preserve">Northwestern University Law Review </w:t>
      </w:r>
      <w:r w:rsidR="00BE7B77">
        <w:t>94(3):  877-907.</w:t>
      </w:r>
    </w:p>
    <w:p w14:paraId="38DBD20A" w14:textId="31AB4273" w:rsidR="00F92E1C" w:rsidRDefault="00F92E1C" w:rsidP="002D2652">
      <w:pPr>
        <w:widowControl w:val="0"/>
        <w:autoSpaceDE w:val="0"/>
        <w:autoSpaceDN w:val="0"/>
        <w:adjustRightInd w:val="0"/>
        <w:spacing w:after="240"/>
      </w:pPr>
      <w:proofErr w:type="spellStart"/>
      <w:r>
        <w:lastRenderedPageBreak/>
        <w:t>Macneil</w:t>
      </w:r>
      <w:proofErr w:type="spellEnd"/>
      <w:r>
        <w:t>, I. R. (1978)</w:t>
      </w:r>
      <w:r w:rsidR="00372F10" w:rsidRPr="00372F10">
        <w:t xml:space="preserve"> </w:t>
      </w:r>
      <w:r w:rsidR="00372F10">
        <w:t xml:space="preserve">"Contracts: Adjustment of long-term economic relations under classical, neoclassical, and relational contract law,” </w:t>
      </w:r>
      <w:r w:rsidR="00372F10" w:rsidRPr="00372F10">
        <w:rPr>
          <w:i/>
          <w:iCs/>
        </w:rPr>
        <w:t>Northwestern University Law Review</w:t>
      </w:r>
      <w:r w:rsidR="00372F10">
        <w:t xml:space="preserve"> 72(1): 854-905.</w:t>
      </w:r>
    </w:p>
    <w:p w14:paraId="70DCB74F" w14:textId="7838F783" w:rsidR="00EC73F4" w:rsidRDefault="00BD62CF" w:rsidP="00EC73F4">
      <w:pPr>
        <w:widowControl w:val="0"/>
        <w:autoSpaceDE w:val="0"/>
        <w:autoSpaceDN w:val="0"/>
        <w:adjustRightInd w:val="0"/>
        <w:spacing w:after="240"/>
      </w:pPr>
      <w:proofErr w:type="spellStart"/>
      <w:r>
        <w:t>Macneil</w:t>
      </w:r>
      <w:proofErr w:type="spellEnd"/>
      <w:r w:rsidR="00EC73F4">
        <w:t xml:space="preserve">, I. R. (1980). </w:t>
      </w:r>
      <w:r w:rsidR="00EC73F4">
        <w:rPr>
          <w:i/>
        </w:rPr>
        <w:t>The New Social Contract</w:t>
      </w:r>
      <w:r w:rsidR="00EC73F4">
        <w:t>. Yale University Press, New Haven, CT.</w:t>
      </w:r>
    </w:p>
    <w:p w14:paraId="30B7700F" w14:textId="418A03E6" w:rsidR="00E0555D" w:rsidRPr="004B2FFC" w:rsidRDefault="00E0555D" w:rsidP="00E0555D">
      <w:pPr>
        <w:rPr>
          <w:i/>
          <w:iCs/>
        </w:rPr>
      </w:pPr>
      <w:r>
        <w:t xml:space="preserve">Mahoney, J.T. &amp; Huff, </w:t>
      </w:r>
      <w:r w:rsidR="004B2FFC">
        <w:t xml:space="preserve">A.S &amp; Huff, J. O. </w:t>
      </w:r>
      <w:r>
        <w:t>(199</w:t>
      </w:r>
      <w:r w:rsidR="004B2FFC">
        <w:t>4</w:t>
      </w:r>
      <w:r>
        <w:t>)</w:t>
      </w:r>
      <w:r w:rsidR="004B2FFC">
        <w:t xml:space="preserve">, “Toward a new social contract theory in organization science,” </w:t>
      </w:r>
      <w:r w:rsidR="004B2FFC">
        <w:rPr>
          <w:i/>
          <w:iCs/>
        </w:rPr>
        <w:t>Journal of Economic Inquiry,”</w:t>
      </w:r>
      <w:r w:rsidR="0001239A" w:rsidRPr="0001239A">
        <w:t xml:space="preserve"> 3(2):153-168.</w:t>
      </w:r>
    </w:p>
    <w:p w14:paraId="6BBEA504" w14:textId="77777777" w:rsidR="00E0555D" w:rsidRDefault="00E0555D" w:rsidP="00E0555D"/>
    <w:p w14:paraId="5042801B" w14:textId="0852CE3D" w:rsidR="00672217" w:rsidRDefault="00672217" w:rsidP="00E0555D">
      <w:r w:rsidRPr="00ED3872">
        <w:t>Malhotra, D.</w:t>
      </w:r>
      <w:r>
        <w:t xml:space="preserve"> &amp; </w:t>
      </w:r>
      <w:proofErr w:type="spellStart"/>
      <w:r w:rsidRPr="00ED3872">
        <w:t>Murnighan</w:t>
      </w:r>
      <w:proofErr w:type="spellEnd"/>
      <w:r>
        <w:t>, J. K.</w:t>
      </w:r>
      <w:r w:rsidRPr="00ED3872">
        <w:t xml:space="preserve"> (2002)."The effects of contracts on interpersonal trust," </w:t>
      </w:r>
      <w:r w:rsidRPr="00ED3872">
        <w:rPr>
          <w:i/>
        </w:rPr>
        <w:t>Administrative Science Quarterly</w:t>
      </w:r>
      <w:r w:rsidRPr="00ED3872">
        <w:t> 47(3): 534-559.</w:t>
      </w:r>
    </w:p>
    <w:p w14:paraId="4863D449" w14:textId="77777777" w:rsidR="00E0555D" w:rsidRDefault="00E0555D" w:rsidP="00E0555D"/>
    <w:p w14:paraId="500B24C6" w14:textId="35210ED3" w:rsidR="002D2652" w:rsidRPr="00ED3872" w:rsidRDefault="002D2652" w:rsidP="002D2652">
      <w:pPr>
        <w:widowControl w:val="0"/>
        <w:autoSpaceDE w:val="0"/>
        <w:autoSpaceDN w:val="0"/>
        <w:adjustRightInd w:val="0"/>
        <w:spacing w:after="240"/>
      </w:pPr>
      <w:r w:rsidRPr="00ED3872">
        <w:t xml:space="preserve">Mayer, K. J. </w:t>
      </w:r>
      <w:r w:rsidR="007339CB">
        <w:t xml:space="preserve">&amp; </w:t>
      </w:r>
      <w:proofErr w:type="spellStart"/>
      <w:r w:rsidRPr="00ED3872">
        <w:t>Argyres</w:t>
      </w:r>
      <w:proofErr w:type="spellEnd"/>
      <w:r w:rsidR="007339CB">
        <w:t>, N. S.</w:t>
      </w:r>
      <w:r w:rsidRPr="00ED3872">
        <w:t xml:space="preserve"> (2004): “Learning to </w:t>
      </w:r>
      <w:r w:rsidR="007524FE" w:rsidRPr="00ED3872">
        <w:t>c</w:t>
      </w:r>
      <w:r w:rsidRPr="00ED3872">
        <w:t xml:space="preserve">ontract: Evidence from the </w:t>
      </w:r>
      <w:r w:rsidR="007524FE" w:rsidRPr="00ED3872">
        <w:t>personal c</w:t>
      </w:r>
      <w:r w:rsidRPr="00ED3872">
        <w:t xml:space="preserve">omputer </w:t>
      </w:r>
      <w:r w:rsidR="007524FE" w:rsidRPr="00ED3872">
        <w:t xml:space="preserve">industry,” </w:t>
      </w:r>
      <w:r w:rsidR="007524FE" w:rsidRPr="00ED3872">
        <w:rPr>
          <w:i/>
        </w:rPr>
        <w:t>Organization Science</w:t>
      </w:r>
      <w:r w:rsidRPr="00ED3872">
        <w:t xml:space="preserve"> 15(4)</w:t>
      </w:r>
      <w:r w:rsidR="007524FE" w:rsidRPr="00ED3872">
        <w:t>:</w:t>
      </w:r>
      <w:r w:rsidRPr="00ED3872">
        <w:t xml:space="preserve"> 394–410.</w:t>
      </w:r>
    </w:p>
    <w:p w14:paraId="568E96C5" w14:textId="35F44FCF" w:rsidR="002D2652" w:rsidRPr="00ED3872" w:rsidRDefault="002D2652" w:rsidP="002D2652">
      <w:pPr>
        <w:widowControl w:val="0"/>
        <w:autoSpaceDE w:val="0"/>
        <w:autoSpaceDN w:val="0"/>
        <w:adjustRightInd w:val="0"/>
        <w:spacing w:after="240"/>
      </w:pPr>
      <w:proofErr w:type="spellStart"/>
      <w:r w:rsidRPr="00ED3872">
        <w:t>McEvily</w:t>
      </w:r>
      <w:proofErr w:type="spellEnd"/>
      <w:r w:rsidRPr="00ED3872">
        <w:t xml:space="preserve">, B., Perrone, </w:t>
      </w:r>
      <w:r w:rsidR="00D460A1">
        <w:t xml:space="preserve">V. &amp; </w:t>
      </w:r>
      <w:r w:rsidRPr="00ED3872">
        <w:t>Zaheer</w:t>
      </w:r>
      <w:r w:rsidR="00D460A1">
        <w:t>, A.</w:t>
      </w:r>
      <w:r w:rsidRPr="00ED3872">
        <w:t xml:space="preserve"> (2003): “Trust as an Organizing Principle,” </w:t>
      </w:r>
      <w:r w:rsidRPr="00ED3872">
        <w:rPr>
          <w:i/>
        </w:rPr>
        <w:t>Organization Science</w:t>
      </w:r>
      <w:r w:rsidRPr="00ED3872">
        <w:t xml:space="preserve"> 14(1)</w:t>
      </w:r>
      <w:r w:rsidR="005E42D9" w:rsidRPr="00ED3872">
        <w:t>:</w:t>
      </w:r>
      <w:r w:rsidRPr="00ED3872">
        <w:t xml:space="preserve"> 91–103.</w:t>
      </w:r>
    </w:p>
    <w:p w14:paraId="48C25436" w14:textId="744A9549" w:rsidR="006F4856" w:rsidRDefault="006F4856" w:rsidP="002D2652">
      <w:pPr>
        <w:widowControl w:val="0"/>
        <w:autoSpaceDE w:val="0"/>
        <w:autoSpaceDN w:val="0"/>
        <w:adjustRightInd w:val="0"/>
        <w:spacing w:after="240"/>
      </w:pPr>
      <w:proofErr w:type="spellStart"/>
      <w:r w:rsidRPr="00ED3872">
        <w:t>McEvily</w:t>
      </w:r>
      <w:proofErr w:type="spellEnd"/>
      <w:r w:rsidRPr="00ED3872">
        <w:t>, B., Soda</w:t>
      </w:r>
      <w:r w:rsidR="00D460A1">
        <w:t xml:space="preserve">, G. &amp; </w:t>
      </w:r>
      <w:proofErr w:type="spellStart"/>
      <w:r w:rsidRPr="00ED3872">
        <w:t>Tortoriello</w:t>
      </w:r>
      <w:proofErr w:type="spellEnd"/>
      <w:r w:rsidR="00D460A1">
        <w:t>, M.</w:t>
      </w:r>
      <w:r w:rsidRPr="00ED3872">
        <w:t xml:space="preserve"> (2014).</w:t>
      </w:r>
      <w:r w:rsidR="003C71DE" w:rsidRPr="00ED3872">
        <w:t xml:space="preserve"> </w:t>
      </w:r>
      <w:r w:rsidR="005D3528" w:rsidRPr="00ED3872">
        <w:t>“</w:t>
      </w:r>
      <w:r w:rsidR="003C71DE" w:rsidRPr="00ED3872">
        <w:t>More formally: Rediscovering the missing link between formal organization and informal social structure</w:t>
      </w:r>
      <w:r w:rsidR="006C4464" w:rsidRPr="00ED3872">
        <w:t>,</w:t>
      </w:r>
      <w:r w:rsidR="005D3528" w:rsidRPr="00ED3872">
        <w:t>”</w:t>
      </w:r>
      <w:r w:rsidR="006C4464" w:rsidRPr="00ED3872">
        <w:t xml:space="preserve"> </w:t>
      </w:r>
      <w:r w:rsidR="006C4464" w:rsidRPr="00ED3872">
        <w:rPr>
          <w:i/>
        </w:rPr>
        <w:t xml:space="preserve">Academy of Management Annals </w:t>
      </w:r>
      <w:r w:rsidR="006C4464" w:rsidRPr="00ED3872">
        <w:t xml:space="preserve">8(1): </w:t>
      </w:r>
      <w:r w:rsidR="00AD4B22" w:rsidRPr="00ED3872">
        <w:t>299-345.</w:t>
      </w:r>
    </w:p>
    <w:p w14:paraId="26906419" w14:textId="6EDE3AC8" w:rsidR="0089786E" w:rsidRDefault="0089786E" w:rsidP="002D2652">
      <w:pPr>
        <w:widowControl w:val="0"/>
        <w:autoSpaceDE w:val="0"/>
        <w:autoSpaceDN w:val="0"/>
        <w:adjustRightInd w:val="0"/>
        <w:spacing w:after="240"/>
      </w:pPr>
      <w:r w:rsidRPr="0089786E">
        <w:t>North, D</w:t>
      </w:r>
      <w:r>
        <w:t>.</w:t>
      </w:r>
      <w:r w:rsidRPr="0089786E">
        <w:t xml:space="preserve"> C. </w:t>
      </w:r>
      <w:r>
        <w:t>(</w:t>
      </w:r>
      <w:r w:rsidRPr="0089786E">
        <w:t>1991</w:t>
      </w:r>
      <w:r>
        <w:t>)</w:t>
      </w:r>
      <w:r w:rsidRPr="0089786E">
        <w:t>. "Institutions</w:t>
      </w:r>
      <w:r>
        <w:t>,</w:t>
      </w:r>
      <w:r w:rsidRPr="0089786E">
        <w:t xml:space="preserve">" </w:t>
      </w:r>
      <w:r w:rsidRPr="0089786E">
        <w:rPr>
          <w:i/>
          <w:iCs/>
        </w:rPr>
        <w:t>Journal of Economic Perspectives</w:t>
      </w:r>
      <w:r w:rsidR="00C32B06">
        <w:rPr>
          <w:i/>
          <w:iCs/>
        </w:rPr>
        <w:t xml:space="preserve"> </w:t>
      </w:r>
      <w:r w:rsidRPr="0089786E">
        <w:t>5(1): 97-112.</w:t>
      </w:r>
    </w:p>
    <w:p w14:paraId="72A42F6E" w14:textId="68DBFC32" w:rsidR="00673C50" w:rsidRPr="00B972B9" w:rsidRDefault="00673C50" w:rsidP="002D2652">
      <w:pPr>
        <w:widowControl w:val="0"/>
        <w:autoSpaceDE w:val="0"/>
        <w:autoSpaceDN w:val="0"/>
        <w:adjustRightInd w:val="0"/>
        <w:spacing w:after="240"/>
      </w:pPr>
      <w:r>
        <w:t>O’Neill, O.A. &amp; Rothbard, N. P. (201</w:t>
      </w:r>
      <w:r w:rsidR="00B27638">
        <w:t>7</w:t>
      </w:r>
      <w:r>
        <w:t>).  “</w:t>
      </w:r>
      <w:r w:rsidRPr="00673C50">
        <w:t>Is Love All You Need? The Effects of Emotional Culture, Suppression, and Work–family Conflict on Firefighter Risk-Taking and Health</w:t>
      </w:r>
      <w:r>
        <w:t xml:space="preserve">.”  </w:t>
      </w:r>
      <w:r>
        <w:rPr>
          <w:i/>
          <w:iCs/>
        </w:rPr>
        <w:t xml:space="preserve">Academy of Management Journal </w:t>
      </w:r>
      <w:r w:rsidR="00B972B9">
        <w:t xml:space="preserve">60(1):  </w:t>
      </w:r>
      <w:r w:rsidR="00B27638">
        <w:t>78-108.</w:t>
      </w:r>
    </w:p>
    <w:p w14:paraId="288C2359" w14:textId="3F0FE2A2" w:rsidR="00EB3958" w:rsidRPr="006928CA" w:rsidRDefault="00EB3958" w:rsidP="002D2652">
      <w:pPr>
        <w:widowControl w:val="0"/>
        <w:autoSpaceDE w:val="0"/>
        <w:autoSpaceDN w:val="0"/>
        <w:adjustRightInd w:val="0"/>
        <w:spacing w:after="240"/>
      </w:pPr>
      <w:proofErr w:type="spellStart"/>
      <w:r>
        <w:t>Op</w:t>
      </w:r>
      <w:r w:rsidR="008F27B4">
        <w:t>erti</w:t>
      </w:r>
      <w:proofErr w:type="spellEnd"/>
      <w:r w:rsidR="008F27B4">
        <w:t>, E.,</w:t>
      </w:r>
      <w:r w:rsidR="00D460A1">
        <w:t xml:space="preserve"> &amp;</w:t>
      </w:r>
      <w:r w:rsidR="008F27B4">
        <w:t xml:space="preserve"> </w:t>
      </w:r>
      <w:proofErr w:type="spellStart"/>
      <w:r w:rsidR="008F27B4">
        <w:t>Carnabuci</w:t>
      </w:r>
      <w:proofErr w:type="spellEnd"/>
      <w:r w:rsidR="00D460A1">
        <w:t>, G.</w:t>
      </w:r>
      <w:r w:rsidR="008F27B4">
        <w:t xml:space="preserve"> (2014</w:t>
      </w:r>
      <w:r>
        <w:t xml:space="preserve">).  “Public knowledge, private gain:  The effect of spillover networks on firms’ innovative performance,” </w:t>
      </w:r>
      <w:r w:rsidR="0092643A">
        <w:rPr>
          <w:i/>
        </w:rPr>
        <w:t xml:space="preserve">Journal of Management </w:t>
      </w:r>
      <w:r w:rsidR="006928CA">
        <w:t>40(4): 1042-1074.</w:t>
      </w:r>
    </w:p>
    <w:p w14:paraId="645ABF7D" w14:textId="0C264861" w:rsidR="00444899" w:rsidRPr="00AB701E" w:rsidRDefault="00444899" w:rsidP="002D2652">
      <w:pPr>
        <w:widowControl w:val="0"/>
        <w:autoSpaceDE w:val="0"/>
        <w:autoSpaceDN w:val="0"/>
        <w:adjustRightInd w:val="0"/>
        <w:spacing w:after="240"/>
      </w:pPr>
      <w:proofErr w:type="spellStart"/>
      <w:r w:rsidRPr="00444899">
        <w:t>Operti</w:t>
      </w:r>
      <w:proofErr w:type="spellEnd"/>
      <w:r w:rsidRPr="00444899">
        <w:t>,</w:t>
      </w:r>
      <w:r>
        <w:t xml:space="preserve"> E., </w:t>
      </w:r>
      <w:proofErr w:type="spellStart"/>
      <w:r>
        <w:t>L</w:t>
      </w:r>
      <w:r w:rsidRPr="00444899">
        <w:t>ampronti</w:t>
      </w:r>
      <w:proofErr w:type="spellEnd"/>
      <w:r w:rsidRPr="00444899">
        <w:t>,</w:t>
      </w:r>
      <w:r>
        <w:t xml:space="preserve"> </w:t>
      </w:r>
      <w:r w:rsidR="00D460A1">
        <w:t xml:space="preserve">S. Y. &amp; </w:t>
      </w:r>
      <w:proofErr w:type="spellStart"/>
      <w:r w:rsidRPr="00444899">
        <w:t>Sgourev</w:t>
      </w:r>
      <w:proofErr w:type="spellEnd"/>
      <w:r w:rsidR="00D460A1">
        <w:t>, S. V.</w:t>
      </w:r>
      <w:r>
        <w:t xml:space="preserve"> (2000), “</w:t>
      </w:r>
      <w:r w:rsidR="00B92C17" w:rsidRPr="00B92C17">
        <w:t xml:space="preserve">Hold </w:t>
      </w:r>
      <w:r w:rsidR="00B92C17">
        <w:t>y</w:t>
      </w:r>
      <w:r w:rsidR="00B92C17" w:rsidRPr="00B92C17">
        <w:t xml:space="preserve">our </w:t>
      </w:r>
      <w:r w:rsidR="00B92C17">
        <w:t>h</w:t>
      </w:r>
      <w:r w:rsidR="00B92C17" w:rsidRPr="00B92C17">
        <w:t xml:space="preserve">orses: Temporal </w:t>
      </w:r>
      <w:r w:rsidR="00B92C17">
        <w:t>m</w:t>
      </w:r>
      <w:r w:rsidR="00B92C17" w:rsidRPr="00B92C17">
        <w:t xml:space="preserve">ultiplexity and </w:t>
      </w:r>
      <w:r w:rsidR="00B92C17">
        <w:t>c</w:t>
      </w:r>
      <w:r w:rsidR="00B92C17" w:rsidRPr="00B92C17">
        <w:t xml:space="preserve">onflict </w:t>
      </w:r>
      <w:r w:rsidR="00B92C17">
        <w:t>m</w:t>
      </w:r>
      <w:r w:rsidR="00B92C17" w:rsidRPr="00B92C17">
        <w:t xml:space="preserve">oderation in the </w:t>
      </w:r>
      <w:proofErr w:type="spellStart"/>
      <w:r w:rsidR="00B92C17" w:rsidRPr="00B92C17">
        <w:t>Palio</w:t>
      </w:r>
      <w:proofErr w:type="spellEnd"/>
      <w:r w:rsidR="00B92C17" w:rsidRPr="00B92C17">
        <w:t xml:space="preserve"> di Siena (1743–2010)</w:t>
      </w:r>
      <w:r w:rsidR="00B92C17">
        <w:t xml:space="preserve">,” </w:t>
      </w:r>
      <w:r w:rsidR="00B92C17">
        <w:rPr>
          <w:i/>
          <w:iCs/>
        </w:rPr>
        <w:t>Organization Science</w:t>
      </w:r>
      <w:r w:rsidR="00AB701E">
        <w:rPr>
          <w:i/>
          <w:iCs/>
        </w:rPr>
        <w:t xml:space="preserve"> </w:t>
      </w:r>
      <w:r w:rsidR="00AB701E">
        <w:t>31 (1): 85-102.</w:t>
      </w:r>
    </w:p>
    <w:p w14:paraId="5205A18D" w14:textId="33B36A1C" w:rsidR="00EC73F4" w:rsidRDefault="00EC73F4" w:rsidP="00EC73F4">
      <w:pPr>
        <w:widowControl w:val="0"/>
        <w:autoSpaceDE w:val="0"/>
        <w:autoSpaceDN w:val="0"/>
        <w:adjustRightInd w:val="0"/>
        <w:spacing w:after="240"/>
      </w:pPr>
      <w:r w:rsidRPr="00A41E9C">
        <w:t>Paxton, P. &amp; Moody, J. (2003). Structure and sentiment: Explaining emotional attachment to group. </w:t>
      </w:r>
      <w:r w:rsidRPr="00A41E9C">
        <w:rPr>
          <w:i/>
          <w:iCs/>
        </w:rPr>
        <w:t>Social Psychology Quarterly</w:t>
      </w:r>
      <w:r w:rsidRPr="00A41E9C">
        <w:t>, 34-47.</w:t>
      </w:r>
    </w:p>
    <w:p w14:paraId="3D138ACB" w14:textId="04FA88D8" w:rsidR="00EC73F4" w:rsidRDefault="00EC73F4" w:rsidP="00EC73F4">
      <w:pPr>
        <w:widowControl w:val="0"/>
        <w:autoSpaceDE w:val="0"/>
        <w:autoSpaceDN w:val="0"/>
        <w:adjustRightInd w:val="0"/>
        <w:spacing w:after="240"/>
      </w:pPr>
      <w:r>
        <w:t>Pfeffer, J. &amp;</w:t>
      </w:r>
      <w:r w:rsidRPr="0086129B">
        <w:t xml:space="preserve"> </w:t>
      </w:r>
      <w:proofErr w:type="spellStart"/>
      <w:r w:rsidRPr="0086129B">
        <w:t>Salancik</w:t>
      </w:r>
      <w:proofErr w:type="spellEnd"/>
      <w:r w:rsidR="00D460A1">
        <w:t>,</w:t>
      </w:r>
      <w:r w:rsidRPr="0086129B">
        <w:t xml:space="preserve"> </w:t>
      </w:r>
      <w:r>
        <w:t xml:space="preserve">G. R. </w:t>
      </w:r>
      <w:r w:rsidRPr="0086129B">
        <w:t>(1978). </w:t>
      </w:r>
      <w:r>
        <w:rPr>
          <w:i/>
          <w:iCs/>
        </w:rPr>
        <w:t>The External Control of O</w:t>
      </w:r>
      <w:r w:rsidRPr="0086129B">
        <w:rPr>
          <w:i/>
          <w:iCs/>
        </w:rPr>
        <w:t xml:space="preserve">rganizations: </w:t>
      </w:r>
      <w:r>
        <w:rPr>
          <w:i/>
          <w:iCs/>
        </w:rPr>
        <w:t>A Resource Dependence P</w:t>
      </w:r>
      <w:r w:rsidRPr="0086129B">
        <w:rPr>
          <w:i/>
          <w:iCs/>
        </w:rPr>
        <w:t>erspective</w:t>
      </w:r>
      <w:r w:rsidRPr="0086129B">
        <w:t>.</w:t>
      </w:r>
      <w:r>
        <w:t xml:space="preserve"> New York: Harper and Row.</w:t>
      </w:r>
    </w:p>
    <w:p w14:paraId="648A9C56" w14:textId="4DBBC901" w:rsidR="002D2652" w:rsidRPr="00ED3872" w:rsidRDefault="00820D07" w:rsidP="002D2652">
      <w:pPr>
        <w:widowControl w:val="0"/>
        <w:autoSpaceDE w:val="0"/>
        <w:autoSpaceDN w:val="0"/>
        <w:adjustRightInd w:val="0"/>
        <w:spacing w:after="240"/>
      </w:pPr>
      <w:proofErr w:type="spellStart"/>
      <w:r w:rsidRPr="00ED3872">
        <w:t>Poppo</w:t>
      </w:r>
      <w:proofErr w:type="spellEnd"/>
      <w:r w:rsidRPr="00ED3872">
        <w:t xml:space="preserve">, L. </w:t>
      </w:r>
      <w:r w:rsidR="00D460A1">
        <w:t xml:space="preserve">&amp; </w:t>
      </w:r>
      <w:r w:rsidR="001D0FE1" w:rsidRPr="00ED3872">
        <w:t>Zenger</w:t>
      </w:r>
      <w:r w:rsidR="00D460A1">
        <w:t>, T.</w:t>
      </w:r>
      <w:r w:rsidRPr="00ED3872">
        <w:t xml:space="preserve"> (2002).</w:t>
      </w:r>
      <w:r w:rsidR="00014CD7" w:rsidRPr="00ED3872">
        <w:t xml:space="preserve"> “Do formal contracts and relational governance function as substitutes or c</w:t>
      </w:r>
      <w:r w:rsidR="002D2652" w:rsidRPr="00ED3872">
        <w:t xml:space="preserve">omplements?” </w:t>
      </w:r>
      <w:r w:rsidR="002D2652" w:rsidRPr="00ED3872">
        <w:rPr>
          <w:i/>
        </w:rPr>
        <w:t>Strategic Management Journal</w:t>
      </w:r>
      <w:r w:rsidR="002D2652" w:rsidRPr="00ED3872">
        <w:t xml:space="preserve"> 23</w:t>
      </w:r>
      <w:r w:rsidR="001D1383" w:rsidRPr="00ED3872">
        <w:t>(8):</w:t>
      </w:r>
      <w:r w:rsidR="002D2652" w:rsidRPr="00ED3872">
        <w:t xml:space="preserve"> 707–725.</w:t>
      </w:r>
    </w:p>
    <w:p w14:paraId="42B63FA9" w14:textId="7116C4F8" w:rsidR="00C951A0" w:rsidRPr="009951C2" w:rsidRDefault="00C951A0" w:rsidP="00C522B9">
      <w:r>
        <w:t>Puranam, P., Singh, H., Zollo, M. (</w:t>
      </w:r>
      <w:r w:rsidR="00706D05">
        <w:t>2006</w:t>
      </w:r>
      <w:r>
        <w:t>)</w:t>
      </w:r>
      <w:r w:rsidR="009951C2">
        <w:t xml:space="preserve">.  “Organizing for innovation:  Managing the coordination-autonomy dilemma in technology acquisitions,” </w:t>
      </w:r>
      <w:r w:rsidR="009951C2">
        <w:rPr>
          <w:i/>
          <w:iCs/>
        </w:rPr>
        <w:t xml:space="preserve">Academy of Management Journal </w:t>
      </w:r>
      <w:r w:rsidR="009951C2">
        <w:t>49(2): 263-280.</w:t>
      </w:r>
    </w:p>
    <w:p w14:paraId="11311FFD" w14:textId="77777777" w:rsidR="00C951A0" w:rsidRPr="00ED3872" w:rsidRDefault="00C951A0" w:rsidP="00C522B9"/>
    <w:p w14:paraId="18BA5D88" w14:textId="41F8EFEF" w:rsidR="00C522B9" w:rsidRPr="00ED3872" w:rsidRDefault="00733D31" w:rsidP="00D414E7">
      <w:pPr>
        <w:widowControl w:val="0"/>
        <w:autoSpaceDE w:val="0"/>
        <w:autoSpaceDN w:val="0"/>
        <w:adjustRightInd w:val="0"/>
        <w:spacing w:after="240"/>
      </w:pPr>
      <w:r w:rsidRPr="00ED3872">
        <w:t>Puranam, P.</w:t>
      </w:r>
      <w:r w:rsidR="00F256ED">
        <w:t xml:space="preserve"> &amp; </w:t>
      </w:r>
      <w:r w:rsidRPr="00ED3872">
        <w:t>Vanneste</w:t>
      </w:r>
      <w:r w:rsidR="00F256ED">
        <w:t>, B.</w:t>
      </w:r>
      <w:r w:rsidRPr="00ED3872">
        <w:t xml:space="preserve"> (2009): “Trust and </w:t>
      </w:r>
      <w:r w:rsidR="00185EF2" w:rsidRPr="00ED3872">
        <w:t>governance: Untangling a tangled w</w:t>
      </w:r>
      <w:r w:rsidRPr="00ED3872">
        <w:t xml:space="preserve">eb,” </w:t>
      </w:r>
      <w:r w:rsidRPr="00ED3872">
        <w:rPr>
          <w:i/>
        </w:rPr>
        <w:t>Academy of Management Review</w:t>
      </w:r>
      <w:r w:rsidRPr="00ED3872">
        <w:t xml:space="preserve"> 34(1)</w:t>
      </w:r>
      <w:r w:rsidR="008B2AA5" w:rsidRPr="00ED3872">
        <w:t>:</w:t>
      </w:r>
      <w:r w:rsidRPr="00ED3872">
        <w:t xml:space="preserve"> 11–31.</w:t>
      </w:r>
    </w:p>
    <w:p w14:paraId="05530345" w14:textId="4FF2A011" w:rsidR="00EC4548" w:rsidRPr="00ED3872" w:rsidRDefault="00EC4548" w:rsidP="00EC4548">
      <w:proofErr w:type="spellStart"/>
      <w:r w:rsidRPr="00EC4548">
        <w:t>Quintane</w:t>
      </w:r>
      <w:proofErr w:type="spellEnd"/>
      <w:r w:rsidRPr="00EC4548">
        <w:t>, E</w:t>
      </w:r>
      <w:r w:rsidRPr="00ED3872">
        <w:t>.</w:t>
      </w:r>
      <w:r w:rsidR="00F256ED">
        <w:t xml:space="preserve"> &amp; </w:t>
      </w:r>
      <w:proofErr w:type="spellStart"/>
      <w:r w:rsidRPr="00EC4548">
        <w:t>Carnabuci</w:t>
      </w:r>
      <w:proofErr w:type="spellEnd"/>
      <w:r w:rsidR="00F256ED">
        <w:t>, G.</w:t>
      </w:r>
      <w:r w:rsidRPr="00ED3872">
        <w:t xml:space="preserve"> (2016)</w:t>
      </w:r>
      <w:r w:rsidRPr="00EC4548">
        <w:t xml:space="preserve">. "How do brokers broker? Tertius </w:t>
      </w:r>
      <w:proofErr w:type="spellStart"/>
      <w:r w:rsidRPr="00EC4548">
        <w:t>gaudens</w:t>
      </w:r>
      <w:proofErr w:type="spellEnd"/>
      <w:r w:rsidRPr="00EC4548">
        <w:t xml:space="preserve">, tertius </w:t>
      </w:r>
      <w:proofErr w:type="spellStart"/>
      <w:r w:rsidRPr="00EC4548">
        <w:t>iungens</w:t>
      </w:r>
      <w:proofErr w:type="spellEnd"/>
      <w:r w:rsidRPr="00EC4548">
        <w:t>, and the temporality of structural holes</w:t>
      </w:r>
      <w:r w:rsidRPr="00ED3872">
        <w:t>,</w:t>
      </w:r>
      <w:r w:rsidRPr="00EC4548">
        <w:t>" </w:t>
      </w:r>
      <w:r w:rsidRPr="00EC4548">
        <w:rPr>
          <w:i/>
        </w:rPr>
        <w:t>Organization Science</w:t>
      </w:r>
      <w:r w:rsidRPr="00EC4548">
        <w:t> 27</w:t>
      </w:r>
      <w:r w:rsidRPr="00ED3872">
        <w:t>(</w:t>
      </w:r>
      <w:r w:rsidRPr="00EC4548">
        <w:t>6</w:t>
      </w:r>
      <w:r w:rsidRPr="00ED3872">
        <w:t>)</w:t>
      </w:r>
      <w:r w:rsidRPr="00EC4548">
        <w:t>: 1343-1360.</w:t>
      </w:r>
    </w:p>
    <w:p w14:paraId="1BE28F66" w14:textId="77777777" w:rsidR="00EC4548" w:rsidRPr="00ED3872" w:rsidRDefault="00EC4548" w:rsidP="00EC4548"/>
    <w:p w14:paraId="72D5C743" w14:textId="29F39F31" w:rsidR="00335289" w:rsidRPr="00324C00" w:rsidRDefault="00335289" w:rsidP="00335289">
      <w:pPr>
        <w:widowControl w:val="0"/>
        <w:autoSpaceDE w:val="0"/>
        <w:autoSpaceDN w:val="0"/>
        <w:adjustRightInd w:val="0"/>
        <w:spacing w:after="240"/>
      </w:pPr>
      <w:r w:rsidRPr="0086129B">
        <w:t xml:space="preserve">Reagans, R. &amp; </w:t>
      </w:r>
      <w:proofErr w:type="spellStart"/>
      <w:r w:rsidRPr="0086129B">
        <w:t>McEvily</w:t>
      </w:r>
      <w:proofErr w:type="spellEnd"/>
      <w:r w:rsidRPr="0086129B">
        <w:t>, B. (2003). Network structure and knowledge transfer: The effects of cohesion and range. </w:t>
      </w:r>
      <w:r>
        <w:rPr>
          <w:i/>
          <w:iCs/>
        </w:rPr>
        <w:t>Administrative Science Q</w:t>
      </w:r>
      <w:r w:rsidRPr="0086129B">
        <w:rPr>
          <w:i/>
          <w:iCs/>
        </w:rPr>
        <w:t>uarterly</w:t>
      </w:r>
      <w:r w:rsidRPr="0086129B">
        <w:t>, </w:t>
      </w:r>
      <w:r w:rsidRPr="0086129B">
        <w:rPr>
          <w:i/>
          <w:iCs/>
        </w:rPr>
        <w:t>48</w:t>
      </w:r>
      <w:r w:rsidRPr="0086129B">
        <w:t>(2), 240-267.</w:t>
      </w:r>
    </w:p>
    <w:p w14:paraId="1F20891F" w14:textId="0C352D87" w:rsidR="00381047" w:rsidRPr="00ED3872" w:rsidRDefault="00381047" w:rsidP="00733D31">
      <w:pPr>
        <w:widowControl w:val="0"/>
        <w:autoSpaceDE w:val="0"/>
        <w:autoSpaceDN w:val="0"/>
        <w:adjustRightInd w:val="0"/>
        <w:spacing w:after="240"/>
      </w:pPr>
      <w:r w:rsidRPr="00ED3872">
        <w:t>Reuer, J.</w:t>
      </w:r>
      <w:r w:rsidR="00F256ED">
        <w:t xml:space="preserve"> </w:t>
      </w:r>
      <w:r w:rsidRPr="00ED3872">
        <w:t xml:space="preserve">J. </w:t>
      </w:r>
      <w:r w:rsidR="00F256ED">
        <w:t xml:space="preserve">&amp; </w:t>
      </w:r>
      <w:proofErr w:type="spellStart"/>
      <w:r w:rsidR="00F256ED" w:rsidRPr="000F6A83">
        <w:t>Ariño</w:t>
      </w:r>
      <w:proofErr w:type="spellEnd"/>
      <w:r w:rsidRPr="00ED3872">
        <w:t xml:space="preserve">, A. (2002).  “Contractual renegotiations in strategic alliances,” </w:t>
      </w:r>
      <w:r w:rsidRPr="00ED3872">
        <w:rPr>
          <w:i/>
        </w:rPr>
        <w:t xml:space="preserve">Journal of Management </w:t>
      </w:r>
      <w:r w:rsidRPr="00ED3872">
        <w:t xml:space="preserve">28(1): 47-68.  </w:t>
      </w:r>
    </w:p>
    <w:p w14:paraId="67AF8937" w14:textId="1045452A" w:rsidR="00335289" w:rsidRDefault="00335289" w:rsidP="00335289">
      <w:pPr>
        <w:widowControl w:val="0"/>
        <w:autoSpaceDE w:val="0"/>
        <w:autoSpaceDN w:val="0"/>
        <w:adjustRightInd w:val="0"/>
        <w:spacing w:after="240"/>
      </w:pPr>
      <w:r w:rsidRPr="000F6A83">
        <w:t xml:space="preserve">Reuer, J. J. &amp; </w:t>
      </w:r>
      <w:proofErr w:type="spellStart"/>
      <w:r w:rsidRPr="000F6A83">
        <w:t>Ariño</w:t>
      </w:r>
      <w:proofErr w:type="spellEnd"/>
      <w:r w:rsidRPr="000F6A83">
        <w:t>, A. (2007). Strategic alliance contracts: Dimensions and determinants of contractual complexity. </w:t>
      </w:r>
      <w:r w:rsidRPr="000F6A83">
        <w:rPr>
          <w:i/>
          <w:iCs/>
        </w:rPr>
        <w:t>Strategic Management Journal</w:t>
      </w:r>
      <w:r w:rsidRPr="000F6A83">
        <w:t>, </w:t>
      </w:r>
      <w:r w:rsidRPr="000F6A83">
        <w:rPr>
          <w:i/>
          <w:iCs/>
        </w:rPr>
        <w:t>28</w:t>
      </w:r>
      <w:r w:rsidRPr="000F6A83">
        <w:t>(3), 313-330.</w:t>
      </w:r>
    </w:p>
    <w:p w14:paraId="128E7640" w14:textId="5F419A76" w:rsidR="00733D31" w:rsidRPr="00ED3872" w:rsidRDefault="00733D31" w:rsidP="00733D31">
      <w:pPr>
        <w:widowControl w:val="0"/>
        <w:autoSpaceDE w:val="0"/>
        <w:autoSpaceDN w:val="0"/>
        <w:adjustRightInd w:val="0"/>
        <w:spacing w:after="240"/>
      </w:pPr>
      <w:r w:rsidRPr="00ED3872">
        <w:t>Ring, P. S.</w:t>
      </w:r>
      <w:r w:rsidR="00B54C36">
        <w:t xml:space="preserve"> &amp; </w:t>
      </w:r>
      <w:r w:rsidRPr="00ED3872">
        <w:t>Van de Ven</w:t>
      </w:r>
      <w:r w:rsidR="00B54C36">
        <w:t>, A. H.</w:t>
      </w:r>
      <w:r w:rsidRPr="00ED3872">
        <w:t xml:space="preserve"> (1992): “Structuring </w:t>
      </w:r>
      <w:r w:rsidR="000D7248" w:rsidRPr="00ED3872">
        <w:t>c</w:t>
      </w:r>
      <w:r w:rsidRPr="00ED3872">
        <w:t xml:space="preserve">ooperative </w:t>
      </w:r>
      <w:r w:rsidR="000D7248" w:rsidRPr="00ED3872">
        <w:t>r</w:t>
      </w:r>
      <w:r w:rsidRPr="00ED3872">
        <w:t xml:space="preserve">elationships between </w:t>
      </w:r>
      <w:r w:rsidR="000D7248" w:rsidRPr="00ED3872">
        <w:t>o</w:t>
      </w:r>
      <w:r w:rsidRPr="00ED3872">
        <w:t xml:space="preserve">rganizations,” </w:t>
      </w:r>
      <w:r w:rsidRPr="00ED3872">
        <w:rPr>
          <w:i/>
        </w:rPr>
        <w:t>Strategic Management Journal</w:t>
      </w:r>
      <w:r w:rsidRPr="00ED3872">
        <w:t xml:space="preserve"> 13(7)</w:t>
      </w:r>
      <w:r w:rsidR="000D7248" w:rsidRPr="00ED3872">
        <w:t>:</w:t>
      </w:r>
      <w:r w:rsidRPr="00ED3872">
        <w:t xml:space="preserve"> 483–498.</w:t>
      </w:r>
    </w:p>
    <w:p w14:paraId="2AABE75F" w14:textId="72CF8545" w:rsidR="00335289" w:rsidRDefault="00335289" w:rsidP="00335289">
      <w:pPr>
        <w:widowControl w:val="0"/>
        <w:autoSpaceDE w:val="0"/>
        <w:autoSpaceDN w:val="0"/>
        <w:adjustRightInd w:val="0"/>
        <w:spacing w:after="240"/>
      </w:pPr>
      <w:r w:rsidRPr="000F6A83">
        <w:t>Ring, P. S. &amp; Van de Ven, A. H. (1994). Developmental processes of cooperative interorganizational relationships. </w:t>
      </w:r>
      <w:r w:rsidRPr="00324C00">
        <w:rPr>
          <w:i/>
        </w:rPr>
        <w:t>Academy of management review</w:t>
      </w:r>
      <w:r w:rsidRPr="000F6A83">
        <w:t>, 19(1), 90-118.</w:t>
      </w:r>
    </w:p>
    <w:p w14:paraId="5A115EDD" w14:textId="0C381005" w:rsidR="00733D31" w:rsidRPr="00ED3872" w:rsidRDefault="00733D31" w:rsidP="00733D31">
      <w:pPr>
        <w:widowControl w:val="0"/>
        <w:autoSpaceDE w:val="0"/>
        <w:autoSpaceDN w:val="0"/>
        <w:adjustRightInd w:val="0"/>
        <w:spacing w:after="240"/>
      </w:pPr>
      <w:r w:rsidRPr="00ED3872">
        <w:t xml:space="preserve">Robinson, D. T. </w:t>
      </w:r>
      <w:r w:rsidR="00B54C36">
        <w:t>&amp;</w:t>
      </w:r>
      <w:r w:rsidRPr="00ED3872">
        <w:t xml:space="preserve"> Stuart</w:t>
      </w:r>
      <w:r w:rsidR="00B54C36">
        <w:t>, T. E.</w:t>
      </w:r>
      <w:r w:rsidRPr="00ED3872">
        <w:t xml:space="preserve"> (2007): “Network </w:t>
      </w:r>
      <w:r w:rsidR="00EC75A3" w:rsidRPr="00ED3872">
        <w:t>e</w:t>
      </w:r>
      <w:r w:rsidRPr="00ED3872">
        <w:t xml:space="preserve">ffects in the </w:t>
      </w:r>
      <w:r w:rsidR="00EC75A3" w:rsidRPr="00ED3872">
        <w:t>g</w:t>
      </w:r>
      <w:r w:rsidRPr="00ED3872">
        <w:t xml:space="preserve">overnance of </w:t>
      </w:r>
      <w:r w:rsidR="00EC75A3" w:rsidRPr="00ED3872">
        <w:t>s</w:t>
      </w:r>
      <w:r w:rsidRPr="00ED3872">
        <w:t xml:space="preserve">trategic </w:t>
      </w:r>
      <w:r w:rsidR="00EC75A3" w:rsidRPr="00ED3872">
        <w:t>a</w:t>
      </w:r>
      <w:r w:rsidRPr="00ED3872">
        <w:t xml:space="preserve">lliances,” </w:t>
      </w:r>
      <w:r w:rsidRPr="00ED3872">
        <w:rPr>
          <w:i/>
        </w:rPr>
        <w:t>Journal of Law Economics and Organization</w:t>
      </w:r>
      <w:r w:rsidRPr="00ED3872">
        <w:t xml:space="preserve"> 43(1)</w:t>
      </w:r>
      <w:r w:rsidR="00EC75A3" w:rsidRPr="00ED3872">
        <w:t>:</w:t>
      </w:r>
      <w:r w:rsidRPr="00ED3872">
        <w:t xml:space="preserve"> 242–273.</w:t>
      </w:r>
    </w:p>
    <w:p w14:paraId="677128E9" w14:textId="6230A45C" w:rsidR="00733D31" w:rsidRPr="00ED3872" w:rsidRDefault="00733D31" w:rsidP="00733D31">
      <w:pPr>
        <w:widowControl w:val="0"/>
        <w:autoSpaceDE w:val="0"/>
        <w:autoSpaceDN w:val="0"/>
        <w:adjustRightInd w:val="0"/>
        <w:spacing w:after="240"/>
      </w:pPr>
      <w:r w:rsidRPr="00ED3872">
        <w:t xml:space="preserve">Ryall, M. D. </w:t>
      </w:r>
      <w:r w:rsidR="00B54C36">
        <w:t xml:space="preserve">&amp; </w:t>
      </w:r>
      <w:r w:rsidR="00FE590A" w:rsidRPr="00ED3872">
        <w:t>Sampson</w:t>
      </w:r>
      <w:r w:rsidR="00B54C36">
        <w:t>, R. C.</w:t>
      </w:r>
      <w:r w:rsidR="00FE590A" w:rsidRPr="00ED3872">
        <w:t xml:space="preserve"> (2009): “Formal contracts in the presence of relational e</w:t>
      </w:r>
      <w:r w:rsidRPr="00ED3872">
        <w:t>nforce</w:t>
      </w:r>
      <w:r w:rsidR="00FE590A" w:rsidRPr="00ED3872">
        <w:t>ment mechanisms: Evidence from technology development p</w:t>
      </w:r>
      <w:r w:rsidRPr="00ED3872">
        <w:t xml:space="preserve">rojects,” </w:t>
      </w:r>
      <w:r w:rsidRPr="00ED3872">
        <w:rPr>
          <w:i/>
        </w:rPr>
        <w:t>Management Science</w:t>
      </w:r>
      <w:r w:rsidR="00FE590A" w:rsidRPr="00ED3872">
        <w:t xml:space="preserve"> 55(6):</w:t>
      </w:r>
      <w:r w:rsidRPr="00ED3872">
        <w:t xml:space="preserve"> 906–925.</w:t>
      </w:r>
    </w:p>
    <w:p w14:paraId="66754487" w14:textId="379BACAE" w:rsidR="001F488E" w:rsidRPr="00C856DA" w:rsidRDefault="001F488E" w:rsidP="00335289">
      <w:pPr>
        <w:widowControl w:val="0"/>
        <w:autoSpaceDE w:val="0"/>
        <w:autoSpaceDN w:val="0"/>
        <w:adjustRightInd w:val="0"/>
        <w:spacing w:after="240"/>
        <w:rPr>
          <w:bCs/>
        </w:rPr>
      </w:pPr>
      <w:r>
        <w:rPr>
          <w:bCs/>
        </w:rPr>
        <w:t>Schilling</w:t>
      </w:r>
      <w:r w:rsidR="00BA1FDC">
        <w:rPr>
          <w:bCs/>
        </w:rPr>
        <w:t>, M.A.</w:t>
      </w:r>
      <w:r>
        <w:rPr>
          <w:bCs/>
        </w:rPr>
        <w:t xml:space="preserve"> &amp; Phelps</w:t>
      </w:r>
      <w:r w:rsidR="00BA1FDC">
        <w:rPr>
          <w:bCs/>
        </w:rPr>
        <w:t>, C. C.</w:t>
      </w:r>
      <w:r>
        <w:rPr>
          <w:bCs/>
        </w:rPr>
        <w:t xml:space="preserve"> (2007)</w:t>
      </w:r>
      <w:r w:rsidR="00BA1FDC">
        <w:rPr>
          <w:bCs/>
        </w:rPr>
        <w:t xml:space="preserve">.  Interfirm collaboration networks:  </w:t>
      </w:r>
      <w:r w:rsidR="00BA1FDC">
        <w:t xml:space="preserve">The impact of large-scale network structure on firm innovation,” </w:t>
      </w:r>
      <w:r w:rsidR="00BA1FDC">
        <w:rPr>
          <w:i/>
          <w:iCs/>
        </w:rPr>
        <w:t>Management Science</w:t>
      </w:r>
      <w:r w:rsidR="00C856DA">
        <w:rPr>
          <w:i/>
          <w:iCs/>
        </w:rPr>
        <w:t xml:space="preserve"> </w:t>
      </w:r>
      <w:r w:rsidR="00C856DA">
        <w:t>53(7):  1113-1126.</w:t>
      </w:r>
    </w:p>
    <w:p w14:paraId="290F9F41" w14:textId="2FF06EA1" w:rsidR="00335289" w:rsidRDefault="00335289" w:rsidP="00335289">
      <w:pPr>
        <w:widowControl w:val="0"/>
        <w:autoSpaceDE w:val="0"/>
        <w:autoSpaceDN w:val="0"/>
        <w:adjustRightInd w:val="0"/>
        <w:spacing w:after="240"/>
        <w:rPr>
          <w:bCs/>
        </w:rPr>
      </w:pPr>
      <w:r w:rsidRPr="00324C00">
        <w:rPr>
          <w:bCs/>
        </w:rPr>
        <w:t>Se</w:t>
      </w:r>
      <w:r>
        <w:rPr>
          <w:bCs/>
        </w:rPr>
        <w:t xml:space="preserve">lznick, P. (1957). </w:t>
      </w:r>
      <w:r w:rsidRPr="00324C00">
        <w:rPr>
          <w:bCs/>
          <w:i/>
        </w:rPr>
        <w:t>Leadership in Administration</w:t>
      </w:r>
      <w:r w:rsidRPr="00324C00">
        <w:rPr>
          <w:bCs/>
        </w:rPr>
        <w:t>. New York: Harper &amp; Row.</w:t>
      </w:r>
    </w:p>
    <w:p w14:paraId="35D0E637" w14:textId="08A14830" w:rsidR="00AC2687" w:rsidRPr="00AC2687" w:rsidRDefault="00AC2687" w:rsidP="00335289">
      <w:pPr>
        <w:widowControl w:val="0"/>
        <w:autoSpaceDE w:val="0"/>
        <w:autoSpaceDN w:val="0"/>
        <w:adjustRightInd w:val="0"/>
        <w:spacing w:after="240"/>
        <w:rPr>
          <w:bCs/>
        </w:rPr>
      </w:pPr>
      <w:r>
        <w:rPr>
          <w:bCs/>
        </w:rPr>
        <w:t xml:space="preserve">Soda, G., Zaheer, A., Sun, X. &amp; Cui, W.  (2021). “Brokerage evolution in innovation contexts:  Formal structure, network neighborhoods, and knowledge,” </w:t>
      </w:r>
      <w:r>
        <w:rPr>
          <w:bCs/>
          <w:i/>
          <w:iCs/>
        </w:rPr>
        <w:t>Research Policy</w:t>
      </w:r>
      <w:r>
        <w:rPr>
          <w:bCs/>
        </w:rPr>
        <w:t xml:space="preserve"> (forthcoming).</w:t>
      </w:r>
    </w:p>
    <w:p w14:paraId="2F70EF00" w14:textId="3AD64535" w:rsidR="009760D3" w:rsidRPr="00ED3872" w:rsidRDefault="00733D31" w:rsidP="009760D3">
      <w:r w:rsidRPr="00ED3872">
        <w:t>Sorenson, O</w:t>
      </w:r>
      <w:r w:rsidR="00BE7043" w:rsidRPr="00ED3872">
        <w:t>.</w:t>
      </w:r>
      <w:r w:rsidR="00B54C36">
        <w:t xml:space="preserve"> &amp; </w:t>
      </w:r>
      <w:r w:rsidR="00BE7043" w:rsidRPr="00ED3872">
        <w:t>Waguespack</w:t>
      </w:r>
      <w:r w:rsidR="00B54C36">
        <w:t>, D. M.</w:t>
      </w:r>
      <w:r w:rsidR="00BE7043" w:rsidRPr="00ED3872">
        <w:t xml:space="preserve"> (2006).</w:t>
      </w:r>
      <w:r w:rsidRPr="00ED3872">
        <w:t xml:space="preserve"> "Social structure and exchange: Self-c</w:t>
      </w:r>
      <w:r w:rsidR="00BE7043" w:rsidRPr="00ED3872">
        <w:t>onfirming dynamics in Hollywood,</w:t>
      </w:r>
      <w:r w:rsidRPr="00ED3872">
        <w:t>" </w:t>
      </w:r>
      <w:r w:rsidRPr="00ED3872">
        <w:rPr>
          <w:i/>
        </w:rPr>
        <w:t>Administrative Science Quarterly</w:t>
      </w:r>
      <w:r w:rsidR="00F0680C" w:rsidRPr="00ED3872">
        <w:t> 51(</w:t>
      </w:r>
      <w:r w:rsidRPr="00ED3872">
        <w:t>4</w:t>
      </w:r>
      <w:r w:rsidR="00F0680C" w:rsidRPr="00ED3872">
        <w:t>)</w:t>
      </w:r>
      <w:r w:rsidRPr="00ED3872">
        <w:t>: 560-589.</w:t>
      </w:r>
    </w:p>
    <w:p w14:paraId="75098619" w14:textId="77777777" w:rsidR="009760D3" w:rsidRPr="00ED3872" w:rsidRDefault="009760D3" w:rsidP="009760D3"/>
    <w:p w14:paraId="52E0FBFD" w14:textId="00FE123E" w:rsidR="009760D3" w:rsidRPr="00ED3872" w:rsidRDefault="009760D3" w:rsidP="009760D3">
      <w:r w:rsidRPr="00ED3872">
        <w:t>Srikanth, K</w:t>
      </w:r>
      <w:r w:rsidR="00AA7F00" w:rsidRPr="00ED3872">
        <w:t>.</w:t>
      </w:r>
      <w:r w:rsidRPr="00ED3872">
        <w:t xml:space="preserve"> </w:t>
      </w:r>
      <w:r w:rsidR="00B54C36">
        <w:t xml:space="preserve">&amp; </w:t>
      </w:r>
      <w:r w:rsidRPr="00ED3872">
        <w:t>Puranam</w:t>
      </w:r>
      <w:r w:rsidR="00B54C36">
        <w:t>, P.</w:t>
      </w:r>
      <w:r w:rsidR="00042C54" w:rsidRPr="00ED3872">
        <w:t xml:space="preserve"> (2011)</w:t>
      </w:r>
      <w:r w:rsidRPr="00ED3872">
        <w:t>. "Integrating distributed work: comparing task design, communication, and tacit coordination mechanisms</w:t>
      </w:r>
      <w:r w:rsidR="00AA7F00" w:rsidRPr="00ED3872">
        <w:t>,</w:t>
      </w:r>
      <w:r w:rsidRPr="00ED3872">
        <w:t>"</w:t>
      </w:r>
      <w:r w:rsidR="00AA7F00" w:rsidRPr="00ED3872">
        <w:t xml:space="preserve"> </w:t>
      </w:r>
      <w:r w:rsidRPr="00ED3872">
        <w:rPr>
          <w:i/>
        </w:rPr>
        <w:t>Strategic Management Journal </w:t>
      </w:r>
      <w:r w:rsidR="00AA7F00" w:rsidRPr="00ED3872">
        <w:t>32(8)</w:t>
      </w:r>
      <w:r w:rsidRPr="00ED3872">
        <w:t>: 849-875.</w:t>
      </w:r>
    </w:p>
    <w:p w14:paraId="14E5E225" w14:textId="396A4904" w:rsidR="009760D3" w:rsidRPr="00ED3872" w:rsidRDefault="009760D3" w:rsidP="009760D3">
      <w:r w:rsidRPr="00ED3872">
        <w:t xml:space="preserve"> </w:t>
      </w:r>
    </w:p>
    <w:p w14:paraId="3D6C21CC" w14:textId="2E0E7F62" w:rsidR="00335289" w:rsidRDefault="00335289" w:rsidP="00335289">
      <w:pPr>
        <w:widowControl w:val="0"/>
        <w:autoSpaceDE w:val="0"/>
        <w:autoSpaceDN w:val="0"/>
        <w:adjustRightInd w:val="0"/>
        <w:spacing w:after="240"/>
      </w:pPr>
      <w:proofErr w:type="spellStart"/>
      <w:r w:rsidRPr="00A41E9C">
        <w:rPr>
          <w:lang w:val="en-US"/>
        </w:rPr>
        <w:t>Sytch</w:t>
      </w:r>
      <w:proofErr w:type="spellEnd"/>
      <w:r w:rsidRPr="00A41E9C">
        <w:rPr>
          <w:lang w:val="en-US"/>
        </w:rPr>
        <w:t xml:space="preserve">, M. &amp; </w:t>
      </w:r>
      <w:proofErr w:type="spellStart"/>
      <w:r w:rsidRPr="00A41E9C">
        <w:rPr>
          <w:lang w:val="en-US"/>
        </w:rPr>
        <w:t>Tatarynowicz</w:t>
      </w:r>
      <w:proofErr w:type="spellEnd"/>
      <w:r w:rsidRPr="00A41E9C">
        <w:rPr>
          <w:lang w:val="en-US"/>
        </w:rPr>
        <w:t>, A. (2014). Exploring the locus of invention: The dynamics of network communities and firms' invention productivity. </w:t>
      </w:r>
      <w:r w:rsidRPr="00A41E9C">
        <w:rPr>
          <w:i/>
          <w:iCs/>
          <w:lang w:val="en-US"/>
        </w:rPr>
        <w:t xml:space="preserve">Academy of Management </w:t>
      </w:r>
      <w:r w:rsidRPr="00A41E9C">
        <w:rPr>
          <w:i/>
          <w:iCs/>
          <w:lang w:val="en-US"/>
        </w:rPr>
        <w:lastRenderedPageBreak/>
        <w:t>Journal</w:t>
      </w:r>
      <w:r w:rsidRPr="00A41E9C">
        <w:rPr>
          <w:lang w:val="en-US"/>
        </w:rPr>
        <w:t>, </w:t>
      </w:r>
      <w:r w:rsidRPr="00A41E9C">
        <w:rPr>
          <w:i/>
          <w:iCs/>
          <w:lang w:val="en-US"/>
        </w:rPr>
        <w:t>57</w:t>
      </w:r>
      <w:r w:rsidRPr="00A41E9C">
        <w:rPr>
          <w:lang w:val="en-US"/>
        </w:rPr>
        <w:t>(1), 249-279.</w:t>
      </w:r>
    </w:p>
    <w:p w14:paraId="3D7FF30C" w14:textId="647AFC73" w:rsidR="00DC6351" w:rsidRPr="00ED3872" w:rsidRDefault="00DC6351" w:rsidP="009760D3">
      <w:proofErr w:type="spellStart"/>
      <w:r w:rsidRPr="00ED3872">
        <w:t>Tadelis</w:t>
      </w:r>
      <w:proofErr w:type="spellEnd"/>
      <w:r w:rsidRPr="00ED3872">
        <w:t xml:space="preserve">, S. (2002).  “Complexity, flexibility, and the make-or-buy decision,” </w:t>
      </w:r>
      <w:r w:rsidRPr="00ED3872">
        <w:rPr>
          <w:i/>
        </w:rPr>
        <w:t xml:space="preserve">American Economic Review </w:t>
      </w:r>
      <w:r w:rsidRPr="00ED3872">
        <w:t>92(2):  433-437.</w:t>
      </w:r>
    </w:p>
    <w:p w14:paraId="3AE1EBC1" w14:textId="5F21ED5E" w:rsidR="00DC6351" w:rsidRDefault="00DC6351" w:rsidP="009760D3"/>
    <w:p w14:paraId="339C2982" w14:textId="633861EA" w:rsidR="00C530E1" w:rsidRDefault="00C530E1" w:rsidP="009760D3">
      <w:r w:rsidRPr="00C530E1">
        <w:t xml:space="preserve">Tolbert, P.S. </w:t>
      </w:r>
      <w:r w:rsidR="000A567E">
        <w:t xml:space="preserve">&amp; </w:t>
      </w:r>
      <w:r w:rsidRPr="00C530E1">
        <w:t xml:space="preserve">Zucker, L.G. </w:t>
      </w:r>
      <w:r w:rsidR="00230368">
        <w:t>(</w:t>
      </w:r>
      <w:r w:rsidRPr="00C530E1">
        <w:t>1983</w:t>
      </w:r>
      <w:r w:rsidR="00230368">
        <w:t>)</w:t>
      </w:r>
      <w:r w:rsidRPr="00C530E1">
        <w:t xml:space="preserve">. </w:t>
      </w:r>
      <w:r w:rsidR="00230368">
        <w:t>“</w:t>
      </w:r>
      <w:r w:rsidRPr="00C530E1">
        <w:t>Institutional sources of change in the formal structure of organizations: The diffusion of civil service reform, 1880-1935</w:t>
      </w:r>
      <w:r w:rsidR="00230368">
        <w:t>,”</w:t>
      </w:r>
      <w:r w:rsidRPr="00C530E1">
        <w:t xml:space="preserve"> </w:t>
      </w:r>
      <w:r w:rsidRPr="00230368">
        <w:rPr>
          <w:i/>
          <w:iCs/>
        </w:rPr>
        <w:t xml:space="preserve">Administrative </w:t>
      </w:r>
      <w:r w:rsidR="00230368">
        <w:rPr>
          <w:i/>
          <w:iCs/>
        </w:rPr>
        <w:t>S</w:t>
      </w:r>
      <w:r w:rsidRPr="00230368">
        <w:rPr>
          <w:i/>
          <w:iCs/>
        </w:rPr>
        <w:t xml:space="preserve">cience </w:t>
      </w:r>
      <w:r w:rsidR="00230368">
        <w:rPr>
          <w:i/>
          <w:iCs/>
        </w:rPr>
        <w:t>Q</w:t>
      </w:r>
      <w:r w:rsidRPr="00230368">
        <w:rPr>
          <w:i/>
          <w:iCs/>
        </w:rPr>
        <w:t>uarterly</w:t>
      </w:r>
      <w:r w:rsidRPr="00C530E1">
        <w:t xml:space="preserve">, </w:t>
      </w:r>
      <w:r w:rsidR="00230368">
        <w:t>28</w:t>
      </w:r>
      <w:r w:rsidR="00547F91">
        <w:t>(1)</w:t>
      </w:r>
      <w:r w:rsidR="00230368">
        <w:t>: 2</w:t>
      </w:r>
      <w:r w:rsidRPr="00C530E1">
        <w:t>2-39.</w:t>
      </w:r>
    </w:p>
    <w:p w14:paraId="271CE911" w14:textId="77777777" w:rsidR="00C530E1" w:rsidRPr="00ED3872" w:rsidRDefault="00C530E1" w:rsidP="009760D3"/>
    <w:p w14:paraId="6A38EF7F" w14:textId="1A84229D" w:rsidR="00733D31" w:rsidRPr="00ED3872" w:rsidRDefault="00733D31" w:rsidP="009760D3">
      <w:pPr>
        <w:widowControl w:val="0"/>
        <w:autoSpaceDE w:val="0"/>
        <w:autoSpaceDN w:val="0"/>
        <w:adjustRightInd w:val="0"/>
        <w:spacing w:after="240"/>
      </w:pPr>
      <w:r w:rsidRPr="00ED3872">
        <w:t>Train, K. E. (2003): Discrete Choice Methods with Simulat</w:t>
      </w:r>
      <w:r w:rsidR="006734E9" w:rsidRPr="00ED3872">
        <w:t>ion. New York</w:t>
      </w:r>
      <w:r w:rsidR="00CA4E15" w:rsidRPr="00ED3872">
        <w:t>,</w:t>
      </w:r>
      <w:r w:rsidR="000C4242" w:rsidRPr="00ED3872">
        <w:t xml:space="preserve"> </w:t>
      </w:r>
      <w:r w:rsidR="00CA4E15" w:rsidRPr="00ED3872">
        <w:t>NY</w:t>
      </w:r>
      <w:r w:rsidR="006734E9" w:rsidRPr="00ED3872">
        <w:t>: Cambridge University Press</w:t>
      </w:r>
      <w:r w:rsidRPr="00ED3872">
        <w:t>.</w:t>
      </w:r>
    </w:p>
    <w:p w14:paraId="092B9A6E" w14:textId="29082C08" w:rsidR="00335289" w:rsidRDefault="00335289" w:rsidP="00335289">
      <w:pPr>
        <w:rPr>
          <w:rFonts w:ascii="Arial" w:hAnsi="Arial" w:cs="Arial"/>
          <w:color w:val="222222"/>
          <w:sz w:val="20"/>
          <w:szCs w:val="20"/>
          <w:shd w:val="clear" w:color="auto" w:fill="FFFFFF"/>
        </w:rPr>
      </w:pPr>
      <w:proofErr w:type="spellStart"/>
      <w:r w:rsidRPr="00ED3872">
        <w:t>Uzzi</w:t>
      </w:r>
      <w:proofErr w:type="spellEnd"/>
      <w:r w:rsidRPr="00ED3872">
        <w:t>, B</w:t>
      </w:r>
      <w:r w:rsidR="000A567E">
        <w:t>.</w:t>
      </w:r>
      <w:r w:rsidRPr="00ED3872">
        <w:t xml:space="preserve"> (1996). "The sources and consequences of embeddedness for the economic performance of organizations: The network effect," </w:t>
      </w:r>
      <w:r w:rsidRPr="00ED3872">
        <w:rPr>
          <w:i/>
        </w:rPr>
        <w:t>American Sociological Review</w:t>
      </w:r>
      <w:r w:rsidRPr="00ED3872">
        <w:t xml:space="preserve"> 61(4): 674-698.</w:t>
      </w:r>
      <w:r w:rsidRPr="00335289">
        <w:rPr>
          <w:rFonts w:ascii="Arial" w:hAnsi="Arial" w:cs="Arial"/>
          <w:color w:val="222222"/>
          <w:sz w:val="20"/>
          <w:szCs w:val="20"/>
          <w:shd w:val="clear" w:color="auto" w:fill="FFFFFF"/>
        </w:rPr>
        <w:t xml:space="preserve"> </w:t>
      </w:r>
    </w:p>
    <w:p w14:paraId="6F5BC0E2" w14:textId="77777777" w:rsidR="00335289" w:rsidRPr="00335289" w:rsidRDefault="00335289" w:rsidP="00335289">
      <w:pPr>
        <w:rPr>
          <w:rFonts w:ascii="Arial" w:hAnsi="Arial" w:cs="Arial"/>
          <w:color w:val="222222"/>
          <w:sz w:val="20"/>
          <w:szCs w:val="20"/>
          <w:shd w:val="clear" w:color="auto" w:fill="FFFFFF"/>
        </w:rPr>
      </w:pPr>
    </w:p>
    <w:p w14:paraId="61DEBABE" w14:textId="07E5A7B4" w:rsidR="00335289" w:rsidRPr="00335289" w:rsidRDefault="00335289" w:rsidP="00335289">
      <w:pPr>
        <w:widowControl w:val="0"/>
        <w:autoSpaceDE w:val="0"/>
        <w:autoSpaceDN w:val="0"/>
        <w:adjustRightInd w:val="0"/>
        <w:spacing w:after="240"/>
      </w:pPr>
      <w:proofErr w:type="spellStart"/>
      <w:r w:rsidRPr="00A41E9C">
        <w:rPr>
          <w:lang w:val="en-US"/>
        </w:rPr>
        <w:t>Uzzi</w:t>
      </w:r>
      <w:proofErr w:type="spellEnd"/>
      <w:r w:rsidRPr="00A41E9C">
        <w:rPr>
          <w:lang w:val="en-US"/>
        </w:rPr>
        <w:t>, B. (1997). Social structure and competition in interfirm networks: The paradox of embeddedness. </w:t>
      </w:r>
      <w:r>
        <w:rPr>
          <w:i/>
          <w:iCs/>
        </w:rPr>
        <w:t>Administrative Science Q</w:t>
      </w:r>
      <w:proofErr w:type="spellStart"/>
      <w:r w:rsidRPr="00A41E9C">
        <w:rPr>
          <w:i/>
          <w:iCs/>
          <w:lang w:val="en-US"/>
        </w:rPr>
        <w:t>uarterly</w:t>
      </w:r>
      <w:proofErr w:type="spellEnd"/>
      <w:r w:rsidRPr="00A41E9C">
        <w:rPr>
          <w:lang w:val="en-US"/>
        </w:rPr>
        <w:t>, 35-67.</w:t>
      </w:r>
    </w:p>
    <w:p w14:paraId="36B3F26F" w14:textId="398DF21E" w:rsidR="004E0837" w:rsidRDefault="00335289" w:rsidP="004E0837">
      <w:proofErr w:type="spellStart"/>
      <w:r w:rsidRPr="00335289">
        <w:t>Uzzi</w:t>
      </w:r>
      <w:proofErr w:type="spellEnd"/>
      <w:r w:rsidRPr="00335289">
        <w:t>, B. &amp; Spiro, J. (2005). Collaboration and creativity: The small world problem. </w:t>
      </w:r>
      <w:r w:rsidRPr="00335289">
        <w:rPr>
          <w:i/>
          <w:iCs/>
        </w:rPr>
        <w:t>American journal of sociology</w:t>
      </w:r>
      <w:r w:rsidRPr="00335289">
        <w:t>, </w:t>
      </w:r>
      <w:r w:rsidRPr="00335289">
        <w:rPr>
          <w:i/>
          <w:iCs/>
        </w:rPr>
        <w:t>111</w:t>
      </w:r>
      <w:r w:rsidRPr="00335289">
        <w:t>(2), 447-504.</w:t>
      </w:r>
    </w:p>
    <w:p w14:paraId="48A5333C" w14:textId="77777777" w:rsidR="004E0837" w:rsidRPr="00ED3872" w:rsidRDefault="004E0837" w:rsidP="004E0837"/>
    <w:p w14:paraId="6959400E" w14:textId="2C6A4288" w:rsidR="00733D31" w:rsidRPr="00ED3872" w:rsidRDefault="004E0837" w:rsidP="00733D31">
      <w:r w:rsidRPr="00ED3872">
        <w:t>Vanneste, B.</w:t>
      </w:r>
      <w:r w:rsidR="00733D31" w:rsidRPr="00ED3872">
        <w:t xml:space="preserve">S. </w:t>
      </w:r>
      <w:r w:rsidR="000A567E">
        <w:t xml:space="preserve">&amp; </w:t>
      </w:r>
      <w:r w:rsidR="00152C44" w:rsidRPr="00ED3872">
        <w:t>Puranam</w:t>
      </w:r>
      <w:r w:rsidR="000A567E">
        <w:t>, P.</w:t>
      </w:r>
      <w:r w:rsidR="00733D31" w:rsidRPr="00ED3872">
        <w:t xml:space="preserve"> </w:t>
      </w:r>
      <w:r w:rsidRPr="00ED3872">
        <w:t xml:space="preserve">(2010).  </w:t>
      </w:r>
      <w:r w:rsidR="00733D31" w:rsidRPr="00ED3872">
        <w:t xml:space="preserve">"Repeated interactions and contractual detail: </w:t>
      </w:r>
      <w:r w:rsidRPr="00ED3872">
        <w:t>Identifying the learning effect,</w:t>
      </w:r>
      <w:r w:rsidR="00733D31" w:rsidRPr="00ED3872">
        <w:t>" </w:t>
      </w:r>
      <w:r w:rsidR="00733D31" w:rsidRPr="00ED3872">
        <w:rPr>
          <w:i/>
        </w:rPr>
        <w:t>Organization Science</w:t>
      </w:r>
      <w:r w:rsidRPr="00ED3872">
        <w:t> 21(</w:t>
      </w:r>
      <w:r w:rsidR="00733D31" w:rsidRPr="00ED3872">
        <w:t>1</w:t>
      </w:r>
      <w:r w:rsidRPr="00ED3872">
        <w:t>)</w:t>
      </w:r>
      <w:r w:rsidR="00733D31" w:rsidRPr="00ED3872">
        <w:t>: 186-201.</w:t>
      </w:r>
    </w:p>
    <w:p w14:paraId="6BFA32C8" w14:textId="77777777" w:rsidR="007A03DC" w:rsidRDefault="007A03DC" w:rsidP="00A829C4"/>
    <w:p w14:paraId="4F79962A" w14:textId="434FEB14" w:rsidR="00222E9B" w:rsidRPr="00ED3872" w:rsidRDefault="00222E9B" w:rsidP="00A829C4">
      <w:r w:rsidRPr="00ED3872">
        <w:t>Williamson, O.E. (1985).</w:t>
      </w:r>
      <w:r w:rsidR="000700E3" w:rsidRPr="00ED3872">
        <w:t xml:space="preserve">  The Economic Institutions of Capitalism.   New York:  Simon and Schuster.</w:t>
      </w:r>
    </w:p>
    <w:p w14:paraId="2E47C69C" w14:textId="6E87B9FE" w:rsidR="00222E9B" w:rsidRPr="00ED3872" w:rsidRDefault="00222E9B" w:rsidP="00A829C4"/>
    <w:p w14:paraId="67F73CA2" w14:textId="5497CC5E" w:rsidR="00222E9B" w:rsidRPr="00ED3872" w:rsidRDefault="00222E9B" w:rsidP="00A829C4">
      <w:r w:rsidRPr="00ED3872">
        <w:t>Williamson, O.E. (2002).</w:t>
      </w:r>
      <w:r w:rsidR="000700E3" w:rsidRPr="00ED3872">
        <w:t xml:space="preserve">  “The theory of the firm as governance structure:  </w:t>
      </w:r>
      <w:r w:rsidR="00201881" w:rsidRPr="00ED3872">
        <w:t xml:space="preserve">From choice to contract,” </w:t>
      </w:r>
      <w:r w:rsidR="00201881" w:rsidRPr="00ED3872">
        <w:rPr>
          <w:i/>
        </w:rPr>
        <w:t xml:space="preserve">Journal of Economic Perspectives </w:t>
      </w:r>
      <w:r w:rsidR="00201881" w:rsidRPr="00ED3872">
        <w:t>16 (3): 171-195.</w:t>
      </w:r>
    </w:p>
    <w:p w14:paraId="5E8825FC" w14:textId="588BA07A" w:rsidR="008511EF" w:rsidRPr="00ED3872" w:rsidRDefault="008511EF" w:rsidP="00A829C4"/>
    <w:p w14:paraId="47EB415E" w14:textId="68E4840C" w:rsidR="00335289" w:rsidRPr="00ED3872" w:rsidRDefault="008511EF" w:rsidP="00A829C4">
      <w:r w:rsidRPr="00ED3872">
        <w:t xml:space="preserve">Zaheer, A., </w:t>
      </w:r>
      <w:proofErr w:type="spellStart"/>
      <w:r w:rsidRPr="00ED3872">
        <w:t>McEvily</w:t>
      </w:r>
      <w:proofErr w:type="spellEnd"/>
      <w:r w:rsidR="000A567E">
        <w:t xml:space="preserve">, B. &amp; </w:t>
      </w:r>
      <w:r w:rsidRPr="00ED3872">
        <w:t>Perrone</w:t>
      </w:r>
      <w:r w:rsidR="000A567E">
        <w:t>, V.</w:t>
      </w:r>
      <w:r w:rsidRPr="00ED3872">
        <w:t xml:space="preserve"> (1</w:t>
      </w:r>
      <w:r w:rsidR="00D61A98" w:rsidRPr="00ED3872">
        <w:t xml:space="preserve">998).  “Does trust matter?  Exploring the effects of interorganizational and interpersonal trust on performance,” </w:t>
      </w:r>
      <w:r w:rsidR="00D61A98" w:rsidRPr="00ED3872">
        <w:rPr>
          <w:i/>
        </w:rPr>
        <w:t>Organization Science</w:t>
      </w:r>
      <w:r w:rsidR="00933968" w:rsidRPr="00ED3872">
        <w:rPr>
          <w:i/>
        </w:rPr>
        <w:t xml:space="preserve"> </w:t>
      </w:r>
      <w:r w:rsidR="00933968" w:rsidRPr="00ED3872">
        <w:t xml:space="preserve">9(2): </w:t>
      </w:r>
      <w:r w:rsidR="00D6721F" w:rsidRPr="00ED3872">
        <w:t>141-159.</w:t>
      </w:r>
    </w:p>
    <w:p w14:paraId="7CB9F0AC" w14:textId="77777777" w:rsidR="00222E9B" w:rsidRPr="00ED3872" w:rsidRDefault="00222E9B" w:rsidP="00A829C4"/>
    <w:p w14:paraId="1BBE9F52" w14:textId="21AA9F4C" w:rsidR="00335289" w:rsidRPr="000F6A83" w:rsidRDefault="00335289" w:rsidP="00335289">
      <w:pPr>
        <w:widowControl w:val="0"/>
        <w:autoSpaceDE w:val="0"/>
        <w:autoSpaceDN w:val="0"/>
        <w:adjustRightInd w:val="0"/>
        <w:spacing w:after="240"/>
      </w:pPr>
      <w:r w:rsidRPr="00324C00">
        <w:rPr>
          <w:lang w:val="en-US"/>
        </w:rPr>
        <w:t>Zaheer, A. &amp; Venkatraman, N. (1995). Relational governance as an interorganizational strategy: An empirical test of the role of trust in economic exchange. </w:t>
      </w:r>
      <w:r>
        <w:rPr>
          <w:i/>
          <w:iCs/>
        </w:rPr>
        <w:t>Strategic Management J</w:t>
      </w:r>
      <w:proofErr w:type="spellStart"/>
      <w:r w:rsidRPr="00324C00">
        <w:rPr>
          <w:i/>
          <w:iCs/>
          <w:lang w:val="en-US"/>
        </w:rPr>
        <w:t>ournal</w:t>
      </w:r>
      <w:proofErr w:type="spellEnd"/>
      <w:r w:rsidRPr="00324C00">
        <w:rPr>
          <w:lang w:val="en-US"/>
        </w:rPr>
        <w:t>, </w:t>
      </w:r>
      <w:r w:rsidRPr="00324C00">
        <w:rPr>
          <w:i/>
          <w:iCs/>
          <w:lang w:val="en-US"/>
        </w:rPr>
        <w:t>16</w:t>
      </w:r>
      <w:r w:rsidRPr="00324C00">
        <w:rPr>
          <w:lang w:val="en-US"/>
        </w:rPr>
        <w:t>(5), 373-392.</w:t>
      </w:r>
    </w:p>
    <w:p w14:paraId="7A176ADD" w14:textId="761C71D2" w:rsidR="00925633" w:rsidRDefault="00925633" w:rsidP="00925633">
      <w:proofErr w:type="spellStart"/>
      <w:r>
        <w:t>Zelner</w:t>
      </w:r>
      <w:proofErr w:type="spellEnd"/>
      <w:r>
        <w:t>, B.</w:t>
      </w:r>
      <w:r w:rsidR="000A567E">
        <w:t xml:space="preserve"> </w:t>
      </w:r>
      <w:r>
        <w:t xml:space="preserve">A. (2009). “Using simulation to interpret results from logit, </w:t>
      </w:r>
      <w:proofErr w:type="spellStart"/>
      <w:r>
        <w:t>probit</w:t>
      </w:r>
      <w:proofErr w:type="spellEnd"/>
      <w:r>
        <w:t xml:space="preserve">, and other nonlinear models.” </w:t>
      </w:r>
      <w:r w:rsidRPr="00925633">
        <w:rPr>
          <w:i/>
          <w:iCs/>
        </w:rPr>
        <w:t>Strategic Management Journal</w:t>
      </w:r>
      <w:r>
        <w:t>, 30(12), pp.1335-134.</w:t>
      </w:r>
    </w:p>
    <w:p w14:paraId="0CB40749" w14:textId="77777777" w:rsidR="00925633" w:rsidRDefault="00925633" w:rsidP="00925633"/>
    <w:p w14:paraId="090607FE" w14:textId="568EC858" w:rsidR="002D7CC5" w:rsidRPr="00ED3872" w:rsidRDefault="00846818" w:rsidP="00925633">
      <w:r w:rsidRPr="00ED3872">
        <w:t xml:space="preserve">Zollo, M., </w:t>
      </w:r>
      <w:r w:rsidR="007549DF" w:rsidRPr="00ED3872">
        <w:t xml:space="preserve">Reuer, </w:t>
      </w:r>
      <w:r w:rsidR="000A567E">
        <w:t xml:space="preserve">J. J. &amp; </w:t>
      </w:r>
      <w:r w:rsidR="007549DF" w:rsidRPr="00ED3872">
        <w:t>Singh</w:t>
      </w:r>
      <w:r w:rsidR="000A567E">
        <w:t>, H.</w:t>
      </w:r>
      <w:r w:rsidR="007549DF" w:rsidRPr="00ED3872">
        <w:t xml:space="preserve"> (2002)</w:t>
      </w:r>
      <w:r w:rsidR="00B93031" w:rsidRPr="00ED3872">
        <w:t>.</w:t>
      </w:r>
      <w:r w:rsidRPr="00ED3872">
        <w:t xml:space="preserve"> “Interorganizational </w:t>
      </w:r>
      <w:r w:rsidR="00987B93" w:rsidRPr="00ED3872">
        <w:t>routines and p</w:t>
      </w:r>
      <w:r w:rsidRPr="00ED3872">
        <w:t xml:space="preserve">erformance in </w:t>
      </w:r>
      <w:r w:rsidR="00987B93" w:rsidRPr="00ED3872">
        <w:t>strategic a</w:t>
      </w:r>
      <w:r w:rsidRPr="00ED3872">
        <w:t xml:space="preserve">lliances,” </w:t>
      </w:r>
      <w:r w:rsidRPr="00ED3872">
        <w:rPr>
          <w:i/>
        </w:rPr>
        <w:t>Organization Science</w:t>
      </w:r>
      <w:r w:rsidR="007549DF" w:rsidRPr="00ED3872">
        <w:t xml:space="preserve"> 13(6):</w:t>
      </w:r>
      <w:r w:rsidRPr="00ED3872">
        <w:t xml:space="preserve"> 701–713.</w:t>
      </w:r>
    </w:p>
    <w:p w14:paraId="0B0881F2" w14:textId="43CA9774" w:rsidR="00A60189" w:rsidRDefault="0030304A" w:rsidP="007306DF">
      <w:pPr>
        <w:jc w:val="center"/>
        <w:rPr>
          <w:b/>
        </w:rPr>
      </w:pPr>
      <w:r w:rsidRPr="00ED3872">
        <w:br w:type="column"/>
      </w:r>
      <w:r w:rsidR="009719AF" w:rsidRPr="009719AF">
        <w:rPr>
          <w:b/>
        </w:rPr>
        <w:lastRenderedPageBreak/>
        <w:t>Figure 1 –</w:t>
      </w:r>
      <w:r w:rsidR="007306DF">
        <w:rPr>
          <w:b/>
        </w:rPr>
        <w:t xml:space="preserve"> </w:t>
      </w:r>
      <w:r w:rsidR="001A30D3">
        <w:rPr>
          <w:b/>
        </w:rPr>
        <w:t xml:space="preserve">Representation of the </w:t>
      </w:r>
      <w:r w:rsidR="009719AF" w:rsidRPr="009719AF">
        <w:rPr>
          <w:b/>
        </w:rPr>
        <w:t>Network Neighborhood</w:t>
      </w:r>
    </w:p>
    <w:p w14:paraId="5F59B68E" w14:textId="77777777" w:rsidR="001A30D3" w:rsidRDefault="001A30D3" w:rsidP="007306DF">
      <w:pPr>
        <w:jc w:val="center"/>
        <w:rPr>
          <w:b/>
        </w:rPr>
      </w:pPr>
    </w:p>
    <w:p w14:paraId="5D6A19E3" w14:textId="3DF291F6" w:rsidR="001A30D3" w:rsidRPr="009719AF" w:rsidRDefault="001A30D3" w:rsidP="007306DF">
      <w:pPr>
        <w:jc w:val="center"/>
        <w:rPr>
          <w:b/>
        </w:rPr>
      </w:pPr>
      <w:r>
        <w:rPr>
          <w:b/>
        </w:rPr>
        <w:t xml:space="preserve">Panel </w:t>
      </w:r>
      <w:r w:rsidR="00A747F8">
        <w:rPr>
          <w:b/>
        </w:rPr>
        <w:t>A</w:t>
      </w:r>
      <w:r>
        <w:rPr>
          <w:b/>
        </w:rPr>
        <w:t>:  Conceptual Example</w:t>
      </w:r>
    </w:p>
    <w:p w14:paraId="35B51C8D" w14:textId="23D09A03" w:rsidR="009719AF" w:rsidRDefault="009719AF" w:rsidP="00A60189"/>
    <w:p w14:paraId="7EFE3431" w14:textId="77777777" w:rsidR="00680EF5" w:rsidRDefault="00136146" w:rsidP="007306DF">
      <w:pPr>
        <w:jc w:val="center"/>
        <w:rPr>
          <w:b/>
        </w:rPr>
      </w:pPr>
      <w:r>
        <w:rPr>
          <w:noProof/>
          <w:lang w:eastAsia="en-CA"/>
        </w:rPr>
        <w:drawing>
          <wp:inline distT="0" distB="0" distL="0" distR="0" wp14:anchorId="6A7E074E" wp14:editId="7535AC61">
            <wp:extent cx="3176752" cy="15290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91" b="35022"/>
                    <a:stretch/>
                  </pic:blipFill>
                  <pic:spPr bwMode="auto">
                    <a:xfrm>
                      <a:off x="0" y="0"/>
                      <a:ext cx="3248921" cy="1563747"/>
                    </a:xfrm>
                    <a:prstGeom prst="rect">
                      <a:avLst/>
                    </a:prstGeom>
                    <a:ln>
                      <a:noFill/>
                    </a:ln>
                    <a:extLst>
                      <a:ext uri="{53640926-AAD7-44D8-BBD7-CCE9431645EC}">
                        <a14:shadowObscured xmlns:a14="http://schemas.microsoft.com/office/drawing/2010/main"/>
                      </a:ext>
                    </a:extLst>
                  </pic:spPr>
                </pic:pic>
              </a:graphicData>
            </a:graphic>
          </wp:inline>
        </w:drawing>
      </w:r>
    </w:p>
    <w:p w14:paraId="217966C6" w14:textId="7E0B6DC5" w:rsidR="00680EF5" w:rsidRDefault="00680EF5" w:rsidP="007306DF">
      <w:pPr>
        <w:jc w:val="center"/>
        <w:rPr>
          <w:b/>
        </w:rPr>
      </w:pPr>
    </w:p>
    <w:p w14:paraId="177F1914" w14:textId="1E3E3897" w:rsidR="00580DCF" w:rsidRDefault="00580DCF" w:rsidP="00580DCF">
      <w:pPr>
        <w:rPr>
          <w:bCs/>
        </w:rPr>
      </w:pPr>
      <w:r>
        <w:rPr>
          <w:b/>
        </w:rPr>
        <w:tab/>
      </w:r>
      <w:r>
        <w:rPr>
          <w:b/>
        </w:rPr>
        <w:tab/>
      </w:r>
      <w:r>
        <w:rPr>
          <w:bCs/>
        </w:rPr>
        <w:t>P = pair of collaborating departments (aka “collaborators”)</w:t>
      </w:r>
    </w:p>
    <w:p w14:paraId="540DB672" w14:textId="3E943FC1" w:rsidR="00580DCF" w:rsidRDefault="00580DCF" w:rsidP="00580DCF">
      <w:pPr>
        <w:rPr>
          <w:bCs/>
        </w:rPr>
      </w:pPr>
      <w:r>
        <w:rPr>
          <w:bCs/>
        </w:rPr>
        <w:tab/>
      </w:r>
      <w:r>
        <w:rPr>
          <w:bCs/>
        </w:rPr>
        <w:tab/>
        <w:t xml:space="preserve">M = </w:t>
      </w:r>
      <w:r w:rsidR="005F165D">
        <w:rPr>
          <w:bCs/>
        </w:rPr>
        <w:t xml:space="preserve">members of </w:t>
      </w:r>
      <w:r>
        <w:rPr>
          <w:bCs/>
        </w:rPr>
        <w:t xml:space="preserve">neighborhood </w:t>
      </w:r>
    </w:p>
    <w:p w14:paraId="6E4BC21C" w14:textId="100AB156" w:rsidR="00580DCF" w:rsidRDefault="00580DCF" w:rsidP="00580DCF">
      <w:pPr>
        <w:rPr>
          <w:bCs/>
        </w:rPr>
      </w:pPr>
      <w:r>
        <w:rPr>
          <w:bCs/>
        </w:rPr>
        <w:tab/>
      </w:r>
      <w:r>
        <w:rPr>
          <w:bCs/>
        </w:rPr>
        <w:tab/>
        <w:t>Dashed line = informal agreement</w:t>
      </w:r>
    </w:p>
    <w:p w14:paraId="0541EAFD" w14:textId="6C76A0D2" w:rsidR="00580DCF" w:rsidRPr="00580DCF" w:rsidRDefault="00580DCF" w:rsidP="00580DCF">
      <w:pPr>
        <w:rPr>
          <w:bCs/>
        </w:rPr>
      </w:pPr>
      <w:r>
        <w:rPr>
          <w:bCs/>
        </w:rPr>
        <w:tab/>
      </w:r>
      <w:r>
        <w:rPr>
          <w:bCs/>
        </w:rPr>
        <w:tab/>
        <w:t>Solid line = formal contract</w:t>
      </w:r>
    </w:p>
    <w:p w14:paraId="3A040F60" w14:textId="5C3D0AAB" w:rsidR="001A30D3" w:rsidRDefault="001A30D3">
      <w:pPr>
        <w:rPr>
          <w:b/>
        </w:rPr>
      </w:pPr>
    </w:p>
    <w:p w14:paraId="5888CBA5" w14:textId="1DD665DB" w:rsidR="00534685" w:rsidRPr="009719AF" w:rsidRDefault="00534685" w:rsidP="00534685">
      <w:pPr>
        <w:jc w:val="center"/>
        <w:rPr>
          <w:b/>
        </w:rPr>
      </w:pPr>
      <w:r>
        <w:rPr>
          <w:b/>
        </w:rPr>
        <w:t xml:space="preserve">Panel </w:t>
      </w:r>
      <w:r w:rsidR="00A747F8">
        <w:rPr>
          <w:b/>
        </w:rPr>
        <w:t>B</w:t>
      </w:r>
      <w:r>
        <w:rPr>
          <w:b/>
        </w:rPr>
        <w:t xml:space="preserve">:  </w:t>
      </w:r>
      <w:r w:rsidR="00080C1A">
        <w:rPr>
          <w:b/>
        </w:rPr>
        <w:t>Mapping Categories of Ties to Hypotheses</w:t>
      </w:r>
    </w:p>
    <w:p w14:paraId="2CCF179E" w14:textId="5F1485FB" w:rsidR="00534685" w:rsidRDefault="00534685">
      <w:pPr>
        <w:rPr>
          <w:b/>
        </w:rPr>
      </w:pPr>
    </w:p>
    <w:tbl>
      <w:tblPr>
        <w:tblW w:w="0" w:type="auto"/>
        <w:tblInd w:w="1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7"/>
        <w:gridCol w:w="1577"/>
        <w:gridCol w:w="1937"/>
      </w:tblGrid>
      <w:tr w:rsidR="002A229D" w14:paraId="63779315" w14:textId="77777777" w:rsidTr="009314DD">
        <w:trPr>
          <w:trHeight w:val="292"/>
        </w:trPr>
        <w:tc>
          <w:tcPr>
            <w:tcW w:w="1177" w:type="dxa"/>
          </w:tcPr>
          <w:p w14:paraId="0465BF93" w14:textId="77777777" w:rsidR="002A229D" w:rsidRPr="009314DD" w:rsidRDefault="002A229D" w:rsidP="009E18C4">
            <w:pPr>
              <w:pStyle w:val="TableParagraph"/>
              <w:spacing w:before="0" w:line="240" w:lineRule="auto"/>
              <w:ind w:left="0"/>
              <w:rPr>
                <w:rFonts w:ascii="Times New Roman" w:hAnsi="Times New Roman" w:cs="Times New Roman"/>
                <w:sz w:val="20"/>
              </w:rPr>
            </w:pPr>
          </w:p>
        </w:tc>
        <w:tc>
          <w:tcPr>
            <w:tcW w:w="1577" w:type="dxa"/>
          </w:tcPr>
          <w:p w14:paraId="4E731FC1" w14:textId="3C7C5F5B"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Formal</w:t>
            </w:r>
          </w:p>
        </w:tc>
        <w:tc>
          <w:tcPr>
            <w:tcW w:w="1937" w:type="dxa"/>
          </w:tcPr>
          <w:p w14:paraId="3196062C" w14:textId="58839821"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Informal</w:t>
            </w:r>
          </w:p>
        </w:tc>
      </w:tr>
      <w:tr w:rsidR="002A229D" w14:paraId="3B5F8A1A" w14:textId="77777777" w:rsidTr="009314DD">
        <w:trPr>
          <w:trHeight w:val="292"/>
        </w:trPr>
        <w:tc>
          <w:tcPr>
            <w:tcW w:w="1177" w:type="dxa"/>
          </w:tcPr>
          <w:p w14:paraId="7D52894E" w14:textId="28E306FF"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Exclusive</w:t>
            </w:r>
          </w:p>
        </w:tc>
        <w:tc>
          <w:tcPr>
            <w:tcW w:w="1577" w:type="dxa"/>
          </w:tcPr>
          <w:p w14:paraId="626A7F21" w14:textId="38E46E25"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H1:  Positive</w:t>
            </w:r>
          </w:p>
        </w:tc>
        <w:tc>
          <w:tcPr>
            <w:tcW w:w="1937" w:type="dxa"/>
          </w:tcPr>
          <w:p w14:paraId="2A9BF054" w14:textId="7A6EF3F0"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H3:  Negative</w:t>
            </w:r>
          </w:p>
        </w:tc>
      </w:tr>
      <w:tr w:rsidR="002A229D" w14:paraId="2330F967" w14:textId="77777777" w:rsidTr="009314DD">
        <w:trPr>
          <w:trHeight w:val="292"/>
        </w:trPr>
        <w:tc>
          <w:tcPr>
            <w:tcW w:w="1177" w:type="dxa"/>
          </w:tcPr>
          <w:p w14:paraId="5B41DB24" w14:textId="0A801653"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Mutual</w:t>
            </w:r>
          </w:p>
        </w:tc>
        <w:tc>
          <w:tcPr>
            <w:tcW w:w="1577" w:type="dxa"/>
          </w:tcPr>
          <w:p w14:paraId="0880C9CD" w14:textId="0160DE52"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H2:  Negative</w:t>
            </w:r>
          </w:p>
        </w:tc>
        <w:tc>
          <w:tcPr>
            <w:tcW w:w="1937" w:type="dxa"/>
          </w:tcPr>
          <w:p w14:paraId="4FCA6928" w14:textId="7D261D87" w:rsidR="002A229D" w:rsidRPr="009314DD" w:rsidRDefault="002A229D" w:rsidP="009E18C4">
            <w:pPr>
              <w:pStyle w:val="TableParagraph"/>
              <w:rPr>
                <w:rFonts w:ascii="Times New Roman" w:hAnsi="Times New Roman" w:cs="Times New Roman"/>
                <w:sz w:val="24"/>
              </w:rPr>
            </w:pPr>
            <w:r w:rsidRPr="009314DD">
              <w:rPr>
                <w:rFonts w:ascii="Times New Roman" w:hAnsi="Times New Roman" w:cs="Times New Roman"/>
                <w:sz w:val="24"/>
              </w:rPr>
              <w:t>H2/H3:  Negative</w:t>
            </w:r>
          </w:p>
        </w:tc>
      </w:tr>
    </w:tbl>
    <w:p w14:paraId="3164E9F7" w14:textId="07708545" w:rsidR="002A229D" w:rsidRDefault="002A229D">
      <w:pPr>
        <w:rPr>
          <w:b/>
        </w:rPr>
      </w:pPr>
    </w:p>
    <w:p w14:paraId="36343DC4" w14:textId="05436AEF" w:rsidR="001A30D3" w:rsidRDefault="001A30D3">
      <w:pPr>
        <w:rPr>
          <w:b/>
        </w:rPr>
      </w:pPr>
    </w:p>
    <w:p w14:paraId="64A9BF15" w14:textId="77777777" w:rsidR="002A229D" w:rsidRDefault="002A229D">
      <w:pPr>
        <w:rPr>
          <w:b/>
        </w:rPr>
      </w:pPr>
    </w:p>
    <w:p w14:paraId="2D60BF8F" w14:textId="77777777" w:rsidR="002A229D" w:rsidRDefault="002A229D">
      <w:pPr>
        <w:rPr>
          <w:b/>
        </w:rPr>
      </w:pPr>
      <w:r>
        <w:rPr>
          <w:b/>
        </w:rPr>
        <w:br w:type="page"/>
      </w:r>
    </w:p>
    <w:p w14:paraId="27260B3E" w14:textId="066A0C26" w:rsidR="00287ED0" w:rsidRDefault="00287ED0" w:rsidP="00287ED0">
      <w:pPr>
        <w:rPr>
          <w:b/>
        </w:rPr>
      </w:pPr>
      <w:r w:rsidRPr="009719AF">
        <w:rPr>
          <w:b/>
        </w:rPr>
        <w:lastRenderedPageBreak/>
        <w:t xml:space="preserve">Figure </w:t>
      </w:r>
      <w:r w:rsidR="00976A77">
        <w:rPr>
          <w:b/>
        </w:rPr>
        <w:t>2</w:t>
      </w:r>
      <w:r w:rsidR="008A6F0C" w:rsidRPr="009719AF">
        <w:rPr>
          <w:b/>
        </w:rPr>
        <w:t xml:space="preserve"> </w:t>
      </w:r>
      <w:r w:rsidRPr="009719AF">
        <w:rPr>
          <w:b/>
        </w:rPr>
        <w:t>–</w:t>
      </w:r>
      <w:r>
        <w:rPr>
          <w:b/>
        </w:rPr>
        <w:t xml:space="preserve"> </w:t>
      </w:r>
      <w:r w:rsidR="008A6F0C">
        <w:rPr>
          <w:b/>
        </w:rPr>
        <w:t xml:space="preserve">Examples </w:t>
      </w:r>
    </w:p>
    <w:p w14:paraId="5B5C8A81" w14:textId="77777777" w:rsidR="00C06CF3" w:rsidRDefault="00C06CF3" w:rsidP="00287ED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65D20" w14:paraId="5095BC97" w14:textId="77777777" w:rsidTr="00B53588">
        <w:tc>
          <w:tcPr>
            <w:tcW w:w="8630" w:type="dxa"/>
            <w:gridSpan w:val="2"/>
          </w:tcPr>
          <w:p w14:paraId="1B13A358" w14:textId="77777777" w:rsidR="00E65D20" w:rsidRDefault="00E65D20" w:rsidP="00E65D20">
            <w:pPr>
              <w:jc w:val="center"/>
              <w:rPr>
                <w:b/>
                <w:sz w:val="22"/>
                <w:szCs w:val="22"/>
                <w:u w:val="single"/>
              </w:rPr>
            </w:pPr>
          </w:p>
          <w:p w14:paraId="5B6E3139" w14:textId="6EF4D341" w:rsidR="00E65D20" w:rsidRDefault="00E65D20" w:rsidP="00E65D20">
            <w:pPr>
              <w:jc w:val="center"/>
              <w:rPr>
                <w:b/>
                <w:sz w:val="22"/>
                <w:szCs w:val="22"/>
                <w:u w:val="single"/>
              </w:rPr>
            </w:pPr>
            <w:r>
              <w:rPr>
                <w:b/>
                <w:sz w:val="22"/>
                <w:szCs w:val="22"/>
                <w:u w:val="single"/>
              </w:rPr>
              <w:t xml:space="preserve">Panel A: </w:t>
            </w:r>
            <w:r w:rsidR="00A2149D">
              <w:rPr>
                <w:b/>
                <w:sz w:val="22"/>
                <w:szCs w:val="22"/>
                <w:u w:val="single"/>
              </w:rPr>
              <w:t>E</w:t>
            </w:r>
            <w:r w:rsidR="004A2F06">
              <w:rPr>
                <w:b/>
                <w:sz w:val="22"/>
                <w:szCs w:val="22"/>
                <w:u w:val="single"/>
              </w:rPr>
              <w:t xml:space="preserve">xclusive formal ties </w:t>
            </w:r>
            <w:r w:rsidR="004140E1">
              <w:rPr>
                <w:b/>
                <w:sz w:val="22"/>
                <w:szCs w:val="22"/>
                <w:u w:val="single"/>
              </w:rPr>
              <w:t>in</w:t>
            </w:r>
            <w:r w:rsidR="004A2F06">
              <w:rPr>
                <w:b/>
                <w:sz w:val="22"/>
                <w:szCs w:val="22"/>
                <w:u w:val="single"/>
              </w:rPr>
              <w:t xml:space="preserve"> </w:t>
            </w:r>
            <w:r w:rsidR="00F44D92">
              <w:rPr>
                <w:b/>
                <w:sz w:val="22"/>
                <w:szCs w:val="22"/>
                <w:u w:val="single"/>
              </w:rPr>
              <w:t>the network neighborhood</w:t>
            </w:r>
            <w:r w:rsidR="00A2149D">
              <w:rPr>
                <w:b/>
                <w:sz w:val="22"/>
                <w:szCs w:val="22"/>
                <w:u w:val="single"/>
              </w:rPr>
              <w:t xml:space="preserve"> encourage formality</w:t>
            </w:r>
          </w:p>
          <w:p w14:paraId="5D599428" w14:textId="2D6331C6" w:rsidR="00E65D20" w:rsidRPr="00C078D8" w:rsidRDefault="00E65D20" w:rsidP="00E65D20">
            <w:pPr>
              <w:jc w:val="center"/>
              <w:rPr>
                <w:b/>
                <w:sz w:val="22"/>
                <w:szCs w:val="22"/>
              </w:rPr>
            </w:pPr>
            <w:proofErr w:type="spellStart"/>
            <w:r>
              <w:rPr>
                <w:sz w:val="22"/>
                <w:szCs w:val="22"/>
              </w:rPr>
              <w:t>Arma</w:t>
            </w:r>
            <w:proofErr w:type="spellEnd"/>
            <w:r>
              <w:rPr>
                <w:sz w:val="22"/>
                <w:szCs w:val="22"/>
              </w:rPr>
              <w:t>-Frontenac, KS</w:t>
            </w:r>
          </w:p>
        </w:tc>
      </w:tr>
      <w:tr w:rsidR="00E65D20" w14:paraId="5546D12A" w14:textId="77777777" w:rsidTr="00720C1E">
        <w:tc>
          <w:tcPr>
            <w:tcW w:w="4315" w:type="dxa"/>
          </w:tcPr>
          <w:p w14:paraId="0CF92FA9" w14:textId="60419F83" w:rsidR="00E65D20" w:rsidRDefault="00E65D20" w:rsidP="00E65D20">
            <w:pPr>
              <w:jc w:val="center"/>
              <w:rPr>
                <w:b/>
              </w:rPr>
            </w:pPr>
            <w:r w:rsidRPr="00147838">
              <w:rPr>
                <w:sz w:val="22"/>
                <w:szCs w:val="22"/>
              </w:rPr>
              <w:t>(2007)</w:t>
            </w:r>
          </w:p>
        </w:tc>
        <w:tc>
          <w:tcPr>
            <w:tcW w:w="4315" w:type="dxa"/>
          </w:tcPr>
          <w:p w14:paraId="4EA61A2B" w14:textId="50913B6E" w:rsidR="00E65D20" w:rsidRDefault="00E65D20" w:rsidP="00E65D20">
            <w:pPr>
              <w:jc w:val="center"/>
              <w:rPr>
                <w:b/>
              </w:rPr>
            </w:pPr>
            <w:r w:rsidRPr="00147838">
              <w:rPr>
                <w:sz w:val="22"/>
                <w:szCs w:val="22"/>
              </w:rPr>
              <w:t>(2009)</w:t>
            </w:r>
          </w:p>
        </w:tc>
      </w:tr>
      <w:tr w:rsidR="00504263" w14:paraId="2BBF38A6" w14:textId="77777777" w:rsidTr="00720C1E">
        <w:tc>
          <w:tcPr>
            <w:tcW w:w="4315" w:type="dxa"/>
          </w:tcPr>
          <w:p w14:paraId="1B70C293" w14:textId="6EA1D8CE" w:rsidR="00E65D20" w:rsidRDefault="00E65D20" w:rsidP="00E65D20">
            <w:pPr>
              <w:jc w:val="center"/>
              <w:rPr>
                <w:b/>
              </w:rPr>
            </w:pPr>
            <w:r>
              <w:rPr>
                <w:b/>
                <w:noProof/>
                <w:lang w:eastAsia="en-CA"/>
              </w:rPr>
              <w:drawing>
                <wp:inline distT="0" distB="0" distL="0" distR="0" wp14:anchorId="52073B9D" wp14:editId="7A86DBB6">
                  <wp:extent cx="2211009" cy="14008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11-20 at 8.00.34 AM.png"/>
                          <pic:cNvPicPr/>
                        </pic:nvPicPr>
                        <pic:blipFill>
                          <a:blip r:embed="rId13"/>
                          <a:stretch>
                            <a:fillRect/>
                          </a:stretch>
                        </pic:blipFill>
                        <pic:spPr>
                          <a:xfrm>
                            <a:off x="0" y="0"/>
                            <a:ext cx="2216011" cy="1403987"/>
                          </a:xfrm>
                          <a:prstGeom prst="rect">
                            <a:avLst/>
                          </a:prstGeom>
                        </pic:spPr>
                      </pic:pic>
                    </a:graphicData>
                  </a:graphic>
                </wp:inline>
              </w:drawing>
            </w:r>
          </w:p>
        </w:tc>
        <w:tc>
          <w:tcPr>
            <w:tcW w:w="4315" w:type="dxa"/>
          </w:tcPr>
          <w:p w14:paraId="4FE55373" w14:textId="22A7C19E" w:rsidR="00E65D20" w:rsidRDefault="00E65D20" w:rsidP="00E65D20">
            <w:pPr>
              <w:jc w:val="center"/>
              <w:rPr>
                <w:b/>
              </w:rPr>
            </w:pPr>
            <w:r>
              <w:rPr>
                <w:b/>
                <w:noProof/>
                <w:lang w:eastAsia="en-CA"/>
              </w:rPr>
              <w:drawing>
                <wp:inline distT="0" distB="0" distL="0" distR="0" wp14:anchorId="18BB7E7A" wp14:editId="6BEFCB03">
                  <wp:extent cx="2221142" cy="140081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11-20 at 8.00.42 AM.png"/>
                          <pic:cNvPicPr/>
                        </pic:nvPicPr>
                        <pic:blipFill>
                          <a:blip r:embed="rId14"/>
                          <a:stretch>
                            <a:fillRect/>
                          </a:stretch>
                        </pic:blipFill>
                        <pic:spPr>
                          <a:xfrm>
                            <a:off x="0" y="0"/>
                            <a:ext cx="2233015" cy="1408298"/>
                          </a:xfrm>
                          <a:prstGeom prst="rect">
                            <a:avLst/>
                          </a:prstGeom>
                        </pic:spPr>
                      </pic:pic>
                    </a:graphicData>
                  </a:graphic>
                </wp:inline>
              </w:drawing>
            </w:r>
          </w:p>
        </w:tc>
      </w:tr>
      <w:tr w:rsidR="00E65D20" w14:paraId="2223413D" w14:textId="77777777" w:rsidTr="00720C1E">
        <w:tc>
          <w:tcPr>
            <w:tcW w:w="8630"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218"/>
            </w:tblGrid>
            <w:tr w:rsidR="00157233" w14:paraId="05487393" w14:textId="77777777" w:rsidTr="00157233">
              <w:tc>
                <w:tcPr>
                  <w:tcW w:w="4196" w:type="dxa"/>
                </w:tcPr>
                <w:p w14:paraId="06C0DE27" w14:textId="77777777" w:rsidR="00157233" w:rsidRPr="00147838" w:rsidRDefault="00157233" w:rsidP="00157233">
                  <w:pPr>
                    <w:jc w:val="center"/>
                  </w:pPr>
                </w:p>
              </w:tc>
              <w:tc>
                <w:tcPr>
                  <w:tcW w:w="4218" w:type="dxa"/>
                </w:tcPr>
                <w:p w14:paraId="30173491" w14:textId="77777777" w:rsidR="00157233" w:rsidRPr="00147838" w:rsidRDefault="00157233" w:rsidP="00157233">
                  <w:pPr>
                    <w:jc w:val="center"/>
                  </w:pPr>
                </w:p>
              </w:tc>
            </w:tr>
            <w:tr w:rsidR="00157233" w14:paraId="0D0953BC" w14:textId="77777777" w:rsidTr="00157233">
              <w:tc>
                <w:tcPr>
                  <w:tcW w:w="8414" w:type="dxa"/>
                  <w:gridSpan w:val="2"/>
                </w:tcPr>
                <w:p w14:paraId="47867A29" w14:textId="7D28B1AC" w:rsidR="00157233" w:rsidRPr="00FF4FEB" w:rsidRDefault="00157233" w:rsidP="00157233">
                  <w:pPr>
                    <w:jc w:val="center"/>
                    <w:rPr>
                      <w:b/>
                      <w:noProof/>
                      <w:u w:val="single"/>
                    </w:rPr>
                  </w:pPr>
                  <w:r w:rsidRPr="00FF4FEB">
                    <w:rPr>
                      <w:b/>
                      <w:noProof/>
                      <w:u w:val="single"/>
                    </w:rPr>
                    <w:t xml:space="preserve">Panel </w:t>
                  </w:r>
                  <w:r>
                    <w:rPr>
                      <w:b/>
                      <w:noProof/>
                      <w:u w:val="single"/>
                    </w:rPr>
                    <w:t>B</w:t>
                  </w:r>
                  <w:r w:rsidRPr="00FF4FEB">
                    <w:rPr>
                      <w:b/>
                      <w:noProof/>
                      <w:u w:val="single"/>
                    </w:rPr>
                    <w:t xml:space="preserve">: </w:t>
                  </w:r>
                  <w:r w:rsidR="00A2149D">
                    <w:rPr>
                      <w:b/>
                      <w:noProof/>
                      <w:u w:val="single"/>
                    </w:rPr>
                    <w:t>M</w:t>
                  </w:r>
                  <w:r>
                    <w:rPr>
                      <w:b/>
                      <w:noProof/>
                      <w:u w:val="single"/>
                    </w:rPr>
                    <w:t>utual ties to the network neighborhood</w:t>
                  </w:r>
                  <w:r w:rsidR="00A2149D">
                    <w:rPr>
                      <w:b/>
                      <w:noProof/>
                      <w:u w:val="single"/>
                    </w:rPr>
                    <w:t xml:space="preserve"> resist formality</w:t>
                  </w:r>
                </w:p>
              </w:tc>
            </w:tr>
            <w:tr w:rsidR="00157233" w14:paraId="0010D5C2" w14:textId="77777777" w:rsidTr="00157233">
              <w:tc>
                <w:tcPr>
                  <w:tcW w:w="4196" w:type="dxa"/>
                </w:tcPr>
                <w:p w14:paraId="39DE08CC" w14:textId="77777777" w:rsidR="00157233" w:rsidRDefault="00157233" w:rsidP="00157233">
                  <w:pPr>
                    <w:jc w:val="center"/>
                    <w:rPr>
                      <w:sz w:val="22"/>
                      <w:szCs w:val="22"/>
                    </w:rPr>
                  </w:pPr>
                  <w:r w:rsidRPr="009948D5">
                    <w:rPr>
                      <w:b/>
                      <w:sz w:val="22"/>
                      <w:szCs w:val="22"/>
                    </w:rPr>
                    <w:t>Formal</w:t>
                  </w:r>
                </w:p>
                <w:p w14:paraId="1604481D" w14:textId="77777777" w:rsidR="00157233" w:rsidRPr="00147838" w:rsidRDefault="00157233" w:rsidP="00157233">
                  <w:pPr>
                    <w:jc w:val="center"/>
                    <w:rPr>
                      <w:sz w:val="22"/>
                      <w:szCs w:val="22"/>
                    </w:rPr>
                  </w:pPr>
                  <w:r w:rsidRPr="00147838">
                    <w:rPr>
                      <w:sz w:val="22"/>
                      <w:szCs w:val="22"/>
                    </w:rPr>
                    <w:t>Mohawk-Copper Harbor, MI</w:t>
                  </w:r>
                </w:p>
                <w:p w14:paraId="3D4F3762" w14:textId="77777777" w:rsidR="00157233" w:rsidRDefault="00157233" w:rsidP="00157233">
                  <w:pPr>
                    <w:jc w:val="center"/>
                    <w:rPr>
                      <w:b/>
                      <w:noProof/>
                    </w:rPr>
                  </w:pPr>
                  <w:r>
                    <w:rPr>
                      <w:sz w:val="22"/>
                      <w:szCs w:val="22"/>
                    </w:rPr>
                    <w:t>(</w:t>
                  </w:r>
                  <w:r w:rsidRPr="00147838">
                    <w:rPr>
                      <w:sz w:val="22"/>
                      <w:szCs w:val="22"/>
                    </w:rPr>
                    <w:t>2000-2001</w:t>
                  </w:r>
                  <w:r>
                    <w:rPr>
                      <w:sz w:val="22"/>
                      <w:szCs w:val="22"/>
                    </w:rPr>
                    <w:t>)</w:t>
                  </w:r>
                </w:p>
              </w:tc>
              <w:tc>
                <w:tcPr>
                  <w:tcW w:w="4218" w:type="dxa"/>
                </w:tcPr>
                <w:p w14:paraId="230C82F2" w14:textId="77777777" w:rsidR="00157233" w:rsidRDefault="00157233" w:rsidP="00157233">
                  <w:pPr>
                    <w:jc w:val="center"/>
                    <w:rPr>
                      <w:sz w:val="22"/>
                      <w:szCs w:val="22"/>
                    </w:rPr>
                  </w:pPr>
                  <w:r w:rsidRPr="009948D5">
                    <w:rPr>
                      <w:b/>
                      <w:sz w:val="22"/>
                      <w:szCs w:val="22"/>
                    </w:rPr>
                    <w:t>Informal</w:t>
                  </w:r>
                </w:p>
                <w:p w14:paraId="3208374F" w14:textId="77777777" w:rsidR="00157233" w:rsidRPr="00147838" w:rsidRDefault="00157233" w:rsidP="00157233">
                  <w:pPr>
                    <w:jc w:val="center"/>
                    <w:rPr>
                      <w:sz w:val="22"/>
                      <w:szCs w:val="22"/>
                    </w:rPr>
                  </w:pPr>
                  <w:r>
                    <w:rPr>
                      <w:sz w:val="22"/>
                      <w:szCs w:val="22"/>
                    </w:rPr>
                    <w:t>Mongo</w:t>
                  </w:r>
                  <w:r w:rsidRPr="00147838">
                    <w:rPr>
                      <w:sz w:val="22"/>
                      <w:szCs w:val="22"/>
                    </w:rPr>
                    <w:t>-</w:t>
                  </w:r>
                  <w:r>
                    <w:rPr>
                      <w:sz w:val="22"/>
                      <w:szCs w:val="22"/>
                    </w:rPr>
                    <w:t>Howe</w:t>
                  </w:r>
                  <w:r w:rsidRPr="00147838">
                    <w:rPr>
                      <w:sz w:val="22"/>
                      <w:szCs w:val="22"/>
                    </w:rPr>
                    <w:t xml:space="preserve">, </w:t>
                  </w:r>
                  <w:r>
                    <w:rPr>
                      <w:sz w:val="22"/>
                      <w:szCs w:val="22"/>
                    </w:rPr>
                    <w:t>IN</w:t>
                  </w:r>
                </w:p>
                <w:p w14:paraId="003EB0CA" w14:textId="77777777" w:rsidR="00157233" w:rsidRDefault="00157233" w:rsidP="00157233">
                  <w:pPr>
                    <w:jc w:val="center"/>
                    <w:rPr>
                      <w:b/>
                      <w:noProof/>
                    </w:rPr>
                  </w:pPr>
                  <w:r>
                    <w:rPr>
                      <w:sz w:val="22"/>
                      <w:szCs w:val="22"/>
                    </w:rPr>
                    <w:t>(</w:t>
                  </w:r>
                  <w:r w:rsidRPr="00147838">
                    <w:rPr>
                      <w:sz w:val="22"/>
                      <w:szCs w:val="22"/>
                    </w:rPr>
                    <w:t>2000-20</w:t>
                  </w:r>
                  <w:r>
                    <w:rPr>
                      <w:sz w:val="22"/>
                      <w:szCs w:val="22"/>
                    </w:rPr>
                    <w:t>10)</w:t>
                  </w:r>
                </w:p>
              </w:tc>
            </w:tr>
            <w:tr w:rsidR="00157233" w14:paraId="02E531E8" w14:textId="77777777" w:rsidTr="00157233">
              <w:tc>
                <w:tcPr>
                  <w:tcW w:w="4196" w:type="dxa"/>
                </w:tcPr>
                <w:p w14:paraId="20E51293" w14:textId="77777777" w:rsidR="00157233" w:rsidRDefault="00157233" w:rsidP="00157233">
                  <w:pPr>
                    <w:jc w:val="center"/>
                    <w:rPr>
                      <w:b/>
                      <w:noProof/>
                    </w:rPr>
                  </w:pPr>
                  <w:r>
                    <w:rPr>
                      <w:b/>
                      <w:noProof/>
                      <w:lang w:eastAsia="en-CA"/>
                    </w:rPr>
                    <w:drawing>
                      <wp:inline distT="0" distB="0" distL="0" distR="0" wp14:anchorId="2F956316" wp14:editId="11071FFB">
                        <wp:extent cx="2463568" cy="1560830"/>
                        <wp:effectExtent l="0" t="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11-20 at 7.59.59 AM.png"/>
                                <pic:cNvPicPr/>
                              </pic:nvPicPr>
                              <pic:blipFill>
                                <a:blip r:embed="rId15"/>
                                <a:stretch>
                                  <a:fillRect/>
                                </a:stretch>
                              </pic:blipFill>
                              <pic:spPr>
                                <a:xfrm>
                                  <a:off x="0" y="0"/>
                                  <a:ext cx="2493387" cy="1579722"/>
                                </a:xfrm>
                                <a:prstGeom prst="rect">
                                  <a:avLst/>
                                </a:prstGeom>
                              </pic:spPr>
                            </pic:pic>
                          </a:graphicData>
                        </a:graphic>
                      </wp:inline>
                    </w:drawing>
                  </w:r>
                </w:p>
              </w:tc>
              <w:tc>
                <w:tcPr>
                  <w:tcW w:w="4218" w:type="dxa"/>
                </w:tcPr>
                <w:p w14:paraId="0F0661DE" w14:textId="77777777" w:rsidR="00157233" w:rsidRDefault="00157233" w:rsidP="00157233">
                  <w:pPr>
                    <w:jc w:val="center"/>
                    <w:rPr>
                      <w:b/>
                      <w:noProof/>
                    </w:rPr>
                  </w:pPr>
                  <w:r>
                    <w:rPr>
                      <w:b/>
                      <w:noProof/>
                      <w:lang w:eastAsia="en-CA"/>
                    </w:rPr>
                    <w:drawing>
                      <wp:inline distT="0" distB="0" distL="0" distR="0" wp14:anchorId="5962A39E" wp14:editId="382BD085">
                        <wp:extent cx="2485015" cy="156464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11-20 at 9.14.53 AM.png"/>
                                <pic:cNvPicPr/>
                              </pic:nvPicPr>
                              <pic:blipFill>
                                <a:blip r:embed="rId16"/>
                                <a:stretch>
                                  <a:fillRect/>
                                </a:stretch>
                              </pic:blipFill>
                              <pic:spPr>
                                <a:xfrm>
                                  <a:off x="0" y="0"/>
                                  <a:ext cx="2513288" cy="1582442"/>
                                </a:xfrm>
                                <a:prstGeom prst="rect">
                                  <a:avLst/>
                                </a:prstGeom>
                              </pic:spPr>
                            </pic:pic>
                          </a:graphicData>
                        </a:graphic>
                      </wp:inline>
                    </w:drawing>
                  </w:r>
                </w:p>
              </w:tc>
            </w:tr>
          </w:tbl>
          <w:p w14:paraId="7B34525B" w14:textId="17B15F27" w:rsidR="00E65D20" w:rsidRPr="00147838" w:rsidRDefault="00E65D20" w:rsidP="00E65D20">
            <w:pPr>
              <w:jc w:val="center"/>
              <w:rPr>
                <w:b/>
                <w:sz w:val="22"/>
                <w:szCs w:val="22"/>
                <w:u w:val="single"/>
              </w:rPr>
            </w:pPr>
            <w:r>
              <w:rPr>
                <w:b/>
                <w:sz w:val="22"/>
                <w:szCs w:val="22"/>
                <w:u w:val="single"/>
              </w:rPr>
              <w:t xml:space="preserve">Panel </w:t>
            </w:r>
            <w:r w:rsidR="00157233">
              <w:rPr>
                <w:b/>
                <w:sz w:val="22"/>
                <w:szCs w:val="22"/>
                <w:u w:val="single"/>
              </w:rPr>
              <w:t>C</w:t>
            </w:r>
            <w:r w:rsidRPr="00147838">
              <w:rPr>
                <w:b/>
                <w:sz w:val="22"/>
                <w:szCs w:val="22"/>
                <w:u w:val="single"/>
              </w:rPr>
              <w:t>:</w:t>
            </w:r>
            <w:r w:rsidR="00E76AC3">
              <w:rPr>
                <w:b/>
                <w:sz w:val="22"/>
                <w:szCs w:val="22"/>
                <w:u w:val="single"/>
              </w:rPr>
              <w:t xml:space="preserve"> </w:t>
            </w:r>
            <w:r w:rsidR="00A2149D">
              <w:rPr>
                <w:b/>
                <w:sz w:val="22"/>
                <w:szCs w:val="22"/>
                <w:u w:val="single"/>
              </w:rPr>
              <w:t>E</w:t>
            </w:r>
            <w:r w:rsidR="004A2F06">
              <w:rPr>
                <w:b/>
                <w:sz w:val="22"/>
                <w:szCs w:val="22"/>
                <w:u w:val="single"/>
              </w:rPr>
              <w:t xml:space="preserve">xclusive informal ties </w:t>
            </w:r>
            <w:r w:rsidR="00ED2FDE">
              <w:rPr>
                <w:b/>
                <w:sz w:val="22"/>
                <w:szCs w:val="22"/>
                <w:u w:val="single"/>
              </w:rPr>
              <w:t>in</w:t>
            </w:r>
            <w:r w:rsidR="004A2F06">
              <w:rPr>
                <w:b/>
                <w:sz w:val="22"/>
                <w:szCs w:val="22"/>
                <w:u w:val="single"/>
              </w:rPr>
              <w:t xml:space="preserve"> the network neighborhood</w:t>
            </w:r>
            <w:r w:rsidR="00A2149D">
              <w:rPr>
                <w:b/>
                <w:sz w:val="22"/>
                <w:szCs w:val="22"/>
                <w:u w:val="single"/>
              </w:rPr>
              <w:t xml:space="preserve"> resist formality</w:t>
            </w:r>
          </w:p>
          <w:p w14:paraId="1C4BC723" w14:textId="01C60F35" w:rsidR="00E65D20" w:rsidRPr="00147838" w:rsidRDefault="00E65D20" w:rsidP="00E65D20">
            <w:pPr>
              <w:jc w:val="center"/>
              <w:rPr>
                <w:sz w:val="22"/>
                <w:szCs w:val="22"/>
              </w:rPr>
            </w:pPr>
            <w:r>
              <w:rPr>
                <w:sz w:val="22"/>
                <w:szCs w:val="22"/>
              </w:rPr>
              <w:t>Dyersville-New Vienna, IA</w:t>
            </w:r>
          </w:p>
        </w:tc>
      </w:tr>
      <w:tr w:rsidR="00504263" w14:paraId="27C65A37" w14:textId="77777777" w:rsidTr="00720C1E">
        <w:tc>
          <w:tcPr>
            <w:tcW w:w="4315" w:type="dxa"/>
          </w:tcPr>
          <w:p w14:paraId="7DC36199" w14:textId="1D24A231" w:rsidR="00E65D20" w:rsidRPr="00147838" w:rsidRDefault="00E65D20" w:rsidP="00E65D20">
            <w:pPr>
              <w:jc w:val="center"/>
            </w:pPr>
            <w:r>
              <w:rPr>
                <w:sz w:val="22"/>
                <w:szCs w:val="22"/>
              </w:rPr>
              <w:t>(</w:t>
            </w:r>
            <w:r w:rsidRPr="00147838">
              <w:rPr>
                <w:sz w:val="22"/>
                <w:szCs w:val="22"/>
              </w:rPr>
              <w:t>2001</w:t>
            </w:r>
            <w:r>
              <w:rPr>
                <w:sz w:val="22"/>
                <w:szCs w:val="22"/>
              </w:rPr>
              <w:t>)</w:t>
            </w:r>
          </w:p>
        </w:tc>
        <w:tc>
          <w:tcPr>
            <w:tcW w:w="4315" w:type="dxa"/>
          </w:tcPr>
          <w:p w14:paraId="4B842683" w14:textId="26421B07" w:rsidR="00E65D20" w:rsidRPr="00147838" w:rsidRDefault="00E65D20" w:rsidP="00E65D20">
            <w:pPr>
              <w:jc w:val="center"/>
            </w:pPr>
            <w:r>
              <w:rPr>
                <w:sz w:val="22"/>
                <w:szCs w:val="22"/>
              </w:rPr>
              <w:t>(</w:t>
            </w:r>
            <w:r w:rsidRPr="00147838">
              <w:rPr>
                <w:sz w:val="22"/>
                <w:szCs w:val="22"/>
              </w:rPr>
              <w:t>2010</w:t>
            </w:r>
            <w:r>
              <w:rPr>
                <w:sz w:val="22"/>
                <w:szCs w:val="22"/>
              </w:rPr>
              <w:t>)</w:t>
            </w:r>
          </w:p>
        </w:tc>
      </w:tr>
      <w:tr w:rsidR="00504263" w14:paraId="6C5FACC6" w14:textId="77777777" w:rsidTr="00720C1E">
        <w:tc>
          <w:tcPr>
            <w:tcW w:w="4315" w:type="dxa"/>
          </w:tcPr>
          <w:p w14:paraId="16DAC83F" w14:textId="6A9CE54C" w:rsidR="00E65D20" w:rsidRDefault="00E65D20" w:rsidP="00E65D20">
            <w:pPr>
              <w:jc w:val="center"/>
              <w:rPr>
                <w:b/>
              </w:rPr>
            </w:pPr>
            <w:r>
              <w:rPr>
                <w:b/>
                <w:noProof/>
                <w:lang w:eastAsia="en-CA"/>
              </w:rPr>
              <w:drawing>
                <wp:inline distT="0" distB="0" distL="0" distR="0" wp14:anchorId="20158F58" wp14:editId="294F6993">
                  <wp:extent cx="2477859" cy="156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11-20 at 8.00.18 AM.png"/>
                          <pic:cNvPicPr/>
                        </pic:nvPicPr>
                        <pic:blipFill>
                          <a:blip r:embed="rId17"/>
                          <a:stretch>
                            <a:fillRect/>
                          </a:stretch>
                        </pic:blipFill>
                        <pic:spPr>
                          <a:xfrm>
                            <a:off x="0" y="0"/>
                            <a:ext cx="2492332" cy="1577611"/>
                          </a:xfrm>
                          <a:prstGeom prst="rect">
                            <a:avLst/>
                          </a:prstGeom>
                        </pic:spPr>
                      </pic:pic>
                    </a:graphicData>
                  </a:graphic>
                </wp:inline>
              </w:drawing>
            </w:r>
          </w:p>
        </w:tc>
        <w:tc>
          <w:tcPr>
            <w:tcW w:w="4315" w:type="dxa"/>
          </w:tcPr>
          <w:p w14:paraId="6240D607" w14:textId="2B27AF36" w:rsidR="00E65D20" w:rsidRPr="00720C1E" w:rsidRDefault="00E65D20" w:rsidP="00E65D20">
            <w:pPr>
              <w:jc w:val="center"/>
              <w:rPr>
                <w:sz w:val="22"/>
                <w:szCs w:val="22"/>
              </w:rPr>
            </w:pPr>
            <w:r w:rsidRPr="00720C1E">
              <w:rPr>
                <w:noProof/>
                <w:sz w:val="22"/>
                <w:szCs w:val="22"/>
                <w:lang w:eastAsia="en-CA"/>
              </w:rPr>
              <w:drawing>
                <wp:inline distT="0" distB="0" distL="0" distR="0" wp14:anchorId="2C7968E2" wp14:editId="56833883">
                  <wp:extent cx="2458083" cy="1568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11-20 at 8.03.02 AM.png"/>
                          <pic:cNvPicPr/>
                        </pic:nvPicPr>
                        <pic:blipFill>
                          <a:blip r:embed="rId18"/>
                          <a:stretch>
                            <a:fillRect/>
                          </a:stretch>
                        </pic:blipFill>
                        <pic:spPr>
                          <a:xfrm>
                            <a:off x="0" y="0"/>
                            <a:ext cx="2465834" cy="1573396"/>
                          </a:xfrm>
                          <a:prstGeom prst="rect">
                            <a:avLst/>
                          </a:prstGeom>
                        </pic:spPr>
                      </pic:pic>
                    </a:graphicData>
                  </a:graphic>
                </wp:inline>
              </w:drawing>
            </w:r>
          </w:p>
        </w:tc>
      </w:tr>
      <w:tr w:rsidR="00E65D20" w14:paraId="6BBE8B57" w14:textId="77777777" w:rsidTr="00720C1E">
        <w:tc>
          <w:tcPr>
            <w:tcW w:w="8630" w:type="dxa"/>
            <w:gridSpan w:val="2"/>
          </w:tcPr>
          <w:p w14:paraId="1FCBE28A" w14:textId="75BA9A98" w:rsidR="00E65D20" w:rsidRPr="00147838" w:rsidRDefault="00E65D20" w:rsidP="00E65D20">
            <w:pPr>
              <w:jc w:val="center"/>
              <w:rPr>
                <w:sz w:val="22"/>
                <w:szCs w:val="22"/>
              </w:rPr>
            </w:pPr>
          </w:p>
        </w:tc>
      </w:tr>
    </w:tbl>
    <w:p w14:paraId="310909FF" w14:textId="2D223036" w:rsidR="00C078D8" w:rsidRPr="00C078D8" w:rsidRDefault="00C078D8" w:rsidP="00C078D8">
      <w:pPr>
        <w:jc w:val="center"/>
        <w:rPr>
          <w:b/>
          <w:sz w:val="22"/>
          <w:szCs w:val="22"/>
          <w:u w:val="single"/>
        </w:rPr>
      </w:pPr>
      <w:r w:rsidRPr="00C078D8">
        <w:rPr>
          <w:b/>
          <w:sz w:val="22"/>
          <w:szCs w:val="22"/>
        </w:rPr>
        <w:tab/>
      </w:r>
      <w:r w:rsidRPr="00C078D8">
        <w:rPr>
          <w:b/>
          <w:sz w:val="22"/>
          <w:szCs w:val="22"/>
        </w:rPr>
        <w:tab/>
      </w:r>
      <w:r w:rsidRPr="00C078D8">
        <w:rPr>
          <w:b/>
          <w:sz w:val="22"/>
          <w:szCs w:val="22"/>
        </w:rPr>
        <w:tab/>
      </w:r>
      <w:r w:rsidRPr="00C078D8">
        <w:rPr>
          <w:b/>
          <w:sz w:val="22"/>
          <w:szCs w:val="22"/>
        </w:rPr>
        <w:tab/>
      </w:r>
      <w:r w:rsidRPr="00C078D8">
        <w:rPr>
          <w:b/>
          <w:sz w:val="22"/>
          <w:szCs w:val="22"/>
        </w:rPr>
        <w:tab/>
      </w:r>
    </w:p>
    <w:p w14:paraId="38A08A95" w14:textId="77777777" w:rsidR="00157233" w:rsidRPr="00720C1E" w:rsidRDefault="00157233" w:rsidP="00EB2CBF">
      <w:pPr>
        <w:jc w:val="center"/>
        <w:rPr>
          <w:sz w:val="16"/>
          <w:szCs w:val="16"/>
        </w:rPr>
      </w:pPr>
      <w:r w:rsidRPr="00720C1E">
        <w:rPr>
          <w:sz w:val="16"/>
          <w:szCs w:val="16"/>
        </w:rPr>
        <w:t xml:space="preserve">Note: Focal department pairs are highlighted with gray background.  Dashed ties are informal and solid ties are </w:t>
      </w:r>
      <w:r>
        <w:rPr>
          <w:sz w:val="16"/>
          <w:szCs w:val="16"/>
        </w:rPr>
        <w:t>formal</w:t>
      </w:r>
      <w:r w:rsidRPr="00720C1E">
        <w:rPr>
          <w:sz w:val="16"/>
          <w:szCs w:val="16"/>
        </w:rPr>
        <w:t>.</w:t>
      </w:r>
    </w:p>
    <w:p w14:paraId="0B7B4D1D" w14:textId="0BEFD0FE" w:rsidR="003D438D" w:rsidRPr="003D438D" w:rsidRDefault="003D438D" w:rsidP="003D438D">
      <w:pPr>
        <w:rPr>
          <w:b/>
          <w:sz w:val="22"/>
          <w:szCs w:val="22"/>
        </w:rPr>
      </w:pPr>
    </w:p>
    <w:p w14:paraId="41F124F6" w14:textId="01EEB66E" w:rsidR="00287ED0" w:rsidRDefault="00287ED0" w:rsidP="00C078D8">
      <w:pPr>
        <w:jc w:val="center"/>
        <w:rPr>
          <w:b/>
        </w:rPr>
      </w:pPr>
    </w:p>
    <w:p w14:paraId="54DAEB49" w14:textId="77777777" w:rsidR="00157233" w:rsidRDefault="00157233">
      <w:pPr>
        <w:rPr>
          <w:b/>
        </w:rPr>
      </w:pPr>
      <w:r>
        <w:rPr>
          <w:b/>
        </w:rPr>
        <w:br w:type="page"/>
      </w:r>
    </w:p>
    <w:p w14:paraId="00A6538C" w14:textId="2091DF64" w:rsidR="001A34E9" w:rsidRPr="0055480F" w:rsidRDefault="001A34E9" w:rsidP="001A34E9">
      <w:pPr>
        <w:rPr>
          <w:b/>
        </w:rPr>
      </w:pPr>
      <w:r>
        <w:rPr>
          <w:b/>
        </w:rPr>
        <w:lastRenderedPageBreak/>
        <w:t>Figure</w:t>
      </w:r>
      <w:r w:rsidR="001C78CA">
        <w:rPr>
          <w:b/>
        </w:rPr>
        <w:t xml:space="preserve"> 3 </w:t>
      </w:r>
      <w:r w:rsidR="009737F9">
        <w:rPr>
          <w:b/>
        </w:rPr>
        <w:t>–</w:t>
      </w:r>
      <w:r w:rsidR="001C78CA">
        <w:rPr>
          <w:b/>
        </w:rPr>
        <w:t xml:space="preserve"> </w:t>
      </w:r>
      <w:r w:rsidRPr="0055480F">
        <w:rPr>
          <w:b/>
        </w:rPr>
        <w:t xml:space="preserve">Probability </w:t>
      </w:r>
      <w:r w:rsidR="003C5C9B">
        <w:rPr>
          <w:b/>
        </w:rPr>
        <w:t xml:space="preserve">that a collaborating pair switches to a </w:t>
      </w:r>
      <w:r w:rsidRPr="0055480F">
        <w:rPr>
          <w:b/>
        </w:rPr>
        <w:t>formal contract</w:t>
      </w:r>
      <w:r w:rsidR="003C5C9B">
        <w:rPr>
          <w:b/>
        </w:rPr>
        <w:t xml:space="preserve"> </w:t>
      </w:r>
      <w:r w:rsidR="009737F9">
        <w:rPr>
          <w:b/>
        </w:rPr>
        <w:t xml:space="preserve">based on the presence of </w:t>
      </w:r>
      <w:r w:rsidR="009737F9" w:rsidRPr="00D65325">
        <w:rPr>
          <w:b/>
          <w:u w:val="single"/>
        </w:rPr>
        <w:t>formal</w:t>
      </w:r>
      <w:r w:rsidR="009737F9">
        <w:rPr>
          <w:b/>
        </w:rPr>
        <w:t xml:space="preserve"> ties in the network neighborhood</w:t>
      </w:r>
    </w:p>
    <w:p w14:paraId="07DFC95A" w14:textId="77777777" w:rsidR="001A34E9" w:rsidRDefault="001A34E9" w:rsidP="001A34E9"/>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18"/>
      </w:tblGrid>
      <w:tr w:rsidR="001A34E9" w:rsidRPr="00F8521C" w14:paraId="590BE3B7" w14:textId="77777777" w:rsidTr="001A34E9">
        <w:tc>
          <w:tcPr>
            <w:tcW w:w="4678" w:type="dxa"/>
          </w:tcPr>
          <w:p w14:paraId="2F3C2A9C" w14:textId="43CEFB71" w:rsidR="001A34E9" w:rsidRPr="00F01481" w:rsidRDefault="001A34E9" w:rsidP="001A34E9">
            <w:pPr>
              <w:jc w:val="center"/>
              <w:rPr>
                <w:b/>
                <w:bCs/>
                <w:sz w:val="20"/>
              </w:rPr>
            </w:pPr>
            <w:r w:rsidRPr="00F01481">
              <w:rPr>
                <w:b/>
                <w:bCs/>
                <w:sz w:val="20"/>
              </w:rPr>
              <w:t>Panel A:</w:t>
            </w:r>
            <w:r w:rsidR="000579BB" w:rsidRPr="00F01481">
              <w:rPr>
                <w:b/>
                <w:bCs/>
                <w:sz w:val="20"/>
              </w:rPr>
              <w:t xml:space="preserve">  </w:t>
            </w:r>
          </w:p>
          <w:p w14:paraId="323B6865" w14:textId="6F56F8BC" w:rsidR="001A34E9" w:rsidRPr="00F01481" w:rsidRDefault="00935BE6" w:rsidP="001A34E9">
            <w:pPr>
              <w:jc w:val="center"/>
              <w:rPr>
                <w:b/>
                <w:bCs/>
                <w:sz w:val="20"/>
              </w:rPr>
            </w:pPr>
            <w:r w:rsidRPr="00F01481">
              <w:rPr>
                <w:b/>
                <w:bCs/>
                <w:sz w:val="20"/>
              </w:rPr>
              <w:t>n</w:t>
            </w:r>
            <w:r w:rsidR="00D579E3" w:rsidRPr="00F01481">
              <w:rPr>
                <w:b/>
                <w:bCs/>
                <w:sz w:val="20"/>
              </w:rPr>
              <w:t>umber of exclusive ties</w:t>
            </w:r>
          </w:p>
        </w:tc>
        <w:tc>
          <w:tcPr>
            <w:tcW w:w="4677" w:type="dxa"/>
          </w:tcPr>
          <w:p w14:paraId="2C20B1FD" w14:textId="30692FAF" w:rsidR="001A34E9" w:rsidRPr="00F01481" w:rsidRDefault="001A34E9" w:rsidP="001A34E9">
            <w:pPr>
              <w:jc w:val="center"/>
              <w:rPr>
                <w:b/>
                <w:bCs/>
                <w:sz w:val="20"/>
              </w:rPr>
            </w:pPr>
            <w:r w:rsidRPr="00F01481">
              <w:rPr>
                <w:b/>
                <w:bCs/>
                <w:sz w:val="20"/>
              </w:rPr>
              <w:t>Panel B:</w:t>
            </w:r>
            <w:r w:rsidR="000579BB" w:rsidRPr="00F01481">
              <w:rPr>
                <w:b/>
                <w:bCs/>
                <w:sz w:val="20"/>
              </w:rPr>
              <w:t xml:space="preserve">  </w:t>
            </w:r>
          </w:p>
          <w:p w14:paraId="7D58F715" w14:textId="3A91BE7D" w:rsidR="001A34E9" w:rsidRPr="00F01481" w:rsidRDefault="00935BE6" w:rsidP="001A34E9">
            <w:pPr>
              <w:jc w:val="center"/>
              <w:rPr>
                <w:b/>
                <w:bCs/>
                <w:sz w:val="20"/>
              </w:rPr>
            </w:pPr>
            <w:r w:rsidRPr="00F01481">
              <w:rPr>
                <w:b/>
                <w:bCs/>
                <w:sz w:val="20"/>
              </w:rPr>
              <w:t>n</w:t>
            </w:r>
            <w:r w:rsidR="001A34E9" w:rsidRPr="00F01481">
              <w:rPr>
                <w:b/>
                <w:bCs/>
                <w:sz w:val="20"/>
              </w:rPr>
              <w:t xml:space="preserve">umber of </w:t>
            </w:r>
            <w:r w:rsidR="00D579E3" w:rsidRPr="00F01481">
              <w:rPr>
                <w:b/>
                <w:bCs/>
                <w:sz w:val="20"/>
              </w:rPr>
              <w:t xml:space="preserve">mutual </w:t>
            </w:r>
            <w:r w:rsidR="001A34E9" w:rsidRPr="00F01481">
              <w:rPr>
                <w:b/>
                <w:bCs/>
                <w:sz w:val="20"/>
              </w:rPr>
              <w:t>ties</w:t>
            </w:r>
          </w:p>
        </w:tc>
      </w:tr>
    </w:tbl>
    <w:p w14:paraId="382BC81C" w14:textId="77777777" w:rsidR="001A34E9" w:rsidRDefault="001A34E9" w:rsidP="001A34E9">
      <w:r>
        <w:rPr>
          <w:noProof/>
          <w:lang w:eastAsia="en-CA"/>
        </w:rPr>
        <w:drawing>
          <wp:inline distT="0" distB="0" distL="0" distR="0" wp14:anchorId="1CBB4C84" wp14:editId="58731B67">
            <wp:extent cx="2723887" cy="19810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plot_3.eps"/>
                    <pic:cNvPicPr/>
                  </pic:nvPicPr>
                  <pic:blipFill>
                    <a:blip r:embed="rId19">
                      <a:extLst>
                        <a:ext uri="{28A0092B-C50C-407E-A947-70E740481C1C}">
                          <a14:useLocalDpi xmlns:a14="http://schemas.microsoft.com/office/drawing/2010/main" val="0"/>
                        </a:ext>
                      </a:extLst>
                    </a:blip>
                    <a:stretch>
                      <a:fillRect/>
                    </a:stretch>
                  </pic:blipFill>
                  <pic:spPr>
                    <a:xfrm>
                      <a:off x="0" y="0"/>
                      <a:ext cx="2727042" cy="1983304"/>
                    </a:xfrm>
                    <a:prstGeom prst="rect">
                      <a:avLst/>
                    </a:prstGeom>
                  </pic:spPr>
                </pic:pic>
              </a:graphicData>
            </a:graphic>
          </wp:inline>
        </w:drawing>
      </w:r>
      <w:r>
        <w:rPr>
          <w:noProof/>
          <w:lang w:eastAsia="en-CA"/>
        </w:rPr>
        <w:drawing>
          <wp:inline distT="0" distB="0" distL="0" distR="0" wp14:anchorId="52EF18C8" wp14:editId="39968CBE">
            <wp:extent cx="2683263" cy="195146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plot_4.eps"/>
                    <pic:cNvPicPr/>
                  </pic:nvPicPr>
                  <pic:blipFill>
                    <a:blip r:embed="rId20">
                      <a:extLst>
                        <a:ext uri="{28A0092B-C50C-407E-A947-70E740481C1C}">
                          <a14:useLocalDpi xmlns:a14="http://schemas.microsoft.com/office/drawing/2010/main" val="0"/>
                        </a:ext>
                      </a:extLst>
                    </a:blip>
                    <a:stretch>
                      <a:fillRect/>
                    </a:stretch>
                  </pic:blipFill>
                  <pic:spPr>
                    <a:xfrm>
                      <a:off x="0" y="0"/>
                      <a:ext cx="2695397" cy="1960289"/>
                    </a:xfrm>
                    <a:prstGeom prst="rect">
                      <a:avLst/>
                    </a:prstGeom>
                  </pic:spPr>
                </pic:pic>
              </a:graphicData>
            </a:graphic>
          </wp:inline>
        </w:drawing>
      </w:r>
    </w:p>
    <w:p w14:paraId="02A8B1D8" w14:textId="75CD61F5" w:rsidR="001A34E9" w:rsidRPr="00CC2E72" w:rsidRDefault="001A34E9" w:rsidP="001A34E9">
      <w:pPr>
        <w:rPr>
          <w:sz w:val="20"/>
        </w:rPr>
      </w:pPr>
      <w:r w:rsidRPr="00CC2E72">
        <w:rPr>
          <w:sz w:val="20"/>
        </w:rPr>
        <w:t>Notes: the top figures plot the predicted probability of contracting using a simulation approach based on model estimated (King</w:t>
      </w:r>
      <w:r w:rsidR="001B0913">
        <w:rPr>
          <w:sz w:val="20"/>
        </w:rPr>
        <w:t>,</w:t>
      </w:r>
      <w:r w:rsidRPr="00CC2E72">
        <w:rPr>
          <w:sz w:val="20"/>
        </w:rPr>
        <w:t xml:space="preserve"> </w:t>
      </w:r>
      <w:proofErr w:type="spellStart"/>
      <w:r w:rsidRPr="00CC2E72">
        <w:rPr>
          <w:sz w:val="20"/>
        </w:rPr>
        <w:t>Tomz</w:t>
      </w:r>
      <w:proofErr w:type="spellEnd"/>
      <w:r w:rsidR="001B0913">
        <w:rPr>
          <w:sz w:val="20"/>
        </w:rPr>
        <w:t>,</w:t>
      </w:r>
      <w:r w:rsidRPr="00CC2E72">
        <w:rPr>
          <w:sz w:val="20"/>
        </w:rPr>
        <w:t xml:space="preserve"> </w:t>
      </w:r>
      <w:r w:rsidR="001B0913">
        <w:rPr>
          <w:sz w:val="20"/>
        </w:rPr>
        <w:t>&amp;</w:t>
      </w:r>
      <w:r w:rsidRPr="00CC2E72">
        <w:rPr>
          <w:sz w:val="20"/>
        </w:rPr>
        <w:t xml:space="preserve"> Wittenberg</w:t>
      </w:r>
      <w:r w:rsidR="001B0913">
        <w:rPr>
          <w:sz w:val="20"/>
        </w:rPr>
        <w:t>,</w:t>
      </w:r>
      <w:r w:rsidRPr="00CC2E72">
        <w:rPr>
          <w:sz w:val="20"/>
        </w:rPr>
        <w:t xml:space="preserve"> 2000)</w:t>
      </w:r>
      <w:r>
        <w:rPr>
          <w:sz w:val="20"/>
        </w:rPr>
        <w:t xml:space="preserve">.  The bottom figures are histograms plotting the empirical distribution of ties on the x-axes.  The long vertical bars plot the mean value of the variables </w:t>
      </w:r>
      <w:r w:rsidR="00691A1A">
        <w:rPr>
          <w:sz w:val="20"/>
        </w:rPr>
        <w:t>represented</w:t>
      </w:r>
      <w:r>
        <w:rPr>
          <w:sz w:val="20"/>
        </w:rPr>
        <w:t xml:space="preserve"> on the x-axis.  The short vertical bars plot the 95</w:t>
      </w:r>
      <w:r w:rsidRPr="000511CE">
        <w:rPr>
          <w:sz w:val="20"/>
          <w:vertAlign w:val="superscript"/>
        </w:rPr>
        <w:t>th</w:t>
      </w:r>
      <w:r>
        <w:rPr>
          <w:sz w:val="20"/>
        </w:rPr>
        <w:t xml:space="preserve"> percent confidence interval around the predicted probability.  </w:t>
      </w:r>
    </w:p>
    <w:p w14:paraId="0BCADDA9" w14:textId="77777777" w:rsidR="001A34E9" w:rsidRDefault="001A34E9" w:rsidP="001A34E9">
      <w:pPr>
        <w:rPr>
          <w:b/>
        </w:rPr>
      </w:pPr>
    </w:p>
    <w:p w14:paraId="6C6A7A01" w14:textId="7FADDFC3" w:rsidR="009737F9" w:rsidRPr="0055480F" w:rsidRDefault="001A34E9" w:rsidP="009737F9">
      <w:pPr>
        <w:rPr>
          <w:b/>
        </w:rPr>
      </w:pPr>
      <w:r>
        <w:rPr>
          <w:b/>
        </w:rPr>
        <w:t xml:space="preserve">Figure </w:t>
      </w:r>
      <w:r w:rsidR="008610BB">
        <w:rPr>
          <w:b/>
        </w:rPr>
        <w:t xml:space="preserve">4 </w:t>
      </w:r>
      <w:r w:rsidR="009737F9">
        <w:rPr>
          <w:b/>
        </w:rPr>
        <w:t>–</w:t>
      </w:r>
      <w:r>
        <w:rPr>
          <w:b/>
        </w:rPr>
        <w:t xml:space="preserve"> </w:t>
      </w:r>
      <w:r w:rsidR="009737F9" w:rsidRPr="0055480F">
        <w:rPr>
          <w:b/>
        </w:rPr>
        <w:t xml:space="preserve">Probability </w:t>
      </w:r>
      <w:r w:rsidR="009737F9">
        <w:rPr>
          <w:b/>
        </w:rPr>
        <w:t xml:space="preserve">that a collaborating pair switches to a </w:t>
      </w:r>
      <w:r w:rsidR="009737F9" w:rsidRPr="0055480F">
        <w:rPr>
          <w:b/>
        </w:rPr>
        <w:t>formal contract</w:t>
      </w:r>
      <w:r w:rsidR="009737F9">
        <w:rPr>
          <w:b/>
        </w:rPr>
        <w:t xml:space="preserve"> based on the presence of </w:t>
      </w:r>
      <w:r w:rsidR="009737F9" w:rsidRPr="00D65325">
        <w:rPr>
          <w:b/>
          <w:u w:val="single"/>
        </w:rPr>
        <w:t>informal</w:t>
      </w:r>
      <w:r w:rsidR="009737F9">
        <w:rPr>
          <w:b/>
        </w:rPr>
        <w:t xml:space="preserve"> ties in the network neighborhood</w:t>
      </w:r>
    </w:p>
    <w:p w14:paraId="752A39C0" w14:textId="4BD759D8" w:rsidR="001A34E9" w:rsidRDefault="001A34E9" w:rsidP="001A34E9"/>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318"/>
      </w:tblGrid>
      <w:tr w:rsidR="001A34E9" w:rsidRPr="00F8521C" w14:paraId="6A6397EF" w14:textId="77777777" w:rsidTr="001A34E9">
        <w:tc>
          <w:tcPr>
            <w:tcW w:w="4678" w:type="dxa"/>
          </w:tcPr>
          <w:p w14:paraId="6FF666CB" w14:textId="4E572969" w:rsidR="001A34E9" w:rsidRPr="00F01481" w:rsidRDefault="001A34E9" w:rsidP="001A34E9">
            <w:pPr>
              <w:jc w:val="center"/>
              <w:rPr>
                <w:b/>
                <w:bCs/>
                <w:sz w:val="20"/>
              </w:rPr>
            </w:pPr>
            <w:r w:rsidRPr="00F01481">
              <w:rPr>
                <w:b/>
                <w:bCs/>
                <w:sz w:val="20"/>
              </w:rPr>
              <w:t>Panel A:</w:t>
            </w:r>
            <w:r w:rsidR="00935BE6" w:rsidRPr="00F01481">
              <w:rPr>
                <w:b/>
                <w:bCs/>
                <w:sz w:val="20"/>
              </w:rPr>
              <w:t xml:space="preserve">  </w:t>
            </w:r>
          </w:p>
          <w:p w14:paraId="5AD27740" w14:textId="117536D5" w:rsidR="001A34E9" w:rsidRPr="00F01481" w:rsidRDefault="00935BE6" w:rsidP="001A34E9">
            <w:pPr>
              <w:jc w:val="center"/>
              <w:rPr>
                <w:b/>
                <w:bCs/>
                <w:sz w:val="20"/>
              </w:rPr>
            </w:pPr>
            <w:r w:rsidRPr="00F01481">
              <w:rPr>
                <w:b/>
                <w:bCs/>
                <w:sz w:val="20"/>
              </w:rPr>
              <w:t>n</w:t>
            </w:r>
            <w:r w:rsidR="001A34E9" w:rsidRPr="00F01481">
              <w:rPr>
                <w:b/>
                <w:bCs/>
                <w:sz w:val="20"/>
              </w:rPr>
              <w:t xml:space="preserve">umber of </w:t>
            </w:r>
            <w:r w:rsidR="00D579E3" w:rsidRPr="00F01481">
              <w:rPr>
                <w:b/>
                <w:bCs/>
                <w:sz w:val="20"/>
              </w:rPr>
              <w:t>exclusive ties</w:t>
            </w:r>
          </w:p>
        </w:tc>
        <w:tc>
          <w:tcPr>
            <w:tcW w:w="4677" w:type="dxa"/>
          </w:tcPr>
          <w:p w14:paraId="5735B5AE" w14:textId="00DC7D03" w:rsidR="001A34E9" w:rsidRPr="00F01481" w:rsidRDefault="001A34E9" w:rsidP="001A34E9">
            <w:pPr>
              <w:jc w:val="center"/>
              <w:rPr>
                <w:b/>
                <w:bCs/>
                <w:sz w:val="20"/>
              </w:rPr>
            </w:pPr>
            <w:r w:rsidRPr="00F01481">
              <w:rPr>
                <w:b/>
                <w:bCs/>
                <w:sz w:val="20"/>
              </w:rPr>
              <w:t>Panel B:</w:t>
            </w:r>
            <w:r w:rsidR="00935BE6" w:rsidRPr="00F01481">
              <w:rPr>
                <w:b/>
                <w:bCs/>
                <w:sz w:val="20"/>
              </w:rPr>
              <w:t xml:space="preserve"> </w:t>
            </w:r>
          </w:p>
          <w:p w14:paraId="4287AF79" w14:textId="561ADFC0" w:rsidR="001A34E9" w:rsidRPr="00F01481" w:rsidRDefault="00935BE6" w:rsidP="001A34E9">
            <w:pPr>
              <w:jc w:val="center"/>
              <w:rPr>
                <w:b/>
                <w:bCs/>
                <w:sz w:val="20"/>
              </w:rPr>
            </w:pPr>
            <w:r w:rsidRPr="00F01481">
              <w:rPr>
                <w:b/>
                <w:bCs/>
                <w:sz w:val="20"/>
              </w:rPr>
              <w:t>n</w:t>
            </w:r>
            <w:r w:rsidR="001A34E9" w:rsidRPr="00F01481">
              <w:rPr>
                <w:b/>
                <w:bCs/>
                <w:sz w:val="20"/>
              </w:rPr>
              <w:t xml:space="preserve">umber of </w:t>
            </w:r>
            <w:r w:rsidR="00D579E3" w:rsidRPr="00F01481">
              <w:rPr>
                <w:b/>
                <w:bCs/>
                <w:sz w:val="20"/>
              </w:rPr>
              <w:t>mutual ties</w:t>
            </w:r>
          </w:p>
        </w:tc>
      </w:tr>
    </w:tbl>
    <w:p w14:paraId="09C8AA02" w14:textId="77777777" w:rsidR="001A34E9" w:rsidRDefault="001A34E9" w:rsidP="001A34E9">
      <w:r>
        <w:rPr>
          <w:noProof/>
          <w:lang w:eastAsia="en-CA"/>
        </w:rPr>
        <w:drawing>
          <wp:inline distT="0" distB="0" distL="0" distR="0" wp14:anchorId="352E521E" wp14:editId="08A7641D">
            <wp:extent cx="2721595" cy="197934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plot_1.eps"/>
                    <pic:cNvPicPr/>
                  </pic:nvPicPr>
                  <pic:blipFill>
                    <a:blip r:embed="rId21">
                      <a:extLst>
                        <a:ext uri="{28A0092B-C50C-407E-A947-70E740481C1C}">
                          <a14:useLocalDpi xmlns:a14="http://schemas.microsoft.com/office/drawing/2010/main" val="0"/>
                        </a:ext>
                      </a:extLst>
                    </a:blip>
                    <a:stretch>
                      <a:fillRect/>
                    </a:stretch>
                  </pic:blipFill>
                  <pic:spPr>
                    <a:xfrm>
                      <a:off x="0" y="0"/>
                      <a:ext cx="2809274" cy="2043108"/>
                    </a:xfrm>
                    <a:prstGeom prst="rect">
                      <a:avLst/>
                    </a:prstGeom>
                  </pic:spPr>
                </pic:pic>
              </a:graphicData>
            </a:graphic>
          </wp:inline>
        </w:drawing>
      </w:r>
      <w:r>
        <w:rPr>
          <w:noProof/>
          <w:lang w:eastAsia="en-CA"/>
        </w:rPr>
        <w:drawing>
          <wp:inline distT="0" distB="0" distL="0" distR="0" wp14:anchorId="26C1AF13" wp14:editId="2DFC63AB">
            <wp:extent cx="2693020" cy="19585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plot_2.eps"/>
                    <pic:cNvPicPr/>
                  </pic:nvPicPr>
                  <pic:blipFill>
                    <a:blip r:embed="rId22">
                      <a:extLst>
                        <a:ext uri="{28A0092B-C50C-407E-A947-70E740481C1C}">
                          <a14:useLocalDpi xmlns:a14="http://schemas.microsoft.com/office/drawing/2010/main" val="0"/>
                        </a:ext>
                      </a:extLst>
                    </a:blip>
                    <a:stretch>
                      <a:fillRect/>
                    </a:stretch>
                  </pic:blipFill>
                  <pic:spPr>
                    <a:xfrm>
                      <a:off x="0" y="0"/>
                      <a:ext cx="2723211" cy="1980516"/>
                    </a:xfrm>
                    <a:prstGeom prst="rect">
                      <a:avLst/>
                    </a:prstGeom>
                  </pic:spPr>
                </pic:pic>
              </a:graphicData>
            </a:graphic>
          </wp:inline>
        </w:drawing>
      </w:r>
    </w:p>
    <w:p w14:paraId="722EBDB4" w14:textId="67AF0D72" w:rsidR="001A34E9" w:rsidRPr="00CC2E72" w:rsidRDefault="001A34E9" w:rsidP="001A34E9">
      <w:pPr>
        <w:rPr>
          <w:sz w:val="20"/>
        </w:rPr>
      </w:pPr>
      <w:r w:rsidRPr="00CC2E72">
        <w:rPr>
          <w:sz w:val="20"/>
        </w:rPr>
        <w:t>Notes: the top figures plot the predicted probability of contracting using a simulation approach based on model estimated (King</w:t>
      </w:r>
      <w:r w:rsidR="001B0913">
        <w:rPr>
          <w:sz w:val="20"/>
        </w:rPr>
        <w:t>,</w:t>
      </w:r>
      <w:r w:rsidRPr="00CC2E72">
        <w:rPr>
          <w:sz w:val="20"/>
        </w:rPr>
        <w:t xml:space="preserve"> </w:t>
      </w:r>
      <w:proofErr w:type="spellStart"/>
      <w:r w:rsidRPr="00CC2E72">
        <w:rPr>
          <w:sz w:val="20"/>
        </w:rPr>
        <w:t>Tomz</w:t>
      </w:r>
      <w:proofErr w:type="spellEnd"/>
      <w:r w:rsidR="001B0913">
        <w:rPr>
          <w:sz w:val="20"/>
        </w:rPr>
        <w:t>, &amp;</w:t>
      </w:r>
      <w:r w:rsidRPr="00CC2E72">
        <w:rPr>
          <w:sz w:val="20"/>
        </w:rPr>
        <w:t xml:space="preserve"> Wittenberg</w:t>
      </w:r>
      <w:r w:rsidR="001B0913">
        <w:rPr>
          <w:sz w:val="20"/>
        </w:rPr>
        <w:t>,</w:t>
      </w:r>
      <w:r w:rsidRPr="00CC2E72">
        <w:rPr>
          <w:sz w:val="20"/>
        </w:rPr>
        <w:t xml:space="preserve"> 2000)</w:t>
      </w:r>
      <w:r>
        <w:rPr>
          <w:sz w:val="20"/>
        </w:rPr>
        <w:t xml:space="preserve">.  The bottom figures are histograms plotting the empirical distribution of ties on the x-axes.  The long vertical bars plot the mean value of the variables </w:t>
      </w:r>
      <w:r w:rsidR="00691A1A">
        <w:rPr>
          <w:sz w:val="20"/>
        </w:rPr>
        <w:t>represented</w:t>
      </w:r>
      <w:r>
        <w:rPr>
          <w:sz w:val="20"/>
        </w:rPr>
        <w:t xml:space="preserve"> on the x-axis.  The short vertical bars plot the 95</w:t>
      </w:r>
      <w:r w:rsidRPr="000511CE">
        <w:rPr>
          <w:sz w:val="20"/>
          <w:vertAlign w:val="superscript"/>
        </w:rPr>
        <w:t>th</w:t>
      </w:r>
      <w:r>
        <w:rPr>
          <w:sz w:val="20"/>
        </w:rPr>
        <w:t xml:space="preserve"> percent confidence interval around the predicted probability.  </w:t>
      </w:r>
    </w:p>
    <w:p w14:paraId="23099F8D" w14:textId="77777777" w:rsidR="0041616D" w:rsidRDefault="0041616D">
      <w:pPr>
        <w:rPr>
          <w:b/>
        </w:rPr>
      </w:pPr>
      <w:r>
        <w:rPr>
          <w:b/>
        </w:rPr>
        <w:br w:type="page"/>
      </w:r>
    </w:p>
    <w:p w14:paraId="12764BE0" w14:textId="6AB0FDE8" w:rsidR="00BD44B3" w:rsidRPr="00ED3872" w:rsidRDefault="00BD44B3" w:rsidP="00030148">
      <w:pPr>
        <w:rPr>
          <w:b/>
        </w:rPr>
      </w:pPr>
      <w:r w:rsidRPr="00ED3872">
        <w:rPr>
          <w:b/>
        </w:rPr>
        <w:lastRenderedPageBreak/>
        <w:t xml:space="preserve">Table 1.  </w:t>
      </w:r>
      <w:r w:rsidR="00093468" w:rsidRPr="00ED3872">
        <w:rPr>
          <w:b/>
        </w:rPr>
        <w:t xml:space="preserve">Spread of </w:t>
      </w:r>
      <w:r w:rsidR="00750395">
        <w:rPr>
          <w:b/>
        </w:rPr>
        <w:t xml:space="preserve">informal agreements </w:t>
      </w:r>
      <w:r w:rsidR="00093468" w:rsidRPr="00ED3872">
        <w:rPr>
          <w:b/>
        </w:rPr>
        <w:t xml:space="preserve">and </w:t>
      </w:r>
      <w:r w:rsidR="00750395">
        <w:rPr>
          <w:b/>
        </w:rPr>
        <w:t xml:space="preserve">formal </w:t>
      </w:r>
      <w:r w:rsidR="00093468" w:rsidRPr="00ED3872">
        <w:rPr>
          <w:b/>
        </w:rPr>
        <w:t>contract</w:t>
      </w:r>
      <w:r w:rsidR="00750395">
        <w:rPr>
          <w:b/>
        </w:rPr>
        <w:t>s</w:t>
      </w:r>
    </w:p>
    <w:p w14:paraId="76EBFD38" w14:textId="77777777" w:rsidR="00BD44B3" w:rsidRPr="00ED3872" w:rsidRDefault="00BD44B3" w:rsidP="00BD44B3">
      <w:pPr>
        <w:rPr>
          <w:b/>
        </w:rPr>
      </w:pPr>
    </w:p>
    <w:tbl>
      <w:tblPr>
        <w:tblW w:w="5664" w:type="dxa"/>
        <w:tblInd w:w="93" w:type="dxa"/>
        <w:tblLook w:val="04A0" w:firstRow="1" w:lastRow="0" w:firstColumn="1" w:lastColumn="0" w:noHBand="0" w:noVBand="1"/>
      </w:tblPr>
      <w:tblGrid>
        <w:gridCol w:w="906"/>
        <w:gridCol w:w="1716"/>
        <w:gridCol w:w="1549"/>
        <w:gridCol w:w="1493"/>
      </w:tblGrid>
      <w:tr w:rsidR="00203CD8" w:rsidRPr="00ED3872" w14:paraId="40AA4FDF" w14:textId="77777777" w:rsidTr="00203CD8">
        <w:trPr>
          <w:trHeight w:val="300"/>
        </w:trPr>
        <w:tc>
          <w:tcPr>
            <w:tcW w:w="906" w:type="dxa"/>
            <w:tcBorders>
              <w:top w:val="single" w:sz="4" w:space="0" w:color="auto"/>
              <w:left w:val="nil"/>
              <w:bottom w:val="single" w:sz="4" w:space="0" w:color="auto"/>
              <w:right w:val="nil"/>
            </w:tcBorders>
            <w:shd w:val="clear" w:color="auto" w:fill="auto"/>
            <w:noWrap/>
            <w:vAlign w:val="bottom"/>
            <w:hideMark/>
          </w:tcPr>
          <w:p w14:paraId="71339CDF" w14:textId="77777777" w:rsidR="00203CD8" w:rsidRPr="00ED3872" w:rsidRDefault="00203CD8" w:rsidP="00BD44B3"/>
        </w:tc>
        <w:tc>
          <w:tcPr>
            <w:tcW w:w="1716" w:type="dxa"/>
            <w:tcBorders>
              <w:top w:val="single" w:sz="4" w:space="0" w:color="auto"/>
              <w:left w:val="nil"/>
              <w:bottom w:val="single" w:sz="4" w:space="0" w:color="auto"/>
              <w:right w:val="nil"/>
            </w:tcBorders>
            <w:vAlign w:val="bottom"/>
          </w:tcPr>
          <w:p w14:paraId="60E9579B" w14:textId="7F0947F5" w:rsidR="00203CD8" w:rsidRPr="00ED3872" w:rsidRDefault="00904701" w:rsidP="00203CD8">
            <w:pPr>
              <w:jc w:val="center"/>
            </w:pPr>
            <w:r>
              <w:t>Either i</w:t>
            </w:r>
            <w:r w:rsidR="00750395">
              <w:t xml:space="preserve">nformal </w:t>
            </w:r>
            <w:r>
              <w:t>a</w:t>
            </w:r>
            <w:r w:rsidR="00750395">
              <w:t>greement</w:t>
            </w:r>
            <w:r>
              <w:t xml:space="preserve"> or formal contract</w:t>
            </w:r>
          </w:p>
        </w:tc>
        <w:tc>
          <w:tcPr>
            <w:tcW w:w="1549" w:type="dxa"/>
            <w:tcBorders>
              <w:top w:val="single" w:sz="4" w:space="0" w:color="auto"/>
              <w:left w:val="nil"/>
              <w:bottom w:val="single" w:sz="4" w:space="0" w:color="auto"/>
              <w:right w:val="nil"/>
            </w:tcBorders>
          </w:tcPr>
          <w:p w14:paraId="678A7EA1" w14:textId="77777777" w:rsidR="00CC5C43" w:rsidRDefault="00CC5C43" w:rsidP="002F566B">
            <w:pPr>
              <w:jc w:val="center"/>
            </w:pPr>
          </w:p>
          <w:p w14:paraId="3AE3877C" w14:textId="2FDA5F65" w:rsidR="00203CD8" w:rsidRPr="00ED3872" w:rsidRDefault="00203CD8" w:rsidP="002F566B">
            <w:pPr>
              <w:jc w:val="center"/>
            </w:pPr>
            <w:r w:rsidRPr="00ED3872">
              <w:t xml:space="preserve"># </w:t>
            </w:r>
            <w:r w:rsidR="00E058E7" w:rsidRPr="00ED3872">
              <w:t>E</w:t>
            </w:r>
            <w:r w:rsidR="002F566B" w:rsidRPr="00ED3872">
              <w:t>xchange</w:t>
            </w:r>
            <w:r w:rsidR="009A1F23" w:rsidRPr="00ED3872">
              <w:t>s</w:t>
            </w:r>
            <w:r w:rsidR="00B070C3" w:rsidRPr="00ED3872">
              <w:t xml:space="preserve"> of Help</w:t>
            </w:r>
          </w:p>
        </w:tc>
        <w:tc>
          <w:tcPr>
            <w:tcW w:w="1493" w:type="dxa"/>
            <w:tcBorders>
              <w:top w:val="single" w:sz="4" w:space="0" w:color="auto"/>
              <w:left w:val="nil"/>
              <w:bottom w:val="single" w:sz="4" w:space="0" w:color="auto"/>
              <w:right w:val="nil"/>
            </w:tcBorders>
            <w:shd w:val="clear" w:color="auto" w:fill="auto"/>
            <w:noWrap/>
            <w:vAlign w:val="bottom"/>
            <w:hideMark/>
          </w:tcPr>
          <w:p w14:paraId="3F8DDED4" w14:textId="1E9C129B" w:rsidR="00203CD8" w:rsidRPr="00ED3872" w:rsidRDefault="00B070C3" w:rsidP="00BD44B3">
            <w:pPr>
              <w:jc w:val="center"/>
            </w:pPr>
            <w:r w:rsidRPr="00ED3872">
              <w:t xml:space="preserve">Formal </w:t>
            </w:r>
            <w:r w:rsidR="00203CD8" w:rsidRPr="00ED3872">
              <w:t>Contract</w:t>
            </w:r>
          </w:p>
        </w:tc>
      </w:tr>
      <w:tr w:rsidR="00203CD8" w:rsidRPr="00ED3872" w14:paraId="4C464DBC" w14:textId="77777777" w:rsidTr="00203CD8">
        <w:trPr>
          <w:trHeight w:val="300"/>
        </w:trPr>
        <w:tc>
          <w:tcPr>
            <w:tcW w:w="906" w:type="dxa"/>
            <w:tcBorders>
              <w:top w:val="single" w:sz="4" w:space="0" w:color="auto"/>
              <w:left w:val="nil"/>
              <w:bottom w:val="nil"/>
              <w:right w:val="nil"/>
            </w:tcBorders>
            <w:shd w:val="clear" w:color="auto" w:fill="auto"/>
            <w:noWrap/>
            <w:vAlign w:val="bottom"/>
            <w:hideMark/>
          </w:tcPr>
          <w:p w14:paraId="60C6E438" w14:textId="77777777" w:rsidR="00203CD8" w:rsidRPr="00ED3872" w:rsidRDefault="00203CD8" w:rsidP="00BD44B3">
            <w:r w:rsidRPr="00ED3872">
              <w:t>1999</w:t>
            </w:r>
          </w:p>
        </w:tc>
        <w:tc>
          <w:tcPr>
            <w:tcW w:w="1716" w:type="dxa"/>
            <w:tcBorders>
              <w:top w:val="single" w:sz="4" w:space="0" w:color="auto"/>
              <w:left w:val="nil"/>
              <w:bottom w:val="nil"/>
              <w:right w:val="nil"/>
            </w:tcBorders>
            <w:vAlign w:val="bottom"/>
          </w:tcPr>
          <w:p w14:paraId="1900462F" w14:textId="1F8A9CCE" w:rsidR="00203CD8" w:rsidRPr="00ED3872" w:rsidRDefault="00203CD8" w:rsidP="00BD44B3">
            <w:pPr>
              <w:jc w:val="center"/>
            </w:pPr>
            <w:r w:rsidRPr="00ED3872">
              <w:t>5%</w:t>
            </w:r>
          </w:p>
        </w:tc>
        <w:tc>
          <w:tcPr>
            <w:tcW w:w="1549" w:type="dxa"/>
            <w:tcBorders>
              <w:top w:val="single" w:sz="4" w:space="0" w:color="auto"/>
              <w:left w:val="nil"/>
              <w:bottom w:val="nil"/>
              <w:right w:val="nil"/>
            </w:tcBorders>
            <w:vAlign w:val="bottom"/>
          </w:tcPr>
          <w:p w14:paraId="0EFBD9A0" w14:textId="701A8588" w:rsidR="00203CD8" w:rsidRPr="00ED3872" w:rsidRDefault="00203CD8" w:rsidP="00BD44B3">
            <w:pPr>
              <w:jc w:val="center"/>
            </w:pPr>
            <w:r w:rsidRPr="00ED3872">
              <w:t xml:space="preserve"> 0.12 </w:t>
            </w:r>
          </w:p>
        </w:tc>
        <w:tc>
          <w:tcPr>
            <w:tcW w:w="1493" w:type="dxa"/>
            <w:tcBorders>
              <w:top w:val="single" w:sz="4" w:space="0" w:color="auto"/>
              <w:left w:val="nil"/>
              <w:bottom w:val="nil"/>
              <w:right w:val="nil"/>
            </w:tcBorders>
            <w:shd w:val="clear" w:color="auto" w:fill="auto"/>
            <w:noWrap/>
            <w:vAlign w:val="bottom"/>
            <w:hideMark/>
          </w:tcPr>
          <w:p w14:paraId="089EB9B0" w14:textId="77777777" w:rsidR="00203CD8" w:rsidRPr="00ED3872" w:rsidRDefault="00203CD8" w:rsidP="00BD44B3">
            <w:pPr>
              <w:jc w:val="center"/>
            </w:pPr>
            <w:r w:rsidRPr="00ED3872">
              <w:t>0%</w:t>
            </w:r>
          </w:p>
        </w:tc>
      </w:tr>
      <w:tr w:rsidR="00203CD8" w:rsidRPr="00ED3872" w14:paraId="35B3CE70" w14:textId="77777777" w:rsidTr="00203CD8">
        <w:trPr>
          <w:trHeight w:val="300"/>
        </w:trPr>
        <w:tc>
          <w:tcPr>
            <w:tcW w:w="906" w:type="dxa"/>
            <w:tcBorders>
              <w:top w:val="nil"/>
              <w:left w:val="nil"/>
              <w:bottom w:val="nil"/>
              <w:right w:val="nil"/>
            </w:tcBorders>
            <w:shd w:val="clear" w:color="auto" w:fill="auto"/>
            <w:noWrap/>
            <w:vAlign w:val="bottom"/>
            <w:hideMark/>
          </w:tcPr>
          <w:p w14:paraId="4020F2FF" w14:textId="77777777" w:rsidR="00203CD8" w:rsidRPr="00ED3872" w:rsidRDefault="00203CD8" w:rsidP="00BD44B3">
            <w:r w:rsidRPr="00ED3872">
              <w:t>2000</w:t>
            </w:r>
          </w:p>
        </w:tc>
        <w:tc>
          <w:tcPr>
            <w:tcW w:w="1716" w:type="dxa"/>
            <w:tcBorders>
              <w:top w:val="nil"/>
              <w:left w:val="nil"/>
              <w:bottom w:val="nil"/>
              <w:right w:val="nil"/>
            </w:tcBorders>
            <w:vAlign w:val="bottom"/>
          </w:tcPr>
          <w:p w14:paraId="7101D0E3" w14:textId="23AE58B0" w:rsidR="00203CD8" w:rsidRPr="00ED3872" w:rsidRDefault="00203CD8" w:rsidP="00BD44B3">
            <w:pPr>
              <w:jc w:val="center"/>
            </w:pPr>
            <w:r w:rsidRPr="00ED3872">
              <w:t>10%</w:t>
            </w:r>
          </w:p>
        </w:tc>
        <w:tc>
          <w:tcPr>
            <w:tcW w:w="1549" w:type="dxa"/>
            <w:tcBorders>
              <w:top w:val="nil"/>
              <w:left w:val="nil"/>
              <w:bottom w:val="nil"/>
              <w:right w:val="nil"/>
            </w:tcBorders>
            <w:vAlign w:val="bottom"/>
          </w:tcPr>
          <w:p w14:paraId="0333DE54" w14:textId="3B9A3FDB" w:rsidR="00203CD8" w:rsidRPr="00ED3872" w:rsidRDefault="00203CD8" w:rsidP="00BD44B3">
            <w:pPr>
              <w:jc w:val="center"/>
            </w:pPr>
            <w:r w:rsidRPr="00ED3872">
              <w:t xml:space="preserve"> 0.23 </w:t>
            </w:r>
          </w:p>
        </w:tc>
        <w:tc>
          <w:tcPr>
            <w:tcW w:w="1493" w:type="dxa"/>
            <w:tcBorders>
              <w:top w:val="nil"/>
              <w:left w:val="nil"/>
              <w:bottom w:val="nil"/>
              <w:right w:val="nil"/>
            </w:tcBorders>
            <w:shd w:val="clear" w:color="auto" w:fill="auto"/>
            <w:noWrap/>
            <w:vAlign w:val="bottom"/>
            <w:hideMark/>
          </w:tcPr>
          <w:p w14:paraId="4DA7B411" w14:textId="77777777" w:rsidR="00203CD8" w:rsidRPr="00ED3872" w:rsidRDefault="00203CD8" w:rsidP="00BD44B3">
            <w:pPr>
              <w:jc w:val="center"/>
            </w:pPr>
            <w:r w:rsidRPr="00ED3872">
              <w:t>2%</w:t>
            </w:r>
          </w:p>
        </w:tc>
      </w:tr>
      <w:tr w:rsidR="00203CD8" w:rsidRPr="00ED3872" w14:paraId="77F57ACE" w14:textId="77777777" w:rsidTr="00203CD8">
        <w:trPr>
          <w:trHeight w:val="300"/>
        </w:trPr>
        <w:tc>
          <w:tcPr>
            <w:tcW w:w="906" w:type="dxa"/>
            <w:tcBorders>
              <w:top w:val="nil"/>
              <w:left w:val="nil"/>
              <w:bottom w:val="nil"/>
              <w:right w:val="nil"/>
            </w:tcBorders>
            <w:shd w:val="clear" w:color="auto" w:fill="auto"/>
            <w:noWrap/>
            <w:vAlign w:val="bottom"/>
            <w:hideMark/>
          </w:tcPr>
          <w:p w14:paraId="4E03657F" w14:textId="77777777" w:rsidR="00203CD8" w:rsidRPr="00ED3872" w:rsidRDefault="00203CD8" w:rsidP="00BD44B3">
            <w:r w:rsidRPr="00ED3872">
              <w:t>2001</w:t>
            </w:r>
          </w:p>
        </w:tc>
        <w:tc>
          <w:tcPr>
            <w:tcW w:w="1716" w:type="dxa"/>
            <w:tcBorders>
              <w:top w:val="nil"/>
              <w:left w:val="nil"/>
              <w:bottom w:val="nil"/>
              <w:right w:val="nil"/>
            </w:tcBorders>
            <w:vAlign w:val="bottom"/>
          </w:tcPr>
          <w:p w14:paraId="3730F179" w14:textId="728D2735" w:rsidR="00203CD8" w:rsidRPr="00ED3872" w:rsidRDefault="00203CD8" w:rsidP="00BD44B3">
            <w:pPr>
              <w:jc w:val="center"/>
            </w:pPr>
            <w:r w:rsidRPr="00ED3872">
              <w:t>19%</w:t>
            </w:r>
          </w:p>
        </w:tc>
        <w:tc>
          <w:tcPr>
            <w:tcW w:w="1549" w:type="dxa"/>
            <w:tcBorders>
              <w:top w:val="nil"/>
              <w:left w:val="nil"/>
              <w:bottom w:val="nil"/>
              <w:right w:val="nil"/>
            </w:tcBorders>
            <w:vAlign w:val="bottom"/>
          </w:tcPr>
          <w:p w14:paraId="24593AA4" w14:textId="6D6C2AFA" w:rsidR="00203CD8" w:rsidRPr="00ED3872" w:rsidRDefault="00203CD8" w:rsidP="00BD44B3">
            <w:pPr>
              <w:jc w:val="center"/>
            </w:pPr>
            <w:r w:rsidRPr="00ED3872">
              <w:t xml:space="preserve"> 0.49 </w:t>
            </w:r>
          </w:p>
        </w:tc>
        <w:tc>
          <w:tcPr>
            <w:tcW w:w="1493" w:type="dxa"/>
            <w:tcBorders>
              <w:top w:val="nil"/>
              <w:left w:val="nil"/>
              <w:bottom w:val="nil"/>
              <w:right w:val="nil"/>
            </w:tcBorders>
            <w:shd w:val="clear" w:color="auto" w:fill="auto"/>
            <w:noWrap/>
            <w:vAlign w:val="bottom"/>
            <w:hideMark/>
          </w:tcPr>
          <w:p w14:paraId="4C65C9A4" w14:textId="77777777" w:rsidR="00203CD8" w:rsidRPr="00ED3872" w:rsidRDefault="00203CD8" w:rsidP="00BD44B3">
            <w:pPr>
              <w:jc w:val="center"/>
            </w:pPr>
            <w:r w:rsidRPr="00ED3872">
              <w:t>4%</w:t>
            </w:r>
          </w:p>
        </w:tc>
      </w:tr>
      <w:tr w:rsidR="00203CD8" w:rsidRPr="00ED3872" w14:paraId="1E8AD250" w14:textId="77777777" w:rsidTr="00203CD8">
        <w:trPr>
          <w:trHeight w:val="300"/>
        </w:trPr>
        <w:tc>
          <w:tcPr>
            <w:tcW w:w="906" w:type="dxa"/>
            <w:tcBorders>
              <w:top w:val="nil"/>
              <w:left w:val="nil"/>
              <w:bottom w:val="nil"/>
              <w:right w:val="nil"/>
            </w:tcBorders>
            <w:shd w:val="clear" w:color="auto" w:fill="auto"/>
            <w:noWrap/>
            <w:vAlign w:val="bottom"/>
            <w:hideMark/>
          </w:tcPr>
          <w:p w14:paraId="1F753610" w14:textId="77777777" w:rsidR="00203CD8" w:rsidRPr="00ED3872" w:rsidRDefault="00203CD8" w:rsidP="00BD44B3">
            <w:r w:rsidRPr="00ED3872">
              <w:t>2002</w:t>
            </w:r>
          </w:p>
        </w:tc>
        <w:tc>
          <w:tcPr>
            <w:tcW w:w="1716" w:type="dxa"/>
            <w:tcBorders>
              <w:top w:val="nil"/>
              <w:left w:val="nil"/>
              <w:bottom w:val="nil"/>
              <w:right w:val="nil"/>
            </w:tcBorders>
            <w:vAlign w:val="bottom"/>
          </w:tcPr>
          <w:p w14:paraId="5245AB98" w14:textId="2C262334" w:rsidR="00203CD8" w:rsidRPr="00ED3872" w:rsidRDefault="00203CD8" w:rsidP="00BD44B3">
            <w:pPr>
              <w:jc w:val="center"/>
            </w:pPr>
            <w:r w:rsidRPr="00ED3872">
              <w:t>28%</w:t>
            </w:r>
          </w:p>
        </w:tc>
        <w:tc>
          <w:tcPr>
            <w:tcW w:w="1549" w:type="dxa"/>
            <w:tcBorders>
              <w:top w:val="nil"/>
              <w:left w:val="nil"/>
              <w:bottom w:val="nil"/>
              <w:right w:val="nil"/>
            </w:tcBorders>
            <w:vAlign w:val="bottom"/>
          </w:tcPr>
          <w:p w14:paraId="31D5EACF" w14:textId="13CE1A95" w:rsidR="00203CD8" w:rsidRPr="00ED3872" w:rsidRDefault="00203CD8" w:rsidP="00BD44B3">
            <w:pPr>
              <w:jc w:val="center"/>
            </w:pPr>
            <w:r w:rsidRPr="00ED3872">
              <w:t xml:space="preserve"> 0.78 </w:t>
            </w:r>
          </w:p>
        </w:tc>
        <w:tc>
          <w:tcPr>
            <w:tcW w:w="1493" w:type="dxa"/>
            <w:tcBorders>
              <w:top w:val="nil"/>
              <w:left w:val="nil"/>
              <w:bottom w:val="nil"/>
              <w:right w:val="nil"/>
            </w:tcBorders>
            <w:shd w:val="clear" w:color="auto" w:fill="auto"/>
            <w:noWrap/>
            <w:vAlign w:val="bottom"/>
            <w:hideMark/>
          </w:tcPr>
          <w:p w14:paraId="32F5E624" w14:textId="77777777" w:rsidR="00203CD8" w:rsidRPr="00ED3872" w:rsidRDefault="00203CD8" w:rsidP="00BD44B3">
            <w:pPr>
              <w:jc w:val="center"/>
            </w:pPr>
            <w:r w:rsidRPr="00ED3872">
              <w:t>7%</w:t>
            </w:r>
          </w:p>
        </w:tc>
      </w:tr>
      <w:tr w:rsidR="00203CD8" w:rsidRPr="00ED3872" w14:paraId="6034BA1F" w14:textId="77777777" w:rsidTr="00203CD8">
        <w:trPr>
          <w:trHeight w:val="300"/>
        </w:trPr>
        <w:tc>
          <w:tcPr>
            <w:tcW w:w="906" w:type="dxa"/>
            <w:tcBorders>
              <w:top w:val="nil"/>
              <w:left w:val="nil"/>
              <w:bottom w:val="nil"/>
              <w:right w:val="nil"/>
            </w:tcBorders>
            <w:shd w:val="clear" w:color="auto" w:fill="auto"/>
            <w:noWrap/>
            <w:vAlign w:val="bottom"/>
            <w:hideMark/>
          </w:tcPr>
          <w:p w14:paraId="4EB31BBB" w14:textId="77777777" w:rsidR="00203CD8" w:rsidRPr="00ED3872" w:rsidRDefault="00203CD8" w:rsidP="00BD44B3">
            <w:r w:rsidRPr="00ED3872">
              <w:t>2003</w:t>
            </w:r>
          </w:p>
        </w:tc>
        <w:tc>
          <w:tcPr>
            <w:tcW w:w="1716" w:type="dxa"/>
            <w:tcBorders>
              <w:top w:val="nil"/>
              <w:left w:val="nil"/>
              <w:bottom w:val="nil"/>
              <w:right w:val="nil"/>
            </w:tcBorders>
            <w:vAlign w:val="bottom"/>
          </w:tcPr>
          <w:p w14:paraId="603A35B4" w14:textId="4E213A9C" w:rsidR="00203CD8" w:rsidRPr="00ED3872" w:rsidRDefault="00203CD8" w:rsidP="00BD44B3">
            <w:pPr>
              <w:jc w:val="center"/>
            </w:pPr>
            <w:r w:rsidRPr="00ED3872">
              <w:t>37%</w:t>
            </w:r>
          </w:p>
        </w:tc>
        <w:tc>
          <w:tcPr>
            <w:tcW w:w="1549" w:type="dxa"/>
            <w:tcBorders>
              <w:top w:val="nil"/>
              <w:left w:val="nil"/>
              <w:bottom w:val="nil"/>
              <w:right w:val="nil"/>
            </w:tcBorders>
            <w:vAlign w:val="bottom"/>
          </w:tcPr>
          <w:p w14:paraId="1F6DA9B9" w14:textId="498C7735" w:rsidR="00203CD8" w:rsidRPr="00ED3872" w:rsidRDefault="00203CD8" w:rsidP="00BD44B3">
            <w:pPr>
              <w:jc w:val="center"/>
            </w:pPr>
            <w:r w:rsidRPr="00ED3872">
              <w:t xml:space="preserve"> 0.96 </w:t>
            </w:r>
          </w:p>
        </w:tc>
        <w:tc>
          <w:tcPr>
            <w:tcW w:w="1493" w:type="dxa"/>
            <w:tcBorders>
              <w:top w:val="nil"/>
              <w:left w:val="nil"/>
              <w:bottom w:val="nil"/>
              <w:right w:val="nil"/>
            </w:tcBorders>
            <w:shd w:val="clear" w:color="auto" w:fill="auto"/>
            <w:noWrap/>
            <w:vAlign w:val="bottom"/>
            <w:hideMark/>
          </w:tcPr>
          <w:p w14:paraId="362262CA" w14:textId="77777777" w:rsidR="00203CD8" w:rsidRPr="00ED3872" w:rsidRDefault="00203CD8" w:rsidP="00BD44B3">
            <w:pPr>
              <w:jc w:val="center"/>
            </w:pPr>
            <w:r w:rsidRPr="00ED3872">
              <w:t>10%</w:t>
            </w:r>
          </w:p>
        </w:tc>
      </w:tr>
      <w:tr w:rsidR="00203CD8" w:rsidRPr="00ED3872" w14:paraId="4D0F8DA9" w14:textId="77777777" w:rsidTr="00203CD8">
        <w:trPr>
          <w:trHeight w:val="300"/>
        </w:trPr>
        <w:tc>
          <w:tcPr>
            <w:tcW w:w="906" w:type="dxa"/>
            <w:tcBorders>
              <w:top w:val="nil"/>
              <w:left w:val="nil"/>
              <w:bottom w:val="nil"/>
              <w:right w:val="nil"/>
            </w:tcBorders>
            <w:shd w:val="clear" w:color="auto" w:fill="auto"/>
            <w:noWrap/>
            <w:vAlign w:val="bottom"/>
            <w:hideMark/>
          </w:tcPr>
          <w:p w14:paraId="61D50FD3" w14:textId="77777777" w:rsidR="00203CD8" w:rsidRPr="00ED3872" w:rsidRDefault="00203CD8" w:rsidP="00BD44B3">
            <w:r w:rsidRPr="00ED3872">
              <w:t>2004</w:t>
            </w:r>
          </w:p>
        </w:tc>
        <w:tc>
          <w:tcPr>
            <w:tcW w:w="1716" w:type="dxa"/>
            <w:tcBorders>
              <w:top w:val="nil"/>
              <w:left w:val="nil"/>
              <w:bottom w:val="nil"/>
              <w:right w:val="nil"/>
            </w:tcBorders>
            <w:vAlign w:val="bottom"/>
          </w:tcPr>
          <w:p w14:paraId="74F01EE0" w14:textId="6BD25FC4" w:rsidR="00203CD8" w:rsidRPr="00ED3872" w:rsidRDefault="00203CD8" w:rsidP="00BD44B3">
            <w:pPr>
              <w:jc w:val="center"/>
            </w:pPr>
            <w:r w:rsidRPr="00ED3872">
              <w:t>46%</w:t>
            </w:r>
          </w:p>
        </w:tc>
        <w:tc>
          <w:tcPr>
            <w:tcW w:w="1549" w:type="dxa"/>
            <w:tcBorders>
              <w:top w:val="nil"/>
              <w:left w:val="nil"/>
              <w:bottom w:val="nil"/>
              <w:right w:val="nil"/>
            </w:tcBorders>
            <w:vAlign w:val="bottom"/>
          </w:tcPr>
          <w:p w14:paraId="3723C58D" w14:textId="4590E51F" w:rsidR="00203CD8" w:rsidRPr="00ED3872" w:rsidRDefault="00203CD8" w:rsidP="00BD44B3">
            <w:pPr>
              <w:jc w:val="center"/>
            </w:pPr>
            <w:r w:rsidRPr="00ED3872">
              <w:t xml:space="preserve"> 1.15 </w:t>
            </w:r>
          </w:p>
        </w:tc>
        <w:tc>
          <w:tcPr>
            <w:tcW w:w="1493" w:type="dxa"/>
            <w:tcBorders>
              <w:top w:val="nil"/>
              <w:left w:val="nil"/>
              <w:bottom w:val="nil"/>
              <w:right w:val="nil"/>
            </w:tcBorders>
            <w:shd w:val="clear" w:color="auto" w:fill="auto"/>
            <w:noWrap/>
            <w:vAlign w:val="bottom"/>
            <w:hideMark/>
          </w:tcPr>
          <w:p w14:paraId="65782425" w14:textId="77777777" w:rsidR="00203CD8" w:rsidRPr="00ED3872" w:rsidRDefault="00203CD8" w:rsidP="00BD44B3">
            <w:pPr>
              <w:jc w:val="center"/>
            </w:pPr>
            <w:r w:rsidRPr="00ED3872">
              <w:t>14%</w:t>
            </w:r>
          </w:p>
        </w:tc>
      </w:tr>
      <w:tr w:rsidR="00203CD8" w:rsidRPr="00ED3872" w14:paraId="5BA71ED8" w14:textId="77777777" w:rsidTr="00203CD8">
        <w:trPr>
          <w:trHeight w:val="300"/>
        </w:trPr>
        <w:tc>
          <w:tcPr>
            <w:tcW w:w="906" w:type="dxa"/>
            <w:tcBorders>
              <w:top w:val="nil"/>
              <w:left w:val="nil"/>
              <w:bottom w:val="nil"/>
              <w:right w:val="nil"/>
            </w:tcBorders>
            <w:shd w:val="clear" w:color="auto" w:fill="auto"/>
            <w:noWrap/>
            <w:vAlign w:val="bottom"/>
            <w:hideMark/>
          </w:tcPr>
          <w:p w14:paraId="68BA6DA6" w14:textId="77777777" w:rsidR="00203CD8" w:rsidRPr="00ED3872" w:rsidRDefault="00203CD8" w:rsidP="00BD44B3">
            <w:r w:rsidRPr="00ED3872">
              <w:t>2005</w:t>
            </w:r>
          </w:p>
        </w:tc>
        <w:tc>
          <w:tcPr>
            <w:tcW w:w="1716" w:type="dxa"/>
            <w:tcBorders>
              <w:top w:val="nil"/>
              <w:left w:val="nil"/>
              <w:bottom w:val="nil"/>
              <w:right w:val="nil"/>
            </w:tcBorders>
            <w:vAlign w:val="bottom"/>
          </w:tcPr>
          <w:p w14:paraId="5E3E2F21" w14:textId="00B0CE07" w:rsidR="00203CD8" w:rsidRPr="00ED3872" w:rsidRDefault="00203CD8" w:rsidP="00BD44B3">
            <w:pPr>
              <w:jc w:val="center"/>
            </w:pPr>
            <w:r w:rsidRPr="00ED3872">
              <w:t>55%</w:t>
            </w:r>
          </w:p>
        </w:tc>
        <w:tc>
          <w:tcPr>
            <w:tcW w:w="1549" w:type="dxa"/>
            <w:tcBorders>
              <w:top w:val="nil"/>
              <w:left w:val="nil"/>
              <w:bottom w:val="nil"/>
              <w:right w:val="nil"/>
            </w:tcBorders>
            <w:vAlign w:val="bottom"/>
          </w:tcPr>
          <w:p w14:paraId="2F7DDB81" w14:textId="7C00C847" w:rsidR="00203CD8" w:rsidRPr="00ED3872" w:rsidRDefault="00203CD8" w:rsidP="00BD44B3">
            <w:pPr>
              <w:jc w:val="center"/>
            </w:pPr>
            <w:r w:rsidRPr="00ED3872">
              <w:t xml:space="preserve"> 1.43 </w:t>
            </w:r>
          </w:p>
        </w:tc>
        <w:tc>
          <w:tcPr>
            <w:tcW w:w="1493" w:type="dxa"/>
            <w:tcBorders>
              <w:top w:val="nil"/>
              <w:left w:val="nil"/>
              <w:bottom w:val="nil"/>
              <w:right w:val="nil"/>
            </w:tcBorders>
            <w:shd w:val="clear" w:color="auto" w:fill="auto"/>
            <w:noWrap/>
            <w:vAlign w:val="bottom"/>
            <w:hideMark/>
          </w:tcPr>
          <w:p w14:paraId="45A81129" w14:textId="77777777" w:rsidR="00203CD8" w:rsidRPr="00ED3872" w:rsidRDefault="00203CD8" w:rsidP="00BD44B3">
            <w:pPr>
              <w:jc w:val="center"/>
            </w:pPr>
            <w:r w:rsidRPr="00ED3872">
              <w:t>18%</w:t>
            </w:r>
          </w:p>
        </w:tc>
      </w:tr>
      <w:tr w:rsidR="00203CD8" w:rsidRPr="00ED3872" w14:paraId="37D6F3B7" w14:textId="77777777" w:rsidTr="00203CD8">
        <w:trPr>
          <w:trHeight w:val="300"/>
        </w:trPr>
        <w:tc>
          <w:tcPr>
            <w:tcW w:w="906" w:type="dxa"/>
            <w:tcBorders>
              <w:top w:val="nil"/>
              <w:left w:val="nil"/>
              <w:bottom w:val="nil"/>
              <w:right w:val="nil"/>
            </w:tcBorders>
            <w:shd w:val="clear" w:color="auto" w:fill="auto"/>
            <w:noWrap/>
            <w:vAlign w:val="bottom"/>
            <w:hideMark/>
          </w:tcPr>
          <w:p w14:paraId="35573337" w14:textId="77777777" w:rsidR="00203CD8" w:rsidRPr="00ED3872" w:rsidRDefault="00203CD8" w:rsidP="00BD44B3">
            <w:r w:rsidRPr="00ED3872">
              <w:t>2006</w:t>
            </w:r>
          </w:p>
        </w:tc>
        <w:tc>
          <w:tcPr>
            <w:tcW w:w="1716" w:type="dxa"/>
            <w:tcBorders>
              <w:top w:val="nil"/>
              <w:left w:val="nil"/>
              <w:bottom w:val="nil"/>
              <w:right w:val="nil"/>
            </w:tcBorders>
            <w:vAlign w:val="bottom"/>
          </w:tcPr>
          <w:p w14:paraId="116A2D3A" w14:textId="19DCA4B5" w:rsidR="00203CD8" w:rsidRPr="00ED3872" w:rsidRDefault="00203CD8" w:rsidP="00BD44B3">
            <w:pPr>
              <w:jc w:val="center"/>
            </w:pPr>
            <w:r w:rsidRPr="00ED3872">
              <w:t>65%</w:t>
            </w:r>
          </w:p>
        </w:tc>
        <w:tc>
          <w:tcPr>
            <w:tcW w:w="1549" w:type="dxa"/>
            <w:tcBorders>
              <w:top w:val="nil"/>
              <w:left w:val="nil"/>
              <w:bottom w:val="nil"/>
              <w:right w:val="nil"/>
            </w:tcBorders>
            <w:vAlign w:val="bottom"/>
          </w:tcPr>
          <w:p w14:paraId="54270B57" w14:textId="1CFE2A49" w:rsidR="00203CD8" w:rsidRPr="00ED3872" w:rsidRDefault="00203CD8" w:rsidP="00BD44B3">
            <w:pPr>
              <w:jc w:val="center"/>
            </w:pPr>
            <w:r w:rsidRPr="00ED3872">
              <w:t xml:space="preserve"> 1.60 </w:t>
            </w:r>
          </w:p>
        </w:tc>
        <w:tc>
          <w:tcPr>
            <w:tcW w:w="1493" w:type="dxa"/>
            <w:tcBorders>
              <w:top w:val="nil"/>
              <w:left w:val="nil"/>
              <w:bottom w:val="nil"/>
              <w:right w:val="nil"/>
            </w:tcBorders>
            <w:shd w:val="clear" w:color="auto" w:fill="auto"/>
            <w:noWrap/>
            <w:vAlign w:val="bottom"/>
            <w:hideMark/>
          </w:tcPr>
          <w:p w14:paraId="5F4A1365" w14:textId="77777777" w:rsidR="00203CD8" w:rsidRPr="00ED3872" w:rsidRDefault="00203CD8" w:rsidP="00BD44B3">
            <w:pPr>
              <w:jc w:val="center"/>
            </w:pPr>
            <w:r w:rsidRPr="00ED3872">
              <w:t>21%</w:t>
            </w:r>
          </w:p>
        </w:tc>
      </w:tr>
      <w:tr w:rsidR="00203CD8" w:rsidRPr="00ED3872" w14:paraId="3905806F" w14:textId="77777777" w:rsidTr="00203CD8">
        <w:trPr>
          <w:trHeight w:val="300"/>
        </w:trPr>
        <w:tc>
          <w:tcPr>
            <w:tcW w:w="906" w:type="dxa"/>
            <w:tcBorders>
              <w:top w:val="nil"/>
              <w:left w:val="nil"/>
              <w:bottom w:val="nil"/>
              <w:right w:val="nil"/>
            </w:tcBorders>
            <w:shd w:val="clear" w:color="auto" w:fill="auto"/>
            <w:noWrap/>
            <w:vAlign w:val="bottom"/>
            <w:hideMark/>
          </w:tcPr>
          <w:p w14:paraId="4C508E25" w14:textId="77777777" w:rsidR="00203CD8" w:rsidRPr="00ED3872" w:rsidRDefault="00203CD8" w:rsidP="00BD44B3">
            <w:r w:rsidRPr="00ED3872">
              <w:t>2007</w:t>
            </w:r>
          </w:p>
        </w:tc>
        <w:tc>
          <w:tcPr>
            <w:tcW w:w="1716" w:type="dxa"/>
            <w:tcBorders>
              <w:top w:val="nil"/>
              <w:left w:val="nil"/>
              <w:bottom w:val="nil"/>
              <w:right w:val="nil"/>
            </w:tcBorders>
            <w:vAlign w:val="bottom"/>
          </w:tcPr>
          <w:p w14:paraId="44943028" w14:textId="40A77624" w:rsidR="00203CD8" w:rsidRPr="00ED3872" w:rsidRDefault="00203CD8" w:rsidP="00BD44B3">
            <w:pPr>
              <w:jc w:val="center"/>
            </w:pPr>
            <w:r w:rsidRPr="00ED3872">
              <w:t>75%</w:t>
            </w:r>
          </w:p>
        </w:tc>
        <w:tc>
          <w:tcPr>
            <w:tcW w:w="1549" w:type="dxa"/>
            <w:tcBorders>
              <w:top w:val="nil"/>
              <w:left w:val="nil"/>
              <w:bottom w:val="nil"/>
              <w:right w:val="nil"/>
            </w:tcBorders>
            <w:vAlign w:val="bottom"/>
          </w:tcPr>
          <w:p w14:paraId="67DB2B9E" w14:textId="362FBAEB" w:rsidR="00203CD8" w:rsidRPr="00ED3872" w:rsidRDefault="00203CD8" w:rsidP="00BD44B3">
            <w:pPr>
              <w:jc w:val="center"/>
            </w:pPr>
            <w:r w:rsidRPr="00ED3872">
              <w:t xml:space="preserve"> 1.79 </w:t>
            </w:r>
          </w:p>
        </w:tc>
        <w:tc>
          <w:tcPr>
            <w:tcW w:w="1493" w:type="dxa"/>
            <w:tcBorders>
              <w:top w:val="nil"/>
              <w:left w:val="nil"/>
              <w:bottom w:val="nil"/>
              <w:right w:val="nil"/>
            </w:tcBorders>
            <w:shd w:val="clear" w:color="auto" w:fill="auto"/>
            <w:noWrap/>
            <w:vAlign w:val="bottom"/>
            <w:hideMark/>
          </w:tcPr>
          <w:p w14:paraId="009D990F" w14:textId="77777777" w:rsidR="00203CD8" w:rsidRPr="00ED3872" w:rsidRDefault="00203CD8" w:rsidP="00BD44B3">
            <w:pPr>
              <w:jc w:val="center"/>
            </w:pPr>
            <w:r w:rsidRPr="00ED3872">
              <w:t>25%</w:t>
            </w:r>
          </w:p>
        </w:tc>
      </w:tr>
      <w:tr w:rsidR="00203CD8" w:rsidRPr="00ED3872" w14:paraId="64E9CA8E" w14:textId="77777777" w:rsidTr="00203CD8">
        <w:trPr>
          <w:trHeight w:val="300"/>
        </w:trPr>
        <w:tc>
          <w:tcPr>
            <w:tcW w:w="906" w:type="dxa"/>
            <w:tcBorders>
              <w:top w:val="nil"/>
              <w:left w:val="nil"/>
              <w:bottom w:val="nil"/>
              <w:right w:val="nil"/>
            </w:tcBorders>
            <w:shd w:val="clear" w:color="auto" w:fill="auto"/>
            <w:noWrap/>
            <w:vAlign w:val="bottom"/>
            <w:hideMark/>
          </w:tcPr>
          <w:p w14:paraId="231CEDB5" w14:textId="77777777" w:rsidR="00203CD8" w:rsidRPr="00ED3872" w:rsidRDefault="00203CD8" w:rsidP="00BD44B3">
            <w:r w:rsidRPr="00ED3872">
              <w:t>2008</w:t>
            </w:r>
          </w:p>
        </w:tc>
        <w:tc>
          <w:tcPr>
            <w:tcW w:w="1716" w:type="dxa"/>
            <w:tcBorders>
              <w:top w:val="nil"/>
              <w:left w:val="nil"/>
              <w:bottom w:val="nil"/>
              <w:right w:val="nil"/>
            </w:tcBorders>
            <w:vAlign w:val="bottom"/>
          </w:tcPr>
          <w:p w14:paraId="4C79D9EF" w14:textId="736C25DE" w:rsidR="00203CD8" w:rsidRPr="00ED3872" w:rsidRDefault="00203CD8" w:rsidP="00BD44B3">
            <w:pPr>
              <w:jc w:val="center"/>
            </w:pPr>
            <w:r w:rsidRPr="00ED3872">
              <w:t>84%</w:t>
            </w:r>
          </w:p>
        </w:tc>
        <w:tc>
          <w:tcPr>
            <w:tcW w:w="1549" w:type="dxa"/>
            <w:tcBorders>
              <w:top w:val="nil"/>
              <w:left w:val="nil"/>
              <w:bottom w:val="nil"/>
              <w:right w:val="nil"/>
            </w:tcBorders>
            <w:vAlign w:val="bottom"/>
          </w:tcPr>
          <w:p w14:paraId="531EB97C" w14:textId="2A63913B" w:rsidR="00203CD8" w:rsidRPr="00ED3872" w:rsidRDefault="00203CD8" w:rsidP="00BD44B3">
            <w:pPr>
              <w:jc w:val="center"/>
            </w:pPr>
            <w:r w:rsidRPr="00ED3872">
              <w:t xml:space="preserve"> 1.91 </w:t>
            </w:r>
          </w:p>
        </w:tc>
        <w:tc>
          <w:tcPr>
            <w:tcW w:w="1493" w:type="dxa"/>
            <w:tcBorders>
              <w:top w:val="nil"/>
              <w:left w:val="nil"/>
              <w:bottom w:val="nil"/>
              <w:right w:val="nil"/>
            </w:tcBorders>
            <w:shd w:val="clear" w:color="auto" w:fill="auto"/>
            <w:noWrap/>
            <w:vAlign w:val="bottom"/>
            <w:hideMark/>
          </w:tcPr>
          <w:p w14:paraId="21B9832B" w14:textId="77777777" w:rsidR="00203CD8" w:rsidRPr="00ED3872" w:rsidRDefault="00203CD8" w:rsidP="00BD44B3">
            <w:pPr>
              <w:jc w:val="center"/>
            </w:pPr>
            <w:r w:rsidRPr="00ED3872">
              <w:t>29%</w:t>
            </w:r>
          </w:p>
        </w:tc>
      </w:tr>
      <w:tr w:rsidR="00203CD8" w:rsidRPr="00ED3872" w14:paraId="74BD0C10" w14:textId="77777777" w:rsidTr="00203CD8">
        <w:trPr>
          <w:trHeight w:val="300"/>
        </w:trPr>
        <w:tc>
          <w:tcPr>
            <w:tcW w:w="906" w:type="dxa"/>
            <w:tcBorders>
              <w:top w:val="nil"/>
              <w:left w:val="nil"/>
              <w:right w:val="nil"/>
            </w:tcBorders>
            <w:shd w:val="clear" w:color="auto" w:fill="auto"/>
            <w:noWrap/>
            <w:vAlign w:val="bottom"/>
            <w:hideMark/>
          </w:tcPr>
          <w:p w14:paraId="780CA3CA" w14:textId="77777777" w:rsidR="00203CD8" w:rsidRPr="00ED3872" w:rsidRDefault="00203CD8" w:rsidP="00BD44B3">
            <w:r w:rsidRPr="00ED3872">
              <w:t>2009</w:t>
            </w:r>
          </w:p>
        </w:tc>
        <w:tc>
          <w:tcPr>
            <w:tcW w:w="1716" w:type="dxa"/>
            <w:tcBorders>
              <w:top w:val="nil"/>
              <w:left w:val="nil"/>
              <w:right w:val="nil"/>
            </w:tcBorders>
            <w:vAlign w:val="bottom"/>
          </w:tcPr>
          <w:p w14:paraId="1D88C794" w14:textId="16F5B5A1" w:rsidR="00203CD8" w:rsidRPr="00ED3872" w:rsidRDefault="00203CD8" w:rsidP="00BD44B3">
            <w:pPr>
              <w:jc w:val="center"/>
            </w:pPr>
            <w:r w:rsidRPr="00ED3872">
              <w:t>92%</w:t>
            </w:r>
          </w:p>
        </w:tc>
        <w:tc>
          <w:tcPr>
            <w:tcW w:w="1549" w:type="dxa"/>
            <w:tcBorders>
              <w:top w:val="nil"/>
              <w:left w:val="nil"/>
              <w:right w:val="nil"/>
            </w:tcBorders>
            <w:vAlign w:val="bottom"/>
          </w:tcPr>
          <w:p w14:paraId="1AE6B304" w14:textId="23D19118" w:rsidR="00203CD8" w:rsidRPr="00ED3872" w:rsidRDefault="00203CD8" w:rsidP="00BD44B3">
            <w:pPr>
              <w:jc w:val="center"/>
            </w:pPr>
            <w:r w:rsidRPr="00ED3872">
              <w:t xml:space="preserve"> 1.82 </w:t>
            </w:r>
          </w:p>
        </w:tc>
        <w:tc>
          <w:tcPr>
            <w:tcW w:w="1493" w:type="dxa"/>
            <w:tcBorders>
              <w:top w:val="nil"/>
              <w:left w:val="nil"/>
              <w:right w:val="nil"/>
            </w:tcBorders>
            <w:shd w:val="clear" w:color="auto" w:fill="auto"/>
            <w:noWrap/>
            <w:vAlign w:val="bottom"/>
            <w:hideMark/>
          </w:tcPr>
          <w:p w14:paraId="1AD4E760" w14:textId="77777777" w:rsidR="00203CD8" w:rsidRPr="00ED3872" w:rsidRDefault="00203CD8" w:rsidP="00BD44B3">
            <w:pPr>
              <w:jc w:val="center"/>
            </w:pPr>
            <w:r w:rsidRPr="00ED3872">
              <w:t>32%</w:t>
            </w:r>
          </w:p>
        </w:tc>
      </w:tr>
      <w:tr w:rsidR="00203CD8" w:rsidRPr="00ED3872" w14:paraId="648C56D4" w14:textId="77777777" w:rsidTr="00203CD8">
        <w:trPr>
          <w:trHeight w:val="300"/>
        </w:trPr>
        <w:tc>
          <w:tcPr>
            <w:tcW w:w="906" w:type="dxa"/>
            <w:tcBorders>
              <w:top w:val="nil"/>
              <w:left w:val="nil"/>
              <w:bottom w:val="single" w:sz="4" w:space="0" w:color="auto"/>
              <w:right w:val="nil"/>
            </w:tcBorders>
            <w:shd w:val="clear" w:color="auto" w:fill="auto"/>
            <w:noWrap/>
            <w:vAlign w:val="bottom"/>
            <w:hideMark/>
          </w:tcPr>
          <w:p w14:paraId="1384B8E0" w14:textId="77777777" w:rsidR="00203CD8" w:rsidRPr="00ED3872" w:rsidRDefault="00203CD8" w:rsidP="00BD44B3">
            <w:r w:rsidRPr="00ED3872">
              <w:t>2010</w:t>
            </w:r>
          </w:p>
        </w:tc>
        <w:tc>
          <w:tcPr>
            <w:tcW w:w="1716" w:type="dxa"/>
            <w:tcBorders>
              <w:top w:val="nil"/>
              <w:left w:val="nil"/>
              <w:bottom w:val="single" w:sz="4" w:space="0" w:color="auto"/>
              <w:right w:val="nil"/>
            </w:tcBorders>
            <w:vAlign w:val="bottom"/>
          </w:tcPr>
          <w:p w14:paraId="4A2C048A" w14:textId="6B459E41" w:rsidR="00203CD8" w:rsidRPr="00ED3872" w:rsidRDefault="00203CD8" w:rsidP="00BD44B3">
            <w:pPr>
              <w:jc w:val="center"/>
            </w:pPr>
            <w:r w:rsidRPr="00ED3872">
              <w:t>100%</w:t>
            </w:r>
          </w:p>
        </w:tc>
        <w:tc>
          <w:tcPr>
            <w:tcW w:w="1549" w:type="dxa"/>
            <w:tcBorders>
              <w:top w:val="nil"/>
              <w:left w:val="nil"/>
              <w:bottom w:val="single" w:sz="4" w:space="0" w:color="auto"/>
              <w:right w:val="nil"/>
            </w:tcBorders>
            <w:vAlign w:val="bottom"/>
          </w:tcPr>
          <w:p w14:paraId="68400FFE" w14:textId="65A87940" w:rsidR="00203CD8" w:rsidRPr="00ED3872" w:rsidRDefault="00203CD8" w:rsidP="00BD44B3">
            <w:pPr>
              <w:jc w:val="center"/>
            </w:pPr>
            <w:r w:rsidRPr="00ED3872">
              <w:t xml:space="preserve"> 1.98 </w:t>
            </w:r>
          </w:p>
        </w:tc>
        <w:tc>
          <w:tcPr>
            <w:tcW w:w="1493" w:type="dxa"/>
            <w:tcBorders>
              <w:top w:val="nil"/>
              <w:left w:val="nil"/>
              <w:bottom w:val="single" w:sz="4" w:space="0" w:color="auto"/>
              <w:right w:val="nil"/>
            </w:tcBorders>
            <w:shd w:val="clear" w:color="auto" w:fill="auto"/>
            <w:noWrap/>
            <w:vAlign w:val="bottom"/>
            <w:hideMark/>
          </w:tcPr>
          <w:p w14:paraId="73BE3F39" w14:textId="77777777" w:rsidR="00203CD8" w:rsidRPr="00ED3872" w:rsidRDefault="00203CD8" w:rsidP="00BD44B3">
            <w:pPr>
              <w:jc w:val="center"/>
            </w:pPr>
            <w:r w:rsidRPr="00ED3872">
              <w:t>35%</w:t>
            </w:r>
          </w:p>
        </w:tc>
      </w:tr>
    </w:tbl>
    <w:p w14:paraId="361A059B" w14:textId="4728D7A1" w:rsidR="005136A4" w:rsidRPr="00ED3872" w:rsidRDefault="00520B75" w:rsidP="008610BB">
      <w:pPr>
        <w:ind w:right="3253"/>
        <w:rPr>
          <w:sz w:val="18"/>
        </w:rPr>
      </w:pPr>
      <w:r w:rsidRPr="00ED3872">
        <w:rPr>
          <w:sz w:val="18"/>
        </w:rPr>
        <w:t xml:space="preserve">Unit of analysis is the dyad-year for which n = 280,338. </w:t>
      </w:r>
      <w:r w:rsidR="005F1ABA">
        <w:rPr>
          <w:sz w:val="18"/>
        </w:rPr>
        <w:t xml:space="preserve">The first column represents the percentage of all collaborating pairs that eventually work together under an informal agreement </w:t>
      </w:r>
      <w:r w:rsidR="00904701">
        <w:rPr>
          <w:sz w:val="18"/>
        </w:rPr>
        <w:t xml:space="preserve">or a formal contract </w:t>
      </w:r>
      <w:r w:rsidR="005F1ABA">
        <w:rPr>
          <w:sz w:val="18"/>
        </w:rPr>
        <w:t>established by the indicated year.  The second column represents</w:t>
      </w:r>
      <w:r w:rsidR="00DF399E">
        <w:rPr>
          <w:sz w:val="18"/>
        </w:rPr>
        <w:t xml:space="preserve"> the average number per year of mutual aid runs</w:t>
      </w:r>
      <w:r w:rsidR="00904701">
        <w:rPr>
          <w:sz w:val="18"/>
        </w:rPr>
        <w:t xml:space="preserve"> for a </w:t>
      </w:r>
      <w:r w:rsidR="00DF399E">
        <w:rPr>
          <w:sz w:val="18"/>
        </w:rPr>
        <w:t>collaborat</w:t>
      </w:r>
      <w:r w:rsidR="00904701">
        <w:rPr>
          <w:sz w:val="18"/>
        </w:rPr>
        <w:t>ing pair</w:t>
      </w:r>
      <w:r w:rsidR="00DF399E">
        <w:rPr>
          <w:sz w:val="18"/>
        </w:rPr>
        <w:t>.</w:t>
      </w:r>
      <w:r w:rsidR="00657864">
        <w:rPr>
          <w:sz w:val="18"/>
        </w:rPr>
        <w:t xml:space="preserve"> The third column reports on the percentage of all eventual collaborating pairs that switched to a formal contract by the indicated year.</w:t>
      </w:r>
      <w:r w:rsidR="00BD44B3" w:rsidRPr="00ED3872">
        <w:br w:type="column"/>
      </w:r>
      <w:r w:rsidR="0066252A" w:rsidRPr="00ED3872">
        <w:rPr>
          <w:b/>
        </w:rPr>
        <w:lastRenderedPageBreak/>
        <w:t>Table 2</w:t>
      </w:r>
      <w:r w:rsidR="00A70304" w:rsidRPr="00ED3872">
        <w:rPr>
          <w:b/>
        </w:rPr>
        <w:t>.  Summary statistics</w:t>
      </w:r>
    </w:p>
    <w:tbl>
      <w:tblPr>
        <w:tblW w:w="8334" w:type="dxa"/>
        <w:tblLook w:val="04A0" w:firstRow="1" w:lastRow="0" w:firstColumn="1" w:lastColumn="0" w:noHBand="0" w:noVBand="1"/>
      </w:tblPr>
      <w:tblGrid>
        <w:gridCol w:w="4775"/>
        <w:gridCol w:w="1000"/>
        <w:gridCol w:w="920"/>
        <w:gridCol w:w="643"/>
        <w:gridCol w:w="996"/>
      </w:tblGrid>
      <w:tr w:rsidR="005136A4" w:rsidRPr="00ED3872" w14:paraId="716852D1" w14:textId="77777777" w:rsidTr="00ED3872">
        <w:trPr>
          <w:trHeight w:val="340"/>
        </w:trPr>
        <w:tc>
          <w:tcPr>
            <w:tcW w:w="4775" w:type="dxa"/>
            <w:tcBorders>
              <w:top w:val="nil"/>
              <w:left w:val="nil"/>
              <w:bottom w:val="single" w:sz="8" w:space="0" w:color="auto"/>
              <w:right w:val="nil"/>
            </w:tcBorders>
            <w:shd w:val="clear" w:color="auto" w:fill="auto"/>
            <w:noWrap/>
            <w:vAlign w:val="bottom"/>
            <w:hideMark/>
          </w:tcPr>
          <w:p w14:paraId="0DCD3030" w14:textId="77777777" w:rsidR="005136A4" w:rsidRPr="00ED3872" w:rsidRDefault="005136A4">
            <w:pPr>
              <w:rPr>
                <w:color w:val="000000"/>
              </w:rPr>
            </w:pPr>
            <w:r w:rsidRPr="00ED3872">
              <w:rPr>
                <w:color w:val="000000"/>
              </w:rPr>
              <w:t> </w:t>
            </w:r>
          </w:p>
        </w:tc>
        <w:tc>
          <w:tcPr>
            <w:tcW w:w="1000" w:type="dxa"/>
            <w:tcBorders>
              <w:top w:val="nil"/>
              <w:left w:val="nil"/>
              <w:bottom w:val="single" w:sz="8" w:space="0" w:color="auto"/>
              <w:right w:val="nil"/>
            </w:tcBorders>
            <w:shd w:val="clear" w:color="auto" w:fill="auto"/>
            <w:noWrap/>
            <w:vAlign w:val="center"/>
            <w:hideMark/>
          </w:tcPr>
          <w:p w14:paraId="13BE6699" w14:textId="77777777" w:rsidR="005136A4" w:rsidRPr="00ED3872" w:rsidRDefault="005136A4">
            <w:pPr>
              <w:jc w:val="center"/>
              <w:rPr>
                <w:b/>
                <w:bCs/>
                <w:color w:val="000000"/>
              </w:rPr>
            </w:pPr>
            <w:r w:rsidRPr="00ED3872">
              <w:rPr>
                <w:b/>
                <w:bCs/>
                <w:color w:val="000000"/>
              </w:rPr>
              <w:t>Mean</w:t>
            </w:r>
          </w:p>
        </w:tc>
        <w:tc>
          <w:tcPr>
            <w:tcW w:w="920" w:type="dxa"/>
            <w:tcBorders>
              <w:top w:val="nil"/>
              <w:left w:val="nil"/>
              <w:bottom w:val="single" w:sz="8" w:space="0" w:color="auto"/>
              <w:right w:val="nil"/>
            </w:tcBorders>
            <w:shd w:val="clear" w:color="auto" w:fill="auto"/>
            <w:noWrap/>
            <w:vAlign w:val="center"/>
            <w:hideMark/>
          </w:tcPr>
          <w:p w14:paraId="0A72C82A" w14:textId="77777777" w:rsidR="005136A4" w:rsidRPr="00ED3872" w:rsidRDefault="005136A4">
            <w:pPr>
              <w:jc w:val="center"/>
              <w:rPr>
                <w:b/>
                <w:bCs/>
                <w:color w:val="000000"/>
              </w:rPr>
            </w:pPr>
            <w:proofErr w:type="spellStart"/>
            <w:r w:rsidRPr="00ED3872">
              <w:rPr>
                <w:b/>
                <w:bCs/>
                <w:color w:val="000000"/>
              </w:rPr>
              <w:t>Stdev</w:t>
            </w:r>
            <w:proofErr w:type="spellEnd"/>
          </w:p>
        </w:tc>
        <w:tc>
          <w:tcPr>
            <w:tcW w:w="643" w:type="dxa"/>
            <w:tcBorders>
              <w:top w:val="nil"/>
              <w:left w:val="nil"/>
              <w:bottom w:val="single" w:sz="8" w:space="0" w:color="auto"/>
              <w:right w:val="nil"/>
            </w:tcBorders>
            <w:shd w:val="clear" w:color="auto" w:fill="auto"/>
            <w:noWrap/>
            <w:vAlign w:val="center"/>
            <w:hideMark/>
          </w:tcPr>
          <w:p w14:paraId="707598CB" w14:textId="77777777" w:rsidR="005136A4" w:rsidRPr="00ED3872" w:rsidRDefault="005136A4">
            <w:pPr>
              <w:jc w:val="center"/>
              <w:rPr>
                <w:b/>
                <w:bCs/>
                <w:color w:val="000000"/>
              </w:rPr>
            </w:pPr>
            <w:r w:rsidRPr="00ED3872">
              <w:rPr>
                <w:b/>
                <w:bCs/>
                <w:color w:val="000000"/>
              </w:rPr>
              <w:t>Min</w:t>
            </w:r>
          </w:p>
        </w:tc>
        <w:tc>
          <w:tcPr>
            <w:tcW w:w="996" w:type="dxa"/>
            <w:tcBorders>
              <w:top w:val="nil"/>
              <w:left w:val="nil"/>
              <w:bottom w:val="single" w:sz="8" w:space="0" w:color="auto"/>
              <w:right w:val="nil"/>
            </w:tcBorders>
            <w:shd w:val="clear" w:color="auto" w:fill="auto"/>
            <w:noWrap/>
            <w:vAlign w:val="center"/>
            <w:hideMark/>
          </w:tcPr>
          <w:p w14:paraId="6A73A405" w14:textId="77777777" w:rsidR="005136A4" w:rsidRPr="00ED3872" w:rsidRDefault="005136A4">
            <w:pPr>
              <w:jc w:val="center"/>
              <w:rPr>
                <w:b/>
                <w:bCs/>
                <w:color w:val="000000"/>
              </w:rPr>
            </w:pPr>
            <w:r w:rsidRPr="00ED3872">
              <w:rPr>
                <w:b/>
                <w:bCs/>
                <w:color w:val="000000"/>
              </w:rPr>
              <w:t>Max</w:t>
            </w:r>
          </w:p>
        </w:tc>
      </w:tr>
      <w:tr w:rsidR="005136A4" w:rsidRPr="00ED3872" w14:paraId="01D5F901" w14:textId="77777777" w:rsidTr="00ED3872">
        <w:trPr>
          <w:trHeight w:val="320"/>
        </w:trPr>
        <w:tc>
          <w:tcPr>
            <w:tcW w:w="4775" w:type="dxa"/>
            <w:tcBorders>
              <w:top w:val="nil"/>
              <w:left w:val="nil"/>
              <w:bottom w:val="single" w:sz="4" w:space="0" w:color="auto"/>
              <w:right w:val="nil"/>
            </w:tcBorders>
            <w:shd w:val="clear" w:color="auto" w:fill="auto"/>
            <w:noWrap/>
            <w:vAlign w:val="center"/>
            <w:hideMark/>
          </w:tcPr>
          <w:p w14:paraId="4A3E178F" w14:textId="77777777" w:rsidR="005136A4" w:rsidRPr="00ED3872" w:rsidRDefault="005136A4">
            <w:pPr>
              <w:rPr>
                <w:b/>
                <w:bCs/>
                <w:color w:val="000000"/>
              </w:rPr>
            </w:pPr>
            <w:r w:rsidRPr="00ED3872">
              <w:rPr>
                <w:b/>
                <w:bCs/>
                <w:color w:val="000000"/>
              </w:rPr>
              <w:t>Dependent variable</w:t>
            </w:r>
          </w:p>
        </w:tc>
        <w:tc>
          <w:tcPr>
            <w:tcW w:w="1000" w:type="dxa"/>
            <w:tcBorders>
              <w:top w:val="nil"/>
              <w:left w:val="nil"/>
              <w:bottom w:val="single" w:sz="4" w:space="0" w:color="auto"/>
              <w:right w:val="nil"/>
            </w:tcBorders>
            <w:shd w:val="clear" w:color="auto" w:fill="auto"/>
            <w:noWrap/>
            <w:vAlign w:val="bottom"/>
            <w:hideMark/>
          </w:tcPr>
          <w:p w14:paraId="4B1A97B3" w14:textId="77777777" w:rsidR="005136A4" w:rsidRPr="00ED3872" w:rsidRDefault="005136A4">
            <w:pPr>
              <w:rPr>
                <w:color w:val="000000"/>
              </w:rPr>
            </w:pPr>
            <w:r w:rsidRPr="00ED3872">
              <w:rPr>
                <w:color w:val="000000"/>
              </w:rPr>
              <w:t> </w:t>
            </w:r>
          </w:p>
        </w:tc>
        <w:tc>
          <w:tcPr>
            <w:tcW w:w="920" w:type="dxa"/>
            <w:tcBorders>
              <w:top w:val="nil"/>
              <w:left w:val="nil"/>
              <w:bottom w:val="single" w:sz="4" w:space="0" w:color="auto"/>
              <w:right w:val="nil"/>
            </w:tcBorders>
            <w:shd w:val="clear" w:color="auto" w:fill="auto"/>
            <w:noWrap/>
            <w:vAlign w:val="bottom"/>
            <w:hideMark/>
          </w:tcPr>
          <w:p w14:paraId="563A8432" w14:textId="77777777" w:rsidR="005136A4" w:rsidRPr="00ED3872" w:rsidRDefault="005136A4">
            <w:pPr>
              <w:rPr>
                <w:color w:val="000000"/>
              </w:rPr>
            </w:pPr>
            <w:r w:rsidRPr="00ED3872">
              <w:rPr>
                <w:color w:val="000000"/>
              </w:rPr>
              <w:t> </w:t>
            </w:r>
          </w:p>
        </w:tc>
        <w:tc>
          <w:tcPr>
            <w:tcW w:w="643" w:type="dxa"/>
            <w:tcBorders>
              <w:top w:val="nil"/>
              <w:left w:val="nil"/>
              <w:bottom w:val="single" w:sz="4" w:space="0" w:color="auto"/>
              <w:right w:val="nil"/>
            </w:tcBorders>
            <w:shd w:val="clear" w:color="auto" w:fill="auto"/>
            <w:noWrap/>
            <w:vAlign w:val="bottom"/>
            <w:hideMark/>
          </w:tcPr>
          <w:p w14:paraId="1DEE47A9" w14:textId="77777777" w:rsidR="005136A4" w:rsidRPr="00ED3872" w:rsidRDefault="005136A4">
            <w:pPr>
              <w:rPr>
                <w:color w:val="000000"/>
              </w:rPr>
            </w:pPr>
            <w:r w:rsidRPr="00ED3872">
              <w:rPr>
                <w:color w:val="000000"/>
              </w:rPr>
              <w:t> </w:t>
            </w:r>
          </w:p>
        </w:tc>
        <w:tc>
          <w:tcPr>
            <w:tcW w:w="996" w:type="dxa"/>
            <w:tcBorders>
              <w:top w:val="nil"/>
              <w:left w:val="nil"/>
              <w:bottom w:val="single" w:sz="4" w:space="0" w:color="auto"/>
              <w:right w:val="nil"/>
            </w:tcBorders>
            <w:shd w:val="clear" w:color="auto" w:fill="auto"/>
            <w:noWrap/>
            <w:vAlign w:val="bottom"/>
            <w:hideMark/>
          </w:tcPr>
          <w:p w14:paraId="593FDB89" w14:textId="77777777" w:rsidR="005136A4" w:rsidRPr="00ED3872" w:rsidRDefault="005136A4">
            <w:pPr>
              <w:rPr>
                <w:color w:val="000000"/>
              </w:rPr>
            </w:pPr>
            <w:r w:rsidRPr="00ED3872">
              <w:rPr>
                <w:color w:val="000000"/>
              </w:rPr>
              <w:t> </w:t>
            </w:r>
          </w:p>
        </w:tc>
      </w:tr>
      <w:tr w:rsidR="005136A4" w:rsidRPr="00ED3872" w14:paraId="7B7158FC" w14:textId="77777777" w:rsidTr="00ED3872">
        <w:trPr>
          <w:trHeight w:val="320"/>
        </w:trPr>
        <w:tc>
          <w:tcPr>
            <w:tcW w:w="4775" w:type="dxa"/>
            <w:tcBorders>
              <w:top w:val="nil"/>
              <w:left w:val="nil"/>
              <w:bottom w:val="nil"/>
              <w:right w:val="nil"/>
            </w:tcBorders>
            <w:shd w:val="clear" w:color="auto" w:fill="auto"/>
            <w:noWrap/>
            <w:vAlign w:val="center"/>
            <w:hideMark/>
          </w:tcPr>
          <w:p w14:paraId="08BE53DD" w14:textId="5BCEFBEE" w:rsidR="005136A4" w:rsidRPr="00ED3872" w:rsidRDefault="002464A1">
            <w:pPr>
              <w:rPr>
                <w:color w:val="000000"/>
              </w:rPr>
            </w:pPr>
            <w:r>
              <w:rPr>
                <w:color w:val="000000"/>
              </w:rPr>
              <w:t>Switch to formal c</w:t>
            </w:r>
            <w:r w:rsidR="005136A4" w:rsidRPr="00ED3872">
              <w:rPr>
                <w:color w:val="000000"/>
              </w:rPr>
              <w:t>ontract</w:t>
            </w:r>
          </w:p>
        </w:tc>
        <w:tc>
          <w:tcPr>
            <w:tcW w:w="1000" w:type="dxa"/>
            <w:tcBorders>
              <w:top w:val="nil"/>
              <w:left w:val="nil"/>
              <w:bottom w:val="nil"/>
              <w:right w:val="nil"/>
            </w:tcBorders>
            <w:shd w:val="clear" w:color="auto" w:fill="auto"/>
            <w:noWrap/>
            <w:vAlign w:val="center"/>
            <w:hideMark/>
          </w:tcPr>
          <w:p w14:paraId="08A3F71E" w14:textId="77777777" w:rsidR="005136A4" w:rsidRPr="00ED3872" w:rsidRDefault="005136A4">
            <w:pPr>
              <w:jc w:val="center"/>
              <w:rPr>
                <w:color w:val="000000"/>
              </w:rPr>
            </w:pPr>
            <w:r w:rsidRPr="00ED3872">
              <w:rPr>
                <w:color w:val="000000"/>
              </w:rPr>
              <w:t>0.334</w:t>
            </w:r>
          </w:p>
        </w:tc>
        <w:tc>
          <w:tcPr>
            <w:tcW w:w="920" w:type="dxa"/>
            <w:tcBorders>
              <w:top w:val="nil"/>
              <w:left w:val="nil"/>
              <w:bottom w:val="nil"/>
              <w:right w:val="nil"/>
            </w:tcBorders>
            <w:shd w:val="clear" w:color="auto" w:fill="auto"/>
            <w:noWrap/>
            <w:vAlign w:val="center"/>
            <w:hideMark/>
          </w:tcPr>
          <w:p w14:paraId="154BFC5A" w14:textId="77777777" w:rsidR="005136A4" w:rsidRPr="00ED3872" w:rsidRDefault="005136A4">
            <w:pPr>
              <w:jc w:val="center"/>
              <w:rPr>
                <w:color w:val="000000"/>
              </w:rPr>
            </w:pPr>
            <w:r w:rsidRPr="00ED3872">
              <w:rPr>
                <w:color w:val="000000"/>
              </w:rPr>
              <w:t>0.471</w:t>
            </w:r>
          </w:p>
        </w:tc>
        <w:tc>
          <w:tcPr>
            <w:tcW w:w="643" w:type="dxa"/>
            <w:tcBorders>
              <w:top w:val="nil"/>
              <w:left w:val="nil"/>
              <w:bottom w:val="nil"/>
              <w:right w:val="nil"/>
            </w:tcBorders>
            <w:shd w:val="clear" w:color="auto" w:fill="auto"/>
            <w:noWrap/>
            <w:vAlign w:val="center"/>
            <w:hideMark/>
          </w:tcPr>
          <w:p w14:paraId="1F1CD7B3"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308BBA28" w14:textId="77777777" w:rsidR="005136A4" w:rsidRPr="00ED3872" w:rsidRDefault="005136A4">
            <w:pPr>
              <w:jc w:val="center"/>
              <w:rPr>
                <w:color w:val="000000"/>
              </w:rPr>
            </w:pPr>
            <w:r w:rsidRPr="00ED3872">
              <w:rPr>
                <w:color w:val="000000"/>
              </w:rPr>
              <w:t>1</w:t>
            </w:r>
          </w:p>
        </w:tc>
      </w:tr>
      <w:tr w:rsidR="005136A4" w:rsidRPr="00ED3872" w14:paraId="5A25064C" w14:textId="77777777" w:rsidTr="00ED3872">
        <w:trPr>
          <w:trHeight w:val="320"/>
        </w:trPr>
        <w:tc>
          <w:tcPr>
            <w:tcW w:w="4775" w:type="dxa"/>
            <w:tcBorders>
              <w:top w:val="nil"/>
              <w:left w:val="nil"/>
              <w:bottom w:val="nil"/>
              <w:right w:val="nil"/>
            </w:tcBorders>
            <w:shd w:val="clear" w:color="auto" w:fill="auto"/>
            <w:noWrap/>
            <w:vAlign w:val="bottom"/>
            <w:hideMark/>
          </w:tcPr>
          <w:p w14:paraId="466FAE30" w14:textId="77777777" w:rsidR="005136A4" w:rsidRPr="00ED3872" w:rsidRDefault="005136A4">
            <w:pPr>
              <w:jc w:val="center"/>
              <w:rPr>
                <w:color w:val="000000"/>
              </w:rPr>
            </w:pPr>
          </w:p>
        </w:tc>
        <w:tc>
          <w:tcPr>
            <w:tcW w:w="1000" w:type="dxa"/>
            <w:tcBorders>
              <w:top w:val="nil"/>
              <w:left w:val="nil"/>
              <w:bottom w:val="nil"/>
              <w:right w:val="nil"/>
            </w:tcBorders>
            <w:shd w:val="clear" w:color="auto" w:fill="auto"/>
            <w:noWrap/>
            <w:vAlign w:val="bottom"/>
            <w:hideMark/>
          </w:tcPr>
          <w:p w14:paraId="457A3DFB" w14:textId="77777777" w:rsidR="005136A4" w:rsidRPr="00ED3872" w:rsidRDefault="005136A4"/>
        </w:tc>
        <w:tc>
          <w:tcPr>
            <w:tcW w:w="920" w:type="dxa"/>
            <w:tcBorders>
              <w:top w:val="nil"/>
              <w:left w:val="nil"/>
              <w:bottom w:val="nil"/>
              <w:right w:val="nil"/>
            </w:tcBorders>
            <w:shd w:val="clear" w:color="auto" w:fill="auto"/>
            <w:noWrap/>
            <w:vAlign w:val="bottom"/>
            <w:hideMark/>
          </w:tcPr>
          <w:p w14:paraId="7DA89827" w14:textId="77777777" w:rsidR="005136A4" w:rsidRPr="00ED3872" w:rsidRDefault="005136A4"/>
        </w:tc>
        <w:tc>
          <w:tcPr>
            <w:tcW w:w="643" w:type="dxa"/>
            <w:tcBorders>
              <w:top w:val="nil"/>
              <w:left w:val="nil"/>
              <w:bottom w:val="nil"/>
              <w:right w:val="nil"/>
            </w:tcBorders>
            <w:shd w:val="clear" w:color="auto" w:fill="auto"/>
            <w:noWrap/>
            <w:vAlign w:val="bottom"/>
            <w:hideMark/>
          </w:tcPr>
          <w:p w14:paraId="47E2056E" w14:textId="77777777" w:rsidR="005136A4" w:rsidRPr="00ED3872" w:rsidRDefault="005136A4"/>
        </w:tc>
        <w:tc>
          <w:tcPr>
            <w:tcW w:w="996" w:type="dxa"/>
            <w:tcBorders>
              <w:top w:val="nil"/>
              <w:left w:val="nil"/>
              <w:bottom w:val="nil"/>
              <w:right w:val="nil"/>
            </w:tcBorders>
            <w:shd w:val="clear" w:color="auto" w:fill="auto"/>
            <w:noWrap/>
            <w:vAlign w:val="bottom"/>
            <w:hideMark/>
          </w:tcPr>
          <w:p w14:paraId="44F73124" w14:textId="77777777" w:rsidR="005136A4" w:rsidRPr="00ED3872" w:rsidRDefault="005136A4"/>
        </w:tc>
      </w:tr>
      <w:tr w:rsidR="005136A4" w:rsidRPr="00ED3872" w14:paraId="7922D69B" w14:textId="77777777" w:rsidTr="00ED3872">
        <w:trPr>
          <w:trHeight w:val="320"/>
        </w:trPr>
        <w:tc>
          <w:tcPr>
            <w:tcW w:w="4775" w:type="dxa"/>
            <w:tcBorders>
              <w:top w:val="nil"/>
              <w:left w:val="nil"/>
              <w:bottom w:val="single" w:sz="4" w:space="0" w:color="auto"/>
              <w:right w:val="nil"/>
            </w:tcBorders>
            <w:shd w:val="clear" w:color="auto" w:fill="auto"/>
            <w:noWrap/>
            <w:vAlign w:val="center"/>
            <w:hideMark/>
          </w:tcPr>
          <w:p w14:paraId="596F71BE" w14:textId="77777777" w:rsidR="005136A4" w:rsidRPr="00ED3872" w:rsidRDefault="005136A4">
            <w:pPr>
              <w:rPr>
                <w:b/>
                <w:bCs/>
                <w:color w:val="000000"/>
              </w:rPr>
            </w:pPr>
            <w:r w:rsidRPr="00ED3872">
              <w:rPr>
                <w:b/>
                <w:bCs/>
                <w:color w:val="000000"/>
              </w:rPr>
              <w:t>Explanatory variables</w:t>
            </w:r>
          </w:p>
        </w:tc>
        <w:tc>
          <w:tcPr>
            <w:tcW w:w="1000" w:type="dxa"/>
            <w:tcBorders>
              <w:top w:val="nil"/>
              <w:left w:val="nil"/>
              <w:bottom w:val="single" w:sz="4" w:space="0" w:color="auto"/>
              <w:right w:val="nil"/>
            </w:tcBorders>
            <w:shd w:val="clear" w:color="auto" w:fill="auto"/>
            <w:noWrap/>
            <w:vAlign w:val="bottom"/>
            <w:hideMark/>
          </w:tcPr>
          <w:p w14:paraId="236B6196" w14:textId="77777777" w:rsidR="005136A4" w:rsidRPr="00ED3872" w:rsidRDefault="005136A4">
            <w:pPr>
              <w:rPr>
                <w:color w:val="000000"/>
              </w:rPr>
            </w:pPr>
            <w:r w:rsidRPr="00ED3872">
              <w:rPr>
                <w:color w:val="000000"/>
              </w:rPr>
              <w:t> </w:t>
            </w:r>
          </w:p>
        </w:tc>
        <w:tc>
          <w:tcPr>
            <w:tcW w:w="920" w:type="dxa"/>
            <w:tcBorders>
              <w:top w:val="nil"/>
              <w:left w:val="nil"/>
              <w:bottom w:val="single" w:sz="4" w:space="0" w:color="auto"/>
              <w:right w:val="nil"/>
            </w:tcBorders>
            <w:shd w:val="clear" w:color="auto" w:fill="auto"/>
            <w:noWrap/>
            <w:vAlign w:val="bottom"/>
            <w:hideMark/>
          </w:tcPr>
          <w:p w14:paraId="698B8FFB" w14:textId="77777777" w:rsidR="005136A4" w:rsidRPr="00ED3872" w:rsidRDefault="005136A4">
            <w:pPr>
              <w:rPr>
                <w:color w:val="000000"/>
              </w:rPr>
            </w:pPr>
            <w:r w:rsidRPr="00ED3872">
              <w:rPr>
                <w:color w:val="000000"/>
              </w:rPr>
              <w:t> </w:t>
            </w:r>
          </w:p>
        </w:tc>
        <w:tc>
          <w:tcPr>
            <w:tcW w:w="643" w:type="dxa"/>
            <w:tcBorders>
              <w:top w:val="nil"/>
              <w:left w:val="nil"/>
              <w:bottom w:val="single" w:sz="4" w:space="0" w:color="auto"/>
              <w:right w:val="nil"/>
            </w:tcBorders>
            <w:shd w:val="clear" w:color="auto" w:fill="auto"/>
            <w:noWrap/>
            <w:vAlign w:val="bottom"/>
            <w:hideMark/>
          </w:tcPr>
          <w:p w14:paraId="2A1F7DE1" w14:textId="77777777" w:rsidR="005136A4" w:rsidRPr="00ED3872" w:rsidRDefault="005136A4">
            <w:pPr>
              <w:rPr>
                <w:color w:val="000000"/>
              </w:rPr>
            </w:pPr>
            <w:r w:rsidRPr="00ED3872">
              <w:rPr>
                <w:color w:val="000000"/>
              </w:rPr>
              <w:t> </w:t>
            </w:r>
          </w:p>
        </w:tc>
        <w:tc>
          <w:tcPr>
            <w:tcW w:w="996" w:type="dxa"/>
            <w:tcBorders>
              <w:top w:val="nil"/>
              <w:left w:val="nil"/>
              <w:bottom w:val="single" w:sz="4" w:space="0" w:color="auto"/>
              <w:right w:val="nil"/>
            </w:tcBorders>
            <w:shd w:val="clear" w:color="auto" w:fill="auto"/>
            <w:noWrap/>
            <w:vAlign w:val="bottom"/>
            <w:hideMark/>
          </w:tcPr>
          <w:p w14:paraId="152CF795" w14:textId="77777777" w:rsidR="005136A4" w:rsidRPr="00ED3872" w:rsidRDefault="005136A4">
            <w:pPr>
              <w:rPr>
                <w:color w:val="000000"/>
              </w:rPr>
            </w:pPr>
            <w:r w:rsidRPr="00ED3872">
              <w:rPr>
                <w:color w:val="000000"/>
              </w:rPr>
              <w:t> </w:t>
            </w:r>
          </w:p>
        </w:tc>
      </w:tr>
      <w:tr w:rsidR="005136A4" w:rsidRPr="00ED3872" w14:paraId="422519DD" w14:textId="77777777" w:rsidTr="00ED3872">
        <w:trPr>
          <w:trHeight w:val="320"/>
        </w:trPr>
        <w:tc>
          <w:tcPr>
            <w:tcW w:w="4775" w:type="dxa"/>
            <w:tcBorders>
              <w:top w:val="nil"/>
              <w:left w:val="nil"/>
              <w:bottom w:val="nil"/>
              <w:right w:val="nil"/>
            </w:tcBorders>
            <w:shd w:val="clear" w:color="auto" w:fill="auto"/>
            <w:noWrap/>
            <w:vAlign w:val="center"/>
            <w:hideMark/>
          </w:tcPr>
          <w:p w14:paraId="48900373" w14:textId="539425B8" w:rsidR="005136A4" w:rsidRPr="00ED3872" w:rsidRDefault="008B5906">
            <w:pPr>
              <w:rPr>
                <w:color w:val="000000"/>
              </w:rPr>
            </w:pPr>
            <w:r>
              <w:rPr>
                <w:color w:val="000000"/>
              </w:rPr>
              <w:t>Exclusive i</w:t>
            </w:r>
            <w:r w:rsidR="005136A4" w:rsidRPr="00ED3872">
              <w:rPr>
                <w:color w:val="000000"/>
              </w:rPr>
              <w:t xml:space="preserve">nformal </w:t>
            </w:r>
            <w:r w:rsidR="008D0B3C" w:rsidRPr="00ED3872">
              <w:rPr>
                <w:color w:val="000000"/>
              </w:rPr>
              <w:t>tie</w:t>
            </w:r>
            <w:r>
              <w:rPr>
                <w:color w:val="000000"/>
              </w:rPr>
              <w:t>s</w:t>
            </w:r>
          </w:p>
        </w:tc>
        <w:tc>
          <w:tcPr>
            <w:tcW w:w="1000" w:type="dxa"/>
            <w:tcBorders>
              <w:top w:val="nil"/>
              <w:left w:val="nil"/>
              <w:bottom w:val="nil"/>
              <w:right w:val="nil"/>
            </w:tcBorders>
            <w:shd w:val="clear" w:color="auto" w:fill="auto"/>
            <w:noWrap/>
            <w:vAlign w:val="center"/>
            <w:hideMark/>
          </w:tcPr>
          <w:p w14:paraId="57E13874" w14:textId="77777777" w:rsidR="005136A4" w:rsidRPr="00ED3872" w:rsidRDefault="005136A4">
            <w:pPr>
              <w:jc w:val="center"/>
              <w:rPr>
                <w:color w:val="000000"/>
              </w:rPr>
            </w:pPr>
            <w:r w:rsidRPr="00ED3872">
              <w:rPr>
                <w:color w:val="000000"/>
              </w:rPr>
              <w:t>10.296</w:t>
            </w:r>
          </w:p>
        </w:tc>
        <w:tc>
          <w:tcPr>
            <w:tcW w:w="920" w:type="dxa"/>
            <w:tcBorders>
              <w:top w:val="nil"/>
              <w:left w:val="nil"/>
              <w:bottom w:val="nil"/>
              <w:right w:val="nil"/>
            </w:tcBorders>
            <w:shd w:val="clear" w:color="auto" w:fill="auto"/>
            <w:noWrap/>
            <w:vAlign w:val="center"/>
            <w:hideMark/>
          </w:tcPr>
          <w:p w14:paraId="763FA6A2" w14:textId="77777777" w:rsidR="005136A4" w:rsidRPr="00ED3872" w:rsidRDefault="005136A4">
            <w:pPr>
              <w:jc w:val="center"/>
              <w:rPr>
                <w:color w:val="000000"/>
              </w:rPr>
            </w:pPr>
            <w:r w:rsidRPr="00ED3872">
              <w:rPr>
                <w:color w:val="000000"/>
              </w:rPr>
              <w:t>7.460</w:t>
            </w:r>
          </w:p>
        </w:tc>
        <w:tc>
          <w:tcPr>
            <w:tcW w:w="643" w:type="dxa"/>
            <w:tcBorders>
              <w:top w:val="nil"/>
              <w:left w:val="nil"/>
              <w:bottom w:val="nil"/>
              <w:right w:val="nil"/>
            </w:tcBorders>
            <w:shd w:val="clear" w:color="auto" w:fill="auto"/>
            <w:noWrap/>
            <w:vAlign w:val="center"/>
            <w:hideMark/>
          </w:tcPr>
          <w:p w14:paraId="02E895A8"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2FC20ACD" w14:textId="77777777" w:rsidR="005136A4" w:rsidRPr="00ED3872" w:rsidRDefault="005136A4">
            <w:pPr>
              <w:jc w:val="center"/>
              <w:rPr>
                <w:color w:val="000000"/>
              </w:rPr>
            </w:pPr>
            <w:r w:rsidRPr="00ED3872">
              <w:rPr>
                <w:color w:val="000000"/>
              </w:rPr>
              <w:t>66</w:t>
            </w:r>
          </w:p>
        </w:tc>
      </w:tr>
      <w:tr w:rsidR="005136A4" w:rsidRPr="00ED3872" w14:paraId="648B69CF" w14:textId="77777777" w:rsidTr="00ED3872">
        <w:trPr>
          <w:trHeight w:val="320"/>
        </w:trPr>
        <w:tc>
          <w:tcPr>
            <w:tcW w:w="4775" w:type="dxa"/>
            <w:tcBorders>
              <w:top w:val="nil"/>
              <w:left w:val="nil"/>
              <w:bottom w:val="nil"/>
              <w:right w:val="nil"/>
            </w:tcBorders>
            <w:shd w:val="clear" w:color="auto" w:fill="auto"/>
            <w:noWrap/>
            <w:vAlign w:val="center"/>
            <w:hideMark/>
          </w:tcPr>
          <w:p w14:paraId="245E1764" w14:textId="59A6E6D7" w:rsidR="005136A4" w:rsidRPr="00ED3872" w:rsidRDefault="008B5906">
            <w:pPr>
              <w:rPr>
                <w:color w:val="000000"/>
              </w:rPr>
            </w:pPr>
            <w:r>
              <w:rPr>
                <w:color w:val="000000"/>
              </w:rPr>
              <w:t>Mutual informal ties</w:t>
            </w:r>
          </w:p>
        </w:tc>
        <w:tc>
          <w:tcPr>
            <w:tcW w:w="1000" w:type="dxa"/>
            <w:tcBorders>
              <w:top w:val="nil"/>
              <w:left w:val="nil"/>
              <w:bottom w:val="nil"/>
              <w:right w:val="nil"/>
            </w:tcBorders>
            <w:shd w:val="clear" w:color="auto" w:fill="auto"/>
            <w:noWrap/>
            <w:vAlign w:val="center"/>
            <w:hideMark/>
          </w:tcPr>
          <w:p w14:paraId="48B42494" w14:textId="77777777" w:rsidR="005136A4" w:rsidRPr="00ED3872" w:rsidRDefault="005136A4">
            <w:pPr>
              <w:jc w:val="center"/>
              <w:rPr>
                <w:color w:val="000000"/>
              </w:rPr>
            </w:pPr>
            <w:r w:rsidRPr="00ED3872">
              <w:rPr>
                <w:color w:val="000000"/>
              </w:rPr>
              <w:t>1.560</w:t>
            </w:r>
          </w:p>
        </w:tc>
        <w:tc>
          <w:tcPr>
            <w:tcW w:w="920" w:type="dxa"/>
            <w:tcBorders>
              <w:top w:val="nil"/>
              <w:left w:val="nil"/>
              <w:bottom w:val="nil"/>
              <w:right w:val="nil"/>
            </w:tcBorders>
            <w:shd w:val="clear" w:color="auto" w:fill="auto"/>
            <w:noWrap/>
            <w:vAlign w:val="center"/>
            <w:hideMark/>
          </w:tcPr>
          <w:p w14:paraId="41EC2605" w14:textId="77777777" w:rsidR="005136A4" w:rsidRPr="00ED3872" w:rsidRDefault="005136A4">
            <w:pPr>
              <w:jc w:val="center"/>
              <w:rPr>
                <w:color w:val="000000"/>
              </w:rPr>
            </w:pPr>
            <w:r w:rsidRPr="00ED3872">
              <w:rPr>
                <w:color w:val="000000"/>
              </w:rPr>
              <w:t>2.197</w:t>
            </w:r>
          </w:p>
        </w:tc>
        <w:tc>
          <w:tcPr>
            <w:tcW w:w="643" w:type="dxa"/>
            <w:tcBorders>
              <w:top w:val="nil"/>
              <w:left w:val="nil"/>
              <w:bottom w:val="nil"/>
              <w:right w:val="nil"/>
            </w:tcBorders>
            <w:shd w:val="clear" w:color="auto" w:fill="auto"/>
            <w:noWrap/>
            <w:vAlign w:val="center"/>
            <w:hideMark/>
          </w:tcPr>
          <w:p w14:paraId="1B7B6902"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68782760" w14:textId="77777777" w:rsidR="005136A4" w:rsidRPr="00ED3872" w:rsidRDefault="005136A4">
            <w:pPr>
              <w:jc w:val="center"/>
              <w:rPr>
                <w:color w:val="000000"/>
              </w:rPr>
            </w:pPr>
            <w:r w:rsidRPr="00ED3872">
              <w:rPr>
                <w:color w:val="000000"/>
              </w:rPr>
              <w:t>23</w:t>
            </w:r>
          </w:p>
        </w:tc>
      </w:tr>
      <w:tr w:rsidR="005136A4" w:rsidRPr="00ED3872" w14:paraId="6E0CDD71" w14:textId="77777777" w:rsidTr="00ED3872">
        <w:trPr>
          <w:trHeight w:val="320"/>
        </w:trPr>
        <w:tc>
          <w:tcPr>
            <w:tcW w:w="4775" w:type="dxa"/>
            <w:tcBorders>
              <w:top w:val="nil"/>
              <w:left w:val="nil"/>
              <w:bottom w:val="nil"/>
              <w:right w:val="nil"/>
            </w:tcBorders>
            <w:shd w:val="clear" w:color="auto" w:fill="auto"/>
            <w:noWrap/>
            <w:vAlign w:val="center"/>
            <w:hideMark/>
          </w:tcPr>
          <w:p w14:paraId="53672588" w14:textId="3197F5FD" w:rsidR="005136A4" w:rsidRPr="00ED3872" w:rsidRDefault="005136A4">
            <w:pPr>
              <w:rPr>
                <w:color w:val="000000"/>
              </w:rPr>
            </w:pPr>
            <w:r w:rsidRPr="00ED3872">
              <w:rPr>
                <w:color w:val="000000"/>
              </w:rPr>
              <w:t xml:space="preserve">Exclusive </w:t>
            </w:r>
            <w:r w:rsidR="008B5906">
              <w:rPr>
                <w:color w:val="000000"/>
              </w:rPr>
              <w:t>formal ties</w:t>
            </w:r>
          </w:p>
        </w:tc>
        <w:tc>
          <w:tcPr>
            <w:tcW w:w="1000" w:type="dxa"/>
            <w:tcBorders>
              <w:top w:val="nil"/>
              <w:left w:val="nil"/>
              <w:bottom w:val="nil"/>
              <w:right w:val="nil"/>
            </w:tcBorders>
            <w:shd w:val="clear" w:color="auto" w:fill="auto"/>
            <w:noWrap/>
            <w:vAlign w:val="center"/>
            <w:hideMark/>
          </w:tcPr>
          <w:p w14:paraId="3717AB7F" w14:textId="77777777" w:rsidR="005136A4" w:rsidRPr="00ED3872" w:rsidRDefault="005136A4">
            <w:pPr>
              <w:jc w:val="center"/>
              <w:rPr>
                <w:color w:val="000000"/>
              </w:rPr>
            </w:pPr>
            <w:r w:rsidRPr="00ED3872">
              <w:rPr>
                <w:color w:val="000000"/>
              </w:rPr>
              <w:t>3.655</w:t>
            </w:r>
          </w:p>
        </w:tc>
        <w:tc>
          <w:tcPr>
            <w:tcW w:w="920" w:type="dxa"/>
            <w:tcBorders>
              <w:top w:val="nil"/>
              <w:left w:val="nil"/>
              <w:bottom w:val="nil"/>
              <w:right w:val="nil"/>
            </w:tcBorders>
            <w:shd w:val="clear" w:color="auto" w:fill="auto"/>
            <w:noWrap/>
            <w:vAlign w:val="center"/>
            <w:hideMark/>
          </w:tcPr>
          <w:p w14:paraId="221AFFDB" w14:textId="77777777" w:rsidR="005136A4" w:rsidRPr="00ED3872" w:rsidRDefault="005136A4">
            <w:pPr>
              <w:jc w:val="center"/>
              <w:rPr>
                <w:color w:val="000000"/>
              </w:rPr>
            </w:pPr>
            <w:r w:rsidRPr="00ED3872">
              <w:rPr>
                <w:color w:val="000000"/>
              </w:rPr>
              <w:t>3.667</w:t>
            </w:r>
          </w:p>
        </w:tc>
        <w:tc>
          <w:tcPr>
            <w:tcW w:w="643" w:type="dxa"/>
            <w:tcBorders>
              <w:top w:val="nil"/>
              <w:left w:val="nil"/>
              <w:bottom w:val="nil"/>
              <w:right w:val="nil"/>
            </w:tcBorders>
            <w:shd w:val="clear" w:color="auto" w:fill="auto"/>
            <w:noWrap/>
            <w:vAlign w:val="center"/>
            <w:hideMark/>
          </w:tcPr>
          <w:p w14:paraId="00D62A70"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3326AECE" w14:textId="77777777" w:rsidR="005136A4" w:rsidRPr="00ED3872" w:rsidRDefault="005136A4">
            <w:pPr>
              <w:jc w:val="center"/>
              <w:rPr>
                <w:color w:val="000000"/>
              </w:rPr>
            </w:pPr>
            <w:r w:rsidRPr="00ED3872">
              <w:rPr>
                <w:color w:val="000000"/>
              </w:rPr>
              <w:t>40</w:t>
            </w:r>
          </w:p>
        </w:tc>
      </w:tr>
      <w:tr w:rsidR="005136A4" w:rsidRPr="00ED3872" w14:paraId="242D1DA5" w14:textId="77777777" w:rsidTr="00ED3872">
        <w:trPr>
          <w:trHeight w:val="320"/>
        </w:trPr>
        <w:tc>
          <w:tcPr>
            <w:tcW w:w="4775" w:type="dxa"/>
            <w:tcBorders>
              <w:top w:val="nil"/>
              <w:left w:val="nil"/>
              <w:bottom w:val="nil"/>
              <w:right w:val="nil"/>
            </w:tcBorders>
            <w:shd w:val="clear" w:color="auto" w:fill="auto"/>
            <w:noWrap/>
            <w:vAlign w:val="center"/>
            <w:hideMark/>
          </w:tcPr>
          <w:p w14:paraId="7E981DC3" w14:textId="6D075276" w:rsidR="005136A4" w:rsidRPr="00ED3872" w:rsidRDefault="008B5906">
            <w:pPr>
              <w:rPr>
                <w:color w:val="000000"/>
              </w:rPr>
            </w:pPr>
            <w:r>
              <w:rPr>
                <w:color w:val="000000"/>
              </w:rPr>
              <w:t>Mutual formal ties</w:t>
            </w:r>
          </w:p>
        </w:tc>
        <w:tc>
          <w:tcPr>
            <w:tcW w:w="1000" w:type="dxa"/>
            <w:tcBorders>
              <w:top w:val="nil"/>
              <w:left w:val="nil"/>
              <w:bottom w:val="nil"/>
              <w:right w:val="nil"/>
            </w:tcBorders>
            <w:shd w:val="clear" w:color="auto" w:fill="auto"/>
            <w:noWrap/>
            <w:vAlign w:val="center"/>
            <w:hideMark/>
          </w:tcPr>
          <w:p w14:paraId="2CBAC50A" w14:textId="77777777" w:rsidR="005136A4" w:rsidRPr="00ED3872" w:rsidRDefault="005136A4">
            <w:pPr>
              <w:jc w:val="center"/>
              <w:rPr>
                <w:color w:val="000000"/>
              </w:rPr>
            </w:pPr>
            <w:r w:rsidRPr="00ED3872">
              <w:rPr>
                <w:color w:val="000000"/>
              </w:rPr>
              <w:t>0.701</w:t>
            </w:r>
          </w:p>
        </w:tc>
        <w:tc>
          <w:tcPr>
            <w:tcW w:w="920" w:type="dxa"/>
            <w:tcBorders>
              <w:top w:val="nil"/>
              <w:left w:val="nil"/>
              <w:bottom w:val="nil"/>
              <w:right w:val="nil"/>
            </w:tcBorders>
            <w:shd w:val="clear" w:color="auto" w:fill="auto"/>
            <w:noWrap/>
            <w:vAlign w:val="center"/>
            <w:hideMark/>
          </w:tcPr>
          <w:p w14:paraId="1425EC93" w14:textId="77777777" w:rsidR="005136A4" w:rsidRPr="00ED3872" w:rsidRDefault="005136A4">
            <w:pPr>
              <w:jc w:val="center"/>
              <w:rPr>
                <w:color w:val="000000"/>
              </w:rPr>
            </w:pPr>
            <w:r w:rsidRPr="00ED3872">
              <w:rPr>
                <w:color w:val="000000"/>
              </w:rPr>
              <w:t>1.327</w:t>
            </w:r>
          </w:p>
        </w:tc>
        <w:tc>
          <w:tcPr>
            <w:tcW w:w="643" w:type="dxa"/>
            <w:tcBorders>
              <w:top w:val="nil"/>
              <w:left w:val="nil"/>
              <w:bottom w:val="nil"/>
              <w:right w:val="nil"/>
            </w:tcBorders>
            <w:shd w:val="clear" w:color="auto" w:fill="auto"/>
            <w:noWrap/>
            <w:vAlign w:val="center"/>
            <w:hideMark/>
          </w:tcPr>
          <w:p w14:paraId="0DF17203"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02AF8FD2" w14:textId="77777777" w:rsidR="005136A4" w:rsidRPr="00ED3872" w:rsidRDefault="005136A4">
            <w:pPr>
              <w:jc w:val="center"/>
              <w:rPr>
                <w:color w:val="000000"/>
              </w:rPr>
            </w:pPr>
            <w:r w:rsidRPr="00ED3872">
              <w:rPr>
                <w:color w:val="000000"/>
              </w:rPr>
              <w:t>19</w:t>
            </w:r>
          </w:p>
        </w:tc>
      </w:tr>
      <w:tr w:rsidR="005136A4" w:rsidRPr="00ED3872" w14:paraId="49059D8E" w14:textId="77777777" w:rsidTr="00ED3872">
        <w:trPr>
          <w:trHeight w:val="320"/>
        </w:trPr>
        <w:tc>
          <w:tcPr>
            <w:tcW w:w="4775" w:type="dxa"/>
            <w:tcBorders>
              <w:top w:val="nil"/>
              <w:left w:val="nil"/>
              <w:bottom w:val="nil"/>
              <w:right w:val="nil"/>
            </w:tcBorders>
            <w:shd w:val="clear" w:color="auto" w:fill="auto"/>
            <w:noWrap/>
            <w:vAlign w:val="bottom"/>
            <w:hideMark/>
          </w:tcPr>
          <w:p w14:paraId="71D6F8D1" w14:textId="77777777" w:rsidR="005136A4" w:rsidRPr="00ED3872" w:rsidRDefault="005136A4">
            <w:pPr>
              <w:jc w:val="center"/>
              <w:rPr>
                <w:color w:val="000000"/>
              </w:rPr>
            </w:pPr>
          </w:p>
        </w:tc>
        <w:tc>
          <w:tcPr>
            <w:tcW w:w="1000" w:type="dxa"/>
            <w:tcBorders>
              <w:top w:val="nil"/>
              <w:left w:val="nil"/>
              <w:bottom w:val="nil"/>
              <w:right w:val="nil"/>
            </w:tcBorders>
            <w:shd w:val="clear" w:color="auto" w:fill="auto"/>
            <w:noWrap/>
            <w:vAlign w:val="bottom"/>
            <w:hideMark/>
          </w:tcPr>
          <w:p w14:paraId="5F144B68" w14:textId="77777777" w:rsidR="005136A4" w:rsidRPr="00ED3872" w:rsidRDefault="005136A4"/>
        </w:tc>
        <w:tc>
          <w:tcPr>
            <w:tcW w:w="920" w:type="dxa"/>
            <w:tcBorders>
              <w:top w:val="nil"/>
              <w:left w:val="nil"/>
              <w:bottom w:val="nil"/>
              <w:right w:val="nil"/>
            </w:tcBorders>
            <w:shd w:val="clear" w:color="auto" w:fill="auto"/>
            <w:noWrap/>
            <w:vAlign w:val="bottom"/>
            <w:hideMark/>
          </w:tcPr>
          <w:p w14:paraId="289DBAC3" w14:textId="77777777" w:rsidR="005136A4" w:rsidRPr="00ED3872" w:rsidRDefault="005136A4"/>
        </w:tc>
        <w:tc>
          <w:tcPr>
            <w:tcW w:w="643" w:type="dxa"/>
            <w:tcBorders>
              <w:top w:val="nil"/>
              <w:left w:val="nil"/>
              <w:bottom w:val="nil"/>
              <w:right w:val="nil"/>
            </w:tcBorders>
            <w:shd w:val="clear" w:color="auto" w:fill="auto"/>
            <w:noWrap/>
            <w:vAlign w:val="bottom"/>
            <w:hideMark/>
          </w:tcPr>
          <w:p w14:paraId="4612867C" w14:textId="77777777" w:rsidR="005136A4" w:rsidRPr="00ED3872" w:rsidRDefault="005136A4"/>
        </w:tc>
        <w:tc>
          <w:tcPr>
            <w:tcW w:w="996" w:type="dxa"/>
            <w:tcBorders>
              <w:top w:val="nil"/>
              <w:left w:val="nil"/>
              <w:bottom w:val="nil"/>
              <w:right w:val="nil"/>
            </w:tcBorders>
            <w:shd w:val="clear" w:color="auto" w:fill="auto"/>
            <w:noWrap/>
            <w:vAlign w:val="bottom"/>
            <w:hideMark/>
          </w:tcPr>
          <w:p w14:paraId="4FBE0D00" w14:textId="77777777" w:rsidR="005136A4" w:rsidRPr="00ED3872" w:rsidRDefault="005136A4"/>
        </w:tc>
      </w:tr>
      <w:tr w:rsidR="005136A4" w:rsidRPr="00ED3872" w14:paraId="32F76555" w14:textId="77777777" w:rsidTr="00ED3872">
        <w:trPr>
          <w:trHeight w:val="320"/>
        </w:trPr>
        <w:tc>
          <w:tcPr>
            <w:tcW w:w="4775" w:type="dxa"/>
            <w:tcBorders>
              <w:top w:val="nil"/>
              <w:left w:val="nil"/>
              <w:bottom w:val="single" w:sz="4" w:space="0" w:color="auto"/>
              <w:right w:val="nil"/>
            </w:tcBorders>
            <w:shd w:val="clear" w:color="auto" w:fill="auto"/>
            <w:noWrap/>
            <w:vAlign w:val="center"/>
            <w:hideMark/>
          </w:tcPr>
          <w:p w14:paraId="777A2148" w14:textId="77777777" w:rsidR="005136A4" w:rsidRPr="00ED3872" w:rsidRDefault="005136A4">
            <w:pPr>
              <w:rPr>
                <w:b/>
                <w:bCs/>
                <w:color w:val="000000"/>
              </w:rPr>
            </w:pPr>
            <w:r w:rsidRPr="00ED3872">
              <w:rPr>
                <w:b/>
                <w:bCs/>
                <w:color w:val="000000"/>
              </w:rPr>
              <w:t>Relationship strain variable</w:t>
            </w:r>
          </w:p>
        </w:tc>
        <w:tc>
          <w:tcPr>
            <w:tcW w:w="1000" w:type="dxa"/>
            <w:tcBorders>
              <w:top w:val="nil"/>
              <w:left w:val="nil"/>
              <w:bottom w:val="single" w:sz="4" w:space="0" w:color="auto"/>
              <w:right w:val="nil"/>
            </w:tcBorders>
            <w:shd w:val="clear" w:color="auto" w:fill="auto"/>
            <w:noWrap/>
            <w:vAlign w:val="bottom"/>
            <w:hideMark/>
          </w:tcPr>
          <w:p w14:paraId="235BB90D" w14:textId="77777777" w:rsidR="005136A4" w:rsidRPr="00ED3872" w:rsidRDefault="005136A4">
            <w:pPr>
              <w:rPr>
                <w:color w:val="000000"/>
              </w:rPr>
            </w:pPr>
            <w:r w:rsidRPr="00ED3872">
              <w:rPr>
                <w:color w:val="000000"/>
              </w:rPr>
              <w:t> </w:t>
            </w:r>
          </w:p>
        </w:tc>
        <w:tc>
          <w:tcPr>
            <w:tcW w:w="920" w:type="dxa"/>
            <w:tcBorders>
              <w:top w:val="nil"/>
              <w:left w:val="nil"/>
              <w:bottom w:val="single" w:sz="4" w:space="0" w:color="auto"/>
              <w:right w:val="nil"/>
            </w:tcBorders>
            <w:shd w:val="clear" w:color="auto" w:fill="auto"/>
            <w:noWrap/>
            <w:vAlign w:val="bottom"/>
            <w:hideMark/>
          </w:tcPr>
          <w:p w14:paraId="10D6DECC" w14:textId="77777777" w:rsidR="005136A4" w:rsidRPr="00ED3872" w:rsidRDefault="005136A4">
            <w:pPr>
              <w:rPr>
                <w:color w:val="000000"/>
              </w:rPr>
            </w:pPr>
            <w:r w:rsidRPr="00ED3872">
              <w:rPr>
                <w:color w:val="000000"/>
              </w:rPr>
              <w:t> </w:t>
            </w:r>
          </w:p>
        </w:tc>
        <w:tc>
          <w:tcPr>
            <w:tcW w:w="643" w:type="dxa"/>
            <w:tcBorders>
              <w:top w:val="nil"/>
              <w:left w:val="nil"/>
              <w:bottom w:val="single" w:sz="4" w:space="0" w:color="auto"/>
              <w:right w:val="nil"/>
            </w:tcBorders>
            <w:shd w:val="clear" w:color="auto" w:fill="auto"/>
            <w:noWrap/>
            <w:vAlign w:val="bottom"/>
            <w:hideMark/>
          </w:tcPr>
          <w:p w14:paraId="1E2DFEFE" w14:textId="77777777" w:rsidR="005136A4" w:rsidRPr="00ED3872" w:rsidRDefault="005136A4">
            <w:pPr>
              <w:rPr>
                <w:color w:val="000000"/>
              </w:rPr>
            </w:pPr>
            <w:r w:rsidRPr="00ED3872">
              <w:rPr>
                <w:color w:val="000000"/>
              </w:rPr>
              <w:t> </w:t>
            </w:r>
          </w:p>
        </w:tc>
        <w:tc>
          <w:tcPr>
            <w:tcW w:w="996" w:type="dxa"/>
            <w:tcBorders>
              <w:top w:val="nil"/>
              <w:left w:val="nil"/>
              <w:bottom w:val="single" w:sz="4" w:space="0" w:color="auto"/>
              <w:right w:val="nil"/>
            </w:tcBorders>
            <w:shd w:val="clear" w:color="auto" w:fill="auto"/>
            <w:noWrap/>
            <w:vAlign w:val="bottom"/>
            <w:hideMark/>
          </w:tcPr>
          <w:p w14:paraId="659C29AB" w14:textId="77777777" w:rsidR="005136A4" w:rsidRPr="00ED3872" w:rsidRDefault="005136A4">
            <w:pPr>
              <w:rPr>
                <w:color w:val="000000"/>
              </w:rPr>
            </w:pPr>
            <w:r w:rsidRPr="00ED3872">
              <w:rPr>
                <w:color w:val="000000"/>
              </w:rPr>
              <w:t> </w:t>
            </w:r>
          </w:p>
        </w:tc>
      </w:tr>
      <w:tr w:rsidR="005136A4" w:rsidRPr="00ED3872" w14:paraId="5ED4FB65" w14:textId="77777777" w:rsidTr="00ED3872">
        <w:trPr>
          <w:trHeight w:val="320"/>
        </w:trPr>
        <w:tc>
          <w:tcPr>
            <w:tcW w:w="4775" w:type="dxa"/>
            <w:tcBorders>
              <w:top w:val="nil"/>
              <w:left w:val="nil"/>
              <w:bottom w:val="nil"/>
              <w:right w:val="nil"/>
            </w:tcBorders>
            <w:shd w:val="clear" w:color="auto" w:fill="auto"/>
            <w:noWrap/>
            <w:vAlign w:val="center"/>
            <w:hideMark/>
          </w:tcPr>
          <w:p w14:paraId="57F72A0C" w14:textId="77777777" w:rsidR="005136A4" w:rsidRPr="00ED3872" w:rsidRDefault="005136A4">
            <w:pPr>
              <w:rPr>
                <w:color w:val="000000"/>
              </w:rPr>
            </w:pPr>
            <w:r w:rsidRPr="00ED3872">
              <w:rPr>
                <w:color w:val="000000"/>
              </w:rPr>
              <w:t>Lopsidedness</w:t>
            </w:r>
          </w:p>
        </w:tc>
        <w:tc>
          <w:tcPr>
            <w:tcW w:w="1000" w:type="dxa"/>
            <w:tcBorders>
              <w:top w:val="nil"/>
              <w:left w:val="nil"/>
              <w:bottom w:val="nil"/>
              <w:right w:val="nil"/>
            </w:tcBorders>
            <w:shd w:val="clear" w:color="auto" w:fill="auto"/>
            <w:noWrap/>
            <w:vAlign w:val="center"/>
            <w:hideMark/>
          </w:tcPr>
          <w:p w14:paraId="4014E2BB" w14:textId="77777777" w:rsidR="005136A4" w:rsidRPr="00ED3872" w:rsidRDefault="005136A4">
            <w:pPr>
              <w:jc w:val="center"/>
              <w:rPr>
                <w:color w:val="000000"/>
              </w:rPr>
            </w:pPr>
            <w:r w:rsidRPr="00ED3872">
              <w:rPr>
                <w:color w:val="000000"/>
              </w:rPr>
              <w:t>0.612</w:t>
            </w:r>
          </w:p>
        </w:tc>
        <w:tc>
          <w:tcPr>
            <w:tcW w:w="920" w:type="dxa"/>
            <w:tcBorders>
              <w:top w:val="nil"/>
              <w:left w:val="nil"/>
              <w:bottom w:val="nil"/>
              <w:right w:val="nil"/>
            </w:tcBorders>
            <w:shd w:val="clear" w:color="auto" w:fill="auto"/>
            <w:noWrap/>
            <w:vAlign w:val="center"/>
            <w:hideMark/>
          </w:tcPr>
          <w:p w14:paraId="7C4AE7A3" w14:textId="77777777" w:rsidR="005136A4" w:rsidRPr="00ED3872" w:rsidRDefault="005136A4">
            <w:pPr>
              <w:jc w:val="center"/>
              <w:rPr>
                <w:color w:val="000000"/>
              </w:rPr>
            </w:pPr>
            <w:r w:rsidRPr="00ED3872">
              <w:rPr>
                <w:color w:val="000000"/>
              </w:rPr>
              <w:t>0.192</w:t>
            </w:r>
          </w:p>
        </w:tc>
        <w:tc>
          <w:tcPr>
            <w:tcW w:w="643" w:type="dxa"/>
            <w:tcBorders>
              <w:top w:val="nil"/>
              <w:left w:val="nil"/>
              <w:bottom w:val="nil"/>
              <w:right w:val="nil"/>
            </w:tcBorders>
            <w:shd w:val="clear" w:color="auto" w:fill="auto"/>
            <w:noWrap/>
            <w:vAlign w:val="center"/>
            <w:hideMark/>
          </w:tcPr>
          <w:p w14:paraId="60A551E6" w14:textId="77777777" w:rsidR="005136A4" w:rsidRPr="00ED3872" w:rsidRDefault="005136A4">
            <w:pPr>
              <w:jc w:val="center"/>
              <w:rPr>
                <w:color w:val="000000"/>
              </w:rPr>
            </w:pPr>
            <w:r w:rsidRPr="00ED3872">
              <w:rPr>
                <w:color w:val="000000"/>
              </w:rPr>
              <w:t>1</w:t>
            </w:r>
          </w:p>
        </w:tc>
        <w:tc>
          <w:tcPr>
            <w:tcW w:w="996" w:type="dxa"/>
            <w:tcBorders>
              <w:top w:val="nil"/>
              <w:left w:val="nil"/>
              <w:bottom w:val="nil"/>
              <w:right w:val="nil"/>
            </w:tcBorders>
            <w:shd w:val="clear" w:color="auto" w:fill="auto"/>
            <w:noWrap/>
            <w:vAlign w:val="center"/>
            <w:hideMark/>
          </w:tcPr>
          <w:p w14:paraId="4143BDCB" w14:textId="77777777" w:rsidR="005136A4" w:rsidRPr="00ED3872" w:rsidRDefault="005136A4">
            <w:pPr>
              <w:jc w:val="center"/>
              <w:rPr>
                <w:color w:val="000000"/>
              </w:rPr>
            </w:pPr>
            <w:r w:rsidRPr="00ED3872">
              <w:rPr>
                <w:color w:val="000000"/>
              </w:rPr>
              <w:t>1.000</w:t>
            </w:r>
          </w:p>
        </w:tc>
      </w:tr>
      <w:tr w:rsidR="005136A4" w:rsidRPr="00ED3872" w14:paraId="23484F0D" w14:textId="77777777" w:rsidTr="00ED3872">
        <w:trPr>
          <w:trHeight w:val="320"/>
        </w:trPr>
        <w:tc>
          <w:tcPr>
            <w:tcW w:w="4775" w:type="dxa"/>
            <w:tcBorders>
              <w:top w:val="nil"/>
              <w:left w:val="nil"/>
              <w:bottom w:val="nil"/>
              <w:right w:val="nil"/>
            </w:tcBorders>
            <w:shd w:val="clear" w:color="auto" w:fill="auto"/>
            <w:noWrap/>
            <w:vAlign w:val="bottom"/>
            <w:hideMark/>
          </w:tcPr>
          <w:p w14:paraId="2BBD4C0D" w14:textId="77777777" w:rsidR="005136A4" w:rsidRPr="00ED3872" w:rsidRDefault="005136A4">
            <w:pPr>
              <w:jc w:val="center"/>
              <w:rPr>
                <w:color w:val="000000"/>
              </w:rPr>
            </w:pPr>
          </w:p>
        </w:tc>
        <w:tc>
          <w:tcPr>
            <w:tcW w:w="1000" w:type="dxa"/>
            <w:tcBorders>
              <w:top w:val="nil"/>
              <w:left w:val="nil"/>
              <w:bottom w:val="nil"/>
              <w:right w:val="nil"/>
            </w:tcBorders>
            <w:shd w:val="clear" w:color="auto" w:fill="auto"/>
            <w:noWrap/>
            <w:vAlign w:val="bottom"/>
            <w:hideMark/>
          </w:tcPr>
          <w:p w14:paraId="181B59F4" w14:textId="77777777" w:rsidR="005136A4" w:rsidRPr="00ED3872" w:rsidRDefault="005136A4"/>
        </w:tc>
        <w:tc>
          <w:tcPr>
            <w:tcW w:w="920" w:type="dxa"/>
            <w:tcBorders>
              <w:top w:val="nil"/>
              <w:left w:val="nil"/>
              <w:bottom w:val="nil"/>
              <w:right w:val="nil"/>
            </w:tcBorders>
            <w:shd w:val="clear" w:color="auto" w:fill="auto"/>
            <w:noWrap/>
            <w:vAlign w:val="bottom"/>
            <w:hideMark/>
          </w:tcPr>
          <w:p w14:paraId="6C56A733" w14:textId="77777777" w:rsidR="005136A4" w:rsidRPr="00ED3872" w:rsidRDefault="005136A4"/>
        </w:tc>
        <w:tc>
          <w:tcPr>
            <w:tcW w:w="643" w:type="dxa"/>
            <w:tcBorders>
              <w:top w:val="nil"/>
              <w:left w:val="nil"/>
              <w:bottom w:val="nil"/>
              <w:right w:val="nil"/>
            </w:tcBorders>
            <w:shd w:val="clear" w:color="auto" w:fill="auto"/>
            <w:noWrap/>
            <w:vAlign w:val="bottom"/>
            <w:hideMark/>
          </w:tcPr>
          <w:p w14:paraId="53594D42" w14:textId="77777777" w:rsidR="005136A4" w:rsidRPr="00ED3872" w:rsidRDefault="005136A4"/>
        </w:tc>
        <w:tc>
          <w:tcPr>
            <w:tcW w:w="996" w:type="dxa"/>
            <w:tcBorders>
              <w:top w:val="nil"/>
              <w:left w:val="nil"/>
              <w:bottom w:val="nil"/>
              <w:right w:val="nil"/>
            </w:tcBorders>
            <w:shd w:val="clear" w:color="auto" w:fill="auto"/>
            <w:noWrap/>
            <w:vAlign w:val="bottom"/>
            <w:hideMark/>
          </w:tcPr>
          <w:p w14:paraId="23F5AF06" w14:textId="77777777" w:rsidR="005136A4" w:rsidRPr="00ED3872" w:rsidRDefault="005136A4"/>
        </w:tc>
      </w:tr>
      <w:tr w:rsidR="005136A4" w:rsidRPr="00ED3872" w14:paraId="03A4828C" w14:textId="77777777" w:rsidTr="00ED3872">
        <w:trPr>
          <w:trHeight w:val="320"/>
        </w:trPr>
        <w:tc>
          <w:tcPr>
            <w:tcW w:w="4775" w:type="dxa"/>
            <w:tcBorders>
              <w:top w:val="nil"/>
              <w:left w:val="nil"/>
              <w:bottom w:val="single" w:sz="4" w:space="0" w:color="auto"/>
              <w:right w:val="nil"/>
            </w:tcBorders>
            <w:shd w:val="clear" w:color="auto" w:fill="auto"/>
            <w:noWrap/>
            <w:vAlign w:val="bottom"/>
            <w:hideMark/>
          </w:tcPr>
          <w:p w14:paraId="280D5F58" w14:textId="77777777" w:rsidR="005136A4" w:rsidRPr="00ED3872" w:rsidRDefault="005136A4">
            <w:pPr>
              <w:rPr>
                <w:b/>
                <w:bCs/>
                <w:color w:val="000000"/>
              </w:rPr>
            </w:pPr>
            <w:r w:rsidRPr="00ED3872">
              <w:rPr>
                <w:b/>
                <w:bCs/>
                <w:color w:val="000000"/>
              </w:rPr>
              <w:t>Partnership control variables</w:t>
            </w:r>
          </w:p>
        </w:tc>
        <w:tc>
          <w:tcPr>
            <w:tcW w:w="1000" w:type="dxa"/>
            <w:tcBorders>
              <w:top w:val="nil"/>
              <w:left w:val="nil"/>
              <w:bottom w:val="single" w:sz="4" w:space="0" w:color="auto"/>
              <w:right w:val="nil"/>
            </w:tcBorders>
            <w:shd w:val="clear" w:color="auto" w:fill="auto"/>
            <w:noWrap/>
            <w:vAlign w:val="bottom"/>
            <w:hideMark/>
          </w:tcPr>
          <w:p w14:paraId="240F8099" w14:textId="77777777" w:rsidR="005136A4" w:rsidRPr="00ED3872" w:rsidRDefault="005136A4">
            <w:pPr>
              <w:rPr>
                <w:color w:val="000000"/>
              </w:rPr>
            </w:pPr>
            <w:r w:rsidRPr="00ED3872">
              <w:rPr>
                <w:color w:val="000000"/>
              </w:rPr>
              <w:t> </w:t>
            </w:r>
          </w:p>
        </w:tc>
        <w:tc>
          <w:tcPr>
            <w:tcW w:w="920" w:type="dxa"/>
            <w:tcBorders>
              <w:top w:val="nil"/>
              <w:left w:val="nil"/>
              <w:bottom w:val="single" w:sz="4" w:space="0" w:color="auto"/>
              <w:right w:val="nil"/>
            </w:tcBorders>
            <w:shd w:val="clear" w:color="auto" w:fill="auto"/>
            <w:noWrap/>
            <w:vAlign w:val="bottom"/>
            <w:hideMark/>
          </w:tcPr>
          <w:p w14:paraId="01C527F5" w14:textId="77777777" w:rsidR="005136A4" w:rsidRPr="00ED3872" w:rsidRDefault="005136A4">
            <w:pPr>
              <w:rPr>
                <w:color w:val="000000"/>
              </w:rPr>
            </w:pPr>
            <w:r w:rsidRPr="00ED3872">
              <w:rPr>
                <w:color w:val="000000"/>
              </w:rPr>
              <w:t> </w:t>
            </w:r>
          </w:p>
        </w:tc>
        <w:tc>
          <w:tcPr>
            <w:tcW w:w="643" w:type="dxa"/>
            <w:tcBorders>
              <w:top w:val="nil"/>
              <w:left w:val="nil"/>
              <w:bottom w:val="single" w:sz="4" w:space="0" w:color="auto"/>
              <w:right w:val="nil"/>
            </w:tcBorders>
            <w:shd w:val="clear" w:color="auto" w:fill="auto"/>
            <w:noWrap/>
            <w:vAlign w:val="bottom"/>
            <w:hideMark/>
          </w:tcPr>
          <w:p w14:paraId="039A823A" w14:textId="77777777" w:rsidR="005136A4" w:rsidRPr="00ED3872" w:rsidRDefault="005136A4">
            <w:pPr>
              <w:rPr>
                <w:color w:val="000000"/>
              </w:rPr>
            </w:pPr>
            <w:r w:rsidRPr="00ED3872">
              <w:rPr>
                <w:color w:val="000000"/>
              </w:rPr>
              <w:t> </w:t>
            </w:r>
          </w:p>
        </w:tc>
        <w:tc>
          <w:tcPr>
            <w:tcW w:w="996" w:type="dxa"/>
            <w:tcBorders>
              <w:top w:val="nil"/>
              <w:left w:val="nil"/>
              <w:bottom w:val="single" w:sz="4" w:space="0" w:color="auto"/>
              <w:right w:val="nil"/>
            </w:tcBorders>
            <w:shd w:val="clear" w:color="auto" w:fill="auto"/>
            <w:noWrap/>
            <w:vAlign w:val="bottom"/>
            <w:hideMark/>
          </w:tcPr>
          <w:p w14:paraId="5982A298" w14:textId="77777777" w:rsidR="005136A4" w:rsidRPr="00ED3872" w:rsidRDefault="005136A4">
            <w:pPr>
              <w:rPr>
                <w:color w:val="000000"/>
              </w:rPr>
            </w:pPr>
            <w:r w:rsidRPr="00ED3872">
              <w:rPr>
                <w:color w:val="000000"/>
              </w:rPr>
              <w:t> </w:t>
            </w:r>
          </w:p>
        </w:tc>
      </w:tr>
      <w:tr w:rsidR="005136A4" w:rsidRPr="00ED3872" w14:paraId="573C5B0C" w14:textId="77777777" w:rsidTr="00ED3872">
        <w:trPr>
          <w:trHeight w:val="320"/>
        </w:trPr>
        <w:tc>
          <w:tcPr>
            <w:tcW w:w="4775" w:type="dxa"/>
            <w:tcBorders>
              <w:top w:val="nil"/>
              <w:left w:val="nil"/>
              <w:bottom w:val="nil"/>
              <w:right w:val="nil"/>
            </w:tcBorders>
            <w:shd w:val="clear" w:color="auto" w:fill="auto"/>
            <w:noWrap/>
            <w:vAlign w:val="center"/>
            <w:hideMark/>
          </w:tcPr>
          <w:p w14:paraId="5930D72D" w14:textId="22E60473" w:rsidR="005136A4" w:rsidRPr="00ED3872" w:rsidRDefault="005136A4">
            <w:pPr>
              <w:rPr>
                <w:color w:val="000000"/>
              </w:rPr>
            </w:pPr>
            <w:r w:rsidRPr="00ED3872">
              <w:rPr>
                <w:color w:val="000000"/>
              </w:rPr>
              <w:t>Prior interactions</w:t>
            </w:r>
            <w:r w:rsidR="008B5906">
              <w:rPr>
                <w:color w:val="000000"/>
              </w:rPr>
              <w:t xml:space="preserve"> between collaborating partners</w:t>
            </w:r>
          </w:p>
        </w:tc>
        <w:tc>
          <w:tcPr>
            <w:tcW w:w="1000" w:type="dxa"/>
            <w:tcBorders>
              <w:top w:val="nil"/>
              <w:left w:val="nil"/>
              <w:bottom w:val="nil"/>
              <w:right w:val="nil"/>
            </w:tcBorders>
            <w:shd w:val="clear" w:color="auto" w:fill="auto"/>
            <w:noWrap/>
            <w:vAlign w:val="center"/>
            <w:hideMark/>
          </w:tcPr>
          <w:p w14:paraId="41BBBA88" w14:textId="77777777" w:rsidR="005136A4" w:rsidRPr="00ED3872" w:rsidRDefault="005136A4">
            <w:pPr>
              <w:jc w:val="center"/>
              <w:rPr>
                <w:color w:val="000000"/>
              </w:rPr>
            </w:pPr>
            <w:r w:rsidRPr="00ED3872">
              <w:rPr>
                <w:color w:val="000000"/>
              </w:rPr>
              <w:t>6</w:t>
            </w:r>
          </w:p>
        </w:tc>
        <w:tc>
          <w:tcPr>
            <w:tcW w:w="920" w:type="dxa"/>
            <w:tcBorders>
              <w:top w:val="nil"/>
              <w:left w:val="nil"/>
              <w:bottom w:val="nil"/>
              <w:right w:val="nil"/>
            </w:tcBorders>
            <w:shd w:val="clear" w:color="auto" w:fill="auto"/>
            <w:noWrap/>
            <w:vAlign w:val="center"/>
            <w:hideMark/>
          </w:tcPr>
          <w:p w14:paraId="59EFBD6F" w14:textId="77777777" w:rsidR="005136A4" w:rsidRPr="00ED3872" w:rsidRDefault="005136A4">
            <w:pPr>
              <w:jc w:val="center"/>
              <w:rPr>
                <w:color w:val="000000"/>
              </w:rPr>
            </w:pPr>
            <w:r w:rsidRPr="00ED3872">
              <w:rPr>
                <w:color w:val="000000"/>
              </w:rPr>
              <w:t>18</w:t>
            </w:r>
          </w:p>
        </w:tc>
        <w:tc>
          <w:tcPr>
            <w:tcW w:w="643" w:type="dxa"/>
            <w:tcBorders>
              <w:top w:val="nil"/>
              <w:left w:val="nil"/>
              <w:bottom w:val="nil"/>
              <w:right w:val="nil"/>
            </w:tcBorders>
            <w:shd w:val="clear" w:color="auto" w:fill="auto"/>
            <w:noWrap/>
            <w:vAlign w:val="center"/>
            <w:hideMark/>
          </w:tcPr>
          <w:p w14:paraId="5D4336D8"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769BEF68" w14:textId="77777777" w:rsidR="005136A4" w:rsidRPr="00ED3872" w:rsidRDefault="005136A4">
            <w:pPr>
              <w:jc w:val="center"/>
              <w:rPr>
                <w:color w:val="000000"/>
              </w:rPr>
            </w:pPr>
            <w:r w:rsidRPr="00ED3872">
              <w:rPr>
                <w:color w:val="000000"/>
              </w:rPr>
              <w:t>1371</w:t>
            </w:r>
          </w:p>
        </w:tc>
      </w:tr>
      <w:tr w:rsidR="005136A4" w:rsidRPr="00ED3872" w14:paraId="7C44AF07" w14:textId="77777777" w:rsidTr="00ED3872">
        <w:trPr>
          <w:trHeight w:val="320"/>
        </w:trPr>
        <w:tc>
          <w:tcPr>
            <w:tcW w:w="4775" w:type="dxa"/>
            <w:tcBorders>
              <w:top w:val="nil"/>
              <w:left w:val="nil"/>
              <w:bottom w:val="nil"/>
              <w:right w:val="nil"/>
            </w:tcBorders>
            <w:shd w:val="clear" w:color="auto" w:fill="auto"/>
            <w:noWrap/>
            <w:vAlign w:val="center"/>
            <w:hideMark/>
          </w:tcPr>
          <w:p w14:paraId="417DB559" w14:textId="13D7641A" w:rsidR="005136A4" w:rsidRPr="00ED3872" w:rsidRDefault="005136A4">
            <w:pPr>
              <w:rPr>
                <w:color w:val="000000"/>
              </w:rPr>
            </w:pPr>
            <w:r w:rsidRPr="00ED3872">
              <w:rPr>
                <w:color w:val="000000"/>
              </w:rPr>
              <w:t xml:space="preserve">Concurrent interactions </w:t>
            </w:r>
            <w:r w:rsidR="008B5906">
              <w:rPr>
                <w:color w:val="000000"/>
              </w:rPr>
              <w:t>between collaborating partners</w:t>
            </w:r>
          </w:p>
        </w:tc>
        <w:tc>
          <w:tcPr>
            <w:tcW w:w="1000" w:type="dxa"/>
            <w:tcBorders>
              <w:top w:val="nil"/>
              <w:left w:val="nil"/>
              <w:bottom w:val="nil"/>
              <w:right w:val="nil"/>
            </w:tcBorders>
            <w:shd w:val="clear" w:color="auto" w:fill="auto"/>
            <w:noWrap/>
            <w:vAlign w:val="center"/>
            <w:hideMark/>
          </w:tcPr>
          <w:p w14:paraId="0EA2F6F2" w14:textId="77777777" w:rsidR="005136A4" w:rsidRPr="00ED3872" w:rsidRDefault="005136A4">
            <w:pPr>
              <w:jc w:val="center"/>
              <w:rPr>
                <w:color w:val="000000"/>
              </w:rPr>
            </w:pPr>
            <w:r w:rsidRPr="00ED3872">
              <w:rPr>
                <w:color w:val="000000"/>
              </w:rPr>
              <w:t>0.593</w:t>
            </w:r>
          </w:p>
        </w:tc>
        <w:tc>
          <w:tcPr>
            <w:tcW w:w="920" w:type="dxa"/>
            <w:tcBorders>
              <w:top w:val="nil"/>
              <w:left w:val="nil"/>
              <w:bottom w:val="nil"/>
              <w:right w:val="nil"/>
            </w:tcBorders>
            <w:shd w:val="clear" w:color="auto" w:fill="auto"/>
            <w:noWrap/>
            <w:vAlign w:val="center"/>
            <w:hideMark/>
          </w:tcPr>
          <w:p w14:paraId="1CE84CB3" w14:textId="77777777" w:rsidR="005136A4" w:rsidRPr="00ED3872" w:rsidRDefault="005136A4">
            <w:pPr>
              <w:jc w:val="center"/>
              <w:rPr>
                <w:color w:val="000000"/>
              </w:rPr>
            </w:pPr>
            <w:r w:rsidRPr="00ED3872">
              <w:rPr>
                <w:color w:val="000000"/>
              </w:rPr>
              <w:t>0.785</w:t>
            </w:r>
          </w:p>
        </w:tc>
        <w:tc>
          <w:tcPr>
            <w:tcW w:w="643" w:type="dxa"/>
            <w:tcBorders>
              <w:top w:val="nil"/>
              <w:left w:val="nil"/>
              <w:bottom w:val="nil"/>
              <w:right w:val="nil"/>
            </w:tcBorders>
            <w:shd w:val="clear" w:color="auto" w:fill="auto"/>
            <w:noWrap/>
            <w:vAlign w:val="center"/>
            <w:hideMark/>
          </w:tcPr>
          <w:p w14:paraId="16D33E01"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40FE7113" w14:textId="77777777" w:rsidR="005136A4" w:rsidRPr="00ED3872" w:rsidRDefault="005136A4">
            <w:pPr>
              <w:jc w:val="center"/>
              <w:rPr>
                <w:color w:val="000000"/>
              </w:rPr>
            </w:pPr>
            <w:r w:rsidRPr="00ED3872">
              <w:rPr>
                <w:color w:val="000000"/>
              </w:rPr>
              <w:t>5.981</w:t>
            </w:r>
          </w:p>
        </w:tc>
      </w:tr>
      <w:tr w:rsidR="005136A4" w:rsidRPr="00ED3872" w14:paraId="02E3E6EF" w14:textId="77777777" w:rsidTr="00ED3872">
        <w:trPr>
          <w:trHeight w:val="320"/>
        </w:trPr>
        <w:tc>
          <w:tcPr>
            <w:tcW w:w="4775" w:type="dxa"/>
            <w:tcBorders>
              <w:top w:val="nil"/>
              <w:left w:val="nil"/>
              <w:bottom w:val="nil"/>
              <w:right w:val="nil"/>
            </w:tcBorders>
            <w:shd w:val="clear" w:color="auto" w:fill="auto"/>
            <w:noWrap/>
            <w:vAlign w:val="center"/>
            <w:hideMark/>
          </w:tcPr>
          <w:p w14:paraId="71FBAA88" w14:textId="77777777" w:rsidR="005136A4" w:rsidRPr="00ED3872" w:rsidRDefault="005136A4">
            <w:pPr>
              <w:rPr>
                <w:color w:val="000000"/>
              </w:rPr>
            </w:pPr>
            <w:r w:rsidRPr="00ED3872">
              <w:rPr>
                <w:color w:val="000000"/>
              </w:rPr>
              <w:t>Property damage ($000) on aid incidents</w:t>
            </w:r>
          </w:p>
        </w:tc>
        <w:tc>
          <w:tcPr>
            <w:tcW w:w="1000" w:type="dxa"/>
            <w:tcBorders>
              <w:top w:val="nil"/>
              <w:left w:val="nil"/>
              <w:bottom w:val="nil"/>
              <w:right w:val="nil"/>
            </w:tcBorders>
            <w:shd w:val="clear" w:color="auto" w:fill="auto"/>
            <w:noWrap/>
            <w:vAlign w:val="center"/>
            <w:hideMark/>
          </w:tcPr>
          <w:p w14:paraId="5ECA2182" w14:textId="77777777" w:rsidR="005136A4" w:rsidRPr="00ED3872" w:rsidRDefault="005136A4">
            <w:pPr>
              <w:jc w:val="center"/>
              <w:rPr>
                <w:color w:val="000000"/>
              </w:rPr>
            </w:pPr>
            <w:r w:rsidRPr="00ED3872">
              <w:rPr>
                <w:color w:val="000000"/>
              </w:rPr>
              <w:t>118</w:t>
            </w:r>
          </w:p>
        </w:tc>
        <w:tc>
          <w:tcPr>
            <w:tcW w:w="920" w:type="dxa"/>
            <w:tcBorders>
              <w:top w:val="nil"/>
              <w:left w:val="nil"/>
              <w:bottom w:val="nil"/>
              <w:right w:val="nil"/>
            </w:tcBorders>
            <w:shd w:val="clear" w:color="auto" w:fill="auto"/>
            <w:noWrap/>
            <w:vAlign w:val="center"/>
            <w:hideMark/>
          </w:tcPr>
          <w:p w14:paraId="0B746D0B" w14:textId="77777777" w:rsidR="005136A4" w:rsidRPr="00ED3872" w:rsidRDefault="005136A4">
            <w:pPr>
              <w:jc w:val="center"/>
              <w:rPr>
                <w:color w:val="000000"/>
              </w:rPr>
            </w:pPr>
            <w:r w:rsidRPr="00ED3872">
              <w:rPr>
                <w:color w:val="000000"/>
              </w:rPr>
              <w:t>1019</w:t>
            </w:r>
          </w:p>
        </w:tc>
        <w:tc>
          <w:tcPr>
            <w:tcW w:w="643" w:type="dxa"/>
            <w:tcBorders>
              <w:top w:val="nil"/>
              <w:left w:val="nil"/>
              <w:bottom w:val="nil"/>
              <w:right w:val="nil"/>
            </w:tcBorders>
            <w:shd w:val="clear" w:color="auto" w:fill="auto"/>
            <w:noWrap/>
            <w:vAlign w:val="center"/>
            <w:hideMark/>
          </w:tcPr>
          <w:p w14:paraId="0C87F94B"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577371DC" w14:textId="2CAEAF5B" w:rsidR="005136A4" w:rsidRPr="00ED3872" w:rsidRDefault="005136A4">
            <w:pPr>
              <w:jc w:val="center"/>
              <w:rPr>
                <w:color w:val="000000"/>
              </w:rPr>
            </w:pPr>
            <w:r w:rsidRPr="00ED3872">
              <w:rPr>
                <w:color w:val="000000"/>
              </w:rPr>
              <w:t>123</w:t>
            </w:r>
            <w:r w:rsidR="00BC0FBE" w:rsidRPr="00ED3872">
              <w:rPr>
                <w:color w:val="000000"/>
              </w:rPr>
              <w:t>,</w:t>
            </w:r>
            <w:r w:rsidRPr="00ED3872">
              <w:rPr>
                <w:color w:val="000000"/>
              </w:rPr>
              <w:t>710</w:t>
            </w:r>
          </w:p>
        </w:tc>
      </w:tr>
      <w:tr w:rsidR="005136A4" w:rsidRPr="00ED3872" w14:paraId="18078895" w14:textId="77777777" w:rsidTr="00ED3872">
        <w:trPr>
          <w:trHeight w:val="320"/>
        </w:trPr>
        <w:tc>
          <w:tcPr>
            <w:tcW w:w="4775" w:type="dxa"/>
            <w:tcBorders>
              <w:top w:val="nil"/>
              <w:left w:val="nil"/>
              <w:bottom w:val="nil"/>
              <w:right w:val="nil"/>
            </w:tcBorders>
            <w:shd w:val="clear" w:color="auto" w:fill="auto"/>
            <w:noWrap/>
            <w:vAlign w:val="center"/>
            <w:hideMark/>
          </w:tcPr>
          <w:p w14:paraId="7C1F0269" w14:textId="4AD91019" w:rsidR="005136A4" w:rsidRPr="00ED3872" w:rsidRDefault="005136A4">
            <w:pPr>
              <w:rPr>
                <w:color w:val="000000"/>
              </w:rPr>
            </w:pPr>
            <w:r w:rsidRPr="00ED3872">
              <w:rPr>
                <w:color w:val="000000"/>
              </w:rPr>
              <w:t>Size of network neighborhood</w:t>
            </w:r>
            <w:r w:rsidR="00EE6BCC" w:rsidRPr="00ED3872">
              <w:rPr>
                <w:color w:val="222222"/>
                <w:shd w:val="clear" w:color="auto" w:fill="FFFFFF"/>
              </w:rPr>
              <w:t>‡</w:t>
            </w:r>
          </w:p>
        </w:tc>
        <w:tc>
          <w:tcPr>
            <w:tcW w:w="1000" w:type="dxa"/>
            <w:tcBorders>
              <w:top w:val="nil"/>
              <w:left w:val="nil"/>
              <w:bottom w:val="nil"/>
              <w:right w:val="nil"/>
            </w:tcBorders>
            <w:shd w:val="clear" w:color="auto" w:fill="auto"/>
            <w:noWrap/>
            <w:vAlign w:val="center"/>
            <w:hideMark/>
          </w:tcPr>
          <w:p w14:paraId="4CAC8110" w14:textId="77777777" w:rsidR="005136A4" w:rsidRPr="00ED3872" w:rsidRDefault="005136A4">
            <w:pPr>
              <w:jc w:val="center"/>
              <w:rPr>
                <w:color w:val="000000"/>
              </w:rPr>
            </w:pPr>
            <w:r w:rsidRPr="00ED3872">
              <w:rPr>
                <w:color w:val="000000"/>
              </w:rPr>
              <w:t>26</w:t>
            </w:r>
          </w:p>
        </w:tc>
        <w:tc>
          <w:tcPr>
            <w:tcW w:w="920" w:type="dxa"/>
            <w:tcBorders>
              <w:top w:val="nil"/>
              <w:left w:val="nil"/>
              <w:bottom w:val="nil"/>
              <w:right w:val="nil"/>
            </w:tcBorders>
            <w:shd w:val="clear" w:color="auto" w:fill="auto"/>
            <w:noWrap/>
            <w:vAlign w:val="center"/>
            <w:hideMark/>
          </w:tcPr>
          <w:p w14:paraId="10E02A97" w14:textId="77777777" w:rsidR="005136A4" w:rsidRPr="00ED3872" w:rsidRDefault="005136A4">
            <w:pPr>
              <w:jc w:val="center"/>
              <w:rPr>
                <w:color w:val="000000"/>
              </w:rPr>
            </w:pPr>
            <w:r w:rsidRPr="00ED3872">
              <w:rPr>
                <w:color w:val="000000"/>
              </w:rPr>
              <w:t>39</w:t>
            </w:r>
          </w:p>
        </w:tc>
        <w:tc>
          <w:tcPr>
            <w:tcW w:w="643" w:type="dxa"/>
            <w:tcBorders>
              <w:top w:val="nil"/>
              <w:left w:val="nil"/>
              <w:bottom w:val="nil"/>
              <w:right w:val="nil"/>
            </w:tcBorders>
            <w:shd w:val="clear" w:color="auto" w:fill="auto"/>
            <w:noWrap/>
            <w:vAlign w:val="center"/>
            <w:hideMark/>
          </w:tcPr>
          <w:p w14:paraId="02CEAC4A"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4DB446A8" w14:textId="77777777" w:rsidR="005136A4" w:rsidRPr="00ED3872" w:rsidRDefault="005136A4">
            <w:pPr>
              <w:jc w:val="center"/>
              <w:rPr>
                <w:color w:val="000000"/>
              </w:rPr>
            </w:pPr>
            <w:r w:rsidRPr="00ED3872">
              <w:rPr>
                <w:color w:val="000000"/>
              </w:rPr>
              <w:t>732</w:t>
            </w:r>
          </w:p>
        </w:tc>
      </w:tr>
      <w:tr w:rsidR="005136A4" w:rsidRPr="00ED3872" w14:paraId="479D9733" w14:textId="77777777" w:rsidTr="00ED3872">
        <w:trPr>
          <w:trHeight w:val="320"/>
        </w:trPr>
        <w:tc>
          <w:tcPr>
            <w:tcW w:w="4775" w:type="dxa"/>
            <w:tcBorders>
              <w:top w:val="nil"/>
              <w:left w:val="nil"/>
              <w:bottom w:val="nil"/>
              <w:right w:val="nil"/>
            </w:tcBorders>
            <w:shd w:val="clear" w:color="auto" w:fill="auto"/>
            <w:noWrap/>
            <w:vAlign w:val="center"/>
            <w:hideMark/>
          </w:tcPr>
          <w:p w14:paraId="740F75AC" w14:textId="77777777" w:rsidR="005136A4" w:rsidRPr="00ED3872" w:rsidRDefault="005136A4">
            <w:pPr>
              <w:rPr>
                <w:color w:val="000000"/>
              </w:rPr>
            </w:pPr>
            <w:r w:rsidRPr="00ED3872">
              <w:rPr>
                <w:color w:val="000000"/>
              </w:rPr>
              <w:t>Located in different US states</w:t>
            </w:r>
          </w:p>
        </w:tc>
        <w:tc>
          <w:tcPr>
            <w:tcW w:w="1000" w:type="dxa"/>
            <w:tcBorders>
              <w:top w:val="nil"/>
              <w:left w:val="nil"/>
              <w:bottom w:val="nil"/>
              <w:right w:val="nil"/>
            </w:tcBorders>
            <w:shd w:val="clear" w:color="auto" w:fill="auto"/>
            <w:noWrap/>
            <w:vAlign w:val="center"/>
            <w:hideMark/>
          </w:tcPr>
          <w:p w14:paraId="10223482" w14:textId="77777777" w:rsidR="005136A4" w:rsidRPr="00ED3872" w:rsidRDefault="005136A4">
            <w:pPr>
              <w:jc w:val="center"/>
              <w:rPr>
                <w:color w:val="000000"/>
              </w:rPr>
            </w:pPr>
            <w:r w:rsidRPr="00ED3872">
              <w:rPr>
                <w:color w:val="000000"/>
              </w:rPr>
              <w:t>0.011</w:t>
            </w:r>
          </w:p>
        </w:tc>
        <w:tc>
          <w:tcPr>
            <w:tcW w:w="920" w:type="dxa"/>
            <w:tcBorders>
              <w:top w:val="nil"/>
              <w:left w:val="nil"/>
              <w:bottom w:val="nil"/>
              <w:right w:val="nil"/>
            </w:tcBorders>
            <w:shd w:val="clear" w:color="auto" w:fill="auto"/>
            <w:noWrap/>
            <w:vAlign w:val="center"/>
            <w:hideMark/>
          </w:tcPr>
          <w:p w14:paraId="0B451DCC" w14:textId="77777777" w:rsidR="005136A4" w:rsidRPr="00ED3872" w:rsidRDefault="005136A4">
            <w:pPr>
              <w:jc w:val="center"/>
              <w:rPr>
                <w:color w:val="000000"/>
              </w:rPr>
            </w:pPr>
            <w:r w:rsidRPr="00ED3872">
              <w:rPr>
                <w:color w:val="000000"/>
              </w:rPr>
              <w:t>0.103</w:t>
            </w:r>
          </w:p>
        </w:tc>
        <w:tc>
          <w:tcPr>
            <w:tcW w:w="643" w:type="dxa"/>
            <w:tcBorders>
              <w:top w:val="nil"/>
              <w:left w:val="nil"/>
              <w:bottom w:val="nil"/>
              <w:right w:val="nil"/>
            </w:tcBorders>
            <w:shd w:val="clear" w:color="auto" w:fill="auto"/>
            <w:noWrap/>
            <w:vAlign w:val="center"/>
            <w:hideMark/>
          </w:tcPr>
          <w:p w14:paraId="7594C1EB"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66E05805" w14:textId="77777777" w:rsidR="005136A4" w:rsidRPr="00ED3872" w:rsidRDefault="005136A4">
            <w:pPr>
              <w:jc w:val="center"/>
              <w:rPr>
                <w:color w:val="000000"/>
              </w:rPr>
            </w:pPr>
            <w:r w:rsidRPr="00ED3872">
              <w:rPr>
                <w:color w:val="000000"/>
              </w:rPr>
              <w:t>1.000</w:t>
            </w:r>
          </w:p>
        </w:tc>
      </w:tr>
      <w:tr w:rsidR="005136A4" w:rsidRPr="00ED3872" w14:paraId="50D64D15" w14:textId="77777777" w:rsidTr="00ED3872">
        <w:trPr>
          <w:trHeight w:val="320"/>
        </w:trPr>
        <w:tc>
          <w:tcPr>
            <w:tcW w:w="4775" w:type="dxa"/>
            <w:tcBorders>
              <w:top w:val="nil"/>
              <w:left w:val="nil"/>
              <w:bottom w:val="nil"/>
              <w:right w:val="nil"/>
            </w:tcBorders>
            <w:shd w:val="clear" w:color="auto" w:fill="auto"/>
            <w:noWrap/>
            <w:vAlign w:val="center"/>
            <w:hideMark/>
          </w:tcPr>
          <w:p w14:paraId="03BE6223" w14:textId="3A73581D" w:rsidR="005136A4" w:rsidRPr="00ED3872" w:rsidRDefault="005136A4">
            <w:pPr>
              <w:rPr>
                <w:color w:val="000000"/>
              </w:rPr>
            </w:pPr>
            <w:r w:rsidRPr="00ED3872">
              <w:rPr>
                <w:color w:val="000000"/>
              </w:rPr>
              <w:t xml:space="preserve">Distance in miles between </w:t>
            </w:r>
            <w:r w:rsidR="008B5906">
              <w:rPr>
                <w:color w:val="000000"/>
              </w:rPr>
              <w:t>collaborating partners</w:t>
            </w:r>
            <w:r w:rsidR="00EE6BCC" w:rsidRPr="00ED3872">
              <w:rPr>
                <w:color w:val="222222"/>
                <w:shd w:val="clear" w:color="auto" w:fill="FFFFFF"/>
              </w:rPr>
              <w:t>†</w:t>
            </w:r>
          </w:p>
        </w:tc>
        <w:tc>
          <w:tcPr>
            <w:tcW w:w="1000" w:type="dxa"/>
            <w:tcBorders>
              <w:top w:val="nil"/>
              <w:left w:val="nil"/>
              <w:bottom w:val="nil"/>
              <w:right w:val="nil"/>
            </w:tcBorders>
            <w:shd w:val="clear" w:color="auto" w:fill="auto"/>
            <w:noWrap/>
            <w:vAlign w:val="center"/>
            <w:hideMark/>
          </w:tcPr>
          <w:p w14:paraId="39C78DB1" w14:textId="77777777" w:rsidR="005136A4" w:rsidRPr="00ED3872" w:rsidRDefault="005136A4">
            <w:pPr>
              <w:jc w:val="center"/>
              <w:rPr>
                <w:color w:val="000000"/>
              </w:rPr>
            </w:pPr>
            <w:r w:rsidRPr="00ED3872">
              <w:rPr>
                <w:color w:val="000000"/>
              </w:rPr>
              <w:t>12</w:t>
            </w:r>
          </w:p>
        </w:tc>
        <w:tc>
          <w:tcPr>
            <w:tcW w:w="920" w:type="dxa"/>
            <w:tcBorders>
              <w:top w:val="nil"/>
              <w:left w:val="nil"/>
              <w:bottom w:val="nil"/>
              <w:right w:val="nil"/>
            </w:tcBorders>
            <w:shd w:val="clear" w:color="auto" w:fill="auto"/>
            <w:noWrap/>
            <w:vAlign w:val="center"/>
            <w:hideMark/>
          </w:tcPr>
          <w:p w14:paraId="379382E3" w14:textId="77777777" w:rsidR="005136A4" w:rsidRPr="00ED3872" w:rsidRDefault="005136A4">
            <w:pPr>
              <w:jc w:val="center"/>
              <w:rPr>
                <w:color w:val="000000"/>
              </w:rPr>
            </w:pPr>
            <w:r w:rsidRPr="00ED3872">
              <w:rPr>
                <w:color w:val="000000"/>
              </w:rPr>
              <w:t>21</w:t>
            </w:r>
          </w:p>
        </w:tc>
        <w:tc>
          <w:tcPr>
            <w:tcW w:w="643" w:type="dxa"/>
            <w:tcBorders>
              <w:top w:val="nil"/>
              <w:left w:val="nil"/>
              <w:bottom w:val="nil"/>
              <w:right w:val="nil"/>
            </w:tcBorders>
            <w:shd w:val="clear" w:color="auto" w:fill="auto"/>
            <w:noWrap/>
            <w:vAlign w:val="center"/>
            <w:hideMark/>
          </w:tcPr>
          <w:p w14:paraId="31111229"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76F2849C" w14:textId="34E125BF" w:rsidR="005136A4" w:rsidRPr="00ED3872" w:rsidRDefault="005136A4">
            <w:pPr>
              <w:jc w:val="center"/>
              <w:rPr>
                <w:color w:val="000000"/>
              </w:rPr>
            </w:pPr>
            <w:r w:rsidRPr="00ED3872">
              <w:rPr>
                <w:color w:val="000000"/>
              </w:rPr>
              <w:t>1</w:t>
            </w:r>
            <w:r w:rsidR="00BC0FBE" w:rsidRPr="00ED3872">
              <w:rPr>
                <w:color w:val="000000"/>
              </w:rPr>
              <w:t>,</w:t>
            </w:r>
            <w:r w:rsidRPr="00ED3872">
              <w:rPr>
                <w:color w:val="000000"/>
              </w:rPr>
              <w:t>262</w:t>
            </w:r>
          </w:p>
        </w:tc>
      </w:tr>
      <w:tr w:rsidR="005136A4" w:rsidRPr="00ED3872" w14:paraId="0455EEDC" w14:textId="77777777" w:rsidTr="00ED3872">
        <w:trPr>
          <w:trHeight w:val="320"/>
        </w:trPr>
        <w:tc>
          <w:tcPr>
            <w:tcW w:w="4775" w:type="dxa"/>
            <w:tcBorders>
              <w:top w:val="nil"/>
              <w:left w:val="nil"/>
              <w:bottom w:val="nil"/>
              <w:right w:val="nil"/>
            </w:tcBorders>
            <w:shd w:val="clear" w:color="auto" w:fill="auto"/>
            <w:noWrap/>
            <w:vAlign w:val="bottom"/>
            <w:hideMark/>
          </w:tcPr>
          <w:p w14:paraId="4857F492" w14:textId="77777777" w:rsidR="005136A4" w:rsidRPr="00ED3872" w:rsidRDefault="005136A4">
            <w:pPr>
              <w:jc w:val="center"/>
              <w:rPr>
                <w:color w:val="000000"/>
              </w:rPr>
            </w:pPr>
          </w:p>
        </w:tc>
        <w:tc>
          <w:tcPr>
            <w:tcW w:w="1000" w:type="dxa"/>
            <w:tcBorders>
              <w:top w:val="nil"/>
              <w:left w:val="nil"/>
              <w:bottom w:val="nil"/>
              <w:right w:val="nil"/>
            </w:tcBorders>
            <w:shd w:val="clear" w:color="auto" w:fill="auto"/>
            <w:noWrap/>
            <w:vAlign w:val="bottom"/>
            <w:hideMark/>
          </w:tcPr>
          <w:p w14:paraId="714E6BFD" w14:textId="77777777" w:rsidR="005136A4" w:rsidRPr="00ED3872" w:rsidRDefault="005136A4"/>
        </w:tc>
        <w:tc>
          <w:tcPr>
            <w:tcW w:w="920" w:type="dxa"/>
            <w:tcBorders>
              <w:top w:val="nil"/>
              <w:left w:val="nil"/>
              <w:bottom w:val="nil"/>
              <w:right w:val="nil"/>
            </w:tcBorders>
            <w:shd w:val="clear" w:color="auto" w:fill="auto"/>
            <w:noWrap/>
            <w:vAlign w:val="bottom"/>
            <w:hideMark/>
          </w:tcPr>
          <w:p w14:paraId="6891B8C7" w14:textId="77777777" w:rsidR="005136A4" w:rsidRPr="00ED3872" w:rsidRDefault="005136A4"/>
        </w:tc>
        <w:tc>
          <w:tcPr>
            <w:tcW w:w="643" w:type="dxa"/>
            <w:tcBorders>
              <w:top w:val="nil"/>
              <w:left w:val="nil"/>
              <w:bottom w:val="nil"/>
              <w:right w:val="nil"/>
            </w:tcBorders>
            <w:shd w:val="clear" w:color="auto" w:fill="auto"/>
            <w:noWrap/>
            <w:vAlign w:val="bottom"/>
            <w:hideMark/>
          </w:tcPr>
          <w:p w14:paraId="396A8B7A" w14:textId="77777777" w:rsidR="005136A4" w:rsidRPr="00ED3872" w:rsidRDefault="005136A4"/>
        </w:tc>
        <w:tc>
          <w:tcPr>
            <w:tcW w:w="996" w:type="dxa"/>
            <w:tcBorders>
              <w:top w:val="nil"/>
              <w:left w:val="nil"/>
              <w:bottom w:val="nil"/>
              <w:right w:val="nil"/>
            </w:tcBorders>
            <w:shd w:val="clear" w:color="auto" w:fill="auto"/>
            <w:noWrap/>
            <w:vAlign w:val="bottom"/>
            <w:hideMark/>
          </w:tcPr>
          <w:p w14:paraId="47759159" w14:textId="77777777" w:rsidR="005136A4" w:rsidRPr="00ED3872" w:rsidRDefault="005136A4"/>
        </w:tc>
      </w:tr>
      <w:tr w:rsidR="005136A4" w:rsidRPr="00ED3872" w14:paraId="4E32D632" w14:textId="77777777" w:rsidTr="00ED3872">
        <w:trPr>
          <w:trHeight w:val="320"/>
        </w:trPr>
        <w:tc>
          <w:tcPr>
            <w:tcW w:w="4775" w:type="dxa"/>
            <w:tcBorders>
              <w:top w:val="nil"/>
              <w:left w:val="nil"/>
              <w:bottom w:val="single" w:sz="4" w:space="0" w:color="auto"/>
              <w:right w:val="nil"/>
            </w:tcBorders>
            <w:shd w:val="clear" w:color="auto" w:fill="auto"/>
            <w:noWrap/>
            <w:vAlign w:val="bottom"/>
            <w:hideMark/>
          </w:tcPr>
          <w:p w14:paraId="6FB91422" w14:textId="77777777" w:rsidR="005136A4" w:rsidRPr="00ED3872" w:rsidRDefault="005136A4">
            <w:pPr>
              <w:rPr>
                <w:b/>
                <w:bCs/>
                <w:color w:val="000000"/>
              </w:rPr>
            </w:pPr>
            <w:r w:rsidRPr="00ED3872">
              <w:rPr>
                <w:b/>
                <w:bCs/>
                <w:color w:val="000000"/>
              </w:rPr>
              <w:t>Collective department control variables</w:t>
            </w:r>
          </w:p>
        </w:tc>
        <w:tc>
          <w:tcPr>
            <w:tcW w:w="1000" w:type="dxa"/>
            <w:tcBorders>
              <w:top w:val="nil"/>
              <w:left w:val="nil"/>
              <w:bottom w:val="single" w:sz="4" w:space="0" w:color="auto"/>
              <w:right w:val="nil"/>
            </w:tcBorders>
            <w:shd w:val="clear" w:color="auto" w:fill="auto"/>
            <w:noWrap/>
            <w:vAlign w:val="bottom"/>
            <w:hideMark/>
          </w:tcPr>
          <w:p w14:paraId="2A464E9E" w14:textId="77777777" w:rsidR="005136A4" w:rsidRPr="00ED3872" w:rsidRDefault="005136A4">
            <w:pPr>
              <w:rPr>
                <w:color w:val="000000"/>
              </w:rPr>
            </w:pPr>
            <w:r w:rsidRPr="00ED3872">
              <w:rPr>
                <w:color w:val="000000"/>
              </w:rPr>
              <w:t> </w:t>
            </w:r>
          </w:p>
        </w:tc>
        <w:tc>
          <w:tcPr>
            <w:tcW w:w="920" w:type="dxa"/>
            <w:tcBorders>
              <w:top w:val="nil"/>
              <w:left w:val="nil"/>
              <w:bottom w:val="single" w:sz="4" w:space="0" w:color="auto"/>
              <w:right w:val="nil"/>
            </w:tcBorders>
            <w:shd w:val="clear" w:color="auto" w:fill="auto"/>
            <w:noWrap/>
            <w:vAlign w:val="bottom"/>
            <w:hideMark/>
          </w:tcPr>
          <w:p w14:paraId="6642DD63" w14:textId="77777777" w:rsidR="005136A4" w:rsidRPr="00ED3872" w:rsidRDefault="005136A4">
            <w:pPr>
              <w:rPr>
                <w:color w:val="000000"/>
              </w:rPr>
            </w:pPr>
            <w:r w:rsidRPr="00ED3872">
              <w:rPr>
                <w:color w:val="000000"/>
              </w:rPr>
              <w:t> </w:t>
            </w:r>
          </w:p>
        </w:tc>
        <w:tc>
          <w:tcPr>
            <w:tcW w:w="643" w:type="dxa"/>
            <w:tcBorders>
              <w:top w:val="nil"/>
              <w:left w:val="nil"/>
              <w:bottom w:val="single" w:sz="4" w:space="0" w:color="auto"/>
              <w:right w:val="nil"/>
            </w:tcBorders>
            <w:shd w:val="clear" w:color="auto" w:fill="auto"/>
            <w:noWrap/>
            <w:vAlign w:val="bottom"/>
            <w:hideMark/>
          </w:tcPr>
          <w:p w14:paraId="2E33FE93" w14:textId="77777777" w:rsidR="005136A4" w:rsidRPr="00ED3872" w:rsidRDefault="005136A4">
            <w:pPr>
              <w:rPr>
                <w:color w:val="000000"/>
              </w:rPr>
            </w:pPr>
            <w:r w:rsidRPr="00ED3872">
              <w:rPr>
                <w:color w:val="000000"/>
              </w:rPr>
              <w:t> </w:t>
            </w:r>
          </w:p>
        </w:tc>
        <w:tc>
          <w:tcPr>
            <w:tcW w:w="996" w:type="dxa"/>
            <w:tcBorders>
              <w:top w:val="nil"/>
              <w:left w:val="nil"/>
              <w:bottom w:val="single" w:sz="4" w:space="0" w:color="auto"/>
              <w:right w:val="nil"/>
            </w:tcBorders>
            <w:shd w:val="clear" w:color="auto" w:fill="auto"/>
            <w:noWrap/>
            <w:vAlign w:val="bottom"/>
            <w:hideMark/>
          </w:tcPr>
          <w:p w14:paraId="1BBA1E8D" w14:textId="77777777" w:rsidR="005136A4" w:rsidRPr="00ED3872" w:rsidRDefault="005136A4">
            <w:pPr>
              <w:rPr>
                <w:color w:val="000000"/>
              </w:rPr>
            </w:pPr>
            <w:r w:rsidRPr="00ED3872">
              <w:rPr>
                <w:color w:val="000000"/>
              </w:rPr>
              <w:t> </w:t>
            </w:r>
          </w:p>
        </w:tc>
      </w:tr>
      <w:tr w:rsidR="005136A4" w:rsidRPr="00ED3872" w14:paraId="1C3CEC28" w14:textId="77777777" w:rsidTr="00ED3872">
        <w:trPr>
          <w:trHeight w:val="320"/>
        </w:trPr>
        <w:tc>
          <w:tcPr>
            <w:tcW w:w="4775" w:type="dxa"/>
            <w:tcBorders>
              <w:top w:val="nil"/>
              <w:left w:val="nil"/>
              <w:bottom w:val="nil"/>
              <w:right w:val="nil"/>
            </w:tcBorders>
            <w:shd w:val="clear" w:color="auto" w:fill="auto"/>
            <w:noWrap/>
            <w:vAlign w:val="center"/>
            <w:hideMark/>
          </w:tcPr>
          <w:p w14:paraId="0F50273D" w14:textId="4971FD02" w:rsidR="005136A4" w:rsidRPr="00ED3872" w:rsidRDefault="005136A4">
            <w:pPr>
              <w:rPr>
                <w:color w:val="000000"/>
              </w:rPr>
            </w:pPr>
            <w:r w:rsidRPr="00ED3872">
              <w:rPr>
                <w:color w:val="000000"/>
              </w:rPr>
              <w:t xml:space="preserve">Prior interactions with </w:t>
            </w:r>
            <w:r w:rsidR="008B5906">
              <w:rPr>
                <w:color w:val="000000"/>
              </w:rPr>
              <w:t>neighbors</w:t>
            </w:r>
          </w:p>
        </w:tc>
        <w:tc>
          <w:tcPr>
            <w:tcW w:w="1000" w:type="dxa"/>
            <w:tcBorders>
              <w:top w:val="nil"/>
              <w:left w:val="nil"/>
              <w:bottom w:val="nil"/>
              <w:right w:val="nil"/>
            </w:tcBorders>
            <w:shd w:val="clear" w:color="auto" w:fill="auto"/>
            <w:noWrap/>
            <w:vAlign w:val="center"/>
            <w:hideMark/>
          </w:tcPr>
          <w:p w14:paraId="10FE184B" w14:textId="77777777" w:rsidR="005136A4" w:rsidRPr="00ED3872" w:rsidRDefault="005136A4">
            <w:pPr>
              <w:jc w:val="center"/>
              <w:rPr>
                <w:color w:val="000000"/>
              </w:rPr>
            </w:pPr>
            <w:r w:rsidRPr="00ED3872">
              <w:rPr>
                <w:color w:val="000000"/>
              </w:rPr>
              <w:t>57</w:t>
            </w:r>
          </w:p>
        </w:tc>
        <w:tc>
          <w:tcPr>
            <w:tcW w:w="920" w:type="dxa"/>
            <w:tcBorders>
              <w:top w:val="nil"/>
              <w:left w:val="nil"/>
              <w:bottom w:val="nil"/>
              <w:right w:val="nil"/>
            </w:tcBorders>
            <w:shd w:val="clear" w:color="auto" w:fill="auto"/>
            <w:noWrap/>
            <w:vAlign w:val="center"/>
            <w:hideMark/>
          </w:tcPr>
          <w:p w14:paraId="7EF6B382" w14:textId="77777777" w:rsidR="005136A4" w:rsidRPr="00ED3872" w:rsidRDefault="005136A4">
            <w:pPr>
              <w:jc w:val="center"/>
              <w:rPr>
                <w:color w:val="000000"/>
              </w:rPr>
            </w:pPr>
            <w:r w:rsidRPr="00ED3872">
              <w:rPr>
                <w:color w:val="000000"/>
              </w:rPr>
              <w:t>96</w:t>
            </w:r>
          </w:p>
        </w:tc>
        <w:tc>
          <w:tcPr>
            <w:tcW w:w="643" w:type="dxa"/>
            <w:tcBorders>
              <w:top w:val="nil"/>
              <w:left w:val="nil"/>
              <w:bottom w:val="nil"/>
              <w:right w:val="nil"/>
            </w:tcBorders>
            <w:shd w:val="clear" w:color="auto" w:fill="auto"/>
            <w:noWrap/>
            <w:vAlign w:val="center"/>
            <w:hideMark/>
          </w:tcPr>
          <w:p w14:paraId="59518041"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26B22B89" w14:textId="0126B8B5" w:rsidR="005136A4" w:rsidRPr="00ED3872" w:rsidRDefault="005136A4">
            <w:pPr>
              <w:jc w:val="center"/>
              <w:rPr>
                <w:color w:val="000000"/>
              </w:rPr>
            </w:pPr>
            <w:r w:rsidRPr="00ED3872">
              <w:rPr>
                <w:color w:val="000000"/>
              </w:rPr>
              <w:t>2</w:t>
            </w:r>
            <w:r w:rsidR="00BC0FBE" w:rsidRPr="00ED3872">
              <w:rPr>
                <w:color w:val="000000"/>
              </w:rPr>
              <w:t>,</w:t>
            </w:r>
            <w:r w:rsidRPr="00ED3872">
              <w:rPr>
                <w:color w:val="000000"/>
              </w:rPr>
              <w:t>344</w:t>
            </w:r>
          </w:p>
        </w:tc>
      </w:tr>
      <w:tr w:rsidR="005136A4" w:rsidRPr="00ED3872" w14:paraId="4C785734" w14:textId="77777777" w:rsidTr="00ED3872">
        <w:trPr>
          <w:trHeight w:val="320"/>
        </w:trPr>
        <w:tc>
          <w:tcPr>
            <w:tcW w:w="4775" w:type="dxa"/>
            <w:tcBorders>
              <w:top w:val="nil"/>
              <w:left w:val="nil"/>
              <w:bottom w:val="nil"/>
              <w:right w:val="nil"/>
            </w:tcBorders>
            <w:shd w:val="clear" w:color="auto" w:fill="auto"/>
            <w:noWrap/>
            <w:vAlign w:val="center"/>
            <w:hideMark/>
          </w:tcPr>
          <w:p w14:paraId="683C75A6" w14:textId="4A5C58B2" w:rsidR="005136A4" w:rsidRPr="00ED3872" w:rsidRDefault="005136A4">
            <w:pPr>
              <w:rPr>
                <w:color w:val="000000"/>
              </w:rPr>
            </w:pPr>
            <w:r w:rsidRPr="00ED3872">
              <w:rPr>
                <w:color w:val="000000"/>
              </w:rPr>
              <w:t xml:space="preserve">Concurrent interactions with </w:t>
            </w:r>
            <w:r w:rsidR="008B5906">
              <w:rPr>
                <w:color w:val="000000"/>
              </w:rPr>
              <w:t>neighbors</w:t>
            </w:r>
          </w:p>
        </w:tc>
        <w:tc>
          <w:tcPr>
            <w:tcW w:w="1000" w:type="dxa"/>
            <w:tcBorders>
              <w:top w:val="nil"/>
              <w:left w:val="nil"/>
              <w:bottom w:val="nil"/>
              <w:right w:val="nil"/>
            </w:tcBorders>
            <w:shd w:val="clear" w:color="auto" w:fill="auto"/>
            <w:noWrap/>
            <w:vAlign w:val="center"/>
            <w:hideMark/>
          </w:tcPr>
          <w:p w14:paraId="727A4734" w14:textId="77777777" w:rsidR="005136A4" w:rsidRPr="00ED3872" w:rsidRDefault="005136A4">
            <w:pPr>
              <w:jc w:val="center"/>
              <w:rPr>
                <w:color w:val="000000"/>
              </w:rPr>
            </w:pPr>
            <w:r w:rsidRPr="00ED3872">
              <w:rPr>
                <w:color w:val="000000"/>
              </w:rPr>
              <w:t>200</w:t>
            </w:r>
          </w:p>
        </w:tc>
        <w:tc>
          <w:tcPr>
            <w:tcW w:w="920" w:type="dxa"/>
            <w:tcBorders>
              <w:top w:val="nil"/>
              <w:left w:val="nil"/>
              <w:bottom w:val="nil"/>
              <w:right w:val="nil"/>
            </w:tcBorders>
            <w:shd w:val="clear" w:color="auto" w:fill="auto"/>
            <w:noWrap/>
            <w:vAlign w:val="center"/>
            <w:hideMark/>
          </w:tcPr>
          <w:p w14:paraId="580A974A" w14:textId="77777777" w:rsidR="005136A4" w:rsidRPr="00ED3872" w:rsidRDefault="005136A4">
            <w:pPr>
              <w:jc w:val="center"/>
              <w:rPr>
                <w:color w:val="000000"/>
              </w:rPr>
            </w:pPr>
            <w:r w:rsidRPr="00ED3872">
              <w:rPr>
                <w:color w:val="000000"/>
              </w:rPr>
              <w:t>344</w:t>
            </w:r>
          </w:p>
        </w:tc>
        <w:tc>
          <w:tcPr>
            <w:tcW w:w="643" w:type="dxa"/>
            <w:tcBorders>
              <w:top w:val="nil"/>
              <w:left w:val="nil"/>
              <w:bottom w:val="nil"/>
              <w:right w:val="nil"/>
            </w:tcBorders>
            <w:shd w:val="clear" w:color="auto" w:fill="auto"/>
            <w:noWrap/>
            <w:vAlign w:val="center"/>
            <w:hideMark/>
          </w:tcPr>
          <w:p w14:paraId="295AE666"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1F459BD7" w14:textId="4C32FDD7" w:rsidR="005136A4" w:rsidRPr="00ED3872" w:rsidRDefault="005136A4">
            <w:pPr>
              <w:jc w:val="center"/>
              <w:rPr>
                <w:color w:val="000000"/>
              </w:rPr>
            </w:pPr>
            <w:r w:rsidRPr="00ED3872">
              <w:rPr>
                <w:color w:val="000000"/>
              </w:rPr>
              <w:t>7</w:t>
            </w:r>
            <w:r w:rsidR="00BC0FBE" w:rsidRPr="00ED3872">
              <w:rPr>
                <w:color w:val="000000"/>
              </w:rPr>
              <w:t>,</w:t>
            </w:r>
            <w:r w:rsidRPr="00ED3872">
              <w:rPr>
                <w:color w:val="000000"/>
              </w:rPr>
              <w:t>594</w:t>
            </w:r>
          </w:p>
        </w:tc>
      </w:tr>
      <w:tr w:rsidR="005136A4" w:rsidRPr="00ED3872" w14:paraId="278C6BAC" w14:textId="77777777" w:rsidTr="00ED3872">
        <w:trPr>
          <w:trHeight w:val="320"/>
        </w:trPr>
        <w:tc>
          <w:tcPr>
            <w:tcW w:w="4775" w:type="dxa"/>
            <w:tcBorders>
              <w:top w:val="nil"/>
              <w:left w:val="nil"/>
              <w:bottom w:val="nil"/>
              <w:right w:val="nil"/>
            </w:tcBorders>
            <w:shd w:val="clear" w:color="auto" w:fill="auto"/>
            <w:noWrap/>
            <w:vAlign w:val="center"/>
            <w:hideMark/>
          </w:tcPr>
          <w:p w14:paraId="3FB64666" w14:textId="77777777" w:rsidR="005136A4" w:rsidRPr="00ED3872" w:rsidRDefault="005136A4">
            <w:pPr>
              <w:rPr>
                <w:color w:val="000000"/>
              </w:rPr>
            </w:pPr>
            <w:r w:rsidRPr="00ED3872">
              <w:rPr>
                <w:color w:val="000000"/>
              </w:rPr>
              <w:t>Property damage ($M) on all other incidents</w:t>
            </w:r>
          </w:p>
        </w:tc>
        <w:tc>
          <w:tcPr>
            <w:tcW w:w="1000" w:type="dxa"/>
            <w:tcBorders>
              <w:top w:val="nil"/>
              <w:left w:val="nil"/>
              <w:bottom w:val="nil"/>
              <w:right w:val="nil"/>
            </w:tcBorders>
            <w:shd w:val="clear" w:color="auto" w:fill="auto"/>
            <w:noWrap/>
            <w:vAlign w:val="center"/>
            <w:hideMark/>
          </w:tcPr>
          <w:p w14:paraId="4EB78F18" w14:textId="77777777" w:rsidR="005136A4" w:rsidRPr="00ED3872" w:rsidRDefault="005136A4">
            <w:pPr>
              <w:jc w:val="center"/>
              <w:rPr>
                <w:color w:val="000000"/>
              </w:rPr>
            </w:pPr>
            <w:r w:rsidRPr="00ED3872">
              <w:rPr>
                <w:color w:val="000000"/>
              </w:rPr>
              <w:t>5</w:t>
            </w:r>
          </w:p>
        </w:tc>
        <w:tc>
          <w:tcPr>
            <w:tcW w:w="920" w:type="dxa"/>
            <w:tcBorders>
              <w:top w:val="nil"/>
              <w:left w:val="nil"/>
              <w:bottom w:val="nil"/>
              <w:right w:val="nil"/>
            </w:tcBorders>
            <w:shd w:val="clear" w:color="auto" w:fill="auto"/>
            <w:noWrap/>
            <w:vAlign w:val="center"/>
            <w:hideMark/>
          </w:tcPr>
          <w:p w14:paraId="72F975F7" w14:textId="77777777" w:rsidR="005136A4" w:rsidRPr="00ED3872" w:rsidRDefault="005136A4">
            <w:pPr>
              <w:jc w:val="center"/>
              <w:rPr>
                <w:color w:val="000000"/>
              </w:rPr>
            </w:pPr>
            <w:r w:rsidRPr="00ED3872">
              <w:rPr>
                <w:color w:val="000000"/>
              </w:rPr>
              <w:t>20</w:t>
            </w:r>
          </w:p>
        </w:tc>
        <w:tc>
          <w:tcPr>
            <w:tcW w:w="643" w:type="dxa"/>
            <w:tcBorders>
              <w:top w:val="nil"/>
              <w:left w:val="nil"/>
              <w:bottom w:val="nil"/>
              <w:right w:val="nil"/>
            </w:tcBorders>
            <w:shd w:val="clear" w:color="auto" w:fill="auto"/>
            <w:noWrap/>
            <w:vAlign w:val="center"/>
            <w:hideMark/>
          </w:tcPr>
          <w:p w14:paraId="672F744C"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228D7349" w14:textId="365104A1" w:rsidR="005136A4" w:rsidRPr="00ED3872" w:rsidRDefault="005136A4">
            <w:pPr>
              <w:jc w:val="center"/>
              <w:rPr>
                <w:color w:val="000000"/>
              </w:rPr>
            </w:pPr>
            <w:r w:rsidRPr="00ED3872">
              <w:rPr>
                <w:color w:val="000000"/>
              </w:rPr>
              <w:t>1</w:t>
            </w:r>
            <w:r w:rsidR="00BC0FBE" w:rsidRPr="00ED3872">
              <w:rPr>
                <w:color w:val="000000"/>
              </w:rPr>
              <w:t>,</w:t>
            </w:r>
            <w:r w:rsidRPr="00ED3872">
              <w:rPr>
                <w:color w:val="000000"/>
              </w:rPr>
              <w:t>217</w:t>
            </w:r>
          </w:p>
        </w:tc>
      </w:tr>
      <w:tr w:rsidR="005136A4" w:rsidRPr="00ED3872" w14:paraId="3DAE6C9D" w14:textId="77777777" w:rsidTr="00ED3872">
        <w:trPr>
          <w:trHeight w:val="320"/>
        </w:trPr>
        <w:tc>
          <w:tcPr>
            <w:tcW w:w="4775" w:type="dxa"/>
            <w:tcBorders>
              <w:top w:val="nil"/>
              <w:left w:val="nil"/>
              <w:bottom w:val="nil"/>
              <w:right w:val="nil"/>
            </w:tcBorders>
            <w:shd w:val="clear" w:color="auto" w:fill="auto"/>
            <w:noWrap/>
            <w:vAlign w:val="center"/>
            <w:hideMark/>
          </w:tcPr>
          <w:p w14:paraId="510B6925" w14:textId="77777777" w:rsidR="005136A4" w:rsidRPr="00ED3872" w:rsidRDefault="005136A4">
            <w:pPr>
              <w:rPr>
                <w:color w:val="000000"/>
              </w:rPr>
            </w:pPr>
            <w:r w:rsidRPr="00ED3872">
              <w:rPr>
                <w:color w:val="000000"/>
              </w:rPr>
              <w:t>Total fires and other hazards</w:t>
            </w:r>
          </w:p>
        </w:tc>
        <w:tc>
          <w:tcPr>
            <w:tcW w:w="1000" w:type="dxa"/>
            <w:tcBorders>
              <w:top w:val="nil"/>
              <w:left w:val="nil"/>
              <w:bottom w:val="nil"/>
              <w:right w:val="nil"/>
            </w:tcBorders>
            <w:shd w:val="clear" w:color="auto" w:fill="auto"/>
            <w:noWrap/>
            <w:vAlign w:val="center"/>
            <w:hideMark/>
          </w:tcPr>
          <w:p w14:paraId="3DCD8B1B" w14:textId="77777777" w:rsidR="005136A4" w:rsidRPr="00ED3872" w:rsidRDefault="005136A4">
            <w:pPr>
              <w:jc w:val="center"/>
              <w:rPr>
                <w:color w:val="000000"/>
              </w:rPr>
            </w:pPr>
            <w:r w:rsidRPr="00ED3872">
              <w:rPr>
                <w:color w:val="000000"/>
              </w:rPr>
              <w:t>277</w:t>
            </w:r>
          </w:p>
        </w:tc>
        <w:tc>
          <w:tcPr>
            <w:tcW w:w="920" w:type="dxa"/>
            <w:tcBorders>
              <w:top w:val="nil"/>
              <w:left w:val="nil"/>
              <w:bottom w:val="nil"/>
              <w:right w:val="nil"/>
            </w:tcBorders>
            <w:shd w:val="clear" w:color="auto" w:fill="auto"/>
            <w:noWrap/>
            <w:vAlign w:val="center"/>
            <w:hideMark/>
          </w:tcPr>
          <w:p w14:paraId="115E5C69" w14:textId="77777777" w:rsidR="005136A4" w:rsidRPr="00ED3872" w:rsidRDefault="005136A4">
            <w:pPr>
              <w:jc w:val="center"/>
              <w:rPr>
                <w:color w:val="000000"/>
              </w:rPr>
            </w:pPr>
            <w:r w:rsidRPr="00ED3872">
              <w:rPr>
                <w:color w:val="000000"/>
              </w:rPr>
              <w:t>614</w:t>
            </w:r>
          </w:p>
        </w:tc>
        <w:tc>
          <w:tcPr>
            <w:tcW w:w="643" w:type="dxa"/>
            <w:tcBorders>
              <w:top w:val="nil"/>
              <w:left w:val="nil"/>
              <w:bottom w:val="nil"/>
              <w:right w:val="nil"/>
            </w:tcBorders>
            <w:shd w:val="clear" w:color="auto" w:fill="auto"/>
            <w:noWrap/>
            <w:vAlign w:val="center"/>
            <w:hideMark/>
          </w:tcPr>
          <w:p w14:paraId="6C0BD433" w14:textId="77777777" w:rsidR="005136A4" w:rsidRPr="00ED3872" w:rsidRDefault="005136A4">
            <w:pPr>
              <w:jc w:val="center"/>
              <w:rPr>
                <w:color w:val="000000"/>
              </w:rPr>
            </w:pPr>
            <w:r w:rsidRPr="00ED3872">
              <w:rPr>
                <w:color w:val="000000"/>
              </w:rPr>
              <w:t>0</w:t>
            </w:r>
          </w:p>
        </w:tc>
        <w:tc>
          <w:tcPr>
            <w:tcW w:w="996" w:type="dxa"/>
            <w:tcBorders>
              <w:top w:val="nil"/>
              <w:left w:val="nil"/>
              <w:bottom w:val="nil"/>
              <w:right w:val="nil"/>
            </w:tcBorders>
            <w:shd w:val="clear" w:color="auto" w:fill="auto"/>
            <w:noWrap/>
            <w:vAlign w:val="center"/>
            <w:hideMark/>
          </w:tcPr>
          <w:p w14:paraId="1CD8A13D" w14:textId="550E5870" w:rsidR="005136A4" w:rsidRPr="00ED3872" w:rsidRDefault="005136A4">
            <w:pPr>
              <w:jc w:val="center"/>
              <w:rPr>
                <w:color w:val="000000"/>
              </w:rPr>
            </w:pPr>
            <w:r w:rsidRPr="00ED3872">
              <w:rPr>
                <w:color w:val="000000"/>
              </w:rPr>
              <w:t>27</w:t>
            </w:r>
            <w:r w:rsidR="00BC0FBE" w:rsidRPr="00ED3872">
              <w:rPr>
                <w:color w:val="000000"/>
              </w:rPr>
              <w:t>,</w:t>
            </w:r>
            <w:r w:rsidRPr="00ED3872">
              <w:rPr>
                <w:color w:val="000000"/>
              </w:rPr>
              <w:t>378</w:t>
            </w:r>
          </w:p>
        </w:tc>
      </w:tr>
      <w:tr w:rsidR="005136A4" w:rsidRPr="00ED3872" w14:paraId="0D3CED98" w14:textId="77777777" w:rsidTr="00ED3872">
        <w:trPr>
          <w:trHeight w:val="340"/>
        </w:trPr>
        <w:tc>
          <w:tcPr>
            <w:tcW w:w="4775" w:type="dxa"/>
            <w:tcBorders>
              <w:top w:val="nil"/>
              <w:left w:val="nil"/>
              <w:bottom w:val="single" w:sz="8" w:space="0" w:color="auto"/>
              <w:right w:val="nil"/>
            </w:tcBorders>
            <w:shd w:val="clear" w:color="auto" w:fill="auto"/>
            <w:noWrap/>
            <w:vAlign w:val="center"/>
            <w:hideMark/>
          </w:tcPr>
          <w:p w14:paraId="67899980" w14:textId="77777777" w:rsidR="005136A4" w:rsidRPr="00ED3872" w:rsidRDefault="005136A4">
            <w:pPr>
              <w:rPr>
                <w:color w:val="000000"/>
              </w:rPr>
            </w:pPr>
            <w:r w:rsidRPr="00ED3872">
              <w:rPr>
                <w:color w:val="000000"/>
              </w:rPr>
              <w:t>Variability of incidents</w:t>
            </w:r>
          </w:p>
        </w:tc>
        <w:tc>
          <w:tcPr>
            <w:tcW w:w="1000" w:type="dxa"/>
            <w:tcBorders>
              <w:top w:val="nil"/>
              <w:left w:val="nil"/>
              <w:bottom w:val="single" w:sz="8" w:space="0" w:color="auto"/>
              <w:right w:val="nil"/>
            </w:tcBorders>
            <w:shd w:val="clear" w:color="auto" w:fill="auto"/>
            <w:noWrap/>
            <w:vAlign w:val="center"/>
            <w:hideMark/>
          </w:tcPr>
          <w:p w14:paraId="24D2B4DE" w14:textId="77777777" w:rsidR="005136A4" w:rsidRPr="00ED3872" w:rsidRDefault="005136A4">
            <w:pPr>
              <w:jc w:val="center"/>
              <w:rPr>
                <w:color w:val="000000"/>
              </w:rPr>
            </w:pPr>
            <w:r w:rsidRPr="00ED3872">
              <w:rPr>
                <w:color w:val="000000"/>
              </w:rPr>
              <w:t>8</w:t>
            </w:r>
          </w:p>
        </w:tc>
        <w:tc>
          <w:tcPr>
            <w:tcW w:w="920" w:type="dxa"/>
            <w:tcBorders>
              <w:top w:val="nil"/>
              <w:left w:val="nil"/>
              <w:bottom w:val="single" w:sz="8" w:space="0" w:color="auto"/>
              <w:right w:val="nil"/>
            </w:tcBorders>
            <w:shd w:val="clear" w:color="auto" w:fill="auto"/>
            <w:noWrap/>
            <w:vAlign w:val="center"/>
            <w:hideMark/>
          </w:tcPr>
          <w:p w14:paraId="42717BAB" w14:textId="77777777" w:rsidR="005136A4" w:rsidRPr="00ED3872" w:rsidRDefault="005136A4">
            <w:pPr>
              <w:jc w:val="center"/>
              <w:rPr>
                <w:color w:val="000000"/>
              </w:rPr>
            </w:pPr>
            <w:r w:rsidRPr="00ED3872">
              <w:rPr>
                <w:color w:val="000000"/>
              </w:rPr>
              <w:t>13</w:t>
            </w:r>
          </w:p>
        </w:tc>
        <w:tc>
          <w:tcPr>
            <w:tcW w:w="643" w:type="dxa"/>
            <w:tcBorders>
              <w:top w:val="nil"/>
              <w:left w:val="nil"/>
              <w:bottom w:val="single" w:sz="8" w:space="0" w:color="auto"/>
              <w:right w:val="nil"/>
            </w:tcBorders>
            <w:shd w:val="clear" w:color="auto" w:fill="auto"/>
            <w:noWrap/>
            <w:vAlign w:val="center"/>
            <w:hideMark/>
          </w:tcPr>
          <w:p w14:paraId="16A232DA" w14:textId="77777777" w:rsidR="005136A4" w:rsidRPr="00ED3872" w:rsidRDefault="005136A4">
            <w:pPr>
              <w:jc w:val="center"/>
              <w:rPr>
                <w:color w:val="000000"/>
              </w:rPr>
            </w:pPr>
            <w:r w:rsidRPr="00ED3872">
              <w:rPr>
                <w:color w:val="000000"/>
              </w:rPr>
              <w:t>0</w:t>
            </w:r>
          </w:p>
        </w:tc>
        <w:tc>
          <w:tcPr>
            <w:tcW w:w="996" w:type="dxa"/>
            <w:tcBorders>
              <w:top w:val="nil"/>
              <w:left w:val="nil"/>
              <w:bottom w:val="single" w:sz="8" w:space="0" w:color="auto"/>
              <w:right w:val="nil"/>
            </w:tcBorders>
            <w:shd w:val="clear" w:color="auto" w:fill="auto"/>
            <w:noWrap/>
            <w:vAlign w:val="center"/>
            <w:hideMark/>
          </w:tcPr>
          <w:p w14:paraId="6785A5F7" w14:textId="3C71E67B" w:rsidR="005136A4" w:rsidRPr="00ED3872" w:rsidRDefault="005136A4">
            <w:pPr>
              <w:jc w:val="center"/>
              <w:rPr>
                <w:color w:val="000000"/>
              </w:rPr>
            </w:pPr>
            <w:r w:rsidRPr="00ED3872">
              <w:rPr>
                <w:color w:val="000000"/>
              </w:rPr>
              <w:t>1</w:t>
            </w:r>
            <w:r w:rsidR="00BC0FBE" w:rsidRPr="00ED3872">
              <w:rPr>
                <w:color w:val="000000"/>
              </w:rPr>
              <w:t>,</w:t>
            </w:r>
            <w:r w:rsidRPr="00ED3872">
              <w:rPr>
                <w:color w:val="000000"/>
              </w:rPr>
              <w:t>234</w:t>
            </w:r>
          </w:p>
        </w:tc>
      </w:tr>
    </w:tbl>
    <w:p w14:paraId="3F5C3676" w14:textId="417EBCB3" w:rsidR="00DB6CE4" w:rsidRPr="00ED3872" w:rsidRDefault="00A70304" w:rsidP="00D1074F">
      <w:pPr>
        <w:outlineLvl w:val="0"/>
        <w:rPr>
          <w:sz w:val="18"/>
        </w:rPr>
      </w:pPr>
      <w:r w:rsidRPr="00ED3872">
        <w:rPr>
          <w:sz w:val="18"/>
        </w:rPr>
        <w:t>Unit of analysis is the dyad-year for which n = 280,338.</w:t>
      </w:r>
    </w:p>
    <w:p w14:paraId="534C693C" w14:textId="165EE90D" w:rsidR="008363B7" w:rsidRPr="00ED3872" w:rsidRDefault="00EE6BCC">
      <w:pPr>
        <w:rPr>
          <w:sz w:val="18"/>
        </w:rPr>
      </w:pPr>
      <w:r w:rsidRPr="00ED3872">
        <w:rPr>
          <w:color w:val="222222"/>
          <w:sz w:val="20"/>
          <w:szCs w:val="20"/>
          <w:shd w:val="clear" w:color="auto" w:fill="FFFFFF"/>
        </w:rPr>
        <w:t>‡</w:t>
      </w:r>
      <w:r w:rsidR="008363B7" w:rsidRPr="00ED3872">
        <w:rPr>
          <w:sz w:val="18"/>
        </w:rPr>
        <w:t xml:space="preserve"> Size of network neighborhood measure all departments at risk of collaborating as calculated by being within the 95</w:t>
      </w:r>
      <w:r w:rsidR="008363B7" w:rsidRPr="00ED3872">
        <w:rPr>
          <w:sz w:val="18"/>
          <w:vertAlign w:val="superscript"/>
        </w:rPr>
        <w:t>th</w:t>
      </w:r>
      <w:r w:rsidR="008363B7" w:rsidRPr="00ED3872">
        <w:rPr>
          <w:sz w:val="18"/>
        </w:rPr>
        <w:t xml:space="preserve"> percentile distance of collaborating departments</w:t>
      </w:r>
      <w:r w:rsidR="00681D97" w:rsidRPr="00ED3872">
        <w:rPr>
          <w:sz w:val="18"/>
        </w:rPr>
        <w:t xml:space="preserve"> equal to a </w:t>
      </w:r>
      <w:proofErr w:type="gramStart"/>
      <w:r w:rsidR="00681D97" w:rsidRPr="00ED3872">
        <w:rPr>
          <w:sz w:val="18"/>
        </w:rPr>
        <w:t>25 mile</w:t>
      </w:r>
      <w:proofErr w:type="gramEnd"/>
      <w:r w:rsidR="00681D97" w:rsidRPr="00ED3872">
        <w:rPr>
          <w:sz w:val="18"/>
        </w:rPr>
        <w:t xml:space="preserve"> radius from one dyad member.</w:t>
      </w:r>
    </w:p>
    <w:p w14:paraId="4773FB70" w14:textId="33EFDCDB" w:rsidR="008363B7" w:rsidRPr="00ED3872" w:rsidRDefault="001061AB">
      <w:pPr>
        <w:rPr>
          <w:sz w:val="18"/>
        </w:rPr>
      </w:pPr>
      <w:r w:rsidRPr="00ED3872">
        <w:rPr>
          <w:color w:val="222222"/>
          <w:sz w:val="20"/>
          <w:szCs w:val="20"/>
          <w:shd w:val="clear" w:color="auto" w:fill="FFFFFF"/>
        </w:rPr>
        <w:t>†</w:t>
      </w:r>
      <w:r w:rsidR="008363B7" w:rsidRPr="00ED3872">
        <w:rPr>
          <w:sz w:val="18"/>
        </w:rPr>
        <w:t xml:space="preserve"> Department level controls are calculated as collective measures for both dyad members.  Concurrent and prior interactions are for each department and all other exchange partners in their network neighborhood.</w:t>
      </w:r>
    </w:p>
    <w:p w14:paraId="09E4AFC2" w14:textId="77777777" w:rsidR="00E71064" w:rsidRPr="00ED3872" w:rsidRDefault="00E71064">
      <w:pPr>
        <w:rPr>
          <w:sz w:val="20"/>
        </w:rPr>
      </w:pPr>
    </w:p>
    <w:p w14:paraId="0B734965" w14:textId="012B72F4" w:rsidR="00F14B41" w:rsidRPr="00ED3872" w:rsidRDefault="00E71064">
      <w:pPr>
        <w:outlineLvl w:val="0"/>
        <w:rPr>
          <w:b/>
        </w:rPr>
      </w:pPr>
      <w:r w:rsidRPr="00ED3872">
        <w:rPr>
          <w:sz w:val="20"/>
        </w:rPr>
        <w:br w:type="column"/>
      </w:r>
      <w:r w:rsidR="000D580E" w:rsidRPr="00ED3872">
        <w:rPr>
          <w:b/>
        </w:rPr>
        <w:lastRenderedPageBreak/>
        <w:t>Table 3</w:t>
      </w:r>
      <w:r w:rsidR="00780522" w:rsidRPr="00ED3872">
        <w:rPr>
          <w:b/>
        </w:rPr>
        <w:t>.  Correlation table</w:t>
      </w:r>
    </w:p>
    <w:tbl>
      <w:tblPr>
        <w:tblW w:w="10550" w:type="dxa"/>
        <w:tblLook w:val="04A0" w:firstRow="1" w:lastRow="0" w:firstColumn="1" w:lastColumn="0" w:noHBand="0" w:noVBand="1"/>
      </w:tblPr>
      <w:tblGrid>
        <w:gridCol w:w="4111"/>
        <w:gridCol w:w="1183"/>
        <w:gridCol w:w="876"/>
        <w:gridCol w:w="876"/>
        <w:gridCol w:w="876"/>
        <w:gridCol w:w="876"/>
        <w:gridCol w:w="876"/>
        <w:gridCol w:w="876"/>
      </w:tblGrid>
      <w:tr w:rsidR="00F14B41" w:rsidRPr="00ED3872" w14:paraId="14F0A553" w14:textId="77777777" w:rsidTr="00ED3872">
        <w:trPr>
          <w:trHeight w:val="340"/>
        </w:trPr>
        <w:tc>
          <w:tcPr>
            <w:tcW w:w="4111" w:type="dxa"/>
            <w:tcBorders>
              <w:top w:val="nil"/>
              <w:left w:val="nil"/>
              <w:bottom w:val="single" w:sz="8" w:space="0" w:color="auto"/>
              <w:right w:val="nil"/>
            </w:tcBorders>
            <w:shd w:val="clear" w:color="auto" w:fill="auto"/>
            <w:noWrap/>
            <w:vAlign w:val="center"/>
            <w:hideMark/>
          </w:tcPr>
          <w:p w14:paraId="24C6BE4B" w14:textId="77777777" w:rsidR="00F14B41" w:rsidRPr="00D90CDD" w:rsidRDefault="00F14B41">
            <w:pPr>
              <w:rPr>
                <w:color w:val="000000"/>
                <w:sz w:val="20"/>
                <w:szCs w:val="20"/>
              </w:rPr>
            </w:pPr>
            <w:r w:rsidRPr="00D90CDD">
              <w:rPr>
                <w:color w:val="000000"/>
                <w:sz w:val="20"/>
                <w:szCs w:val="20"/>
              </w:rPr>
              <w:t> </w:t>
            </w:r>
          </w:p>
        </w:tc>
        <w:tc>
          <w:tcPr>
            <w:tcW w:w="1183" w:type="dxa"/>
            <w:tcBorders>
              <w:top w:val="nil"/>
              <w:left w:val="nil"/>
              <w:bottom w:val="single" w:sz="8" w:space="0" w:color="auto"/>
              <w:right w:val="nil"/>
            </w:tcBorders>
            <w:shd w:val="clear" w:color="auto" w:fill="auto"/>
            <w:noWrap/>
            <w:vAlign w:val="center"/>
            <w:hideMark/>
          </w:tcPr>
          <w:p w14:paraId="777F028F" w14:textId="77777777" w:rsidR="00F14B41" w:rsidRPr="00D90CDD" w:rsidRDefault="00F14B41">
            <w:pPr>
              <w:jc w:val="center"/>
              <w:rPr>
                <w:b/>
                <w:bCs/>
                <w:color w:val="000000"/>
                <w:sz w:val="20"/>
                <w:szCs w:val="20"/>
              </w:rPr>
            </w:pPr>
            <w:r w:rsidRPr="00D90CDD">
              <w:rPr>
                <w:b/>
                <w:bCs/>
                <w:color w:val="000000"/>
                <w:sz w:val="20"/>
                <w:szCs w:val="20"/>
              </w:rPr>
              <w:t>1</w:t>
            </w:r>
          </w:p>
        </w:tc>
        <w:tc>
          <w:tcPr>
            <w:tcW w:w="876" w:type="dxa"/>
            <w:tcBorders>
              <w:top w:val="nil"/>
              <w:left w:val="nil"/>
              <w:bottom w:val="single" w:sz="8" w:space="0" w:color="auto"/>
              <w:right w:val="nil"/>
            </w:tcBorders>
            <w:shd w:val="clear" w:color="auto" w:fill="auto"/>
            <w:noWrap/>
            <w:vAlign w:val="center"/>
            <w:hideMark/>
          </w:tcPr>
          <w:p w14:paraId="5E921472" w14:textId="77777777" w:rsidR="00F14B41" w:rsidRPr="00D90CDD" w:rsidRDefault="00F14B41">
            <w:pPr>
              <w:jc w:val="center"/>
              <w:rPr>
                <w:b/>
                <w:bCs/>
                <w:color w:val="000000"/>
                <w:sz w:val="20"/>
                <w:szCs w:val="20"/>
              </w:rPr>
            </w:pPr>
            <w:r w:rsidRPr="00D90CDD">
              <w:rPr>
                <w:b/>
                <w:bCs/>
                <w:color w:val="000000"/>
                <w:sz w:val="20"/>
                <w:szCs w:val="20"/>
              </w:rPr>
              <w:t>2</w:t>
            </w:r>
          </w:p>
        </w:tc>
        <w:tc>
          <w:tcPr>
            <w:tcW w:w="876" w:type="dxa"/>
            <w:tcBorders>
              <w:top w:val="nil"/>
              <w:left w:val="nil"/>
              <w:bottom w:val="single" w:sz="8" w:space="0" w:color="auto"/>
              <w:right w:val="nil"/>
            </w:tcBorders>
            <w:shd w:val="clear" w:color="auto" w:fill="auto"/>
            <w:noWrap/>
            <w:vAlign w:val="center"/>
            <w:hideMark/>
          </w:tcPr>
          <w:p w14:paraId="252733DB" w14:textId="77777777" w:rsidR="00F14B41" w:rsidRPr="00D90CDD" w:rsidRDefault="00F14B41">
            <w:pPr>
              <w:jc w:val="center"/>
              <w:rPr>
                <w:b/>
                <w:bCs/>
                <w:color w:val="000000"/>
                <w:sz w:val="20"/>
                <w:szCs w:val="20"/>
              </w:rPr>
            </w:pPr>
            <w:r w:rsidRPr="00D90CDD">
              <w:rPr>
                <w:b/>
                <w:bCs/>
                <w:color w:val="000000"/>
                <w:sz w:val="20"/>
                <w:szCs w:val="20"/>
              </w:rPr>
              <w:t>3</w:t>
            </w:r>
          </w:p>
        </w:tc>
        <w:tc>
          <w:tcPr>
            <w:tcW w:w="876" w:type="dxa"/>
            <w:tcBorders>
              <w:top w:val="nil"/>
              <w:left w:val="nil"/>
              <w:bottom w:val="single" w:sz="8" w:space="0" w:color="auto"/>
              <w:right w:val="nil"/>
            </w:tcBorders>
            <w:shd w:val="clear" w:color="auto" w:fill="auto"/>
            <w:noWrap/>
            <w:vAlign w:val="center"/>
            <w:hideMark/>
          </w:tcPr>
          <w:p w14:paraId="6BFD1540" w14:textId="77777777" w:rsidR="00F14B41" w:rsidRPr="00D90CDD" w:rsidRDefault="00F14B41">
            <w:pPr>
              <w:jc w:val="center"/>
              <w:rPr>
                <w:b/>
                <w:bCs/>
                <w:color w:val="000000"/>
                <w:sz w:val="20"/>
                <w:szCs w:val="20"/>
              </w:rPr>
            </w:pPr>
            <w:r w:rsidRPr="00D90CDD">
              <w:rPr>
                <w:b/>
                <w:bCs/>
                <w:color w:val="000000"/>
                <w:sz w:val="20"/>
                <w:szCs w:val="20"/>
              </w:rPr>
              <w:t>4</w:t>
            </w:r>
          </w:p>
        </w:tc>
        <w:tc>
          <w:tcPr>
            <w:tcW w:w="876" w:type="dxa"/>
            <w:tcBorders>
              <w:top w:val="nil"/>
              <w:left w:val="nil"/>
              <w:bottom w:val="single" w:sz="8" w:space="0" w:color="auto"/>
              <w:right w:val="nil"/>
            </w:tcBorders>
            <w:shd w:val="clear" w:color="auto" w:fill="auto"/>
            <w:noWrap/>
            <w:vAlign w:val="center"/>
            <w:hideMark/>
          </w:tcPr>
          <w:p w14:paraId="67251708" w14:textId="77777777" w:rsidR="00F14B41" w:rsidRPr="00D90CDD" w:rsidRDefault="00F14B41">
            <w:pPr>
              <w:jc w:val="center"/>
              <w:rPr>
                <w:b/>
                <w:bCs/>
                <w:color w:val="000000"/>
                <w:sz w:val="20"/>
                <w:szCs w:val="20"/>
              </w:rPr>
            </w:pPr>
            <w:r w:rsidRPr="00D90CDD">
              <w:rPr>
                <w:b/>
                <w:bCs/>
                <w:color w:val="000000"/>
                <w:sz w:val="20"/>
                <w:szCs w:val="20"/>
              </w:rPr>
              <w:t>5</w:t>
            </w:r>
          </w:p>
        </w:tc>
        <w:tc>
          <w:tcPr>
            <w:tcW w:w="876" w:type="dxa"/>
            <w:tcBorders>
              <w:top w:val="nil"/>
              <w:left w:val="nil"/>
              <w:bottom w:val="single" w:sz="8" w:space="0" w:color="auto"/>
              <w:right w:val="nil"/>
            </w:tcBorders>
            <w:shd w:val="clear" w:color="auto" w:fill="auto"/>
            <w:noWrap/>
            <w:vAlign w:val="center"/>
            <w:hideMark/>
          </w:tcPr>
          <w:p w14:paraId="14F18592" w14:textId="77777777" w:rsidR="00F14B41" w:rsidRPr="00D90CDD" w:rsidRDefault="00F14B41">
            <w:pPr>
              <w:jc w:val="center"/>
              <w:rPr>
                <w:b/>
                <w:bCs/>
                <w:color w:val="000000"/>
                <w:sz w:val="20"/>
                <w:szCs w:val="20"/>
              </w:rPr>
            </w:pPr>
            <w:r w:rsidRPr="00D90CDD">
              <w:rPr>
                <w:b/>
                <w:bCs/>
                <w:color w:val="000000"/>
                <w:sz w:val="20"/>
                <w:szCs w:val="20"/>
              </w:rPr>
              <w:t>6</w:t>
            </w:r>
          </w:p>
        </w:tc>
        <w:tc>
          <w:tcPr>
            <w:tcW w:w="876" w:type="dxa"/>
            <w:tcBorders>
              <w:top w:val="nil"/>
              <w:left w:val="nil"/>
              <w:bottom w:val="single" w:sz="8" w:space="0" w:color="auto"/>
              <w:right w:val="nil"/>
            </w:tcBorders>
            <w:shd w:val="clear" w:color="auto" w:fill="auto"/>
            <w:noWrap/>
            <w:vAlign w:val="center"/>
            <w:hideMark/>
          </w:tcPr>
          <w:p w14:paraId="109DE897" w14:textId="77777777" w:rsidR="00F14B41" w:rsidRPr="00D90CDD" w:rsidRDefault="00F14B41">
            <w:pPr>
              <w:jc w:val="center"/>
              <w:rPr>
                <w:b/>
                <w:bCs/>
                <w:color w:val="000000"/>
                <w:sz w:val="20"/>
                <w:szCs w:val="20"/>
              </w:rPr>
            </w:pPr>
            <w:r w:rsidRPr="00D90CDD">
              <w:rPr>
                <w:b/>
                <w:bCs/>
                <w:color w:val="000000"/>
                <w:sz w:val="20"/>
                <w:szCs w:val="20"/>
              </w:rPr>
              <w:t>7</w:t>
            </w:r>
          </w:p>
        </w:tc>
      </w:tr>
      <w:tr w:rsidR="00F14B41" w:rsidRPr="00ED3872" w14:paraId="72F0BB61" w14:textId="77777777" w:rsidTr="00ED3872">
        <w:trPr>
          <w:trHeight w:val="320"/>
        </w:trPr>
        <w:tc>
          <w:tcPr>
            <w:tcW w:w="4111" w:type="dxa"/>
            <w:tcBorders>
              <w:top w:val="nil"/>
              <w:left w:val="nil"/>
              <w:bottom w:val="nil"/>
              <w:right w:val="nil"/>
            </w:tcBorders>
            <w:shd w:val="clear" w:color="auto" w:fill="auto"/>
            <w:noWrap/>
            <w:vAlign w:val="center"/>
            <w:hideMark/>
          </w:tcPr>
          <w:p w14:paraId="6F032B07" w14:textId="77777777" w:rsidR="00F14B41" w:rsidRPr="00D90CDD" w:rsidRDefault="00F14B41">
            <w:pPr>
              <w:rPr>
                <w:color w:val="000000"/>
                <w:sz w:val="20"/>
                <w:szCs w:val="20"/>
              </w:rPr>
            </w:pPr>
            <w:r w:rsidRPr="00D90CDD">
              <w:rPr>
                <w:color w:val="000000"/>
                <w:sz w:val="20"/>
                <w:szCs w:val="20"/>
              </w:rPr>
              <w:t>1. Contract</w:t>
            </w:r>
          </w:p>
        </w:tc>
        <w:tc>
          <w:tcPr>
            <w:tcW w:w="1183" w:type="dxa"/>
            <w:tcBorders>
              <w:top w:val="nil"/>
              <w:left w:val="nil"/>
              <w:bottom w:val="nil"/>
              <w:right w:val="nil"/>
            </w:tcBorders>
            <w:shd w:val="clear" w:color="auto" w:fill="auto"/>
            <w:noWrap/>
            <w:vAlign w:val="center"/>
            <w:hideMark/>
          </w:tcPr>
          <w:p w14:paraId="6796AF7D"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1AD749AB"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5031F73E"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7E6E25D"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5F86BF48"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4F652185"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75C3C886" w14:textId="77777777" w:rsidR="00F14B41" w:rsidRPr="00D90CDD" w:rsidRDefault="00F14B41">
            <w:pPr>
              <w:jc w:val="center"/>
              <w:rPr>
                <w:sz w:val="20"/>
                <w:szCs w:val="20"/>
              </w:rPr>
            </w:pPr>
          </w:p>
        </w:tc>
      </w:tr>
      <w:tr w:rsidR="00F14B41" w:rsidRPr="00ED3872" w14:paraId="6D47583D" w14:textId="77777777" w:rsidTr="00ED3872">
        <w:trPr>
          <w:trHeight w:val="320"/>
        </w:trPr>
        <w:tc>
          <w:tcPr>
            <w:tcW w:w="4111" w:type="dxa"/>
            <w:tcBorders>
              <w:top w:val="nil"/>
              <w:left w:val="nil"/>
              <w:bottom w:val="nil"/>
              <w:right w:val="nil"/>
            </w:tcBorders>
            <w:shd w:val="clear" w:color="auto" w:fill="auto"/>
            <w:noWrap/>
            <w:vAlign w:val="center"/>
            <w:hideMark/>
          </w:tcPr>
          <w:p w14:paraId="18517E70" w14:textId="465A90CB" w:rsidR="00F14B41" w:rsidRPr="00D90CDD" w:rsidRDefault="00F14B41">
            <w:pPr>
              <w:rPr>
                <w:color w:val="000000"/>
                <w:sz w:val="20"/>
                <w:szCs w:val="20"/>
              </w:rPr>
            </w:pPr>
            <w:r w:rsidRPr="00D90CDD">
              <w:rPr>
                <w:color w:val="000000"/>
                <w:sz w:val="20"/>
                <w:szCs w:val="20"/>
              </w:rPr>
              <w:t xml:space="preserve">2. </w:t>
            </w:r>
            <w:r w:rsidR="00654BE5">
              <w:rPr>
                <w:color w:val="000000"/>
                <w:sz w:val="20"/>
                <w:szCs w:val="20"/>
              </w:rPr>
              <w:t>Exclusive i</w:t>
            </w:r>
            <w:r w:rsidRPr="00D90CDD">
              <w:rPr>
                <w:color w:val="000000"/>
                <w:sz w:val="20"/>
                <w:szCs w:val="20"/>
              </w:rPr>
              <w:t>nformal</w:t>
            </w:r>
            <w:r w:rsidR="00A31C64" w:rsidRPr="00D90CDD">
              <w:rPr>
                <w:color w:val="000000"/>
                <w:sz w:val="20"/>
                <w:szCs w:val="20"/>
              </w:rPr>
              <w:t xml:space="preserve"> ties</w:t>
            </w:r>
          </w:p>
        </w:tc>
        <w:tc>
          <w:tcPr>
            <w:tcW w:w="1183" w:type="dxa"/>
            <w:tcBorders>
              <w:top w:val="nil"/>
              <w:left w:val="nil"/>
              <w:bottom w:val="nil"/>
              <w:right w:val="nil"/>
            </w:tcBorders>
            <w:shd w:val="clear" w:color="auto" w:fill="auto"/>
            <w:noWrap/>
            <w:vAlign w:val="center"/>
            <w:hideMark/>
          </w:tcPr>
          <w:p w14:paraId="096C4E75" w14:textId="77777777" w:rsidR="00F14B41" w:rsidRPr="00D90CDD" w:rsidRDefault="00F14B41">
            <w:pPr>
              <w:jc w:val="center"/>
              <w:rPr>
                <w:color w:val="000000"/>
                <w:sz w:val="20"/>
                <w:szCs w:val="20"/>
              </w:rPr>
            </w:pPr>
            <w:r w:rsidRPr="00D90CDD">
              <w:rPr>
                <w:color w:val="000000"/>
                <w:sz w:val="20"/>
                <w:szCs w:val="20"/>
              </w:rPr>
              <w:t>-0.064</w:t>
            </w:r>
          </w:p>
        </w:tc>
        <w:tc>
          <w:tcPr>
            <w:tcW w:w="876" w:type="dxa"/>
            <w:tcBorders>
              <w:top w:val="nil"/>
              <w:left w:val="nil"/>
              <w:bottom w:val="nil"/>
              <w:right w:val="nil"/>
            </w:tcBorders>
            <w:shd w:val="clear" w:color="auto" w:fill="auto"/>
            <w:noWrap/>
            <w:vAlign w:val="center"/>
            <w:hideMark/>
          </w:tcPr>
          <w:p w14:paraId="1B0A81B9"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7D1F57EA"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367CB7AD"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699F3180"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1B3AEA8C"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3E44B7AE" w14:textId="77777777" w:rsidR="00F14B41" w:rsidRPr="00D90CDD" w:rsidRDefault="00F14B41">
            <w:pPr>
              <w:jc w:val="center"/>
              <w:rPr>
                <w:sz w:val="20"/>
                <w:szCs w:val="20"/>
              </w:rPr>
            </w:pPr>
          </w:p>
        </w:tc>
      </w:tr>
      <w:tr w:rsidR="00F14B41" w:rsidRPr="00ED3872" w14:paraId="13F8FFA3" w14:textId="77777777" w:rsidTr="00ED3872">
        <w:trPr>
          <w:trHeight w:val="320"/>
        </w:trPr>
        <w:tc>
          <w:tcPr>
            <w:tcW w:w="4111" w:type="dxa"/>
            <w:tcBorders>
              <w:top w:val="nil"/>
              <w:left w:val="nil"/>
              <w:bottom w:val="nil"/>
              <w:right w:val="nil"/>
            </w:tcBorders>
            <w:shd w:val="clear" w:color="auto" w:fill="auto"/>
            <w:noWrap/>
            <w:vAlign w:val="center"/>
            <w:hideMark/>
          </w:tcPr>
          <w:p w14:paraId="651107AE" w14:textId="300D98A9" w:rsidR="00F14B41" w:rsidRPr="00D90CDD" w:rsidRDefault="00F14B41">
            <w:pPr>
              <w:rPr>
                <w:color w:val="000000"/>
                <w:sz w:val="20"/>
                <w:szCs w:val="20"/>
              </w:rPr>
            </w:pPr>
            <w:r w:rsidRPr="00D90CDD">
              <w:rPr>
                <w:color w:val="000000"/>
                <w:sz w:val="20"/>
                <w:szCs w:val="20"/>
              </w:rPr>
              <w:t xml:space="preserve">3. </w:t>
            </w:r>
            <w:r w:rsidR="00654BE5">
              <w:rPr>
                <w:color w:val="000000"/>
                <w:sz w:val="20"/>
                <w:szCs w:val="20"/>
              </w:rPr>
              <w:t>Mutual i</w:t>
            </w:r>
            <w:r w:rsidRPr="00D90CDD">
              <w:rPr>
                <w:color w:val="000000"/>
                <w:sz w:val="20"/>
                <w:szCs w:val="20"/>
              </w:rPr>
              <w:t>nformal</w:t>
            </w:r>
            <w:r w:rsidR="00A31C64" w:rsidRPr="00D90CDD">
              <w:rPr>
                <w:color w:val="000000"/>
                <w:sz w:val="20"/>
                <w:szCs w:val="20"/>
              </w:rPr>
              <w:t xml:space="preserve"> ties</w:t>
            </w:r>
            <w:r w:rsidRPr="00D90CDD">
              <w:rPr>
                <w:color w:val="000000"/>
                <w:sz w:val="20"/>
                <w:szCs w:val="20"/>
              </w:rPr>
              <w:t xml:space="preserve"> </w:t>
            </w:r>
          </w:p>
        </w:tc>
        <w:tc>
          <w:tcPr>
            <w:tcW w:w="1183" w:type="dxa"/>
            <w:tcBorders>
              <w:top w:val="nil"/>
              <w:left w:val="nil"/>
              <w:bottom w:val="nil"/>
              <w:right w:val="nil"/>
            </w:tcBorders>
            <w:shd w:val="clear" w:color="auto" w:fill="auto"/>
            <w:noWrap/>
            <w:vAlign w:val="center"/>
            <w:hideMark/>
          </w:tcPr>
          <w:p w14:paraId="5960913A" w14:textId="77777777" w:rsidR="00F14B41" w:rsidRPr="00D90CDD" w:rsidRDefault="00F14B41">
            <w:pPr>
              <w:jc w:val="center"/>
              <w:rPr>
                <w:color w:val="000000"/>
                <w:sz w:val="20"/>
                <w:szCs w:val="20"/>
              </w:rPr>
            </w:pPr>
            <w:r w:rsidRPr="00D90CDD">
              <w:rPr>
                <w:color w:val="000000"/>
                <w:sz w:val="20"/>
                <w:szCs w:val="20"/>
              </w:rPr>
              <w:t>0.092</w:t>
            </w:r>
          </w:p>
        </w:tc>
        <w:tc>
          <w:tcPr>
            <w:tcW w:w="876" w:type="dxa"/>
            <w:tcBorders>
              <w:top w:val="nil"/>
              <w:left w:val="nil"/>
              <w:bottom w:val="nil"/>
              <w:right w:val="nil"/>
            </w:tcBorders>
            <w:shd w:val="clear" w:color="auto" w:fill="auto"/>
            <w:noWrap/>
            <w:vAlign w:val="center"/>
            <w:hideMark/>
          </w:tcPr>
          <w:p w14:paraId="68B030F0" w14:textId="77777777" w:rsidR="00F14B41" w:rsidRPr="00D90CDD" w:rsidRDefault="00F14B41">
            <w:pPr>
              <w:jc w:val="center"/>
              <w:rPr>
                <w:color w:val="000000"/>
                <w:sz w:val="20"/>
                <w:szCs w:val="20"/>
              </w:rPr>
            </w:pPr>
            <w:r w:rsidRPr="00D90CDD">
              <w:rPr>
                <w:color w:val="000000"/>
                <w:sz w:val="20"/>
                <w:szCs w:val="20"/>
              </w:rPr>
              <w:t>0.117</w:t>
            </w:r>
          </w:p>
        </w:tc>
        <w:tc>
          <w:tcPr>
            <w:tcW w:w="876" w:type="dxa"/>
            <w:tcBorders>
              <w:top w:val="nil"/>
              <w:left w:val="nil"/>
              <w:bottom w:val="nil"/>
              <w:right w:val="nil"/>
            </w:tcBorders>
            <w:shd w:val="clear" w:color="auto" w:fill="auto"/>
            <w:noWrap/>
            <w:vAlign w:val="center"/>
            <w:hideMark/>
          </w:tcPr>
          <w:p w14:paraId="4A526358"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55B9FFFC"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5B9E384B"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5FE2759A"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0DC6856B" w14:textId="77777777" w:rsidR="00F14B41" w:rsidRPr="00D90CDD" w:rsidRDefault="00F14B41">
            <w:pPr>
              <w:jc w:val="center"/>
              <w:rPr>
                <w:sz w:val="20"/>
                <w:szCs w:val="20"/>
              </w:rPr>
            </w:pPr>
          </w:p>
        </w:tc>
      </w:tr>
      <w:tr w:rsidR="00F14B41" w:rsidRPr="00ED3872" w14:paraId="131A8623" w14:textId="77777777" w:rsidTr="00ED3872">
        <w:trPr>
          <w:trHeight w:val="320"/>
        </w:trPr>
        <w:tc>
          <w:tcPr>
            <w:tcW w:w="4111" w:type="dxa"/>
            <w:tcBorders>
              <w:top w:val="nil"/>
              <w:left w:val="nil"/>
              <w:bottom w:val="nil"/>
              <w:right w:val="nil"/>
            </w:tcBorders>
            <w:shd w:val="clear" w:color="auto" w:fill="auto"/>
            <w:noWrap/>
            <w:vAlign w:val="center"/>
            <w:hideMark/>
          </w:tcPr>
          <w:p w14:paraId="5273D8AB" w14:textId="5BFFC69E" w:rsidR="00F14B41" w:rsidRPr="00D90CDD" w:rsidRDefault="00F14B41">
            <w:pPr>
              <w:rPr>
                <w:color w:val="000000"/>
                <w:sz w:val="20"/>
                <w:szCs w:val="20"/>
              </w:rPr>
            </w:pPr>
            <w:r w:rsidRPr="00D90CDD">
              <w:rPr>
                <w:color w:val="000000"/>
                <w:sz w:val="20"/>
                <w:szCs w:val="20"/>
              </w:rPr>
              <w:t xml:space="preserve">4. </w:t>
            </w:r>
            <w:r w:rsidR="00654BE5">
              <w:rPr>
                <w:color w:val="000000"/>
                <w:sz w:val="20"/>
                <w:szCs w:val="20"/>
              </w:rPr>
              <w:t xml:space="preserve">Exclusive formal ties </w:t>
            </w:r>
            <w:r w:rsidRPr="00D90CDD">
              <w:rPr>
                <w:color w:val="000000"/>
                <w:sz w:val="20"/>
                <w:szCs w:val="20"/>
              </w:rPr>
              <w:t xml:space="preserve"> </w:t>
            </w:r>
          </w:p>
        </w:tc>
        <w:tc>
          <w:tcPr>
            <w:tcW w:w="1183" w:type="dxa"/>
            <w:tcBorders>
              <w:top w:val="nil"/>
              <w:left w:val="nil"/>
              <w:bottom w:val="nil"/>
              <w:right w:val="nil"/>
            </w:tcBorders>
            <w:shd w:val="clear" w:color="auto" w:fill="auto"/>
            <w:noWrap/>
            <w:vAlign w:val="center"/>
            <w:hideMark/>
          </w:tcPr>
          <w:p w14:paraId="414C0AC3" w14:textId="77777777" w:rsidR="00F14B41" w:rsidRPr="00D90CDD" w:rsidRDefault="00F14B41">
            <w:pPr>
              <w:jc w:val="center"/>
              <w:rPr>
                <w:color w:val="000000"/>
                <w:sz w:val="20"/>
                <w:szCs w:val="20"/>
              </w:rPr>
            </w:pPr>
            <w:r w:rsidRPr="00D90CDD">
              <w:rPr>
                <w:color w:val="000000"/>
                <w:sz w:val="20"/>
                <w:szCs w:val="20"/>
              </w:rPr>
              <w:t>0.428</w:t>
            </w:r>
          </w:p>
        </w:tc>
        <w:tc>
          <w:tcPr>
            <w:tcW w:w="876" w:type="dxa"/>
            <w:tcBorders>
              <w:top w:val="nil"/>
              <w:left w:val="nil"/>
              <w:bottom w:val="nil"/>
              <w:right w:val="nil"/>
            </w:tcBorders>
            <w:shd w:val="clear" w:color="auto" w:fill="auto"/>
            <w:noWrap/>
            <w:vAlign w:val="center"/>
            <w:hideMark/>
          </w:tcPr>
          <w:p w14:paraId="1D45B13C" w14:textId="77777777" w:rsidR="00F14B41" w:rsidRPr="00D90CDD" w:rsidRDefault="00F14B41">
            <w:pPr>
              <w:jc w:val="center"/>
              <w:rPr>
                <w:color w:val="000000"/>
                <w:sz w:val="20"/>
                <w:szCs w:val="20"/>
              </w:rPr>
            </w:pPr>
            <w:r w:rsidRPr="00D90CDD">
              <w:rPr>
                <w:color w:val="000000"/>
                <w:sz w:val="20"/>
                <w:szCs w:val="20"/>
              </w:rPr>
              <w:t>0.272</w:t>
            </w:r>
          </w:p>
        </w:tc>
        <w:tc>
          <w:tcPr>
            <w:tcW w:w="876" w:type="dxa"/>
            <w:tcBorders>
              <w:top w:val="nil"/>
              <w:left w:val="nil"/>
              <w:bottom w:val="nil"/>
              <w:right w:val="nil"/>
            </w:tcBorders>
            <w:shd w:val="clear" w:color="auto" w:fill="auto"/>
            <w:noWrap/>
            <w:vAlign w:val="center"/>
            <w:hideMark/>
          </w:tcPr>
          <w:p w14:paraId="15AD0ED6" w14:textId="77777777" w:rsidR="00F14B41" w:rsidRPr="00D90CDD" w:rsidRDefault="00F14B41">
            <w:pPr>
              <w:jc w:val="center"/>
              <w:rPr>
                <w:color w:val="000000"/>
                <w:sz w:val="20"/>
                <w:szCs w:val="20"/>
              </w:rPr>
            </w:pPr>
            <w:r w:rsidRPr="00D90CDD">
              <w:rPr>
                <w:color w:val="000000"/>
                <w:sz w:val="20"/>
                <w:szCs w:val="20"/>
              </w:rPr>
              <w:t>0.225</w:t>
            </w:r>
          </w:p>
        </w:tc>
        <w:tc>
          <w:tcPr>
            <w:tcW w:w="876" w:type="dxa"/>
            <w:tcBorders>
              <w:top w:val="nil"/>
              <w:left w:val="nil"/>
              <w:bottom w:val="nil"/>
              <w:right w:val="nil"/>
            </w:tcBorders>
            <w:shd w:val="clear" w:color="auto" w:fill="auto"/>
            <w:noWrap/>
            <w:vAlign w:val="center"/>
            <w:hideMark/>
          </w:tcPr>
          <w:p w14:paraId="2B1ED886"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596549AC"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1DC81FC8"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177FC66" w14:textId="77777777" w:rsidR="00F14B41" w:rsidRPr="00D90CDD" w:rsidRDefault="00F14B41">
            <w:pPr>
              <w:jc w:val="center"/>
              <w:rPr>
                <w:sz w:val="20"/>
                <w:szCs w:val="20"/>
              </w:rPr>
            </w:pPr>
          </w:p>
        </w:tc>
      </w:tr>
      <w:tr w:rsidR="00F14B41" w:rsidRPr="00ED3872" w14:paraId="4E96F006" w14:textId="77777777" w:rsidTr="00ED3872">
        <w:trPr>
          <w:trHeight w:val="320"/>
        </w:trPr>
        <w:tc>
          <w:tcPr>
            <w:tcW w:w="4111" w:type="dxa"/>
            <w:tcBorders>
              <w:top w:val="nil"/>
              <w:left w:val="nil"/>
              <w:bottom w:val="nil"/>
              <w:right w:val="nil"/>
            </w:tcBorders>
            <w:shd w:val="clear" w:color="auto" w:fill="auto"/>
            <w:noWrap/>
            <w:vAlign w:val="center"/>
            <w:hideMark/>
          </w:tcPr>
          <w:p w14:paraId="7B989F37" w14:textId="2BE2693D" w:rsidR="00F14B41" w:rsidRPr="00D90CDD" w:rsidRDefault="00F14B41">
            <w:pPr>
              <w:rPr>
                <w:color w:val="000000"/>
                <w:sz w:val="20"/>
                <w:szCs w:val="20"/>
              </w:rPr>
            </w:pPr>
            <w:r w:rsidRPr="00D90CDD">
              <w:rPr>
                <w:color w:val="000000"/>
                <w:sz w:val="20"/>
                <w:szCs w:val="20"/>
              </w:rPr>
              <w:t xml:space="preserve">5. </w:t>
            </w:r>
            <w:r w:rsidR="00654BE5">
              <w:rPr>
                <w:color w:val="000000"/>
                <w:sz w:val="20"/>
                <w:szCs w:val="20"/>
              </w:rPr>
              <w:t>Mutual formal ties</w:t>
            </w:r>
          </w:p>
        </w:tc>
        <w:tc>
          <w:tcPr>
            <w:tcW w:w="1183" w:type="dxa"/>
            <w:tcBorders>
              <w:top w:val="nil"/>
              <w:left w:val="nil"/>
              <w:bottom w:val="nil"/>
              <w:right w:val="nil"/>
            </w:tcBorders>
            <w:shd w:val="clear" w:color="auto" w:fill="auto"/>
            <w:noWrap/>
            <w:vAlign w:val="center"/>
            <w:hideMark/>
          </w:tcPr>
          <w:p w14:paraId="2920EB28" w14:textId="77777777" w:rsidR="00F14B41" w:rsidRPr="00D90CDD" w:rsidRDefault="00F14B41">
            <w:pPr>
              <w:jc w:val="center"/>
              <w:rPr>
                <w:color w:val="000000"/>
                <w:sz w:val="20"/>
                <w:szCs w:val="20"/>
              </w:rPr>
            </w:pPr>
            <w:r w:rsidRPr="00D90CDD">
              <w:rPr>
                <w:color w:val="000000"/>
                <w:sz w:val="20"/>
                <w:szCs w:val="20"/>
              </w:rPr>
              <w:t>0.176</w:t>
            </w:r>
          </w:p>
        </w:tc>
        <w:tc>
          <w:tcPr>
            <w:tcW w:w="876" w:type="dxa"/>
            <w:tcBorders>
              <w:top w:val="nil"/>
              <w:left w:val="nil"/>
              <w:bottom w:val="nil"/>
              <w:right w:val="nil"/>
            </w:tcBorders>
            <w:shd w:val="clear" w:color="auto" w:fill="auto"/>
            <w:noWrap/>
            <w:vAlign w:val="center"/>
            <w:hideMark/>
          </w:tcPr>
          <w:p w14:paraId="6EEA1FD7" w14:textId="77777777" w:rsidR="00F14B41" w:rsidRPr="00D90CDD" w:rsidRDefault="00F14B41">
            <w:pPr>
              <w:jc w:val="center"/>
              <w:rPr>
                <w:color w:val="000000"/>
                <w:sz w:val="20"/>
                <w:szCs w:val="20"/>
              </w:rPr>
            </w:pPr>
            <w:r w:rsidRPr="00D90CDD">
              <w:rPr>
                <w:color w:val="000000"/>
                <w:sz w:val="20"/>
                <w:szCs w:val="20"/>
              </w:rPr>
              <w:t>0.113</w:t>
            </w:r>
          </w:p>
        </w:tc>
        <w:tc>
          <w:tcPr>
            <w:tcW w:w="876" w:type="dxa"/>
            <w:tcBorders>
              <w:top w:val="nil"/>
              <w:left w:val="nil"/>
              <w:bottom w:val="nil"/>
              <w:right w:val="nil"/>
            </w:tcBorders>
            <w:shd w:val="clear" w:color="auto" w:fill="auto"/>
            <w:noWrap/>
            <w:vAlign w:val="center"/>
            <w:hideMark/>
          </w:tcPr>
          <w:p w14:paraId="26D471CB" w14:textId="77777777" w:rsidR="00F14B41" w:rsidRPr="00D90CDD" w:rsidRDefault="00F14B41">
            <w:pPr>
              <w:jc w:val="center"/>
              <w:rPr>
                <w:color w:val="000000"/>
                <w:sz w:val="20"/>
                <w:szCs w:val="20"/>
              </w:rPr>
            </w:pPr>
            <w:r w:rsidRPr="00D90CDD">
              <w:rPr>
                <w:color w:val="000000"/>
                <w:sz w:val="20"/>
                <w:szCs w:val="20"/>
              </w:rPr>
              <w:t>0.702</w:t>
            </w:r>
          </w:p>
        </w:tc>
        <w:tc>
          <w:tcPr>
            <w:tcW w:w="876" w:type="dxa"/>
            <w:tcBorders>
              <w:top w:val="nil"/>
              <w:left w:val="nil"/>
              <w:bottom w:val="nil"/>
              <w:right w:val="nil"/>
            </w:tcBorders>
            <w:shd w:val="clear" w:color="auto" w:fill="auto"/>
            <w:noWrap/>
            <w:vAlign w:val="center"/>
            <w:hideMark/>
          </w:tcPr>
          <w:p w14:paraId="3F1E47CC" w14:textId="77777777" w:rsidR="00F14B41" w:rsidRPr="00D90CDD" w:rsidRDefault="00F14B41">
            <w:pPr>
              <w:jc w:val="center"/>
              <w:rPr>
                <w:color w:val="000000"/>
                <w:sz w:val="20"/>
                <w:szCs w:val="20"/>
              </w:rPr>
            </w:pPr>
            <w:r w:rsidRPr="00D90CDD">
              <w:rPr>
                <w:color w:val="000000"/>
                <w:sz w:val="20"/>
                <w:szCs w:val="20"/>
              </w:rPr>
              <w:t>0.316</w:t>
            </w:r>
          </w:p>
        </w:tc>
        <w:tc>
          <w:tcPr>
            <w:tcW w:w="876" w:type="dxa"/>
            <w:tcBorders>
              <w:top w:val="nil"/>
              <w:left w:val="nil"/>
              <w:bottom w:val="nil"/>
              <w:right w:val="nil"/>
            </w:tcBorders>
            <w:shd w:val="clear" w:color="auto" w:fill="auto"/>
            <w:noWrap/>
            <w:vAlign w:val="center"/>
            <w:hideMark/>
          </w:tcPr>
          <w:p w14:paraId="07B528CA"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4BEA9264"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00FEEB56" w14:textId="77777777" w:rsidR="00F14B41" w:rsidRPr="00D90CDD" w:rsidRDefault="00F14B41">
            <w:pPr>
              <w:jc w:val="center"/>
              <w:rPr>
                <w:sz w:val="20"/>
                <w:szCs w:val="20"/>
              </w:rPr>
            </w:pPr>
          </w:p>
        </w:tc>
      </w:tr>
      <w:tr w:rsidR="00F14B41" w:rsidRPr="00ED3872" w14:paraId="37BF34A0" w14:textId="77777777" w:rsidTr="00ED3872">
        <w:trPr>
          <w:trHeight w:val="320"/>
        </w:trPr>
        <w:tc>
          <w:tcPr>
            <w:tcW w:w="4111" w:type="dxa"/>
            <w:tcBorders>
              <w:top w:val="nil"/>
              <w:left w:val="nil"/>
              <w:bottom w:val="nil"/>
              <w:right w:val="nil"/>
            </w:tcBorders>
            <w:shd w:val="clear" w:color="auto" w:fill="auto"/>
            <w:noWrap/>
            <w:vAlign w:val="center"/>
            <w:hideMark/>
          </w:tcPr>
          <w:p w14:paraId="0F82EF59" w14:textId="77777777" w:rsidR="00F14B41" w:rsidRPr="00D90CDD" w:rsidRDefault="00F14B41">
            <w:pPr>
              <w:rPr>
                <w:color w:val="000000"/>
                <w:sz w:val="20"/>
                <w:szCs w:val="20"/>
              </w:rPr>
            </w:pPr>
            <w:r w:rsidRPr="00D90CDD">
              <w:rPr>
                <w:color w:val="000000"/>
                <w:sz w:val="20"/>
                <w:szCs w:val="20"/>
              </w:rPr>
              <w:t>6. Lopsidedness</w:t>
            </w:r>
          </w:p>
        </w:tc>
        <w:tc>
          <w:tcPr>
            <w:tcW w:w="1183" w:type="dxa"/>
            <w:tcBorders>
              <w:top w:val="nil"/>
              <w:left w:val="nil"/>
              <w:bottom w:val="nil"/>
              <w:right w:val="nil"/>
            </w:tcBorders>
            <w:shd w:val="clear" w:color="auto" w:fill="auto"/>
            <w:noWrap/>
            <w:vAlign w:val="center"/>
            <w:hideMark/>
          </w:tcPr>
          <w:p w14:paraId="2D24EE1E" w14:textId="77777777" w:rsidR="00F14B41" w:rsidRPr="00D90CDD" w:rsidRDefault="00F14B41">
            <w:pPr>
              <w:jc w:val="center"/>
              <w:rPr>
                <w:color w:val="000000"/>
                <w:sz w:val="20"/>
                <w:szCs w:val="20"/>
              </w:rPr>
            </w:pPr>
            <w:r w:rsidRPr="00D90CDD">
              <w:rPr>
                <w:color w:val="000000"/>
                <w:sz w:val="20"/>
                <w:szCs w:val="20"/>
              </w:rPr>
              <w:t>0.166</w:t>
            </w:r>
          </w:p>
        </w:tc>
        <w:tc>
          <w:tcPr>
            <w:tcW w:w="876" w:type="dxa"/>
            <w:tcBorders>
              <w:top w:val="nil"/>
              <w:left w:val="nil"/>
              <w:bottom w:val="nil"/>
              <w:right w:val="nil"/>
            </w:tcBorders>
            <w:shd w:val="clear" w:color="auto" w:fill="auto"/>
            <w:noWrap/>
            <w:vAlign w:val="center"/>
            <w:hideMark/>
          </w:tcPr>
          <w:p w14:paraId="7CCFC4FE" w14:textId="77777777" w:rsidR="00F14B41" w:rsidRPr="00D90CDD" w:rsidRDefault="00F14B41">
            <w:pPr>
              <w:jc w:val="center"/>
              <w:rPr>
                <w:color w:val="000000"/>
                <w:sz w:val="20"/>
                <w:szCs w:val="20"/>
              </w:rPr>
            </w:pPr>
            <w:r w:rsidRPr="00D90CDD">
              <w:rPr>
                <w:color w:val="000000"/>
                <w:sz w:val="20"/>
                <w:szCs w:val="20"/>
              </w:rPr>
              <w:t>-0.223</w:t>
            </w:r>
          </w:p>
        </w:tc>
        <w:tc>
          <w:tcPr>
            <w:tcW w:w="876" w:type="dxa"/>
            <w:tcBorders>
              <w:top w:val="nil"/>
              <w:left w:val="nil"/>
              <w:bottom w:val="nil"/>
              <w:right w:val="nil"/>
            </w:tcBorders>
            <w:shd w:val="clear" w:color="auto" w:fill="auto"/>
            <w:noWrap/>
            <w:vAlign w:val="center"/>
            <w:hideMark/>
          </w:tcPr>
          <w:p w14:paraId="49C54B25" w14:textId="77777777" w:rsidR="00F14B41" w:rsidRPr="00D90CDD" w:rsidRDefault="00F14B41">
            <w:pPr>
              <w:jc w:val="center"/>
              <w:rPr>
                <w:color w:val="000000"/>
                <w:sz w:val="20"/>
                <w:szCs w:val="20"/>
              </w:rPr>
            </w:pPr>
            <w:r w:rsidRPr="00D90CDD">
              <w:rPr>
                <w:color w:val="000000"/>
                <w:sz w:val="20"/>
                <w:szCs w:val="20"/>
              </w:rPr>
              <w:t>0.105</w:t>
            </w:r>
          </w:p>
        </w:tc>
        <w:tc>
          <w:tcPr>
            <w:tcW w:w="876" w:type="dxa"/>
            <w:tcBorders>
              <w:top w:val="nil"/>
              <w:left w:val="nil"/>
              <w:bottom w:val="nil"/>
              <w:right w:val="nil"/>
            </w:tcBorders>
            <w:shd w:val="clear" w:color="auto" w:fill="auto"/>
            <w:noWrap/>
            <w:vAlign w:val="center"/>
            <w:hideMark/>
          </w:tcPr>
          <w:p w14:paraId="30E0A27C" w14:textId="77777777" w:rsidR="00F14B41" w:rsidRPr="00D90CDD" w:rsidRDefault="00F14B41">
            <w:pPr>
              <w:jc w:val="center"/>
              <w:rPr>
                <w:color w:val="000000"/>
                <w:sz w:val="20"/>
                <w:szCs w:val="20"/>
              </w:rPr>
            </w:pPr>
            <w:r w:rsidRPr="00D90CDD">
              <w:rPr>
                <w:color w:val="000000"/>
                <w:sz w:val="20"/>
                <w:szCs w:val="20"/>
              </w:rPr>
              <w:t>0.097</w:t>
            </w:r>
          </w:p>
        </w:tc>
        <w:tc>
          <w:tcPr>
            <w:tcW w:w="876" w:type="dxa"/>
            <w:tcBorders>
              <w:top w:val="nil"/>
              <w:left w:val="nil"/>
              <w:bottom w:val="nil"/>
              <w:right w:val="nil"/>
            </w:tcBorders>
            <w:shd w:val="clear" w:color="auto" w:fill="auto"/>
            <w:noWrap/>
            <w:vAlign w:val="center"/>
            <w:hideMark/>
          </w:tcPr>
          <w:p w14:paraId="34C632EF" w14:textId="77777777" w:rsidR="00F14B41" w:rsidRPr="00D90CDD" w:rsidRDefault="00F14B41">
            <w:pPr>
              <w:jc w:val="center"/>
              <w:rPr>
                <w:color w:val="000000"/>
                <w:sz w:val="20"/>
                <w:szCs w:val="20"/>
              </w:rPr>
            </w:pPr>
            <w:r w:rsidRPr="00D90CDD">
              <w:rPr>
                <w:color w:val="000000"/>
                <w:sz w:val="20"/>
                <w:szCs w:val="20"/>
              </w:rPr>
              <w:t>0.095</w:t>
            </w:r>
          </w:p>
        </w:tc>
        <w:tc>
          <w:tcPr>
            <w:tcW w:w="876" w:type="dxa"/>
            <w:tcBorders>
              <w:top w:val="nil"/>
              <w:left w:val="nil"/>
              <w:bottom w:val="nil"/>
              <w:right w:val="nil"/>
            </w:tcBorders>
            <w:shd w:val="clear" w:color="auto" w:fill="auto"/>
            <w:noWrap/>
            <w:vAlign w:val="center"/>
            <w:hideMark/>
          </w:tcPr>
          <w:p w14:paraId="329CC408"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43192C24" w14:textId="77777777" w:rsidR="00F14B41" w:rsidRPr="00D90CDD" w:rsidRDefault="00F14B41">
            <w:pPr>
              <w:jc w:val="center"/>
              <w:rPr>
                <w:color w:val="000000"/>
                <w:sz w:val="20"/>
                <w:szCs w:val="20"/>
              </w:rPr>
            </w:pPr>
          </w:p>
        </w:tc>
      </w:tr>
      <w:tr w:rsidR="00F14B41" w:rsidRPr="00ED3872" w14:paraId="38B3897D" w14:textId="77777777" w:rsidTr="00ED3872">
        <w:trPr>
          <w:trHeight w:val="320"/>
        </w:trPr>
        <w:tc>
          <w:tcPr>
            <w:tcW w:w="4111" w:type="dxa"/>
            <w:tcBorders>
              <w:top w:val="nil"/>
              <w:left w:val="nil"/>
              <w:bottom w:val="nil"/>
              <w:right w:val="nil"/>
            </w:tcBorders>
            <w:shd w:val="clear" w:color="auto" w:fill="auto"/>
            <w:noWrap/>
            <w:vAlign w:val="center"/>
            <w:hideMark/>
          </w:tcPr>
          <w:p w14:paraId="3D52A5E8" w14:textId="3E97854E" w:rsidR="00F14B41" w:rsidRPr="00D90CDD" w:rsidRDefault="00F14B41">
            <w:pPr>
              <w:rPr>
                <w:color w:val="000000"/>
                <w:sz w:val="20"/>
                <w:szCs w:val="20"/>
              </w:rPr>
            </w:pPr>
            <w:r w:rsidRPr="00D90CDD">
              <w:rPr>
                <w:color w:val="000000"/>
                <w:sz w:val="20"/>
                <w:szCs w:val="20"/>
              </w:rPr>
              <w:t>7</w:t>
            </w:r>
            <w:r w:rsidR="00300267" w:rsidRPr="00D90CDD">
              <w:rPr>
                <w:color w:val="000000"/>
                <w:sz w:val="20"/>
                <w:szCs w:val="20"/>
              </w:rPr>
              <w:t xml:space="preserve">. Prior interactions </w:t>
            </w:r>
            <w:r w:rsidR="000C5DE9">
              <w:rPr>
                <w:color w:val="000000"/>
                <w:sz w:val="20"/>
                <w:szCs w:val="20"/>
              </w:rPr>
              <w:t>between collaborating partners</w:t>
            </w:r>
          </w:p>
        </w:tc>
        <w:tc>
          <w:tcPr>
            <w:tcW w:w="1183" w:type="dxa"/>
            <w:tcBorders>
              <w:top w:val="nil"/>
              <w:left w:val="nil"/>
              <w:bottom w:val="nil"/>
              <w:right w:val="nil"/>
            </w:tcBorders>
            <w:shd w:val="clear" w:color="auto" w:fill="auto"/>
            <w:noWrap/>
            <w:vAlign w:val="center"/>
            <w:hideMark/>
          </w:tcPr>
          <w:p w14:paraId="26B38F92" w14:textId="77777777" w:rsidR="00F14B41" w:rsidRPr="00D90CDD" w:rsidRDefault="00F14B41">
            <w:pPr>
              <w:jc w:val="center"/>
              <w:rPr>
                <w:color w:val="000000"/>
                <w:sz w:val="20"/>
                <w:szCs w:val="20"/>
              </w:rPr>
            </w:pPr>
            <w:r w:rsidRPr="00D90CDD">
              <w:rPr>
                <w:color w:val="000000"/>
                <w:sz w:val="20"/>
                <w:szCs w:val="20"/>
              </w:rPr>
              <w:t>0.272</w:t>
            </w:r>
          </w:p>
        </w:tc>
        <w:tc>
          <w:tcPr>
            <w:tcW w:w="876" w:type="dxa"/>
            <w:tcBorders>
              <w:top w:val="nil"/>
              <w:left w:val="nil"/>
              <w:bottom w:val="nil"/>
              <w:right w:val="nil"/>
            </w:tcBorders>
            <w:shd w:val="clear" w:color="auto" w:fill="auto"/>
            <w:noWrap/>
            <w:vAlign w:val="center"/>
            <w:hideMark/>
          </w:tcPr>
          <w:p w14:paraId="5197A928" w14:textId="77777777" w:rsidR="00F14B41" w:rsidRPr="00D90CDD" w:rsidRDefault="00F14B41">
            <w:pPr>
              <w:jc w:val="center"/>
              <w:rPr>
                <w:color w:val="000000"/>
                <w:sz w:val="20"/>
                <w:szCs w:val="20"/>
              </w:rPr>
            </w:pPr>
            <w:r w:rsidRPr="00D90CDD">
              <w:rPr>
                <w:color w:val="000000"/>
                <w:sz w:val="20"/>
                <w:szCs w:val="20"/>
              </w:rPr>
              <w:t>0.003</w:t>
            </w:r>
          </w:p>
        </w:tc>
        <w:tc>
          <w:tcPr>
            <w:tcW w:w="876" w:type="dxa"/>
            <w:tcBorders>
              <w:top w:val="nil"/>
              <w:left w:val="nil"/>
              <w:bottom w:val="nil"/>
              <w:right w:val="nil"/>
            </w:tcBorders>
            <w:shd w:val="clear" w:color="auto" w:fill="auto"/>
            <w:noWrap/>
            <w:vAlign w:val="center"/>
            <w:hideMark/>
          </w:tcPr>
          <w:p w14:paraId="42414A8F" w14:textId="77777777" w:rsidR="00F14B41" w:rsidRPr="00D90CDD" w:rsidRDefault="00F14B41">
            <w:pPr>
              <w:jc w:val="center"/>
              <w:rPr>
                <w:color w:val="000000"/>
                <w:sz w:val="20"/>
                <w:szCs w:val="20"/>
              </w:rPr>
            </w:pPr>
            <w:r w:rsidRPr="00D90CDD">
              <w:rPr>
                <w:color w:val="000000"/>
                <w:sz w:val="20"/>
                <w:szCs w:val="20"/>
              </w:rPr>
              <w:t>0.156</w:t>
            </w:r>
          </w:p>
        </w:tc>
        <w:tc>
          <w:tcPr>
            <w:tcW w:w="876" w:type="dxa"/>
            <w:tcBorders>
              <w:top w:val="nil"/>
              <w:left w:val="nil"/>
              <w:bottom w:val="nil"/>
              <w:right w:val="nil"/>
            </w:tcBorders>
            <w:shd w:val="clear" w:color="auto" w:fill="auto"/>
            <w:noWrap/>
            <w:vAlign w:val="center"/>
            <w:hideMark/>
          </w:tcPr>
          <w:p w14:paraId="5DD6206C" w14:textId="77777777" w:rsidR="00F14B41" w:rsidRPr="00D90CDD" w:rsidRDefault="00F14B41">
            <w:pPr>
              <w:jc w:val="center"/>
              <w:rPr>
                <w:color w:val="000000"/>
                <w:sz w:val="20"/>
                <w:szCs w:val="20"/>
              </w:rPr>
            </w:pPr>
            <w:r w:rsidRPr="00D90CDD">
              <w:rPr>
                <w:color w:val="000000"/>
                <w:sz w:val="20"/>
                <w:szCs w:val="20"/>
              </w:rPr>
              <w:t>0.154</w:t>
            </w:r>
          </w:p>
        </w:tc>
        <w:tc>
          <w:tcPr>
            <w:tcW w:w="876" w:type="dxa"/>
            <w:tcBorders>
              <w:top w:val="nil"/>
              <w:left w:val="nil"/>
              <w:bottom w:val="nil"/>
              <w:right w:val="nil"/>
            </w:tcBorders>
            <w:shd w:val="clear" w:color="auto" w:fill="auto"/>
            <w:noWrap/>
            <w:vAlign w:val="center"/>
            <w:hideMark/>
          </w:tcPr>
          <w:p w14:paraId="7AA6AC38" w14:textId="77777777" w:rsidR="00F14B41" w:rsidRPr="00D90CDD" w:rsidRDefault="00F14B41">
            <w:pPr>
              <w:jc w:val="center"/>
              <w:rPr>
                <w:color w:val="000000"/>
                <w:sz w:val="20"/>
                <w:szCs w:val="20"/>
              </w:rPr>
            </w:pPr>
            <w:r w:rsidRPr="00D90CDD">
              <w:rPr>
                <w:color w:val="000000"/>
                <w:sz w:val="20"/>
                <w:szCs w:val="20"/>
              </w:rPr>
              <w:t>0.206</w:t>
            </w:r>
          </w:p>
        </w:tc>
        <w:tc>
          <w:tcPr>
            <w:tcW w:w="876" w:type="dxa"/>
            <w:tcBorders>
              <w:top w:val="nil"/>
              <w:left w:val="nil"/>
              <w:bottom w:val="nil"/>
              <w:right w:val="nil"/>
            </w:tcBorders>
            <w:shd w:val="clear" w:color="auto" w:fill="auto"/>
            <w:noWrap/>
            <w:vAlign w:val="center"/>
            <w:hideMark/>
          </w:tcPr>
          <w:p w14:paraId="6729CA24" w14:textId="77777777" w:rsidR="00F14B41" w:rsidRPr="00D90CDD" w:rsidRDefault="00F14B41">
            <w:pPr>
              <w:jc w:val="center"/>
              <w:rPr>
                <w:color w:val="000000"/>
                <w:sz w:val="20"/>
                <w:szCs w:val="20"/>
              </w:rPr>
            </w:pPr>
            <w:r w:rsidRPr="00D90CDD">
              <w:rPr>
                <w:color w:val="000000"/>
                <w:sz w:val="20"/>
                <w:szCs w:val="20"/>
              </w:rPr>
              <w:t>0.107</w:t>
            </w:r>
          </w:p>
        </w:tc>
        <w:tc>
          <w:tcPr>
            <w:tcW w:w="876" w:type="dxa"/>
            <w:tcBorders>
              <w:top w:val="nil"/>
              <w:left w:val="nil"/>
              <w:bottom w:val="nil"/>
              <w:right w:val="nil"/>
            </w:tcBorders>
            <w:shd w:val="clear" w:color="auto" w:fill="auto"/>
            <w:noWrap/>
            <w:vAlign w:val="center"/>
            <w:hideMark/>
          </w:tcPr>
          <w:p w14:paraId="493CB333" w14:textId="77777777" w:rsidR="00F14B41" w:rsidRPr="00D90CDD" w:rsidRDefault="00F14B41">
            <w:pPr>
              <w:jc w:val="center"/>
              <w:rPr>
                <w:color w:val="000000"/>
                <w:sz w:val="20"/>
                <w:szCs w:val="20"/>
              </w:rPr>
            </w:pPr>
            <w:r w:rsidRPr="00D90CDD">
              <w:rPr>
                <w:color w:val="000000"/>
                <w:sz w:val="20"/>
                <w:szCs w:val="20"/>
              </w:rPr>
              <w:t>1</w:t>
            </w:r>
          </w:p>
        </w:tc>
      </w:tr>
      <w:tr w:rsidR="00F14B41" w:rsidRPr="00ED3872" w14:paraId="211F74A1" w14:textId="77777777" w:rsidTr="00ED3872">
        <w:trPr>
          <w:trHeight w:val="320"/>
        </w:trPr>
        <w:tc>
          <w:tcPr>
            <w:tcW w:w="4111" w:type="dxa"/>
            <w:tcBorders>
              <w:top w:val="nil"/>
              <w:left w:val="nil"/>
              <w:bottom w:val="nil"/>
              <w:right w:val="nil"/>
            </w:tcBorders>
            <w:shd w:val="clear" w:color="auto" w:fill="auto"/>
            <w:noWrap/>
            <w:vAlign w:val="center"/>
            <w:hideMark/>
          </w:tcPr>
          <w:p w14:paraId="5AAE51B5" w14:textId="22C12881" w:rsidR="00F14B41" w:rsidRPr="00D90CDD" w:rsidRDefault="00F14B41">
            <w:pPr>
              <w:rPr>
                <w:color w:val="000000"/>
                <w:sz w:val="20"/>
                <w:szCs w:val="20"/>
              </w:rPr>
            </w:pPr>
            <w:r w:rsidRPr="00D90CDD">
              <w:rPr>
                <w:color w:val="000000"/>
                <w:sz w:val="20"/>
                <w:szCs w:val="20"/>
              </w:rPr>
              <w:t xml:space="preserve">8. Concurrent interactions </w:t>
            </w:r>
            <w:r w:rsidR="000C5DE9">
              <w:rPr>
                <w:color w:val="000000"/>
                <w:sz w:val="20"/>
                <w:szCs w:val="20"/>
              </w:rPr>
              <w:t>between collaborating partners</w:t>
            </w:r>
          </w:p>
        </w:tc>
        <w:tc>
          <w:tcPr>
            <w:tcW w:w="1183" w:type="dxa"/>
            <w:tcBorders>
              <w:top w:val="nil"/>
              <w:left w:val="nil"/>
              <w:bottom w:val="nil"/>
              <w:right w:val="nil"/>
            </w:tcBorders>
            <w:shd w:val="clear" w:color="auto" w:fill="auto"/>
            <w:noWrap/>
            <w:vAlign w:val="center"/>
            <w:hideMark/>
          </w:tcPr>
          <w:p w14:paraId="6C8169AA" w14:textId="77777777" w:rsidR="00F14B41" w:rsidRPr="00D90CDD" w:rsidRDefault="00F14B41">
            <w:pPr>
              <w:jc w:val="center"/>
              <w:rPr>
                <w:color w:val="000000"/>
                <w:sz w:val="20"/>
                <w:szCs w:val="20"/>
              </w:rPr>
            </w:pPr>
            <w:r w:rsidRPr="00D90CDD">
              <w:rPr>
                <w:color w:val="000000"/>
                <w:sz w:val="20"/>
                <w:szCs w:val="20"/>
              </w:rPr>
              <w:t>0.390</w:t>
            </w:r>
          </w:p>
        </w:tc>
        <w:tc>
          <w:tcPr>
            <w:tcW w:w="876" w:type="dxa"/>
            <w:tcBorders>
              <w:top w:val="nil"/>
              <w:left w:val="nil"/>
              <w:bottom w:val="nil"/>
              <w:right w:val="nil"/>
            </w:tcBorders>
            <w:shd w:val="clear" w:color="auto" w:fill="auto"/>
            <w:noWrap/>
            <w:vAlign w:val="center"/>
            <w:hideMark/>
          </w:tcPr>
          <w:p w14:paraId="3BBF8197" w14:textId="77777777" w:rsidR="00F14B41" w:rsidRPr="00D90CDD" w:rsidRDefault="00F14B41">
            <w:pPr>
              <w:jc w:val="center"/>
              <w:rPr>
                <w:color w:val="000000"/>
                <w:sz w:val="20"/>
                <w:szCs w:val="20"/>
              </w:rPr>
            </w:pPr>
            <w:r w:rsidRPr="00D90CDD">
              <w:rPr>
                <w:color w:val="000000"/>
                <w:sz w:val="20"/>
                <w:szCs w:val="20"/>
              </w:rPr>
              <w:t>-0.029</w:t>
            </w:r>
          </w:p>
        </w:tc>
        <w:tc>
          <w:tcPr>
            <w:tcW w:w="876" w:type="dxa"/>
            <w:tcBorders>
              <w:top w:val="nil"/>
              <w:left w:val="nil"/>
              <w:bottom w:val="nil"/>
              <w:right w:val="nil"/>
            </w:tcBorders>
            <w:shd w:val="clear" w:color="auto" w:fill="auto"/>
            <w:noWrap/>
            <w:vAlign w:val="center"/>
            <w:hideMark/>
          </w:tcPr>
          <w:p w14:paraId="3CDB47CF" w14:textId="77777777" w:rsidR="00F14B41" w:rsidRPr="00D90CDD" w:rsidRDefault="00F14B41">
            <w:pPr>
              <w:jc w:val="center"/>
              <w:rPr>
                <w:color w:val="000000"/>
                <w:sz w:val="20"/>
                <w:szCs w:val="20"/>
              </w:rPr>
            </w:pPr>
            <w:r w:rsidRPr="00D90CDD">
              <w:rPr>
                <w:color w:val="000000"/>
                <w:sz w:val="20"/>
                <w:szCs w:val="20"/>
              </w:rPr>
              <w:t>0.198</w:t>
            </w:r>
          </w:p>
        </w:tc>
        <w:tc>
          <w:tcPr>
            <w:tcW w:w="876" w:type="dxa"/>
            <w:tcBorders>
              <w:top w:val="nil"/>
              <w:left w:val="nil"/>
              <w:bottom w:val="nil"/>
              <w:right w:val="nil"/>
            </w:tcBorders>
            <w:shd w:val="clear" w:color="auto" w:fill="auto"/>
            <w:noWrap/>
            <w:vAlign w:val="center"/>
            <w:hideMark/>
          </w:tcPr>
          <w:p w14:paraId="435EB4C1" w14:textId="77777777" w:rsidR="00F14B41" w:rsidRPr="00D90CDD" w:rsidRDefault="00F14B41">
            <w:pPr>
              <w:jc w:val="center"/>
              <w:rPr>
                <w:color w:val="000000"/>
                <w:sz w:val="20"/>
                <w:szCs w:val="20"/>
              </w:rPr>
            </w:pPr>
            <w:r w:rsidRPr="00D90CDD">
              <w:rPr>
                <w:color w:val="000000"/>
                <w:sz w:val="20"/>
                <w:szCs w:val="20"/>
              </w:rPr>
              <w:t>0.153</w:t>
            </w:r>
          </w:p>
        </w:tc>
        <w:tc>
          <w:tcPr>
            <w:tcW w:w="876" w:type="dxa"/>
            <w:tcBorders>
              <w:top w:val="nil"/>
              <w:left w:val="nil"/>
              <w:bottom w:val="nil"/>
              <w:right w:val="nil"/>
            </w:tcBorders>
            <w:shd w:val="clear" w:color="auto" w:fill="auto"/>
            <w:noWrap/>
            <w:vAlign w:val="center"/>
            <w:hideMark/>
          </w:tcPr>
          <w:p w14:paraId="234920D0" w14:textId="77777777" w:rsidR="00F14B41" w:rsidRPr="00D90CDD" w:rsidRDefault="00F14B41">
            <w:pPr>
              <w:jc w:val="center"/>
              <w:rPr>
                <w:color w:val="000000"/>
                <w:sz w:val="20"/>
                <w:szCs w:val="20"/>
              </w:rPr>
            </w:pPr>
            <w:r w:rsidRPr="00D90CDD">
              <w:rPr>
                <w:color w:val="000000"/>
                <w:sz w:val="20"/>
                <w:szCs w:val="20"/>
              </w:rPr>
              <w:t>0.223</w:t>
            </w:r>
          </w:p>
        </w:tc>
        <w:tc>
          <w:tcPr>
            <w:tcW w:w="876" w:type="dxa"/>
            <w:tcBorders>
              <w:top w:val="nil"/>
              <w:left w:val="nil"/>
              <w:bottom w:val="nil"/>
              <w:right w:val="nil"/>
            </w:tcBorders>
            <w:shd w:val="clear" w:color="auto" w:fill="auto"/>
            <w:noWrap/>
            <w:vAlign w:val="center"/>
            <w:hideMark/>
          </w:tcPr>
          <w:p w14:paraId="477C9717" w14:textId="77777777" w:rsidR="00F14B41" w:rsidRPr="00D90CDD" w:rsidRDefault="00F14B41">
            <w:pPr>
              <w:jc w:val="center"/>
              <w:rPr>
                <w:color w:val="000000"/>
                <w:sz w:val="20"/>
                <w:szCs w:val="20"/>
              </w:rPr>
            </w:pPr>
            <w:r w:rsidRPr="00D90CDD">
              <w:rPr>
                <w:color w:val="000000"/>
                <w:sz w:val="20"/>
                <w:szCs w:val="20"/>
              </w:rPr>
              <w:t>0.048</w:t>
            </w:r>
          </w:p>
        </w:tc>
        <w:tc>
          <w:tcPr>
            <w:tcW w:w="876" w:type="dxa"/>
            <w:tcBorders>
              <w:top w:val="nil"/>
              <w:left w:val="nil"/>
              <w:bottom w:val="nil"/>
              <w:right w:val="nil"/>
            </w:tcBorders>
            <w:shd w:val="clear" w:color="auto" w:fill="auto"/>
            <w:noWrap/>
            <w:vAlign w:val="center"/>
            <w:hideMark/>
          </w:tcPr>
          <w:p w14:paraId="11BD2ACB" w14:textId="77777777" w:rsidR="00F14B41" w:rsidRPr="00D90CDD" w:rsidRDefault="00F14B41">
            <w:pPr>
              <w:jc w:val="center"/>
              <w:rPr>
                <w:color w:val="000000"/>
                <w:sz w:val="20"/>
                <w:szCs w:val="20"/>
              </w:rPr>
            </w:pPr>
            <w:r w:rsidRPr="00D90CDD">
              <w:rPr>
                <w:color w:val="000000"/>
                <w:sz w:val="20"/>
                <w:szCs w:val="20"/>
              </w:rPr>
              <w:t>0.467</w:t>
            </w:r>
          </w:p>
        </w:tc>
      </w:tr>
      <w:tr w:rsidR="00F14B41" w:rsidRPr="00ED3872" w14:paraId="0CBD84CB" w14:textId="77777777" w:rsidTr="00ED3872">
        <w:trPr>
          <w:trHeight w:val="320"/>
        </w:trPr>
        <w:tc>
          <w:tcPr>
            <w:tcW w:w="4111" w:type="dxa"/>
            <w:tcBorders>
              <w:top w:val="nil"/>
              <w:left w:val="nil"/>
              <w:bottom w:val="nil"/>
              <w:right w:val="nil"/>
            </w:tcBorders>
            <w:shd w:val="clear" w:color="auto" w:fill="auto"/>
            <w:noWrap/>
            <w:vAlign w:val="center"/>
            <w:hideMark/>
          </w:tcPr>
          <w:p w14:paraId="4ECA17E2" w14:textId="77777777" w:rsidR="00F14B41" w:rsidRPr="00D90CDD" w:rsidRDefault="00F14B41">
            <w:pPr>
              <w:rPr>
                <w:color w:val="000000"/>
                <w:sz w:val="20"/>
                <w:szCs w:val="20"/>
              </w:rPr>
            </w:pPr>
            <w:r w:rsidRPr="00D90CDD">
              <w:rPr>
                <w:color w:val="000000"/>
                <w:sz w:val="20"/>
                <w:szCs w:val="20"/>
              </w:rPr>
              <w:t>9. Property damage ($000) on aid incidents</w:t>
            </w:r>
          </w:p>
        </w:tc>
        <w:tc>
          <w:tcPr>
            <w:tcW w:w="1183" w:type="dxa"/>
            <w:tcBorders>
              <w:top w:val="nil"/>
              <w:left w:val="nil"/>
              <w:bottom w:val="nil"/>
              <w:right w:val="nil"/>
            </w:tcBorders>
            <w:shd w:val="clear" w:color="auto" w:fill="auto"/>
            <w:noWrap/>
            <w:vAlign w:val="center"/>
            <w:hideMark/>
          </w:tcPr>
          <w:p w14:paraId="3A03194F" w14:textId="77777777" w:rsidR="00F14B41" w:rsidRPr="00D90CDD" w:rsidRDefault="00F14B41">
            <w:pPr>
              <w:jc w:val="center"/>
              <w:rPr>
                <w:color w:val="000000"/>
                <w:sz w:val="20"/>
                <w:szCs w:val="20"/>
              </w:rPr>
            </w:pPr>
            <w:r w:rsidRPr="00D90CDD">
              <w:rPr>
                <w:color w:val="000000"/>
                <w:sz w:val="20"/>
                <w:szCs w:val="20"/>
              </w:rPr>
              <w:t>0.057</w:t>
            </w:r>
          </w:p>
        </w:tc>
        <w:tc>
          <w:tcPr>
            <w:tcW w:w="876" w:type="dxa"/>
            <w:tcBorders>
              <w:top w:val="nil"/>
              <w:left w:val="nil"/>
              <w:bottom w:val="nil"/>
              <w:right w:val="nil"/>
            </w:tcBorders>
            <w:shd w:val="clear" w:color="auto" w:fill="auto"/>
            <w:noWrap/>
            <w:vAlign w:val="center"/>
            <w:hideMark/>
          </w:tcPr>
          <w:p w14:paraId="23EECE3B" w14:textId="77777777" w:rsidR="00F14B41" w:rsidRPr="00D90CDD" w:rsidRDefault="00F14B41">
            <w:pPr>
              <w:jc w:val="center"/>
              <w:rPr>
                <w:color w:val="000000"/>
                <w:sz w:val="20"/>
                <w:szCs w:val="20"/>
              </w:rPr>
            </w:pPr>
            <w:r w:rsidRPr="00D90CDD">
              <w:rPr>
                <w:color w:val="000000"/>
                <w:sz w:val="20"/>
                <w:szCs w:val="20"/>
              </w:rPr>
              <w:t>0.010</w:t>
            </w:r>
          </w:p>
        </w:tc>
        <w:tc>
          <w:tcPr>
            <w:tcW w:w="876" w:type="dxa"/>
            <w:tcBorders>
              <w:top w:val="nil"/>
              <w:left w:val="nil"/>
              <w:bottom w:val="nil"/>
              <w:right w:val="nil"/>
            </w:tcBorders>
            <w:shd w:val="clear" w:color="auto" w:fill="auto"/>
            <w:noWrap/>
            <w:vAlign w:val="center"/>
            <w:hideMark/>
          </w:tcPr>
          <w:p w14:paraId="1B6A81CE" w14:textId="77777777" w:rsidR="00F14B41" w:rsidRPr="00D90CDD" w:rsidRDefault="00F14B41">
            <w:pPr>
              <w:jc w:val="center"/>
              <w:rPr>
                <w:color w:val="000000"/>
                <w:sz w:val="20"/>
                <w:szCs w:val="20"/>
              </w:rPr>
            </w:pPr>
            <w:r w:rsidRPr="00D90CDD">
              <w:rPr>
                <w:color w:val="000000"/>
                <w:sz w:val="20"/>
                <w:szCs w:val="20"/>
              </w:rPr>
              <w:t>0.102</w:t>
            </w:r>
          </w:p>
        </w:tc>
        <w:tc>
          <w:tcPr>
            <w:tcW w:w="876" w:type="dxa"/>
            <w:tcBorders>
              <w:top w:val="nil"/>
              <w:left w:val="nil"/>
              <w:bottom w:val="nil"/>
              <w:right w:val="nil"/>
            </w:tcBorders>
            <w:shd w:val="clear" w:color="auto" w:fill="auto"/>
            <w:noWrap/>
            <w:vAlign w:val="center"/>
            <w:hideMark/>
          </w:tcPr>
          <w:p w14:paraId="6002838A" w14:textId="77777777" w:rsidR="00F14B41" w:rsidRPr="00D90CDD" w:rsidRDefault="00F14B41">
            <w:pPr>
              <w:jc w:val="center"/>
              <w:rPr>
                <w:color w:val="000000"/>
                <w:sz w:val="20"/>
                <w:szCs w:val="20"/>
              </w:rPr>
            </w:pPr>
            <w:r w:rsidRPr="00D90CDD">
              <w:rPr>
                <w:color w:val="000000"/>
                <w:sz w:val="20"/>
                <w:szCs w:val="20"/>
              </w:rPr>
              <w:t>0.050</w:t>
            </w:r>
          </w:p>
        </w:tc>
        <w:tc>
          <w:tcPr>
            <w:tcW w:w="876" w:type="dxa"/>
            <w:tcBorders>
              <w:top w:val="nil"/>
              <w:left w:val="nil"/>
              <w:bottom w:val="nil"/>
              <w:right w:val="nil"/>
            </w:tcBorders>
            <w:shd w:val="clear" w:color="auto" w:fill="auto"/>
            <w:noWrap/>
            <w:vAlign w:val="center"/>
            <w:hideMark/>
          </w:tcPr>
          <w:p w14:paraId="5B7D3ED1" w14:textId="77777777" w:rsidR="00F14B41" w:rsidRPr="00D90CDD" w:rsidRDefault="00F14B41">
            <w:pPr>
              <w:jc w:val="center"/>
              <w:rPr>
                <w:color w:val="000000"/>
                <w:sz w:val="20"/>
                <w:szCs w:val="20"/>
              </w:rPr>
            </w:pPr>
            <w:r w:rsidRPr="00D90CDD">
              <w:rPr>
                <w:color w:val="000000"/>
                <w:sz w:val="20"/>
                <w:szCs w:val="20"/>
              </w:rPr>
              <w:t>0.083</w:t>
            </w:r>
          </w:p>
        </w:tc>
        <w:tc>
          <w:tcPr>
            <w:tcW w:w="876" w:type="dxa"/>
            <w:tcBorders>
              <w:top w:val="nil"/>
              <w:left w:val="nil"/>
              <w:bottom w:val="nil"/>
              <w:right w:val="nil"/>
            </w:tcBorders>
            <w:shd w:val="clear" w:color="auto" w:fill="auto"/>
            <w:noWrap/>
            <w:vAlign w:val="center"/>
            <w:hideMark/>
          </w:tcPr>
          <w:p w14:paraId="6EDFB12A" w14:textId="77777777" w:rsidR="00F14B41" w:rsidRPr="00D90CDD" w:rsidRDefault="00F14B41">
            <w:pPr>
              <w:jc w:val="center"/>
              <w:rPr>
                <w:color w:val="000000"/>
                <w:sz w:val="20"/>
                <w:szCs w:val="20"/>
              </w:rPr>
            </w:pPr>
            <w:r w:rsidRPr="00D90CDD">
              <w:rPr>
                <w:color w:val="000000"/>
                <w:sz w:val="20"/>
                <w:szCs w:val="20"/>
              </w:rPr>
              <w:t>0.128</w:t>
            </w:r>
          </w:p>
        </w:tc>
        <w:tc>
          <w:tcPr>
            <w:tcW w:w="876" w:type="dxa"/>
            <w:tcBorders>
              <w:top w:val="nil"/>
              <w:left w:val="nil"/>
              <w:bottom w:val="nil"/>
              <w:right w:val="nil"/>
            </w:tcBorders>
            <w:shd w:val="clear" w:color="auto" w:fill="auto"/>
            <w:noWrap/>
            <w:vAlign w:val="center"/>
            <w:hideMark/>
          </w:tcPr>
          <w:p w14:paraId="169C7EEA" w14:textId="77777777" w:rsidR="00F14B41" w:rsidRPr="00D90CDD" w:rsidRDefault="00F14B41">
            <w:pPr>
              <w:jc w:val="center"/>
              <w:rPr>
                <w:color w:val="000000"/>
                <w:sz w:val="20"/>
                <w:szCs w:val="20"/>
              </w:rPr>
            </w:pPr>
            <w:r w:rsidRPr="00D90CDD">
              <w:rPr>
                <w:color w:val="000000"/>
                <w:sz w:val="20"/>
                <w:szCs w:val="20"/>
              </w:rPr>
              <w:t>0.122</w:t>
            </w:r>
          </w:p>
        </w:tc>
      </w:tr>
      <w:tr w:rsidR="00F14B41" w:rsidRPr="00ED3872" w14:paraId="2CD6E964" w14:textId="77777777" w:rsidTr="00ED3872">
        <w:trPr>
          <w:trHeight w:val="320"/>
        </w:trPr>
        <w:tc>
          <w:tcPr>
            <w:tcW w:w="4111" w:type="dxa"/>
            <w:tcBorders>
              <w:top w:val="nil"/>
              <w:left w:val="nil"/>
              <w:bottom w:val="nil"/>
              <w:right w:val="nil"/>
            </w:tcBorders>
            <w:shd w:val="clear" w:color="auto" w:fill="auto"/>
            <w:noWrap/>
            <w:vAlign w:val="center"/>
            <w:hideMark/>
          </w:tcPr>
          <w:p w14:paraId="5D9C128C" w14:textId="77777777" w:rsidR="00F14B41" w:rsidRPr="00D90CDD" w:rsidRDefault="00F14B41">
            <w:pPr>
              <w:rPr>
                <w:color w:val="000000"/>
                <w:sz w:val="20"/>
                <w:szCs w:val="20"/>
              </w:rPr>
            </w:pPr>
            <w:r w:rsidRPr="00D90CDD">
              <w:rPr>
                <w:color w:val="000000"/>
                <w:sz w:val="20"/>
                <w:szCs w:val="20"/>
              </w:rPr>
              <w:t>10. Size of network neighborhood</w:t>
            </w:r>
          </w:p>
        </w:tc>
        <w:tc>
          <w:tcPr>
            <w:tcW w:w="1183" w:type="dxa"/>
            <w:tcBorders>
              <w:top w:val="nil"/>
              <w:left w:val="nil"/>
              <w:bottom w:val="nil"/>
              <w:right w:val="nil"/>
            </w:tcBorders>
            <w:shd w:val="clear" w:color="auto" w:fill="auto"/>
            <w:noWrap/>
            <w:vAlign w:val="center"/>
            <w:hideMark/>
          </w:tcPr>
          <w:p w14:paraId="4780648B" w14:textId="77777777" w:rsidR="00F14B41" w:rsidRPr="00D90CDD" w:rsidRDefault="00F14B41">
            <w:pPr>
              <w:jc w:val="center"/>
              <w:rPr>
                <w:color w:val="000000"/>
                <w:sz w:val="20"/>
                <w:szCs w:val="20"/>
              </w:rPr>
            </w:pPr>
            <w:r w:rsidRPr="00D90CDD">
              <w:rPr>
                <w:color w:val="000000"/>
                <w:sz w:val="20"/>
                <w:szCs w:val="20"/>
              </w:rPr>
              <w:t>0.011</w:t>
            </w:r>
          </w:p>
        </w:tc>
        <w:tc>
          <w:tcPr>
            <w:tcW w:w="876" w:type="dxa"/>
            <w:tcBorders>
              <w:top w:val="nil"/>
              <w:left w:val="nil"/>
              <w:bottom w:val="nil"/>
              <w:right w:val="nil"/>
            </w:tcBorders>
            <w:shd w:val="clear" w:color="auto" w:fill="auto"/>
            <w:noWrap/>
            <w:vAlign w:val="center"/>
            <w:hideMark/>
          </w:tcPr>
          <w:p w14:paraId="239E009D" w14:textId="77777777" w:rsidR="00F14B41" w:rsidRPr="00D90CDD" w:rsidRDefault="00F14B41">
            <w:pPr>
              <w:jc w:val="center"/>
              <w:rPr>
                <w:color w:val="000000"/>
                <w:sz w:val="20"/>
                <w:szCs w:val="20"/>
              </w:rPr>
            </w:pPr>
            <w:r w:rsidRPr="00D90CDD">
              <w:rPr>
                <w:color w:val="000000"/>
                <w:sz w:val="20"/>
                <w:szCs w:val="20"/>
              </w:rPr>
              <w:t>0.108</w:t>
            </w:r>
          </w:p>
        </w:tc>
        <w:tc>
          <w:tcPr>
            <w:tcW w:w="876" w:type="dxa"/>
            <w:tcBorders>
              <w:top w:val="nil"/>
              <w:left w:val="nil"/>
              <w:bottom w:val="nil"/>
              <w:right w:val="nil"/>
            </w:tcBorders>
            <w:shd w:val="clear" w:color="auto" w:fill="auto"/>
            <w:noWrap/>
            <w:vAlign w:val="center"/>
            <w:hideMark/>
          </w:tcPr>
          <w:p w14:paraId="7F8A51E3" w14:textId="77777777" w:rsidR="00F14B41" w:rsidRPr="00D90CDD" w:rsidRDefault="00F14B41">
            <w:pPr>
              <w:jc w:val="center"/>
              <w:rPr>
                <w:color w:val="000000"/>
                <w:sz w:val="20"/>
                <w:szCs w:val="20"/>
              </w:rPr>
            </w:pPr>
            <w:r w:rsidRPr="00D90CDD">
              <w:rPr>
                <w:color w:val="000000"/>
                <w:sz w:val="20"/>
                <w:szCs w:val="20"/>
              </w:rPr>
              <w:t>0.112</w:t>
            </w:r>
          </w:p>
        </w:tc>
        <w:tc>
          <w:tcPr>
            <w:tcW w:w="876" w:type="dxa"/>
            <w:tcBorders>
              <w:top w:val="nil"/>
              <w:left w:val="nil"/>
              <w:bottom w:val="nil"/>
              <w:right w:val="nil"/>
            </w:tcBorders>
            <w:shd w:val="clear" w:color="auto" w:fill="auto"/>
            <w:noWrap/>
            <w:vAlign w:val="center"/>
            <w:hideMark/>
          </w:tcPr>
          <w:p w14:paraId="78745CE9" w14:textId="77777777" w:rsidR="00F14B41" w:rsidRPr="00D90CDD" w:rsidRDefault="00F14B41">
            <w:pPr>
              <w:jc w:val="center"/>
              <w:rPr>
                <w:color w:val="000000"/>
                <w:sz w:val="20"/>
                <w:szCs w:val="20"/>
              </w:rPr>
            </w:pPr>
            <w:r w:rsidRPr="00D90CDD">
              <w:rPr>
                <w:color w:val="000000"/>
                <w:sz w:val="20"/>
                <w:szCs w:val="20"/>
              </w:rPr>
              <w:t>0.071</w:t>
            </w:r>
          </w:p>
        </w:tc>
        <w:tc>
          <w:tcPr>
            <w:tcW w:w="876" w:type="dxa"/>
            <w:tcBorders>
              <w:top w:val="nil"/>
              <w:left w:val="nil"/>
              <w:bottom w:val="nil"/>
              <w:right w:val="nil"/>
            </w:tcBorders>
            <w:shd w:val="clear" w:color="auto" w:fill="auto"/>
            <w:noWrap/>
            <w:vAlign w:val="center"/>
            <w:hideMark/>
          </w:tcPr>
          <w:p w14:paraId="231D42C5" w14:textId="77777777" w:rsidR="00F14B41" w:rsidRPr="00D90CDD" w:rsidRDefault="00F14B41">
            <w:pPr>
              <w:jc w:val="center"/>
              <w:rPr>
                <w:color w:val="000000"/>
                <w:sz w:val="20"/>
                <w:szCs w:val="20"/>
              </w:rPr>
            </w:pPr>
            <w:r w:rsidRPr="00D90CDD">
              <w:rPr>
                <w:color w:val="000000"/>
                <w:sz w:val="20"/>
                <w:szCs w:val="20"/>
              </w:rPr>
              <w:t>0.099</w:t>
            </w:r>
          </w:p>
        </w:tc>
        <w:tc>
          <w:tcPr>
            <w:tcW w:w="876" w:type="dxa"/>
            <w:tcBorders>
              <w:top w:val="nil"/>
              <w:left w:val="nil"/>
              <w:bottom w:val="nil"/>
              <w:right w:val="nil"/>
            </w:tcBorders>
            <w:shd w:val="clear" w:color="auto" w:fill="auto"/>
            <w:noWrap/>
            <w:vAlign w:val="center"/>
            <w:hideMark/>
          </w:tcPr>
          <w:p w14:paraId="3497373D" w14:textId="77777777" w:rsidR="00F14B41" w:rsidRPr="00D90CDD" w:rsidRDefault="00F14B41">
            <w:pPr>
              <w:jc w:val="center"/>
              <w:rPr>
                <w:color w:val="000000"/>
                <w:sz w:val="20"/>
                <w:szCs w:val="20"/>
              </w:rPr>
            </w:pPr>
            <w:r w:rsidRPr="00D90CDD">
              <w:rPr>
                <w:color w:val="000000"/>
                <w:sz w:val="20"/>
                <w:szCs w:val="20"/>
              </w:rPr>
              <w:t>0.014</w:t>
            </w:r>
          </w:p>
        </w:tc>
        <w:tc>
          <w:tcPr>
            <w:tcW w:w="876" w:type="dxa"/>
            <w:tcBorders>
              <w:top w:val="nil"/>
              <w:left w:val="nil"/>
              <w:bottom w:val="nil"/>
              <w:right w:val="nil"/>
            </w:tcBorders>
            <w:shd w:val="clear" w:color="auto" w:fill="auto"/>
            <w:noWrap/>
            <w:vAlign w:val="center"/>
            <w:hideMark/>
          </w:tcPr>
          <w:p w14:paraId="282EF76D" w14:textId="77777777" w:rsidR="00F14B41" w:rsidRPr="00D90CDD" w:rsidRDefault="00F14B41">
            <w:pPr>
              <w:jc w:val="center"/>
              <w:rPr>
                <w:color w:val="000000"/>
                <w:sz w:val="20"/>
                <w:szCs w:val="20"/>
              </w:rPr>
            </w:pPr>
            <w:r w:rsidRPr="00D90CDD">
              <w:rPr>
                <w:color w:val="000000"/>
                <w:sz w:val="20"/>
                <w:szCs w:val="20"/>
              </w:rPr>
              <w:t>0.022</w:t>
            </w:r>
          </w:p>
        </w:tc>
      </w:tr>
      <w:tr w:rsidR="00F14B41" w:rsidRPr="00ED3872" w14:paraId="0F11DE74" w14:textId="77777777" w:rsidTr="00ED3872">
        <w:trPr>
          <w:trHeight w:val="320"/>
        </w:trPr>
        <w:tc>
          <w:tcPr>
            <w:tcW w:w="4111" w:type="dxa"/>
            <w:tcBorders>
              <w:top w:val="nil"/>
              <w:left w:val="nil"/>
              <w:bottom w:val="nil"/>
              <w:right w:val="nil"/>
            </w:tcBorders>
            <w:shd w:val="clear" w:color="auto" w:fill="auto"/>
            <w:noWrap/>
            <w:vAlign w:val="center"/>
            <w:hideMark/>
          </w:tcPr>
          <w:p w14:paraId="4BC45E2B" w14:textId="77777777" w:rsidR="00F14B41" w:rsidRPr="00D90CDD" w:rsidRDefault="00F14B41">
            <w:pPr>
              <w:rPr>
                <w:color w:val="000000"/>
                <w:sz w:val="20"/>
                <w:szCs w:val="20"/>
              </w:rPr>
            </w:pPr>
            <w:r w:rsidRPr="00D90CDD">
              <w:rPr>
                <w:color w:val="000000"/>
                <w:sz w:val="20"/>
                <w:szCs w:val="20"/>
              </w:rPr>
              <w:t>11. Located in different US states</w:t>
            </w:r>
          </w:p>
        </w:tc>
        <w:tc>
          <w:tcPr>
            <w:tcW w:w="1183" w:type="dxa"/>
            <w:tcBorders>
              <w:top w:val="nil"/>
              <w:left w:val="nil"/>
              <w:bottom w:val="nil"/>
              <w:right w:val="nil"/>
            </w:tcBorders>
            <w:shd w:val="clear" w:color="auto" w:fill="auto"/>
            <w:noWrap/>
            <w:vAlign w:val="center"/>
            <w:hideMark/>
          </w:tcPr>
          <w:p w14:paraId="475D8458" w14:textId="77777777" w:rsidR="00F14B41" w:rsidRPr="00D90CDD" w:rsidRDefault="00F14B41">
            <w:pPr>
              <w:jc w:val="center"/>
              <w:rPr>
                <w:color w:val="000000"/>
                <w:sz w:val="20"/>
                <w:szCs w:val="20"/>
              </w:rPr>
            </w:pPr>
            <w:r w:rsidRPr="00D90CDD">
              <w:rPr>
                <w:color w:val="000000"/>
                <w:sz w:val="20"/>
                <w:szCs w:val="20"/>
              </w:rPr>
              <w:t>-0.019</w:t>
            </w:r>
          </w:p>
        </w:tc>
        <w:tc>
          <w:tcPr>
            <w:tcW w:w="876" w:type="dxa"/>
            <w:tcBorders>
              <w:top w:val="nil"/>
              <w:left w:val="nil"/>
              <w:bottom w:val="nil"/>
              <w:right w:val="nil"/>
            </w:tcBorders>
            <w:shd w:val="clear" w:color="auto" w:fill="auto"/>
            <w:noWrap/>
            <w:vAlign w:val="center"/>
            <w:hideMark/>
          </w:tcPr>
          <w:p w14:paraId="69AAECF2" w14:textId="77777777" w:rsidR="00F14B41" w:rsidRPr="00D90CDD" w:rsidRDefault="00F14B41">
            <w:pPr>
              <w:jc w:val="center"/>
              <w:rPr>
                <w:color w:val="000000"/>
                <w:sz w:val="20"/>
                <w:szCs w:val="20"/>
              </w:rPr>
            </w:pPr>
            <w:r w:rsidRPr="00D90CDD">
              <w:rPr>
                <w:color w:val="000000"/>
                <w:sz w:val="20"/>
                <w:szCs w:val="20"/>
              </w:rPr>
              <w:t>0.032</w:t>
            </w:r>
          </w:p>
        </w:tc>
        <w:tc>
          <w:tcPr>
            <w:tcW w:w="876" w:type="dxa"/>
            <w:tcBorders>
              <w:top w:val="nil"/>
              <w:left w:val="nil"/>
              <w:bottom w:val="nil"/>
              <w:right w:val="nil"/>
            </w:tcBorders>
            <w:shd w:val="clear" w:color="auto" w:fill="auto"/>
            <w:noWrap/>
            <w:vAlign w:val="center"/>
            <w:hideMark/>
          </w:tcPr>
          <w:p w14:paraId="5D50FCF8" w14:textId="77777777" w:rsidR="00F14B41" w:rsidRPr="00D90CDD" w:rsidRDefault="00F14B41">
            <w:pPr>
              <w:jc w:val="center"/>
              <w:rPr>
                <w:color w:val="000000"/>
                <w:sz w:val="20"/>
                <w:szCs w:val="20"/>
              </w:rPr>
            </w:pPr>
            <w:r w:rsidRPr="00D90CDD">
              <w:rPr>
                <w:color w:val="000000"/>
                <w:sz w:val="20"/>
                <w:szCs w:val="20"/>
              </w:rPr>
              <w:t>-0.039</w:t>
            </w:r>
          </w:p>
        </w:tc>
        <w:tc>
          <w:tcPr>
            <w:tcW w:w="876" w:type="dxa"/>
            <w:tcBorders>
              <w:top w:val="nil"/>
              <w:left w:val="nil"/>
              <w:bottom w:val="nil"/>
              <w:right w:val="nil"/>
            </w:tcBorders>
            <w:shd w:val="clear" w:color="auto" w:fill="auto"/>
            <w:noWrap/>
            <w:vAlign w:val="center"/>
            <w:hideMark/>
          </w:tcPr>
          <w:p w14:paraId="07059601" w14:textId="77777777" w:rsidR="00F14B41" w:rsidRPr="00D90CDD" w:rsidRDefault="00F14B41">
            <w:pPr>
              <w:jc w:val="center"/>
              <w:rPr>
                <w:color w:val="000000"/>
                <w:sz w:val="20"/>
                <w:szCs w:val="20"/>
              </w:rPr>
            </w:pPr>
            <w:r w:rsidRPr="00D90CDD">
              <w:rPr>
                <w:color w:val="000000"/>
                <w:sz w:val="20"/>
                <w:szCs w:val="20"/>
              </w:rPr>
              <w:t>0.001</w:t>
            </w:r>
          </w:p>
        </w:tc>
        <w:tc>
          <w:tcPr>
            <w:tcW w:w="876" w:type="dxa"/>
            <w:tcBorders>
              <w:top w:val="nil"/>
              <w:left w:val="nil"/>
              <w:bottom w:val="nil"/>
              <w:right w:val="nil"/>
            </w:tcBorders>
            <w:shd w:val="clear" w:color="auto" w:fill="auto"/>
            <w:noWrap/>
            <w:vAlign w:val="center"/>
            <w:hideMark/>
          </w:tcPr>
          <w:p w14:paraId="7C586B04" w14:textId="77777777" w:rsidR="00F14B41" w:rsidRPr="00D90CDD" w:rsidRDefault="00F14B41">
            <w:pPr>
              <w:jc w:val="center"/>
              <w:rPr>
                <w:color w:val="000000"/>
                <w:sz w:val="20"/>
                <w:szCs w:val="20"/>
              </w:rPr>
            </w:pPr>
            <w:r w:rsidRPr="00D90CDD">
              <w:rPr>
                <w:color w:val="000000"/>
                <w:sz w:val="20"/>
                <w:szCs w:val="20"/>
              </w:rPr>
              <w:t>-0.032</w:t>
            </w:r>
          </w:p>
        </w:tc>
        <w:tc>
          <w:tcPr>
            <w:tcW w:w="876" w:type="dxa"/>
            <w:tcBorders>
              <w:top w:val="nil"/>
              <w:left w:val="nil"/>
              <w:bottom w:val="nil"/>
              <w:right w:val="nil"/>
            </w:tcBorders>
            <w:shd w:val="clear" w:color="auto" w:fill="auto"/>
            <w:noWrap/>
            <w:vAlign w:val="center"/>
            <w:hideMark/>
          </w:tcPr>
          <w:p w14:paraId="670E83AB" w14:textId="77777777" w:rsidR="00F14B41" w:rsidRPr="00D90CDD" w:rsidRDefault="00F14B41">
            <w:pPr>
              <w:jc w:val="center"/>
              <w:rPr>
                <w:color w:val="000000"/>
                <w:sz w:val="20"/>
                <w:szCs w:val="20"/>
              </w:rPr>
            </w:pPr>
            <w:r w:rsidRPr="00D90CDD">
              <w:rPr>
                <w:color w:val="000000"/>
                <w:sz w:val="20"/>
                <w:szCs w:val="20"/>
              </w:rPr>
              <w:t>0.000</w:t>
            </w:r>
          </w:p>
        </w:tc>
        <w:tc>
          <w:tcPr>
            <w:tcW w:w="876" w:type="dxa"/>
            <w:tcBorders>
              <w:top w:val="nil"/>
              <w:left w:val="nil"/>
              <w:bottom w:val="nil"/>
              <w:right w:val="nil"/>
            </w:tcBorders>
            <w:shd w:val="clear" w:color="auto" w:fill="auto"/>
            <w:noWrap/>
            <w:vAlign w:val="center"/>
            <w:hideMark/>
          </w:tcPr>
          <w:p w14:paraId="32DE23D8" w14:textId="77777777" w:rsidR="00F14B41" w:rsidRPr="00D90CDD" w:rsidRDefault="00F14B41">
            <w:pPr>
              <w:jc w:val="center"/>
              <w:rPr>
                <w:color w:val="000000"/>
                <w:sz w:val="20"/>
                <w:szCs w:val="20"/>
              </w:rPr>
            </w:pPr>
            <w:r w:rsidRPr="00D90CDD">
              <w:rPr>
                <w:color w:val="000000"/>
                <w:sz w:val="20"/>
                <w:szCs w:val="20"/>
              </w:rPr>
              <w:t>-0.015</w:t>
            </w:r>
          </w:p>
        </w:tc>
      </w:tr>
      <w:tr w:rsidR="00F14B41" w:rsidRPr="00ED3872" w14:paraId="066D5F70" w14:textId="77777777" w:rsidTr="00ED3872">
        <w:trPr>
          <w:trHeight w:val="320"/>
        </w:trPr>
        <w:tc>
          <w:tcPr>
            <w:tcW w:w="4111" w:type="dxa"/>
            <w:tcBorders>
              <w:top w:val="nil"/>
              <w:left w:val="nil"/>
              <w:bottom w:val="nil"/>
              <w:right w:val="nil"/>
            </w:tcBorders>
            <w:shd w:val="clear" w:color="auto" w:fill="auto"/>
            <w:noWrap/>
            <w:vAlign w:val="center"/>
            <w:hideMark/>
          </w:tcPr>
          <w:p w14:paraId="3B8FB878" w14:textId="71D04A4D" w:rsidR="00F14B41" w:rsidRPr="00D90CDD" w:rsidRDefault="00F14B41">
            <w:pPr>
              <w:rPr>
                <w:color w:val="000000"/>
                <w:sz w:val="20"/>
                <w:szCs w:val="20"/>
              </w:rPr>
            </w:pPr>
            <w:r w:rsidRPr="00D90CDD">
              <w:rPr>
                <w:color w:val="000000"/>
                <w:sz w:val="20"/>
                <w:szCs w:val="20"/>
              </w:rPr>
              <w:t xml:space="preserve">12. Distance in miles between </w:t>
            </w:r>
            <w:r w:rsidR="009A4C61">
              <w:rPr>
                <w:color w:val="000000"/>
                <w:sz w:val="20"/>
                <w:szCs w:val="20"/>
              </w:rPr>
              <w:t>collaborators</w:t>
            </w:r>
          </w:p>
        </w:tc>
        <w:tc>
          <w:tcPr>
            <w:tcW w:w="1183" w:type="dxa"/>
            <w:tcBorders>
              <w:top w:val="nil"/>
              <w:left w:val="nil"/>
              <w:bottom w:val="nil"/>
              <w:right w:val="nil"/>
            </w:tcBorders>
            <w:shd w:val="clear" w:color="auto" w:fill="auto"/>
            <w:noWrap/>
            <w:vAlign w:val="center"/>
            <w:hideMark/>
          </w:tcPr>
          <w:p w14:paraId="13A4B381" w14:textId="77777777" w:rsidR="00F14B41" w:rsidRPr="00D90CDD" w:rsidRDefault="00F14B41">
            <w:pPr>
              <w:jc w:val="center"/>
              <w:rPr>
                <w:color w:val="000000"/>
                <w:sz w:val="20"/>
                <w:szCs w:val="20"/>
              </w:rPr>
            </w:pPr>
            <w:r w:rsidRPr="00D90CDD">
              <w:rPr>
                <w:color w:val="000000"/>
                <w:sz w:val="20"/>
                <w:szCs w:val="20"/>
              </w:rPr>
              <w:t>-0.065</w:t>
            </w:r>
          </w:p>
        </w:tc>
        <w:tc>
          <w:tcPr>
            <w:tcW w:w="876" w:type="dxa"/>
            <w:tcBorders>
              <w:top w:val="nil"/>
              <w:left w:val="nil"/>
              <w:bottom w:val="nil"/>
              <w:right w:val="nil"/>
            </w:tcBorders>
            <w:shd w:val="clear" w:color="auto" w:fill="auto"/>
            <w:noWrap/>
            <w:vAlign w:val="center"/>
            <w:hideMark/>
          </w:tcPr>
          <w:p w14:paraId="30872286" w14:textId="77777777" w:rsidR="00F14B41" w:rsidRPr="00D90CDD" w:rsidRDefault="00F14B41">
            <w:pPr>
              <w:jc w:val="center"/>
              <w:rPr>
                <w:color w:val="000000"/>
                <w:sz w:val="20"/>
                <w:szCs w:val="20"/>
              </w:rPr>
            </w:pPr>
            <w:r w:rsidRPr="00D90CDD">
              <w:rPr>
                <w:color w:val="000000"/>
                <w:sz w:val="20"/>
                <w:szCs w:val="20"/>
              </w:rPr>
              <w:t>0.075</w:t>
            </w:r>
          </w:p>
        </w:tc>
        <w:tc>
          <w:tcPr>
            <w:tcW w:w="876" w:type="dxa"/>
            <w:tcBorders>
              <w:top w:val="nil"/>
              <w:left w:val="nil"/>
              <w:bottom w:val="nil"/>
              <w:right w:val="nil"/>
            </w:tcBorders>
            <w:shd w:val="clear" w:color="auto" w:fill="auto"/>
            <w:noWrap/>
            <w:vAlign w:val="center"/>
            <w:hideMark/>
          </w:tcPr>
          <w:p w14:paraId="4B442D2B" w14:textId="77777777" w:rsidR="00F14B41" w:rsidRPr="00D90CDD" w:rsidRDefault="00F14B41">
            <w:pPr>
              <w:jc w:val="center"/>
              <w:rPr>
                <w:color w:val="000000"/>
                <w:sz w:val="20"/>
                <w:szCs w:val="20"/>
              </w:rPr>
            </w:pPr>
            <w:r w:rsidRPr="00D90CDD">
              <w:rPr>
                <w:color w:val="000000"/>
                <w:sz w:val="20"/>
                <w:szCs w:val="20"/>
              </w:rPr>
              <w:t>-0.081</w:t>
            </w:r>
          </w:p>
        </w:tc>
        <w:tc>
          <w:tcPr>
            <w:tcW w:w="876" w:type="dxa"/>
            <w:tcBorders>
              <w:top w:val="nil"/>
              <w:left w:val="nil"/>
              <w:bottom w:val="nil"/>
              <w:right w:val="nil"/>
            </w:tcBorders>
            <w:shd w:val="clear" w:color="auto" w:fill="auto"/>
            <w:noWrap/>
            <w:vAlign w:val="center"/>
            <w:hideMark/>
          </w:tcPr>
          <w:p w14:paraId="1185B732" w14:textId="77777777" w:rsidR="00F14B41" w:rsidRPr="00D90CDD" w:rsidRDefault="00F14B41">
            <w:pPr>
              <w:jc w:val="center"/>
              <w:rPr>
                <w:color w:val="000000"/>
                <w:sz w:val="20"/>
                <w:szCs w:val="20"/>
              </w:rPr>
            </w:pPr>
            <w:r w:rsidRPr="00D90CDD">
              <w:rPr>
                <w:color w:val="000000"/>
                <w:sz w:val="20"/>
                <w:szCs w:val="20"/>
              </w:rPr>
              <w:t>0.033</w:t>
            </w:r>
          </w:p>
        </w:tc>
        <w:tc>
          <w:tcPr>
            <w:tcW w:w="876" w:type="dxa"/>
            <w:tcBorders>
              <w:top w:val="nil"/>
              <w:left w:val="nil"/>
              <w:bottom w:val="nil"/>
              <w:right w:val="nil"/>
            </w:tcBorders>
            <w:shd w:val="clear" w:color="auto" w:fill="auto"/>
            <w:noWrap/>
            <w:vAlign w:val="center"/>
            <w:hideMark/>
          </w:tcPr>
          <w:p w14:paraId="51D1B435" w14:textId="77777777" w:rsidR="00F14B41" w:rsidRPr="00D90CDD" w:rsidRDefault="00F14B41">
            <w:pPr>
              <w:jc w:val="center"/>
              <w:rPr>
                <w:color w:val="000000"/>
                <w:sz w:val="20"/>
                <w:szCs w:val="20"/>
              </w:rPr>
            </w:pPr>
            <w:r w:rsidRPr="00D90CDD">
              <w:rPr>
                <w:color w:val="000000"/>
                <w:sz w:val="20"/>
                <w:szCs w:val="20"/>
              </w:rPr>
              <w:t>-0.067</w:t>
            </w:r>
          </w:p>
        </w:tc>
        <w:tc>
          <w:tcPr>
            <w:tcW w:w="876" w:type="dxa"/>
            <w:tcBorders>
              <w:top w:val="nil"/>
              <w:left w:val="nil"/>
              <w:bottom w:val="nil"/>
              <w:right w:val="nil"/>
            </w:tcBorders>
            <w:shd w:val="clear" w:color="auto" w:fill="auto"/>
            <w:noWrap/>
            <w:vAlign w:val="center"/>
            <w:hideMark/>
          </w:tcPr>
          <w:p w14:paraId="74FB342F" w14:textId="77777777" w:rsidR="00F14B41" w:rsidRPr="00D90CDD" w:rsidRDefault="00F14B41">
            <w:pPr>
              <w:jc w:val="center"/>
              <w:rPr>
                <w:color w:val="000000"/>
                <w:sz w:val="20"/>
                <w:szCs w:val="20"/>
              </w:rPr>
            </w:pPr>
            <w:r w:rsidRPr="00D90CDD">
              <w:rPr>
                <w:color w:val="000000"/>
                <w:sz w:val="20"/>
                <w:szCs w:val="20"/>
              </w:rPr>
              <w:t>-0.063</w:t>
            </w:r>
          </w:p>
        </w:tc>
        <w:tc>
          <w:tcPr>
            <w:tcW w:w="876" w:type="dxa"/>
            <w:tcBorders>
              <w:top w:val="nil"/>
              <w:left w:val="nil"/>
              <w:bottom w:val="nil"/>
              <w:right w:val="nil"/>
            </w:tcBorders>
            <w:shd w:val="clear" w:color="auto" w:fill="auto"/>
            <w:noWrap/>
            <w:vAlign w:val="center"/>
            <w:hideMark/>
          </w:tcPr>
          <w:p w14:paraId="640DF498" w14:textId="77777777" w:rsidR="00F14B41" w:rsidRPr="00D90CDD" w:rsidRDefault="00F14B41">
            <w:pPr>
              <w:jc w:val="center"/>
              <w:rPr>
                <w:color w:val="000000"/>
                <w:sz w:val="20"/>
                <w:szCs w:val="20"/>
              </w:rPr>
            </w:pPr>
            <w:r w:rsidRPr="00D90CDD">
              <w:rPr>
                <w:color w:val="000000"/>
                <w:sz w:val="20"/>
                <w:szCs w:val="20"/>
              </w:rPr>
              <w:t>-0.047</w:t>
            </w:r>
          </w:p>
        </w:tc>
      </w:tr>
      <w:tr w:rsidR="00F14B41" w:rsidRPr="00ED3872" w14:paraId="2138F3B7" w14:textId="77777777" w:rsidTr="00ED3872">
        <w:trPr>
          <w:trHeight w:val="320"/>
        </w:trPr>
        <w:tc>
          <w:tcPr>
            <w:tcW w:w="4111" w:type="dxa"/>
            <w:tcBorders>
              <w:top w:val="nil"/>
              <w:left w:val="nil"/>
              <w:bottom w:val="nil"/>
              <w:right w:val="nil"/>
            </w:tcBorders>
            <w:shd w:val="clear" w:color="auto" w:fill="auto"/>
            <w:noWrap/>
            <w:vAlign w:val="center"/>
            <w:hideMark/>
          </w:tcPr>
          <w:p w14:paraId="2CF2F49A" w14:textId="128B56A0" w:rsidR="00F14B41" w:rsidRPr="00D90CDD" w:rsidRDefault="00F14B41">
            <w:pPr>
              <w:rPr>
                <w:color w:val="000000"/>
                <w:sz w:val="20"/>
                <w:szCs w:val="20"/>
              </w:rPr>
            </w:pPr>
            <w:r w:rsidRPr="00D90CDD">
              <w:rPr>
                <w:color w:val="000000"/>
                <w:sz w:val="20"/>
                <w:szCs w:val="20"/>
              </w:rPr>
              <w:t xml:space="preserve">13. Prior interactions with </w:t>
            </w:r>
            <w:r w:rsidR="00777D6E">
              <w:rPr>
                <w:color w:val="000000"/>
                <w:sz w:val="20"/>
                <w:szCs w:val="20"/>
              </w:rPr>
              <w:t>neighbors</w:t>
            </w:r>
          </w:p>
        </w:tc>
        <w:tc>
          <w:tcPr>
            <w:tcW w:w="1183" w:type="dxa"/>
            <w:tcBorders>
              <w:top w:val="nil"/>
              <w:left w:val="nil"/>
              <w:bottom w:val="nil"/>
              <w:right w:val="nil"/>
            </w:tcBorders>
            <w:shd w:val="clear" w:color="auto" w:fill="auto"/>
            <w:noWrap/>
            <w:vAlign w:val="center"/>
            <w:hideMark/>
          </w:tcPr>
          <w:p w14:paraId="7F9E7229" w14:textId="77777777" w:rsidR="00F14B41" w:rsidRPr="00D90CDD" w:rsidRDefault="00F14B41">
            <w:pPr>
              <w:jc w:val="center"/>
              <w:rPr>
                <w:color w:val="000000"/>
                <w:sz w:val="20"/>
                <w:szCs w:val="20"/>
              </w:rPr>
            </w:pPr>
            <w:r w:rsidRPr="00D90CDD">
              <w:rPr>
                <w:color w:val="000000"/>
                <w:sz w:val="20"/>
                <w:szCs w:val="20"/>
              </w:rPr>
              <w:t>0.181</w:t>
            </w:r>
          </w:p>
        </w:tc>
        <w:tc>
          <w:tcPr>
            <w:tcW w:w="876" w:type="dxa"/>
            <w:tcBorders>
              <w:top w:val="nil"/>
              <w:left w:val="nil"/>
              <w:bottom w:val="nil"/>
              <w:right w:val="nil"/>
            </w:tcBorders>
            <w:shd w:val="clear" w:color="auto" w:fill="auto"/>
            <w:noWrap/>
            <w:vAlign w:val="center"/>
            <w:hideMark/>
          </w:tcPr>
          <w:p w14:paraId="7C8E9443" w14:textId="77777777" w:rsidR="00F14B41" w:rsidRPr="00D90CDD" w:rsidRDefault="00F14B41">
            <w:pPr>
              <w:jc w:val="center"/>
              <w:rPr>
                <w:color w:val="000000"/>
                <w:sz w:val="20"/>
                <w:szCs w:val="20"/>
              </w:rPr>
            </w:pPr>
            <w:r w:rsidRPr="00D90CDD">
              <w:rPr>
                <w:color w:val="000000"/>
                <w:sz w:val="20"/>
                <w:szCs w:val="20"/>
              </w:rPr>
              <w:t>0.281</w:t>
            </w:r>
          </w:p>
        </w:tc>
        <w:tc>
          <w:tcPr>
            <w:tcW w:w="876" w:type="dxa"/>
            <w:tcBorders>
              <w:top w:val="nil"/>
              <w:left w:val="nil"/>
              <w:bottom w:val="nil"/>
              <w:right w:val="nil"/>
            </w:tcBorders>
            <w:shd w:val="clear" w:color="auto" w:fill="auto"/>
            <w:noWrap/>
            <w:vAlign w:val="center"/>
            <w:hideMark/>
          </w:tcPr>
          <w:p w14:paraId="04DADAD6" w14:textId="77777777" w:rsidR="00F14B41" w:rsidRPr="00D90CDD" w:rsidRDefault="00F14B41">
            <w:pPr>
              <w:jc w:val="center"/>
              <w:rPr>
                <w:color w:val="000000"/>
                <w:sz w:val="20"/>
                <w:szCs w:val="20"/>
              </w:rPr>
            </w:pPr>
            <w:r w:rsidRPr="00D90CDD">
              <w:rPr>
                <w:color w:val="000000"/>
                <w:sz w:val="20"/>
                <w:szCs w:val="20"/>
              </w:rPr>
              <w:t>0.179</w:t>
            </w:r>
          </w:p>
        </w:tc>
        <w:tc>
          <w:tcPr>
            <w:tcW w:w="876" w:type="dxa"/>
            <w:tcBorders>
              <w:top w:val="nil"/>
              <w:left w:val="nil"/>
              <w:bottom w:val="nil"/>
              <w:right w:val="nil"/>
            </w:tcBorders>
            <w:shd w:val="clear" w:color="auto" w:fill="auto"/>
            <w:noWrap/>
            <w:vAlign w:val="center"/>
            <w:hideMark/>
          </w:tcPr>
          <w:p w14:paraId="5B09E708" w14:textId="77777777" w:rsidR="00F14B41" w:rsidRPr="00D90CDD" w:rsidRDefault="00F14B41">
            <w:pPr>
              <w:jc w:val="center"/>
              <w:rPr>
                <w:color w:val="000000"/>
                <w:sz w:val="20"/>
                <w:szCs w:val="20"/>
              </w:rPr>
            </w:pPr>
            <w:r w:rsidRPr="00D90CDD">
              <w:rPr>
                <w:color w:val="000000"/>
                <w:sz w:val="20"/>
                <w:szCs w:val="20"/>
              </w:rPr>
              <w:t>0.422</w:t>
            </w:r>
          </w:p>
        </w:tc>
        <w:tc>
          <w:tcPr>
            <w:tcW w:w="876" w:type="dxa"/>
            <w:tcBorders>
              <w:top w:val="nil"/>
              <w:left w:val="nil"/>
              <w:bottom w:val="nil"/>
              <w:right w:val="nil"/>
            </w:tcBorders>
            <w:shd w:val="clear" w:color="auto" w:fill="auto"/>
            <w:noWrap/>
            <w:vAlign w:val="center"/>
            <w:hideMark/>
          </w:tcPr>
          <w:p w14:paraId="25F10CF4" w14:textId="77777777" w:rsidR="00F14B41" w:rsidRPr="00D90CDD" w:rsidRDefault="00F14B41">
            <w:pPr>
              <w:jc w:val="center"/>
              <w:rPr>
                <w:color w:val="000000"/>
                <w:sz w:val="20"/>
                <w:szCs w:val="20"/>
              </w:rPr>
            </w:pPr>
            <w:r w:rsidRPr="00D90CDD">
              <w:rPr>
                <w:color w:val="000000"/>
                <w:sz w:val="20"/>
                <w:szCs w:val="20"/>
              </w:rPr>
              <w:t>0.240</w:t>
            </w:r>
          </w:p>
        </w:tc>
        <w:tc>
          <w:tcPr>
            <w:tcW w:w="876" w:type="dxa"/>
            <w:tcBorders>
              <w:top w:val="nil"/>
              <w:left w:val="nil"/>
              <w:bottom w:val="nil"/>
              <w:right w:val="nil"/>
            </w:tcBorders>
            <w:shd w:val="clear" w:color="auto" w:fill="auto"/>
            <w:noWrap/>
            <w:vAlign w:val="center"/>
            <w:hideMark/>
          </w:tcPr>
          <w:p w14:paraId="2B8AA776" w14:textId="77777777" w:rsidR="00F14B41" w:rsidRPr="00D90CDD" w:rsidRDefault="00F14B41">
            <w:pPr>
              <w:jc w:val="center"/>
              <w:rPr>
                <w:color w:val="000000"/>
                <w:sz w:val="20"/>
                <w:szCs w:val="20"/>
              </w:rPr>
            </w:pPr>
            <w:r w:rsidRPr="00D90CDD">
              <w:rPr>
                <w:color w:val="000000"/>
                <w:sz w:val="20"/>
                <w:szCs w:val="20"/>
              </w:rPr>
              <w:t>0.016</w:t>
            </w:r>
          </w:p>
        </w:tc>
        <w:tc>
          <w:tcPr>
            <w:tcW w:w="876" w:type="dxa"/>
            <w:tcBorders>
              <w:top w:val="nil"/>
              <w:left w:val="nil"/>
              <w:bottom w:val="nil"/>
              <w:right w:val="nil"/>
            </w:tcBorders>
            <w:shd w:val="clear" w:color="auto" w:fill="auto"/>
            <w:noWrap/>
            <w:vAlign w:val="center"/>
            <w:hideMark/>
          </w:tcPr>
          <w:p w14:paraId="014723E7" w14:textId="77777777" w:rsidR="00F14B41" w:rsidRPr="00D90CDD" w:rsidRDefault="00F14B41">
            <w:pPr>
              <w:jc w:val="center"/>
              <w:rPr>
                <w:color w:val="000000"/>
                <w:sz w:val="20"/>
                <w:szCs w:val="20"/>
              </w:rPr>
            </w:pPr>
            <w:r w:rsidRPr="00D90CDD">
              <w:rPr>
                <w:color w:val="000000"/>
                <w:sz w:val="20"/>
                <w:szCs w:val="20"/>
              </w:rPr>
              <w:t>0.219</w:t>
            </w:r>
          </w:p>
        </w:tc>
      </w:tr>
      <w:tr w:rsidR="00F14B41" w:rsidRPr="00ED3872" w14:paraId="5DC50105" w14:textId="77777777" w:rsidTr="00ED3872">
        <w:trPr>
          <w:trHeight w:val="320"/>
        </w:trPr>
        <w:tc>
          <w:tcPr>
            <w:tcW w:w="4111" w:type="dxa"/>
            <w:tcBorders>
              <w:top w:val="nil"/>
              <w:left w:val="nil"/>
              <w:bottom w:val="nil"/>
              <w:right w:val="nil"/>
            </w:tcBorders>
            <w:shd w:val="clear" w:color="auto" w:fill="auto"/>
            <w:noWrap/>
            <w:vAlign w:val="center"/>
            <w:hideMark/>
          </w:tcPr>
          <w:p w14:paraId="20EA8010" w14:textId="1142CD2D" w:rsidR="00F14B41" w:rsidRPr="00D90CDD" w:rsidRDefault="00F14B41">
            <w:pPr>
              <w:rPr>
                <w:color w:val="000000"/>
                <w:sz w:val="20"/>
                <w:szCs w:val="20"/>
              </w:rPr>
            </w:pPr>
            <w:r w:rsidRPr="00D90CDD">
              <w:rPr>
                <w:color w:val="000000"/>
                <w:sz w:val="20"/>
                <w:szCs w:val="20"/>
              </w:rPr>
              <w:t xml:space="preserve">14. Concurrent interactions with </w:t>
            </w:r>
            <w:r w:rsidR="00777D6E">
              <w:rPr>
                <w:color w:val="000000"/>
                <w:sz w:val="20"/>
                <w:szCs w:val="20"/>
              </w:rPr>
              <w:t>neighbors</w:t>
            </w:r>
          </w:p>
        </w:tc>
        <w:tc>
          <w:tcPr>
            <w:tcW w:w="1183" w:type="dxa"/>
            <w:tcBorders>
              <w:top w:val="nil"/>
              <w:left w:val="nil"/>
              <w:bottom w:val="nil"/>
              <w:right w:val="nil"/>
            </w:tcBorders>
            <w:shd w:val="clear" w:color="auto" w:fill="auto"/>
            <w:noWrap/>
            <w:vAlign w:val="center"/>
            <w:hideMark/>
          </w:tcPr>
          <w:p w14:paraId="5F3F96DA" w14:textId="77777777" w:rsidR="00F14B41" w:rsidRPr="00D90CDD" w:rsidRDefault="00F14B41">
            <w:pPr>
              <w:jc w:val="center"/>
              <w:rPr>
                <w:color w:val="000000"/>
                <w:sz w:val="20"/>
                <w:szCs w:val="20"/>
              </w:rPr>
            </w:pPr>
            <w:r w:rsidRPr="00D90CDD">
              <w:rPr>
                <w:color w:val="000000"/>
                <w:sz w:val="20"/>
                <w:szCs w:val="20"/>
              </w:rPr>
              <w:t>0.190</w:t>
            </w:r>
          </w:p>
        </w:tc>
        <w:tc>
          <w:tcPr>
            <w:tcW w:w="876" w:type="dxa"/>
            <w:tcBorders>
              <w:top w:val="nil"/>
              <w:left w:val="nil"/>
              <w:bottom w:val="nil"/>
              <w:right w:val="nil"/>
            </w:tcBorders>
            <w:shd w:val="clear" w:color="auto" w:fill="auto"/>
            <w:noWrap/>
            <w:vAlign w:val="center"/>
            <w:hideMark/>
          </w:tcPr>
          <w:p w14:paraId="258B11C2" w14:textId="77777777" w:rsidR="00F14B41" w:rsidRPr="00D90CDD" w:rsidRDefault="00F14B41">
            <w:pPr>
              <w:jc w:val="center"/>
              <w:rPr>
                <w:color w:val="000000"/>
                <w:sz w:val="20"/>
                <w:szCs w:val="20"/>
              </w:rPr>
            </w:pPr>
            <w:r w:rsidRPr="00D90CDD">
              <w:rPr>
                <w:color w:val="000000"/>
                <w:sz w:val="20"/>
                <w:szCs w:val="20"/>
              </w:rPr>
              <w:t>0.307</w:t>
            </w:r>
          </w:p>
        </w:tc>
        <w:tc>
          <w:tcPr>
            <w:tcW w:w="876" w:type="dxa"/>
            <w:tcBorders>
              <w:top w:val="nil"/>
              <w:left w:val="nil"/>
              <w:bottom w:val="nil"/>
              <w:right w:val="nil"/>
            </w:tcBorders>
            <w:shd w:val="clear" w:color="auto" w:fill="auto"/>
            <w:noWrap/>
            <w:vAlign w:val="center"/>
            <w:hideMark/>
          </w:tcPr>
          <w:p w14:paraId="6335187D" w14:textId="77777777" w:rsidR="00F14B41" w:rsidRPr="00D90CDD" w:rsidRDefault="00F14B41">
            <w:pPr>
              <w:jc w:val="center"/>
              <w:rPr>
                <w:color w:val="000000"/>
                <w:sz w:val="20"/>
                <w:szCs w:val="20"/>
              </w:rPr>
            </w:pPr>
            <w:r w:rsidRPr="00D90CDD">
              <w:rPr>
                <w:color w:val="000000"/>
                <w:sz w:val="20"/>
                <w:szCs w:val="20"/>
              </w:rPr>
              <w:t>0.192</w:t>
            </w:r>
          </w:p>
        </w:tc>
        <w:tc>
          <w:tcPr>
            <w:tcW w:w="876" w:type="dxa"/>
            <w:tcBorders>
              <w:top w:val="nil"/>
              <w:left w:val="nil"/>
              <w:bottom w:val="nil"/>
              <w:right w:val="nil"/>
            </w:tcBorders>
            <w:shd w:val="clear" w:color="auto" w:fill="auto"/>
            <w:noWrap/>
            <w:vAlign w:val="center"/>
            <w:hideMark/>
          </w:tcPr>
          <w:p w14:paraId="06F96B86" w14:textId="77777777" w:rsidR="00F14B41" w:rsidRPr="00D90CDD" w:rsidRDefault="00F14B41">
            <w:pPr>
              <w:jc w:val="center"/>
              <w:rPr>
                <w:color w:val="000000"/>
                <w:sz w:val="20"/>
                <w:szCs w:val="20"/>
              </w:rPr>
            </w:pPr>
            <w:r w:rsidRPr="00D90CDD">
              <w:rPr>
                <w:color w:val="000000"/>
                <w:sz w:val="20"/>
                <w:szCs w:val="20"/>
              </w:rPr>
              <w:t>0.451</w:t>
            </w:r>
          </w:p>
        </w:tc>
        <w:tc>
          <w:tcPr>
            <w:tcW w:w="876" w:type="dxa"/>
            <w:tcBorders>
              <w:top w:val="nil"/>
              <w:left w:val="nil"/>
              <w:bottom w:val="nil"/>
              <w:right w:val="nil"/>
            </w:tcBorders>
            <w:shd w:val="clear" w:color="auto" w:fill="auto"/>
            <w:noWrap/>
            <w:vAlign w:val="center"/>
            <w:hideMark/>
          </w:tcPr>
          <w:p w14:paraId="299EADAD" w14:textId="77777777" w:rsidR="00F14B41" w:rsidRPr="00D90CDD" w:rsidRDefault="00F14B41">
            <w:pPr>
              <w:jc w:val="center"/>
              <w:rPr>
                <w:color w:val="000000"/>
                <w:sz w:val="20"/>
                <w:szCs w:val="20"/>
              </w:rPr>
            </w:pPr>
            <w:r w:rsidRPr="00D90CDD">
              <w:rPr>
                <w:color w:val="000000"/>
                <w:sz w:val="20"/>
                <w:szCs w:val="20"/>
              </w:rPr>
              <w:t>0.256</w:t>
            </w:r>
          </w:p>
        </w:tc>
        <w:tc>
          <w:tcPr>
            <w:tcW w:w="876" w:type="dxa"/>
            <w:tcBorders>
              <w:top w:val="nil"/>
              <w:left w:val="nil"/>
              <w:bottom w:val="nil"/>
              <w:right w:val="nil"/>
            </w:tcBorders>
            <w:shd w:val="clear" w:color="auto" w:fill="auto"/>
            <w:noWrap/>
            <w:vAlign w:val="center"/>
            <w:hideMark/>
          </w:tcPr>
          <w:p w14:paraId="47798FF4" w14:textId="77777777" w:rsidR="00F14B41" w:rsidRPr="00D90CDD" w:rsidRDefault="00F14B41">
            <w:pPr>
              <w:jc w:val="center"/>
              <w:rPr>
                <w:color w:val="000000"/>
                <w:sz w:val="20"/>
                <w:szCs w:val="20"/>
              </w:rPr>
            </w:pPr>
            <w:r w:rsidRPr="00D90CDD">
              <w:rPr>
                <w:color w:val="000000"/>
                <w:sz w:val="20"/>
                <w:szCs w:val="20"/>
              </w:rPr>
              <w:t>0.029</w:t>
            </w:r>
          </w:p>
        </w:tc>
        <w:tc>
          <w:tcPr>
            <w:tcW w:w="876" w:type="dxa"/>
            <w:tcBorders>
              <w:top w:val="nil"/>
              <w:left w:val="nil"/>
              <w:bottom w:val="nil"/>
              <w:right w:val="nil"/>
            </w:tcBorders>
            <w:shd w:val="clear" w:color="auto" w:fill="auto"/>
            <w:noWrap/>
            <w:vAlign w:val="center"/>
            <w:hideMark/>
          </w:tcPr>
          <w:p w14:paraId="1D944FC5" w14:textId="77777777" w:rsidR="00F14B41" w:rsidRPr="00D90CDD" w:rsidRDefault="00F14B41">
            <w:pPr>
              <w:jc w:val="center"/>
              <w:rPr>
                <w:color w:val="000000"/>
                <w:sz w:val="20"/>
                <w:szCs w:val="20"/>
              </w:rPr>
            </w:pPr>
            <w:r w:rsidRPr="00D90CDD">
              <w:rPr>
                <w:color w:val="000000"/>
                <w:sz w:val="20"/>
                <w:szCs w:val="20"/>
              </w:rPr>
              <w:t>0.262</w:t>
            </w:r>
          </w:p>
        </w:tc>
      </w:tr>
      <w:tr w:rsidR="00F14B41" w:rsidRPr="00ED3872" w14:paraId="3B8CC32A" w14:textId="77777777" w:rsidTr="00ED3872">
        <w:trPr>
          <w:trHeight w:val="320"/>
        </w:trPr>
        <w:tc>
          <w:tcPr>
            <w:tcW w:w="4111" w:type="dxa"/>
            <w:tcBorders>
              <w:top w:val="nil"/>
              <w:left w:val="nil"/>
              <w:bottom w:val="nil"/>
              <w:right w:val="nil"/>
            </w:tcBorders>
            <w:shd w:val="clear" w:color="auto" w:fill="auto"/>
            <w:noWrap/>
            <w:vAlign w:val="center"/>
            <w:hideMark/>
          </w:tcPr>
          <w:p w14:paraId="69C50F74" w14:textId="77777777" w:rsidR="00F14B41" w:rsidRPr="00D90CDD" w:rsidRDefault="00F14B41">
            <w:pPr>
              <w:rPr>
                <w:color w:val="000000"/>
                <w:sz w:val="20"/>
                <w:szCs w:val="20"/>
              </w:rPr>
            </w:pPr>
            <w:r w:rsidRPr="00D90CDD">
              <w:rPr>
                <w:color w:val="000000"/>
                <w:sz w:val="20"/>
                <w:szCs w:val="20"/>
              </w:rPr>
              <w:t>15. Property damage ($M) on all other incidents</w:t>
            </w:r>
          </w:p>
        </w:tc>
        <w:tc>
          <w:tcPr>
            <w:tcW w:w="1183" w:type="dxa"/>
            <w:tcBorders>
              <w:top w:val="nil"/>
              <w:left w:val="nil"/>
              <w:bottom w:val="nil"/>
              <w:right w:val="nil"/>
            </w:tcBorders>
            <w:shd w:val="clear" w:color="auto" w:fill="auto"/>
            <w:noWrap/>
            <w:vAlign w:val="center"/>
            <w:hideMark/>
          </w:tcPr>
          <w:p w14:paraId="47EED1E5" w14:textId="77777777" w:rsidR="00F14B41" w:rsidRPr="00D90CDD" w:rsidRDefault="00F14B41">
            <w:pPr>
              <w:jc w:val="center"/>
              <w:rPr>
                <w:color w:val="000000"/>
                <w:sz w:val="20"/>
                <w:szCs w:val="20"/>
              </w:rPr>
            </w:pPr>
            <w:r w:rsidRPr="00D90CDD">
              <w:rPr>
                <w:color w:val="000000"/>
                <w:sz w:val="20"/>
                <w:szCs w:val="20"/>
              </w:rPr>
              <w:t>0.033</w:t>
            </w:r>
          </w:p>
        </w:tc>
        <w:tc>
          <w:tcPr>
            <w:tcW w:w="876" w:type="dxa"/>
            <w:tcBorders>
              <w:top w:val="nil"/>
              <w:left w:val="nil"/>
              <w:bottom w:val="nil"/>
              <w:right w:val="nil"/>
            </w:tcBorders>
            <w:shd w:val="clear" w:color="auto" w:fill="auto"/>
            <w:noWrap/>
            <w:vAlign w:val="center"/>
            <w:hideMark/>
          </w:tcPr>
          <w:p w14:paraId="2FF72897" w14:textId="77777777" w:rsidR="00F14B41" w:rsidRPr="00D90CDD" w:rsidRDefault="00F14B41">
            <w:pPr>
              <w:jc w:val="center"/>
              <w:rPr>
                <w:color w:val="000000"/>
                <w:sz w:val="20"/>
                <w:szCs w:val="20"/>
              </w:rPr>
            </w:pPr>
            <w:r w:rsidRPr="00D90CDD">
              <w:rPr>
                <w:color w:val="000000"/>
                <w:sz w:val="20"/>
                <w:szCs w:val="20"/>
              </w:rPr>
              <w:t>0.124</w:t>
            </w:r>
          </w:p>
        </w:tc>
        <w:tc>
          <w:tcPr>
            <w:tcW w:w="876" w:type="dxa"/>
            <w:tcBorders>
              <w:top w:val="nil"/>
              <w:left w:val="nil"/>
              <w:bottom w:val="nil"/>
              <w:right w:val="nil"/>
            </w:tcBorders>
            <w:shd w:val="clear" w:color="auto" w:fill="auto"/>
            <w:noWrap/>
            <w:vAlign w:val="center"/>
            <w:hideMark/>
          </w:tcPr>
          <w:p w14:paraId="37DCFFFF" w14:textId="77777777" w:rsidR="00F14B41" w:rsidRPr="00D90CDD" w:rsidRDefault="00F14B41">
            <w:pPr>
              <w:jc w:val="center"/>
              <w:rPr>
                <w:color w:val="000000"/>
                <w:sz w:val="20"/>
                <w:szCs w:val="20"/>
              </w:rPr>
            </w:pPr>
            <w:r w:rsidRPr="00D90CDD">
              <w:rPr>
                <w:color w:val="000000"/>
                <w:sz w:val="20"/>
                <w:szCs w:val="20"/>
              </w:rPr>
              <w:t>0.121</w:t>
            </w:r>
          </w:p>
        </w:tc>
        <w:tc>
          <w:tcPr>
            <w:tcW w:w="876" w:type="dxa"/>
            <w:tcBorders>
              <w:top w:val="nil"/>
              <w:left w:val="nil"/>
              <w:bottom w:val="nil"/>
              <w:right w:val="nil"/>
            </w:tcBorders>
            <w:shd w:val="clear" w:color="auto" w:fill="auto"/>
            <w:noWrap/>
            <w:vAlign w:val="center"/>
            <w:hideMark/>
          </w:tcPr>
          <w:p w14:paraId="3455BCFE" w14:textId="77777777" w:rsidR="00F14B41" w:rsidRPr="00D90CDD" w:rsidRDefault="00F14B41">
            <w:pPr>
              <w:jc w:val="center"/>
              <w:rPr>
                <w:color w:val="000000"/>
                <w:sz w:val="20"/>
                <w:szCs w:val="20"/>
              </w:rPr>
            </w:pPr>
            <w:r w:rsidRPr="00D90CDD">
              <w:rPr>
                <w:color w:val="000000"/>
                <w:sz w:val="20"/>
                <w:szCs w:val="20"/>
              </w:rPr>
              <w:t>0.144</w:t>
            </w:r>
          </w:p>
        </w:tc>
        <w:tc>
          <w:tcPr>
            <w:tcW w:w="876" w:type="dxa"/>
            <w:tcBorders>
              <w:top w:val="nil"/>
              <w:left w:val="nil"/>
              <w:bottom w:val="nil"/>
              <w:right w:val="nil"/>
            </w:tcBorders>
            <w:shd w:val="clear" w:color="auto" w:fill="auto"/>
            <w:noWrap/>
            <w:vAlign w:val="center"/>
            <w:hideMark/>
          </w:tcPr>
          <w:p w14:paraId="58403091" w14:textId="77777777" w:rsidR="00F14B41" w:rsidRPr="00D90CDD" w:rsidRDefault="00F14B41">
            <w:pPr>
              <w:jc w:val="center"/>
              <w:rPr>
                <w:color w:val="000000"/>
                <w:sz w:val="20"/>
                <w:szCs w:val="20"/>
              </w:rPr>
            </w:pPr>
            <w:r w:rsidRPr="00D90CDD">
              <w:rPr>
                <w:color w:val="000000"/>
                <w:sz w:val="20"/>
                <w:szCs w:val="20"/>
              </w:rPr>
              <w:t>0.099</w:t>
            </w:r>
          </w:p>
        </w:tc>
        <w:tc>
          <w:tcPr>
            <w:tcW w:w="876" w:type="dxa"/>
            <w:tcBorders>
              <w:top w:val="nil"/>
              <w:left w:val="nil"/>
              <w:bottom w:val="nil"/>
              <w:right w:val="nil"/>
            </w:tcBorders>
            <w:shd w:val="clear" w:color="auto" w:fill="auto"/>
            <w:noWrap/>
            <w:vAlign w:val="center"/>
            <w:hideMark/>
          </w:tcPr>
          <w:p w14:paraId="319411C7" w14:textId="77777777" w:rsidR="00F14B41" w:rsidRPr="00D90CDD" w:rsidRDefault="00F14B41">
            <w:pPr>
              <w:jc w:val="center"/>
              <w:rPr>
                <w:color w:val="000000"/>
                <w:sz w:val="20"/>
                <w:szCs w:val="20"/>
              </w:rPr>
            </w:pPr>
            <w:r w:rsidRPr="00D90CDD">
              <w:rPr>
                <w:color w:val="000000"/>
                <w:sz w:val="20"/>
                <w:szCs w:val="20"/>
              </w:rPr>
              <w:t>0.024</w:t>
            </w:r>
          </w:p>
        </w:tc>
        <w:tc>
          <w:tcPr>
            <w:tcW w:w="876" w:type="dxa"/>
            <w:tcBorders>
              <w:top w:val="nil"/>
              <w:left w:val="nil"/>
              <w:bottom w:val="nil"/>
              <w:right w:val="nil"/>
            </w:tcBorders>
            <w:shd w:val="clear" w:color="auto" w:fill="auto"/>
            <w:noWrap/>
            <w:vAlign w:val="center"/>
            <w:hideMark/>
          </w:tcPr>
          <w:p w14:paraId="187AD6BD" w14:textId="77777777" w:rsidR="00F14B41" w:rsidRPr="00D90CDD" w:rsidRDefault="00F14B41">
            <w:pPr>
              <w:jc w:val="center"/>
              <w:rPr>
                <w:color w:val="000000"/>
                <w:sz w:val="20"/>
                <w:szCs w:val="20"/>
              </w:rPr>
            </w:pPr>
            <w:r w:rsidRPr="00D90CDD">
              <w:rPr>
                <w:color w:val="000000"/>
                <w:sz w:val="20"/>
                <w:szCs w:val="20"/>
              </w:rPr>
              <w:t>0.094</w:t>
            </w:r>
          </w:p>
        </w:tc>
      </w:tr>
      <w:tr w:rsidR="00F14B41" w:rsidRPr="00ED3872" w14:paraId="1F4CC27E" w14:textId="77777777" w:rsidTr="00ED3872">
        <w:trPr>
          <w:trHeight w:val="320"/>
        </w:trPr>
        <w:tc>
          <w:tcPr>
            <w:tcW w:w="4111" w:type="dxa"/>
            <w:tcBorders>
              <w:top w:val="nil"/>
              <w:left w:val="nil"/>
              <w:bottom w:val="nil"/>
              <w:right w:val="nil"/>
            </w:tcBorders>
            <w:shd w:val="clear" w:color="auto" w:fill="auto"/>
            <w:noWrap/>
            <w:vAlign w:val="center"/>
            <w:hideMark/>
          </w:tcPr>
          <w:p w14:paraId="2227E612" w14:textId="77777777" w:rsidR="00F14B41" w:rsidRPr="00D90CDD" w:rsidRDefault="00F14B41">
            <w:pPr>
              <w:rPr>
                <w:color w:val="000000"/>
                <w:sz w:val="20"/>
                <w:szCs w:val="20"/>
              </w:rPr>
            </w:pPr>
            <w:r w:rsidRPr="00D90CDD">
              <w:rPr>
                <w:color w:val="000000"/>
                <w:sz w:val="20"/>
                <w:szCs w:val="20"/>
              </w:rPr>
              <w:t>16. Total fires and other hazards</w:t>
            </w:r>
          </w:p>
        </w:tc>
        <w:tc>
          <w:tcPr>
            <w:tcW w:w="1183" w:type="dxa"/>
            <w:tcBorders>
              <w:top w:val="nil"/>
              <w:left w:val="nil"/>
              <w:bottom w:val="nil"/>
              <w:right w:val="nil"/>
            </w:tcBorders>
            <w:shd w:val="clear" w:color="auto" w:fill="auto"/>
            <w:noWrap/>
            <w:vAlign w:val="center"/>
            <w:hideMark/>
          </w:tcPr>
          <w:p w14:paraId="6FB202C6" w14:textId="77777777" w:rsidR="00F14B41" w:rsidRPr="00D90CDD" w:rsidRDefault="00F14B41">
            <w:pPr>
              <w:jc w:val="center"/>
              <w:rPr>
                <w:color w:val="000000"/>
                <w:sz w:val="20"/>
                <w:szCs w:val="20"/>
              </w:rPr>
            </w:pPr>
            <w:r w:rsidRPr="00D90CDD">
              <w:rPr>
                <w:color w:val="000000"/>
                <w:sz w:val="20"/>
                <w:szCs w:val="20"/>
              </w:rPr>
              <w:t>0.063</w:t>
            </w:r>
          </w:p>
        </w:tc>
        <w:tc>
          <w:tcPr>
            <w:tcW w:w="876" w:type="dxa"/>
            <w:tcBorders>
              <w:top w:val="nil"/>
              <w:left w:val="nil"/>
              <w:bottom w:val="nil"/>
              <w:right w:val="nil"/>
            </w:tcBorders>
            <w:shd w:val="clear" w:color="auto" w:fill="auto"/>
            <w:noWrap/>
            <w:vAlign w:val="center"/>
            <w:hideMark/>
          </w:tcPr>
          <w:p w14:paraId="1B2155A6" w14:textId="77777777" w:rsidR="00F14B41" w:rsidRPr="00D90CDD" w:rsidRDefault="00F14B41">
            <w:pPr>
              <w:jc w:val="center"/>
              <w:rPr>
                <w:color w:val="000000"/>
                <w:sz w:val="20"/>
                <w:szCs w:val="20"/>
              </w:rPr>
            </w:pPr>
            <w:r w:rsidRPr="00D90CDD">
              <w:rPr>
                <w:color w:val="000000"/>
                <w:sz w:val="20"/>
                <w:szCs w:val="20"/>
              </w:rPr>
              <w:t>0.133</w:t>
            </w:r>
          </w:p>
        </w:tc>
        <w:tc>
          <w:tcPr>
            <w:tcW w:w="876" w:type="dxa"/>
            <w:tcBorders>
              <w:top w:val="nil"/>
              <w:left w:val="nil"/>
              <w:bottom w:val="nil"/>
              <w:right w:val="nil"/>
            </w:tcBorders>
            <w:shd w:val="clear" w:color="auto" w:fill="auto"/>
            <w:noWrap/>
            <w:vAlign w:val="center"/>
            <w:hideMark/>
          </w:tcPr>
          <w:p w14:paraId="68DF948C" w14:textId="77777777" w:rsidR="00F14B41" w:rsidRPr="00D90CDD" w:rsidRDefault="00F14B41">
            <w:pPr>
              <w:jc w:val="center"/>
              <w:rPr>
                <w:color w:val="000000"/>
                <w:sz w:val="20"/>
                <w:szCs w:val="20"/>
              </w:rPr>
            </w:pPr>
            <w:r w:rsidRPr="00D90CDD">
              <w:rPr>
                <w:color w:val="000000"/>
                <w:sz w:val="20"/>
                <w:szCs w:val="20"/>
              </w:rPr>
              <w:t>0.062</w:t>
            </w:r>
          </w:p>
        </w:tc>
        <w:tc>
          <w:tcPr>
            <w:tcW w:w="876" w:type="dxa"/>
            <w:tcBorders>
              <w:top w:val="nil"/>
              <w:left w:val="nil"/>
              <w:bottom w:val="nil"/>
              <w:right w:val="nil"/>
            </w:tcBorders>
            <w:shd w:val="clear" w:color="auto" w:fill="auto"/>
            <w:noWrap/>
            <w:vAlign w:val="center"/>
            <w:hideMark/>
          </w:tcPr>
          <w:p w14:paraId="6452B77E" w14:textId="77777777" w:rsidR="00F14B41" w:rsidRPr="00D90CDD" w:rsidRDefault="00F14B41">
            <w:pPr>
              <w:jc w:val="center"/>
              <w:rPr>
                <w:color w:val="000000"/>
                <w:sz w:val="20"/>
                <w:szCs w:val="20"/>
              </w:rPr>
            </w:pPr>
            <w:r w:rsidRPr="00D90CDD">
              <w:rPr>
                <w:color w:val="000000"/>
                <w:sz w:val="20"/>
                <w:szCs w:val="20"/>
              </w:rPr>
              <w:t>0.191</w:t>
            </w:r>
          </w:p>
        </w:tc>
        <w:tc>
          <w:tcPr>
            <w:tcW w:w="876" w:type="dxa"/>
            <w:tcBorders>
              <w:top w:val="nil"/>
              <w:left w:val="nil"/>
              <w:bottom w:val="nil"/>
              <w:right w:val="nil"/>
            </w:tcBorders>
            <w:shd w:val="clear" w:color="auto" w:fill="auto"/>
            <w:noWrap/>
            <w:vAlign w:val="center"/>
            <w:hideMark/>
          </w:tcPr>
          <w:p w14:paraId="5456478C" w14:textId="77777777" w:rsidR="00F14B41" w:rsidRPr="00D90CDD" w:rsidRDefault="00F14B41">
            <w:pPr>
              <w:jc w:val="center"/>
              <w:rPr>
                <w:color w:val="000000"/>
                <w:sz w:val="20"/>
                <w:szCs w:val="20"/>
              </w:rPr>
            </w:pPr>
            <w:r w:rsidRPr="00D90CDD">
              <w:rPr>
                <w:color w:val="000000"/>
                <w:sz w:val="20"/>
                <w:szCs w:val="20"/>
              </w:rPr>
              <w:t>0.077</w:t>
            </w:r>
          </w:p>
        </w:tc>
        <w:tc>
          <w:tcPr>
            <w:tcW w:w="876" w:type="dxa"/>
            <w:tcBorders>
              <w:top w:val="nil"/>
              <w:left w:val="nil"/>
              <w:bottom w:val="nil"/>
              <w:right w:val="nil"/>
            </w:tcBorders>
            <w:shd w:val="clear" w:color="auto" w:fill="auto"/>
            <w:noWrap/>
            <w:vAlign w:val="center"/>
            <w:hideMark/>
          </w:tcPr>
          <w:p w14:paraId="0D03997C" w14:textId="77777777" w:rsidR="00F14B41" w:rsidRPr="00D90CDD" w:rsidRDefault="00F14B41">
            <w:pPr>
              <w:jc w:val="center"/>
              <w:rPr>
                <w:color w:val="000000"/>
                <w:sz w:val="20"/>
                <w:szCs w:val="20"/>
              </w:rPr>
            </w:pPr>
            <w:r w:rsidRPr="00D90CDD">
              <w:rPr>
                <w:color w:val="000000"/>
                <w:sz w:val="20"/>
                <w:szCs w:val="20"/>
              </w:rPr>
              <w:t>0.009</w:t>
            </w:r>
          </w:p>
        </w:tc>
        <w:tc>
          <w:tcPr>
            <w:tcW w:w="876" w:type="dxa"/>
            <w:tcBorders>
              <w:top w:val="nil"/>
              <w:left w:val="nil"/>
              <w:bottom w:val="nil"/>
              <w:right w:val="nil"/>
            </w:tcBorders>
            <w:shd w:val="clear" w:color="auto" w:fill="auto"/>
            <w:noWrap/>
            <w:vAlign w:val="center"/>
            <w:hideMark/>
          </w:tcPr>
          <w:p w14:paraId="5E23D26F" w14:textId="77777777" w:rsidR="00F14B41" w:rsidRPr="00D90CDD" w:rsidRDefault="00F14B41">
            <w:pPr>
              <w:jc w:val="center"/>
              <w:rPr>
                <w:color w:val="000000"/>
                <w:sz w:val="20"/>
                <w:szCs w:val="20"/>
              </w:rPr>
            </w:pPr>
            <w:r w:rsidRPr="00D90CDD">
              <w:rPr>
                <w:color w:val="000000"/>
                <w:sz w:val="20"/>
                <w:szCs w:val="20"/>
              </w:rPr>
              <w:t>0.156</w:t>
            </w:r>
          </w:p>
        </w:tc>
      </w:tr>
      <w:tr w:rsidR="00F14B41" w:rsidRPr="00ED3872" w14:paraId="2C82C3C3" w14:textId="77777777" w:rsidTr="00ED3872">
        <w:trPr>
          <w:trHeight w:val="320"/>
        </w:trPr>
        <w:tc>
          <w:tcPr>
            <w:tcW w:w="4111" w:type="dxa"/>
            <w:tcBorders>
              <w:top w:val="nil"/>
              <w:left w:val="nil"/>
              <w:bottom w:val="nil"/>
              <w:right w:val="nil"/>
            </w:tcBorders>
            <w:shd w:val="clear" w:color="auto" w:fill="auto"/>
            <w:noWrap/>
            <w:vAlign w:val="center"/>
            <w:hideMark/>
          </w:tcPr>
          <w:p w14:paraId="5ECE3144" w14:textId="77777777" w:rsidR="00F14B41" w:rsidRPr="00D90CDD" w:rsidRDefault="00F14B41">
            <w:pPr>
              <w:rPr>
                <w:color w:val="000000"/>
                <w:sz w:val="20"/>
                <w:szCs w:val="20"/>
              </w:rPr>
            </w:pPr>
            <w:r w:rsidRPr="00D90CDD">
              <w:rPr>
                <w:color w:val="000000"/>
                <w:sz w:val="20"/>
                <w:szCs w:val="20"/>
              </w:rPr>
              <w:t>17. Variability of incidents</w:t>
            </w:r>
          </w:p>
        </w:tc>
        <w:tc>
          <w:tcPr>
            <w:tcW w:w="1183" w:type="dxa"/>
            <w:tcBorders>
              <w:top w:val="nil"/>
              <w:left w:val="nil"/>
              <w:bottom w:val="nil"/>
              <w:right w:val="nil"/>
            </w:tcBorders>
            <w:shd w:val="clear" w:color="auto" w:fill="auto"/>
            <w:noWrap/>
            <w:vAlign w:val="center"/>
            <w:hideMark/>
          </w:tcPr>
          <w:p w14:paraId="2744E136" w14:textId="77777777" w:rsidR="00F14B41" w:rsidRPr="00D90CDD" w:rsidRDefault="00F14B41">
            <w:pPr>
              <w:jc w:val="center"/>
              <w:rPr>
                <w:color w:val="000000"/>
                <w:sz w:val="20"/>
                <w:szCs w:val="20"/>
              </w:rPr>
            </w:pPr>
            <w:r w:rsidRPr="00D90CDD">
              <w:rPr>
                <w:color w:val="000000"/>
                <w:sz w:val="20"/>
                <w:szCs w:val="20"/>
              </w:rPr>
              <w:t>0.030</w:t>
            </w:r>
          </w:p>
        </w:tc>
        <w:tc>
          <w:tcPr>
            <w:tcW w:w="876" w:type="dxa"/>
            <w:tcBorders>
              <w:top w:val="nil"/>
              <w:left w:val="nil"/>
              <w:bottom w:val="nil"/>
              <w:right w:val="nil"/>
            </w:tcBorders>
            <w:shd w:val="clear" w:color="auto" w:fill="auto"/>
            <w:noWrap/>
            <w:vAlign w:val="center"/>
            <w:hideMark/>
          </w:tcPr>
          <w:p w14:paraId="1880907D" w14:textId="77777777" w:rsidR="00F14B41" w:rsidRPr="00D90CDD" w:rsidRDefault="00F14B41">
            <w:pPr>
              <w:jc w:val="center"/>
              <w:rPr>
                <w:color w:val="000000"/>
                <w:sz w:val="20"/>
                <w:szCs w:val="20"/>
              </w:rPr>
            </w:pPr>
            <w:r w:rsidRPr="00D90CDD">
              <w:rPr>
                <w:color w:val="000000"/>
                <w:sz w:val="20"/>
                <w:szCs w:val="20"/>
              </w:rPr>
              <w:t>0.085</w:t>
            </w:r>
          </w:p>
        </w:tc>
        <w:tc>
          <w:tcPr>
            <w:tcW w:w="876" w:type="dxa"/>
            <w:tcBorders>
              <w:top w:val="nil"/>
              <w:left w:val="nil"/>
              <w:bottom w:val="nil"/>
              <w:right w:val="nil"/>
            </w:tcBorders>
            <w:shd w:val="clear" w:color="auto" w:fill="auto"/>
            <w:noWrap/>
            <w:vAlign w:val="center"/>
            <w:hideMark/>
          </w:tcPr>
          <w:p w14:paraId="1733C3E9" w14:textId="77777777" w:rsidR="00F14B41" w:rsidRPr="00D90CDD" w:rsidRDefault="00F14B41">
            <w:pPr>
              <w:jc w:val="center"/>
              <w:rPr>
                <w:color w:val="000000"/>
                <w:sz w:val="20"/>
                <w:szCs w:val="20"/>
              </w:rPr>
            </w:pPr>
            <w:r w:rsidRPr="00D90CDD">
              <w:rPr>
                <w:color w:val="000000"/>
                <w:sz w:val="20"/>
                <w:szCs w:val="20"/>
              </w:rPr>
              <w:t>0.151</w:t>
            </w:r>
          </w:p>
        </w:tc>
        <w:tc>
          <w:tcPr>
            <w:tcW w:w="876" w:type="dxa"/>
            <w:tcBorders>
              <w:top w:val="nil"/>
              <w:left w:val="nil"/>
              <w:bottom w:val="nil"/>
              <w:right w:val="nil"/>
            </w:tcBorders>
            <w:shd w:val="clear" w:color="auto" w:fill="auto"/>
            <w:noWrap/>
            <w:vAlign w:val="center"/>
            <w:hideMark/>
          </w:tcPr>
          <w:p w14:paraId="37EF7379" w14:textId="77777777" w:rsidR="00F14B41" w:rsidRPr="00D90CDD" w:rsidRDefault="00F14B41">
            <w:pPr>
              <w:jc w:val="center"/>
              <w:rPr>
                <w:color w:val="000000"/>
                <w:sz w:val="20"/>
                <w:szCs w:val="20"/>
              </w:rPr>
            </w:pPr>
            <w:r w:rsidRPr="00D90CDD">
              <w:rPr>
                <w:color w:val="000000"/>
                <w:sz w:val="20"/>
                <w:szCs w:val="20"/>
              </w:rPr>
              <w:t>0.136</w:t>
            </w:r>
          </w:p>
        </w:tc>
        <w:tc>
          <w:tcPr>
            <w:tcW w:w="876" w:type="dxa"/>
            <w:tcBorders>
              <w:top w:val="nil"/>
              <w:left w:val="nil"/>
              <w:bottom w:val="nil"/>
              <w:right w:val="nil"/>
            </w:tcBorders>
            <w:shd w:val="clear" w:color="auto" w:fill="auto"/>
            <w:noWrap/>
            <w:vAlign w:val="center"/>
            <w:hideMark/>
          </w:tcPr>
          <w:p w14:paraId="782DBAC7" w14:textId="77777777" w:rsidR="00F14B41" w:rsidRPr="00D90CDD" w:rsidRDefault="00F14B41">
            <w:pPr>
              <w:jc w:val="center"/>
              <w:rPr>
                <w:color w:val="000000"/>
                <w:sz w:val="20"/>
                <w:szCs w:val="20"/>
              </w:rPr>
            </w:pPr>
            <w:r w:rsidRPr="00D90CDD">
              <w:rPr>
                <w:color w:val="000000"/>
                <w:sz w:val="20"/>
                <w:szCs w:val="20"/>
              </w:rPr>
              <w:t>0.133</w:t>
            </w:r>
          </w:p>
        </w:tc>
        <w:tc>
          <w:tcPr>
            <w:tcW w:w="876" w:type="dxa"/>
            <w:tcBorders>
              <w:top w:val="nil"/>
              <w:left w:val="nil"/>
              <w:bottom w:val="nil"/>
              <w:right w:val="nil"/>
            </w:tcBorders>
            <w:shd w:val="clear" w:color="auto" w:fill="auto"/>
            <w:noWrap/>
            <w:vAlign w:val="center"/>
            <w:hideMark/>
          </w:tcPr>
          <w:p w14:paraId="0D634B9F" w14:textId="77777777" w:rsidR="00F14B41" w:rsidRPr="00D90CDD" w:rsidRDefault="00F14B41">
            <w:pPr>
              <w:jc w:val="center"/>
              <w:rPr>
                <w:color w:val="000000"/>
                <w:sz w:val="20"/>
                <w:szCs w:val="20"/>
              </w:rPr>
            </w:pPr>
            <w:r w:rsidRPr="00D90CDD">
              <w:rPr>
                <w:color w:val="000000"/>
                <w:sz w:val="20"/>
                <w:szCs w:val="20"/>
              </w:rPr>
              <w:t>0.014</w:t>
            </w:r>
          </w:p>
        </w:tc>
        <w:tc>
          <w:tcPr>
            <w:tcW w:w="876" w:type="dxa"/>
            <w:tcBorders>
              <w:top w:val="nil"/>
              <w:left w:val="nil"/>
              <w:bottom w:val="nil"/>
              <w:right w:val="nil"/>
            </w:tcBorders>
            <w:shd w:val="clear" w:color="auto" w:fill="auto"/>
            <w:noWrap/>
            <w:vAlign w:val="center"/>
            <w:hideMark/>
          </w:tcPr>
          <w:p w14:paraId="3558D8D2" w14:textId="77777777" w:rsidR="00F14B41" w:rsidRPr="00D90CDD" w:rsidRDefault="00F14B41">
            <w:pPr>
              <w:jc w:val="center"/>
              <w:rPr>
                <w:color w:val="000000"/>
                <w:sz w:val="20"/>
                <w:szCs w:val="20"/>
              </w:rPr>
            </w:pPr>
            <w:r w:rsidRPr="00D90CDD">
              <w:rPr>
                <w:color w:val="000000"/>
                <w:sz w:val="20"/>
                <w:szCs w:val="20"/>
              </w:rPr>
              <w:t>0.060</w:t>
            </w:r>
          </w:p>
        </w:tc>
      </w:tr>
      <w:tr w:rsidR="00F14B41" w:rsidRPr="00ED3872" w14:paraId="5870691E" w14:textId="77777777" w:rsidTr="00ED3872">
        <w:trPr>
          <w:trHeight w:val="320"/>
        </w:trPr>
        <w:tc>
          <w:tcPr>
            <w:tcW w:w="4111" w:type="dxa"/>
            <w:tcBorders>
              <w:top w:val="nil"/>
              <w:left w:val="nil"/>
              <w:bottom w:val="nil"/>
              <w:right w:val="nil"/>
            </w:tcBorders>
            <w:shd w:val="clear" w:color="auto" w:fill="auto"/>
            <w:noWrap/>
            <w:vAlign w:val="center"/>
            <w:hideMark/>
          </w:tcPr>
          <w:p w14:paraId="2F9CD0A7" w14:textId="77777777" w:rsidR="00F14B41" w:rsidRPr="00D90CDD" w:rsidRDefault="00F14B41">
            <w:pPr>
              <w:jc w:val="center"/>
              <w:rPr>
                <w:color w:val="000000"/>
                <w:sz w:val="20"/>
                <w:szCs w:val="20"/>
              </w:rPr>
            </w:pPr>
          </w:p>
        </w:tc>
        <w:tc>
          <w:tcPr>
            <w:tcW w:w="1183" w:type="dxa"/>
            <w:tcBorders>
              <w:top w:val="nil"/>
              <w:left w:val="nil"/>
              <w:bottom w:val="nil"/>
              <w:right w:val="nil"/>
            </w:tcBorders>
            <w:shd w:val="clear" w:color="auto" w:fill="auto"/>
            <w:noWrap/>
            <w:vAlign w:val="center"/>
            <w:hideMark/>
          </w:tcPr>
          <w:p w14:paraId="2DFD7514" w14:textId="77777777" w:rsidR="00F14B41" w:rsidRPr="00D90CDD" w:rsidRDefault="00F14B41">
            <w:pPr>
              <w:rPr>
                <w:sz w:val="20"/>
                <w:szCs w:val="20"/>
              </w:rPr>
            </w:pPr>
          </w:p>
        </w:tc>
        <w:tc>
          <w:tcPr>
            <w:tcW w:w="876" w:type="dxa"/>
            <w:tcBorders>
              <w:top w:val="nil"/>
              <w:left w:val="nil"/>
              <w:bottom w:val="nil"/>
              <w:right w:val="nil"/>
            </w:tcBorders>
            <w:shd w:val="clear" w:color="auto" w:fill="auto"/>
            <w:noWrap/>
            <w:vAlign w:val="center"/>
            <w:hideMark/>
          </w:tcPr>
          <w:p w14:paraId="6F815502"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4FA71846"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585B1AA8"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3A1A8815"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6E35A6F"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7B110EC4" w14:textId="77777777" w:rsidR="00F14B41" w:rsidRPr="00D90CDD" w:rsidRDefault="00F14B41">
            <w:pPr>
              <w:jc w:val="center"/>
              <w:rPr>
                <w:sz w:val="20"/>
                <w:szCs w:val="20"/>
              </w:rPr>
            </w:pPr>
          </w:p>
        </w:tc>
      </w:tr>
      <w:tr w:rsidR="00F14B41" w:rsidRPr="00ED3872" w14:paraId="7D3937CC" w14:textId="77777777" w:rsidTr="00ED3872">
        <w:trPr>
          <w:trHeight w:val="320"/>
        </w:trPr>
        <w:tc>
          <w:tcPr>
            <w:tcW w:w="4111" w:type="dxa"/>
            <w:tcBorders>
              <w:top w:val="nil"/>
              <w:left w:val="nil"/>
              <w:bottom w:val="single" w:sz="4" w:space="0" w:color="auto"/>
              <w:right w:val="nil"/>
            </w:tcBorders>
            <w:shd w:val="clear" w:color="auto" w:fill="auto"/>
            <w:noWrap/>
            <w:vAlign w:val="center"/>
            <w:hideMark/>
          </w:tcPr>
          <w:p w14:paraId="6B7D7DBC" w14:textId="77777777" w:rsidR="00F14B41" w:rsidRPr="00D90CDD" w:rsidRDefault="00F14B41">
            <w:pPr>
              <w:rPr>
                <w:color w:val="000000"/>
                <w:sz w:val="20"/>
                <w:szCs w:val="20"/>
              </w:rPr>
            </w:pPr>
            <w:r w:rsidRPr="00D90CDD">
              <w:rPr>
                <w:color w:val="000000"/>
                <w:sz w:val="20"/>
                <w:szCs w:val="20"/>
              </w:rPr>
              <w:t> </w:t>
            </w:r>
          </w:p>
        </w:tc>
        <w:tc>
          <w:tcPr>
            <w:tcW w:w="1183" w:type="dxa"/>
            <w:tcBorders>
              <w:top w:val="nil"/>
              <w:left w:val="nil"/>
              <w:bottom w:val="single" w:sz="4" w:space="0" w:color="auto"/>
              <w:right w:val="nil"/>
            </w:tcBorders>
            <w:shd w:val="clear" w:color="auto" w:fill="auto"/>
            <w:noWrap/>
            <w:vAlign w:val="center"/>
            <w:hideMark/>
          </w:tcPr>
          <w:p w14:paraId="484D8D55" w14:textId="77777777" w:rsidR="00F14B41" w:rsidRPr="00D90CDD" w:rsidRDefault="00F14B41">
            <w:pPr>
              <w:jc w:val="center"/>
              <w:rPr>
                <w:b/>
                <w:bCs/>
                <w:color w:val="000000"/>
                <w:sz w:val="20"/>
                <w:szCs w:val="20"/>
              </w:rPr>
            </w:pPr>
            <w:r w:rsidRPr="00D90CDD">
              <w:rPr>
                <w:b/>
                <w:bCs/>
                <w:color w:val="000000"/>
                <w:sz w:val="20"/>
                <w:szCs w:val="20"/>
              </w:rPr>
              <w:t>8</w:t>
            </w:r>
          </w:p>
        </w:tc>
        <w:tc>
          <w:tcPr>
            <w:tcW w:w="876" w:type="dxa"/>
            <w:tcBorders>
              <w:top w:val="nil"/>
              <w:left w:val="nil"/>
              <w:bottom w:val="single" w:sz="4" w:space="0" w:color="auto"/>
              <w:right w:val="nil"/>
            </w:tcBorders>
            <w:shd w:val="clear" w:color="auto" w:fill="auto"/>
            <w:noWrap/>
            <w:vAlign w:val="center"/>
            <w:hideMark/>
          </w:tcPr>
          <w:p w14:paraId="6233CF6B" w14:textId="77777777" w:rsidR="00F14B41" w:rsidRPr="00D90CDD" w:rsidRDefault="00F14B41">
            <w:pPr>
              <w:jc w:val="center"/>
              <w:rPr>
                <w:b/>
                <w:bCs/>
                <w:color w:val="000000"/>
                <w:sz w:val="20"/>
                <w:szCs w:val="20"/>
              </w:rPr>
            </w:pPr>
            <w:r w:rsidRPr="00D90CDD">
              <w:rPr>
                <w:b/>
                <w:bCs/>
                <w:color w:val="000000"/>
                <w:sz w:val="20"/>
                <w:szCs w:val="20"/>
              </w:rPr>
              <w:t>9</w:t>
            </w:r>
          </w:p>
        </w:tc>
        <w:tc>
          <w:tcPr>
            <w:tcW w:w="876" w:type="dxa"/>
            <w:tcBorders>
              <w:top w:val="nil"/>
              <w:left w:val="nil"/>
              <w:bottom w:val="single" w:sz="4" w:space="0" w:color="auto"/>
              <w:right w:val="nil"/>
            </w:tcBorders>
            <w:shd w:val="clear" w:color="auto" w:fill="auto"/>
            <w:noWrap/>
            <w:vAlign w:val="center"/>
            <w:hideMark/>
          </w:tcPr>
          <w:p w14:paraId="78A91808" w14:textId="77777777" w:rsidR="00F14B41" w:rsidRPr="00D90CDD" w:rsidRDefault="00F14B41">
            <w:pPr>
              <w:jc w:val="center"/>
              <w:rPr>
                <w:b/>
                <w:bCs/>
                <w:color w:val="000000"/>
                <w:sz w:val="20"/>
                <w:szCs w:val="20"/>
              </w:rPr>
            </w:pPr>
            <w:r w:rsidRPr="00D90CDD">
              <w:rPr>
                <w:b/>
                <w:bCs/>
                <w:color w:val="000000"/>
                <w:sz w:val="20"/>
                <w:szCs w:val="20"/>
              </w:rPr>
              <w:t>10</w:t>
            </w:r>
          </w:p>
        </w:tc>
        <w:tc>
          <w:tcPr>
            <w:tcW w:w="876" w:type="dxa"/>
            <w:tcBorders>
              <w:top w:val="nil"/>
              <w:left w:val="nil"/>
              <w:bottom w:val="single" w:sz="4" w:space="0" w:color="auto"/>
              <w:right w:val="nil"/>
            </w:tcBorders>
            <w:shd w:val="clear" w:color="auto" w:fill="auto"/>
            <w:noWrap/>
            <w:vAlign w:val="center"/>
            <w:hideMark/>
          </w:tcPr>
          <w:p w14:paraId="0A0BD4C9" w14:textId="77777777" w:rsidR="00F14B41" w:rsidRPr="00D90CDD" w:rsidRDefault="00F14B41">
            <w:pPr>
              <w:jc w:val="center"/>
              <w:rPr>
                <w:b/>
                <w:bCs/>
                <w:color w:val="000000"/>
                <w:sz w:val="20"/>
                <w:szCs w:val="20"/>
              </w:rPr>
            </w:pPr>
            <w:r w:rsidRPr="00D90CDD">
              <w:rPr>
                <w:b/>
                <w:bCs/>
                <w:color w:val="000000"/>
                <w:sz w:val="20"/>
                <w:szCs w:val="20"/>
              </w:rPr>
              <w:t>11</w:t>
            </w:r>
          </w:p>
        </w:tc>
        <w:tc>
          <w:tcPr>
            <w:tcW w:w="876" w:type="dxa"/>
            <w:tcBorders>
              <w:top w:val="nil"/>
              <w:left w:val="nil"/>
              <w:bottom w:val="single" w:sz="4" w:space="0" w:color="auto"/>
              <w:right w:val="nil"/>
            </w:tcBorders>
            <w:shd w:val="clear" w:color="auto" w:fill="auto"/>
            <w:noWrap/>
            <w:vAlign w:val="center"/>
            <w:hideMark/>
          </w:tcPr>
          <w:p w14:paraId="02EEC976" w14:textId="77777777" w:rsidR="00F14B41" w:rsidRPr="00D90CDD" w:rsidRDefault="00F14B41">
            <w:pPr>
              <w:jc w:val="center"/>
              <w:rPr>
                <w:b/>
                <w:bCs/>
                <w:color w:val="000000"/>
                <w:sz w:val="20"/>
                <w:szCs w:val="20"/>
              </w:rPr>
            </w:pPr>
            <w:r w:rsidRPr="00D90CDD">
              <w:rPr>
                <w:b/>
                <w:bCs/>
                <w:color w:val="000000"/>
                <w:sz w:val="20"/>
                <w:szCs w:val="20"/>
              </w:rPr>
              <w:t>12</w:t>
            </w:r>
          </w:p>
        </w:tc>
        <w:tc>
          <w:tcPr>
            <w:tcW w:w="876" w:type="dxa"/>
            <w:tcBorders>
              <w:top w:val="nil"/>
              <w:left w:val="nil"/>
              <w:bottom w:val="single" w:sz="4" w:space="0" w:color="auto"/>
              <w:right w:val="nil"/>
            </w:tcBorders>
            <w:shd w:val="clear" w:color="auto" w:fill="auto"/>
            <w:noWrap/>
            <w:vAlign w:val="center"/>
            <w:hideMark/>
          </w:tcPr>
          <w:p w14:paraId="1DB36E50" w14:textId="77777777" w:rsidR="00F14B41" w:rsidRPr="00D90CDD" w:rsidRDefault="00F14B41">
            <w:pPr>
              <w:jc w:val="center"/>
              <w:rPr>
                <w:b/>
                <w:bCs/>
                <w:color w:val="000000"/>
                <w:sz w:val="20"/>
                <w:szCs w:val="20"/>
              </w:rPr>
            </w:pPr>
            <w:r w:rsidRPr="00D90CDD">
              <w:rPr>
                <w:b/>
                <w:bCs/>
                <w:color w:val="000000"/>
                <w:sz w:val="20"/>
                <w:szCs w:val="20"/>
              </w:rPr>
              <w:t>13</w:t>
            </w:r>
          </w:p>
        </w:tc>
        <w:tc>
          <w:tcPr>
            <w:tcW w:w="876" w:type="dxa"/>
            <w:tcBorders>
              <w:top w:val="nil"/>
              <w:left w:val="nil"/>
              <w:bottom w:val="single" w:sz="4" w:space="0" w:color="auto"/>
              <w:right w:val="nil"/>
            </w:tcBorders>
            <w:shd w:val="clear" w:color="auto" w:fill="auto"/>
            <w:noWrap/>
            <w:vAlign w:val="center"/>
            <w:hideMark/>
          </w:tcPr>
          <w:p w14:paraId="079BC09F" w14:textId="77777777" w:rsidR="00F14B41" w:rsidRPr="00D90CDD" w:rsidRDefault="00F14B41">
            <w:pPr>
              <w:jc w:val="center"/>
              <w:rPr>
                <w:b/>
                <w:bCs/>
                <w:color w:val="000000"/>
                <w:sz w:val="20"/>
                <w:szCs w:val="20"/>
              </w:rPr>
            </w:pPr>
            <w:r w:rsidRPr="00D90CDD">
              <w:rPr>
                <w:b/>
                <w:bCs/>
                <w:color w:val="000000"/>
                <w:sz w:val="20"/>
                <w:szCs w:val="20"/>
              </w:rPr>
              <w:t>14</w:t>
            </w:r>
          </w:p>
        </w:tc>
      </w:tr>
      <w:tr w:rsidR="00F14B41" w:rsidRPr="00ED3872" w14:paraId="16F5BF2F" w14:textId="77777777" w:rsidTr="00ED3872">
        <w:trPr>
          <w:trHeight w:val="320"/>
        </w:trPr>
        <w:tc>
          <w:tcPr>
            <w:tcW w:w="4111" w:type="dxa"/>
            <w:tcBorders>
              <w:top w:val="nil"/>
              <w:left w:val="nil"/>
              <w:bottom w:val="nil"/>
              <w:right w:val="nil"/>
            </w:tcBorders>
            <w:shd w:val="clear" w:color="auto" w:fill="auto"/>
            <w:noWrap/>
            <w:vAlign w:val="center"/>
            <w:hideMark/>
          </w:tcPr>
          <w:p w14:paraId="171E9B7A" w14:textId="015CF89E" w:rsidR="00F14B41" w:rsidRPr="00D90CDD" w:rsidRDefault="00F14B41">
            <w:pPr>
              <w:rPr>
                <w:color w:val="000000"/>
                <w:sz w:val="20"/>
                <w:szCs w:val="20"/>
              </w:rPr>
            </w:pPr>
            <w:r w:rsidRPr="00D90CDD">
              <w:rPr>
                <w:color w:val="000000"/>
                <w:sz w:val="20"/>
                <w:szCs w:val="20"/>
              </w:rPr>
              <w:t xml:space="preserve">8. Concurrent interactions </w:t>
            </w:r>
            <w:r w:rsidR="000C5DE9">
              <w:rPr>
                <w:color w:val="000000"/>
                <w:sz w:val="20"/>
                <w:szCs w:val="20"/>
              </w:rPr>
              <w:t>between collaborating partners</w:t>
            </w:r>
          </w:p>
        </w:tc>
        <w:tc>
          <w:tcPr>
            <w:tcW w:w="1183" w:type="dxa"/>
            <w:tcBorders>
              <w:top w:val="nil"/>
              <w:left w:val="nil"/>
              <w:bottom w:val="nil"/>
              <w:right w:val="nil"/>
            </w:tcBorders>
            <w:shd w:val="clear" w:color="auto" w:fill="auto"/>
            <w:noWrap/>
            <w:vAlign w:val="center"/>
            <w:hideMark/>
          </w:tcPr>
          <w:p w14:paraId="0C3F4F4C"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73D1BE05"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5073B47C"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01DFDDD4"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044DCD42"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37C81C25"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12EC86A2" w14:textId="77777777" w:rsidR="00F14B41" w:rsidRPr="00D90CDD" w:rsidRDefault="00F14B41">
            <w:pPr>
              <w:jc w:val="center"/>
              <w:rPr>
                <w:sz w:val="20"/>
                <w:szCs w:val="20"/>
              </w:rPr>
            </w:pPr>
          </w:p>
        </w:tc>
      </w:tr>
      <w:tr w:rsidR="00F14B41" w:rsidRPr="00ED3872" w14:paraId="1DA78301" w14:textId="77777777" w:rsidTr="00ED3872">
        <w:trPr>
          <w:trHeight w:val="320"/>
        </w:trPr>
        <w:tc>
          <w:tcPr>
            <w:tcW w:w="4111" w:type="dxa"/>
            <w:tcBorders>
              <w:top w:val="nil"/>
              <w:left w:val="nil"/>
              <w:bottom w:val="nil"/>
              <w:right w:val="nil"/>
            </w:tcBorders>
            <w:shd w:val="clear" w:color="auto" w:fill="auto"/>
            <w:noWrap/>
            <w:vAlign w:val="center"/>
            <w:hideMark/>
          </w:tcPr>
          <w:p w14:paraId="6CB428BE" w14:textId="77777777" w:rsidR="00F14B41" w:rsidRPr="00D90CDD" w:rsidRDefault="00F14B41">
            <w:pPr>
              <w:rPr>
                <w:color w:val="000000"/>
                <w:sz w:val="20"/>
                <w:szCs w:val="20"/>
              </w:rPr>
            </w:pPr>
            <w:r w:rsidRPr="00D90CDD">
              <w:rPr>
                <w:color w:val="000000"/>
                <w:sz w:val="20"/>
                <w:szCs w:val="20"/>
              </w:rPr>
              <w:t>9. Property damage ($000) on aid incidents</w:t>
            </w:r>
          </w:p>
        </w:tc>
        <w:tc>
          <w:tcPr>
            <w:tcW w:w="1183" w:type="dxa"/>
            <w:tcBorders>
              <w:top w:val="nil"/>
              <w:left w:val="nil"/>
              <w:bottom w:val="nil"/>
              <w:right w:val="nil"/>
            </w:tcBorders>
            <w:shd w:val="clear" w:color="auto" w:fill="auto"/>
            <w:noWrap/>
            <w:vAlign w:val="center"/>
            <w:hideMark/>
          </w:tcPr>
          <w:p w14:paraId="568BE37A" w14:textId="77777777" w:rsidR="00F14B41" w:rsidRPr="00D90CDD" w:rsidRDefault="00F14B41">
            <w:pPr>
              <w:jc w:val="center"/>
              <w:rPr>
                <w:color w:val="000000"/>
                <w:sz w:val="20"/>
                <w:szCs w:val="20"/>
              </w:rPr>
            </w:pPr>
            <w:r w:rsidRPr="00D90CDD">
              <w:rPr>
                <w:color w:val="000000"/>
                <w:sz w:val="20"/>
                <w:szCs w:val="20"/>
              </w:rPr>
              <w:t>0.065</w:t>
            </w:r>
          </w:p>
        </w:tc>
        <w:tc>
          <w:tcPr>
            <w:tcW w:w="876" w:type="dxa"/>
            <w:tcBorders>
              <w:top w:val="nil"/>
              <w:left w:val="nil"/>
              <w:bottom w:val="nil"/>
              <w:right w:val="nil"/>
            </w:tcBorders>
            <w:shd w:val="clear" w:color="auto" w:fill="auto"/>
            <w:noWrap/>
            <w:vAlign w:val="center"/>
            <w:hideMark/>
          </w:tcPr>
          <w:p w14:paraId="4FA2B33C"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2FC2DE90"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61E10504"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108A47F8"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3F79C95"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6D3ECF67" w14:textId="77777777" w:rsidR="00F14B41" w:rsidRPr="00D90CDD" w:rsidRDefault="00F14B41">
            <w:pPr>
              <w:jc w:val="center"/>
              <w:rPr>
                <w:sz w:val="20"/>
                <w:szCs w:val="20"/>
              </w:rPr>
            </w:pPr>
          </w:p>
        </w:tc>
      </w:tr>
      <w:tr w:rsidR="00F14B41" w:rsidRPr="00ED3872" w14:paraId="0C1871CA" w14:textId="77777777" w:rsidTr="00ED3872">
        <w:trPr>
          <w:trHeight w:val="320"/>
        </w:trPr>
        <w:tc>
          <w:tcPr>
            <w:tcW w:w="4111" w:type="dxa"/>
            <w:tcBorders>
              <w:top w:val="nil"/>
              <w:left w:val="nil"/>
              <w:bottom w:val="nil"/>
              <w:right w:val="nil"/>
            </w:tcBorders>
            <w:shd w:val="clear" w:color="auto" w:fill="auto"/>
            <w:noWrap/>
            <w:vAlign w:val="center"/>
            <w:hideMark/>
          </w:tcPr>
          <w:p w14:paraId="3E597616" w14:textId="77777777" w:rsidR="00F14B41" w:rsidRPr="00D90CDD" w:rsidRDefault="00F14B41">
            <w:pPr>
              <w:rPr>
                <w:color w:val="000000"/>
                <w:sz w:val="20"/>
                <w:szCs w:val="20"/>
              </w:rPr>
            </w:pPr>
            <w:r w:rsidRPr="00D90CDD">
              <w:rPr>
                <w:color w:val="000000"/>
                <w:sz w:val="20"/>
                <w:szCs w:val="20"/>
              </w:rPr>
              <w:t>10. Size of network neighborhood</w:t>
            </w:r>
          </w:p>
        </w:tc>
        <w:tc>
          <w:tcPr>
            <w:tcW w:w="1183" w:type="dxa"/>
            <w:tcBorders>
              <w:top w:val="nil"/>
              <w:left w:val="nil"/>
              <w:bottom w:val="nil"/>
              <w:right w:val="nil"/>
            </w:tcBorders>
            <w:shd w:val="clear" w:color="auto" w:fill="auto"/>
            <w:noWrap/>
            <w:vAlign w:val="center"/>
            <w:hideMark/>
          </w:tcPr>
          <w:p w14:paraId="0913F0BA" w14:textId="77777777" w:rsidR="00F14B41" w:rsidRPr="00D90CDD" w:rsidRDefault="00F14B41">
            <w:pPr>
              <w:jc w:val="center"/>
              <w:rPr>
                <w:color w:val="000000"/>
                <w:sz w:val="20"/>
                <w:szCs w:val="20"/>
              </w:rPr>
            </w:pPr>
            <w:r w:rsidRPr="00D90CDD">
              <w:rPr>
                <w:color w:val="000000"/>
                <w:sz w:val="20"/>
                <w:szCs w:val="20"/>
              </w:rPr>
              <w:t>0.028</w:t>
            </w:r>
          </w:p>
        </w:tc>
        <w:tc>
          <w:tcPr>
            <w:tcW w:w="876" w:type="dxa"/>
            <w:tcBorders>
              <w:top w:val="nil"/>
              <w:left w:val="nil"/>
              <w:bottom w:val="nil"/>
              <w:right w:val="nil"/>
            </w:tcBorders>
            <w:shd w:val="clear" w:color="auto" w:fill="auto"/>
            <w:noWrap/>
            <w:vAlign w:val="center"/>
            <w:hideMark/>
          </w:tcPr>
          <w:p w14:paraId="5D06D507" w14:textId="77777777" w:rsidR="00F14B41" w:rsidRPr="00D90CDD" w:rsidRDefault="00F14B41">
            <w:pPr>
              <w:jc w:val="center"/>
              <w:rPr>
                <w:color w:val="000000"/>
                <w:sz w:val="20"/>
                <w:szCs w:val="20"/>
              </w:rPr>
            </w:pPr>
            <w:r w:rsidRPr="00D90CDD">
              <w:rPr>
                <w:color w:val="000000"/>
                <w:sz w:val="20"/>
                <w:szCs w:val="20"/>
              </w:rPr>
              <w:t>0.003</w:t>
            </w:r>
          </w:p>
        </w:tc>
        <w:tc>
          <w:tcPr>
            <w:tcW w:w="876" w:type="dxa"/>
            <w:tcBorders>
              <w:top w:val="nil"/>
              <w:left w:val="nil"/>
              <w:bottom w:val="nil"/>
              <w:right w:val="nil"/>
            </w:tcBorders>
            <w:shd w:val="clear" w:color="auto" w:fill="auto"/>
            <w:noWrap/>
            <w:vAlign w:val="center"/>
            <w:hideMark/>
          </w:tcPr>
          <w:p w14:paraId="6A2755FE"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021AD30F"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5A1F9B7F"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099D480F"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71E227A9" w14:textId="77777777" w:rsidR="00F14B41" w:rsidRPr="00D90CDD" w:rsidRDefault="00F14B41">
            <w:pPr>
              <w:jc w:val="center"/>
              <w:rPr>
                <w:sz w:val="20"/>
                <w:szCs w:val="20"/>
              </w:rPr>
            </w:pPr>
          </w:p>
        </w:tc>
      </w:tr>
      <w:tr w:rsidR="00F14B41" w:rsidRPr="00ED3872" w14:paraId="21C06817" w14:textId="77777777" w:rsidTr="00ED3872">
        <w:trPr>
          <w:trHeight w:val="320"/>
        </w:trPr>
        <w:tc>
          <w:tcPr>
            <w:tcW w:w="4111" w:type="dxa"/>
            <w:tcBorders>
              <w:top w:val="nil"/>
              <w:left w:val="nil"/>
              <w:bottom w:val="nil"/>
              <w:right w:val="nil"/>
            </w:tcBorders>
            <w:shd w:val="clear" w:color="auto" w:fill="auto"/>
            <w:noWrap/>
            <w:vAlign w:val="center"/>
            <w:hideMark/>
          </w:tcPr>
          <w:p w14:paraId="20D1FB5F" w14:textId="77777777" w:rsidR="00F14B41" w:rsidRPr="00D90CDD" w:rsidRDefault="00F14B41">
            <w:pPr>
              <w:rPr>
                <w:color w:val="000000"/>
                <w:sz w:val="20"/>
                <w:szCs w:val="20"/>
              </w:rPr>
            </w:pPr>
            <w:r w:rsidRPr="00D90CDD">
              <w:rPr>
                <w:color w:val="000000"/>
                <w:sz w:val="20"/>
                <w:szCs w:val="20"/>
              </w:rPr>
              <w:t>11. Located in different US states</w:t>
            </w:r>
          </w:p>
        </w:tc>
        <w:tc>
          <w:tcPr>
            <w:tcW w:w="1183" w:type="dxa"/>
            <w:tcBorders>
              <w:top w:val="nil"/>
              <w:left w:val="nil"/>
              <w:bottom w:val="nil"/>
              <w:right w:val="nil"/>
            </w:tcBorders>
            <w:shd w:val="clear" w:color="auto" w:fill="auto"/>
            <w:noWrap/>
            <w:vAlign w:val="center"/>
            <w:hideMark/>
          </w:tcPr>
          <w:p w14:paraId="32A52CB3" w14:textId="77777777" w:rsidR="00F14B41" w:rsidRPr="00D90CDD" w:rsidRDefault="00F14B41">
            <w:pPr>
              <w:jc w:val="center"/>
              <w:rPr>
                <w:color w:val="000000"/>
                <w:sz w:val="20"/>
                <w:szCs w:val="20"/>
              </w:rPr>
            </w:pPr>
            <w:r w:rsidRPr="00D90CDD">
              <w:rPr>
                <w:color w:val="000000"/>
                <w:sz w:val="20"/>
                <w:szCs w:val="20"/>
              </w:rPr>
              <w:t>-0.022</w:t>
            </w:r>
          </w:p>
        </w:tc>
        <w:tc>
          <w:tcPr>
            <w:tcW w:w="876" w:type="dxa"/>
            <w:tcBorders>
              <w:top w:val="nil"/>
              <w:left w:val="nil"/>
              <w:bottom w:val="nil"/>
              <w:right w:val="nil"/>
            </w:tcBorders>
            <w:shd w:val="clear" w:color="auto" w:fill="auto"/>
            <w:noWrap/>
            <w:vAlign w:val="center"/>
            <w:hideMark/>
          </w:tcPr>
          <w:p w14:paraId="05B0A9EB" w14:textId="77777777" w:rsidR="00F14B41" w:rsidRPr="00D90CDD" w:rsidRDefault="00F14B41">
            <w:pPr>
              <w:jc w:val="center"/>
              <w:rPr>
                <w:color w:val="000000"/>
                <w:sz w:val="20"/>
                <w:szCs w:val="20"/>
              </w:rPr>
            </w:pPr>
            <w:r w:rsidRPr="00D90CDD">
              <w:rPr>
                <w:color w:val="000000"/>
                <w:sz w:val="20"/>
                <w:szCs w:val="20"/>
              </w:rPr>
              <w:t>-0.005</w:t>
            </w:r>
          </w:p>
        </w:tc>
        <w:tc>
          <w:tcPr>
            <w:tcW w:w="876" w:type="dxa"/>
            <w:tcBorders>
              <w:top w:val="nil"/>
              <w:left w:val="nil"/>
              <w:bottom w:val="nil"/>
              <w:right w:val="nil"/>
            </w:tcBorders>
            <w:shd w:val="clear" w:color="auto" w:fill="auto"/>
            <w:noWrap/>
            <w:vAlign w:val="center"/>
            <w:hideMark/>
          </w:tcPr>
          <w:p w14:paraId="65735C82" w14:textId="77777777" w:rsidR="00F14B41" w:rsidRPr="00D90CDD" w:rsidRDefault="00F14B41">
            <w:pPr>
              <w:jc w:val="center"/>
              <w:rPr>
                <w:color w:val="000000"/>
                <w:sz w:val="20"/>
                <w:szCs w:val="20"/>
              </w:rPr>
            </w:pPr>
            <w:r w:rsidRPr="00D90CDD">
              <w:rPr>
                <w:color w:val="000000"/>
                <w:sz w:val="20"/>
                <w:szCs w:val="20"/>
              </w:rPr>
              <w:t>-0.017</w:t>
            </w:r>
          </w:p>
        </w:tc>
        <w:tc>
          <w:tcPr>
            <w:tcW w:w="876" w:type="dxa"/>
            <w:tcBorders>
              <w:top w:val="nil"/>
              <w:left w:val="nil"/>
              <w:bottom w:val="nil"/>
              <w:right w:val="nil"/>
            </w:tcBorders>
            <w:shd w:val="clear" w:color="auto" w:fill="auto"/>
            <w:noWrap/>
            <w:vAlign w:val="center"/>
            <w:hideMark/>
          </w:tcPr>
          <w:p w14:paraId="15B0D3A7"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3BB45AC7"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110B451C"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7866FB37" w14:textId="77777777" w:rsidR="00F14B41" w:rsidRPr="00D90CDD" w:rsidRDefault="00F14B41">
            <w:pPr>
              <w:jc w:val="center"/>
              <w:rPr>
                <w:sz w:val="20"/>
                <w:szCs w:val="20"/>
              </w:rPr>
            </w:pPr>
          </w:p>
        </w:tc>
      </w:tr>
      <w:tr w:rsidR="00F14B41" w:rsidRPr="00ED3872" w14:paraId="7A865050" w14:textId="77777777" w:rsidTr="00ED3872">
        <w:trPr>
          <w:trHeight w:val="320"/>
        </w:trPr>
        <w:tc>
          <w:tcPr>
            <w:tcW w:w="4111" w:type="dxa"/>
            <w:tcBorders>
              <w:top w:val="nil"/>
              <w:left w:val="nil"/>
              <w:bottom w:val="nil"/>
              <w:right w:val="nil"/>
            </w:tcBorders>
            <w:shd w:val="clear" w:color="auto" w:fill="auto"/>
            <w:noWrap/>
            <w:vAlign w:val="center"/>
            <w:hideMark/>
          </w:tcPr>
          <w:p w14:paraId="6D65FE9D" w14:textId="235FC356" w:rsidR="00F14B41" w:rsidRPr="00D90CDD" w:rsidRDefault="00F14B41">
            <w:pPr>
              <w:rPr>
                <w:color w:val="000000"/>
                <w:sz w:val="20"/>
                <w:szCs w:val="20"/>
              </w:rPr>
            </w:pPr>
            <w:r w:rsidRPr="00D90CDD">
              <w:rPr>
                <w:color w:val="000000"/>
                <w:sz w:val="20"/>
                <w:szCs w:val="20"/>
              </w:rPr>
              <w:t xml:space="preserve">12. Distance in miles between </w:t>
            </w:r>
            <w:r w:rsidR="009A4C61">
              <w:rPr>
                <w:color w:val="000000"/>
                <w:sz w:val="20"/>
                <w:szCs w:val="20"/>
              </w:rPr>
              <w:t>collaborators</w:t>
            </w:r>
          </w:p>
        </w:tc>
        <w:tc>
          <w:tcPr>
            <w:tcW w:w="1183" w:type="dxa"/>
            <w:tcBorders>
              <w:top w:val="nil"/>
              <w:left w:val="nil"/>
              <w:bottom w:val="nil"/>
              <w:right w:val="nil"/>
            </w:tcBorders>
            <w:shd w:val="clear" w:color="auto" w:fill="auto"/>
            <w:noWrap/>
            <w:vAlign w:val="center"/>
            <w:hideMark/>
          </w:tcPr>
          <w:p w14:paraId="7CE5B914" w14:textId="77777777" w:rsidR="00F14B41" w:rsidRPr="00D90CDD" w:rsidRDefault="00F14B41">
            <w:pPr>
              <w:jc w:val="center"/>
              <w:rPr>
                <w:color w:val="000000"/>
                <w:sz w:val="20"/>
                <w:szCs w:val="20"/>
              </w:rPr>
            </w:pPr>
            <w:r w:rsidRPr="00D90CDD">
              <w:rPr>
                <w:color w:val="000000"/>
                <w:sz w:val="20"/>
                <w:szCs w:val="20"/>
              </w:rPr>
              <w:t>-0.086</w:t>
            </w:r>
          </w:p>
        </w:tc>
        <w:tc>
          <w:tcPr>
            <w:tcW w:w="876" w:type="dxa"/>
            <w:tcBorders>
              <w:top w:val="nil"/>
              <w:left w:val="nil"/>
              <w:bottom w:val="nil"/>
              <w:right w:val="nil"/>
            </w:tcBorders>
            <w:shd w:val="clear" w:color="auto" w:fill="auto"/>
            <w:noWrap/>
            <w:vAlign w:val="center"/>
            <w:hideMark/>
          </w:tcPr>
          <w:p w14:paraId="13FA31C6" w14:textId="77777777" w:rsidR="00F14B41" w:rsidRPr="00D90CDD" w:rsidRDefault="00F14B41">
            <w:pPr>
              <w:jc w:val="center"/>
              <w:rPr>
                <w:color w:val="000000"/>
                <w:sz w:val="20"/>
                <w:szCs w:val="20"/>
              </w:rPr>
            </w:pPr>
            <w:r w:rsidRPr="00D90CDD">
              <w:rPr>
                <w:color w:val="000000"/>
                <w:sz w:val="20"/>
                <w:szCs w:val="20"/>
              </w:rPr>
              <w:t>-0.012</w:t>
            </w:r>
          </w:p>
        </w:tc>
        <w:tc>
          <w:tcPr>
            <w:tcW w:w="876" w:type="dxa"/>
            <w:tcBorders>
              <w:top w:val="nil"/>
              <w:left w:val="nil"/>
              <w:bottom w:val="nil"/>
              <w:right w:val="nil"/>
            </w:tcBorders>
            <w:shd w:val="clear" w:color="auto" w:fill="auto"/>
            <w:noWrap/>
            <w:vAlign w:val="center"/>
            <w:hideMark/>
          </w:tcPr>
          <w:p w14:paraId="00543600" w14:textId="77777777" w:rsidR="00F14B41" w:rsidRPr="00D90CDD" w:rsidRDefault="00F14B41">
            <w:pPr>
              <w:jc w:val="center"/>
              <w:rPr>
                <w:color w:val="000000"/>
                <w:sz w:val="20"/>
                <w:szCs w:val="20"/>
              </w:rPr>
            </w:pPr>
            <w:r w:rsidRPr="00D90CDD">
              <w:rPr>
                <w:color w:val="000000"/>
                <w:sz w:val="20"/>
                <w:szCs w:val="20"/>
              </w:rPr>
              <w:t>-0.090</w:t>
            </w:r>
          </w:p>
        </w:tc>
        <w:tc>
          <w:tcPr>
            <w:tcW w:w="876" w:type="dxa"/>
            <w:tcBorders>
              <w:top w:val="nil"/>
              <w:left w:val="nil"/>
              <w:bottom w:val="nil"/>
              <w:right w:val="nil"/>
            </w:tcBorders>
            <w:shd w:val="clear" w:color="auto" w:fill="auto"/>
            <w:noWrap/>
            <w:vAlign w:val="center"/>
            <w:hideMark/>
          </w:tcPr>
          <w:p w14:paraId="39A852E6" w14:textId="77777777" w:rsidR="00F14B41" w:rsidRPr="00D90CDD" w:rsidRDefault="00F14B41">
            <w:pPr>
              <w:jc w:val="center"/>
              <w:rPr>
                <w:color w:val="000000"/>
                <w:sz w:val="20"/>
                <w:szCs w:val="20"/>
              </w:rPr>
            </w:pPr>
            <w:r w:rsidRPr="00D90CDD">
              <w:rPr>
                <w:color w:val="000000"/>
                <w:sz w:val="20"/>
                <w:szCs w:val="20"/>
              </w:rPr>
              <w:t>0.082</w:t>
            </w:r>
          </w:p>
        </w:tc>
        <w:tc>
          <w:tcPr>
            <w:tcW w:w="876" w:type="dxa"/>
            <w:tcBorders>
              <w:top w:val="nil"/>
              <w:left w:val="nil"/>
              <w:bottom w:val="nil"/>
              <w:right w:val="nil"/>
            </w:tcBorders>
            <w:shd w:val="clear" w:color="auto" w:fill="auto"/>
            <w:noWrap/>
            <w:vAlign w:val="center"/>
            <w:hideMark/>
          </w:tcPr>
          <w:p w14:paraId="0981248A"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3A6381F9"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167DFE02" w14:textId="77777777" w:rsidR="00F14B41" w:rsidRPr="00D90CDD" w:rsidRDefault="00F14B41">
            <w:pPr>
              <w:jc w:val="center"/>
              <w:rPr>
                <w:sz w:val="20"/>
                <w:szCs w:val="20"/>
              </w:rPr>
            </w:pPr>
          </w:p>
        </w:tc>
      </w:tr>
      <w:tr w:rsidR="00F14B41" w:rsidRPr="00ED3872" w14:paraId="2E91FD2C" w14:textId="77777777" w:rsidTr="00ED3872">
        <w:trPr>
          <w:trHeight w:val="320"/>
        </w:trPr>
        <w:tc>
          <w:tcPr>
            <w:tcW w:w="4111" w:type="dxa"/>
            <w:tcBorders>
              <w:top w:val="nil"/>
              <w:left w:val="nil"/>
              <w:bottom w:val="nil"/>
              <w:right w:val="nil"/>
            </w:tcBorders>
            <w:shd w:val="clear" w:color="auto" w:fill="auto"/>
            <w:noWrap/>
            <w:vAlign w:val="center"/>
            <w:hideMark/>
          </w:tcPr>
          <w:p w14:paraId="0DC4191B" w14:textId="321535CF" w:rsidR="00F14B41" w:rsidRPr="00D90CDD" w:rsidRDefault="00F14B41">
            <w:pPr>
              <w:rPr>
                <w:color w:val="000000"/>
                <w:sz w:val="20"/>
                <w:szCs w:val="20"/>
              </w:rPr>
            </w:pPr>
            <w:r w:rsidRPr="00D90CDD">
              <w:rPr>
                <w:color w:val="000000"/>
                <w:sz w:val="20"/>
                <w:szCs w:val="20"/>
              </w:rPr>
              <w:t xml:space="preserve">13. Prior interactions with </w:t>
            </w:r>
            <w:r w:rsidR="00777D6E">
              <w:rPr>
                <w:color w:val="000000"/>
                <w:sz w:val="20"/>
                <w:szCs w:val="20"/>
              </w:rPr>
              <w:t>neighbors</w:t>
            </w:r>
          </w:p>
        </w:tc>
        <w:tc>
          <w:tcPr>
            <w:tcW w:w="1183" w:type="dxa"/>
            <w:tcBorders>
              <w:top w:val="nil"/>
              <w:left w:val="nil"/>
              <w:bottom w:val="nil"/>
              <w:right w:val="nil"/>
            </w:tcBorders>
            <w:shd w:val="clear" w:color="auto" w:fill="auto"/>
            <w:noWrap/>
            <w:vAlign w:val="center"/>
            <w:hideMark/>
          </w:tcPr>
          <w:p w14:paraId="3703E704" w14:textId="77777777" w:rsidR="00F14B41" w:rsidRPr="00D90CDD" w:rsidRDefault="00F14B41">
            <w:pPr>
              <w:jc w:val="center"/>
              <w:rPr>
                <w:color w:val="000000"/>
                <w:sz w:val="20"/>
                <w:szCs w:val="20"/>
              </w:rPr>
            </w:pPr>
            <w:r w:rsidRPr="00D90CDD">
              <w:rPr>
                <w:color w:val="000000"/>
                <w:sz w:val="20"/>
                <w:szCs w:val="20"/>
              </w:rPr>
              <w:t>0.229</w:t>
            </w:r>
          </w:p>
        </w:tc>
        <w:tc>
          <w:tcPr>
            <w:tcW w:w="876" w:type="dxa"/>
            <w:tcBorders>
              <w:top w:val="nil"/>
              <w:left w:val="nil"/>
              <w:bottom w:val="nil"/>
              <w:right w:val="nil"/>
            </w:tcBorders>
            <w:shd w:val="clear" w:color="auto" w:fill="auto"/>
            <w:noWrap/>
            <w:vAlign w:val="center"/>
            <w:hideMark/>
          </w:tcPr>
          <w:p w14:paraId="2BC265DD" w14:textId="77777777" w:rsidR="00F14B41" w:rsidRPr="00D90CDD" w:rsidRDefault="00F14B41">
            <w:pPr>
              <w:jc w:val="center"/>
              <w:rPr>
                <w:color w:val="000000"/>
                <w:sz w:val="20"/>
                <w:szCs w:val="20"/>
              </w:rPr>
            </w:pPr>
            <w:r w:rsidRPr="00D90CDD">
              <w:rPr>
                <w:color w:val="000000"/>
                <w:sz w:val="20"/>
                <w:szCs w:val="20"/>
              </w:rPr>
              <w:t>0.046</w:t>
            </w:r>
          </w:p>
        </w:tc>
        <w:tc>
          <w:tcPr>
            <w:tcW w:w="876" w:type="dxa"/>
            <w:tcBorders>
              <w:top w:val="nil"/>
              <w:left w:val="nil"/>
              <w:bottom w:val="nil"/>
              <w:right w:val="nil"/>
            </w:tcBorders>
            <w:shd w:val="clear" w:color="auto" w:fill="auto"/>
            <w:noWrap/>
            <w:vAlign w:val="center"/>
            <w:hideMark/>
          </w:tcPr>
          <w:p w14:paraId="5BCA87DB" w14:textId="77777777" w:rsidR="00F14B41" w:rsidRPr="00D90CDD" w:rsidRDefault="00F14B41">
            <w:pPr>
              <w:jc w:val="center"/>
              <w:rPr>
                <w:color w:val="000000"/>
                <w:sz w:val="20"/>
                <w:szCs w:val="20"/>
              </w:rPr>
            </w:pPr>
            <w:r w:rsidRPr="00D90CDD">
              <w:rPr>
                <w:color w:val="000000"/>
                <w:sz w:val="20"/>
                <w:szCs w:val="20"/>
              </w:rPr>
              <w:t>0.101</w:t>
            </w:r>
          </w:p>
        </w:tc>
        <w:tc>
          <w:tcPr>
            <w:tcW w:w="876" w:type="dxa"/>
            <w:tcBorders>
              <w:top w:val="nil"/>
              <w:left w:val="nil"/>
              <w:bottom w:val="nil"/>
              <w:right w:val="nil"/>
            </w:tcBorders>
            <w:shd w:val="clear" w:color="auto" w:fill="auto"/>
            <w:noWrap/>
            <w:vAlign w:val="center"/>
            <w:hideMark/>
          </w:tcPr>
          <w:p w14:paraId="03CABBB9" w14:textId="77777777" w:rsidR="00F14B41" w:rsidRPr="00D90CDD" w:rsidRDefault="00F14B41">
            <w:pPr>
              <w:jc w:val="center"/>
              <w:rPr>
                <w:color w:val="000000"/>
                <w:sz w:val="20"/>
                <w:szCs w:val="20"/>
              </w:rPr>
            </w:pPr>
            <w:r w:rsidRPr="00D90CDD">
              <w:rPr>
                <w:color w:val="000000"/>
                <w:sz w:val="20"/>
                <w:szCs w:val="20"/>
              </w:rPr>
              <w:t>-0.002</w:t>
            </w:r>
          </w:p>
        </w:tc>
        <w:tc>
          <w:tcPr>
            <w:tcW w:w="876" w:type="dxa"/>
            <w:tcBorders>
              <w:top w:val="nil"/>
              <w:left w:val="nil"/>
              <w:bottom w:val="nil"/>
              <w:right w:val="nil"/>
            </w:tcBorders>
            <w:shd w:val="clear" w:color="auto" w:fill="auto"/>
            <w:noWrap/>
            <w:vAlign w:val="center"/>
            <w:hideMark/>
          </w:tcPr>
          <w:p w14:paraId="13904F8C" w14:textId="77777777" w:rsidR="00F14B41" w:rsidRPr="00D90CDD" w:rsidRDefault="00F14B41">
            <w:pPr>
              <w:jc w:val="center"/>
              <w:rPr>
                <w:color w:val="000000"/>
                <w:sz w:val="20"/>
                <w:szCs w:val="20"/>
              </w:rPr>
            </w:pPr>
            <w:r w:rsidRPr="00D90CDD">
              <w:rPr>
                <w:color w:val="000000"/>
                <w:sz w:val="20"/>
                <w:szCs w:val="20"/>
              </w:rPr>
              <w:t>0.034</w:t>
            </w:r>
          </w:p>
        </w:tc>
        <w:tc>
          <w:tcPr>
            <w:tcW w:w="876" w:type="dxa"/>
            <w:tcBorders>
              <w:top w:val="nil"/>
              <w:left w:val="nil"/>
              <w:bottom w:val="nil"/>
              <w:right w:val="nil"/>
            </w:tcBorders>
            <w:shd w:val="clear" w:color="auto" w:fill="auto"/>
            <w:noWrap/>
            <w:vAlign w:val="center"/>
            <w:hideMark/>
          </w:tcPr>
          <w:p w14:paraId="22486F33"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4FDEB9FD" w14:textId="77777777" w:rsidR="00F14B41" w:rsidRPr="00D90CDD" w:rsidRDefault="00F14B41">
            <w:pPr>
              <w:jc w:val="center"/>
              <w:rPr>
                <w:color w:val="000000"/>
                <w:sz w:val="20"/>
                <w:szCs w:val="20"/>
              </w:rPr>
            </w:pPr>
          </w:p>
        </w:tc>
      </w:tr>
      <w:tr w:rsidR="00F14B41" w:rsidRPr="00ED3872" w14:paraId="23652D62" w14:textId="77777777" w:rsidTr="00ED3872">
        <w:trPr>
          <w:trHeight w:val="320"/>
        </w:trPr>
        <w:tc>
          <w:tcPr>
            <w:tcW w:w="4111" w:type="dxa"/>
            <w:tcBorders>
              <w:top w:val="nil"/>
              <w:left w:val="nil"/>
              <w:bottom w:val="nil"/>
              <w:right w:val="nil"/>
            </w:tcBorders>
            <w:shd w:val="clear" w:color="auto" w:fill="auto"/>
            <w:noWrap/>
            <w:vAlign w:val="center"/>
            <w:hideMark/>
          </w:tcPr>
          <w:p w14:paraId="31AA47CB" w14:textId="6E18E726" w:rsidR="00F14B41" w:rsidRPr="00D90CDD" w:rsidRDefault="00F14B41">
            <w:pPr>
              <w:rPr>
                <w:color w:val="000000"/>
                <w:sz w:val="20"/>
                <w:szCs w:val="20"/>
              </w:rPr>
            </w:pPr>
            <w:r w:rsidRPr="00D90CDD">
              <w:rPr>
                <w:color w:val="000000"/>
                <w:sz w:val="20"/>
                <w:szCs w:val="20"/>
              </w:rPr>
              <w:t xml:space="preserve">14. Concurrent interactions with </w:t>
            </w:r>
            <w:r w:rsidR="00777D6E">
              <w:rPr>
                <w:color w:val="000000"/>
                <w:sz w:val="20"/>
                <w:szCs w:val="20"/>
              </w:rPr>
              <w:t>neighbors</w:t>
            </w:r>
          </w:p>
        </w:tc>
        <w:tc>
          <w:tcPr>
            <w:tcW w:w="1183" w:type="dxa"/>
            <w:tcBorders>
              <w:top w:val="nil"/>
              <w:left w:val="nil"/>
              <w:bottom w:val="nil"/>
              <w:right w:val="nil"/>
            </w:tcBorders>
            <w:shd w:val="clear" w:color="auto" w:fill="auto"/>
            <w:noWrap/>
            <w:vAlign w:val="center"/>
            <w:hideMark/>
          </w:tcPr>
          <w:p w14:paraId="6C91032C" w14:textId="77777777" w:rsidR="00F14B41" w:rsidRPr="00D90CDD" w:rsidRDefault="00F14B41">
            <w:pPr>
              <w:jc w:val="center"/>
              <w:rPr>
                <w:color w:val="000000"/>
                <w:sz w:val="20"/>
                <w:szCs w:val="20"/>
              </w:rPr>
            </w:pPr>
            <w:r w:rsidRPr="00D90CDD">
              <w:rPr>
                <w:color w:val="000000"/>
                <w:sz w:val="20"/>
                <w:szCs w:val="20"/>
              </w:rPr>
              <w:t>0.157</w:t>
            </w:r>
          </w:p>
        </w:tc>
        <w:tc>
          <w:tcPr>
            <w:tcW w:w="876" w:type="dxa"/>
            <w:tcBorders>
              <w:top w:val="nil"/>
              <w:left w:val="nil"/>
              <w:bottom w:val="nil"/>
              <w:right w:val="nil"/>
            </w:tcBorders>
            <w:shd w:val="clear" w:color="auto" w:fill="auto"/>
            <w:noWrap/>
            <w:vAlign w:val="center"/>
            <w:hideMark/>
          </w:tcPr>
          <w:p w14:paraId="12339351" w14:textId="77777777" w:rsidR="00F14B41" w:rsidRPr="00D90CDD" w:rsidRDefault="00F14B41">
            <w:pPr>
              <w:jc w:val="center"/>
              <w:rPr>
                <w:color w:val="000000"/>
                <w:sz w:val="20"/>
                <w:szCs w:val="20"/>
              </w:rPr>
            </w:pPr>
            <w:r w:rsidRPr="00D90CDD">
              <w:rPr>
                <w:color w:val="000000"/>
                <w:sz w:val="20"/>
                <w:szCs w:val="20"/>
              </w:rPr>
              <w:t>0.060</w:t>
            </w:r>
          </w:p>
        </w:tc>
        <w:tc>
          <w:tcPr>
            <w:tcW w:w="876" w:type="dxa"/>
            <w:tcBorders>
              <w:top w:val="nil"/>
              <w:left w:val="nil"/>
              <w:bottom w:val="nil"/>
              <w:right w:val="nil"/>
            </w:tcBorders>
            <w:shd w:val="clear" w:color="auto" w:fill="auto"/>
            <w:noWrap/>
            <w:vAlign w:val="center"/>
            <w:hideMark/>
          </w:tcPr>
          <w:p w14:paraId="5FA7464B" w14:textId="77777777" w:rsidR="00F14B41" w:rsidRPr="00D90CDD" w:rsidRDefault="00F14B41">
            <w:pPr>
              <w:jc w:val="center"/>
              <w:rPr>
                <w:color w:val="000000"/>
                <w:sz w:val="20"/>
                <w:szCs w:val="20"/>
              </w:rPr>
            </w:pPr>
            <w:r w:rsidRPr="00D90CDD">
              <w:rPr>
                <w:color w:val="000000"/>
                <w:sz w:val="20"/>
                <w:szCs w:val="20"/>
              </w:rPr>
              <w:t>0.086</w:t>
            </w:r>
          </w:p>
        </w:tc>
        <w:tc>
          <w:tcPr>
            <w:tcW w:w="876" w:type="dxa"/>
            <w:tcBorders>
              <w:top w:val="nil"/>
              <w:left w:val="nil"/>
              <w:bottom w:val="nil"/>
              <w:right w:val="nil"/>
            </w:tcBorders>
            <w:shd w:val="clear" w:color="auto" w:fill="auto"/>
            <w:noWrap/>
            <w:vAlign w:val="center"/>
            <w:hideMark/>
          </w:tcPr>
          <w:p w14:paraId="2F408A1B" w14:textId="77777777" w:rsidR="00F14B41" w:rsidRPr="00D90CDD" w:rsidRDefault="00F14B41">
            <w:pPr>
              <w:jc w:val="center"/>
              <w:rPr>
                <w:color w:val="000000"/>
                <w:sz w:val="20"/>
                <w:szCs w:val="20"/>
              </w:rPr>
            </w:pPr>
            <w:r w:rsidRPr="00D90CDD">
              <w:rPr>
                <w:color w:val="000000"/>
                <w:sz w:val="20"/>
                <w:szCs w:val="20"/>
              </w:rPr>
              <w:t>0.002</w:t>
            </w:r>
          </w:p>
        </w:tc>
        <w:tc>
          <w:tcPr>
            <w:tcW w:w="876" w:type="dxa"/>
            <w:tcBorders>
              <w:top w:val="nil"/>
              <w:left w:val="nil"/>
              <w:bottom w:val="nil"/>
              <w:right w:val="nil"/>
            </w:tcBorders>
            <w:shd w:val="clear" w:color="auto" w:fill="auto"/>
            <w:noWrap/>
            <w:vAlign w:val="center"/>
            <w:hideMark/>
          </w:tcPr>
          <w:p w14:paraId="59FF05FF" w14:textId="77777777" w:rsidR="00F14B41" w:rsidRPr="00D90CDD" w:rsidRDefault="00F14B41">
            <w:pPr>
              <w:jc w:val="center"/>
              <w:rPr>
                <w:color w:val="000000"/>
                <w:sz w:val="20"/>
                <w:szCs w:val="20"/>
              </w:rPr>
            </w:pPr>
            <w:r w:rsidRPr="00D90CDD">
              <w:rPr>
                <w:color w:val="000000"/>
                <w:sz w:val="20"/>
                <w:szCs w:val="20"/>
              </w:rPr>
              <w:t>0.038</w:t>
            </w:r>
          </w:p>
        </w:tc>
        <w:tc>
          <w:tcPr>
            <w:tcW w:w="876" w:type="dxa"/>
            <w:tcBorders>
              <w:top w:val="nil"/>
              <w:left w:val="nil"/>
              <w:bottom w:val="nil"/>
              <w:right w:val="nil"/>
            </w:tcBorders>
            <w:shd w:val="clear" w:color="auto" w:fill="auto"/>
            <w:noWrap/>
            <w:vAlign w:val="center"/>
            <w:hideMark/>
          </w:tcPr>
          <w:p w14:paraId="2795FFD3" w14:textId="77777777" w:rsidR="00F14B41" w:rsidRPr="00D90CDD" w:rsidRDefault="00F14B41">
            <w:pPr>
              <w:jc w:val="center"/>
              <w:rPr>
                <w:color w:val="000000"/>
                <w:sz w:val="20"/>
                <w:szCs w:val="20"/>
              </w:rPr>
            </w:pPr>
            <w:r w:rsidRPr="00D90CDD">
              <w:rPr>
                <w:color w:val="000000"/>
                <w:sz w:val="20"/>
                <w:szCs w:val="20"/>
              </w:rPr>
              <w:t>0.848</w:t>
            </w:r>
          </w:p>
        </w:tc>
        <w:tc>
          <w:tcPr>
            <w:tcW w:w="876" w:type="dxa"/>
            <w:tcBorders>
              <w:top w:val="nil"/>
              <w:left w:val="nil"/>
              <w:bottom w:val="nil"/>
              <w:right w:val="nil"/>
            </w:tcBorders>
            <w:shd w:val="clear" w:color="auto" w:fill="auto"/>
            <w:noWrap/>
            <w:vAlign w:val="center"/>
            <w:hideMark/>
          </w:tcPr>
          <w:p w14:paraId="4084029E" w14:textId="77777777" w:rsidR="00F14B41" w:rsidRPr="00D90CDD" w:rsidRDefault="00F14B41">
            <w:pPr>
              <w:jc w:val="center"/>
              <w:rPr>
                <w:color w:val="000000"/>
                <w:sz w:val="20"/>
                <w:szCs w:val="20"/>
              </w:rPr>
            </w:pPr>
            <w:r w:rsidRPr="00D90CDD">
              <w:rPr>
                <w:color w:val="000000"/>
                <w:sz w:val="20"/>
                <w:szCs w:val="20"/>
              </w:rPr>
              <w:t>1</w:t>
            </w:r>
          </w:p>
        </w:tc>
      </w:tr>
      <w:tr w:rsidR="00F14B41" w:rsidRPr="00ED3872" w14:paraId="47269D59" w14:textId="77777777" w:rsidTr="00ED3872">
        <w:trPr>
          <w:trHeight w:val="320"/>
        </w:trPr>
        <w:tc>
          <w:tcPr>
            <w:tcW w:w="4111" w:type="dxa"/>
            <w:tcBorders>
              <w:top w:val="nil"/>
              <w:left w:val="nil"/>
              <w:bottom w:val="nil"/>
              <w:right w:val="nil"/>
            </w:tcBorders>
            <w:shd w:val="clear" w:color="auto" w:fill="auto"/>
            <w:noWrap/>
            <w:vAlign w:val="center"/>
            <w:hideMark/>
          </w:tcPr>
          <w:p w14:paraId="7B8AD51A" w14:textId="77777777" w:rsidR="00F14B41" w:rsidRPr="00D90CDD" w:rsidRDefault="00F14B41">
            <w:pPr>
              <w:rPr>
                <w:color w:val="000000"/>
                <w:sz w:val="20"/>
                <w:szCs w:val="20"/>
              </w:rPr>
            </w:pPr>
            <w:r w:rsidRPr="00D90CDD">
              <w:rPr>
                <w:color w:val="000000"/>
                <w:sz w:val="20"/>
                <w:szCs w:val="20"/>
              </w:rPr>
              <w:t>15. Property damage ($M) on all other incidents</w:t>
            </w:r>
          </w:p>
        </w:tc>
        <w:tc>
          <w:tcPr>
            <w:tcW w:w="1183" w:type="dxa"/>
            <w:tcBorders>
              <w:top w:val="nil"/>
              <w:left w:val="nil"/>
              <w:bottom w:val="nil"/>
              <w:right w:val="nil"/>
            </w:tcBorders>
            <w:shd w:val="clear" w:color="auto" w:fill="auto"/>
            <w:noWrap/>
            <w:vAlign w:val="center"/>
            <w:hideMark/>
          </w:tcPr>
          <w:p w14:paraId="181E31BF" w14:textId="77777777" w:rsidR="00F14B41" w:rsidRPr="00D90CDD" w:rsidRDefault="00F14B41">
            <w:pPr>
              <w:jc w:val="center"/>
              <w:rPr>
                <w:color w:val="000000"/>
                <w:sz w:val="20"/>
                <w:szCs w:val="20"/>
              </w:rPr>
            </w:pPr>
            <w:r w:rsidRPr="00D90CDD">
              <w:rPr>
                <w:color w:val="000000"/>
                <w:sz w:val="20"/>
                <w:szCs w:val="20"/>
              </w:rPr>
              <w:t>0.037</w:t>
            </w:r>
          </w:p>
        </w:tc>
        <w:tc>
          <w:tcPr>
            <w:tcW w:w="876" w:type="dxa"/>
            <w:tcBorders>
              <w:top w:val="nil"/>
              <w:left w:val="nil"/>
              <w:bottom w:val="nil"/>
              <w:right w:val="nil"/>
            </w:tcBorders>
            <w:shd w:val="clear" w:color="auto" w:fill="auto"/>
            <w:noWrap/>
            <w:vAlign w:val="center"/>
            <w:hideMark/>
          </w:tcPr>
          <w:p w14:paraId="5967240F" w14:textId="77777777" w:rsidR="00F14B41" w:rsidRPr="00D90CDD" w:rsidRDefault="00F14B41">
            <w:pPr>
              <w:jc w:val="center"/>
              <w:rPr>
                <w:color w:val="000000"/>
                <w:sz w:val="20"/>
                <w:szCs w:val="20"/>
              </w:rPr>
            </w:pPr>
            <w:r w:rsidRPr="00D90CDD">
              <w:rPr>
                <w:color w:val="000000"/>
                <w:sz w:val="20"/>
                <w:szCs w:val="20"/>
              </w:rPr>
              <w:t>0.273</w:t>
            </w:r>
          </w:p>
        </w:tc>
        <w:tc>
          <w:tcPr>
            <w:tcW w:w="876" w:type="dxa"/>
            <w:tcBorders>
              <w:top w:val="nil"/>
              <w:left w:val="nil"/>
              <w:bottom w:val="nil"/>
              <w:right w:val="nil"/>
            </w:tcBorders>
            <w:shd w:val="clear" w:color="auto" w:fill="auto"/>
            <w:noWrap/>
            <w:vAlign w:val="center"/>
            <w:hideMark/>
          </w:tcPr>
          <w:p w14:paraId="64DF2BB6" w14:textId="77777777" w:rsidR="00F14B41" w:rsidRPr="00D90CDD" w:rsidRDefault="00F14B41">
            <w:pPr>
              <w:jc w:val="center"/>
              <w:rPr>
                <w:color w:val="000000"/>
                <w:sz w:val="20"/>
                <w:szCs w:val="20"/>
              </w:rPr>
            </w:pPr>
            <w:r w:rsidRPr="00D90CDD">
              <w:rPr>
                <w:color w:val="000000"/>
                <w:sz w:val="20"/>
                <w:szCs w:val="20"/>
              </w:rPr>
              <w:t>0.011</w:t>
            </w:r>
          </w:p>
        </w:tc>
        <w:tc>
          <w:tcPr>
            <w:tcW w:w="876" w:type="dxa"/>
            <w:tcBorders>
              <w:top w:val="nil"/>
              <w:left w:val="nil"/>
              <w:bottom w:val="nil"/>
              <w:right w:val="nil"/>
            </w:tcBorders>
            <w:shd w:val="clear" w:color="auto" w:fill="auto"/>
            <w:noWrap/>
            <w:vAlign w:val="center"/>
            <w:hideMark/>
          </w:tcPr>
          <w:p w14:paraId="609CE445" w14:textId="77777777" w:rsidR="00F14B41" w:rsidRPr="00D90CDD" w:rsidRDefault="00F14B41">
            <w:pPr>
              <w:jc w:val="center"/>
              <w:rPr>
                <w:color w:val="000000"/>
                <w:sz w:val="20"/>
                <w:szCs w:val="20"/>
              </w:rPr>
            </w:pPr>
            <w:r w:rsidRPr="00D90CDD">
              <w:rPr>
                <w:color w:val="000000"/>
                <w:sz w:val="20"/>
                <w:szCs w:val="20"/>
              </w:rPr>
              <w:t>0.001</w:t>
            </w:r>
          </w:p>
        </w:tc>
        <w:tc>
          <w:tcPr>
            <w:tcW w:w="876" w:type="dxa"/>
            <w:tcBorders>
              <w:top w:val="nil"/>
              <w:left w:val="nil"/>
              <w:bottom w:val="nil"/>
              <w:right w:val="nil"/>
            </w:tcBorders>
            <w:shd w:val="clear" w:color="auto" w:fill="auto"/>
            <w:noWrap/>
            <w:vAlign w:val="center"/>
            <w:hideMark/>
          </w:tcPr>
          <w:p w14:paraId="7DEE0E45" w14:textId="77777777" w:rsidR="00F14B41" w:rsidRPr="00D90CDD" w:rsidRDefault="00F14B41">
            <w:pPr>
              <w:jc w:val="center"/>
              <w:rPr>
                <w:color w:val="000000"/>
                <w:sz w:val="20"/>
                <w:szCs w:val="20"/>
              </w:rPr>
            </w:pPr>
            <w:r w:rsidRPr="00D90CDD">
              <w:rPr>
                <w:color w:val="000000"/>
                <w:sz w:val="20"/>
                <w:szCs w:val="20"/>
              </w:rPr>
              <w:t>0.055</w:t>
            </w:r>
          </w:p>
        </w:tc>
        <w:tc>
          <w:tcPr>
            <w:tcW w:w="876" w:type="dxa"/>
            <w:tcBorders>
              <w:top w:val="nil"/>
              <w:left w:val="nil"/>
              <w:bottom w:val="nil"/>
              <w:right w:val="nil"/>
            </w:tcBorders>
            <w:shd w:val="clear" w:color="auto" w:fill="auto"/>
            <w:noWrap/>
            <w:vAlign w:val="center"/>
            <w:hideMark/>
          </w:tcPr>
          <w:p w14:paraId="30A659CA" w14:textId="77777777" w:rsidR="00F14B41" w:rsidRPr="00D90CDD" w:rsidRDefault="00F14B41">
            <w:pPr>
              <w:jc w:val="center"/>
              <w:rPr>
                <w:color w:val="000000"/>
                <w:sz w:val="20"/>
                <w:szCs w:val="20"/>
              </w:rPr>
            </w:pPr>
            <w:r w:rsidRPr="00D90CDD">
              <w:rPr>
                <w:color w:val="000000"/>
                <w:sz w:val="20"/>
                <w:szCs w:val="20"/>
              </w:rPr>
              <w:t>0.173</w:t>
            </w:r>
          </w:p>
        </w:tc>
        <w:tc>
          <w:tcPr>
            <w:tcW w:w="876" w:type="dxa"/>
            <w:tcBorders>
              <w:top w:val="nil"/>
              <w:left w:val="nil"/>
              <w:bottom w:val="nil"/>
              <w:right w:val="nil"/>
            </w:tcBorders>
            <w:shd w:val="clear" w:color="auto" w:fill="auto"/>
            <w:noWrap/>
            <w:vAlign w:val="center"/>
            <w:hideMark/>
          </w:tcPr>
          <w:p w14:paraId="78CF636F" w14:textId="77777777" w:rsidR="00F14B41" w:rsidRPr="00D90CDD" w:rsidRDefault="00F14B41">
            <w:pPr>
              <w:jc w:val="center"/>
              <w:rPr>
                <w:color w:val="000000"/>
                <w:sz w:val="20"/>
                <w:szCs w:val="20"/>
              </w:rPr>
            </w:pPr>
            <w:r w:rsidRPr="00D90CDD">
              <w:rPr>
                <w:color w:val="000000"/>
                <w:sz w:val="20"/>
                <w:szCs w:val="20"/>
              </w:rPr>
              <w:t>0.210</w:t>
            </w:r>
          </w:p>
        </w:tc>
      </w:tr>
      <w:tr w:rsidR="00F14B41" w:rsidRPr="00ED3872" w14:paraId="79AFFB6F" w14:textId="77777777" w:rsidTr="00ED3872">
        <w:trPr>
          <w:trHeight w:val="320"/>
        </w:trPr>
        <w:tc>
          <w:tcPr>
            <w:tcW w:w="4111" w:type="dxa"/>
            <w:tcBorders>
              <w:top w:val="nil"/>
              <w:left w:val="nil"/>
              <w:bottom w:val="nil"/>
              <w:right w:val="nil"/>
            </w:tcBorders>
            <w:shd w:val="clear" w:color="auto" w:fill="auto"/>
            <w:noWrap/>
            <w:vAlign w:val="center"/>
            <w:hideMark/>
          </w:tcPr>
          <w:p w14:paraId="2F6F3B45" w14:textId="77777777" w:rsidR="00F14B41" w:rsidRPr="00D90CDD" w:rsidRDefault="00F14B41">
            <w:pPr>
              <w:rPr>
                <w:color w:val="000000"/>
                <w:sz w:val="20"/>
                <w:szCs w:val="20"/>
              </w:rPr>
            </w:pPr>
            <w:r w:rsidRPr="00D90CDD">
              <w:rPr>
                <w:color w:val="000000"/>
                <w:sz w:val="20"/>
                <w:szCs w:val="20"/>
              </w:rPr>
              <w:t>16. Total fires and other hazards</w:t>
            </w:r>
          </w:p>
        </w:tc>
        <w:tc>
          <w:tcPr>
            <w:tcW w:w="1183" w:type="dxa"/>
            <w:tcBorders>
              <w:top w:val="nil"/>
              <w:left w:val="nil"/>
              <w:bottom w:val="nil"/>
              <w:right w:val="nil"/>
            </w:tcBorders>
            <w:shd w:val="clear" w:color="auto" w:fill="auto"/>
            <w:noWrap/>
            <w:vAlign w:val="center"/>
            <w:hideMark/>
          </w:tcPr>
          <w:p w14:paraId="59419B09" w14:textId="77777777" w:rsidR="00F14B41" w:rsidRPr="00D90CDD" w:rsidRDefault="00F14B41">
            <w:pPr>
              <w:jc w:val="center"/>
              <w:rPr>
                <w:color w:val="000000"/>
                <w:sz w:val="20"/>
                <w:szCs w:val="20"/>
              </w:rPr>
            </w:pPr>
            <w:r w:rsidRPr="00D90CDD">
              <w:rPr>
                <w:color w:val="000000"/>
                <w:sz w:val="20"/>
                <w:szCs w:val="20"/>
              </w:rPr>
              <w:t>0.129</w:t>
            </w:r>
          </w:p>
        </w:tc>
        <w:tc>
          <w:tcPr>
            <w:tcW w:w="876" w:type="dxa"/>
            <w:tcBorders>
              <w:top w:val="nil"/>
              <w:left w:val="nil"/>
              <w:bottom w:val="nil"/>
              <w:right w:val="nil"/>
            </w:tcBorders>
            <w:shd w:val="clear" w:color="auto" w:fill="auto"/>
            <w:noWrap/>
            <w:vAlign w:val="center"/>
            <w:hideMark/>
          </w:tcPr>
          <w:p w14:paraId="44E5815C" w14:textId="77777777" w:rsidR="00F14B41" w:rsidRPr="00D90CDD" w:rsidRDefault="00F14B41">
            <w:pPr>
              <w:jc w:val="center"/>
              <w:rPr>
                <w:color w:val="000000"/>
                <w:sz w:val="20"/>
                <w:szCs w:val="20"/>
              </w:rPr>
            </w:pPr>
            <w:r w:rsidRPr="00D90CDD">
              <w:rPr>
                <w:color w:val="000000"/>
                <w:sz w:val="20"/>
                <w:szCs w:val="20"/>
              </w:rPr>
              <w:t>0.034</w:t>
            </w:r>
          </w:p>
        </w:tc>
        <w:tc>
          <w:tcPr>
            <w:tcW w:w="876" w:type="dxa"/>
            <w:tcBorders>
              <w:top w:val="nil"/>
              <w:left w:val="nil"/>
              <w:bottom w:val="nil"/>
              <w:right w:val="nil"/>
            </w:tcBorders>
            <w:shd w:val="clear" w:color="auto" w:fill="auto"/>
            <w:noWrap/>
            <w:vAlign w:val="center"/>
            <w:hideMark/>
          </w:tcPr>
          <w:p w14:paraId="33A07F23" w14:textId="77777777" w:rsidR="00F14B41" w:rsidRPr="00D90CDD" w:rsidRDefault="00F14B41">
            <w:pPr>
              <w:jc w:val="center"/>
              <w:rPr>
                <w:color w:val="000000"/>
                <w:sz w:val="20"/>
                <w:szCs w:val="20"/>
              </w:rPr>
            </w:pPr>
            <w:r w:rsidRPr="00D90CDD">
              <w:rPr>
                <w:color w:val="000000"/>
                <w:sz w:val="20"/>
                <w:szCs w:val="20"/>
              </w:rPr>
              <w:t>0.069</w:t>
            </w:r>
          </w:p>
        </w:tc>
        <w:tc>
          <w:tcPr>
            <w:tcW w:w="876" w:type="dxa"/>
            <w:tcBorders>
              <w:top w:val="nil"/>
              <w:left w:val="nil"/>
              <w:bottom w:val="nil"/>
              <w:right w:val="nil"/>
            </w:tcBorders>
            <w:shd w:val="clear" w:color="auto" w:fill="auto"/>
            <w:noWrap/>
            <w:vAlign w:val="center"/>
            <w:hideMark/>
          </w:tcPr>
          <w:p w14:paraId="2F3A3DF4" w14:textId="77777777" w:rsidR="00F14B41" w:rsidRPr="00D90CDD" w:rsidRDefault="00F14B41">
            <w:pPr>
              <w:jc w:val="center"/>
              <w:rPr>
                <w:color w:val="000000"/>
                <w:sz w:val="20"/>
                <w:szCs w:val="20"/>
              </w:rPr>
            </w:pPr>
            <w:r w:rsidRPr="00D90CDD">
              <w:rPr>
                <w:color w:val="000000"/>
                <w:sz w:val="20"/>
                <w:szCs w:val="20"/>
              </w:rPr>
              <w:t>-0.005</w:t>
            </w:r>
          </w:p>
        </w:tc>
        <w:tc>
          <w:tcPr>
            <w:tcW w:w="876" w:type="dxa"/>
            <w:tcBorders>
              <w:top w:val="nil"/>
              <w:left w:val="nil"/>
              <w:bottom w:val="nil"/>
              <w:right w:val="nil"/>
            </w:tcBorders>
            <w:shd w:val="clear" w:color="auto" w:fill="auto"/>
            <w:noWrap/>
            <w:vAlign w:val="center"/>
            <w:hideMark/>
          </w:tcPr>
          <w:p w14:paraId="6867841E" w14:textId="77777777" w:rsidR="00F14B41" w:rsidRPr="00D90CDD" w:rsidRDefault="00F14B41">
            <w:pPr>
              <w:jc w:val="center"/>
              <w:rPr>
                <w:color w:val="000000"/>
                <w:sz w:val="20"/>
                <w:szCs w:val="20"/>
              </w:rPr>
            </w:pPr>
            <w:r w:rsidRPr="00D90CDD">
              <w:rPr>
                <w:color w:val="000000"/>
                <w:sz w:val="20"/>
                <w:szCs w:val="20"/>
              </w:rPr>
              <w:t>0.020</w:t>
            </w:r>
          </w:p>
        </w:tc>
        <w:tc>
          <w:tcPr>
            <w:tcW w:w="876" w:type="dxa"/>
            <w:tcBorders>
              <w:top w:val="nil"/>
              <w:left w:val="nil"/>
              <w:bottom w:val="nil"/>
              <w:right w:val="nil"/>
            </w:tcBorders>
            <w:shd w:val="clear" w:color="auto" w:fill="auto"/>
            <w:noWrap/>
            <w:vAlign w:val="center"/>
            <w:hideMark/>
          </w:tcPr>
          <w:p w14:paraId="664461DD" w14:textId="77777777" w:rsidR="00F14B41" w:rsidRPr="00D90CDD" w:rsidRDefault="00F14B41">
            <w:pPr>
              <w:jc w:val="center"/>
              <w:rPr>
                <w:color w:val="000000"/>
                <w:sz w:val="20"/>
                <w:szCs w:val="20"/>
              </w:rPr>
            </w:pPr>
            <w:r w:rsidRPr="00D90CDD">
              <w:rPr>
                <w:color w:val="000000"/>
                <w:sz w:val="20"/>
                <w:szCs w:val="20"/>
              </w:rPr>
              <w:t>0.373</w:t>
            </w:r>
          </w:p>
        </w:tc>
        <w:tc>
          <w:tcPr>
            <w:tcW w:w="876" w:type="dxa"/>
            <w:tcBorders>
              <w:top w:val="nil"/>
              <w:left w:val="nil"/>
              <w:bottom w:val="nil"/>
              <w:right w:val="nil"/>
            </w:tcBorders>
            <w:shd w:val="clear" w:color="auto" w:fill="auto"/>
            <w:noWrap/>
            <w:vAlign w:val="center"/>
            <w:hideMark/>
          </w:tcPr>
          <w:p w14:paraId="686B5BDC" w14:textId="77777777" w:rsidR="00F14B41" w:rsidRPr="00D90CDD" w:rsidRDefault="00F14B41">
            <w:pPr>
              <w:jc w:val="center"/>
              <w:rPr>
                <w:color w:val="000000"/>
                <w:sz w:val="20"/>
                <w:szCs w:val="20"/>
              </w:rPr>
            </w:pPr>
            <w:r w:rsidRPr="00D90CDD">
              <w:rPr>
                <w:color w:val="000000"/>
                <w:sz w:val="20"/>
                <w:szCs w:val="20"/>
              </w:rPr>
              <w:t>0.349</w:t>
            </w:r>
          </w:p>
        </w:tc>
      </w:tr>
      <w:tr w:rsidR="00F14B41" w:rsidRPr="00ED3872" w14:paraId="1AF04F24" w14:textId="77777777" w:rsidTr="00ED3872">
        <w:trPr>
          <w:trHeight w:val="320"/>
        </w:trPr>
        <w:tc>
          <w:tcPr>
            <w:tcW w:w="4111" w:type="dxa"/>
            <w:tcBorders>
              <w:top w:val="nil"/>
              <w:left w:val="nil"/>
              <w:bottom w:val="nil"/>
              <w:right w:val="nil"/>
            </w:tcBorders>
            <w:shd w:val="clear" w:color="auto" w:fill="auto"/>
            <w:noWrap/>
            <w:vAlign w:val="center"/>
            <w:hideMark/>
          </w:tcPr>
          <w:p w14:paraId="6F4DBC78" w14:textId="77777777" w:rsidR="00F14B41" w:rsidRPr="00D90CDD" w:rsidRDefault="00F14B41">
            <w:pPr>
              <w:rPr>
                <w:color w:val="000000"/>
                <w:sz w:val="20"/>
                <w:szCs w:val="20"/>
              </w:rPr>
            </w:pPr>
            <w:r w:rsidRPr="00D90CDD">
              <w:rPr>
                <w:color w:val="000000"/>
                <w:sz w:val="20"/>
                <w:szCs w:val="20"/>
              </w:rPr>
              <w:t>17. Variability of incidents</w:t>
            </w:r>
          </w:p>
        </w:tc>
        <w:tc>
          <w:tcPr>
            <w:tcW w:w="1183" w:type="dxa"/>
            <w:tcBorders>
              <w:top w:val="nil"/>
              <w:left w:val="nil"/>
              <w:bottom w:val="nil"/>
              <w:right w:val="nil"/>
            </w:tcBorders>
            <w:shd w:val="clear" w:color="auto" w:fill="auto"/>
            <w:noWrap/>
            <w:vAlign w:val="center"/>
            <w:hideMark/>
          </w:tcPr>
          <w:p w14:paraId="14443E35" w14:textId="77777777" w:rsidR="00F14B41" w:rsidRPr="00D90CDD" w:rsidRDefault="00F14B41">
            <w:pPr>
              <w:jc w:val="center"/>
              <w:rPr>
                <w:color w:val="000000"/>
                <w:sz w:val="20"/>
                <w:szCs w:val="20"/>
              </w:rPr>
            </w:pPr>
            <w:r w:rsidRPr="00D90CDD">
              <w:rPr>
                <w:color w:val="000000"/>
                <w:sz w:val="20"/>
                <w:szCs w:val="20"/>
              </w:rPr>
              <w:t>0.116</w:t>
            </w:r>
          </w:p>
        </w:tc>
        <w:tc>
          <w:tcPr>
            <w:tcW w:w="876" w:type="dxa"/>
            <w:tcBorders>
              <w:top w:val="nil"/>
              <w:left w:val="nil"/>
              <w:bottom w:val="nil"/>
              <w:right w:val="nil"/>
            </w:tcBorders>
            <w:shd w:val="clear" w:color="auto" w:fill="auto"/>
            <w:noWrap/>
            <w:vAlign w:val="center"/>
            <w:hideMark/>
          </w:tcPr>
          <w:p w14:paraId="19133F6A" w14:textId="77777777" w:rsidR="00F14B41" w:rsidRPr="00D90CDD" w:rsidRDefault="00F14B41">
            <w:pPr>
              <w:jc w:val="center"/>
              <w:rPr>
                <w:color w:val="000000"/>
                <w:sz w:val="20"/>
                <w:szCs w:val="20"/>
              </w:rPr>
            </w:pPr>
            <w:r w:rsidRPr="00D90CDD">
              <w:rPr>
                <w:color w:val="000000"/>
                <w:sz w:val="20"/>
                <w:szCs w:val="20"/>
              </w:rPr>
              <w:t>0.029</w:t>
            </w:r>
          </w:p>
        </w:tc>
        <w:tc>
          <w:tcPr>
            <w:tcW w:w="876" w:type="dxa"/>
            <w:tcBorders>
              <w:top w:val="nil"/>
              <w:left w:val="nil"/>
              <w:bottom w:val="nil"/>
              <w:right w:val="nil"/>
            </w:tcBorders>
            <w:shd w:val="clear" w:color="auto" w:fill="auto"/>
            <w:noWrap/>
            <w:vAlign w:val="center"/>
            <w:hideMark/>
          </w:tcPr>
          <w:p w14:paraId="127475EA" w14:textId="77777777" w:rsidR="00F14B41" w:rsidRPr="00D90CDD" w:rsidRDefault="00F14B41">
            <w:pPr>
              <w:jc w:val="center"/>
              <w:rPr>
                <w:color w:val="000000"/>
                <w:sz w:val="20"/>
                <w:szCs w:val="20"/>
              </w:rPr>
            </w:pPr>
            <w:r w:rsidRPr="00D90CDD">
              <w:rPr>
                <w:color w:val="000000"/>
                <w:sz w:val="20"/>
                <w:szCs w:val="20"/>
              </w:rPr>
              <w:t>0.064</w:t>
            </w:r>
          </w:p>
        </w:tc>
        <w:tc>
          <w:tcPr>
            <w:tcW w:w="876" w:type="dxa"/>
            <w:tcBorders>
              <w:top w:val="nil"/>
              <w:left w:val="nil"/>
              <w:bottom w:val="nil"/>
              <w:right w:val="nil"/>
            </w:tcBorders>
            <w:shd w:val="clear" w:color="auto" w:fill="auto"/>
            <w:noWrap/>
            <w:vAlign w:val="center"/>
            <w:hideMark/>
          </w:tcPr>
          <w:p w14:paraId="18DC5286" w14:textId="77777777" w:rsidR="00F14B41" w:rsidRPr="00D90CDD" w:rsidRDefault="00F14B41">
            <w:pPr>
              <w:jc w:val="center"/>
              <w:rPr>
                <w:color w:val="000000"/>
                <w:sz w:val="20"/>
                <w:szCs w:val="20"/>
              </w:rPr>
            </w:pPr>
            <w:r w:rsidRPr="00D90CDD">
              <w:rPr>
                <w:color w:val="000000"/>
                <w:sz w:val="20"/>
                <w:szCs w:val="20"/>
              </w:rPr>
              <w:t>0.000</w:t>
            </w:r>
          </w:p>
        </w:tc>
        <w:tc>
          <w:tcPr>
            <w:tcW w:w="876" w:type="dxa"/>
            <w:tcBorders>
              <w:top w:val="nil"/>
              <w:left w:val="nil"/>
              <w:bottom w:val="nil"/>
              <w:right w:val="nil"/>
            </w:tcBorders>
            <w:shd w:val="clear" w:color="auto" w:fill="auto"/>
            <w:noWrap/>
            <w:vAlign w:val="center"/>
            <w:hideMark/>
          </w:tcPr>
          <w:p w14:paraId="5756A137" w14:textId="77777777" w:rsidR="00F14B41" w:rsidRPr="00D90CDD" w:rsidRDefault="00F14B41">
            <w:pPr>
              <w:jc w:val="center"/>
              <w:rPr>
                <w:color w:val="000000"/>
                <w:sz w:val="20"/>
                <w:szCs w:val="20"/>
              </w:rPr>
            </w:pPr>
            <w:r w:rsidRPr="00D90CDD">
              <w:rPr>
                <w:color w:val="000000"/>
                <w:sz w:val="20"/>
                <w:szCs w:val="20"/>
              </w:rPr>
              <w:t>0.001</w:t>
            </w:r>
          </w:p>
        </w:tc>
        <w:tc>
          <w:tcPr>
            <w:tcW w:w="876" w:type="dxa"/>
            <w:tcBorders>
              <w:top w:val="nil"/>
              <w:left w:val="nil"/>
              <w:bottom w:val="nil"/>
              <w:right w:val="nil"/>
            </w:tcBorders>
            <w:shd w:val="clear" w:color="auto" w:fill="auto"/>
            <w:noWrap/>
            <w:vAlign w:val="center"/>
            <w:hideMark/>
          </w:tcPr>
          <w:p w14:paraId="3173A036" w14:textId="77777777" w:rsidR="00F14B41" w:rsidRPr="00D90CDD" w:rsidRDefault="00F14B41">
            <w:pPr>
              <w:jc w:val="center"/>
              <w:rPr>
                <w:color w:val="000000"/>
                <w:sz w:val="20"/>
                <w:szCs w:val="20"/>
              </w:rPr>
            </w:pPr>
            <w:r w:rsidRPr="00D90CDD">
              <w:rPr>
                <w:color w:val="000000"/>
                <w:sz w:val="20"/>
                <w:szCs w:val="20"/>
              </w:rPr>
              <w:t>0.161</w:t>
            </w:r>
          </w:p>
        </w:tc>
        <w:tc>
          <w:tcPr>
            <w:tcW w:w="876" w:type="dxa"/>
            <w:tcBorders>
              <w:top w:val="nil"/>
              <w:left w:val="nil"/>
              <w:bottom w:val="nil"/>
              <w:right w:val="nil"/>
            </w:tcBorders>
            <w:shd w:val="clear" w:color="auto" w:fill="auto"/>
            <w:noWrap/>
            <w:vAlign w:val="center"/>
            <w:hideMark/>
          </w:tcPr>
          <w:p w14:paraId="3BD5FA4E" w14:textId="77777777" w:rsidR="00F14B41" w:rsidRPr="00D90CDD" w:rsidRDefault="00F14B41">
            <w:pPr>
              <w:jc w:val="center"/>
              <w:rPr>
                <w:color w:val="000000"/>
                <w:sz w:val="20"/>
                <w:szCs w:val="20"/>
              </w:rPr>
            </w:pPr>
            <w:r w:rsidRPr="00D90CDD">
              <w:rPr>
                <w:color w:val="000000"/>
                <w:sz w:val="20"/>
                <w:szCs w:val="20"/>
              </w:rPr>
              <w:t>0.132</w:t>
            </w:r>
          </w:p>
        </w:tc>
      </w:tr>
      <w:tr w:rsidR="00F14B41" w:rsidRPr="00ED3872" w14:paraId="5020EB72" w14:textId="77777777" w:rsidTr="00ED3872">
        <w:trPr>
          <w:trHeight w:val="320"/>
        </w:trPr>
        <w:tc>
          <w:tcPr>
            <w:tcW w:w="4111" w:type="dxa"/>
            <w:tcBorders>
              <w:top w:val="nil"/>
              <w:left w:val="nil"/>
              <w:bottom w:val="nil"/>
              <w:right w:val="nil"/>
            </w:tcBorders>
            <w:shd w:val="clear" w:color="auto" w:fill="auto"/>
            <w:noWrap/>
            <w:vAlign w:val="center"/>
            <w:hideMark/>
          </w:tcPr>
          <w:p w14:paraId="1018D287" w14:textId="77777777" w:rsidR="00F14B41" w:rsidRPr="00D90CDD" w:rsidRDefault="00F14B41">
            <w:pPr>
              <w:jc w:val="center"/>
              <w:rPr>
                <w:color w:val="000000"/>
                <w:sz w:val="20"/>
                <w:szCs w:val="20"/>
              </w:rPr>
            </w:pPr>
          </w:p>
        </w:tc>
        <w:tc>
          <w:tcPr>
            <w:tcW w:w="1183" w:type="dxa"/>
            <w:tcBorders>
              <w:top w:val="nil"/>
              <w:left w:val="nil"/>
              <w:bottom w:val="nil"/>
              <w:right w:val="nil"/>
            </w:tcBorders>
            <w:shd w:val="clear" w:color="auto" w:fill="auto"/>
            <w:noWrap/>
            <w:vAlign w:val="center"/>
            <w:hideMark/>
          </w:tcPr>
          <w:p w14:paraId="23512C3C" w14:textId="77777777" w:rsidR="00F14B41" w:rsidRPr="00D90CDD" w:rsidRDefault="00F14B41">
            <w:pPr>
              <w:rPr>
                <w:sz w:val="20"/>
                <w:szCs w:val="20"/>
              </w:rPr>
            </w:pPr>
          </w:p>
        </w:tc>
        <w:tc>
          <w:tcPr>
            <w:tcW w:w="876" w:type="dxa"/>
            <w:tcBorders>
              <w:top w:val="nil"/>
              <w:left w:val="nil"/>
              <w:bottom w:val="nil"/>
              <w:right w:val="nil"/>
            </w:tcBorders>
            <w:shd w:val="clear" w:color="auto" w:fill="auto"/>
            <w:noWrap/>
            <w:vAlign w:val="center"/>
            <w:hideMark/>
          </w:tcPr>
          <w:p w14:paraId="7C1AAD32"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673483C"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FA6DD05"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F79DDA3"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7138815E"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1FC7D41C" w14:textId="77777777" w:rsidR="00F14B41" w:rsidRPr="00D90CDD" w:rsidRDefault="00F14B41">
            <w:pPr>
              <w:jc w:val="center"/>
              <w:rPr>
                <w:sz w:val="20"/>
                <w:szCs w:val="20"/>
              </w:rPr>
            </w:pPr>
          </w:p>
        </w:tc>
      </w:tr>
      <w:tr w:rsidR="00F14B41" w:rsidRPr="00ED3872" w14:paraId="4680B801" w14:textId="77777777" w:rsidTr="00ED3872">
        <w:trPr>
          <w:trHeight w:val="320"/>
        </w:trPr>
        <w:tc>
          <w:tcPr>
            <w:tcW w:w="4111" w:type="dxa"/>
            <w:tcBorders>
              <w:top w:val="nil"/>
              <w:left w:val="nil"/>
              <w:bottom w:val="single" w:sz="4" w:space="0" w:color="auto"/>
              <w:right w:val="nil"/>
            </w:tcBorders>
            <w:shd w:val="clear" w:color="auto" w:fill="auto"/>
            <w:noWrap/>
            <w:vAlign w:val="center"/>
            <w:hideMark/>
          </w:tcPr>
          <w:p w14:paraId="19F553E0" w14:textId="77777777" w:rsidR="00F14B41" w:rsidRPr="00D90CDD" w:rsidRDefault="00F14B41">
            <w:pPr>
              <w:rPr>
                <w:color w:val="000000"/>
                <w:sz w:val="20"/>
                <w:szCs w:val="20"/>
              </w:rPr>
            </w:pPr>
            <w:r w:rsidRPr="00D90CDD">
              <w:rPr>
                <w:color w:val="000000"/>
                <w:sz w:val="20"/>
                <w:szCs w:val="20"/>
              </w:rPr>
              <w:t> </w:t>
            </w:r>
          </w:p>
        </w:tc>
        <w:tc>
          <w:tcPr>
            <w:tcW w:w="1183" w:type="dxa"/>
            <w:tcBorders>
              <w:top w:val="nil"/>
              <w:left w:val="nil"/>
              <w:bottom w:val="single" w:sz="4" w:space="0" w:color="auto"/>
              <w:right w:val="nil"/>
            </w:tcBorders>
            <w:shd w:val="clear" w:color="auto" w:fill="auto"/>
            <w:noWrap/>
            <w:vAlign w:val="center"/>
            <w:hideMark/>
          </w:tcPr>
          <w:p w14:paraId="739F7B95" w14:textId="77777777" w:rsidR="00F14B41" w:rsidRPr="00D90CDD" w:rsidRDefault="00F14B41">
            <w:pPr>
              <w:jc w:val="center"/>
              <w:rPr>
                <w:b/>
                <w:bCs/>
                <w:color w:val="000000"/>
                <w:sz w:val="20"/>
                <w:szCs w:val="20"/>
              </w:rPr>
            </w:pPr>
            <w:r w:rsidRPr="00D90CDD">
              <w:rPr>
                <w:b/>
                <w:bCs/>
                <w:color w:val="000000"/>
                <w:sz w:val="20"/>
                <w:szCs w:val="20"/>
              </w:rPr>
              <w:t>15</w:t>
            </w:r>
          </w:p>
        </w:tc>
        <w:tc>
          <w:tcPr>
            <w:tcW w:w="876" w:type="dxa"/>
            <w:tcBorders>
              <w:top w:val="nil"/>
              <w:left w:val="nil"/>
              <w:bottom w:val="single" w:sz="4" w:space="0" w:color="auto"/>
              <w:right w:val="nil"/>
            </w:tcBorders>
            <w:shd w:val="clear" w:color="auto" w:fill="auto"/>
            <w:noWrap/>
            <w:vAlign w:val="center"/>
            <w:hideMark/>
          </w:tcPr>
          <w:p w14:paraId="485500B5" w14:textId="77777777" w:rsidR="00F14B41" w:rsidRPr="00D90CDD" w:rsidRDefault="00F14B41">
            <w:pPr>
              <w:jc w:val="center"/>
              <w:rPr>
                <w:b/>
                <w:bCs/>
                <w:color w:val="000000"/>
                <w:sz w:val="20"/>
                <w:szCs w:val="20"/>
              </w:rPr>
            </w:pPr>
            <w:r w:rsidRPr="00D90CDD">
              <w:rPr>
                <w:b/>
                <w:bCs/>
                <w:color w:val="000000"/>
                <w:sz w:val="20"/>
                <w:szCs w:val="20"/>
              </w:rPr>
              <w:t>16</w:t>
            </w:r>
          </w:p>
        </w:tc>
        <w:tc>
          <w:tcPr>
            <w:tcW w:w="876" w:type="dxa"/>
            <w:tcBorders>
              <w:top w:val="nil"/>
              <w:left w:val="nil"/>
              <w:bottom w:val="single" w:sz="4" w:space="0" w:color="auto"/>
              <w:right w:val="nil"/>
            </w:tcBorders>
            <w:shd w:val="clear" w:color="auto" w:fill="auto"/>
            <w:noWrap/>
            <w:vAlign w:val="center"/>
            <w:hideMark/>
          </w:tcPr>
          <w:p w14:paraId="00090A15" w14:textId="77777777" w:rsidR="00F14B41" w:rsidRPr="00D90CDD" w:rsidRDefault="00F14B41">
            <w:pPr>
              <w:jc w:val="center"/>
              <w:rPr>
                <w:b/>
                <w:bCs/>
                <w:color w:val="000000"/>
                <w:sz w:val="20"/>
                <w:szCs w:val="20"/>
              </w:rPr>
            </w:pPr>
            <w:r w:rsidRPr="00D90CDD">
              <w:rPr>
                <w:b/>
                <w:bCs/>
                <w:color w:val="000000"/>
                <w:sz w:val="20"/>
                <w:szCs w:val="20"/>
              </w:rPr>
              <w:t>17</w:t>
            </w:r>
          </w:p>
        </w:tc>
        <w:tc>
          <w:tcPr>
            <w:tcW w:w="876" w:type="dxa"/>
            <w:tcBorders>
              <w:top w:val="nil"/>
              <w:left w:val="nil"/>
              <w:bottom w:val="single" w:sz="4" w:space="0" w:color="auto"/>
              <w:right w:val="nil"/>
            </w:tcBorders>
            <w:shd w:val="clear" w:color="auto" w:fill="auto"/>
            <w:noWrap/>
            <w:vAlign w:val="center"/>
            <w:hideMark/>
          </w:tcPr>
          <w:p w14:paraId="75D47170" w14:textId="77777777" w:rsidR="00F14B41" w:rsidRPr="00D90CDD" w:rsidRDefault="00F14B41">
            <w:pPr>
              <w:jc w:val="center"/>
              <w:rPr>
                <w:color w:val="000000"/>
                <w:sz w:val="20"/>
                <w:szCs w:val="20"/>
              </w:rPr>
            </w:pPr>
            <w:r w:rsidRPr="00D90CDD">
              <w:rPr>
                <w:color w:val="000000"/>
                <w:sz w:val="20"/>
                <w:szCs w:val="20"/>
              </w:rPr>
              <w:t> </w:t>
            </w:r>
          </w:p>
        </w:tc>
        <w:tc>
          <w:tcPr>
            <w:tcW w:w="876" w:type="dxa"/>
            <w:tcBorders>
              <w:top w:val="nil"/>
              <w:left w:val="nil"/>
              <w:bottom w:val="single" w:sz="4" w:space="0" w:color="auto"/>
              <w:right w:val="nil"/>
            </w:tcBorders>
            <w:shd w:val="clear" w:color="auto" w:fill="auto"/>
            <w:noWrap/>
            <w:vAlign w:val="center"/>
            <w:hideMark/>
          </w:tcPr>
          <w:p w14:paraId="7210BD2A" w14:textId="77777777" w:rsidR="00F14B41" w:rsidRPr="00D90CDD" w:rsidRDefault="00F14B41">
            <w:pPr>
              <w:jc w:val="center"/>
              <w:rPr>
                <w:color w:val="000000"/>
                <w:sz w:val="20"/>
                <w:szCs w:val="20"/>
              </w:rPr>
            </w:pPr>
            <w:r w:rsidRPr="00D90CDD">
              <w:rPr>
                <w:color w:val="000000"/>
                <w:sz w:val="20"/>
                <w:szCs w:val="20"/>
              </w:rPr>
              <w:t> </w:t>
            </w:r>
          </w:p>
        </w:tc>
        <w:tc>
          <w:tcPr>
            <w:tcW w:w="876" w:type="dxa"/>
            <w:tcBorders>
              <w:top w:val="nil"/>
              <w:left w:val="nil"/>
              <w:bottom w:val="single" w:sz="4" w:space="0" w:color="auto"/>
              <w:right w:val="nil"/>
            </w:tcBorders>
            <w:shd w:val="clear" w:color="auto" w:fill="auto"/>
            <w:noWrap/>
            <w:vAlign w:val="center"/>
            <w:hideMark/>
          </w:tcPr>
          <w:p w14:paraId="0735D5E5" w14:textId="77777777" w:rsidR="00F14B41" w:rsidRPr="00D90CDD" w:rsidRDefault="00F14B41">
            <w:pPr>
              <w:jc w:val="center"/>
              <w:rPr>
                <w:color w:val="000000"/>
                <w:sz w:val="20"/>
                <w:szCs w:val="20"/>
              </w:rPr>
            </w:pPr>
            <w:r w:rsidRPr="00D90CDD">
              <w:rPr>
                <w:color w:val="000000"/>
                <w:sz w:val="20"/>
                <w:szCs w:val="20"/>
              </w:rPr>
              <w:t> </w:t>
            </w:r>
          </w:p>
        </w:tc>
        <w:tc>
          <w:tcPr>
            <w:tcW w:w="876" w:type="dxa"/>
            <w:tcBorders>
              <w:top w:val="nil"/>
              <w:left w:val="nil"/>
              <w:bottom w:val="single" w:sz="4" w:space="0" w:color="auto"/>
              <w:right w:val="nil"/>
            </w:tcBorders>
            <w:shd w:val="clear" w:color="auto" w:fill="auto"/>
            <w:noWrap/>
            <w:vAlign w:val="center"/>
            <w:hideMark/>
          </w:tcPr>
          <w:p w14:paraId="375B5961" w14:textId="77777777" w:rsidR="00F14B41" w:rsidRPr="00D90CDD" w:rsidRDefault="00F14B41">
            <w:pPr>
              <w:jc w:val="center"/>
              <w:rPr>
                <w:color w:val="000000"/>
                <w:sz w:val="20"/>
                <w:szCs w:val="20"/>
              </w:rPr>
            </w:pPr>
            <w:r w:rsidRPr="00D90CDD">
              <w:rPr>
                <w:color w:val="000000"/>
                <w:sz w:val="20"/>
                <w:szCs w:val="20"/>
              </w:rPr>
              <w:t> </w:t>
            </w:r>
          </w:p>
        </w:tc>
      </w:tr>
      <w:tr w:rsidR="00F14B41" w:rsidRPr="00ED3872" w14:paraId="5D85F8B4" w14:textId="77777777" w:rsidTr="00ED3872">
        <w:trPr>
          <w:trHeight w:val="320"/>
        </w:trPr>
        <w:tc>
          <w:tcPr>
            <w:tcW w:w="4111" w:type="dxa"/>
            <w:tcBorders>
              <w:top w:val="nil"/>
              <w:left w:val="nil"/>
              <w:bottom w:val="nil"/>
              <w:right w:val="nil"/>
            </w:tcBorders>
            <w:shd w:val="clear" w:color="auto" w:fill="auto"/>
            <w:noWrap/>
            <w:vAlign w:val="center"/>
            <w:hideMark/>
          </w:tcPr>
          <w:p w14:paraId="531FC911" w14:textId="77777777" w:rsidR="00F14B41" w:rsidRPr="00D90CDD" w:rsidRDefault="00F14B41">
            <w:pPr>
              <w:rPr>
                <w:color w:val="000000"/>
                <w:sz w:val="20"/>
                <w:szCs w:val="20"/>
              </w:rPr>
            </w:pPr>
            <w:r w:rsidRPr="00D90CDD">
              <w:rPr>
                <w:color w:val="000000"/>
                <w:sz w:val="20"/>
                <w:szCs w:val="20"/>
              </w:rPr>
              <w:t>15. Property damage ($M) on all other incidents</w:t>
            </w:r>
          </w:p>
        </w:tc>
        <w:tc>
          <w:tcPr>
            <w:tcW w:w="1183" w:type="dxa"/>
            <w:tcBorders>
              <w:top w:val="nil"/>
              <w:left w:val="nil"/>
              <w:bottom w:val="nil"/>
              <w:right w:val="nil"/>
            </w:tcBorders>
            <w:shd w:val="clear" w:color="auto" w:fill="auto"/>
            <w:noWrap/>
            <w:vAlign w:val="center"/>
            <w:hideMark/>
          </w:tcPr>
          <w:p w14:paraId="05716EB1"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6BB023C9"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5F59CBA8"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12E6CCC4"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3B4A41C9"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ACA99E8"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397F239C" w14:textId="77777777" w:rsidR="00F14B41" w:rsidRPr="00D90CDD" w:rsidRDefault="00F14B41">
            <w:pPr>
              <w:jc w:val="center"/>
              <w:rPr>
                <w:sz w:val="20"/>
                <w:szCs w:val="20"/>
              </w:rPr>
            </w:pPr>
          </w:p>
        </w:tc>
      </w:tr>
      <w:tr w:rsidR="00F14B41" w:rsidRPr="00ED3872" w14:paraId="7B4D776E" w14:textId="77777777" w:rsidTr="00ED3872">
        <w:trPr>
          <w:trHeight w:val="320"/>
        </w:trPr>
        <w:tc>
          <w:tcPr>
            <w:tcW w:w="4111" w:type="dxa"/>
            <w:tcBorders>
              <w:top w:val="nil"/>
              <w:left w:val="nil"/>
              <w:bottom w:val="nil"/>
              <w:right w:val="nil"/>
            </w:tcBorders>
            <w:shd w:val="clear" w:color="auto" w:fill="auto"/>
            <w:noWrap/>
            <w:vAlign w:val="center"/>
            <w:hideMark/>
          </w:tcPr>
          <w:p w14:paraId="77A2F3D8" w14:textId="77777777" w:rsidR="00F14B41" w:rsidRPr="00D90CDD" w:rsidRDefault="00F14B41">
            <w:pPr>
              <w:rPr>
                <w:color w:val="000000"/>
                <w:sz w:val="20"/>
                <w:szCs w:val="20"/>
              </w:rPr>
            </w:pPr>
            <w:r w:rsidRPr="00D90CDD">
              <w:rPr>
                <w:color w:val="000000"/>
                <w:sz w:val="20"/>
                <w:szCs w:val="20"/>
              </w:rPr>
              <w:t>16. Total fires and other hazards</w:t>
            </w:r>
          </w:p>
        </w:tc>
        <w:tc>
          <w:tcPr>
            <w:tcW w:w="1183" w:type="dxa"/>
            <w:tcBorders>
              <w:top w:val="nil"/>
              <w:left w:val="nil"/>
              <w:bottom w:val="nil"/>
              <w:right w:val="nil"/>
            </w:tcBorders>
            <w:shd w:val="clear" w:color="auto" w:fill="auto"/>
            <w:noWrap/>
            <w:vAlign w:val="center"/>
            <w:hideMark/>
          </w:tcPr>
          <w:p w14:paraId="4171993C" w14:textId="77777777" w:rsidR="00F14B41" w:rsidRPr="00D90CDD" w:rsidRDefault="00F14B41">
            <w:pPr>
              <w:jc w:val="center"/>
              <w:rPr>
                <w:color w:val="000000"/>
                <w:sz w:val="20"/>
                <w:szCs w:val="20"/>
              </w:rPr>
            </w:pPr>
            <w:r w:rsidRPr="00D90CDD">
              <w:rPr>
                <w:color w:val="000000"/>
                <w:sz w:val="20"/>
                <w:szCs w:val="20"/>
              </w:rPr>
              <w:t>0.451</w:t>
            </w:r>
          </w:p>
        </w:tc>
        <w:tc>
          <w:tcPr>
            <w:tcW w:w="876" w:type="dxa"/>
            <w:tcBorders>
              <w:top w:val="nil"/>
              <w:left w:val="nil"/>
              <w:bottom w:val="nil"/>
              <w:right w:val="nil"/>
            </w:tcBorders>
            <w:shd w:val="clear" w:color="auto" w:fill="auto"/>
            <w:noWrap/>
            <w:vAlign w:val="center"/>
            <w:hideMark/>
          </w:tcPr>
          <w:p w14:paraId="3E105EB3"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nil"/>
              <w:right w:val="nil"/>
            </w:tcBorders>
            <w:shd w:val="clear" w:color="auto" w:fill="auto"/>
            <w:noWrap/>
            <w:vAlign w:val="center"/>
            <w:hideMark/>
          </w:tcPr>
          <w:p w14:paraId="150DD2F2" w14:textId="77777777" w:rsidR="00F14B41" w:rsidRPr="00D90CDD" w:rsidRDefault="00F14B41">
            <w:pPr>
              <w:jc w:val="center"/>
              <w:rPr>
                <w:color w:val="000000"/>
                <w:sz w:val="20"/>
                <w:szCs w:val="20"/>
              </w:rPr>
            </w:pPr>
          </w:p>
        </w:tc>
        <w:tc>
          <w:tcPr>
            <w:tcW w:w="876" w:type="dxa"/>
            <w:tcBorders>
              <w:top w:val="nil"/>
              <w:left w:val="nil"/>
              <w:bottom w:val="nil"/>
              <w:right w:val="nil"/>
            </w:tcBorders>
            <w:shd w:val="clear" w:color="auto" w:fill="auto"/>
            <w:noWrap/>
            <w:vAlign w:val="center"/>
            <w:hideMark/>
          </w:tcPr>
          <w:p w14:paraId="4E624031"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2A456D12"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44761A24" w14:textId="77777777" w:rsidR="00F14B41" w:rsidRPr="00D90CDD" w:rsidRDefault="00F14B41">
            <w:pPr>
              <w:jc w:val="center"/>
              <w:rPr>
                <w:sz w:val="20"/>
                <w:szCs w:val="20"/>
              </w:rPr>
            </w:pPr>
          </w:p>
        </w:tc>
        <w:tc>
          <w:tcPr>
            <w:tcW w:w="876" w:type="dxa"/>
            <w:tcBorders>
              <w:top w:val="nil"/>
              <w:left w:val="nil"/>
              <w:bottom w:val="nil"/>
              <w:right w:val="nil"/>
            </w:tcBorders>
            <w:shd w:val="clear" w:color="auto" w:fill="auto"/>
            <w:noWrap/>
            <w:vAlign w:val="center"/>
            <w:hideMark/>
          </w:tcPr>
          <w:p w14:paraId="01D59F50" w14:textId="77777777" w:rsidR="00F14B41" w:rsidRPr="00D90CDD" w:rsidRDefault="00F14B41">
            <w:pPr>
              <w:jc w:val="center"/>
              <w:rPr>
                <w:sz w:val="20"/>
                <w:szCs w:val="20"/>
              </w:rPr>
            </w:pPr>
          </w:p>
        </w:tc>
      </w:tr>
      <w:tr w:rsidR="00F14B41" w:rsidRPr="00ED3872" w14:paraId="4F794418" w14:textId="77777777" w:rsidTr="00ED3872">
        <w:trPr>
          <w:trHeight w:val="340"/>
        </w:trPr>
        <w:tc>
          <w:tcPr>
            <w:tcW w:w="4111" w:type="dxa"/>
            <w:tcBorders>
              <w:top w:val="nil"/>
              <w:left w:val="nil"/>
              <w:bottom w:val="single" w:sz="8" w:space="0" w:color="auto"/>
              <w:right w:val="nil"/>
            </w:tcBorders>
            <w:shd w:val="clear" w:color="auto" w:fill="auto"/>
            <w:noWrap/>
            <w:vAlign w:val="center"/>
            <w:hideMark/>
          </w:tcPr>
          <w:p w14:paraId="65EBC014" w14:textId="77777777" w:rsidR="00F14B41" w:rsidRPr="00D90CDD" w:rsidRDefault="00F14B41">
            <w:pPr>
              <w:rPr>
                <w:color w:val="000000"/>
                <w:sz w:val="20"/>
                <w:szCs w:val="20"/>
              </w:rPr>
            </w:pPr>
            <w:r w:rsidRPr="00D90CDD">
              <w:rPr>
                <w:color w:val="000000"/>
                <w:sz w:val="20"/>
                <w:szCs w:val="20"/>
              </w:rPr>
              <w:t>17. Variability of incidents</w:t>
            </w:r>
          </w:p>
        </w:tc>
        <w:tc>
          <w:tcPr>
            <w:tcW w:w="1183" w:type="dxa"/>
            <w:tcBorders>
              <w:top w:val="nil"/>
              <w:left w:val="nil"/>
              <w:bottom w:val="single" w:sz="8" w:space="0" w:color="auto"/>
              <w:right w:val="nil"/>
            </w:tcBorders>
            <w:shd w:val="clear" w:color="auto" w:fill="auto"/>
            <w:noWrap/>
            <w:vAlign w:val="center"/>
            <w:hideMark/>
          </w:tcPr>
          <w:p w14:paraId="2034BF9F" w14:textId="77777777" w:rsidR="00F14B41" w:rsidRPr="00D90CDD" w:rsidRDefault="00F14B41">
            <w:pPr>
              <w:jc w:val="center"/>
              <w:rPr>
                <w:color w:val="000000"/>
                <w:sz w:val="20"/>
                <w:szCs w:val="20"/>
              </w:rPr>
            </w:pPr>
            <w:r w:rsidRPr="00D90CDD">
              <w:rPr>
                <w:color w:val="000000"/>
                <w:sz w:val="20"/>
                <w:szCs w:val="20"/>
              </w:rPr>
              <w:t>0.152</w:t>
            </w:r>
          </w:p>
        </w:tc>
        <w:tc>
          <w:tcPr>
            <w:tcW w:w="876" w:type="dxa"/>
            <w:tcBorders>
              <w:top w:val="nil"/>
              <w:left w:val="nil"/>
              <w:bottom w:val="single" w:sz="8" w:space="0" w:color="auto"/>
              <w:right w:val="nil"/>
            </w:tcBorders>
            <w:shd w:val="clear" w:color="auto" w:fill="auto"/>
            <w:noWrap/>
            <w:vAlign w:val="center"/>
            <w:hideMark/>
          </w:tcPr>
          <w:p w14:paraId="22A7F002" w14:textId="77777777" w:rsidR="00F14B41" w:rsidRPr="00D90CDD" w:rsidRDefault="00F14B41">
            <w:pPr>
              <w:jc w:val="center"/>
              <w:rPr>
                <w:color w:val="000000"/>
                <w:sz w:val="20"/>
                <w:szCs w:val="20"/>
              </w:rPr>
            </w:pPr>
            <w:r w:rsidRPr="00D90CDD">
              <w:rPr>
                <w:color w:val="000000"/>
                <w:sz w:val="20"/>
                <w:szCs w:val="20"/>
              </w:rPr>
              <w:t>0.245</w:t>
            </w:r>
          </w:p>
        </w:tc>
        <w:tc>
          <w:tcPr>
            <w:tcW w:w="876" w:type="dxa"/>
            <w:tcBorders>
              <w:top w:val="nil"/>
              <w:left w:val="nil"/>
              <w:bottom w:val="single" w:sz="8" w:space="0" w:color="auto"/>
              <w:right w:val="nil"/>
            </w:tcBorders>
            <w:shd w:val="clear" w:color="auto" w:fill="auto"/>
            <w:noWrap/>
            <w:vAlign w:val="center"/>
            <w:hideMark/>
          </w:tcPr>
          <w:p w14:paraId="1FAF4DE0" w14:textId="77777777" w:rsidR="00F14B41" w:rsidRPr="00D90CDD" w:rsidRDefault="00F14B41">
            <w:pPr>
              <w:jc w:val="center"/>
              <w:rPr>
                <w:color w:val="000000"/>
                <w:sz w:val="20"/>
                <w:szCs w:val="20"/>
              </w:rPr>
            </w:pPr>
            <w:r w:rsidRPr="00D90CDD">
              <w:rPr>
                <w:color w:val="000000"/>
                <w:sz w:val="20"/>
                <w:szCs w:val="20"/>
              </w:rPr>
              <w:t>1</w:t>
            </w:r>
          </w:p>
        </w:tc>
        <w:tc>
          <w:tcPr>
            <w:tcW w:w="876" w:type="dxa"/>
            <w:tcBorders>
              <w:top w:val="nil"/>
              <w:left w:val="nil"/>
              <w:bottom w:val="single" w:sz="8" w:space="0" w:color="auto"/>
              <w:right w:val="nil"/>
            </w:tcBorders>
            <w:shd w:val="clear" w:color="auto" w:fill="auto"/>
            <w:noWrap/>
            <w:vAlign w:val="center"/>
            <w:hideMark/>
          </w:tcPr>
          <w:p w14:paraId="234B595A" w14:textId="77777777" w:rsidR="00F14B41" w:rsidRPr="00D90CDD" w:rsidRDefault="00F14B41">
            <w:pPr>
              <w:jc w:val="center"/>
              <w:rPr>
                <w:color w:val="000000"/>
                <w:sz w:val="20"/>
                <w:szCs w:val="20"/>
              </w:rPr>
            </w:pPr>
            <w:r w:rsidRPr="00D90CDD">
              <w:rPr>
                <w:color w:val="000000"/>
                <w:sz w:val="20"/>
                <w:szCs w:val="20"/>
              </w:rPr>
              <w:t> </w:t>
            </w:r>
          </w:p>
        </w:tc>
        <w:tc>
          <w:tcPr>
            <w:tcW w:w="876" w:type="dxa"/>
            <w:tcBorders>
              <w:top w:val="nil"/>
              <w:left w:val="nil"/>
              <w:bottom w:val="single" w:sz="8" w:space="0" w:color="auto"/>
              <w:right w:val="nil"/>
            </w:tcBorders>
            <w:shd w:val="clear" w:color="auto" w:fill="auto"/>
            <w:noWrap/>
            <w:vAlign w:val="center"/>
            <w:hideMark/>
          </w:tcPr>
          <w:p w14:paraId="1CAF9668" w14:textId="77777777" w:rsidR="00F14B41" w:rsidRPr="00D90CDD" w:rsidRDefault="00F14B41">
            <w:pPr>
              <w:jc w:val="center"/>
              <w:rPr>
                <w:color w:val="000000"/>
                <w:sz w:val="20"/>
                <w:szCs w:val="20"/>
              </w:rPr>
            </w:pPr>
            <w:r w:rsidRPr="00D90CDD">
              <w:rPr>
                <w:color w:val="000000"/>
                <w:sz w:val="20"/>
                <w:szCs w:val="20"/>
              </w:rPr>
              <w:t> </w:t>
            </w:r>
          </w:p>
        </w:tc>
        <w:tc>
          <w:tcPr>
            <w:tcW w:w="876" w:type="dxa"/>
            <w:tcBorders>
              <w:top w:val="nil"/>
              <w:left w:val="nil"/>
              <w:bottom w:val="single" w:sz="8" w:space="0" w:color="auto"/>
              <w:right w:val="nil"/>
            </w:tcBorders>
            <w:shd w:val="clear" w:color="auto" w:fill="auto"/>
            <w:noWrap/>
            <w:vAlign w:val="center"/>
            <w:hideMark/>
          </w:tcPr>
          <w:p w14:paraId="1729DCEA" w14:textId="77777777" w:rsidR="00F14B41" w:rsidRPr="00D90CDD" w:rsidRDefault="00F14B41">
            <w:pPr>
              <w:jc w:val="center"/>
              <w:rPr>
                <w:color w:val="000000"/>
                <w:sz w:val="20"/>
                <w:szCs w:val="20"/>
              </w:rPr>
            </w:pPr>
            <w:r w:rsidRPr="00D90CDD">
              <w:rPr>
                <w:color w:val="000000"/>
                <w:sz w:val="20"/>
                <w:szCs w:val="20"/>
              </w:rPr>
              <w:t> </w:t>
            </w:r>
          </w:p>
        </w:tc>
        <w:tc>
          <w:tcPr>
            <w:tcW w:w="876" w:type="dxa"/>
            <w:tcBorders>
              <w:top w:val="nil"/>
              <w:left w:val="nil"/>
              <w:bottom w:val="single" w:sz="8" w:space="0" w:color="auto"/>
              <w:right w:val="nil"/>
            </w:tcBorders>
            <w:shd w:val="clear" w:color="auto" w:fill="auto"/>
            <w:noWrap/>
            <w:vAlign w:val="center"/>
            <w:hideMark/>
          </w:tcPr>
          <w:p w14:paraId="3C0CBB46" w14:textId="77777777" w:rsidR="00F14B41" w:rsidRPr="00D90CDD" w:rsidRDefault="00F14B41">
            <w:pPr>
              <w:jc w:val="center"/>
              <w:rPr>
                <w:color w:val="000000"/>
                <w:sz w:val="20"/>
                <w:szCs w:val="20"/>
              </w:rPr>
            </w:pPr>
            <w:r w:rsidRPr="00D90CDD">
              <w:rPr>
                <w:color w:val="000000"/>
                <w:sz w:val="20"/>
                <w:szCs w:val="20"/>
              </w:rPr>
              <w:t> </w:t>
            </w:r>
          </w:p>
        </w:tc>
      </w:tr>
    </w:tbl>
    <w:p w14:paraId="188693CD" w14:textId="77777777" w:rsidR="00F14B41" w:rsidRPr="00ED3872" w:rsidRDefault="00F14B41">
      <w:pPr>
        <w:outlineLvl w:val="0"/>
        <w:rPr>
          <w:b/>
        </w:rPr>
      </w:pPr>
    </w:p>
    <w:p w14:paraId="7AB3473B" w14:textId="77777777" w:rsidR="00E7217A" w:rsidRPr="00ED3872" w:rsidRDefault="00F14B41" w:rsidP="00E7217A">
      <w:pPr>
        <w:outlineLvl w:val="0"/>
        <w:rPr>
          <w:b/>
        </w:rPr>
      </w:pPr>
      <w:r w:rsidRPr="00ED3872">
        <w:rPr>
          <w:b/>
        </w:rPr>
        <w:br w:type="column"/>
      </w:r>
      <w:r w:rsidR="00E7217A" w:rsidRPr="00ED3872">
        <w:rPr>
          <w:b/>
        </w:rPr>
        <w:lastRenderedPageBreak/>
        <w:t xml:space="preserve">Table 4.  </w:t>
      </w:r>
      <w:r w:rsidR="00E7217A">
        <w:rPr>
          <w:b/>
        </w:rPr>
        <w:t>R</w:t>
      </w:r>
      <w:r w:rsidR="00E7217A" w:rsidRPr="00ED3872">
        <w:rPr>
          <w:b/>
        </w:rPr>
        <w:t xml:space="preserve">egressions </w:t>
      </w:r>
      <w:r w:rsidR="00E7217A">
        <w:rPr>
          <w:b/>
        </w:rPr>
        <w:t xml:space="preserve">on the switch to a formal contract </w:t>
      </w:r>
      <w:r w:rsidR="00E7217A" w:rsidRPr="00ED3872">
        <w:rPr>
          <w:b/>
        </w:rPr>
        <w:t>with each network variable</w:t>
      </w:r>
    </w:p>
    <w:p w14:paraId="4AC08E7B" w14:textId="77777777" w:rsidR="00E7217A" w:rsidRPr="00ED3872" w:rsidRDefault="00E7217A" w:rsidP="00E7217A">
      <w:pPr>
        <w:rPr>
          <w:b/>
        </w:rPr>
      </w:pPr>
    </w:p>
    <w:tbl>
      <w:tblPr>
        <w:tblW w:w="8840" w:type="dxa"/>
        <w:tblLook w:val="04A0" w:firstRow="1" w:lastRow="0" w:firstColumn="1" w:lastColumn="0" w:noHBand="0" w:noVBand="1"/>
      </w:tblPr>
      <w:tblGrid>
        <w:gridCol w:w="4300"/>
        <w:gridCol w:w="1135"/>
        <w:gridCol w:w="1135"/>
        <w:gridCol w:w="1135"/>
        <w:gridCol w:w="1135"/>
      </w:tblGrid>
      <w:tr w:rsidR="00E7217A" w:rsidRPr="00D90CDD" w14:paraId="60B54E05" w14:textId="77777777" w:rsidTr="00C668E4">
        <w:trPr>
          <w:trHeight w:val="320"/>
        </w:trPr>
        <w:tc>
          <w:tcPr>
            <w:tcW w:w="4300" w:type="dxa"/>
            <w:tcBorders>
              <w:top w:val="nil"/>
              <w:left w:val="nil"/>
              <w:bottom w:val="single" w:sz="4" w:space="0" w:color="auto"/>
              <w:right w:val="nil"/>
            </w:tcBorders>
            <w:shd w:val="clear" w:color="auto" w:fill="auto"/>
            <w:noWrap/>
            <w:vAlign w:val="bottom"/>
            <w:hideMark/>
          </w:tcPr>
          <w:p w14:paraId="5826DBD3" w14:textId="77777777" w:rsidR="00E7217A" w:rsidRPr="00B36947" w:rsidRDefault="00E7217A" w:rsidP="00C668E4">
            <w:pPr>
              <w:rPr>
                <w:color w:val="000000"/>
                <w:sz w:val="20"/>
                <w:szCs w:val="20"/>
              </w:rPr>
            </w:pPr>
            <w:r w:rsidRPr="00B36947">
              <w:rPr>
                <w:color w:val="000000"/>
                <w:sz w:val="20"/>
                <w:szCs w:val="20"/>
              </w:rPr>
              <w:t>Dependent variable</w:t>
            </w:r>
          </w:p>
        </w:tc>
        <w:tc>
          <w:tcPr>
            <w:tcW w:w="4540" w:type="dxa"/>
            <w:gridSpan w:val="4"/>
            <w:tcBorders>
              <w:top w:val="nil"/>
              <w:left w:val="nil"/>
              <w:bottom w:val="single" w:sz="4" w:space="0" w:color="auto"/>
              <w:right w:val="nil"/>
            </w:tcBorders>
            <w:shd w:val="clear" w:color="auto" w:fill="auto"/>
            <w:noWrap/>
            <w:vAlign w:val="bottom"/>
            <w:hideMark/>
          </w:tcPr>
          <w:p w14:paraId="65CC1101" w14:textId="77777777" w:rsidR="00E7217A" w:rsidRPr="00D90CDD" w:rsidRDefault="00E7217A" w:rsidP="00C668E4">
            <w:pPr>
              <w:jc w:val="center"/>
              <w:rPr>
                <w:color w:val="000000"/>
                <w:sz w:val="20"/>
                <w:szCs w:val="20"/>
              </w:rPr>
            </w:pPr>
            <w:r w:rsidRPr="00D90CDD">
              <w:rPr>
                <w:color w:val="000000"/>
                <w:sz w:val="20"/>
                <w:szCs w:val="20"/>
              </w:rPr>
              <w:t>1(</w:t>
            </w:r>
            <w:r>
              <w:rPr>
                <w:color w:val="000000"/>
                <w:sz w:val="20"/>
                <w:szCs w:val="20"/>
              </w:rPr>
              <w:t xml:space="preserve">Formal </w:t>
            </w:r>
            <w:r w:rsidRPr="00D90CDD">
              <w:rPr>
                <w:color w:val="000000"/>
                <w:sz w:val="20"/>
                <w:szCs w:val="20"/>
              </w:rPr>
              <w:t>Contract)</w:t>
            </w:r>
          </w:p>
        </w:tc>
      </w:tr>
      <w:tr w:rsidR="00E7217A" w:rsidRPr="00D90CDD" w14:paraId="1B74F66E" w14:textId="77777777" w:rsidTr="00C668E4">
        <w:trPr>
          <w:trHeight w:val="280"/>
        </w:trPr>
        <w:tc>
          <w:tcPr>
            <w:tcW w:w="4300" w:type="dxa"/>
            <w:tcBorders>
              <w:top w:val="single" w:sz="4" w:space="0" w:color="auto"/>
              <w:left w:val="nil"/>
              <w:bottom w:val="single" w:sz="8" w:space="0" w:color="auto"/>
              <w:right w:val="nil"/>
            </w:tcBorders>
            <w:shd w:val="clear" w:color="auto" w:fill="auto"/>
            <w:noWrap/>
            <w:vAlign w:val="center"/>
            <w:hideMark/>
          </w:tcPr>
          <w:p w14:paraId="267EFCEB" w14:textId="77777777" w:rsidR="00E7217A" w:rsidRPr="00B36947" w:rsidRDefault="00E7217A" w:rsidP="00C668E4">
            <w:pPr>
              <w:rPr>
                <w:color w:val="000000"/>
                <w:sz w:val="20"/>
                <w:szCs w:val="20"/>
              </w:rPr>
            </w:pPr>
            <w:r w:rsidRPr="00B36947">
              <w:rPr>
                <w:color w:val="000000"/>
                <w:sz w:val="20"/>
                <w:szCs w:val="20"/>
              </w:rPr>
              <w:t>Model </w:t>
            </w:r>
          </w:p>
        </w:tc>
        <w:tc>
          <w:tcPr>
            <w:tcW w:w="4540" w:type="dxa"/>
            <w:gridSpan w:val="4"/>
            <w:tcBorders>
              <w:top w:val="single" w:sz="4" w:space="0" w:color="auto"/>
              <w:left w:val="nil"/>
              <w:bottom w:val="single" w:sz="8" w:space="0" w:color="auto"/>
              <w:right w:val="nil"/>
            </w:tcBorders>
            <w:shd w:val="clear" w:color="auto" w:fill="auto"/>
            <w:noWrap/>
            <w:vAlign w:val="center"/>
            <w:hideMark/>
          </w:tcPr>
          <w:p w14:paraId="70B99ACF" w14:textId="77777777" w:rsidR="00E7217A" w:rsidRPr="00D90CDD" w:rsidRDefault="00E7217A" w:rsidP="00C668E4">
            <w:pPr>
              <w:jc w:val="center"/>
              <w:rPr>
                <w:color w:val="000000"/>
                <w:sz w:val="20"/>
                <w:szCs w:val="20"/>
              </w:rPr>
            </w:pPr>
            <w:proofErr w:type="spellStart"/>
            <w:r w:rsidRPr="00D90CDD">
              <w:rPr>
                <w:color w:val="000000"/>
                <w:sz w:val="20"/>
                <w:szCs w:val="20"/>
              </w:rPr>
              <w:t>Probit</w:t>
            </w:r>
            <w:proofErr w:type="spellEnd"/>
          </w:p>
        </w:tc>
      </w:tr>
      <w:tr w:rsidR="00E7217A" w:rsidRPr="00D90CDD" w14:paraId="571D4583" w14:textId="77777777" w:rsidTr="00C668E4">
        <w:trPr>
          <w:trHeight w:val="280"/>
        </w:trPr>
        <w:tc>
          <w:tcPr>
            <w:tcW w:w="4300" w:type="dxa"/>
            <w:tcBorders>
              <w:top w:val="nil"/>
              <w:left w:val="nil"/>
              <w:bottom w:val="single" w:sz="8" w:space="0" w:color="auto"/>
              <w:right w:val="nil"/>
            </w:tcBorders>
            <w:shd w:val="clear" w:color="auto" w:fill="auto"/>
            <w:noWrap/>
            <w:vAlign w:val="center"/>
            <w:hideMark/>
          </w:tcPr>
          <w:p w14:paraId="711E9DEB" w14:textId="77777777" w:rsidR="00E7217A" w:rsidRPr="00D90CDD" w:rsidRDefault="00E7217A" w:rsidP="00C668E4">
            <w:pPr>
              <w:rPr>
                <w:color w:val="000000"/>
                <w:sz w:val="20"/>
                <w:szCs w:val="20"/>
              </w:rPr>
            </w:pPr>
            <w:r w:rsidRPr="00D90CDD">
              <w:rPr>
                <w:color w:val="000000"/>
                <w:sz w:val="20"/>
                <w:szCs w:val="20"/>
              </w:rPr>
              <w:t> </w:t>
            </w:r>
          </w:p>
        </w:tc>
        <w:tc>
          <w:tcPr>
            <w:tcW w:w="1135" w:type="dxa"/>
            <w:tcBorders>
              <w:top w:val="nil"/>
              <w:left w:val="nil"/>
              <w:bottom w:val="single" w:sz="8" w:space="0" w:color="auto"/>
              <w:right w:val="nil"/>
            </w:tcBorders>
            <w:shd w:val="clear" w:color="auto" w:fill="auto"/>
            <w:noWrap/>
            <w:vAlign w:val="center"/>
            <w:hideMark/>
          </w:tcPr>
          <w:p w14:paraId="3E9D36E8" w14:textId="77777777" w:rsidR="00E7217A" w:rsidRPr="00D90CDD" w:rsidRDefault="00E7217A" w:rsidP="00C668E4">
            <w:pPr>
              <w:jc w:val="center"/>
              <w:rPr>
                <w:color w:val="000000"/>
                <w:sz w:val="20"/>
                <w:szCs w:val="20"/>
              </w:rPr>
            </w:pPr>
            <w:r w:rsidRPr="00D90CDD">
              <w:rPr>
                <w:color w:val="000000"/>
                <w:sz w:val="20"/>
                <w:szCs w:val="20"/>
              </w:rPr>
              <w:t>(1)</w:t>
            </w:r>
          </w:p>
        </w:tc>
        <w:tc>
          <w:tcPr>
            <w:tcW w:w="1135" w:type="dxa"/>
            <w:tcBorders>
              <w:top w:val="nil"/>
              <w:left w:val="nil"/>
              <w:bottom w:val="single" w:sz="8" w:space="0" w:color="auto"/>
              <w:right w:val="nil"/>
            </w:tcBorders>
            <w:shd w:val="clear" w:color="auto" w:fill="auto"/>
            <w:noWrap/>
            <w:vAlign w:val="center"/>
            <w:hideMark/>
          </w:tcPr>
          <w:p w14:paraId="305049E9" w14:textId="77777777" w:rsidR="00E7217A" w:rsidRPr="00D90CDD" w:rsidRDefault="00E7217A" w:rsidP="00C668E4">
            <w:pPr>
              <w:jc w:val="center"/>
              <w:rPr>
                <w:color w:val="000000"/>
                <w:sz w:val="20"/>
                <w:szCs w:val="20"/>
              </w:rPr>
            </w:pPr>
            <w:r w:rsidRPr="00D90CDD">
              <w:rPr>
                <w:color w:val="000000"/>
                <w:sz w:val="20"/>
                <w:szCs w:val="20"/>
              </w:rPr>
              <w:t>(2)</w:t>
            </w:r>
          </w:p>
        </w:tc>
        <w:tc>
          <w:tcPr>
            <w:tcW w:w="1135" w:type="dxa"/>
            <w:tcBorders>
              <w:top w:val="nil"/>
              <w:left w:val="nil"/>
              <w:bottom w:val="single" w:sz="8" w:space="0" w:color="auto"/>
              <w:right w:val="nil"/>
            </w:tcBorders>
            <w:shd w:val="clear" w:color="auto" w:fill="auto"/>
            <w:noWrap/>
            <w:vAlign w:val="center"/>
            <w:hideMark/>
          </w:tcPr>
          <w:p w14:paraId="13302B24" w14:textId="77777777" w:rsidR="00E7217A" w:rsidRPr="00D90CDD" w:rsidRDefault="00E7217A" w:rsidP="00C668E4">
            <w:pPr>
              <w:jc w:val="center"/>
              <w:rPr>
                <w:color w:val="000000"/>
                <w:sz w:val="20"/>
                <w:szCs w:val="20"/>
              </w:rPr>
            </w:pPr>
            <w:r w:rsidRPr="00D90CDD">
              <w:rPr>
                <w:color w:val="000000"/>
                <w:sz w:val="20"/>
                <w:szCs w:val="20"/>
              </w:rPr>
              <w:t>(3)</w:t>
            </w:r>
          </w:p>
        </w:tc>
        <w:tc>
          <w:tcPr>
            <w:tcW w:w="1135" w:type="dxa"/>
            <w:tcBorders>
              <w:top w:val="nil"/>
              <w:left w:val="nil"/>
              <w:bottom w:val="single" w:sz="8" w:space="0" w:color="auto"/>
              <w:right w:val="nil"/>
            </w:tcBorders>
            <w:shd w:val="clear" w:color="auto" w:fill="auto"/>
            <w:noWrap/>
            <w:vAlign w:val="center"/>
            <w:hideMark/>
          </w:tcPr>
          <w:p w14:paraId="39F3C019" w14:textId="77777777" w:rsidR="00E7217A" w:rsidRPr="00D90CDD" w:rsidRDefault="00E7217A" w:rsidP="00C668E4">
            <w:pPr>
              <w:jc w:val="center"/>
              <w:rPr>
                <w:color w:val="000000"/>
                <w:sz w:val="20"/>
                <w:szCs w:val="20"/>
              </w:rPr>
            </w:pPr>
            <w:r w:rsidRPr="00D90CDD">
              <w:rPr>
                <w:color w:val="000000"/>
                <w:sz w:val="20"/>
                <w:szCs w:val="20"/>
              </w:rPr>
              <w:t>(4)</w:t>
            </w:r>
          </w:p>
        </w:tc>
      </w:tr>
      <w:tr w:rsidR="00E7217A" w:rsidRPr="00D90CDD" w14:paraId="428E0F4A" w14:textId="77777777" w:rsidTr="00C668E4">
        <w:trPr>
          <w:trHeight w:val="260"/>
        </w:trPr>
        <w:tc>
          <w:tcPr>
            <w:tcW w:w="4300" w:type="dxa"/>
            <w:tcBorders>
              <w:top w:val="nil"/>
              <w:left w:val="nil"/>
              <w:bottom w:val="nil"/>
              <w:right w:val="nil"/>
            </w:tcBorders>
            <w:shd w:val="clear" w:color="auto" w:fill="auto"/>
            <w:noWrap/>
            <w:vAlign w:val="bottom"/>
            <w:hideMark/>
          </w:tcPr>
          <w:p w14:paraId="1900A8E8" w14:textId="77777777" w:rsidR="00E7217A" w:rsidRPr="00D90CDD" w:rsidRDefault="00E7217A" w:rsidP="00C668E4">
            <w:pPr>
              <w:rPr>
                <w:b/>
                <w:bCs/>
                <w:color w:val="000000"/>
                <w:sz w:val="20"/>
                <w:szCs w:val="20"/>
              </w:rPr>
            </w:pPr>
            <w:r>
              <w:rPr>
                <w:b/>
                <w:bCs/>
                <w:color w:val="000000"/>
                <w:sz w:val="20"/>
                <w:szCs w:val="20"/>
              </w:rPr>
              <w:t>F</w:t>
            </w:r>
            <w:r w:rsidRPr="00D90CDD">
              <w:rPr>
                <w:b/>
                <w:bCs/>
                <w:color w:val="000000"/>
                <w:sz w:val="20"/>
                <w:szCs w:val="20"/>
              </w:rPr>
              <w:t>ormal ties</w:t>
            </w:r>
          </w:p>
        </w:tc>
        <w:tc>
          <w:tcPr>
            <w:tcW w:w="1135" w:type="dxa"/>
            <w:tcBorders>
              <w:top w:val="nil"/>
              <w:left w:val="nil"/>
              <w:bottom w:val="nil"/>
              <w:right w:val="nil"/>
            </w:tcBorders>
            <w:shd w:val="clear" w:color="auto" w:fill="auto"/>
            <w:noWrap/>
            <w:vAlign w:val="bottom"/>
            <w:hideMark/>
          </w:tcPr>
          <w:p w14:paraId="495C787D" w14:textId="77777777" w:rsidR="00E7217A" w:rsidRPr="00D90CDD" w:rsidRDefault="00E7217A" w:rsidP="00C668E4">
            <w:pPr>
              <w:jc w:val="center"/>
              <w:rPr>
                <w:b/>
                <w:bCs/>
                <w:color w:val="000000"/>
                <w:sz w:val="20"/>
                <w:szCs w:val="20"/>
              </w:rPr>
            </w:pPr>
          </w:p>
        </w:tc>
        <w:tc>
          <w:tcPr>
            <w:tcW w:w="1135" w:type="dxa"/>
            <w:tcBorders>
              <w:top w:val="nil"/>
              <w:left w:val="nil"/>
              <w:bottom w:val="nil"/>
              <w:right w:val="nil"/>
            </w:tcBorders>
            <w:shd w:val="clear" w:color="auto" w:fill="auto"/>
            <w:noWrap/>
            <w:vAlign w:val="bottom"/>
            <w:hideMark/>
          </w:tcPr>
          <w:p w14:paraId="7B8733B1" w14:textId="77777777" w:rsidR="00E7217A" w:rsidRPr="00D90CDD"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0CD6F6CE" w14:textId="77777777" w:rsidR="00E7217A" w:rsidRPr="00D90CDD"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2DC6E6B9" w14:textId="77777777" w:rsidR="00E7217A" w:rsidRPr="00D90CDD" w:rsidRDefault="00E7217A" w:rsidP="00C668E4">
            <w:pPr>
              <w:jc w:val="center"/>
              <w:rPr>
                <w:sz w:val="20"/>
                <w:szCs w:val="20"/>
              </w:rPr>
            </w:pPr>
          </w:p>
        </w:tc>
      </w:tr>
      <w:tr w:rsidR="00E7217A" w:rsidRPr="00D90CDD" w14:paraId="6F99DD8D" w14:textId="77777777" w:rsidTr="00C668E4">
        <w:trPr>
          <w:trHeight w:val="260"/>
        </w:trPr>
        <w:tc>
          <w:tcPr>
            <w:tcW w:w="4300" w:type="dxa"/>
            <w:tcBorders>
              <w:top w:val="nil"/>
              <w:left w:val="nil"/>
              <w:bottom w:val="nil"/>
              <w:right w:val="nil"/>
            </w:tcBorders>
            <w:shd w:val="clear" w:color="auto" w:fill="auto"/>
            <w:noWrap/>
            <w:vAlign w:val="bottom"/>
            <w:hideMark/>
          </w:tcPr>
          <w:p w14:paraId="5EED59AE" w14:textId="77777777" w:rsidR="00E7217A" w:rsidRPr="00D90CDD" w:rsidRDefault="00E7217A" w:rsidP="00C668E4">
            <w:pPr>
              <w:jc w:val="right"/>
              <w:rPr>
                <w:color w:val="000000"/>
                <w:sz w:val="20"/>
                <w:szCs w:val="20"/>
              </w:rPr>
            </w:pPr>
            <w:r w:rsidRPr="00D90CDD">
              <w:rPr>
                <w:color w:val="000000"/>
                <w:sz w:val="20"/>
                <w:szCs w:val="20"/>
              </w:rPr>
              <w:t>Exclusive</w:t>
            </w:r>
          </w:p>
        </w:tc>
        <w:tc>
          <w:tcPr>
            <w:tcW w:w="1135" w:type="dxa"/>
            <w:tcBorders>
              <w:top w:val="nil"/>
              <w:left w:val="nil"/>
              <w:bottom w:val="nil"/>
              <w:right w:val="nil"/>
            </w:tcBorders>
            <w:shd w:val="clear" w:color="auto" w:fill="auto"/>
            <w:noWrap/>
            <w:vAlign w:val="bottom"/>
            <w:hideMark/>
          </w:tcPr>
          <w:p w14:paraId="52965335"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6C0300C7" w14:textId="77777777" w:rsidR="00E7217A" w:rsidRPr="00F772D5" w:rsidRDefault="00E7217A" w:rsidP="00C668E4">
            <w:pPr>
              <w:jc w:val="center"/>
              <w:rPr>
                <w:color w:val="000000"/>
                <w:sz w:val="20"/>
                <w:szCs w:val="20"/>
              </w:rPr>
            </w:pPr>
            <w:r w:rsidRPr="00F772D5">
              <w:rPr>
                <w:color w:val="000000"/>
                <w:sz w:val="20"/>
                <w:szCs w:val="20"/>
              </w:rPr>
              <w:t>0.160***</w:t>
            </w:r>
          </w:p>
        </w:tc>
        <w:tc>
          <w:tcPr>
            <w:tcW w:w="1135" w:type="dxa"/>
            <w:tcBorders>
              <w:top w:val="nil"/>
              <w:left w:val="nil"/>
              <w:bottom w:val="nil"/>
              <w:right w:val="nil"/>
            </w:tcBorders>
            <w:shd w:val="clear" w:color="auto" w:fill="auto"/>
            <w:noWrap/>
            <w:vAlign w:val="bottom"/>
            <w:hideMark/>
          </w:tcPr>
          <w:p w14:paraId="4A41BB0B"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56B16C70" w14:textId="77777777" w:rsidR="00E7217A" w:rsidRPr="00F772D5" w:rsidRDefault="00E7217A" w:rsidP="00C668E4">
            <w:pPr>
              <w:jc w:val="center"/>
              <w:rPr>
                <w:color w:val="000000"/>
                <w:sz w:val="20"/>
                <w:szCs w:val="20"/>
              </w:rPr>
            </w:pPr>
            <w:r w:rsidRPr="00F772D5">
              <w:rPr>
                <w:color w:val="000000"/>
                <w:sz w:val="20"/>
                <w:szCs w:val="20"/>
              </w:rPr>
              <w:t>0.177***</w:t>
            </w:r>
          </w:p>
        </w:tc>
      </w:tr>
      <w:tr w:rsidR="00E7217A" w:rsidRPr="00D90CDD" w14:paraId="10A9D912" w14:textId="77777777" w:rsidTr="00C668E4">
        <w:trPr>
          <w:trHeight w:val="260"/>
        </w:trPr>
        <w:tc>
          <w:tcPr>
            <w:tcW w:w="4300" w:type="dxa"/>
            <w:tcBorders>
              <w:top w:val="nil"/>
              <w:left w:val="nil"/>
              <w:bottom w:val="nil"/>
              <w:right w:val="nil"/>
            </w:tcBorders>
            <w:shd w:val="clear" w:color="auto" w:fill="auto"/>
            <w:noWrap/>
            <w:vAlign w:val="bottom"/>
            <w:hideMark/>
          </w:tcPr>
          <w:p w14:paraId="7CD55465"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1F138F5E"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center"/>
            <w:hideMark/>
          </w:tcPr>
          <w:p w14:paraId="4C6FD98C" w14:textId="77777777" w:rsidR="00E7217A" w:rsidRPr="00F772D5" w:rsidRDefault="00E7217A" w:rsidP="00C668E4">
            <w:pPr>
              <w:jc w:val="center"/>
              <w:rPr>
                <w:color w:val="000000"/>
                <w:sz w:val="20"/>
                <w:szCs w:val="20"/>
              </w:rPr>
            </w:pPr>
            <w:r w:rsidRPr="00F772D5">
              <w:rPr>
                <w:color w:val="000000"/>
                <w:sz w:val="20"/>
                <w:szCs w:val="20"/>
              </w:rPr>
              <w:t>-0.003</w:t>
            </w:r>
          </w:p>
        </w:tc>
        <w:tc>
          <w:tcPr>
            <w:tcW w:w="1135" w:type="dxa"/>
            <w:tcBorders>
              <w:top w:val="nil"/>
              <w:left w:val="nil"/>
              <w:bottom w:val="nil"/>
              <w:right w:val="nil"/>
            </w:tcBorders>
            <w:shd w:val="clear" w:color="auto" w:fill="auto"/>
            <w:noWrap/>
            <w:vAlign w:val="bottom"/>
            <w:hideMark/>
          </w:tcPr>
          <w:p w14:paraId="79F9A5E0"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795D704B" w14:textId="77777777" w:rsidR="00E7217A" w:rsidRPr="00F772D5" w:rsidRDefault="00E7217A" w:rsidP="00C668E4">
            <w:pPr>
              <w:jc w:val="center"/>
              <w:rPr>
                <w:color w:val="000000"/>
                <w:sz w:val="20"/>
                <w:szCs w:val="20"/>
              </w:rPr>
            </w:pPr>
            <w:r w:rsidRPr="00F772D5">
              <w:rPr>
                <w:color w:val="000000"/>
                <w:sz w:val="20"/>
                <w:szCs w:val="20"/>
              </w:rPr>
              <w:t>-0.003</w:t>
            </w:r>
          </w:p>
        </w:tc>
      </w:tr>
      <w:tr w:rsidR="00E7217A" w:rsidRPr="00D90CDD" w14:paraId="6071C15E" w14:textId="77777777" w:rsidTr="00C668E4">
        <w:trPr>
          <w:trHeight w:val="260"/>
        </w:trPr>
        <w:tc>
          <w:tcPr>
            <w:tcW w:w="4300" w:type="dxa"/>
            <w:tcBorders>
              <w:top w:val="nil"/>
              <w:left w:val="nil"/>
              <w:bottom w:val="nil"/>
              <w:right w:val="nil"/>
            </w:tcBorders>
            <w:shd w:val="clear" w:color="auto" w:fill="auto"/>
            <w:noWrap/>
            <w:vAlign w:val="bottom"/>
            <w:hideMark/>
          </w:tcPr>
          <w:p w14:paraId="5EF949B3" w14:textId="77777777" w:rsidR="00E7217A" w:rsidRPr="00D90CDD" w:rsidRDefault="00E7217A" w:rsidP="00C668E4">
            <w:pPr>
              <w:jc w:val="right"/>
              <w:rPr>
                <w:color w:val="000000"/>
                <w:sz w:val="20"/>
                <w:szCs w:val="20"/>
              </w:rPr>
            </w:pPr>
            <w:r w:rsidRPr="00D90CDD">
              <w:rPr>
                <w:color w:val="000000"/>
                <w:sz w:val="20"/>
                <w:szCs w:val="20"/>
              </w:rPr>
              <w:t>Mutual</w:t>
            </w:r>
          </w:p>
        </w:tc>
        <w:tc>
          <w:tcPr>
            <w:tcW w:w="1135" w:type="dxa"/>
            <w:tcBorders>
              <w:top w:val="nil"/>
              <w:left w:val="nil"/>
              <w:bottom w:val="nil"/>
              <w:right w:val="nil"/>
            </w:tcBorders>
            <w:shd w:val="clear" w:color="auto" w:fill="auto"/>
            <w:noWrap/>
            <w:vAlign w:val="bottom"/>
            <w:hideMark/>
          </w:tcPr>
          <w:p w14:paraId="1C8D40C8"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71FAE995" w14:textId="77777777" w:rsidR="00E7217A" w:rsidRPr="00F772D5" w:rsidRDefault="00E7217A" w:rsidP="00C668E4">
            <w:pPr>
              <w:jc w:val="center"/>
              <w:rPr>
                <w:color w:val="000000"/>
                <w:sz w:val="20"/>
                <w:szCs w:val="20"/>
              </w:rPr>
            </w:pPr>
            <w:r w:rsidRPr="00F772D5">
              <w:rPr>
                <w:color w:val="000000"/>
                <w:sz w:val="20"/>
                <w:szCs w:val="20"/>
              </w:rPr>
              <w:t>-0.112***</w:t>
            </w:r>
          </w:p>
        </w:tc>
        <w:tc>
          <w:tcPr>
            <w:tcW w:w="1135" w:type="dxa"/>
            <w:tcBorders>
              <w:top w:val="nil"/>
              <w:left w:val="nil"/>
              <w:bottom w:val="nil"/>
              <w:right w:val="nil"/>
            </w:tcBorders>
            <w:shd w:val="clear" w:color="auto" w:fill="auto"/>
            <w:noWrap/>
            <w:vAlign w:val="bottom"/>
            <w:hideMark/>
          </w:tcPr>
          <w:p w14:paraId="41DFEA6C"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4630FD49" w14:textId="77777777" w:rsidR="00E7217A" w:rsidRPr="00F772D5" w:rsidRDefault="00E7217A" w:rsidP="00C668E4">
            <w:pPr>
              <w:jc w:val="center"/>
              <w:rPr>
                <w:color w:val="000000"/>
                <w:sz w:val="20"/>
                <w:szCs w:val="20"/>
              </w:rPr>
            </w:pPr>
            <w:r w:rsidRPr="00F772D5">
              <w:rPr>
                <w:color w:val="000000"/>
                <w:sz w:val="20"/>
                <w:szCs w:val="20"/>
              </w:rPr>
              <w:t>-0.036***</w:t>
            </w:r>
          </w:p>
        </w:tc>
      </w:tr>
      <w:tr w:rsidR="00E7217A" w:rsidRPr="00D90CDD" w14:paraId="5F9CA91D" w14:textId="77777777" w:rsidTr="00C668E4">
        <w:trPr>
          <w:trHeight w:val="260"/>
        </w:trPr>
        <w:tc>
          <w:tcPr>
            <w:tcW w:w="4300" w:type="dxa"/>
            <w:tcBorders>
              <w:top w:val="nil"/>
              <w:left w:val="nil"/>
              <w:bottom w:val="nil"/>
              <w:right w:val="nil"/>
            </w:tcBorders>
            <w:shd w:val="clear" w:color="auto" w:fill="auto"/>
            <w:noWrap/>
            <w:vAlign w:val="bottom"/>
            <w:hideMark/>
          </w:tcPr>
          <w:p w14:paraId="071429EA"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2B98A5AA"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center"/>
            <w:hideMark/>
          </w:tcPr>
          <w:p w14:paraId="1A183251" w14:textId="77777777" w:rsidR="00E7217A" w:rsidRPr="00F772D5" w:rsidRDefault="00E7217A" w:rsidP="00C668E4">
            <w:pPr>
              <w:jc w:val="center"/>
              <w:rPr>
                <w:color w:val="000000"/>
                <w:sz w:val="20"/>
                <w:szCs w:val="20"/>
              </w:rPr>
            </w:pPr>
            <w:r w:rsidRPr="00F772D5">
              <w:rPr>
                <w:color w:val="000000"/>
                <w:sz w:val="20"/>
                <w:szCs w:val="20"/>
              </w:rPr>
              <w:t>-0.006</w:t>
            </w:r>
          </w:p>
        </w:tc>
        <w:tc>
          <w:tcPr>
            <w:tcW w:w="1135" w:type="dxa"/>
            <w:tcBorders>
              <w:top w:val="nil"/>
              <w:left w:val="nil"/>
              <w:bottom w:val="nil"/>
              <w:right w:val="nil"/>
            </w:tcBorders>
            <w:shd w:val="clear" w:color="auto" w:fill="auto"/>
            <w:noWrap/>
            <w:vAlign w:val="bottom"/>
            <w:hideMark/>
          </w:tcPr>
          <w:p w14:paraId="2D4F12D0"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4D9170AE" w14:textId="77777777" w:rsidR="00E7217A" w:rsidRPr="00F772D5" w:rsidRDefault="00E7217A" w:rsidP="00C668E4">
            <w:pPr>
              <w:jc w:val="center"/>
              <w:rPr>
                <w:color w:val="000000"/>
                <w:sz w:val="20"/>
                <w:szCs w:val="20"/>
              </w:rPr>
            </w:pPr>
            <w:r w:rsidRPr="00F772D5">
              <w:rPr>
                <w:color w:val="000000"/>
                <w:sz w:val="20"/>
                <w:szCs w:val="20"/>
              </w:rPr>
              <w:t>-0.008</w:t>
            </w:r>
          </w:p>
        </w:tc>
      </w:tr>
      <w:tr w:rsidR="00E7217A" w:rsidRPr="00D90CDD" w14:paraId="1D86C763" w14:textId="77777777" w:rsidTr="00C668E4">
        <w:trPr>
          <w:trHeight w:val="260"/>
        </w:trPr>
        <w:tc>
          <w:tcPr>
            <w:tcW w:w="4300" w:type="dxa"/>
            <w:tcBorders>
              <w:top w:val="nil"/>
              <w:left w:val="nil"/>
              <w:bottom w:val="nil"/>
              <w:right w:val="nil"/>
            </w:tcBorders>
            <w:shd w:val="clear" w:color="auto" w:fill="auto"/>
            <w:noWrap/>
            <w:vAlign w:val="bottom"/>
            <w:hideMark/>
          </w:tcPr>
          <w:p w14:paraId="18109893" w14:textId="09286D82" w:rsidR="00E7217A" w:rsidRPr="00D90CDD" w:rsidRDefault="00E7217A" w:rsidP="00C668E4">
            <w:pPr>
              <w:rPr>
                <w:b/>
                <w:bCs/>
                <w:color w:val="000000"/>
                <w:sz w:val="20"/>
                <w:szCs w:val="20"/>
              </w:rPr>
            </w:pPr>
            <w:r>
              <w:rPr>
                <w:b/>
                <w:bCs/>
                <w:color w:val="000000"/>
                <w:sz w:val="20"/>
                <w:szCs w:val="20"/>
              </w:rPr>
              <w:t>Informal</w:t>
            </w:r>
            <w:r w:rsidRPr="00D90CDD">
              <w:rPr>
                <w:b/>
                <w:bCs/>
                <w:color w:val="000000"/>
                <w:sz w:val="20"/>
                <w:szCs w:val="20"/>
              </w:rPr>
              <w:t xml:space="preserve"> ties</w:t>
            </w:r>
          </w:p>
        </w:tc>
        <w:tc>
          <w:tcPr>
            <w:tcW w:w="1135" w:type="dxa"/>
            <w:tcBorders>
              <w:top w:val="nil"/>
              <w:left w:val="nil"/>
              <w:bottom w:val="nil"/>
              <w:right w:val="nil"/>
            </w:tcBorders>
            <w:shd w:val="clear" w:color="auto" w:fill="auto"/>
            <w:noWrap/>
            <w:vAlign w:val="bottom"/>
            <w:hideMark/>
          </w:tcPr>
          <w:p w14:paraId="4FBA0D7A"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2FA3E580"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3DA833B8"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78D4F9F9" w14:textId="77777777" w:rsidR="00E7217A" w:rsidRPr="00F772D5" w:rsidRDefault="00E7217A" w:rsidP="00C668E4">
            <w:pPr>
              <w:jc w:val="center"/>
              <w:rPr>
                <w:sz w:val="20"/>
                <w:szCs w:val="20"/>
              </w:rPr>
            </w:pPr>
          </w:p>
        </w:tc>
      </w:tr>
      <w:tr w:rsidR="00E7217A" w:rsidRPr="00D90CDD" w14:paraId="0B0C6F31" w14:textId="77777777" w:rsidTr="00C668E4">
        <w:trPr>
          <w:trHeight w:val="260"/>
        </w:trPr>
        <w:tc>
          <w:tcPr>
            <w:tcW w:w="4300" w:type="dxa"/>
            <w:tcBorders>
              <w:top w:val="nil"/>
              <w:left w:val="nil"/>
              <w:bottom w:val="nil"/>
              <w:right w:val="nil"/>
            </w:tcBorders>
            <w:shd w:val="clear" w:color="auto" w:fill="auto"/>
            <w:noWrap/>
            <w:vAlign w:val="bottom"/>
            <w:hideMark/>
          </w:tcPr>
          <w:p w14:paraId="569BD33E" w14:textId="77777777" w:rsidR="00E7217A" w:rsidRPr="00D90CDD" w:rsidRDefault="00E7217A" w:rsidP="00C668E4">
            <w:pPr>
              <w:jc w:val="right"/>
              <w:rPr>
                <w:color w:val="000000"/>
                <w:sz w:val="20"/>
                <w:szCs w:val="20"/>
              </w:rPr>
            </w:pPr>
            <w:r w:rsidRPr="00D90CDD">
              <w:rPr>
                <w:color w:val="000000"/>
                <w:sz w:val="20"/>
                <w:szCs w:val="20"/>
              </w:rPr>
              <w:t>Exclusive</w:t>
            </w:r>
          </w:p>
        </w:tc>
        <w:tc>
          <w:tcPr>
            <w:tcW w:w="1135" w:type="dxa"/>
            <w:tcBorders>
              <w:top w:val="nil"/>
              <w:left w:val="nil"/>
              <w:bottom w:val="nil"/>
              <w:right w:val="nil"/>
            </w:tcBorders>
            <w:shd w:val="clear" w:color="auto" w:fill="auto"/>
            <w:noWrap/>
            <w:vAlign w:val="bottom"/>
            <w:hideMark/>
          </w:tcPr>
          <w:p w14:paraId="3303C6CB"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32EE2859"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center"/>
            <w:hideMark/>
          </w:tcPr>
          <w:p w14:paraId="758EA68F" w14:textId="77777777" w:rsidR="00E7217A" w:rsidRPr="00F772D5" w:rsidRDefault="00E7217A" w:rsidP="00C668E4">
            <w:pPr>
              <w:jc w:val="center"/>
              <w:rPr>
                <w:color w:val="000000"/>
                <w:sz w:val="20"/>
                <w:szCs w:val="20"/>
              </w:rPr>
            </w:pPr>
            <w:r w:rsidRPr="00F772D5">
              <w:rPr>
                <w:color w:val="000000"/>
                <w:sz w:val="20"/>
                <w:szCs w:val="20"/>
              </w:rPr>
              <w:t>-0.032***</w:t>
            </w:r>
          </w:p>
        </w:tc>
        <w:tc>
          <w:tcPr>
            <w:tcW w:w="1135" w:type="dxa"/>
            <w:tcBorders>
              <w:top w:val="nil"/>
              <w:left w:val="nil"/>
              <w:bottom w:val="nil"/>
              <w:right w:val="nil"/>
            </w:tcBorders>
            <w:shd w:val="clear" w:color="auto" w:fill="auto"/>
            <w:noWrap/>
            <w:vAlign w:val="center"/>
            <w:hideMark/>
          </w:tcPr>
          <w:p w14:paraId="7C98C00B" w14:textId="77777777" w:rsidR="00E7217A" w:rsidRPr="00F772D5" w:rsidRDefault="00E7217A" w:rsidP="00C668E4">
            <w:pPr>
              <w:jc w:val="center"/>
              <w:rPr>
                <w:color w:val="000000"/>
                <w:sz w:val="20"/>
                <w:szCs w:val="20"/>
              </w:rPr>
            </w:pPr>
            <w:r w:rsidRPr="00F772D5">
              <w:rPr>
                <w:color w:val="000000"/>
                <w:sz w:val="20"/>
                <w:szCs w:val="20"/>
              </w:rPr>
              <w:t>-0.047***</w:t>
            </w:r>
          </w:p>
        </w:tc>
      </w:tr>
      <w:tr w:rsidR="00E7217A" w:rsidRPr="00D90CDD" w14:paraId="104A6913" w14:textId="77777777" w:rsidTr="00C668E4">
        <w:trPr>
          <w:trHeight w:val="260"/>
        </w:trPr>
        <w:tc>
          <w:tcPr>
            <w:tcW w:w="4300" w:type="dxa"/>
            <w:tcBorders>
              <w:top w:val="nil"/>
              <w:left w:val="nil"/>
              <w:bottom w:val="nil"/>
              <w:right w:val="nil"/>
            </w:tcBorders>
            <w:shd w:val="clear" w:color="auto" w:fill="auto"/>
            <w:noWrap/>
            <w:vAlign w:val="bottom"/>
            <w:hideMark/>
          </w:tcPr>
          <w:p w14:paraId="771274C1"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1A15F4AB"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575814F8"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center"/>
            <w:hideMark/>
          </w:tcPr>
          <w:p w14:paraId="6929478E" w14:textId="77777777" w:rsidR="00E7217A" w:rsidRPr="00F772D5" w:rsidRDefault="00E7217A" w:rsidP="00C668E4">
            <w:pPr>
              <w:jc w:val="center"/>
              <w:rPr>
                <w:color w:val="000000"/>
                <w:sz w:val="20"/>
                <w:szCs w:val="20"/>
              </w:rPr>
            </w:pPr>
            <w:r w:rsidRPr="00F772D5">
              <w:rPr>
                <w:color w:val="000000"/>
                <w:sz w:val="20"/>
                <w:szCs w:val="20"/>
              </w:rPr>
              <w:t>-0.001</w:t>
            </w:r>
          </w:p>
        </w:tc>
        <w:tc>
          <w:tcPr>
            <w:tcW w:w="1135" w:type="dxa"/>
            <w:tcBorders>
              <w:top w:val="nil"/>
              <w:left w:val="nil"/>
              <w:bottom w:val="nil"/>
              <w:right w:val="nil"/>
            </w:tcBorders>
            <w:shd w:val="clear" w:color="auto" w:fill="auto"/>
            <w:noWrap/>
            <w:vAlign w:val="center"/>
            <w:hideMark/>
          </w:tcPr>
          <w:p w14:paraId="6FAB0E24" w14:textId="77777777" w:rsidR="00E7217A" w:rsidRPr="00F772D5" w:rsidRDefault="00E7217A" w:rsidP="00C668E4">
            <w:pPr>
              <w:jc w:val="center"/>
              <w:rPr>
                <w:color w:val="000000"/>
                <w:sz w:val="20"/>
                <w:szCs w:val="20"/>
              </w:rPr>
            </w:pPr>
            <w:r w:rsidRPr="00F772D5">
              <w:rPr>
                <w:color w:val="000000"/>
                <w:sz w:val="20"/>
                <w:szCs w:val="20"/>
              </w:rPr>
              <w:t>-0.001</w:t>
            </w:r>
          </w:p>
        </w:tc>
      </w:tr>
      <w:tr w:rsidR="00E7217A" w:rsidRPr="00D90CDD" w14:paraId="5EF92CBE" w14:textId="77777777" w:rsidTr="00C668E4">
        <w:trPr>
          <w:trHeight w:val="260"/>
        </w:trPr>
        <w:tc>
          <w:tcPr>
            <w:tcW w:w="4300" w:type="dxa"/>
            <w:tcBorders>
              <w:top w:val="nil"/>
              <w:left w:val="nil"/>
              <w:bottom w:val="nil"/>
              <w:right w:val="nil"/>
            </w:tcBorders>
            <w:shd w:val="clear" w:color="auto" w:fill="auto"/>
            <w:noWrap/>
            <w:vAlign w:val="bottom"/>
            <w:hideMark/>
          </w:tcPr>
          <w:p w14:paraId="11ADCA42" w14:textId="77777777" w:rsidR="00E7217A" w:rsidRPr="00D90CDD" w:rsidRDefault="00E7217A" w:rsidP="00C668E4">
            <w:pPr>
              <w:jc w:val="right"/>
              <w:rPr>
                <w:color w:val="000000"/>
                <w:sz w:val="20"/>
                <w:szCs w:val="20"/>
              </w:rPr>
            </w:pPr>
            <w:r w:rsidRPr="00D90CDD">
              <w:rPr>
                <w:color w:val="000000"/>
                <w:sz w:val="20"/>
                <w:szCs w:val="20"/>
              </w:rPr>
              <w:t xml:space="preserve">Mutual </w:t>
            </w:r>
          </w:p>
        </w:tc>
        <w:tc>
          <w:tcPr>
            <w:tcW w:w="1135" w:type="dxa"/>
            <w:tcBorders>
              <w:top w:val="nil"/>
              <w:left w:val="nil"/>
              <w:bottom w:val="nil"/>
              <w:right w:val="nil"/>
            </w:tcBorders>
            <w:shd w:val="clear" w:color="auto" w:fill="auto"/>
            <w:noWrap/>
            <w:vAlign w:val="bottom"/>
            <w:hideMark/>
          </w:tcPr>
          <w:p w14:paraId="5334FCF9"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32D9C2BC"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center"/>
            <w:hideMark/>
          </w:tcPr>
          <w:p w14:paraId="67107DD0" w14:textId="77777777" w:rsidR="00E7217A" w:rsidRPr="00F772D5" w:rsidRDefault="00E7217A" w:rsidP="00C668E4">
            <w:pPr>
              <w:jc w:val="center"/>
              <w:rPr>
                <w:color w:val="000000"/>
                <w:sz w:val="20"/>
                <w:szCs w:val="20"/>
              </w:rPr>
            </w:pPr>
            <w:r w:rsidRPr="00F772D5">
              <w:rPr>
                <w:color w:val="000000"/>
                <w:sz w:val="20"/>
                <w:szCs w:val="20"/>
              </w:rPr>
              <w:t>-0.070***</w:t>
            </w:r>
          </w:p>
        </w:tc>
        <w:tc>
          <w:tcPr>
            <w:tcW w:w="1135" w:type="dxa"/>
            <w:tcBorders>
              <w:top w:val="nil"/>
              <w:left w:val="nil"/>
              <w:bottom w:val="nil"/>
              <w:right w:val="nil"/>
            </w:tcBorders>
            <w:shd w:val="clear" w:color="auto" w:fill="auto"/>
            <w:noWrap/>
            <w:vAlign w:val="center"/>
            <w:hideMark/>
          </w:tcPr>
          <w:p w14:paraId="7EB77464" w14:textId="77777777" w:rsidR="00E7217A" w:rsidRPr="00F772D5" w:rsidRDefault="00E7217A" w:rsidP="00C668E4">
            <w:pPr>
              <w:jc w:val="center"/>
              <w:rPr>
                <w:color w:val="000000"/>
                <w:sz w:val="20"/>
                <w:szCs w:val="20"/>
              </w:rPr>
            </w:pPr>
            <w:r w:rsidRPr="00F772D5">
              <w:rPr>
                <w:color w:val="000000"/>
                <w:sz w:val="20"/>
                <w:szCs w:val="20"/>
              </w:rPr>
              <w:t>-0.089***</w:t>
            </w:r>
          </w:p>
        </w:tc>
      </w:tr>
      <w:tr w:rsidR="00E7217A" w:rsidRPr="00D90CDD" w14:paraId="0089DE48" w14:textId="77777777" w:rsidTr="00C668E4">
        <w:trPr>
          <w:trHeight w:val="260"/>
        </w:trPr>
        <w:tc>
          <w:tcPr>
            <w:tcW w:w="4300" w:type="dxa"/>
            <w:tcBorders>
              <w:top w:val="nil"/>
              <w:left w:val="nil"/>
              <w:bottom w:val="nil"/>
              <w:right w:val="nil"/>
            </w:tcBorders>
            <w:shd w:val="clear" w:color="auto" w:fill="auto"/>
            <w:noWrap/>
            <w:vAlign w:val="bottom"/>
            <w:hideMark/>
          </w:tcPr>
          <w:p w14:paraId="18365E27"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78C6AB92"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78B10316"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center"/>
            <w:hideMark/>
          </w:tcPr>
          <w:p w14:paraId="39D0575B" w14:textId="77777777" w:rsidR="00E7217A" w:rsidRPr="00F772D5" w:rsidRDefault="00E7217A" w:rsidP="00C668E4">
            <w:pPr>
              <w:jc w:val="center"/>
              <w:rPr>
                <w:color w:val="000000"/>
                <w:sz w:val="20"/>
                <w:szCs w:val="20"/>
              </w:rPr>
            </w:pPr>
            <w:r w:rsidRPr="00F772D5">
              <w:rPr>
                <w:color w:val="000000"/>
                <w:sz w:val="20"/>
                <w:szCs w:val="20"/>
              </w:rPr>
              <w:t>-0.003</w:t>
            </w:r>
          </w:p>
        </w:tc>
        <w:tc>
          <w:tcPr>
            <w:tcW w:w="1135" w:type="dxa"/>
            <w:tcBorders>
              <w:top w:val="nil"/>
              <w:left w:val="nil"/>
              <w:bottom w:val="nil"/>
              <w:right w:val="nil"/>
            </w:tcBorders>
            <w:shd w:val="clear" w:color="auto" w:fill="auto"/>
            <w:noWrap/>
            <w:vAlign w:val="center"/>
            <w:hideMark/>
          </w:tcPr>
          <w:p w14:paraId="08B41B59" w14:textId="77777777" w:rsidR="00E7217A" w:rsidRPr="00F772D5" w:rsidRDefault="00E7217A" w:rsidP="00C668E4">
            <w:pPr>
              <w:jc w:val="center"/>
              <w:rPr>
                <w:color w:val="000000"/>
                <w:sz w:val="20"/>
                <w:szCs w:val="20"/>
              </w:rPr>
            </w:pPr>
            <w:r w:rsidRPr="00F772D5">
              <w:rPr>
                <w:color w:val="000000"/>
                <w:sz w:val="20"/>
                <w:szCs w:val="20"/>
              </w:rPr>
              <w:t>-0.005</w:t>
            </w:r>
          </w:p>
        </w:tc>
      </w:tr>
      <w:tr w:rsidR="00E7217A" w:rsidRPr="00D90CDD" w14:paraId="62831EC2" w14:textId="77777777" w:rsidTr="00C668E4">
        <w:trPr>
          <w:trHeight w:val="260"/>
        </w:trPr>
        <w:tc>
          <w:tcPr>
            <w:tcW w:w="4300" w:type="dxa"/>
            <w:tcBorders>
              <w:top w:val="nil"/>
              <w:left w:val="nil"/>
              <w:bottom w:val="nil"/>
              <w:right w:val="nil"/>
            </w:tcBorders>
            <w:shd w:val="clear" w:color="auto" w:fill="auto"/>
            <w:noWrap/>
            <w:vAlign w:val="bottom"/>
            <w:hideMark/>
          </w:tcPr>
          <w:p w14:paraId="4421256E" w14:textId="77777777" w:rsidR="00E7217A" w:rsidRPr="00D90CDD" w:rsidRDefault="00E7217A" w:rsidP="00C668E4">
            <w:pPr>
              <w:rPr>
                <w:b/>
                <w:bCs/>
                <w:color w:val="000000"/>
                <w:sz w:val="20"/>
                <w:szCs w:val="20"/>
              </w:rPr>
            </w:pPr>
            <w:r w:rsidRPr="00D90CDD">
              <w:rPr>
                <w:b/>
                <w:bCs/>
                <w:color w:val="000000"/>
                <w:sz w:val="20"/>
                <w:szCs w:val="20"/>
              </w:rPr>
              <w:t>Relationship strain</w:t>
            </w:r>
          </w:p>
        </w:tc>
        <w:tc>
          <w:tcPr>
            <w:tcW w:w="1135" w:type="dxa"/>
            <w:tcBorders>
              <w:top w:val="nil"/>
              <w:left w:val="nil"/>
              <w:bottom w:val="nil"/>
              <w:right w:val="nil"/>
            </w:tcBorders>
            <w:shd w:val="clear" w:color="auto" w:fill="auto"/>
            <w:noWrap/>
            <w:vAlign w:val="bottom"/>
            <w:hideMark/>
          </w:tcPr>
          <w:p w14:paraId="46A5CC6C"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61A019E8"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560ECED8"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11220E16" w14:textId="77777777" w:rsidR="00E7217A" w:rsidRPr="00F772D5" w:rsidRDefault="00E7217A" w:rsidP="00C668E4">
            <w:pPr>
              <w:jc w:val="center"/>
              <w:rPr>
                <w:sz w:val="20"/>
                <w:szCs w:val="20"/>
              </w:rPr>
            </w:pPr>
          </w:p>
        </w:tc>
      </w:tr>
      <w:tr w:rsidR="00E7217A" w:rsidRPr="00D90CDD" w14:paraId="3176B41E" w14:textId="77777777" w:rsidTr="00C668E4">
        <w:trPr>
          <w:trHeight w:val="260"/>
        </w:trPr>
        <w:tc>
          <w:tcPr>
            <w:tcW w:w="4300" w:type="dxa"/>
            <w:tcBorders>
              <w:top w:val="nil"/>
              <w:left w:val="nil"/>
              <w:bottom w:val="nil"/>
              <w:right w:val="nil"/>
            </w:tcBorders>
            <w:shd w:val="clear" w:color="auto" w:fill="auto"/>
            <w:noWrap/>
            <w:vAlign w:val="bottom"/>
            <w:hideMark/>
          </w:tcPr>
          <w:p w14:paraId="5B3FDE3A" w14:textId="77777777" w:rsidR="00E7217A" w:rsidRPr="00D90CDD" w:rsidRDefault="00E7217A" w:rsidP="00C668E4">
            <w:pPr>
              <w:rPr>
                <w:color w:val="000000"/>
                <w:sz w:val="20"/>
                <w:szCs w:val="20"/>
              </w:rPr>
            </w:pPr>
            <w:r w:rsidRPr="00D90CDD">
              <w:rPr>
                <w:color w:val="000000"/>
                <w:sz w:val="20"/>
                <w:szCs w:val="20"/>
              </w:rPr>
              <w:t>Lopsidedness</w:t>
            </w:r>
          </w:p>
        </w:tc>
        <w:tc>
          <w:tcPr>
            <w:tcW w:w="1135" w:type="dxa"/>
            <w:tcBorders>
              <w:top w:val="nil"/>
              <w:left w:val="nil"/>
              <w:bottom w:val="nil"/>
              <w:right w:val="nil"/>
            </w:tcBorders>
            <w:shd w:val="clear" w:color="auto" w:fill="auto"/>
            <w:noWrap/>
            <w:vAlign w:val="center"/>
            <w:hideMark/>
          </w:tcPr>
          <w:p w14:paraId="3C3D4A89" w14:textId="77777777" w:rsidR="00E7217A" w:rsidRPr="00F772D5" w:rsidRDefault="00E7217A" w:rsidP="00C668E4">
            <w:pPr>
              <w:jc w:val="center"/>
              <w:rPr>
                <w:color w:val="000000"/>
                <w:sz w:val="20"/>
                <w:szCs w:val="20"/>
              </w:rPr>
            </w:pPr>
            <w:r w:rsidRPr="00F772D5">
              <w:rPr>
                <w:color w:val="000000"/>
                <w:sz w:val="20"/>
                <w:szCs w:val="20"/>
              </w:rPr>
              <w:t>0.233***</w:t>
            </w:r>
          </w:p>
        </w:tc>
        <w:tc>
          <w:tcPr>
            <w:tcW w:w="1135" w:type="dxa"/>
            <w:tcBorders>
              <w:top w:val="nil"/>
              <w:left w:val="nil"/>
              <w:bottom w:val="nil"/>
              <w:right w:val="nil"/>
            </w:tcBorders>
            <w:shd w:val="clear" w:color="auto" w:fill="auto"/>
            <w:noWrap/>
            <w:vAlign w:val="center"/>
            <w:hideMark/>
          </w:tcPr>
          <w:p w14:paraId="16614017" w14:textId="77777777" w:rsidR="00E7217A" w:rsidRPr="00F772D5" w:rsidRDefault="00E7217A" w:rsidP="00C668E4">
            <w:pPr>
              <w:jc w:val="center"/>
              <w:rPr>
                <w:color w:val="000000"/>
                <w:sz w:val="20"/>
                <w:szCs w:val="20"/>
              </w:rPr>
            </w:pPr>
            <w:r w:rsidRPr="00F772D5">
              <w:rPr>
                <w:color w:val="000000"/>
                <w:sz w:val="20"/>
                <w:szCs w:val="20"/>
              </w:rPr>
              <w:t>0.045</w:t>
            </w:r>
          </w:p>
        </w:tc>
        <w:tc>
          <w:tcPr>
            <w:tcW w:w="1135" w:type="dxa"/>
            <w:tcBorders>
              <w:top w:val="nil"/>
              <w:left w:val="nil"/>
              <w:bottom w:val="nil"/>
              <w:right w:val="nil"/>
            </w:tcBorders>
            <w:shd w:val="clear" w:color="auto" w:fill="auto"/>
            <w:noWrap/>
            <w:vAlign w:val="center"/>
            <w:hideMark/>
          </w:tcPr>
          <w:p w14:paraId="2BE46F6C" w14:textId="77777777" w:rsidR="00E7217A" w:rsidRPr="00F772D5" w:rsidRDefault="00E7217A" w:rsidP="00C668E4">
            <w:pPr>
              <w:jc w:val="center"/>
              <w:rPr>
                <w:color w:val="000000"/>
                <w:sz w:val="20"/>
                <w:szCs w:val="20"/>
              </w:rPr>
            </w:pPr>
            <w:r w:rsidRPr="00F772D5">
              <w:rPr>
                <w:color w:val="000000"/>
                <w:sz w:val="20"/>
                <w:szCs w:val="20"/>
              </w:rPr>
              <w:t>-0.161***</w:t>
            </w:r>
          </w:p>
        </w:tc>
        <w:tc>
          <w:tcPr>
            <w:tcW w:w="1135" w:type="dxa"/>
            <w:tcBorders>
              <w:top w:val="nil"/>
              <w:left w:val="nil"/>
              <w:bottom w:val="nil"/>
              <w:right w:val="nil"/>
            </w:tcBorders>
            <w:shd w:val="clear" w:color="auto" w:fill="auto"/>
            <w:noWrap/>
            <w:vAlign w:val="center"/>
            <w:hideMark/>
          </w:tcPr>
          <w:p w14:paraId="75935D7E" w14:textId="77777777" w:rsidR="00E7217A" w:rsidRPr="00F772D5" w:rsidRDefault="00E7217A" w:rsidP="00C668E4">
            <w:pPr>
              <w:jc w:val="center"/>
              <w:rPr>
                <w:color w:val="000000"/>
                <w:sz w:val="20"/>
                <w:szCs w:val="20"/>
              </w:rPr>
            </w:pPr>
            <w:r w:rsidRPr="00F772D5">
              <w:rPr>
                <w:color w:val="000000"/>
                <w:sz w:val="20"/>
                <w:szCs w:val="20"/>
              </w:rPr>
              <w:t>0.233***</w:t>
            </w:r>
          </w:p>
        </w:tc>
      </w:tr>
      <w:tr w:rsidR="00E7217A" w:rsidRPr="00D90CDD" w14:paraId="6780B068" w14:textId="77777777" w:rsidTr="00C668E4">
        <w:trPr>
          <w:trHeight w:val="260"/>
        </w:trPr>
        <w:tc>
          <w:tcPr>
            <w:tcW w:w="4300" w:type="dxa"/>
            <w:tcBorders>
              <w:top w:val="nil"/>
              <w:left w:val="nil"/>
              <w:bottom w:val="nil"/>
              <w:right w:val="nil"/>
            </w:tcBorders>
            <w:shd w:val="clear" w:color="auto" w:fill="auto"/>
            <w:noWrap/>
            <w:vAlign w:val="bottom"/>
            <w:hideMark/>
          </w:tcPr>
          <w:p w14:paraId="31E8BACA"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4852B3B2" w14:textId="77777777" w:rsidR="00E7217A" w:rsidRPr="00F772D5" w:rsidRDefault="00E7217A" w:rsidP="00C668E4">
            <w:pPr>
              <w:jc w:val="center"/>
              <w:rPr>
                <w:color w:val="000000"/>
                <w:sz w:val="20"/>
                <w:szCs w:val="20"/>
              </w:rPr>
            </w:pPr>
            <w:r w:rsidRPr="00F772D5">
              <w:rPr>
                <w:color w:val="000000"/>
                <w:sz w:val="20"/>
                <w:szCs w:val="20"/>
              </w:rPr>
              <w:t>-0.041</w:t>
            </w:r>
          </w:p>
        </w:tc>
        <w:tc>
          <w:tcPr>
            <w:tcW w:w="1135" w:type="dxa"/>
            <w:tcBorders>
              <w:top w:val="nil"/>
              <w:left w:val="nil"/>
              <w:bottom w:val="nil"/>
              <w:right w:val="nil"/>
            </w:tcBorders>
            <w:shd w:val="clear" w:color="auto" w:fill="auto"/>
            <w:noWrap/>
            <w:vAlign w:val="center"/>
            <w:hideMark/>
          </w:tcPr>
          <w:p w14:paraId="27C4851D" w14:textId="77777777" w:rsidR="00E7217A" w:rsidRPr="00F772D5" w:rsidRDefault="00E7217A" w:rsidP="00C668E4">
            <w:pPr>
              <w:jc w:val="center"/>
              <w:rPr>
                <w:color w:val="000000"/>
                <w:sz w:val="20"/>
                <w:szCs w:val="20"/>
              </w:rPr>
            </w:pPr>
            <w:r w:rsidRPr="00F772D5">
              <w:rPr>
                <w:color w:val="000000"/>
                <w:sz w:val="20"/>
                <w:szCs w:val="20"/>
              </w:rPr>
              <w:t>-0.039</w:t>
            </w:r>
          </w:p>
        </w:tc>
        <w:tc>
          <w:tcPr>
            <w:tcW w:w="1135" w:type="dxa"/>
            <w:tcBorders>
              <w:top w:val="nil"/>
              <w:left w:val="nil"/>
              <w:bottom w:val="nil"/>
              <w:right w:val="nil"/>
            </w:tcBorders>
            <w:shd w:val="clear" w:color="auto" w:fill="auto"/>
            <w:noWrap/>
            <w:vAlign w:val="center"/>
            <w:hideMark/>
          </w:tcPr>
          <w:p w14:paraId="39336E05" w14:textId="77777777" w:rsidR="00E7217A" w:rsidRPr="00F772D5" w:rsidRDefault="00E7217A" w:rsidP="00C668E4">
            <w:pPr>
              <w:jc w:val="center"/>
              <w:rPr>
                <w:color w:val="000000"/>
                <w:sz w:val="20"/>
                <w:szCs w:val="20"/>
              </w:rPr>
            </w:pPr>
            <w:r w:rsidRPr="00F772D5">
              <w:rPr>
                <w:color w:val="000000"/>
                <w:sz w:val="20"/>
                <w:szCs w:val="20"/>
              </w:rPr>
              <w:t>-0.044</w:t>
            </w:r>
          </w:p>
        </w:tc>
        <w:tc>
          <w:tcPr>
            <w:tcW w:w="1135" w:type="dxa"/>
            <w:tcBorders>
              <w:top w:val="nil"/>
              <w:left w:val="nil"/>
              <w:bottom w:val="nil"/>
              <w:right w:val="nil"/>
            </w:tcBorders>
            <w:shd w:val="clear" w:color="auto" w:fill="auto"/>
            <w:noWrap/>
            <w:vAlign w:val="center"/>
            <w:hideMark/>
          </w:tcPr>
          <w:p w14:paraId="05109069" w14:textId="77777777" w:rsidR="00E7217A" w:rsidRPr="00F772D5" w:rsidRDefault="00E7217A" w:rsidP="00C668E4">
            <w:pPr>
              <w:jc w:val="center"/>
              <w:rPr>
                <w:color w:val="000000"/>
                <w:sz w:val="20"/>
                <w:szCs w:val="20"/>
              </w:rPr>
            </w:pPr>
            <w:r w:rsidRPr="00F772D5">
              <w:rPr>
                <w:color w:val="000000"/>
                <w:sz w:val="20"/>
                <w:szCs w:val="20"/>
              </w:rPr>
              <w:t>-0.041</w:t>
            </w:r>
          </w:p>
        </w:tc>
      </w:tr>
      <w:tr w:rsidR="00E7217A" w:rsidRPr="00D90CDD" w14:paraId="0B3D8F6C" w14:textId="77777777" w:rsidTr="00C668E4">
        <w:trPr>
          <w:trHeight w:val="260"/>
        </w:trPr>
        <w:tc>
          <w:tcPr>
            <w:tcW w:w="4300" w:type="dxa"/>
            <w:tcBorders>
              <w:top w:val="nil"/>
              <w:left w:val="nil"/>
              <w:bottom w:val="nil"/>
              <w:right w:val="nil"/>
            </w:tcBorders>
            <w:shd w:val="clear" w:color="auto" w:fill="auto"/>
            <w:noWrap/>
            <w:vAlign w:val="bottom"/>
            <w:hideMark/>
          </w:tcPr>
          <w:p w14:paraId="4EFC82B0" w14:textId="77777777" w:rsidR="00E7217A" w:rsidRPr="00D90CDD" w:rsidRDefault="00E7217A" w:rsidP="00C668E4">
            <w:pPr>
              <w:rPr>
                <w:b/>
                <w:bCs/>
                <w:color w:val="000000"/>
                <w:sz w:val="20"/>
                <w:szCs w:val="20"/>
              </w:rPr>
            </w:pPr>
            <w:r w:rsidRPr="00D90CDD">
              <w:rPr>
                <w:b/>
                <w:bCs/>
                <w:color w:val="000000"/>
                <w:sz w:val="20"/>
                <w:szCs w:val="20"/>
              </w:rPr>
              <w:t>Partnership control variables</w:t>
            </w:r>
          </w:p>
        </w:tc>
        <w:tc>
          <w:tcPr>
            <w:tcW w:w="1135" w:type="dxa"/>
            <w:tcBorders>
              <w:top w:val="nil"/>
              <w:left w:val="nil"/>
              <w:bottom w:val="nil"/>
              <w:right w:val="nil"/>
            </w:tcBorders>
            <w:shd w:val="clear" w:color="auto" w:fill="auto"/>
            <w:noWrap/>
            <w:vAlign w:val="bottom"/>
            <w:hideMark/>
          </w:tcPr>
          <w:p w14:paraId="482E6BE9"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37EE988B"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575EF099"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70411132" w14:textId="77777777" w:rsidR="00E7217A" w:rsidRPr="00F772D5" w:rsidRDefault="00E7217A" w:rsidP="00C668E4">
            <w:pPr>
              <w:jc w:val="center"/>
              <w:rPr>
                <w:sz w:val="20"/>
                <w:szCs w:val="20"/>
              </w:rPr>
            </w:pPr>
          </w:p>
        </w:tc>
      </w:tr>
      <w:tr w:rsidR="00E7217A" w:rsidRPr="00D90CDD" w14:paraId="0B7BB0A1" w14:textId="77777777" w:rsidTr="00C668E4">
        <w:trPr>
          <w:trHeight w:val="260"/>
        </w:trPr>
        <w:tc>
          <w:tcPr>
            <w:tcW w:w="4300" w:type="dxa"/>
            <w:tcBorders>
              <w:top w:val="nil"/>
              <w:left w:val="nil"/>
              <w:bottom w:val="nil"/>
              <w:right w:val="nil"/>
            </w:tcBorders>
            <w:shd w:val="clear" w:color="auto" w:fill="auto"/>
            <w:noWrap/>
            <w:vAlign w:val="bottom"/>
            <w:hideMark/>
          </w:tcPr>
          <w:p w14:paraId="53B3D735" w14:textId="77777777" w:rsidR="00E7217A" w:rsidRPr="00D90CDD" w:rsidRDefault="00E7217A" w:rsidP="00C668E4">
            <w:pPr>
              <w:rPr>
                <w:color w:val="000000"/>
                <w:sz w:val="20"/>
                <w:szCs w:val="20"/>
              </w:rPr>
            </w:pPr>
            <w:r w:rsidRPr="00D90CDD">
              <w:rPr>
                <w:color w:val="000000"/>
                <w:sz w:val="20"/>
                <w:szCs w:val="20"/>
              </w:rPr>
              <w:t xml:space="preserve">Prior interactions </w:t>
            </w:r>
            <w:r>
              <w:rPr>
                <w:color w:val="000000"/>
                <w:sz w:val="20"/>
                <w:szCs w:val="20"/>
              </w:rPr>
              <w:t>between collaborating partners</w:t>
            </w:r>
          </w:p>
        </w:tc>
        <w:tc>
          <w:tcPr>
            <w:tcW w:w="1135" w:type="dxa"/>
            <w:tcBorders>
              <w:top w:val="nil"/>
              <w:left w:val="nil"/>
              <w:bottom w:val="nil"/>
              <w:right w:val="nil"/>
            </w:tcBorders>
            <w:shd w:val="clear" w:color="auto" w:fill="auto"/>
            <w:noWrap/>
            <w:vAlign w:val="center"/>
            <w:hideMark/>
          </w:tcPr>
          <w:p w14:paraId="3553F634" w14:textId="77777777" w:rsidR="00E7217A" w:rsidRPr="00F772D5" w:rsidRDefault="00E7217A" w:rsidP="00C668E4">
            <w:pPr>
              <w:jc w:val="center"/>
              <w:rPr>
                <w:color w:val="000000"/>
                <w:sz w:val="20"/>
                <w:szCs w:val="20"/>
              </w:rPr>
            </w:pPr>
            <w:r w:rsidRPr="00F772D5">
              <w:rPr>
                <w:color w:val="000000"/>
                <w:sz w:val="20"/>
                <w:szCs w:val="20"/>
              </w:rPr>
              <w:t>-0.324***</w:t>
            </w:r>
          </w:p>
        </w:tc>
        <w:tc>
          <w:tcPr>
            <w:tcW w:w="1135" w:type="dxa"/>
            <w:tcBorders>
              <w:top w:val="nil"/>
              <w:left w:val="nil"/>
              <w:bottom w:val="nil"/>
              <w:right w:val="nil"/>
            </w:tcBorders>
            <w:shd w:val="clear" w:color="auto" w:fill="auto"/>
            <w:noWrap/>
            <w:vAlign w:val="center"/>
            <w:hideMark/>
          </w:tcPr>
          <w:p w14:paraId="7118FC95" w14:textId="77777777" w:rsidR="00E7217A" w:rsidRPr="00F772D5" w:rsidRDefault="00E7217A" w:rsidP="00C668E4">
            <w:pPr>
              <w:jc w:val="center"/>
              <w:rPr>
                <w:color w:val="000000"/>
                <w:sz w:val="20"/>
                <w:szCs w:val="20"/>
              </w:rPr>
            </w:pPr>
            <w:r w:rsidRPr="00F772D5">
              <w:rPr>
                <w:color w:val="000000"/>
                <w:sz w:val="20"/>
                <w:szCs w:val="20"/>
              </w:rPr>
              <w:t>-0.349***</w:t>
            </w:r>
          </w:p>
        </w:tc>
        <w:tc>
          <w:tcPr>
            <w:tcW w:w="1135" w:type="dxa"/>
            <w:tcBorders>
              <w:top w:val="nil"/>
              <w:left w:val="nil"/>
              <w:bottom w:val="nil"/>
              <w:right w:val="nil"/>
            </w:tcBorders>
            <w:shd w:val="clear" w:color="auto" w:fill="auto"/>
            <w:noWrap/>
            <w:vAlign w:val="center"/>
            <w:hideMark/>
          </w:tcPr>
          <w:p w14:paraId="669EDC35" w14:textId="77777777" w:rsidR="00E7217A" w:rsidRPr="00F772D5" w:rsidRDefault="00E7217A" w:rsidP="00C668E4">
            <w:pPr>
              <w:jc w:val="center"/>
              <w:rPr>
                <w:color w:val="000000"/>
                <w:sz w:val="20"/>
                <w:szCs w:val="20"/>
              </w:rPr>
            </w:pPr>
            <w:r w:rsidRPr="00F772D5">
              <w:rPr>
                <w:color w:val="000000"/>
                <w:sz w:val="20"/>
                <w:szCs w:val="20"/>
              </w:rPr>
              <w:t>-0.251***</w:t>
            </w:r>
          </w:p>
        </w:tc>
        <w:tc>
          <w:tcPr>
            <w:tcW w:w="1135" w:type="dxa"/>
            <w:tcBorders>
              <w:top w:val="nil"/>
              <w:left w:val="nil"/>
              <w:bottom w:val="nil"/>
              <w:right w:val="nil"/>
            </w:tcBorders>
            <w:shd w:val="clear" w:color="auto" w:fill="auto"/>
            <w:noWrap/>
            <w:vAlign w:val="center"/>
            <w:hideMark/>
          </w:tcPr>
          <w:p w14:paraId="7772D5A9" w14:textId="77777777" w:rsidR="00E7217A" w:rsidRPr="00F772D5" w:rsidRDefault="00E7217A" w:rsidP="00C668E4">
            <w:pPr>
              <w:jc w:val="center"/>
              <w:rPr>
                <w:color w:val="000000"/>
                <w:sz w:val="20"/>
                <w:szCs w:val="20"/>
              </w:rPr>
            </w:pPr>
            <w:r w:rsidRPr="00F772D5">
              <w:rPr>
                <w:color w:val="000000"/>
                <w:sz w:val="20"/>
                <w:szCs w:val="20"/>
              </w:rPr>
              <w:t>-0.324***</w:t>
            </w:r>
          </w:p>
        </w:tc>
      </w:tr>
      <w:tr w:rsidR="00E7217A" w:rsidRPr="00D90CDD" w14:paraId="22A1B8D1" w14:textId="77777777" w:rsidTr="00C668E4">
        <w:trPr>
          <w:trHeight w:val="260"/>
        </w:trPr>
        <w:tc>
          <w:tcPr>
            <w:tcW w:w="4300" w:type="dxa"/>
            <w:tcBorders>
              <w:top w:val="nil"/>
              <w:left w:val="nil"/>
              <w:bottom w:val="nil"/>
              <w:right w:val="nil"/>
            </w:tcBorders>
            <w:shd w:val="clear" w:color="auto" w:fill="auto"/>
            <w:noWrap/>
            <w:vAlign w:val="bottom"/>
            <w:hideMark/>
          </w:tcPr>
          <w:p w14:paraId="2333CA43"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14E3218B" w14:textId="77777777" w:rsidR="00E7217A" w:rsidRPr="00F772D5" w:rsidRDefault="00E7217A" w:rsidP="00C668E4">
            <w:pPr>
              <w:jc w:val="center"/>
              <w:rPr>
                <w:color w:val="000000"/>
                <w:sz w:val="20"/>
                <w:szCs w:val="20"/>
              </w:rPr>
            </w:pPr>
            <w:r w:rsidRPr="00F772D5">
              <w:rPr>
                <w:color w:val="000000"/>
                <w:sz w:val="20"/>
                <w:szCs w:val="20"/>
              </w:rPr>
              <w:t>-0.009</w:t>
            </w:r>
          </w:p>
        </w:tc>
        <w:tc>
          <w:tcPr>
            <w:tcW w:w="1135" w:type="dxa"/>
            <w:tcBorders>
              <w:top w:val="nil"/>
              <w:left w:val="nil"/>
              <w:bottom w:val="nil"/>
              <w:right w:val="nil"/>
            </w:tcBorders>
            <w:shd w:val="clear" w:color="auto" w:fill="auto"/>
            <w:noWrap/>
            <w:vAlign w:val="center"/>
            <w:hideMark/>
          </w:tcPr>
          <w:p w14:paraId="688A839F" w14:textId="77777777" w:rsidR="00E7217A" w:rsidRPr="00F772D5" w:rsidRDefault="00E7217A" w:rsidP="00C668E4">
            <w:pPr>
              <w:jc w:val="center"/>
              <w:rPr>
                <w:color w:val="000000"/>
                <w:sz w:val="20"/>
                <w:szCs w:val="20"/>
              </w:rPr>
            </w:pPr>
            <w:r w:rsidRPr="00F772D5">
              <w:rPr>
                <w:color w:val="000000"/>
                <w:sz w:val="20"/>
                <w:szCs w:val="20"/>
              </w:rPr>
              <w:t>-0.008</w:t>
            </w:r>
          </w:p>
        </w:tc>
        <w:tc>
          <w:tcPr>
            <w:tcW w:w="1135" w:type="dxa"/>
            <w:tcBorders>
              <w:top w:val="nil"/>
              <w:left w:val="nil"/>
              <w:bottom w:val="nil"/>
              <w:right w:val="nil"/>
            </w:tcBorders>
            <w:shd w:val="clear" w:color="auto" w:fill="auto"/>
            <w:noWrap/>
            <w:vAlign w:val="center"/>
            <w:hideMark/>
          </w:tcPr>
          <w:p w14:paraId="24E85875" w14:textId="77777777" w:rsidR="00E7217A" w:rsidRPr="00F772D5" w:rsidRDefault="00E7217A" w:rsidP="00C668E4">
            <w:pPr>
              <w:jc w:val="center"/>
              <w:rPr>
                <w:color w:val="000000"/>
                <w:sz w:val="20"/>
                <w:szCs w:val="20"/>
              </w:rPr>
            </w:pPr>
            <w:r w:rsidRPr="00F772D5">
              <w:rPr>
                <w:color w:val="000000"/>
                <w:sz w:val="20"/>
                <w:szCs w:val="20"/>
              </w:rPr>
              <w:t>-0.009</w:t>
            </w:r>
          </w:p>
        </w:tc>
        <w:tc>
          <w:tcPr>
            <w:tcW w:w="1135" w:type="dxa"/>
            <w:tcBorders>
              <w:top w:val="nil"/>
              <w:left w:val="nil"/>
              <w:bottom w:val="nil"/>
              <w:right w:val="nil"/>
            </w:tcBorders>
            <w:shd w:val="clear" w:color="auto" w:fill="auto"/>
            <w:noWrap/>
            <w:vAlign w:val="center"/>
            <w:hideMark/>
          </w:tcPr>
          <w:p w14:paraId="0096575A" w14:textId="77777777" w:rsidR="00E7217A" w:rsidRPr="00F772D5" w:rsidRDefault="00E7217A" w:rsidP="00C668E4">
            <w:pPr>
              <w:jc w:val="center"/>
              <w:rPr>
                <w:color w:val="000000"/>
                <w:sz w:val="20"/>
                <w:szCs w:val="20"/>
              </w:rPr>
            </w:pPr>
            <w:r w:rsidRPr="00F772D5">
              <w:rPr>
                <w:color w:val="000000"/>
                <w:sz w:val="20"/>
                <w:szCs w:val="20"/>
              </w:rPr>
              <w:t>-0.009</w:t>
            </w:r>
          </w:p>
        </w:tc>
      </w:tr>
      <w:tr w:rsidR="00E7217A" w:rsidRPr="00D90CDD" w14:paraId="064811CA" w14:textId="77777777" w:rsidTr="00C668E4">
        <w:trPr>
          <w:trHeight w:val="260"/>
        </w:trPr>
        <w:tc>
          <w:tcPr>
            <w:tcW w:w="4300" w:type="dxa"/>
            <w:tcBorders>
              <w:top w:val="nil"/>
              <w:left w:val="nil"/>
              <w:bottom w:val="nil"/>
              <w:right w:val="nil"/>
            </w:tcBorders>
            <w:shd w:val="clear" w:color="auto" w:fill="auto"/>
            <w:noWrap/>
            <w:vAlign w:val="bottom"/>
            <w:hideMark/>
          </w:tcPr>
          <w:p w14:paraId="313BE858" w14:textId="77777777" w:rsidR="00E7217A" w:rsidRPr="00D90CDD" w:rsidRDefault="00E7217A" w:rsidP="00C668E4">
            <w:pPr>
              <w:rPr>
                <w:color w:val="000000"/>
                <w:sz w:val="20"/>
                <w:szCs w:val="20"/>
              </w:rPr>
            </w:pPr>
            <w:r w:rsidRPr="00D90CDD">
              <w:rPr>
                <w:color w:val="000000"/>
                <w:sz w:val="20"/>
                <w:szCs w:val="20"/>
              </w:rPr>
              <w:t xml:space="preserve">Concurrent interactions </w:t>
            </w:r>
            <w:r>
              <w:rPr>
                <w:color w:val="000000"/>
                <w:sz w:val="20"/>
                <w:szCs w:val="20"/>
              </w:rPr>
              <w:t>between collaborating partners</w:t>
            </w:r>
          </w:p>
        </w:tc>
        <w:tc>
          <w:tcPr>
            <w:tcW w:w="1135" w:type="dxa"/>
            <w:tcBorders>
              <w:top w:val="nil"/>
              <w:left w:val="nil"/>
              <w:bottom w:val="nil"/>
              <w:right w:val="nil"/>
            </w:tcBorders>
            <w:shd w:val="clear" w:color="auto" w:fill="auto"/>
            <w:noWrap/>
            <w:vAlign w:val="center"/>
            <w:hideMark/>
          </w:tcPr>
          <w:p w14:paraId="624D42B5" w14:textId="77777777" w:rsidR="00E7217A" w:rsidRPr="00F772D5" w:rsidRDefault="00E7217A" w:rsidP="00C668E4">
            <w:pPr>
              <w:jc w:val="center"/>
              <w:rPr>
                <w:color w:val="000000"/>
                <w:sz w:val="20"/>
                <w:szCs w:val="20"/>
              </w:rPr>
            </w:pPr>
            <w:r w:rsidRPr="00F772D5">
              <w:rPr>
                <w:color w:val="000000"/>
                <w:sz w:val="20"/>
                <w:szCs w:val="20"/>
              </w:rPr>
              <w:t>1.286***</w:t>
            </w:r>
          </w:p>
        </w:tc>
        <w:tc>
          <w:tcPr>
            <w:tcW w:w="1135" w:type="dxa"/>
            <w:tcBorders>
              <w:top w:val="nil"/>
              <w:left w:val="nil"/>
              <w:bottom w:val="nil"/>
              <w:right w:val="nil"/>
            </w:tcBorders>
            <w:shd w:val="clear" w:color="auto" w:fill="auto"/>
            <w:noWrap/>
            <w:vAlign w:val="center"/>
            <w:hideMark/>
          </w:tcPr>
          <w:p w14:paraId="49050DEE" w14:textId="77777777" w:rsidR="00E7217A" w:rsidRPr="00F772D5" w:rsidRDefault="00E7217A" w:rsidP="00C668E4">
            <w:pPr>
              <w:jc w:val="center"/>
              <w:rPr>
                <w:color w:val="000000"/>
                <w:sz w:val="20"/>
                <w:szCs w:val="20"/>
              </w:rPr>
            </w:pPr>
            <w:r w:rsidRPr="00F772D5">
              <w:rPr>
                <w:color w:val="000000"/>
                <w:sz w:val="20"/>
                <w:szCs w:val="20"/>
              </w:rPr>
              <w:t>1.190***</w:t>
            </w:r>
          </w:p>
        </w:tc>
        <w:tc>
          <w:tcPr>
            <w:tcW w:w="1135" w:type="dxa"/>
            <w:tcBorders>
              <w:top w:val="nil"/>
              <w:left w:val="nil"/>
              <w:bottom w:val="nil"/>
              <w:right w:val="nil"/>
            </w:tcBorders>
            <w:shd w:val="clear" w:color="auto" w:fill="auto"/>
            <w:noWrap/>
            <w:vAlign w:val="center"/>
            <w:hideMark/>
          </w:tcPr>
          <w:p w14:paraId="61F44278" w14:textId="77777777" w:rsidR="00E7217A" w:rsidRPr="00F772D5" w:rsidRDefault="00E7217A" w:rsidP="00C668E4">
            <w:pPr>
              <w:jc w:val="center"/>
              <w:rPr>
                <w:color w:val="000000"/>
                <w:sz w:val="20"/>
                <w:szCs w:val="20"/>
              </w:rPr>
            </w:pPr>
            <w:r w:rsidRPr="00F772D5">
              <w:rPr>
                <w:color w:val="000000"/>
                <w:sz w:val="20"/>
                <w:szCs w:val="20"/>
              </w:rPr>
              <w:t>1.253***</w:t>
            </w:r>
          </w:p>
        </w:tc>
        <w:tc>
          <w:tcPr>
            <w:tcW w:w="1135" w:type="dxa"/>
            <w:tcBorders>
              <w:top w:val="nil"/>
              <w:left w:val="nil"/>
              <w:bottom w:val="nil"/>
              <w:right w:val="nil"/>
            </w:tcBorders>
            <w:shd w:val="clear" w:color="auto" w:fill="auto"/>
            <w:noWrap/>
            <w:vAlign w:val="center"/>
            <w:hideMark/>
          </w:tcPr>
          <w:p w14:paraId="72A6DBB8" w14:textId="77777777" w:rsidR="00E7217A" w:rsidRPr="00F772D5" w:rsidRDefault="00E7217A" w:rsidP="00C668E4">
            <w:pPr>
              <w:jc w:val="center"/>
              <w:rPr>
                <w:color w:val="000000"/>
                <w:sz w:val="20"/>
                <w:szCs w:val="20"/>
              </w:rPr>
            </w:pPr>
            <w:r w:rsidRPr="00F772D5">
              <w:rPr>
                <w:color w:val="000000"/>
                <w:sz w:val="20"/>
                <w:szCs w:val="20"/>
              </w:rPr>
              <w:t>1.286***</w:t>
            </w:r>
          </w:p>
        </w:tc>
      </w:tr>
      <w:tr w:rsidR="00E7217A" w:rsidRPr="00D90CDD" w14:paraId="60F9CB37" w14:textId="77777777" w:rsidTr="00C668E4">
        <w:trPr>
          <w:trHeight w:val="260"/>
        </w:trPr>
        <w:tc>
          <w:tcPr>
            <w:tcW w:w="4300" w:type="dxa"/>
            <w:tcBorders>
              <w:top w:val="nil"/>
              <w:left w:val="nil"/>
              <w:bottom w:val="nil"/>
              <w:right w:val="nil"/>
            </w:tcBorders>
            <w:shd w:val="clear" w:color="auto" w:fill="auto"/>
            <w:noWrap/>
            <w:vAlign w:val="bottom"/>
            <w:hideMark/>
          </w:tcPr>
          <w:p w14:paraId="15DF343F"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2EE421C4" w14:textId="77777777" w:rsidR="00E7217A" w:rsidRPr="00F772D5" w:rsidRDefault="00E7217A" w:rsidP="00C668E4">
            <w:pPr>
              <w:jc w:val="center"/>
              <w:rPr>
                <w:color w:val="000000"/>
                <w:sz w:val="20"/>
                <w:szCs w:val="20"/>
              </w:rPr>
            </w:pPr>
            <w:r w:rsidRPr="00F772D5">
              <w:rPr>
                <w:color w:val="000000"/>
                <w:sz w:val="20"/>
                <w:szCs w:val="20"/>
              </w:rPr>
              <w:t>-0.011</w:t>
            </w:r>
          </w:p>
        </w:tc>
        <w:tc>
          <w:tcPr>
            <w:tcW w:w="1135" w:type="dxa"/>
            <w:tcBorders>
              <w:top w:val="nil"/>
              <w:left w:val="nil"/>
              <w:bottom w:val="nil"/>
              <w:right w:val="nil"/>
            </w:tcBorders>
            <w:shd w:val="clear" w:color="auto" w:fill="auto"/>
            <w:noWrap/>
            <w:vAlign w:val="center"/>
            <w:hideMark/>
          </w:tcPr>
          <w:p w14:paraId="00F01D9F" w14:textId="77777777" w:rsidR="00E7217A" w:rsidRPr="00F772D5" w:rsidRDefault="00E7217A" w:rsidP="00C668E4">
            <w:pPr>
              <w:jc w:val="center"/>
              <w:rPr>
                <w:color w:val="000000"/>
                <w:sz w:val="20"/>
                <w:szCs w:val="20"/>
              </w:rPr>
            </w:pPr>
            <w:r w:rsidRPr="00F772D5">
              <w:rPr>
                <w:color w:val="000000"/>
                <w:sz w:val="20"/>
                <w:szCs w:val="20"/>
              </w:rPr>
              <w:t>-0.01</w:t>
            </w:r>
          </w:p>
        </w:tc>
        <w:tc>
          <w:tcPr>
            <w:tcW w:w="1135" w:type="dxa"/>
            <w:tcBorders>
              <w:top w:val="nil"/>
              <w:left w:val="nil"/>
              <w:bottom w:val="nil"/>
              <w:right w:val="nil"/>
            </w:tcBorders>
            <w:shd w:val="clear" w:color="auto" w:fill="auto"/>
            <w:noWrap/>
            <w:vAlign w:val="center"/>
            <w:hideMark/>
          </w:tcPr>
          <w:p w14:paraId="16ACFFD5" w14:textId="77777777" w:rsidR="00E7217A" w:rsidRPr="00F772D5" w:rsidRDefault="00E7217A" w:rsidP="00C668E4">
            <w:pPr>
              <w:jc w:val="center"/>
              <w:rPr>
                <w:color w:val="000000"/>
                <w:sz w:val="20"/>
                <w:szCs w:val="20"/>
              </w:rPr>
            </w:pPr>
            <w:r w:rsidRPr="00F772D5">
              <w:rPr>
                <w:color w:val="000000"/>
                <w:sz w:val="20"/>
                <w:szCs w:val="20"/>
              </w:rPr>
              <w:t>-0.011</w:t>
            </w:r>
          </w:p>
        </w:tc>
        <w:tc>
          <w:tcPr>
            <w:tcW w:w="1135" w:type="dxa"/>
            <w:tcBorders>
              <w:top w:val="nil"/>
              <w:left w:val="nil"/>
              <w:bottom w:val="nil"/>
              <w:right w:val="nil"/>
            </w:tcBorders>
            <w:shd w:val="clear" w:color="auto" w:fill="auto"/>
            <w:noWrap/>
            <w:vAlign w:val="center"/>
            <w:hideMark/>
          </w:tcPr>
          <w:p w14:paraId="05DF4229" w14:textId="77777777" w:rsidR="00E7217A" w:rsidRPr="00F772D5" w:rsidRDefault="00E7217A" w:rsidP="00C668E4">
            <w:pPr>
              <w:jc w:val="center"/>
              <w:rPr>
                <w:color w:val="000000"/>
                <w:sz w:val="20"/>
                <w:szCs w:val="20"/>
              </w:rPr>
            </w:pPr>
            <w:r w:rsidRPr="00F772D5">
              <w:rPr>
                <w:color w:val="000000"/>
                <w:sz w:val="20"/>
                <w:szCs w:val="20"/>
              </w:rPr>
              <w:t>-0.011</w:t>
            </w:r>
          </w:p>
        </w:tc>
      </w:tr>
      <w:tr w:rsidR="00E7217A" w:rsidRPr="00D90CDD" w14:paraId="37938088" w14:textId="77777777" w:rsidTr="00C668E4">
        <w:trPr>
          <w:trHeight w:val="260"/>
        </w:trPr>
        <w:tc>
          <w:tcPr>
            <w:tcW w:w="4300" w:type="dxa"/>
            <w:tcBorders>
              <w:top w:val="nil"/>
              <w:left w:val="nil"/>
              <w:bottom w:val="nil"/>
              <w:right w:val="nil"/>
            </w:tcBorders>
            <w:shd w:val="clear" w:color="auto" w:fill="auto"/>
            <w:noWrap/>
            <w:vAlign w:val="bottom"/>
            <w:hideMark/>
          </w:tcPr>
          <w:p w14:paraId="69F5D488" w14:textId="77777777" w:rsidR="00E7217A" w:rsidRPr="00D90CDD" w:rsidRDefault="00E7217A" w:rsidP="00C668E4">
            <w:pPr>
              <w:rPr>
                <w:color w:val="000000"/>
                <w:sz w:val="20"/>
                <w:szCs w:val="20"/>
              </w:rPr>
            </w:pPr>
            <w:r w:rsidRPr="00D90CDD">
              <w:rPr>
                <w:color w:val="000000"/>
                <w:sz w:val="20"/>
                <w:szCs w:val="20"/>
              </w:rPr>
              <w:t>Property damage ($000) on aid incidents</w:t>
            </w:r>
          </w:p>
        </w:tc>
        <w:tc>
          <w:tcPr>
            <w:tcW w:w="1135" w:type="dxa"/>
            <w:tcBorders>
              <w:top w:val="nil"/>
              <w:left w:val="nil"/>
              <w:bottom w:val="nil"/>
              <w:right w:val="nil"/>
            </w:tcBorders>
            <w:shd w:val="clear" w:color="auto" w:fill="auto"/>
            <w:noWrap/>
            <w:vAlign w:val="center"/>
            <w:hideMark/>
          </w:tcPr>
          <w:p w14:paraId="16E75BF2" w14:textId="77777777" w:rsidR="00E7217A" w:rsidRPr="00F772D5" w:rsidRDefault="00E7217A" w:rsidP="00C668E4">
            <w:pPr>
              <w:jc w:val="center"/>
              <w:rPr>
                <w:color w:val="000000"/>
                <w:sz w:val="20"/>
                <w:szCs w:val="20"/>
              </w:rPr>
            </w:pPr>
            <w:r w:rsidRPr="00F772D5">
              <w:rPr>
                <w:color w:val="000000"/>
                <w:sz w:val="20"/>
                <w:szCs w:val="20"/>
              </w:rPr>
              <w:t>0.020***</w:t>
            </w:r>
          </w:p>
        </w:tc>
        <w:tc>
          <w:tcPr>
            <w:tcW w:w="1135" w:type="dxa"/>
            <w:tcBorders>
              <w:top w:val="nil"/>
              <w:left w:val="nil"/>
              <w:bottom w:val="nil"/>
              <w:right w:val="nil"/>
            </w:tcBorders>
            <w:shd w:val="clear" w:color="auto" w:fill="auto"/>
            <w:noWrap/>
            <w:vAlign w:val="center"/>
            <w:hideMark/>
          </w:tcPr>
          <w:p w14:paraId="44BF1407" w14:textId="77777777" w:rsidR="00E7217A" w:rsidRPr="00F772D5" w:rsidRDefault="00E7217A" w:rsidP="00C668E4">
            <w:pPr>
              <w:jc w:val="center"/>
              <w:rPr>
                <w:color w:val="000000"/>
                <w:sz w:val="20"/>
                <w:szCs w:val="20"/>
              </w:rPr>
            </w:pPr>
            <w:r w:rsidRPr="00F772D5">
              <w:rPr>
                <w:color w:val="000000"/>
                <w:sz w:val="20"/>
                <w:szCs w:val="20"/>
              </w:rPr>
              <w:t>0.020***</w:t>
            </w:r>
          </w:p>
        </w:tc>
        <w:tc>
          <w:tcPr>
            <w:tcW w:w="1135" w:type="dxa"/>
            <w:tcBorders>
              <w:top w:val="nil"/>
              <w:left w:val="nil"/>
              <w:bottom w:val="nil"/>
              <w:right w:val="nil"/>
            </w:tcBorders>
            <w:shd w:val="clear" w:color="auto" w:fill="auto"/>
            <w:noWrap/>
            <w:vAlign w:val="center"/>
            <w:hideMark/>
          </w:tcPr>
          <w:p w14:paraId="71702476" w14:textId="77777777" w:rsidR="00E7217A" w:rsidRPr="00F772D5" w:rsidRDefault="00E7217A" w:rsidP="00C668E4">
            <w:pPr>
              <w:jc w:val="center"/>
              <w:rPr>
                <w:color w:val="000000"/>
                <w:sz w:val="20"/>
                <w:szCs w:val="20"/>
              </w:rPr>
            </w:pPr>
            <w:r w:rsidRPr="00F772D5">
              <w:rPr>
                <w:color w:val="000000"/>
                <w:sz w:val="20"/>
                <w:szCs w:val="20"/>
              </w:rPr>
              <w:t>0.020***</w:t>
            </w:r>
          </w:p>
        </w:tc>
        <w:tc>
          <w:tcPr>
            <w:tcW w:w="1135" w:type="dxa"/>
            <w:tcBorders>
              <w:top w:val="nil"/>
              <w:left w:val="nil"/>
              <w:bottom w:val="nil"/>
              <w:right w:val="nil"/>
            </w:tcBorders>
            <w:shd w:val="clear" w:color="auto" w:fill="auto"/>
            <w:noWrap/>
            <w:vAlign w:val="center"/>
            <w:hideMark/>
          </w:tcPr>
          <w:p w14:paraId="7633AD7D" w14:textId="77777777" w:rsidR="00E7217A" w:rsidRPr="00F772D5" w:rsidRDefault="00E7217A" w:rsidP="00C668E4">
            <w:pPr>
              <w:jc w:val="center"/>
              <w:rPr>
                <w:color w:val="000000"/>
                <w:sz w:val="20"/>
                <w:szCs w:val="20"/>
              </w:rPr>
            </w:pPr>
            <w:r w:rsidRPr="00F772D5">
              <w:rPr>
                <w:color w:val="000000"/>
                <w:sz w:val="20"/>
                <w:szCs w:val="20"/>
              </w:rPr>
              <w:t>0.020***</w:t>
            </w:r>
          </w:p>
        </w:tc>
      </w:tr>
      <w:tr w:rsidR="00E7217A" w:rsidRPr="00D90CDD" w14:paraId="30809EFB" w14:textId="77777777" w:rsidTr="00C668E4">
        <w:trPr>
          <w:trHeight w:val="260"/>
        </w:trPr>
        <w:tc>
          <w:tcPr>
            <w:tcW w:w="4300" w:type="dxa"/>
            <w:tcBorders>
              <w:top w:val="nil"/>
              <w:left w:val="nil"/>
              <w:bottom w:val="nil"/>
              <w:right w:val="nil"/>
            </w:tcBorders>
            <w:shd w:val="clear" w:color="auto" w:fill="auto"/>
            <w:noWrap/>
            <w:vAlign w:val="bottom"/>
            <w:hideMark/>
          </w:tcPr>
          <w:p w14:paraId="30B6BF71"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6DDB2A50" w14:textId="77777777" w:rsidR="00E7217A" w:rsidRPr="00F772D5" w:rsidRDefault="00E7217A" w:rsidP="00C668E4">
            <w:pPr>
              <w:jc w:val="center"/>
              <w:rPr>
                <w:color w:val="000000"/>
                <w:sz w:val="20"/>
                <w:szCs w:val="20"/>
              </w:rPr>
            </w:pPr>
            <w:r w:rsidRPr="00F772D5">
              <w:rPr>
                <w:color w:val="000000"/>
                <w:sz w:val="20"/>
                <w:szCs w:val="20"/>
              </w:rPr>
              <w:t>-0.004</w:t>
            </w:r>
          </w:p>
        </w:tc>
        <w:tc>
          <w:tcPr>
            <w:tcW w:w="1135" w:type="dxa"/>
            <w:tcBorders>
              <w:top w:val="nil"/>
              <w:left w:val="nil"/>
              <w:bottom w:val="nil"/>
              <w:right w:val="nil"/>
            </w:tcBorders>
            <w:shd w:val="clear" w:color="auto" w:fill="auto"/>
            <w:noWrap/>
            <w:vAlign w:val="center"/>
            <w:hideMark/>
          </w:tcPr>
          <w:p w14:paraId="0BF33E38" w14:textId="77777777" w:rsidR="00E7217A" w:rsidRPr="00F772D5" w:rsidRDefault="00E7217A" w:rsidP="00C668E4">
            <w:pPr>
              <w:jc w:val="center"/>
              <w:rPr>
                <w:color w:val="000000"/>
                <w:sz w:val="20"/>
                <w:szCs w:val="20"/>
              </w:rPr>
            </w:pPr>
            <w:r w:rsidRPr="00F772D5">
              <w:rPr>
                <w:color w:val="000000"/>
                <w:sz w:val="20"/>
                <w:szCs w:val="20"/>
              </w:rPr>
              <w:t>-0.004</w:t>
            </w:r>
          </w:p>
        </w:tc>
        <w:tc>
          <w:tcPr>
            <w:tcW w:w="1135" w:type="dxa"/>
            <w:tcBorders>
              <w:top w:val="nil"/>
              <w:left w:val="nil"/>
              <w:bottom w:val="nil"/>
              <w:right w:val="nil"/>
            </w:tcBorders>
            <w:shd w:val="clear" w:color="auto" w:fill="auto"/>
            <w:noWrap/>
            <w:vAlign w:val="center"/>
            <w:hideMark/>
          </w:tcPr>
          <w:p w14:paraId="0DA6A744" w14:textId="77777777" w:rsidR="00E7217A" w:rsidRPr="00F772D5" w:rsidRDefault="00E7217A" w:rsidP="00C668E4">
            <w:pPr>
              <w:jc w:val="center"/>
              <w:rPr>
                <w:color w:val="000000"/>
                <w:sz w:val="20"/>
                <w:szCs w:val="20"/>
              </w:rPr>
            </w:pPr>
            <w:r w:rsidRPr="00F772D5">
              <w:rPr>
                <w:color w:val="000000"/>
                <w:sz w:val="20"/>
                <w:szCs w:val="20"/>
              </w:rPr>
              <w:t>-0.005</w:t>
            </w:r>
          </w:p>
        </w:tc>
        <w:tc>
          <w:tcPr>
            <w:tcW w:w="1135" w:type="dxa"/>
            <w:tcBorders>
              <w:top w:val="nil"/>
              <w:left w:val="nil"/>
              <w:bottom w:val="nil"/>
              <w:right w:val="nil"/>
            </w:tcBorders>
            <w:shd w:val="clear" w:color="auto" w:fill="auto"/>
            <w:noWrap/>
            <w:vAlign w:val="center"/>
            <w:hideMark/>
          </w:tcPr>
          <w:p w14:paraId="4D6B82AA" w14:textId="77777777" w:rsidR="00E7217A" w:rsidRPr="00F772D5" w:rsidRDefault="00E7217A" w:rsidP="00C668E4">
            <w:pPr>
              <w:jc w:val="center"/>
              <w:rPr>
                <w:color w:val="000000"/>
                <w:sz w:val="20"/>
                <w:szCs w:val="20"/>
              </w:rPr>
            </w:pPr>
            <w:r w:rsidRPr="00F772D5">
              <w:rPr>
                <w:color w:val="000000"/>
                <w:sz w:val="20"/>
                <w:szCs w:val="20"/>
              </w:rPr>
              <w:t>-0.004</w:t>
            </w:r>
          </w:p>
        </w:tc>
      </w:tr>
      <w:tr w:rsidR="00E7217A" w:rsidRPr="00D90CDD" w14:paraId="62B85005" w14:textId="77777777" w:rsidTr="00C668E4">
        <w:trPr>
          <w:trHeight w:val="260"/>
        </w:trPr>
        <w:tc>
          <w:tcPr>
            <w:tcW w:w="4300" w:type="dxa"/>
            <w:tcBorders>
              <w:top w:val="nil"/>
              <w:left w:val="nil"/>
              <w:bottom w:val="nil"/>
              <w:right w:val="nil"/>
            </w:tcBorders>
            <w:shd w:val="clear" w:color="auto" w:fill="auto"/>
            <w:noWrap/>
            <w:vAlign w:val="bottom"/>
            <w:hideMark/>
          </w:tcPr>
          <w:p w14:paraId="515FDA40" w14:textId="77777777" w:rsidR="00E7217A" w:rsidRPr="00D90CDD" w:rsidRDefault="00E7217A" w:rsidP="00C668E4">
            <w:pPr>
              <w:rPr>
                <w:color w:val="000000"/>
                <w:sz w:val="20"/>
                <w:szCs w:val="20"/>
              </w:rPr>
            </w:pPr>
            <w:r w:rsidRPr="00D90CDD">
              <w:rPr>
                <w:color w:val="000000"/>
                <w:sz w:val="20"/>
                <w:szCs w:val="20"/>
              </w:rPr>
              <w:t>Size of network neighborhood</w:t>
            </w:r>
          </w:p>
        </w:tc>
        <w:tc>
          <w:tcPr>
            <w:tcW w:w="1135" w:type="dxa"/>
            <w:tcBorders>
              <w:top w:val="nil"/>
              <w:left w:val="nil"/>
              <w:bottom w:val="nil"/>
              <w:right w:val="nil"/>
            </w:tcBorders>
            <w:shd w:val="clear" w:color="auto" w:fill="auto"/>
            <w:noWrap/>
            <w:vAlign w:val="center"/>
            <w:hideMark/>
          </w:tcPr>
          <w:p w14:paraId="6544A5A2" w14:textId="77777777" w:rsidR="00E7217A" w:rsidRPr="00F772D5" w:rsidRDefault="00E7217A" w:rsidP="00C668E4">
            <w:pPr>
              <w:jc w:val="center"/>
              <w:rPr>
                <w:color w:val="000000"/>
                <w:sz w:val="20"/>
                <w:szCs w:val="20"/>
              </w:rPr>
            </w:pPr>
            <w:r w:rsidRPr="00F772D5">
              <w:rPr>
                <w:color w:val="000000"/>
                <w:sz w:val="20"/>
                <w:szCs w:val="20"/>
              </w:rPr>
              <w:t>-0.030***</w:t>
            </w:r>
          </w:p>
        </w:tc>
        <w:tc>
          <w:tcPr>
            <w:tcW w:w="1135" w:type="dxa"/>
            <w:tcBorders>
              <w:top w:val="nil"/>
              <w:left w:val="nil"/>
              <w:bottom w:val="nil"/>
              <w:right w:val="nil"/>
            </w:tcBorders>
            <w:shd w:val="clear" w:color="auto" w:fill="auto"/>
            <w:noWrap/>
            <w:vAlign w:val="center"/>
            <w:hideMark/>
          </w:tcPr>
          <w:p w14:paraId="159336A2" w14:textId="77777777" w:rsidR="00E7217A" w:rsidRPr="00F772D5" w:rsidRDefault="00E7217A" w:rsidP="00C668E4">
            <w:pPr>
              <w:jc w:val="center"/>
              <w:rPr>
                <w:color w:val="000000"/>
                <w:sz w:val="20"/>
                <w:szCs w:val="20"/>
              </w:rPr>
            </w:pPr>
            <w:r w:rsidRPr="00F772D5">
              <w:rPr>
                <w:color w:val="000000"/>
                <w:sz w:val="20"/>
                <w:szCs w:val="20"/>
              </w:rPr>
              <w:t>0.020***</w:t>
            </w:r>
          </w:p>
        </w:tc>
        <w:tc>
          <w:tcPr>
            <w:tcW w:w="1135" w:type="dxa"/>
            <w:tcBorders>
              <w:top w:val="nil"/>
              <w:left w:val="nil"/>
              <w:bottom w:val="nil"/>
              <w:right w:val="nil"/>
            </w:tcBorders>
            <w:shd w:val="clear" w:color="auto" w:fill="auto"/>
            <w:noWrap/>
            <w:vAlign w:val="center"/>
            <w:hideMark/>
          </w:tcPr>
          <w:p w14:paraId="4BA3A537" w14:textId="77777777" w:rsidR="00E7217A" w:rsidRPr="00F772D5" w:rsidRDefault="00E7217A" w:rsidP="00C668E4">
            <w:pPr>
              <w:jc w:val="center"/>
              <w:rPr>
                <w:color w:val="000000"/>
                <w:sz w:val="20"/>
                <w:szCs w:val="20"/>
              </w:rPr>
            </w:pPr>
            <w:r w:rsidRPr="00F772D5">
              <w:rPr>
                <w:color w:val="000000"/>
                <w:sz w:val="20"/>
                <w:szCs w:val="20"/>
              </w:rPr>
              <w:t>0.009</w:t>
            </w:r>
          </w:p>
        </w:tc>
        <w:tc>
          <w:tcPr>
            <w:tcW w:w="1135" w:type="dxa"/>
            <w:tcBorders>
              <w:top w:val="nil"/>
              <w:left w:val="nil"/>
              <w:bottom w:val="nil"/>
              <w:right w:val="nil"/>
            </w:tcBorders>
            <w:shd w:val="clear" w:color="auto" w:fill="auto"/>
            <w:noWrap/>
            <w:vAlign w:val="center"/>
            <w:hideMark/>
          </w:tcPr>
          <w:p w14:paraId="600609F1" w14:textId="77777777" w:rsidR="00E7217A" w:rsidRPr="00F772D5" w:rsidRDefault="00E7217A" w:rsidP="00C668E4">
            <w:pPr>
              <w:jc w:val="center"/>
              <w:rPr>
                <w:color w:val="000000"/>
                <w:sz w:val="20"/>
                <w:szCs w:val="20"/>
              </w:rPr>
            </w:pPr>
            <w:r w:rsidRPr="00F772D5">
              <w:rPr>
                <w:color w:val="000000"/>
                <w:sz w:val="20"/>
                <w:szCs w:val="20"/>
              </w:rPr>
              <w:t>-0.030***</w:t>
            </w:r>
          </w:p>
        </w:tc>
      </w:tr>
      <w:tr w:rsidR="00E7217A" w:rsidRPr="00D90CDD" w14:paraId="0812D67C" w14:textId="77777777" w:rsidTr="00C668E4">
        <w:trPr>
          <w:trHeight w:val="260"/>
        </w:trPr>
        <w:tc>
          <w:tcPr>
            <w:tcW w:w="4300" w:type="dxa"/>
            <w:tcBorders>
              <w:top w:val="nil"/>
              <w:left w:val="nil"/>
              <w:bottom w:val="nil"/>
              <w:right w:val="nil"/>
            </w:tcBorders>
            <w:shd w:val="clear" w:color="auto" w:fill="auto"/>
            <w:noWrap/>
            <w:vAlign w:val="bottom"/>
            <w:hideMark/>
          </w:tcPr>
          <w:p w14:paraId="53E2B81E"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3BBE2ABE" w14:textId="77777777" w:rsidR="00E7217A" w:rsidRPr="00F772D5" w:rsidRDefault="00E7217A" w:rsidP="00C668E4">
            <w:pPr>
              <w:jc w:val="center"/>
              <w:rPr>
                <w:color w:val="000000"/>
                <w:sz w:val="20"/>
                <w:szCs w:val="20"/>
              </w:rPr>
            </w:pPr>
            <w:r w:rsidRPr="00F772D5">
              <w:rPr>
                <w:color w:val="000000"/>
                <w:sz w:val="20"/>
                <w:szCs w:val="20"/>
              </w:rPr>
              <w:t>-0.005</w:t>
            </w:r>
          </w:p>
        </w:tc>
        <w:tc>
          <w:tcPr>
            <w:tcW w:w="1135" w:type="dxa"/>
            <w:tcBorders>
              <w:top w:val="nil"/>
              <w:left w:val="nil"/>
              <w:bottom w:val="nil"/>
              <w:right w:val="nil"/>
            </w:tcBorders>
            <w:shd w:val="clear" w:color="auto" w:fill="auto"/>
            <w:noWrap/>
            <w:vAlign w:val="center"/>
            <w:hideMark/>
          </w:tcPr>
          <w:p w14:paraId="097A9EAF" w14:textId="77777777" w:rsidR="00E7217A" w:rsidRPr="00F772D5" w:rsidRDefault="00E7217A" w:rsidP="00C668E4">
            <w:pPr>
              <w:jc w:val="center"/>
              <w:rPr>
                <w:color w:val="000000"/>
                <w:sz w:val="20"/>
                <w:szCs w:val="20"/>
              </w:rPr>
            </w:pPr>
            <w:r w:rsidRPr="00F772D5">
              <w:rPr>
                <w:color w:val="000000"/>
                <w:sz w:val="20"/>
                <w:szCs w:val="20"/>
              </w:rPr>
              <w:t>-0.005</w:t>
            </w:r>
          </w:p>
        </w:tc>
        <w:tc>
          <w:tcPr>
            <w:tcW w:w="1135" w:type="dxa"/>
            <w:tcBorders>
              <w:top w:val="nil"/>
              <w:left w:val="nil"/>
              <w:bottom w:val="nil"/>
              <w:right w:val="nil"/>
            </w:tcBorders>
            <w:shd w:val="clear" w:color="auto" w:fill="auto"/>
            <w:noWrap/>
            <w:vAlign w:val="center"/>
            <w:hideMark/>
          </w:tcPr>
          <w:p w14:paraId="40264304" w14:textId="77777777" w:rsidR="00E7217A" w:rsidRPr="00F772D5" w:rsidRDefault="00E7217A" w:rsidP="00C668E4">
            <w:pPr>
              <w:jc w:val="center"/>
              <w:rPr>
                <w:color w:val="000000"/>
                <w:sz w:val="20"/>
                <w:szCs w:val="20"/>
              </w:rPr>
            </w:pPr>
            <w:r w:rsidRPr="00F772D5">
              <w:rPr>
                <w:color w:val="000000"/>
                <w:sz w:val="20"/>
                <w:szCs w:val="20"/>
              </w:rPr>
              <w:t>-0.006</w:t>
            </w:r>
          </w:p>
        </w:tc>
        <w:tc>
          <w:tcPr>
            <w:tcW w:w="1135" w:type="dxa"/>
            <w:tcBorders>
              <w:top w:val="nil"/>
              <w:left w:val="nil"/>
              <w:bottom w:val="nil"/>
              <w:right w:val="nil"/>
            </w:tcBorders>
            <w:shd w:val="clear" w:color="auto" w:fill="auto"/>
            <w:noWrap/>
            <w:vAlign w:val="center"/>
            <w:hideMark/>
          </w:tcPr>
          <w:p w14:paraId="16E5C713" w14:textId="77777777" w:rsidR="00E7217A" w:rsidRPr="00F772D5" w:rsidRDefault="00E7217A" w:rsidP="00C668E4">
            <w:pPr>
              <w:jc w:val="center"/>
              <w:rPr>
                <w:color w:val="000000"/>
                <w:sz w:val="20"/>
                <w:szCs w:val="20"/>
              </w:rPr>
            </w:pPr>
            <w:r w:rsidRPr="00F772D5">
              <w:rPr>
                <w:color w:val="000000"/>
                <w:sz w:val="20"/>
                <w:szCs w:val="20"/>
              </w:rPr>
              <w:t>-0.005</w:t>
            </w:r>
          </w:p>
        </w:tc>
      </w:tr>
      <w:tr w:rsidR="00E7217A" w:rsidRPr="00D90CDD" w14:paraId="32CE1B04" w14:textId="77777777" w:rsidTr="00C668E4">
        <w:trPr>
          <w:trHeight w:val="260"/>
        </w:trPr>
        <w:tc>
          <w:tcPr>
            <w:tcW w:w="4300" w:type="dxa"/>
            <w:tcBorders>
              <w:top w:val="nil"/>
              <w:left w:val="nil"/>
              <w:bottom w:val="nil"/>
              <w:right w:val="nil"/>
            </w:tcBorders>
            <w:shd w:val="clear" w:color="auto" w:fill="auto"/>
            <w:noWrap/>
            <w:vAlign w:val="bottom"/>
            <w:hideMark/>
          </w:tcPr>
          <w:p w14:paraId="55BAF776" w14:textId="77777777" w:rsidR="00E7217A" w:rsidRPr="00D90CDD" w:rsidRDefault="00E7217A" w:rsidP="00C668E4">
            <w:pPr>
              <w:rPr>
                <w:color w:val="000000"/>
                <w:sz w:val="20"/>
                <w:szCs w:val="20"/>
              </w:rPr>
            </w:pPr>
            <w:r w:rsidRPr="00D90CDD">
              <w:rPr>
                <w:color w:val="000000"/>
                <w:sz w:val="20"/>
                <w:szCs w:val="20"/>
              </w:rPr>
              <w:t>Located in different US states</w:t>
            </w:r>
          </w:p>
        </w:tc>
        <w:tc>
          <w:tcPr>
            <w:tcW w:w="1135" w:type="dxa"/>
            <w:tcBorders>
              <w:top w:val="nil"/>
              <w:left w:val="nil"/>
              <w:bottom w:val="nil"/>
              <w:right w:val="nil"/>
            </w:tcBorders>
            <w:shd w:val="clear" w:color="auto" w:fill="auto"/>
            <w:noWrap/>
            <w:vAlign w:val="center"/>
            <w:hideMark/>
          </w:tcPr>
          <w:p w14:paraId="00B44E5A" w14:textId="77777777" w:rsidR="00E7217A" w:rsidRPr="00F772D5" w:rsidRDefault="00E7217A" w:rsidP="00C668E4">
            <w:pPr>
              <w:jc w:val="center"/>
              <w:rPr>
                <w:color w:val="000000"/>
                <w:sz w:val="20"/>
                <w:szCs w:val="20"/>
              </w:rPr>
            </w:pPr>
            <w:r w:rsidRPr="00F772D5">
              <w:rPr>
                <w:color w:val="000000"/>
                <w:sz w:val="20"/>
                <w:szCs w:val="20"/>
              </w:rPr>
              <w:t>-0.136**</w:t>
            </w:r>
          </w:p>
        </w:tc>
        <w:tc>
          <w:tcPr>
            <w:tcW w:w="1135" w:type="dxa"/>
            <w:tcBorders>
              <w:top w:val="nil"/>
              <w:left w:val="nil"/>
              <w:bottom w:val="nil"/>
              <w:right w:val="nil"/>
            </w:tcBorders>
            <w:shd w:val="clear" w:color="auto" w:fill="auto"/>
            <w:noWrap/>
            <w:vAlign w:val="center"/>
            <w:hideMark/>
          </w:tcPr>
          <w:p w14:paraId="202E7610" w14:textId="77777777" w:rsidR="00E7217A" w:rsidRPr="00F772D5" w:rsidRDefault="00E7217A" w:rsidP="00C668E4">
            <w:pPr>
              <w:jc w:val="center"/>
              <w:rPr>
                <w:color w:val="000000"/>
                <w:sz w:val="20"/>
                <w:szCs w:val="20"/>
              </w:rPr>
            </w:pPr>
            <w:r w:rsidRPr="00F772D5">
              <w:rPr>
                <w:color w:val="000000"/>
                <w:sz w:val="20"/>
                <w:szCs w:val="20"/>
              </w:rPr>
              <w:t>-0.111**</w:t>
            </w:r>
          </w:p>
        </w:tc>
        <w:tc>
          <w:tcPr>
            <w:tcW w:w="1135" w:type="dxa"/>
            <w:tcBorders>
              <w:top w:val="nil"/>
              <w:left w:val="nil"/>
              <w:bottom w:val="nil"/>
              <w:right w:val="nil"/>
            </w:tcBorders>
            <w:shd w:val="clear" w:color="auto" w:fill="auto"/>
            <w:noWrap/>
            <w:vAlign w:val="center"/>
            <w:hideMark/>
          </w:tcPr>
          <w:p w14:paraId="31741377" w14:textId="77777777" w:rsidR="00E7217A" w:rsidRPr="00F772D5" w:rsidRDefault="00E7217A" w:rsidP="00C668E4">
            <w:pPr>
              <w:jc w:val="center"/>
              <w:rPr>
                <w:color w:val="000000"/>
                <w:sz w:val="20"/>
                <w:szCs w:val="20"/>
              </w:rPr>
            </w:pPr>
            <w:r w:rsidRPr="00F772D5">
              <w:rPr>
                <w:color w:val="000000"/>
                <w:sz w:val="20"/>
                <w:szCs w:val="20"/>
              </w:rPr>
              <w:t>-0.143**</w:t>
            </w:r>
          </w:p>
        </w:tc>
        <w:tc>
          <w:tcPr>
            <w:tcW w:w="1135" w:type="dxa"/>
            <w:tcBorders>
              <w:top w:val="nil"/>
              <w:left w:val="nil"/>
              <w:bottom w:val="nil"/>
              <w:right w:val="nil"/>
            </w:tcBorders>
            <w:shd w:val="clear" w:color="auto" w:fill="auto"/>
            <w:noWrap/>
            <w:vAlign w:val="center"/>
            <w:hideMark/>
          </w:tcPr>
          <w:p w14:paraId="4D1B7E6E" w14:textId="77777777" w:rsidR="00E7217A" w:rsidRPr="00F772D5" w:rsidRDefault="00E7217A" w:rsidP="00C668E4">
            <w:pPr>
              <w:jc w:val="center"/>
              <w:rPr>
                <w:color w:val="000000"/>
                <w:sz w:val="20"/>
                <w:szCs w:val="20"/>
              </w:rPr>
            </w:pPr>
            <w:r w:rsidRPr="00F772D5">
              <w:rPr>
                <w:color w:val="000000"/>
                <w:sz w:val="20"/>
                <w:szCs w:val="20"/>
              </w:rPr>
              <w:t>-0.136**</w:t>
            </w:r>
          </w:p>
        </w:tc>
      </w:tr>
      <w:tr w:rsidR="00E7217A" w:rsidRPr="00D90CDD" w14:paraId="7DE48F18" w14:textId="77777777" w:rsidTr="00C668E4">
        <w:trPr>
          <w:trHeight w:val="260"/>
        </w:trPr>
        <w:tc>
          <w:tcPr>
            <w:tcW w:w="4300" w:type="dxa"/>
            <w:tcBorders>
              <w:top w:val="nil"/>
              <w:left w:val="nil"/>
              <w:bottom w:val="nil"/>
              <w:right w:val="nil"/>
            </w:tcBorders>
            <w:shd w:val="clear" w:color="auto" w:fill="auto"/>
            <w:noWrap/>
            <w:vAlign w:val="bottom"/>
            <w:hideMark/>
          </w:tcPr>
          <w:p w14:paraId="27EF2A8B"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1D3FD1EB" w14:textId="77777777" w:rsidR="00E7217A" w:rsidRPr="00F772D5" w:rsidRDefault="00E7217A" w:rsidP="00C668E4">
            <w:pPr>
              <w:jc w:val="center"/>
              <w:rPr>
                <w:color w:val="000000"/>
                <w:sz w:val="20"/>
                <w:szCs w:val="20"/>
              </w:rPr>
            </w:pPr>
            <w:r w:rsidRPr="00F772D5">
              <w:rPr>
                <w:color w:val="000000"/>
                <w:sz w:val="20"/>
                <w:szCs w:val="20"/>
              </w:rPr>
              <w:t>-0.058</w:t>
            </w:r>
          </w:p>
        </w:tc>
        <w:tc>
          <w:tcPr>
            <w:tcW w:w="1135" w:type="dxa"/>
            <w:tcBorders>
              <w:top w:val="nil"/>
              <w:left w:val="nil"/>
              <w:bottom w:val="nil"/>
              <w:right w:val="nil"/>
            </w:tcBorders>
            <w:shd w:val="clear" w:color="auto" w:fill="auto"/>
            <w:noWrap/>
            <w:vAlign w:val="center"/>
            <w:hideMark/>
          </w:tcPr>
          <w:p w14:paraId="3464D96C" w14:textId="77777777" w:rsidR="00E7217A" w:rsidRPr="00F772D5" w:rsidRDefault="00E7217A" w:rsidP="00C668E4">
            <w:pPr>
              <w:jc w:val="center"/>
              <w:rPr>
                <w:color w:val="000000"/>
                <w:sz w:val="20"/>
                <w:szCs w:val="20"/>
              </w:rPr>
            </w:pPr>
            <w:r w:rsidRPr="00F772D5">
              <w:rPr>
                <w:color w:val="000000"/>
                <w:sz w:val="20"/>
                <w:szCs w:val="20"/>
              </w:rPr>
              <w:t>-0.053</w:t>
            </w:r>
          </w:p>
        </w:tc>
        <w:tc>
          <w:tcPr>
            <w:tcW w:w="1135" w:type="dxa"/>
            <w:tcBorders>
              <w:top w:val="nil"/>
              <w:left w:val="nil"/>
              <w:bottom w:val="nil"/>
              <w:right w:val="nil"/>
            </w:tcBorders>
            <w:shd w:val="clear" w:color="auto" w:fill="auto"/>
            <w:noWrap/>
            <w:vAlign w:val="center"/>
            <w:hideMark/>
          </w:tcPr>
          <w:p w14:paraId="1BF5CECA" w14:textId="77777777" w:rsidR="00E7217A" w:rsidRPr="00F772D5" w:rsidRDefault="00E7217A" w:rsidP="00C668E4">
            <w:pPr>
              <w:jc w:val="center"/>
              <w:rPr>
                <w:color w:val="000000"/>
                <w:sz w:val="20"/>
                <w:szCs w:val="20"/>
              </w:rPr>
            </w:pPr>
            <w:r w:rsidRPr="00F772D5">
              <w:rPr>
                <w:color w:val="000000"/>
                <w:sz w:val="20"/>
                <w:szCs w:val="20"/>
              </w:rPr>
              <w:t>-0.063</w:t>
            </w:r>
          </w:p>
        </w:tc>
        <w:tc>
          <w:tcPr>
            <w:tcW w:w="1135" w:type="dxa"/>
            <w:tcBorders>
              <w:top w:val="nil"/>
              <w:left w:val="nil"/>
              <w:bottom w:val="nil"/>
              <w:right w:val="nil"/>
            </w:tcBorders>
            <w:shd w:val="clear" w:color="auto" w:fill="auto"/>
            <w:noWrap/>
            <w:vAlign w:val="center"/>
            <w:hideMark/>
          </w:tcPr>
          <w:p w14:paraId="400AEAF5" w14:textId="77777777" w:rsidR="00E7217A" w:rsidRPr="00F772D5" w:rsidRDefault="00E7217A" w:rsidP="00C668E4">
            <w:pPr>
              <w:jc w:val="center"/>
              <w:rPr>
                <w:color w:val="000000"/>
                <w:sz w:val="20"/>
                <w:szCs w:val="20"/>
              </w:rPr>
            </w:pPr>
            <w:r w:rsidRPr="00F772D5">
              <w:rPr>
                <w:color w:val="000000"/>
                <w:sz w:val="20"/>
                <w:szCs w:val="20"/>
              </w:rPr>
              <w:t>-0.058</w:t>
            </w:r>
          </w:p>
        </w:tc>
      </w:tr>
      <w:tr w:rsidR="00E7217A" w:rsidRPr="00D90CDD" w14:paraId="0E9F579F" w14:textId="77777777" w:rsidTr="00C668E4">
        <w:trPr>
          <w:trHeight w:val="260"/>
        </w:trPr>
        <w:tc>
          <w:tcPr>
            <w:tcW w:w="4300" w:type="dxa"/>
            <w:tcBorders>
              <w:top w:val="nil"/>
              <w:left w:val="nil"/>
              <w:bottom w:val="nil"/>
              <w:right w:val="nil"/>
            </w:tcBorders>
            <w:shd w:val="clear" w:color="auto" w:fill="auto"/>
            <w:noWrap/>
            <w:vAlign w:val="bottom"/>
            <w:hideMark/>
          </w:tcPr>
          <w:p w14:paraId="4452809B" w14:textId="77777777" w:rsidR="00E7217A" w:rsidRPr="00D90CDD" w:rsidRDefault="00E7217A" w:rsidP="00C668E4">
            <w:pPr>
              <w:rPr>
                <w:color w:val="000000"/>
                <w:sz w:val="20"/>
                <w:szCs w:val="20"/>
              </w:rPr>
            </w:pPr>
            <w:r w:rsidRPr="00D90CDD">
              <w:rPr>
                <w:color w:val="000000"/>
                <w:sz w:val="20"/>
                <w:szCs w:val="20"/>
              </w:rPr>
              <w:t xml:space="preserve">Distance in miles between </w:t>
            </w:r>
            <w:r>
              <w:rPr>
                <w:color w:val="000000"/>
                <w:sz w:val="20"/>
                <w:szCs w:val="20"/>
              </w:rPr>
              <w:t>collaborating partners</w:t>
            </w:r>
          </w:p>
        </w:tc>
        <w:tc>
          <w:tcPr>
            <w:tcW w:w="1135" w:type="dxa"/>
            <w:tcBorders>
              <w:top w:val="nil"/>
              <w:left w:val="nil"/>
              <w:bottom w:val="nil"/>
              <w:right w:val="nil"/>
            </w:tcBorders>
            <w:shd w:val="clear" w:color="auto" w:fill="auto"/>
            <w:noWrap/>
            <w:vAlign w:val="center"/>
            <w:hideMark/>
          </w:tcPr>
          <w:p w14:paraId="2C1CA1F0" w14:textId="77777777" w:rsidR="00E7217A" w:rsidRPr="00F772D5" w:rsidRDefault="00E7217A" w:rsidP="00C668E4">
            <w:pPr>
              <w:jc w:val="center"/>
              <w:rPr>
                <w:color w:val="000000"/>
                <w:sz w:val="20"/>
                <w:szCs w:val="20"/>
              </w:rPr>
            </w:pPr>
            <w:r w:rsidRPr="00F772D5">
              <w:rPr>
                <w:color w:val="000000"/>
                <w:sz w:val="20"/>
                <w:szCs w:val="20"/>
              </w:rPr>
              <w:t>-0.003***</w:t>
            </w:r>
          </w:p>
        </w:tc>
        <w:tc>
          <w:tcPr>
            <w:tcW w:w="1135" w:type="dxa"/>
            <w:tcBorders>
              <w:top w:val="nil"/>
              <w:left w:val="nil"/>
              <w:bottom w:val="nil"/>
              <w:right w:val="nil"/>
            </w:tcBorders>
            <w:shd w:val="clear" w:color="auto" w:fill="auto"/>
            <w:noWrap/>
            <w:vAlign w:val="center"/>
            <w:hideMark/>
          </w:tcPr>
          <w:p w14:paraId="617D2FAE" w14:textId="77777777" w:rsidR="00E7217A" w:rsidRPr="00F772D5" w:rsidRDefault="00E7217A" w:rsidP="00C668E4">
            <w:pPr>
              <w:jc w:val="center"/>
              <w:rPr>
                <w:color w:val="000000"/>
                <w:sz w:val="20"/>
                <w:szCs w:val="20"/>
              </w:rPr>
            </w:pPr>
            <w:r w:rsidRPr="00F772D5">
              <w:rPr>
                <w:color w:val="000000"/>
                <w:sz w:val="20"/>
                <w:szCs w:val="20"/>
              </w:rPr>
              <w:t>-0.001**</w:t>
            </w:r>
          </w:p>
        </w:tc>
        <w:tc>
          <w:tcPr>
            <w:tcW w:w="1135" w:type="dxa"/>
            <w:tcBorders>
              <w:top w:val="nil"/>
              <w:left w:val="nil"/>
              <w:bottom w:val="nil"/>
              <w:right w:val="nil"/>
            </w:tcBorders>
            <w:shd w:val="clear" w:color="auto" w:fill="auto"/>
            <w:noWrap/>
            <w:vAlign w:val="center"/>
            <w:hideMark/>
          </w:tcPr>
          <w:p w14:paraId="1A9B0898" w14:textId="77777777" w:rsidR="00E7217A" w:rsidRPr="00F772D5" w:rsidRDefault="00E7217A" w:rsidP="00C668E4">
            <w:pPr>
              <w:jc w:val="center"/>
              <w:rPr>
                <w:color w:val="000000"/>
                <w:sz w:val="20"/>
                <w:szCs w:val="20"/>
              </w:rPr>
            </w:pPr>
            <w:r w:rsidRPr="00F772D5">
              <w:rPr>
                <w:color w:val="000000"/>
                <w:sz w:val="20"/>
                <w:szCs w:val="20"/>
              </w:rPr>
              <w:t>-0.002***</w:t>
            </w:r>
          </w:p>
        </w:tc>
        <w:tc>
          <w:tcPr>
            <w:tcW w:w="1135" w:type="dxa"/>
            <w:tcBorders>
              <w:top w:val="nil"/>
              <w:left w:val="nil"/>
              <w:bottom w:val="nil"/>
              <w:right w:val="nil"/>
            </w:tcBorders>
            <w:shd w:val="clear" w:color="auto" w:fill="auto"/>
            <w:noWrap/>
            <w:vAlign w:val="center"/>
            <w:hideMark/>
          </w:tcPr>
          <w:p w14:paraId="48A575A7" w14:textId="77777777" w:rsidR="00E7217A" w:rsidRPr="00F772D5" w:rsidRDefault="00E7217A" w:rsidP="00C668E4">
            <w:pPr>
              <w:jc w:val="center"/>
              <w:rPr>
                <w:color w:val="000000"/>
                <w:sz w:val="20"/>
                <w:szCs w:val="20"/>
              </w:rPr>
            </w:pPr>
            <w:r w:rsidRPr="00F772D5">
              <w:rPr>
                <w:color w:val="000000"/>
                <w:sz w:val="20"/>
                <w:szCs w:val="20"/>
              </w:rPr>
              <w:t>-0.003***</w:t>
            </w:r>
          </w:p>
        </w:tc>
      </w:tr>
      <w:tr w:rsidR="00E7217A" w:rsidRPr="00D90CDD" w14:paraId="6274198D" w14:textId="77777777" w:rsidTr="00C668E4">
        <w:trPr>
          <w:trHeight w:val="260"/>
        </w:trPr>
        <w:tc>
          <w:tcPr>
            <w:tcW w:w="4300" w:type="dxa"/>
            <w:tcBorders>
              <w:top w:val="nil"/>
              <w:left w:val="nil"/>
              <w:bottom w:val="nil"/>
              <w:right w:val="nil"/>
            </w:tcBorders>
            <w:shd w:val="clear" w:color="auto" w:fill="auto"/>
            <w:noWrap/>
            <w:vAlign w:val="bottom"/>
            <w:hideMark/>
          </w:tcPr>
          <w:p w14:paraId="11F11AF9"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69A47C60" w14:textId="77777777" w:rsidR="00E7217A" w:rsidRPr="00F772D5" w:rsidRDefault="00E7217A" w:rsidP="00C668E4">
            <w:pPr>
              <w:jc w:val="center"/>
              <w:rPr>
                <w:color w:val="000000"/>
                <w:sz w:val="20"/>
                <w:szCs w:val="20"/>
              </w:rPr>
            </w:pPr>
            <w:r w:rsidRPr="00F772D5">
              <w:rPr>
                <w:color w:val="000000"/>
                <w:sz w:val="20"/>
                <w:szCs w:val="20"/>
              </w:rPr>
              <w:t>-0.001</w:t>
            </w:r>
          </w:p>
        </w:tc>
        <w:tc>
          <w:tcPr>
            <w:tcW w:w="1135" w:type="dxa"/>
            <w:tcBorders>
              <w:top w:val="nil"/>
              <w:left w:val="nil"/>
              <w:bottom w:val="nil"/>
              <w:right w:val="nil"/>
            </w:tcBorders>
            <w:shd w:val="clear" w:color="auto" w:fill="auto"/>
            <w:noWrap/>
            <w:vAlign w:val="center"/>
            <w:hideMark/>
          </w:tcPr>
          <w:p w14:paraId="6644585F" w14:textId="77777777" w:rsidR="00E7217A" w:rsidRPr="00F772D5" w:rsidRDefault="00E7217A" w:rsidP="00C668E4">
            <w:pPr>
              <w:jc w:val="center"/>
              <w:rPr>
                <w:color w:val="000000"/>
                <w:sz w:val="20"/>
                <w:szCs w:val="20"/>
              </w:rPr>
            </w:pPr>
            <w:r w:rsidRPr="00F772D5">
              <w:rPr>
                <w:color w:val="000000"/>
                <w:sz w:val="20"/>
                <w:szCs w:val="20"/>
              </w:rPr>
              <w:t>0</w:t>
            </w:r>
          </w:p>
        </w:tc>
        <w:tc>
          <w:tcPr>
            <w:tcW w:w="1135" w:type="dxa"/>
            <w:tcBorders>
              <w:top w:val="nil"/>
              <w:left w:val="nil"/>
              <w:bottom w:val="nil"/>
              <w:right w:val="nil"/>
            </w:tcBorders>
            <w:shd w:val="clear" w:color="auto" w:fill="auto"/>
            <w:noWrap/>
            <w:vAlign w:val="center"/>
            <w:hideMark/>
          </w:tcPr>
          <w:p w14:paraId="66FF2B1F" w14:textId="77777777" w:rsidR="00E7217A" w:rsidRPr="00F772D5" w:rsidRDefault="00E7217A" w:rsidP="00C668E4">
            <w:pPr>
              <w:jc w:val="center"/>
              <w:rPr>
                <w:color w:val="000000"/>
                <w:sz w:val="20"/>
                <w:szCs w:val="20"/>
              </w:rPr>
            </w:pPr>
            <w:r w:rsidRPr="00F772D5">
              <w:rPr>
                <w:color w:val="000000"/>
                <w:sz w:val="20"/>
                <w:szCs w:val="20"/>
              </w:rPr>
              <w:t>-0.001</w:t>
            </w:r>
          </w:p>
        </w:tc>
        <w:tc>
          <w:tcPr>
            <w:tcW w:w="1135" w:type="dxa"/>
            <w:tcBorders>
              <w:top w:val="nil"/>
              <w:left w:val="nil"/>
              <w:bottom w:val="nil"/>
              <w:right w:val="nil"/>
            </w:tcBorders>
            <w:shd w:val="clear" w:color="auto" w:fill="auto"/>
            <w:noWrap/>
            <w:vAlign w:val="center"/>
            <w:hideMark/>
          </w:tcPr>
          <w:p w14:paraId="662632B4" w14:textId="77777777" w:rsidR="00E7217A" w:rsidRPr="00F772D5" w:rsidRDefault="00E7217A" w:rsidP="00C668E4">
            <w:pPr>
              <w:jc w:val="center"/>
              <w:rPr>
                <w:color w:val="000000"/>
                <w:sz w:val="20"/>
                <w:szCs w:val="20"/>
              </w:rPr>
            </w:pPr>
            <w:r w:rsidRPr="00F772D5">
              <w:rPr>
                <w:color w:val="000000"/>
                <w:sz w:val="20"/>
                <w:szCs w:val="20"/>
              </w:rPr>
              <w:t>-0.001</w:t>
            </w:r>
          </w:p>
        </w:tc>
      </w:tr>
      <w:tr w:rsidR="00E7217A" w:rsidRPr="00D90CDD" w14:paraId="57316D64" w14:textId="77777777" w:rsidTr="00C668E4">
        <w:trPr>
          <w:trHeight w:val="260"/>
        </w:trPr>
        <w:tc>
          <w:tcPr>
            <w:tcW w:w="4300" w:type="dxa"/>
            <w:tcBorders>
              <w:top w:val="nil"/>
              <w:left w:val="nil"/>
              <w:bottom w:val="nil"/>
              <w:right w:val="nil"/>
            </w:tcBorders>
            <w:shd w:val="clear" w:color="auto" w:fill="auto"/>
            <w:noWrap/>
            <w:vAlign w:val="bottom"/>
            <w:hideMark/>
          </w:tcPr>
          <w:p w14:paraId="1B052139" w14:textId="77777777" w:rsidR="00E7217A" w:rsidRPr="00D90CDD" w:rsidRDefault="00E7217A" w:rsidP="00C668E4">
            <w:pPr>
              <w:rPr>
                <w:b/>
                <w:bCs/>
                <w:color w:val="000000"/>
                <w:sz w:val="20"/>
                <w:szCs w:val="20"/>
              </w:rPr>
            </w:pPr>
            <w:r w:rsidRPr="00D90CDD">
              <w:rPr>
                <w:b/>
                <w:bCs/>
                <w:color w:val="000000"/>
                <w:sz w:val="20"/>
                <w:szCs w:val="20"/>
              </w:rPr>
              <w:t>Collective department control variables</w:t>
            </w:r>
          </w:p>
        </w:tc>
        <w:tc>
          <w:tcPr>
            <w:tcW w:w="1135" w:type="dxa"/>
            <w:tcBorders>
              <w:top w:val="nil"/>
              <w:left w:val="nil"/>
              <w:bottom w:val="nil"/>
              <w:right w:val="nil"/>
            </w:tcBorders>
            <w:shd w:val="clear" w:color="auto" w:fill="auto"/>
            <w:noWrap/>
            <w:vAlign w:val="bottom"/>
            <w:hideMark/>
          </w:tcPr>
          <w:p w14:paraId="2ED849DF" w14:textId="77777777" w:rsidR="00E7217A" w:rsidRPr="00F772D5"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bottom"/>
            <w:hideMark/>
          </w:tcPr>
          <w:p w14:paraId="3A96B266"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4246CA59" w14:textId="77777777" w:rsidR="00E7217A" w:rsidRPr="00F772D5" w:rsidRDefault="00E7217A" w:rsidP="00C668E4">
            <w:pPr>
              <w:jc w:val="center"/>
              <w:rPr>
                <w:sz w:val="20"/>
                <w:szCs w:val="20"/>
              </w:rPr>
            </w:pPr>
          </w:p>
        </w:tc>
        <w:tc>
          <w:tcPr>
            <w:tcW w:w="1135" w:type="dxa"/>
            <w:tcBorders>
              <w:top w:val="nil"/>
              <w:left w:val="nil"/>
              <w:bottom w:val="nil"/>
              <w:right w:val="nil"/>
            </w:tcBorders>
            <w:shd w:val="clear" w:color="auto" w:fill="auto"/>
            <w:noWrap/>
            <w:vAlign w:val="bottom"/>
            <w:hideMark/>
          </w:tcPr>
          <w:p w14:paraId="30CD8343" w14:textId="77777777" w:rsidR="00E7217A" w:rsidRPr="00F772D5" w:rsidRDefault="00E7217A" w:rsidP="00C668E4">
            <w:pPr>
              <w:jc w:val="center"/>
              <w:rPr>
                <w:sz w:val="20"/>
                <w:szCs w:val="20"/>
              </w:rPr>
            </w:pPr>
          </w:p>
        </w:tc>
      </w:tr>
      <w:tr w:rsidR="00E7217A" w:rsidRPr="00D90CDD" w14:paraId="13B96A53" w14:textId="77777777" w:rsidTr="00C668E4">
        <w:trPr>
          <w:trHeight w:val="260"/>
        </w:trPr>
        <w:tc>
          <w:tcPr>
            <w:tcW w:w="4300" w:type="dxa"/>
            <w:tcBorders>
              <w:top w:val="nil"/>
              <w:left w:val="nil"/>
              <w:bottom w:val="nil"/>
              <w:right w:val="nil"/>
            </w:tcBorders>
            <w:shd w:val="clear" w:color="auto" w:fill="auto"/>
            <w:noWrap/>
            <w:vAlign w:val="bottom"/>
          </w:tcPr>
          <w:p w14:paraId="1E3E7D2E" w14:textId="77777777" w:rsidR="00E7217A" w:rsidRPr="00D90CDD" w:rsidRDefault="00E7217A" w:rsidP="00C668E4">
            <w:pPr>
              <w:rPr>
                <w:color w:val="000000"/>
                <w:sz w:val="20"/>
                <w:szCs w:val="20"/>
              </w:rPr>
            </w:pPr>
            <w:r w:rsidRPr="00D90CDD">
              <w:rPr>
                <w:color w:val="000000"/>
                <w:sz w:val="20"/>
                <w:szCs w:val="20"/>
              </w:rPr>
              <w:t xml:space="preserve">Prior interactions with </w:t>
            </w:r>
            <w:r>
              <w:rPr>
                <w:color w:val="000000"/>
                <w:sz w:val="20"/>
                <w:szCs w:val="20"/>
              </w:rPr>
              <w:t>neighbors</w:t>
            </w:r>
          </w:p>
        </w:tc>
        <w:tc>
          <w:tcPr>
            <w:tcW w:w="1135" w:type="dxa"/>
            <w:tcBorders>
              <w:top w:val="nil"/>
              <w:left w:val="nil"/>
              <w:bottom w:val="nil"/>
              <w:right w:val="nil"/>
            </w:tcBorders>
            <w:shd w:val="clear" w:color="auto" w:fill="auto"/>
            <w:noWrap/>
            <w:vAlign w:val="center"/>
          </w:tcPr>
          <w:p w14:paraId="5E551E1C" w14:textId="77777777" w:rsidR="00E7217A" w:rsidRPr="00F772D5" w:rsidRDefault="00E7217A" w:rsidP="00C668E4">
            <w:pPr>
              <w:jc w:val="center"/>
              <w:rPr>
                <w:color w:val="000000"/>
                <w:sz w:val="20"/>
                <w:szCs w:val="20"/>
              </w:rPr>
            </w:pPr>
            <w:r w:rsidRPr="00F772D5">
              <w:rPr>
                <w:color w:val="000000"/>
                <w:sz w:val="20"/>
                <w:szCs w:val="20"/>
              </w:rPr>
              <w:t>-0.062***</w:t>
            </w:r>
          </w:p>
        </w:tc>
        <w:tc>
          <w:tcPr>
            <w:tcW w:w="1135" w:type="dxa"/>
            <w:tcBorders>
              <w:top w:val="nil"/>
              <w:left w:val="nil"/>
              <w:bottom w:val="nil"/>
              <w:right w:val="nil"/>
            </w:tcBorders>
            <w:shd w:val="clear" w:color="auto" w:fill="auto"/>
            <w:noWrap/>
            <w:vAlign w:val="center"/>
          </w:tcPr>
          <w:p w14:paraId="0270EE32" w14:textId="77777777" w:rsidR="00E7217A" w:rsidRPr="00F772D5" w:rsidRDefault="00E7217A" w:rsidP="00C668E4">
            <w:pPr>
              <w:jc w:val="center"/>
              <w:rPr>
                <w:color w:val="000000"/>
                <w:sz w:val="20"/>
                <w:szCs w:val="20"/>
              </w:rPr>
            </w:pPr>
            <w:r w:rsidRPr="00F772D5">
              <w:rPr>
                <w:color w:val="000000"/>
                <w:sz w:val="20"/>
                <w:szCs w:val="20"/>
              </w:rPr>
              <w:t>0.053***</w:t>
            </w:r>
          </w:p>
        </w:tc>
        <w:tc>
          <w:tcPr>
            <w:tcW w:w="1135" w:type="dxa"/>
            <w:tcBorders>
              <w:top w:val="nil"/>
              <w:left w:val="nil"/>
              <w:bottom w:val="nil"/>
              <w:right w:val="nil"/>
            </w:tcBorders>
            <w:shd w:val="clear" w:color="auto" w:fill="auto"/>
            <w:noWrap/>
            <w:vAlign w:val="center"/>
          </w:tcPr>
          <w:p w14:paraId="416E955C" w14:textId="77777777" w:rsidR="00E7217A" w:rsidRPr="00F772D5" w:rsidRDefault="00E7217A" w:rsidP="00C668E4">
            <w:pPr>
              <w:jc w:val="center"/>
              <w:rPr>
                <w:color w:val="000000"/>
                <w:sz w:val="20"/>
                <w:szCs w:val="20"/>
              </w:rPr>
            </w:pPr>
            <w:r w:rsidRPr="00F772D5">
              <w:rPr>
                <w:color w:val="000000"/>
                <w:sz w:val="20"/>
                <w:szCs w:val="20"/>
              </w:rPr>
              <w:t>-0.007</w:t>
            </w:r>
          </w:p>
        </w:tc>
        <w:tc>
          <w:tcPr>
            <w:tcW w:w="1135" w:type="dxa"/>
            <w:tcBorders>
              <w:top w:val="nil"/>
              <w:left w:val="nil"/>
              <w:bottom w:val="nil"/>
              <w:right w:val="nil"/>
            </w:tcBorders>
            <w:shd w:val="clear" w:color="auto" w:fill="auto"/>
            <w:noWrap/>
            <w:vAlign w:val="center"/>
          </w:tcPr>
          <w:p w14:paraId="4A64AFCF" w14:textId="77777777" w:rsidR="00E7217A" w:rsidRPr="00F772D5" w:rsidRDefault="00E7217A" w:rsidP="00C668E4">
            <w:pPr>
              <w:jc w:val="center"/>
              <w:rPr>
                <w:color w:val="000000"/>
                <w:sz w:val="20"/>
                <w:szCs w:val="20"/>
              </w:rPr>
            </w:pPr>
            <w:r w:rsidRPr="00F772D5">
              <w:rPr>
                <w:color w:val="000000"/>
                <w:sz w:val="20"/>
                <w:szCs w:val="20"/>
              </w:rPr>
              <w:t>-0.062***</w:t>
            </w:r>
          </w:p>
        </w:tc>
      </w:tr>
      <w:tr w:rsidR="00E7217A" w:rsidRPr="00D90CDD" w14:paraId="776FFB4F" w14:textId="77777777" w:rsidTr="00C668E4">
        <w:trPr>
          <w:trHeight w:val="260"/>
        </w:trPr>
        <w:tc>
          <w:tcPr>
            <w:tcW w:w="4300" w:type="dxa"/>
            <w:tcBorders>
              <w:top w:val="nil"/>
              <w:left w:val="nil"/>
              <w:bottom w:val="nil"/>
              <w:right w:val="nil"/>
            </w:tcBorders>
            <w:shd w:val="clear" w:color="auto" w:fill="auto"/>
            <w:noWrap/>
            <w:vAlign w:val="bottom"/>
          </w:tcPr>
          <w:p w14:paraId="4B30A8A0"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tcPr>
          <w:p w14:paraId="24C1DDFD" w14:textId="77777777" w:rsidR="00E7217A" w:rsidRPr="00F772D5" w:rsidRDefault="00E7217A" w:rsidP="00C668E4">
            <w:pPr>
              <w:jc w:val="center"/>
              <w:rPr>
                <w:color w:val="000000"/>
                <w:sz w:val="20"/>
                <w:szCs w:val="20"/>
              </w:rPr>
            </w:pPr>
            <w:r w:rsidRPr="00F772D5">
              <w:rPr>
                <w:color w:val="000000"/>
                <w:sz w:val="20"/>
                <w:szCs w:val="20"/>
              </w:rPr>
              <w:t>-0.006</w:t>
            </w:r>
          </w:p>
        </w:tc>
        <w:tc>
          <w:tcPr>
            <w:tcW w:w="1135" w:type="dxa"/>
            <w:tcBorders>
              <w:top w:val="nil"/>
              <w:left w:val="nil"/>
              <w:bottom w:val="nil"/>
              <w:right w:val="nil"/>
            </w:tcBorders>
            <w:shd w:val="clear" w:color="auto" w:fill="auto"/>
            <w:noWrap/>
            <w:vAlign w:val="center"/>
          </w:tcPr>
          <w:p w14:paraId="3C6E00E9" w14:textId="77777777" w:rsidR="00E7217A" w:rsidRPr="00F772D5" w:rsidRDefault="00E7217A" w:rsidP="00C668E4">
            <w:pPr>
              <w:jc w:val="center"/>
              <w:rPr>
                <w:color w:val="000000"/>
                <w:sz w:val="20"/>
                <w:szCs w:val="20"/>
              </w:rPr>
            </w:pPr>
            <w:r w:rsidRPr="00F772D5">
              <w:rPr>
                <w:color w:val="000000"/>
                <w:sz w:val="20"/>
                <w:szCs w:val="20"/>
              </w:rPr>
              <w:t>-0.007</w:t>
            </w:r>
          </w:p>
        </w:tc>
        <w:tc>
          <w:tcPr>
            <w:tcW w:w="1135" w:type="dxa"/>
            <w:tcBorders>
              <w:top w:val="nil"/>
              <w:left w:val="nil"/>
              <w:bottom w:val="nil"/>
              <w:right w:val="nil"/>
            </w:tcBorders>
            <w:shd w:val="clear" w:color="auto" w:fill="auto"/>
            <w:noWrap/>
            <w:vAlign w:val="center"/>
          </w:tcPr>
          <w:p w14:paraId="6325C7DA" w14:textId="77777777" w:rsidR="00E7217A" w:rsidRPr="00F772D5" w:rsidRDefault="00E7217A" w:rsidP="00C668E4">
            <w:pPr>
              <w:jc w:val="center"/>
              <w:rPr>
                <w:color w:val="000000"/>
                <w:sz w:val="20"/>
                <w:szCs w:val="20"/>
              </w:rPr>
            </w:pPr>
            <w:r w:rsidRPr="00F772D5">
              <w:rPr>
                <w:color w:val="000000"/>
                <w:sz w:val="20"/>
                <w:szCs w:val="20"/>
              </w:rPr>
              <w:t>-0.006</w:t>
            </w:r>
          </w:p>
        </w:tc>
        <w:tc>
          <w:tcPr>
            <w:tcW w:w="1135" w:type="dxa"/>
            <w:tcBorders>
              <w:top w:val="nil"/>
              <w:left w:val="nil"/>
              <w:bottom w:val="nil"/>
              <w:right w:val="nil"/>
            </w:tcBorders>
            <w:shd w:val="clear" w:color="auto" w:fill="auto"/>
            <w:noWrap/>
            <w:vAlign w:val="center"/>
          </w:tcPr>
          <w:p w14:paraId="3B70F4E6" w14:textId="77777777" w:rsidR="00E7217A" w:rsidRPr="00F772D5" w:rsidRDefault="00E7217A" w:rsidP="00C668E4">
            <w:pPr>
              <w:jc w:val="center"/>
              <w:rPr>
                <w:color w:val="000000"/>
                <w:sz w:val="20"/>
                <w:szCs w:val="20"/>
              </w:rPr>
            </w:pPr>
            <w:r w:rsidRPr="00F772D5">
              <w:rPr>
                <w:color w:val="000000"/>
                <w:sz w:val="20"/>
                <w:szCs w:val="20"/>
              </w:rPr>
              <w:t>-0.006</w:t>
            </w:r>
          </w:p>
        </w:tc>
      </w:tr>
      <w:tr w:rsidR="00E7217A" w:rsidRPr="00D90CDD" w14:paraId="48A532D4" w14:textId="77777777" w:rsidTr="00C668E4">
        <w:trPr>
          <w:trHeight w:val="260"/>
        </w:trPr>
        <w:tc>
          <w:tcPr>
            <w:tcW w:w="4300" w:type="dxa"/>
            <w:tcBorders>
              <w:top w:val="nil"/>
              <w:left w:val="nil"/>
              <w:bottom w:val="nil"/>
              <w:right w:val="nil"/>
            </w:tcBorders>
            <w:shd w:val="clear" w:color="auto" w:fill="auto"/>
            <w:noWrap/>
            <w:vAlign w:val="bottom"/>
          </w:tcPr>
          <w:p w14:paraId="1E090B26" w14:textId="77777777" w:rsidR="00E7217A" w:rsidRPr="00D90CDD" w:rsidRDefault="00E7217A" w:rsidP="00C668E4">
            <w:pPr>
              <w:rPr>
                <w:color w:val="000000"/>
                <w:sz w:val="20"/>
                <w:szCs w:val="20"/>
              </w:rPr>
            </w:pPr>
            <w:r w:rsidRPr="00D90CDD">
              <w:rPr>
                <w:color w:val="000000"/>
                <w:sz w:val="20"/>
                <w:szCs w:val="20"/>
              </w:rPr>
              <w:t xml:space="preserve">Concurrent interactions with </w:t>
            </w:r>
            <w:r>
              <w:rPr>
                <w:color w:val="000000"/>
                <w:sz w:val="20"/>
                <w:szCs w:val="20"/>
              </w:rPr>
              <w:t>neighbors</w:t>
            </w:r>
          </w:p>
        </w:tc>
        <w:tc>
          <w:tcPr>
            <w:tcW w:w="1135" w:type="dxa"/>
            <w:tcBorders>
              <w:top w:val="nil"/>
              <w:left w:val="nil"/>
              <w:bottom w:val="nil"/>
              <w:right w:val="nil"/>
            </w:tcBorders>
            <w:shd w:val="clear" w:color="auto" w:fill="auto"/>
            <w:noWrap/>
            <w:vAlign w:val="center"/>
          </w:tcPr>
          <w:p w14:paraId="5BFD779C" w14:textId="77777777" w:rsidR="00E7217A" w:rsidRPr="00F772D5" w:rsidRDefault="00E7217A" w:rsidP="00C668E4">
            <w:pPr>
              <w:jc w:val="center"/>
              <w:rPr>
                <w:color w:val="000000"/>
                <w:sz w:val="20"/>
                <w:szCs w:val="20"/>
              </w:rPr>
            </w:pPr>
            <w:r w:rsidRPr="00F772D5">
              <w:rPr>
                <w:color w:val="000000"/>
                <w:sz w:val="20"/>
                <w:szCs w:val="20"/>
              </w:rPr>
              <w:t>0.044***</w:t>
            </w:r>
          </w:p>
        </w:tc>
        <w:tc>
          <w:tcPr>
            <w:tcW w:w="1135" w:type="dxa"/>
            <w:tcBorders>
              <w:top w:val="nil"/>
              <w:left w:val="nil"/>
              <w:bottom w:val="nil"/>
              <w:right w:val="nil"/>
            </w:tcBorders>
            <w:shd w:val="clear" w:color="auto" w:fill="auto"/>
            <w:noWrap/>
            <w:vAlign w:val="center"/>
          </w:tcPr>
          <w:p w14:paraId="25E28E77" w14:textId="77777777" w:rsidR="00E7217A" w:rsidRPr="00F772D5" w:rsidRDefault="00E7217A" w:rsidP="00C668E4">
            <w:pPr>
              <w:jc w:val="center"/>
              <w:rPr>
                <w:color w:val="000000"/>
                <w:sz w:val="20"/>
                <w:szCs w:val="20"/>
              </w:rPr>
            </w:pPr>
            <w:r w:rsidRPr="00F772D5">
              <w:rPr>
                <w:color w:val="000000"/>
                <w:sz w:val="20"/>
                <w:szCs w:val="20"/>
              </w:rPr>
              <w:t>0.224***</w:t>
            </w:r>
          </w:p>
        </w:tc>
        <w:tc>
          <w:tcPr>
            <w:tcW w:w="1135" w:type="dxa"/>
            <w:tcBorders>
              <w:top w:val="nil"/>
              <w:left w:val="nil"/>
              <w:bottom w:val="nil"/>
              <w:right w:val="nil"/>
            </w:tcBorders>
            <w:shd w:val="clear" w:color="auto" w:fill="auto"/>
            <w:noWrap/>
            <w:vAlign w:val="center"/>
          </w:tcPr>
          <w:p w14:paraId="7F802931" w14:textId="77777777" w:rsidR="00E7217A" w:rsidRPr="00F772D5" w:rsidRDefault="00E7217A" w:rsidP="00C668E4">
            <w:pPr>
              <w:jc w:val="center"/>
              <w:rPr>
                <w:color w:val="000000"/>
                <w:sz w:val="20"/>
                <w:szCs w:val="20"/>
              </w:rPr>
            </w:pPr>
            <w:r w:rsidRPr="00F772D5">
              <w:rPr>
                <w:color w:val="000000"/>
                <w:sz w:val="20"/>
                <w:szCs w:val="20"/>
              </w:rPr>
              <w:t>0.119***</w:t>
            </w:r>
          </w:p>
        </w:tc>
        <w:tc>
          <w:tcPr>
            <w:tcW w:w="1135" w:type="dxa"/>
            <w:tcBorders>
              <w:top w:val="nil"/>
              <w:left w:val="nil"/>
              <w:bottom w:val="nil"/>
              <w:right w:val="nil"/>
            </w:tcBorders>
            <w:shd w:val="clear" w:color="auto" w:fill="auto"/>
            <w:noWrap/>
            <w:vAlign w:val="center"/>
          </w:tcPr>
          <w:p w14:paraId="72B94551" w14:textId="77777777" w:rsidR="00E7217A" w:rsidRPr="00F772D5" w:rsidRDefault="00E7217A" w:rsidP="00C668E4">
            <w:pPr>
              <w:jc w:val="center"/>
              <w:rPr>
                <w:color w:val="000000"/>
                <w:sz w:val="20"/>
                <w:szCs w:val="20"/>
              </w:rPr>
            </w:pPr>
            <w:r w:rsidRPr="00F772D5">
              <w:rPr>
                <w:color w:val="000000"/>
                <w:sz w:val="20"/>
                <w:szCs w:val="20"/>
              </w:rPr>
              <w:t>0.044***</w:t>
            </w:r>
          </w:p>
        </w:tc>
      </w:tr>
      <w:tr w:rsidR="00E7217A" w:rsidRPr="00D90CDD" w14:paraId="60D13B2A" w14:textId="77777777" w:rsidTr="00C668E4">
        <w:trPr>
          <w:trHeight w:val="260"/>
        </w:trPr>
        <w:tc>
          <w:tcPr>
            <w:tcW w:w="4300" w:type="dxa"/>
            <w:tcBorders>
              <w:top w:val="nil"/>
              <w:left w:val="nil"/>
              <w:bottom w:val="nil"/>
              <w:right w:val="nil"/>
            </w:tcBorders>
            <w:shd w:val="clear" w:color="auto" w:fill="auto"/>
            <w:noWrap/>
            <w:vAlign w:val="bottom"/>
          </w:tcPr>
          <w:p w14:paraId="049BD958" w14:textId="77777777" w:rsidR="00E7217A" w:rsidRPr="00D90CDD" w:rsidRDefault="00E7217A" w:rsidP="00C668E4">
            <w:pPr>
              <w:rPr>
                <w:color w:val="000000"/>
                <w:sz w:val="20"/>
                <w:szCs w:val="20"/>
              </w:rPr>
            </w:pPr>
          </w:p>
        </w:tc>
        <w:tc>
          <w:tcPr>
            <w:tcW w:w="1135" w:type="dxa"/>
            <w:tcBorders>
              <w:top w:val="nil"/>
              <w:left w:val="nil"/>
              <w:bottom w:val="nil"/>
              <w:right w:val="nil"/>
            </w:tcBorders>
            <w:shd w:val="clear" w:color="auto" w:fill="auto"/>
            <w:noWrap/>
            <w:vAlign w:val="center"/>
          </w:tcPr>
          <w:p w14:paraId="69EDAEC7" w14:textId="77777777" w:rsidR="00E7217A" w:rsidRPr="00F772D5" w:rsidRDefault="00E7217A" w:rsidP="00C668E4">
            <w:pPr>
              <w:jc w:val="center"/>
              <w:rPr>
                <w:color w:val="000000"/>
                <w:sz w:val="20"/>
                <w:szCs w:val="20"/>
              </w:rPr>
            </w:pPr>
            <w:r w:rsidRPr="00F772D5">
              <w:rPr>
                <w:color w:val="000000"/>
                <w:sz w:val="20"/>
                <w:szCs w:val="20"/>
              </w:rPr>
              <w:t>-0.007</w:t>
            </w:r>
          </w:p>
        </w:tc>
        <w:tc>
          <w:tcPr>
            <w:tcW w:w="1135" w:type="dxa"/>
            <w:tcBorders>
              <w:top w:val="nil"/>
              <w:left w:val="nil"/>
              <w:bottom w:val="nil"/>
              <w:right w:val="nil"/>
            </w:tcBorders>
            <w:shd w:val="clear" w:color="auto" w:fill="auto"/>
            <w:noWrap/>
            <w:vAlign w:val="center"/>
          </w:tcPr>
          <w:p w14:paraId="5E56EFC4" w14:textId="77777777" w:rsidR="00E7217A" w:rsidRPr="00F772D5" w:rsidRDefault="00E7217A" w:rsidP="00C668E4">
            <w:pPr>
              <w:jc w:val="center"/>
              <w:rPr>
                <w:color w:val="000000"/>
                <w:sz w:val="20"/>
                <w:szCs w:val="20"/>
              </w:rPr>
            </w:pPr>
            <w:r w:rsidRPr="00F772D5">
              <w:rPr>
                <w:color w:val="000000"/>
                <w:sz w:val="20"/>
                <w:szCs w:val="20"/>
              </w:rPr>
              <w:t>-0.008</w:t>
            </w:r>
          </w:p>
        </w:tc>
        <w:tc>
          <w:tcPr>
            <w:tcW w:w="1135" w:type="dxa"/>
            <w:tcBorders>
              <w:top w:val="nil"/>
              <w:left w:val="nil"/>
              <w:bottom w:val="nil"/>
              <w:right w:val="nil"/>
            </w:tcBorders>
            <w:shd w:val="clear" w:color="auto" w:fill="auto"/>
            <w:noWrap/>
            <w:vAlign w:val="center"/>
          </w:tcPr>
          <w:p w14:paraId="48392C7C" w14:textId="77777777" w:rsidR="00E7217A" w:rsidRPr="00F772D5" w:rsidRDefault="00E7217A" w:rsidP="00C668E4">
            <w:pPr>
              <w:jc w:val="center"/>
              <w:rPr>
                <w:color w:val="000000"/>
                <w:sz w:val="20"/>
                <w:szCs w:val="20"/>
              </w:rPr>
            </w:pPr>
            <w:r w:rsidRPr="00F772D5">
              <w:rPr>
                <w:color w:val="000000"/>
                <w:sz w:val="20"/>
                <w:szCs w:val="20"/>
              </w:rPr>
              <w:t>-0.008</w:t>
            </w:r>
          </w:p>
        </w:tc>
        <w:tc>
          <w:tcPr>
            <w:tcW w:w="1135" w:type="dxa"/>
            <w:tcBorders>
              <w:top w:val="nil"/>
              <w:left w:val="nil"/>
              <w:bottom w:val="nil"/>
              <w:right w:val="nil"/>
            </w:tcBorders>
            <w:shd w:val="clear" w:color="auto" w:fill="auto"/>
            <w:noWrap/>
            <w:vAlign w:val="center"/>
          </w:tcPr>
          <w:p w14:paraId="546C7BAB" w14:textId="77777777" w:rsidR="00E7217A" w:rsidRPr="00F772D5" w:rsidRDefault="00E7217A" w:rsidP="00C668E4">
            <w:pPr>
              <w:jc w:val="center"/>
              <w:rPr>
                <w:color w:val="000000"/>
                <w:sz w:val="20"/>
                <w:szCs w:val="20"/>
              </w:rPr>
            </w:pPr>
            <w:r w:rsidRPr="00F772D5">
              <w:rPr>
                <w:color w:val="000000"/>
                <w:sz w:val="20"/>
                <w:szCs w:val="20"/>
              </w:rPr>
              <w:t>-0.007</w:t>
            </w:r>
          </w:p>
        </w:tc>
      </w:tr>
      <w:tr w:rsidR="00E7217A" w:rsidRPr="00D90CDD" w14:paraId="36084DCE" w14:textId="77777777" w:rsidTr="00C668E4">
        <w:trPr>
          <w:trHeight w:val="260"/>
        </w:trPr>
        <w:tc>
          <w:tcPr>
            <w:tcW w:w="4300" w:type="dxa"/>
            <w:tcBorders>
              <w:top w:val="nil"/>
              <w:left w:val="nil"/>
              <w:bottom w:val="nil"/>
              <w:right w:val="nil"/>
            </w:tcBorders>
            <w:shd w:val="clear" w:color="auto" w:fill="auto"/>
            <w:noWrap/>
            <w:vAlign w:val="bottom"/>
          </w:tcPr>
          <w:p w14:paraId="55D7B79D" w14:textId="77777777" w:rsidR="00E7217A" w:rsidRPr="00D90CDD" w:rsidRDefault="00E7217A" w:rsidP="00C668E4">
            <w:pPr>
              <w:rPr>
                <w:color w:val="000000"/>
                <w:sz w:val="20"/>
                <w:szCs w:val="20"/>
              </w:rPr>
            </w:pPr>
            <w:r w:rsidRPr="00D90CDD">
              <w:rPr>
                <w:color w:val="000000"/>
                <w:sz w:val="20"/>
                <w:szCs w:val="20"/>
              </w:rPr>
              <w:t>Property damage ($M) on all other incidents</w:t>
            </w:r>
          </w:p>
        </w:tc>
        <w:tc>
          <w:tcPr>
            <w:tcW w:w="1135" w:type="dxa"/>
            <w:tcBorders>
              <w:top w:val="nil"/>
              <w:left w:val="nil"/>
              <w:bottom w:val="nil"/>
              <w:right w:val="nil"/>
            </w:tcBorders>
            <w:shd w:val="clear" w:color="auto" w:fill="auto"/>
            <w:noWrap/>
            <w:vAlign w:val="center"/>
          </w:tcPr>
          <w:p w14:paraId="4FABD774" w14:textId="77777777" w:rsidR="00E7217A" w:rsidRPr="00F772D5" w:rsidRDefault="00E7217A" w:rsidP="00C668E4">
            <w:pPr>
              <w:jc w:val="center"/>
              <w:rPr>
                <w:color w:val="000000"/>
                <w:sz w:val="20"/>
                <w:szCs w:val="20"/>
              </w:rPr>
            </w:pPr>
            <w:r w:rsidRPr="00F772D5">
              <w:rPr>
                <w:color w:val="000000"/>
                <w:sz w:val="20"/>
                <w:szCs w:val="20"/>
              </w:rPr>
              <w:t>-0.098***</w:t>
            </w:r>
          </w:p>
        </w:tc>
        <w:tc>
          <w:tcPr>
            <w:tcW w:w="1135" w:type="dxa"/>
            <w:tcBorders>
              <w:top w:val="nil"/>
              <w:left w:val="nil"/>
              <w:bottom w:val="nil"/>
              <w:right w:val="nil"/>
            </w:tcBorders>
            <w:shd w:val="clear" w:color="auto" w:fill="auto"/>
            <w:noWrap/>
            <w:vAlign w:val="center"/>
          </w:tcPr>
          <w:p w14:paraId="0E7559AE" w14:textId="77777777" w:rsidR="00E7217A" w:rsidRPr="00F772D5" w:rsidRDefault="00E7217A" w:rsidP="00C668E4">
            <w:pPr>
              <w:jc w:val="center"/>
              <w:rPr>
                <w:color w:val="000000"/>
                <w:sz w:val="20"/>
                <w:szCs w:val="20"/>
              </w:rPr>
            </w:pPr>
            <w:r w:rsidRPr="00F772D5">
              <w:rPr>
                <w:color w:val="000000"/>
                <w:sz w:val="20"/>
                <w:szCs w:val="20"/>
              </w:rPr>
              <w:t>0.029***</w:t>
            </w:r>
          </w:p>
        </w:tc>
        <w:tc>
          <w:tcPr>
            <w:tcW w:w="1135" w:type="dxa"/>
            <w:tcBorders>
              <w:top w:val="nil"/>
              <w:left w:val="nil"/>
              <w:bottom w:val="nil"/>
              <w:right w:val="nil"/>
            </w:tcBorders>
            <w:shd w:val="clear" w:color="auto" w:fill="auto"/>
            <w:noWrap/>
            <w:vAlign w:val="center"/>
          </w:tcPr>
          <w:p w14:paraId="46FE2833" w14:textId="77777777" w:rsidR="00E7217A" w:rsidRPr="00F772D5" w:rsidRDefault="00E7217A" w:rsidP="00C668E4">
            <w:pPr>
              <w:jc w:val="center"/>
              <w:rPr>
                <w:color w:val="000000"/>
                <w:sz w:val="20"/>
                <w:szCs w:val="20"/>
              </w:rPr>
            </w:pPr>
            <w:r w:rsidRPr="00F772D5">
              <w:rPr>
                <w:color w:val="000000"/>
                <w:sz w:val="20"/>
                <w:szCs w:val="20"/>
              </w:rPr>
              <w:t>-0.042***</w:t>
            </w:r>
          </w:p>
        </w:tc>
        <w:tc>
          <w:tcPr>
            <w:tcW w:w="1135" w:type="dxa"/>
            <w:tcBorders>
              <w:top w:val="nil"/>
              <w:left w:val="nil"/>
              <w:bottom w:val="nil"/>
              <w:right w:val="nil"/>
            </w:tcBorders>
            <w:shd w:val="clear" w:color="auto" w:fill="auto"/>
            <w:noWrap/>
            <w:vAlign w:val="center"/>
          </w:tcPr>
          <w:p w14:paraId="1F590B04" w14:textId="77777777" w:rsidR="00E7217A" w:rsidRPr="00F772D5" w:rsidRDefault="00E7217A" w:rsidP="00C668E4">
            <w:pPr>
              <w:jc w:val="center"/>
              <w:rPr>
                <w:color w:val="000000"/>
                <w:sz w:val="20"/>
                <w:szCs w:val="20"/>
              </w:rPr>
            </w:pPr>
            <w:r w:rsidRPr="00F772D5">
              <w:rPr>
                <w:color w:val="000000"/>
                <w:sz w:val="20"/>
                <w:szCs w:val="20"/>
              </w:rPr>
              <w:t>-0.098***</w:t>
            </w:r>
          </w:p>
        </w:tc>
      </w:tr>
      <w:tr w:rsidR="00E7217A" w:rsidRPr="00D90CDD" w14:paraId="44E28097" w14:textId="77777777" w:rsidTr="00C668E4">
        <w:trPr>
          <w:trHeight w:val="260"/>
        </w:trPr>
        <w:tc>
          <w:tcPr>
            <w:tcW w:w="4300" w:type="dxa"/>
            <w:tcBorders>
              <w:top w:val="nil"/>
              <w:left w:val="nil"/>
              <w:bottom w:val="nil"/>
              <w:right w:val="nil"/>
            </w:tcBorders>
            <w:shd w:val="clear" w:color="auto" w:fill="auto"/>
            <w:noWrap/>
            <w:vAlign w:val="bottom"/>
          </w:tcPr>
          <w:p w14:paraId="779D97E6" w14:textId="77777777" w:rsidR="00E7217A" w:rsidRPr="00D90CDD" w:rsidRDefault="00E7217A" w:rsidP="00C668E4">
            <w:pPr>
              <w:rPr>
                <w:color w:val="000000"/>
                <w:sz w:val="20"/>
                <w:szCs w:val="20"/>
              </w:rPr>
            </w:pPr>
          </w:p>
        </w:tc>
        <w:tc>
          <w:tcPr>
            <w:tcW w:w="1135" w:type="dxa"/>
            <w:tcBorders>
              <w:top w:val="nil"/>
              <w:left w:val="nil"/>
              <w:bottom w:val="nil"/>
              <w:right w:val="nil"/>
            </w:tcBorders>
            <w:shd w:val="clear" w:color="auto" w:fill="auto"/>
            <w:noWrap/>
            <w:vAlign w:val="center"/>
          </w:tcPr>
          <w:p w14:paraId="73D93801" w14:textId="77777777" w:rsidR="00E7217A" w:rsidRPr="00F772D5" w:rsidRDefault="00E7217A" w:rsidP="00C668E4">
            <w:pPr>
              <w:jc w:val="center"/>
              <w:rPr>
                <w:color w:val="000000"/>
                <w:sz w:val="20"/>
                <w:szCs w:val="20"/>
              </w:rPr>
            </w:pPr>
            <w:r w:rsidRPr="00F772D5">
              <w:rPr>
                <w:color w:val="000000"/>
                <w:sz w:val="20"/>
                <w:szCs w:val="20"/>
              </w:rPr>
              <w:t>-0.009</w:t>
            </w:r>
          </w:p>
        </w:tc>
        <w:tc>
          <w:tcPr>
            <w:tcW w:w="1135" w:type="dxa"/>
            <w:tcBorders>
              <w:top w:val="nil"/>
              <w:left w:val="nil"/>
              <w:bottom w:val="nil"/>
              <w:right w:val="nil"/>
            </w:tcBorders>
            <w:shd w:val="clear" w:color="auto" w:fill="auto"/>
            <w:noWrap/>
            <w:vAlign w:val="center"/>
          </w:tcPr>
          <w:p w14:paraId="6F467C77" w14:textId="77777777" w:rsidR="00E7217A" w:rsidRPr="00F772D5" w:rsidRDefault="00E7217A" w:rsidP="00C668E4">
            <w:pPr>
              <w:jc w:val="center"/>
              <w:rPr>
                <w:color w:val="000000"/>
                <w:sz w:val="20"/>
                <w:szCs w:val="20"/>
              </w:rPr>
            </w:pPr>
            <w:r w:rsidRPr="00F772D5">
              <w:rPr>
                <w:color w:val="000000"/>
                <w:sz w:val="20"/>
                <w:szCs w:val="20"/>
              </w:rPr>
              <w:t>-0.008</w:t>
            </w:r>
          </w:p>
        </w:tc>
        <w:tc>
          <w:tcPr>
            <w:tcW w:w="1135" w:type="dxa"/>
            <w:tcBorders>
              <w:top w:val="nil"/>
              <w:left w:val="nil"/>
              <w:bottom w:val="nil"/>
              <w:right w:val="nil"/>
            </w:tcBorders>
            <w:shd w:val="clear" w:color="auto" w:fill="auto"/>
            <w:noWrap/>
            <w:vAlign w:val="center"/>
          </w:tcPr>
          <w:p w14:paraId="7E21D60A" w14:textId="77777777" w:rsidR="00E7217A" w:rsidRPr="00F772D5" w:rsidRDefault="00E7217A" w:rsidP="00C668E4">
            <w:pPr>
              <w:jc w:val="center"/>
              <w:rPr>
                <w:color w:val="000000"/>
                <w:sz w:val="20"/>
                <w:szCs w:val="20"/>
              </w:rPr>
            </w:pPr>
            <w:r w:rsidRPr="00F772D5">
              <w:rPr>
                <w:color w:val="000000"/>
                <w:sz w:val="20"/>
                <w:szCs w:val="20"/>
              </w:rPr>
              <w:t>-0.01</w:t>
            </w:r>
          </w:p>
        </w:tc>
        <w:tc>
          <w:tcPr>
            <w:tcW w:w="1135" w:type="dxa"/>
            <w:tcBorders>
              <w:top w:val="nil"/>
              <w:left w:val="nil"/>
              <w:bottom w:val="nil"/>
              <w:right w:val="nil"/>
            </w:tcBorders>
            <w:shd w:val="clear" w:color="auto" w:fill="auto"/>
            <w:noWrap/>
            <w:vAlign w:val="center"/>
          </w:tcPr>
          <w:p w14:paraId="731D44BA" w14:textId="77777777" w:rsidR="00E7217A" w:rsidRPr="00F772D5" w:rsidRDefault="00E7217A" w:rsidP="00C668E4">
            <w:pPr>
              <w:jc w:val="center"/>
              <w:rPr>
                <w:color w:val="000000"/>
                <w:sz w:val="20"/>
                <w:szCs w:val="20"/>
              </w:rPr>
            </w:pPr>
            <w:r w:rsidRPr="00F772D5">
              <w:rPr>
                <w:color w:val="000000"/>
                <w:sz w:val="20"/>
                <w:szCs w:val="20"/>
              </w:rPr>
              <w:t>-0.009</w:t>
            </w:r>
          </w:p>
        </w:tc>
      </w:tr>
      <w:tr w:rsidR="00E7217A" w:rsidRPr="00D90CDD" w14:paraId="3F8871F3" w14:textId="77777777" w:rsidTr="00C668E4">
        <w:trPr>
          <w:trHeight w:val="260"/>
        </w:trPr>
        <w:tc>
          <w:tcPr>
            <w:tcW w:w="4300" w:type="dxa"/>
            <w:tcBorders>
              <w:top w:val="nil"/>
              <w:left w:val="nil"/>
              <w:bottom w:val="nil"/>
              <w:right w:val="nil"/>
            </w:tcBorders>
            <w:shd w:val="clear" w:color="auto" w:fill="auto"/>
            <w:noWrap/>
            <w:vAlign w:val="bottom"/>
            <w:hideMark/>
          </w:tcPr>
          <w:p w14:paraId="406C05C9" w14:textId="77777777" w:rsidR="00E7217A" w:rsidRPr="00D90CDD" w:rsidRDefault="00E7217A" w:rsidP="00C668E4">
            <w:pPr>
              <w:rPr>
                <w:color w:val="000000"/>
                <w:sz w:val="20"/>
                <w:szCs w:val="20"/>
              </w:rPr>
            </w:pPr>
            <w:r w:rsidRPr="00D90CDD">
              <w:rPr>
                <w:color w:val="000000"/>
                <w:sz w:val="20"/>
                <w:szCs w:val="20"/>
              </w:rPr>
              <w:t>Total fires and other hazards</w:t>
            </w:r>
          </w:p>
        </w:tc>
        <w:tc>
          <w:tcPr>
            <w:tcW w:w="1135" w:type="dxa"/>
            <w:tcBorders>
              <w:top w:val="nil"/>
              <w:left w:val="nil"/>
              <w:bottom w:val="nil"/>
              <w:right w:val="nil"/>
            </w:tcBorders>
            <w:shd w:val="clear" w:color="auto" w:fill="auto"/>
            <w:noWrap/>
            <w:vAlign w:val="center"/>
            <w:hideMark/>
          </w:tcPr>
          <w:p w14:paraId="0B26BD33" w14:textId="77777777" w:rsidR="00E7217A" w:rsidRPr="00F772D5" w:rsidRDefault="00E7217A" w:rsidP="00C668E4">
            <w:pPr>
              <w:jc w:val="center"/>
              <w:rPr>
                <w:color w:val="000000"/>
                <w:sz w:val="20"/>
                <w:szCs w:val="20"/>
              </w:rPr>
            </w:pPr>
            <w:r w:rsidRPr="00F772D5">
              <w:rPr>
                <w:color w:val="000000"/>
                <w:sz w:val="20"/>
                <w:szCs w:val="20"/>
              </w:rPr>
              <w:t>-0.045***</w:t>
            </w:r>
          </w:p>
        </w:tc>
        <w:tc>
          <w:tcPr>
            <w:tcW w:w="1135" w:type="dxa"/>
            <w:tcBorders>
              <w:top w:val="nil"/>
              <w:left w:val="nil"/>
              <w:bottom w:val="nil"/>
              <w:right w:val="nil"/>
            </w:tcBorders>
            <w:shd w:val="clear" w:color="auto" w:fill="auto"/>
            <w:noWrap/>
            <w:vAlign w:val="center"/>
            <w:hideMark/>
          </w:tcPr>
          <w:p w14:paraId="68350473" w14:textId="77777777" w:rsidR="00E7217A" w:rsidRPr="00F772D5" w:rsidRDefault="00E7217A" w:rsidP="00C668E4">
            <w:pPr>
              <w:jc w:val="center"/>
              <w:rPr>
                <w:color w:val="000000"/>
                <w:sz w:val="20"/>
                <w:szCs w:val="20"/>
              </w:rPr>
            </w:pPr>
            <w:r w:rsidRPr="00F772D5">
              <w:rPr>
                <w:color w:val="000000"/>
                <w:sz w:val="20"/>
                <w:szCs w:val="20"/>
              </w:rPr>
              <w:t>-0.051***</w:t>
            </w:r>
          </w:p>
        </w:tc>
        <w:tc>
          <w:tcPr>
            <w:tcW w:w="1135" w:type="dxa"/>
            <w:tcBorders>
              <w:top w:val="nil"/>
              <w:left w:val="nil"/>
              <w:bottom w:val="nil"/>
              <w:right w:val="nil"/>
            </w:tcBorders>
            <w:shd w:val="clear" w:color="auto" w:fill="auto"/>
            <w:noWrap/>
            <w:vAlign w:val="center"/>
            <w:hideMark/>
          </w:tcPr>
          <w:p w14:paraId="54F88F16" w14:textId="77777777" w:rsidR="00E7217A" w:rsidRPr="00F772D5" w:rsidRDefault="00E7217A" w:rsidP="00C668E4">
            <w:pPr>
              <w:jc w:val="center"/>
              <w:rPr>
                <w:color w:val="000000"/>
                <w:sz w:val="20"/>
                <w:szCs w:val="20"/>
              </w:rPr>
            </w:pPr>
            <w:r w:rsidRPr="00F772D5">
              <w:rPr>
                <w:color w:val="000000"/>
                <w:sz w:val="20"/>
                <w:szCs w:val="20"/>
              </w:rPr>
              <w:t>-0.079***</w:t>
            </w:r>
          </w:p>
        </w:tc>
        <w:tc>
          <w:tcPr>
            <w:tcW w:w="1135" w:type="dxa"/>
            <w:tcBorders>
              <w:top w:val="nil"/>
              <w:left w:val="nil"/>
              <w:bottom w:val="nil"/>
              <w:right w:val="nil"/>
            </w:tcBorders>
            <w:shd w:val="clear" w:color="auto" w:fill="auto"/>
            <w:noWrap/>
            <w:vAlign w:val="center"/>
            <w:hideMark/>
          </w:tcPr>
          <w:p w14:paraId="5E961AA1" w14:textId="77777777" w:rsidR="00E7217A" w:rsidRPr="00F772D5" w:rsidRDefault="00E7217A" w:rsidP="00C668E4">
            <w:pPr>
              <w:jc w:val="center"/>
              <w:rPr>
                <w:color w:val="000000"/>
                <w:sz w:val="20"/>
                <w:szCs w:val="20"/>
              </w:rPr>
            </w:pPr>
            <w:r w:rsidRPr="00F772D5">
              <w:rPr>
                <w:color w:val="000000"/>
                <w:sz w:val="20"/>
                <w:szCs w:val="20"/>
              </w:rPr>
              <w:t>-0.045***</w:t>
            </w:r>
          </w:p>
        </w:tc>
      </w:tr>
      <w:tr w:rsidR="00E7217A" w:rsidRPr="00D90CDD" w14:paraId="7EE22808" w14:textId="77777777" w:rsidTr="00C668E4">
        <w:trPr>
          <w:trHeight w:val="260"/>
        </w:trPr>
        <w:tc>
          <w:tcPr>
            <w:tcW w:w="4300" w:type="dxa"/>
            <w:tcBorders>
              <w:top w:val="nil"/>
              <w:left w:val="nil"/>
              <w:bottom w:val="nil"/>
              <w:right w:val="nil"/>
            </w:tcBorders>
            <w:shd w:val="clear" w:color="auto" w:fill="auto"/>
            <w:noWrap/>
            <w:vAlign w:val="bottom"/>
            <w:hideMark/>
          </w:tcPr>
          <w:p w14:paraId="70883A7C"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3538A4A1" w14:textId="77777777" w:rsidR="00E7217A" w:rsidRPr="00F772D5" w:rsidRDefault="00E7217A" w:rsidP="00C668E4">
            <w:pPr>
              <w:jc w:val="center"/>
              <w:rPr>
                <w:color w:val="000000"/>
                <w:sz w:val="20"/>
                <w:szCs w:val="20"/>
              </w:rPr>
            </w:pPr>
            <w:r w:rsidRPr="00F772D5">
              <w:rPr>
                <w:color w:val="000000"/>
                <w:sz w:val="20"/>
                <w:szCs w:val="20"/>
              </w:rPr>
              <w:t>-0.007</w:t>
            </w:r>
          </w:p>
        </w:tc>
        <w:tc>
          <w:tcPr>
            <w:tcW w:w="1135" w:type="dxa"/>
            <w:tcBorders>
              <w:top w:val="nil"/>
              <w:left w:val="nil"/>
              <w:bottom w:val="nil"/>
              <w:right w:val="nil"/>
            </w:tcBorders>
            <w:shd w:val="clear" w:color="auto" w:fill="auto"/>
            <w:noWrap/>
            <w:vAlign w:val="center"/>
            <w:hideMark/>
          </w:tcPr>
          <w:p w14:paraId="59107872" w14:textId="77777777" w:rsidR="00E7217A" w:rsidRPr="00F772D5" w:rsidRDefault="00E7217A" w:rsidP="00C668E4">
            <w:pPr>
              <w:jc w:val="center"/>
              <w:rPr>
                <w:color w:val="000000"/>
                <w:sz w:val="20"/>
                <w:szCs w:val="20"/>
              </w:rPr>
            </w:pPr>
            <w:r w:rsidRPr="00F772D5">
              <w:rPr>
                <w:color w:val="000000"/>
                <w:sz w:val="20"/>
                <w:szCs w:val="20"/>
              </w:rPr>
              <w:t>-0.007</w:t>
            </w:r>
          </w:p>
        </w:tc>
        <w:tc>
          <w:tcPr>
            <w:tcW w:w="1135" w:type="dxa"/>
            <w:tcBorders>
              <w:top w:val="nil"/>
              <w:left w:val="nil"/>
              <w:bottom w:val="nil"/>
              <w:right w:val="nil"/>
            </w:tcBorders>
            <w:shd w:val="clear" w:color="auto" w:fill="auto"/>
            <w:noWrap/>
            <w:vAlign w:val="center"/>
            <w:hideMark/>
          </w:tcPr>
          <w:p w14:paraId="67E9A3F3" w14:textId="77777777" w:rsidR="00E7217A" w:rsidRPr="00F772D5" w:rsidRDefault="00E7217A" w:rsidP="00C668E4">
            <w:pPr>
              <w:jc w:val="center"/>
              <w:rPr>
                <w:color w:val="000000"/>
                <w:sz w:val="20"/>
                <w:szCs w:val="20"/>
              </w:rPr>
            </w:pPr>
            <w:r w:rsidRPr="00F772D5">
              <w:rPr>
                <w:color w:val="000000"/>
                <w:sz w:val="20"/>
                <w:szCs w:val="20"/>
              </w:rPr>
              <w:t>-0.008</w:t>
            </w:r>
          </w:p>
        </w:tc>
        <w:tc>
          <w:tcPr>
            <w:tcW w:w="1135" w:type="dxa"/>
            <w:tcBorders>
              <w:top w:val="nil"/>
              <w:left w:val="nil"/>
              <w:bottom w:val="nil"/>
              <w:right w:val="nil"/>
            </w:tcBorders>
            <w:shd w:val="clear" w:color="auto" w:fill="auto"/>
            <w:noWrap/>
            <w:vAlign w:val="center"/>
            <w:hideMark/>
          </w:tcPr>
          <w:p w14:paraId="094388C2" w14:textId="77777777" w:rsidR="00E7217A" w:rsidRPr="00F772D5" w:rsidRDefault="00E7217A" w:rsidP="00C668E4">
            <w:pPr>
              <w:jc w:val="center"/>
              <w:rPr>
                <w:color w:val="000000"/>
                <w:sz w:val="20"/>
                <w:szCs w:val="20"/>
              </w:rPr>
            </w:pPr>
            <w:r w:rsidRPr="00F772D5">
              <w:rPr>
                <w:color w:val="000000"/>
                <w:sz w:val="20"/>
                <w:szCs w:val="20"/>
              </w:rPr>
              <w:t>-0.007</w:t>
            </w:r>
          </w:p>
        </w:tc>
      </w:tr>
      <w:tr w:rsidR="00E7217A" w:rsidRPr="00D90CDD" w14:paraId="0CCA2406" w14:textId="77777777" w:rsidTr="00C668E4">
        <w:trPr>
          <w:trHeight w:val="260"/>
        </w:trPr>
        <w:tc>
          <w:tcPr>
            <w:tcW w:w="4300" w:type="dxa"/>
            <w:tcBorders>
              <w:top w:val="nil"/>
              <w:left w:val="nil"/>
              <w:bottom w:val="nil"/>
              <w:right w:val="nil"/>
            </w:tcBorders>
            <w:shd w:val="clear" w:color="auto" w:fill="auto"/>
            <w:noWrap/>
            <w:vAlign w:val="bottom"/>
            <w:hideMark/>
          </w:tcPr>
          <w:p w14:paraId="4526A587" w14:textId="77777777" w:rsidR="00E7217A" w:rsidRPr="00D90CDD" w:rsidRDefault="00E7217A" w:rsidP="00C668E4">
            <w:pPr>
              <w:rPr>
                <w:color w:val="000000"/>
                <w:sz w:val="20"/>
                <w:szCs w:val="20"/>
              </w:rPr>
            </w:pPr>
            <w:r w:rsidRPr="00D90CDD">
              <w:rPr>
                <w:color w:val="000000"/>
                <w:sz w:val="20"/>
                <w:szCs w:val="20"/>
              </w:rPr>
              <w:t>Variability of incidents</w:t>
            </w:r>
          </w:p>
        </w:tc>
        <w:tc>
          <w:tcPr>
            <w:tcW w:w="1135" w:type="dxa"/>
            <w:tcBorders>
              <w:top w:val="nil"/>
              <w:left w:val="nil"/>
              <w:bottom w:val="nil"/>
              <w:right w:val="nil"/>
            </w:tcBorders>
            <w:shd w:val="clear" w:color="auto" w:fill="auto"/>
            <w:noWrap/>
            <w:vAlign w:val="center"/>
            <w:hideMark/>
          </w:tcPr>
          <w:p w14:paraId="76A91829" w14:textId="77777777" w:rsidR="00E7217A" w:rsidRPr="00F772D5" w:rsidRDefault="00E7217A" w:rsidP="00C668E4">
            <w:pPr>
              <w:jc w:val="center"/>
              <w:rPr>
                <w:color w:val="000000"/>
                <w:sz w:val="20"/>
                <w:szCs w:val="20"/>
              </w:rPr>
            </w:pPr>
            <w:r w:rsidRPr="00F772D5">
              <w:rPr>
                <w:color w:val="000000"/>
                <w:sz w:val="20"/>
                <w:szCs w:val="20"/>
              </w:rPr>
              <w:t>-0.003**</w:t>
            </w:r>
          </w:p>
        </w:tc>
        <w:tc>
          <w:tcPr>
            <w:tcW w:w="1135" w:type="dxa"/>
            <w:tcBorders>
              <w:top w:val="nil"/>
              <w:left w:val="nil"/>
              <w:bottom w:val="nil"/>
              <w:right w:val="nil"/>
            </w:tcBorders>
            <w:shd w:val="clear" w:color="auto" w:fill="auto"/>
            <w:noWrap/>
            <w:vAlign w:val="center"/>
            <w:hideMark/>
          </w:tcPr>
          <w:p w14:paraId="5010E138" w14:textId="77777777" w:rsidR="00E7217A" w:rsidRPr="00F772D5" w:rsidRDefault="00E7217A" w:rsidP="00C668E4">
            <w:pPr>
              <w:jc w:val="center"/>
              <w:rPr>
                <w:color w:val="000000"/>
                <w:sz w:val="20"/>
                <w:szCs w:val="20"/>
              </w:rPr>
            </w:pPr>
            <w:r w:rsidRPr="00F772D5">
              <w:rPr>
                <w:color w:val="000000"/>
                <w:sz w:val="20"/>
                <w:szCs w:val="20"/>
              </w:rPr>
              <w:t>0</w:t>
            </w:r>
          </w:p>
        </w:tc>
        <w:tc>
          <w:tcPr>
            <w:tcW w:w="1135" w:type="dxa"/>
            <w:tcBorders>
              <w:top w:val="nil"/>
              <w:left w:val="nil"/>
              <w:bottom w:val="nil"/>
              <w:right w:val="nil"/>
            </w:tcBorders>
            <w:shd w:val="clear" w:color="auto" w:fill="auto"/>
            <w:noWrap/>
            <w:vAlign w:val="center"/>
            <w:hideMark/>
          </w:tcPr>
          <w:p w14:paraId="329CF2CB" w14:textId="77777777" w:rsidR="00E7217A" w:rsidRPr="00F772D5" w:rsidRDefault="00E7217A" w:rsidP="00C668E4">
            <w:pPr>
              <w:jc w:val="center"/>
              <w:rPr>
                <w:color w:val="000000"/>
                <w:sz w:val="20"/>
                <w:szCs w:val="20"/>
              </w:rPr>
            </w:pPr>
            <w:r w:rsidRPr="00F772D5">
              <w:rPr>
                <w:color w:val="000000"/>
                <w:sz w:val="20"/>
                <w:szCs w:val="20"/>
              </w:rPr>
              <w:t>-0.002*</w:t>
            </w:r>
          </w:p>
        </w:tc>
        <w:tc>
          <w:tcPr>
            <w:tcW w:w="1135" w:type="dxa"/>
            <w:tcBorders>
              <w:top w:val="nil"/>
              <w:left w:val="nil"/>
              <w:bottom w:val="nil"/>
              <w:right w:val="nil"/>
            </w:tcBorders>
            <w:shd w:val="clear" w:color="auto" w:fill="auto"/>
            <w:noWrap/>
            <w:vAlign w:val="center"/>
            <w:hideMark/>
          </w:tcPr>
          <w:p w14:paraId="4A1B1A3B" w14:textId="77777777" w:rsidR="00E7217A" w:rsidRPr="00F772D5" w:rsidRDefault="00E7217A" w:rsidP="00C668E4">
            <w:pPr>
              <w:jc w:val="center"/>
              <w:rPr>
                <w:color w:val="000000"/>
                <w:sz w:val="20"/>
                <w:szCs w:val="20"/>
              </w:rPr>
            </w:pPr>
            <w:r w:rsidRPr="00F772D5">
              <w:rPr>
                <w:color w:val="000000"/>
                <w:sz w:val="20"/>
                <w:szCs w:val="20"/>
              </w:rPr>
              <w:t>-0.003**</w:t>
            </w:r>
          </w:p>
        </w:tc>
      </w:tr>
      <w:tr w:rsidR="00E7217A" w:rsidRPr="00D90CDD" w14:paraId="1269BB80" w14:textId="77777777" w:rsidTr="00C668E4">
        <w:trPr>
          <w:trHeight w:val="260"/>
        </w:trPr>
        <w:tc>
          <w:tcPr>
            <w:tcW w:w="4300" w:type="dxa"/>
            <w:tcBorders>
              <w:top w:val="nil"/>
              <w:left w:val="nil"/>
              <w:bottom w:val="nil"/>
              <w:right w:val="nil"/>
            </w:tcBorders>
            <w:shd w:val="clear" w:color="auto" w:fill="auto"/>
            <w:noWrap/>
            <w:vAlign w:val="bottom"/>
            <w:hideMark/>
          </w:tcPr>
          <w:p w14:paraId="41D4C4CF" w14:textId="77777777" w:rsidR="00E7217A" w:rsidRPr="00D90CDD" w:rsidRDefault="00E7217A" w:rsidP="00C668E4">
            <w:pPr>
              <w:jc w:val="center"/>
              <w:rPr>
                <w:color w:val="000000"/>
                <w:sz w:val="20"/>
                <w:szCs w:val="20"/>
              </w:rPr>
            </w:pPr>
          </w:p>
        </w:tc>
        <w:tc>
          <w:tcPr>
            <w:tcW w:w="1135" w:type="dxa"/>
            <w:tcBorders>
              <w:top w:val="nil"/>
              <w:left w:val="nil"/>
              <w:bottom w:val="nil"/>
              <w:right w:val="nil"/>
            </w:tcBorders>
            <w:shd w:val="clear" w:color="auto" w:fill="auto"/>
            <w:noWrap/>
            <w:vAlign w:val="center"/>
            <w:hideMark/>
          </w:tcPr>
          <w:p w14:paraId="1A8F0FBE" w14:textId="77777777" w:rsidR="00E7217A" w:rsidRPr="00F772D5" w:rsidRDefault="00E7217A" w:rsidP="00C668E4">
            <w:pPr>
              <w:jc w:val="center"/>
              <w:rPr>
                <w:color w:val="000000"/>
                <w:sz w:val="20"/>
                <w:szCs w:val="20"/>
              </w:rPr>
            </w:pPr>
            <w:r w:rsidRPr="00F772D5">
              <w:rPr>
                <w:color w:val="000000"/>
                <w:sz w:val="20"/>
                <w:szCs w:val="20"/>
              </w:rPr>
              <w:t>-0.001</w:t>
            </w:r>
          </w:p>
        </w:tc>
        <w:tc>
          <w:tcPr>
            <w:tcW w:w="1135" w:type="dxa"/>
            <w:tcBorders>
              <w:top w:val="nil"/>
              <w:left w:val="nil"/>
              <w:bottom w:val="nil"/>
              <w:right w:val="nil"/>
            </w:tcBorders>
            <w:shd w:val="clear" w:color="auto" w:fill="auto"/>
            <w:noWrap/>
            <w:vAlign w:val="center"/>
            <w:hideMark/>
          </w:tcPr>
          <w:p w14:paraId="7D5BBDFE" w14:textId="77777777" w:rsidR="00E7217A" w:rsidRPr="00F772D5" w:rsidRDefault="00E7217A" w:rsidP="00C668E4">
            <w:pPr>
              <w:jc w:val="center"/>
              <w:rPr>
                <w:color w:val="000000"/>
                <w:sz w:val="20"/>
                <w:szCs w:val="20"/>
              </w:rPr>
            </w:pPr>
            <w:r w:rsidRPr="00F772D5">
              <w:rPr>
                <w:color w:val="000000"/>
                <w:sz w:val="20"/>
                <w:szCs w:val="20"/>
              </w:rPr>
              <w:t>0</w:t>
            </w:r>
          </w:p>
        </w:tc>
        <w:tc>
          <w:tcPr>
            <w:tcW w:w="1135" w:type="dxa"/>
            <w:tcBorders>
              <w:top w:val="nil"/>
              <w:left w:val="nil"/>
              <w:bottom w:val="nil"/>
              <w:right w:val="nil"/>
            </w:tcBorders>
            <w:shd w:val="clear" w:color="auto" w:fill="auto"/>
            <w:noWrap/>
            <w:vAlign w:val="center"/>
            <w:hideMark/>
          </w:tcPr>
          <w:p w14:paraId="4394AE89" w14:textId="77777777" w:rsidR="00E7217A" w:rsidRPr="00F772D5" w:rsidRDefault="00E7217A" w:rsidP="00C668E4">
            <w:pPr>
              <w:jc w:val="center"/>
              <w:rPr>
                <w:color w:val="000000"/>
                <w:sz w:val="20"/>
                <w:szCs w:val="20"/>
              </w:rPr>
            </w:pPr>
            <w:r w:rsidRPr="00F772D5">
              <w:rPr>
                <w:color w:val="000000"/>
                <w:sz w:val="20"/>
                <w:szCs w:val="20"/>
              </w:rPr>
              <w:t>-0.001</w:t>
            </w:r>
          </w:p>
        </w:tc>
        <w:tc>
          <w:tcPr>
            <w:tcW w:w="1135" w:type="dxa"/>
            <w:tcBorders>
              <w:top w:val="nil"/>
              <w:left w:val="nil"/>
              <w:bottom w:val="nil"/>
              <w:right w:val="nil"/>
            </w:tcBorders>
            <w:shd w:val="clear" w:color="auto" w:fill="auto"/>
            <w:noWrap/>
            <w:vAlign w:val="center"/>
            <w:hideMark/>
          </w:tcPr>
          <w:p w14:paraId="39F8A1F3" w14:textId="77777777" w:rsidR="00E7217A" w:rsidRPr="00F772D5" w:rsidRDefault="00E7217A" w:rsidP="00C668E4">
            <w:pPr>
              <w:jc w:val="center"/>
              <w:rPr>
                <w:color w:val="000000"/>
                <w:sz w:val="20"/>
                <w:szCs w:val="20"/>
              </w:rPr>
            </w:pPr>
            <w:r w:rsidRPr="00F772D5">
              <w:rPr>
                <w:color w:val="000000"/>
                <w:sz w:val="20"/>
                <w:szCs w:val="20"/>
              </w:rPr>
              <w:t>-0.001</w:t>
            </w:r>
          </w:p>
        </w:tc>
      </w:tr>
      <w:tr w:rsidR="00E7217A" w:rsidRPr="00D90CDD" w14:paraId="192F58BE" w14:textId="77777777" w:rsidTr="00C668E4">
        <w:trPr>
          <w:trHeight w:val="280"/>
        </w:trPr>
        <w:tc>
          <w:tcPr>
            <w:tcW w:w="4300" w:type="dxa"/>
            <w:tcBorders>
              <w:top w:val="nil"/>
              <w:left w:val="nil"/>
              <w:bottom w:val="single" w:sz="8" w:space="0" w:color="auto"/>
              <w:right w:val="nil"/>
            </w:tcBorders>
            <w:shd w:val="clear" w:color="auto" w:fill="auto"/>
            <w:noWrap/>
            <w:vAlign w:val="center"/>
            <w:hideMark/>
          </w:tcPr>
          <w:p w14:paraId="7D4AD744" w14:textId="77777777" w:rsidR="00E7217A" w:rsidRPr="00D90CDD" w:rsidRDefault="00E7217A" w:rsidP="00C668E4">
            <w:pPr>
              <w:rPr>
                <w:color w:val="000000"/>
                <w:sz w:val="20"/>
                <w:szCs w:val="20"/>
              </w:rPr>
            </w:pPr>
            <w:r w:rsidRPr="00D90CDD">
              <w:rPr>
                <w:color w:val="000000"/>
                <w:sz w:val="20"/>
                <w:szCs w:val="20"/>
              </w:rPr>
              <w:t>Year fixed effects</w:t>
            </w:r>
          </w:p>
        </w:tc>
        <w:tc>
          <w:tcPr>
            <w:tcW w:w="1135" w:type="dxa"/>
            <w:tcBorders>
              <w:top w:val="nil"/>
              <w:left w:val="nil"/>
              <w:bottom w:val="single" w:sz="8" w:space="0" w:color="auto"/>
              <w:right w:val="nil"/>
            </w:tcBorders>
            <w:shd w:val="clear" w:color="auto" w:fill="auto"/>
            <w:noWrap/>
            <w:vAlign w:val="center"/>
            <w:hideMark/>
          </w:tcPr>
          <w:p w14:paraId="3B314DA1" w14:textId="77777777" w:rsidR="00E7217A" w:rsidRPr="00F772D5" w:rsidRDefault="00E7217A" w:rsidP="00C668E4">
            <w:pPr>
              <w:jc w:val="center"/>
              <w:rPr>
                <w:color w:val="000000"/>
                <w:sz w:val="20"/>
                <w:szCs w:val="20"/>
              </w:rPr>
            </w:pPr>
            <w:r w:rsidRPr="00F772D5">
              <w:rPr>
                <w:color w:val="000000"/>
                <w:sz w:val="20"/>
                <w:szCs w:val="20"/>
              </w:rPr>
              <w:t>Yes</w:t>
            </w:r>
          </w:p>
        </w:tc>
        <w:tc>
          <w:tcPr>
            <w:tcW w:w="1135" w:type="dxa"/>
            <w:tcBorders>
              <w:top w:val="nil"/>
              <w:left w:val="nil"/>
              <w:bottom w:val="single" w:sz="8" w:space="0" w:color="auto"/>
              <w:right w:val="nil"/>
            </w:tcBorders>
            <w:shd w:val="clear" w:color="auto" w:fill="auto"/>
            <w:noWrap/>
            <w:vAlign w:val="center"/>
            <w:hideMark/>
          </w:tcPr>
          <w:p w14:paraId="6D7BF220" w14:textId="77777777" w:rsidR="00E7217A" w:rsidRPr="00F772D5" w:rsidRDefault="00E7217A" w:rsidP="00C668E4">
            <w:pPr>
              <w:jc w:val="center"/>
              <w:rPr>
                <w:color w:val="000000"/>
                <w:sz w:val="20"/>
                <w:szCs w:val="20"/>
              </w:rPr>
            </w:pPr>
            <w:r w:rsidRPr="00F772D5">
              <w:rPr>
                <w:color w:val="000000"/>
                <w:sz w:val="20"/>
                <w:szCs w:val="20"/>
              </w:rPr>
              <w:t>Yes</w:t>
            </w:r>
          </w:p>
        </w:tc>
        <w:tc>
          <w:tcPr>
            <w:tcW w:w="1135" w:type="dxa"/>
            <w:tcBorders>
              <w:top w:val="nil"/>
              <w:left w:val="nil"/>
              <w:bottom w:val="single" w:sz="8" w:space="0" w:color="auto"/>
              <w:right w:val="nil"/>
            </w:tcBorders>
            <w:shd w:val="clear" w:color="auto" w:fill="auto"/>
            <w:noWrap/>
            <w:vAlign w:val="center"/>
            <w:hideMark/>
          </w:tcPr>
          <w:p w14:paraId="4704B142" w14:textId="77777777" w:rsidR="00E7217A" w:rsidRPr="00F772D5" w:rsidRDefault="00E7217A" w:rsidP="00C668E4">
            <w:pPr>
              <w:jc w:val="center"/>
              <w:rPr>
                <w:color w:val="000000"/>
                <w:sz w:val="20"/>
                <w:szCs w:val="20"/>
              </w:rPr>
            </w:pPr>
            <w:r w:rsidRPr="00F772D5">
              <w:rPr>
                <w:color w:val="000000"/>
                <w:sz w:val="20"/>
                <w:szCs w:val="20"/>
              </w:rPr>
              <w:t>Yes</w:t>
            </w:r>
          </w:p>
        </w:tc>
        <w:tc>
          <w:tcPr>
            <w:tcW w:w="1135" w:type="dxa"/>
            <w:tcBorders>
              <w:top w:val="nil"/>
              <w:left w:val="nil"/>
              <w:bottom w:val="single" w:sz="8" w:space="0" w:color="auto"/>
              <w:right w:val="nil"/>
            </w:tcBorders>
            <w:shd w:val="clear" w:color="auto" w:fill="auto"/>
            <w:noWrap/>
            <w:vAlign w:val="center"/>
            <w:hideMark/>
          </w:tcPr>
          <w:p w14:paraId="1A10FFBB" w14:textId="77777777" w:rsidR="00E7217A" w:rsidRPr="00F772D5" w:rsidRDefault="00E7217A" w:rsidP="00C668E4">
            <w:pPr>
              <w:jc w:val="center"/>
              <w:rPr>
                <w:color w:val="000000"/>
                <w:sz w:val="20"/>
                <w:szCs w:val="20"/>
              </w:rPr>
            </w:pPr>
            <w:r w:rsidRPr="00F772D5">
              <w:rPr>
                <w:color w:val="000000"/>
                <w:sz w:val="20"/>
                <w:szCs w:val="20"/>
              </w:rPr>
              <w:t>Yes</w:t>
            </w:r>
          </w:p>
        </w:tc>
      </w:tr>
      <w:tr w:rsidR="00E7217A" w:rsidRPr="00D90CDD" w14:paraId="2A6300D3" w14:textId="77777777" w:rsidTr="00C668E4">
        <w:trPr>
          <w:trHeight w:val="260"/>
        </w:trPr>
        <w:tc>
          <w:tcPr>
            <w:tcW w:w="4300" w:type="dxa"/>
            <w:tcBorders>
              <w:top w:val="nil"/>
              <w:left w:val="nil"/>
              <w:bottom w:val="nil"/>
              <w:right w:val="nil"/>
            </w:tcBorders>
            <w:shd w:val="clear" w:color="auto" w:fill="auto"/>
            <w:noWrap/>
            <w:vAlign w:val="center"/>
            <w:hideMark/>
          </w:tcPr>
          <w:p w14:paraId="486C2027" w14:textId="77777777" w:rsidR="00E7217A" w:rsidRPr="00D90CDD" w:rsidRDefault="00E7217A" w:rsidP="00C668E4">
            <w:pPr>
              <w:rPr>
                <w:color w:val="000000"/>
                <w:sz w:val="20"/>
                <w:szCs w:val="20"/>
              </w:rPr>
            </w:pPr>
            <w:proofErr w:type="spellStart"/>
            <w:r w:rsidRPr="00D90CDD">
              <w:rPr>
                <w:color w:val="000000"/>
                <w:sz w:val="20"/>
                <w:szCs w:val="20"/>
              </w:rPr>
              <w:t>LogLike</w:t>
            </w:r>
            <w:proofErr w:type="spellEnd"/>
            <w:r w:rsidRPr="00D90CDD">
              <w:rPr>
                <w:color w:val="000000"/>
                <w:sz w:val="20"/>
                <w:szCs w:val="20"/>
              </w:rPr>
              <w:t xml:space="preserve">. </w:t>
            </w:r>
          </w:p>
        </w:tc>
        <w:tc>
          <w:tcPr>
            <w:tcW w:w="1135" w:type="dxa"/>
            <w:tcBorders>
              <w:top w:val="nil"/>
              <w:left w:val="nil"/>
              <w:bottom w:val="nil"/>
              <w:right w:val="nil"/>
            </w:tcBorders>
            <w:shd w:val="clear" w:color="auto" w:fill="auto"/>
            <w:noWrap/>
            <w:vAlign w:val="bottom"/>
            <w:hideMark/>
          </w:tcPr>
          <w:p w14:paraId="771A5BAB" w14:textId="77777777" w:rsidR="00E7217A" w:rsidRPr="00D90CDD" w:rsidRDefault="00E7217A" w:rsidP="00C668E4">
            <w:pPr>
              <w:jc w:val="center"/>
              <w:rPr>
                <w:color w:val="000000"/>
                <w:sz w:val="20"/>
                <w:szCs w:val="20"/>
              </w:rPr>
            </w:pPr>
            <w:r w:rsidRPr="00D90CDD">
              <w:rPr>
                <w:color w:val="000000"/>
                <w:sz w:val="20"/>
                <w:szCs w:val="20"/>
              </w:rPr>
              <w:t>-36,210</w:t>
            </w:r>
          </w:p>
        </w:tc>
        <w:tc>
          <w:tcPr>
            <w:tcW w:w="1135" w:type="dxa"/>
            <w:tcBorders>
              <w:top w:val="nil"/>
              <w:left w:val="nil"/>
              <w:bottom w:val="nil"/>
              <w:right w:val="nil"/>
            </w:tcBorders>
            <w:shd w:val="clear" w:color="auto" w:fill="auto"/>
            <w:noWrap/>
            <w:vAlign w:val="bottom"/>
            <w:hideMark/>
          </w:tcPr>
          <w:p w14:paraId="493BB7B7" w14:textId="77777777" w:rsidR="00E7217A" w:rsidRPr="00D90CDD" w:rsidRDefault="00E7217A" w:rsidP="00C668E4">
            <w:pPr>
              <w:jc w:val="center"/>
              <w:rPr>
                <w:sz w:val="20"/>
                <w:szCs w:val="20"/>
              </w:rPr>
            </w:pPr>
            <w:r w:rsidRPr="00D90CDD">
              <w:rPr>
                <w:sz w:val="20"/>
                <w:szCs w:val="20"/>
              </w:rPr>
              <w:t>-35,270</w:t>
            </w:r>
          </w:p>
        </w:tc>
        <w:tc>
          <w:tcPr>
            <w:tcW w:w="1135" w:type="dxa"/>
            <w:tcBorders>
              <w:top w:val="nil"/>
              <w:left w:val="nil"/>
              <w:bottom w:val="nil"/>
              <w:right w:val="nil"/>
            </w:tcBorders>
            <w:shd w:val="clear" w:color="auto" w:fill="auto"/>
            <w:noWrap/>
            <w:vAlign w:val="bottom"/>
            <w:hideMark/>
          </w:tcPr>
          <w:p w14:paraId="1303C66B" w14:textId="77777777" w:rsidR="00E7217A" w:rsidRPr="00D90CDD" w:rsidRDefault="00E7217A" w:rsidP="00C668E4">
            <w:pPr>
              <w:jc w:val="center"/>
              <w:rPr>
                <w:sz w:val="20"/>
                <w:szCs w:val="20"/>
              </w:rPr>
            </w:pPr>
            <w:r w:rsidRPr="00D90CDD">
              <w:rPr>
                <w:sz w:val="20"/>
                <w:szCs w:val="20"/>
              </w:rPr>
              <w:t>-32,263</w:t>
            </w:r>
          </w:p>
        </w:tc>
        <w:tc>
          <w:tcPr>
            <w:tcW w:w="1135" w:type="dxa"/>
            <w:tcBorders>
              <w:top w:val="nil"/>
              <w:left w:val="nil"/>
              <w:bottom w:val="nil"/>
              <w:right w:val="nil"/>
            </w:tcBorders>
            <w:shd w:val="clear" w:color="auto" w:fill="auto"/>
            <w:noWrap/>
            <w:vAlign w:val="bottom"/>
            <w:hideMark/>
          </w:tcPr>
          <w:p w14:paraId="12DFAFAB" w14:textId="77777777" w:rsidR="00E7217A" w:rsidRPr="00D90CDD" w:rsidRDefault="00E7217A" w:rsidP="00C668E4">
            <w:pPr>
              <w:jc w:val="center"/>
              <w:rPr>
                <w:sz w:val="20"/>
                <w:szCs w:val="20"/>
              </w:rPr>
            </w:pPr>
            <w:r w:rsidRPr="00D90CDD">
              <w:rPr>
                <w:sz w:val="20"/>
                <w:szCs w:val="20"/>
              </w:rPr>
              <w:t>-30,811</w:t>
            </w:r>
          </w:p>
        </w:tc>
      </w:tr>
      <w:tr w:rsidR="00E7217A" w:rsidRPr="00D90CDD" w14:paraId="07406708" w14:textId="77777777" w:rsidTr="00C668E4">
        <w:trPr>
          <w:trHeight w:val="280"/>
        </w:trPr>
        <w:tc>
          <w:tcPr>
            <w:tcW w:w="4300" w:type="dxa"/>
            <w:tcBorders>
              <w:top w:val="nil"/>
              <w:left w:val="nil"/>
              <w:bottom w:val="single" w:sz="8" w:space="0" w:color="auto"/>
              <w:right w:val="nil"/>
            </w:tcBorders>
            <w:shd w:val="clear" w:color="auto" w:fill="auto"/>
            <w:noWrap/>
            <w:vAlign w:val="center"/>
            <w:hideMark/>
          </w:tcPr>
          <w:p w14:paraId="33235FFE" w14:textId="77777777" w:rsidR="00E7217A" w:rsidRPr="00D90CDD" w:rsidRDefault="00E7217A" w:rsidP="00C668E4">
            <w:pPr>
              <w:rPr>
                <w:color w:val="000000"/>
                <w:sz w:val="20"/>
                <w:szCs w:val="20"/>
              </w:rPr>
            </w:pPr>
            <w:r w:rsidRPr="00D90CDD">
              <w:rPr>
                <w:color w:val="000000"/>
                <w:sz w:val="20"/>
                <w:szCs w:val="20"/>
              </w:rPr>
              <w:t>Pseudo R-squared</w:t>
            </w:r>
          </w:p>
        </w:tc>
        <w:tc>
          <w:tcPr>
            <w:tcW w:w="1135" w:type="dxa"/>
            <w:tcBorders>
              <w:top w:val="nil"/>
              <w:left w:val="nil"/>
              <w:bottom w:val="single" w:sz="8" w:space="0" w:color="auto"/>
              <w:right w:val="nil"/>
            </w:tcBorders>
            <w:shd w:val="clear" w:color="auto" w:fill="auto"/>
            <w:noWrap/>
            <w:vAlign w:val="center"/>
            <w:hideMark/>
          </w:tcPr>
          <w:p w14:paraId="6F2655BB" w14:textId="77777777" w:rsidR="00E7217A" w:rsidRPr="00D90CDD" w:rsidRDefault="00E7217A" w:rsidP="00C668E4">
            <w:pPr>
              <w:jc w:val="center"/>
              <w:rPr>
                <w:color w:val="000000"/>
                <w:sz w:val="20"/>
                <w:szCs w:val="20"/>
              </w:rPr>
            </w:pPr>
            <w:r w:rsidRPr="00D90CDD">
              <w:rPr>
                <w:color w:val="000000"/>
                <w:sz w:val="20"/>
                <w:szCs w:val="20"/>
              </w:rPr>
              <w:t>0.287</w:t>
            </w:r>
          </w:p>
        </w:tc>
        <w:tc>
          <w:tcPr>
            <w:tcW w:w="1135" w:type="dxa"/>
            <w:tcBorders>
              <w:top w:val="nil"/>
              <w:left w:val="nil"/>
              <w:bottom w:val="single" w:sz="8" w:space="0" w:color="auto"/>
              <w:right w:val="nil"/>
            </w:tcBorders>
            <w:shd w:val="clear" w:color="auto" w:fill="auto"/>
            <w:noWrap/>
            <w:vAlign w:val="center"/>
            <w:hideMark/>
          </w:tcPr>
          <w:p w14:paraId="2CB3EB8F" w14:textId="77777777" w:rsidR="00E7217A" w:rsidRPr="00D90CDD" w:rsidRDefault="00E7217A" w:rsidP="00C668E4">
            <w:pPr>
              <w:jc w:val="center"/>
              <w:rPr>
                <w:color w:val="000000"/>
                <w:sz w:val="20"/>
                <w:szCs w:val="20"/>
              </w:rPr>
            </w:pPr>
            <w:r w:rsidRPr="00D90CDD">
              <w:rPr>
                <w:color w:val="000000"/>
                <w:sz w:val="20"/>
                <w:szCs w:val="20"/>
              </w:rPr>
              <w:t>0.305</w:t>
            </w:r>
          </w:p>
        </w:tc>
        <w:tc>
          <w:tcPr>
            <w:tcW w:w="1135" w:type="dxa"/>
            <w:tcBorders>
              <w:top w:val="nil"/>
              <w:left w:val="nil"/>
              <w:bottom w:val="single" w:sz="8" w:space="0" w:color="auto"/>
              <w:right w:val="nil"/>
            </w:tcBorders>
            <w:shd w:val="clear" w:color="auto" w:fill="auto"/>
            <w:noWrap/>
            <w:vAlign w:val="center"/>
            <w:hideMark/>
          </w:tcPr>
          <w:p w14:paraId="0D6093E9" w14:textId="77777777" w:rsidR="00E7217A" w:rsidRPr="00D90CDD" w:rsidRDefault="00E7217A" w:rsidP="00C668E4">
            <w:pPr>
              <w:jc w:val="center"/>
              <w:rPr>
                <w:color w:val="000000"/>
                <w:sz w:val="20"/>
                <w:szCs w:val="20"/>
              </w:rPr>
            </w:pPr>
            <w:r w:rsidRPr="00D90CDD">
              <w:rPr>
                <w:color w:val="000000"/>
                <w:sz w:val="20"/>
                <w:szCs w:val="20"/>
              </w:rPr>
              <w:t>0.365</w:t>
            </w:r>
          </w:p>
        </w:tc>
        <w:tc>
          <w:tcPr>
            <w:tcW w:w="1135" w:type="dxa"/>
            <w:tcBorders>
              <w:top w:val="nil"/>
              <w:left w:val="nil"/>
              <w:bottom w:val="single" w:sz="8" w:space="0" w:color="auto"/>
              <w:right w:val="nil"/>
            </w:tcBorders>
            <w:shd w:val="clear" w:color="auto" w:fill="auto"/>
            <w:noWrap/>
            <w:vAlign w:val="center"/>
            <w:hideMark/>
          </w:tcPr>
          <w:p w14:paraId="4D1705A5" w14:textId="77777777" w:rsidR="00E7217A" w:rsidRPr="00D90CDD" w:rsidRDefault="00E7217A" w:rsidP="00C668E4">
            <w:pPr>
              <w:jc w:val="center"/>
              <w:rPr>
                <w:color w:val="000000"/>
                <w:sz w:val="20"/>
                <w:szCs w:val="20"/>
              </w:rPr>
            </w:pPr>
            <w:r w:rsidRPr="00D90CDD">
              <w:rPr>
                <w:color w:val="000000"/>
                <w:sz w:val="20"/>
                <w:szCs w:val="20"/>
              </w:rPr>
              <w:t>0.393</w:t>
            </w:r>
          </w:p>
        </w:tc>
      </w:tr>
    </w:tbl>
    <w:p w14:paraId="4CBD5A73" w14:textId="77777777" w:rsidR="00E7217A" w:rsidRPr="00ED3872" w:rsidRDefault="00E7217A" w:rsidP="00E7217A">
      <w:pPr>
        <w:tabs>
          <w:tab w:val="left" w:pos="7797"/>
        </w:tabs>
        <w:ind w:right="843"/>
        <w:jc w:val="both"/>
      </w:pPr>
      <w:r w:rsidRPr="00ED3872">
        <w:rPr>
          <w:sz w:val="18"/>
        </w:rPr>
        <w:t>+ p &lt; 0.10, ** p &lt; 0.05, *** p &lt; 0.01. Robust standard errors in parentheses clustered on 53,814 pairs and 200,832 observations.  Note that subsequent observations after contracting are excluded from sample.</w:t>
      </w:r>
    </w:p>
    <w:p w14:paraId="25376265" w14:textId="784C4B0C" w:rsidR="00CB61C2" w:rsidRPr="00ED3872" w:rsidRDefault="00CB61C2" w:rsidP="00E7217A">
      <w:pPr>
        <w:outlineLvl w:val="0"/>
        <w:rPr>
          <w:b/>
        </w:rPr>
      </w:pPr>
    </w:p>
    <w:p w14:paraId="154CBDA1" w14:textId="17A6DDCD" w:rsidR="00E71064" w:rsidRPr="00ED3872" w:rsidRDefault="00036F4F" w:rsidP="002C49DE">
      <w:pPr>
        <w:outlineLvl w:val="0"/>
        <w:rPr>
          <w:b/>
        </w:rPr>
      </w:pPr>
      <w:r w:rsidRPr="00ED3872">
        <w:rPr>
          <w:b/>
        </w:rPr>
        <w:br w:type="column"/>
      </w:r>
      <w:r w:rsidR="0066252A" w:rsidRPr="00ED3872">
        <w:rPr>
          <w:b/>
        </w:rPr>
        <w:lastRenderedPageBreak/>
        <w:t xml:space="preserve">Table </w:t>
      </w:r>
      <w:r w:rsidR="000D580E" w:rsidRPr="00ED3872">
        <w:rPr>
          <w:b/>
        </w:rPr>
        <w:t>5</w:t>
      </w:r>
      <w:r w:rsidR="00414A1F" w:rsidRPr="00ED3872">
        <w:rPr>
          <w:b/>
        </w:rPr>
        <w:t xml:space="preserve">. </w:t>
      </w:r>
      <w:r w:rsidR="00FF41CD">
        <w:rPr>
          <w:b/>
        </w:rPr>
        <w:t>R</w:t>
      </w:r>
      <w:r w:rsidR="00484CBD" w:rsidRPr="00ED3872">
        <w:rPr>
          <w:b/>
        </w:rPr>
        <w:t xml:space="preserve">egressions </w:t>
      </w:r>
      <w:r w:rsidR="00FF41CD">
        <w:rPr>
          <w:b/>
        </w:rPr>
        <w:t xml:space="preserve">on the switch to a formal contract </w:t>
      </w:r>
      <w:r w:rsidR="00610565" w:rsidRPr="00ED3872">
        <w:rPr>
          <w:b/>
        </w:rPr>
        <w:t>with network</w:t>
      </w:r>
      <w:r w:rsidR="00FF41CD">
        <w:rPr>
          <w:b/>
        </w:rPr>
        <w:t xml:space="preserve"> structure and form entered separately</w:t>
      </w:r>
    </w:p>
    <w:p w14:paraId="272F02F4" w14:textId="77777777" w:rsidR="00414A1F" w:rsidRPr="00ED3872" w:rsidRDefault="00414A1F"/>
    <w:tbl>
      <w:tblPr>
        <w:tblW w:w="7830" w:type="dxa"/>
        <w:tblInd w:w="93" w:type="dxa"/>
        <w:tblLook w:val="04A0" w:firstRow="1" w:lastRow="0" w:firstColumn="1" w:lastColumn="0" w:noHBand="0" w:noVBand="1"/>
      </w:tblPr>
      <w:tblGrid>
        <w:gridCol w:w="3905"/>
        <w:gridCol w:w="1300"/>
        <w:gridCol w:w="1325"/>
        <w:gridCol w:w="1300"/>
      </w:tblGrid>
      <w:tr w:rsidR="00CD5501" w:rsidRPr="00ED3872" w14:paraId="19EA332B" w14:textId="77777777" w:rsidTr="00F01481">
        <w:trPr>
          <w:trHeight w:val="300"/>
        </w:trPr>
        <w:tc>
          <w:tcPr>
            <w:tcW w:w="3905" w:type="dxa"/>
            <w:tcBorders>
              <w:left w:val="nil"/>
              <w:bottom w:val="single" w:sz="4" w:space="0" w:color="auto"/>
              <w:right w:val="nil"/>
            </w:tcBorders>
            <w:shd w:val="clear" w:color="auto" w:fill="auto"/>
            <w:noWrap/>
            <w:vAlign w:val="bottom"/>
            <w:hideMark/>
          </w:tcPr>
          <w:p w14:paraId="1E17BD80" w14:textId="77777777" w:rsidR="00CD5501" w:rsidRPr="00B36947" w:rsidRDefault="00CD5501" w:rsidP="00414A1F">
            <w:pPr>
              <w:rPr>
                <w:color w:val="000000"/>
                <w:sz w:val="20"/>
                <w:szCs w:val="20"/>
              </w:rPr>
            </w:pPr>
            <w:r w:rsidRPr="00B36947">
              <w:rPr>
                <w:color w:val="000000"/>
                <w:sz w:val="20"/>
                <w:szCs w:val="20"/>
              </w:rPr>
              <w:t>Dependent variable</w:t>
            </w:r>
          </w:p>
        </w:tc>
        <w:tc>
          <w:tcPr>
            <w:tcW w:w="3925" w:type="dxa"/>
            <w:gridSpan w:val="3"/>
            <w:tcBorders>
              <w:left w:val="nil"/>
              <w:bottom w:val="single" w:sz="4" w:space="0" w:color="auto"/>
              <w:right w:val="nil"/>
            </w:tcBorders>
            <w:shd w:val="clear" w:color="auto" w:fill="auto"/>
            <w:noWrap/>
            <w:vAlign w:val="bottom"/>
            <w:hideMark/>
          </w:tcPr>
          <w:p w14:paraId="7A153048" w14:textId="66019927" w:rsidR="00CD5501" w:rsidRPr="00ED3872" w:rsidRDefault="00CD5501" w:rsidP="00414A1F">
            <w:pPr>
              <w:jc w:val="center"/>
              <w:rPr>
                <w:color w:val="000000"/>
                <w:sz w:val="20"/>
                <w:szCs w:val="20"/>
              </w:rPr>
            </w:pPr>
            <w:r w:rsidRPr="00ED3872">
              <w:rPr>
                <w:color w:val="000000"/>
                <w:sz w:val="20"/>
                <w:szCs w:val="20"/>
              </w:rPr>
              <w:t>1(</w:t>
            </w:r>
            <w:r>
              <w:rPr>
                <w:color w:val="000000"/>
                <w:sz w:val="20"/>
                <w:szCs w:val="20"/>
              </w:rPr>
              <w:t xml:space="preserve">Formal </w:t>
            </w:r>
            <w:r w:rsidRPr="00ED3872">
              <w:rPr>
                <w:color w:val="000000"/>
                <w:sz w:val="20"/>
                <w:szCs w:val="20"/>
              </w:rPr>
              <w:t>Contract)</w:t>
            </w:r>
          </w:p>
        </w:tc>
      </w:tr>
      <w:tr w:rsidR="00414A1F" w:rsidRPr="00ED3872" w14:paraId="44DF4C87" w14:textId="77777777" w:rsidTr="00F01481">
        <w:trPr>
          <w:trHeight w:val="300"/>
        </w:trPr>
        <w:tc>
          <w:tcPr>
            <w:tcW w:w="3905" w:type="dxa"/>
            <w:tcBorders>
              <w:top w:val="single" w:sz="4" w:space="0" w:color="auto"/>
              <w:left w:val="nil"/>
              <w:bottom w:val="single" w:sz="4" w:space="0" w:color="auto"/>
              <w:right w:val="nil"/>
            </w:tcBorders>
            <w:shd w:val="clear" w:color="auto" w:fill="auto"/>
            <w:noWrap/>
            <w:vAlign w:val="bottom"/>
            <w:hideMark/>
          </w:tcPr>
          <w:p w14:paraId="48B9B995" w14:textId="77777777" w:rsidR="00414A1F" w:rsidRPr="00B36947" w:rsidRDefault="00414A1F" w:rsidP="00414A1F">
            <w:pPr>
              <w:rPr>
                <w:color w:val="000000"/>
                <w:sz w:val="20"/>
                <w:szCs w:val="20"/>
              </w:rPr>
            </w:pPr>
            <w:r w:rsidRPr="00B36947">
              <w:rPr>
                <w:color w:val="000000"/>
                <w:sz w:val="20"/>
                <w:szCs w:val="20"/>
              </w:rPr>
              <w:t>Model</w:t>
            </w:r>
          </w:p>
        </w:tc>
        <w:tc>
          <w:tcPr>
            <w:tcW w:w="1300" w:type="dxa"/>
            <w:tcBorders>
              <w:top w:val="single" w:sz="4" w:space="0" w:color="auto"/>
              <w:left w:val="nil"/>
              <w:bottom w:val="single" w:sz="4" w:space="0" w:color="auto"/>
              <w:right w:val="nil"/>
            </w:tcBorders>
            <w:shd w:val="clear" w:color="auto" w:fill="auto"/>
            <w:noWrap/>
            <w:vAlign w:val="bottom"/>
            <w:hideMark/>
          </w:tcPr>
          <w:p w14:paraId="1811757A" w14:textId="77777777" w:rsidR="00414A1F" w:rsidRPr="00ED3872" w:rsidRDefault="00414A1F" w:rsidP="00414A1F">
            <w:pPr>
              <w:jc w:val="center"/>
              <w:rPr>
                <w:color w:val="000000"/>
                <w:sz w:val="20"/>
                <w:szCs w:val="20"/>
              </w:rPr>
            </w:pPr>
          </w:p>
        </w:tc>
        <w:tc>
          <w:tcPr>
            <w:tcW w:w="1325" w:type="dxa"/>
            <w:tcBorders>
              <w:top w:val="single" w:sz="4" w:space="0" w:color="auto"/>
              <w:left w:val="nil"/>
              <w:bottom w:val="single" w:sz="4" w:space="0" w:color="auto"/>
              <w:right w:val="nil"/>
            </w:tcBorders>
            <w:shd w:val="clear" w:color="auto" w:fill="auto"/>
            <w:noWrap/>
            <w:vAlign w:val="bottom"/>
            <w:hideMark/>
          </w:tcPr>
          <w:p w14:paraId="70D495D2" w14:textId="77777777" w:rsidR="00414A1F" w:rsidRPr="00ED3872" w:rsidRDefault="00414A1F" w:rsidP="00414A1F">
            <w:pPr>
              <w:jc w:val="center"/>
              <w:rPr>
                <w:color w:val="000000"/>
                <w:sz w:val="20"/>
                <w:szCs w:val="20"/>
              </w:rPr>
            </w:pPr>
            <w:proofErr w:type="spellStart"/>
            <w:r w:rsidRPr="00ED3872">
              <w:rPr>
                <w:color w:val="000000"/>
                <w:sz w:val="20"/>
                <w:szCs w:val="20"/>
              </w:rPr>
              <w:t>Probit</w:t>
            </w:r>
            <w:proofErr w:type="spellEnd"/>
          </w:p>
        </w:tc>
        <w:tc>
          <w:tcPr>
            <w:tcW w:w="1300" w:type="dxa"/>
            <w:tcBorders>
              <w:top w:val="single" w:sz="4" w:space="0" w:color="auto"/>
              <w:left w:val="nil"/>
              <w:bottom w:val="single" w:sz="4" w:space="0" w:color="auto"/>
              <w:right w:val="nil"/>
            </w:tcBorders>
            <w:shd w:val="clear" w:color="auto" w:fill="auto"/>
            <w:noWrap/>
            <w:vAlign w:val="bottom"/>
            <w:hideMark/>
          </w:tcPr>
          <w:p w14:paraId="26848497" w14:textId="77777777" w:rsidR="00414A1F" w:rsidRPr="00ED3872" w:rsidRDefault="00414A1F" w:rsidP="00414A1F">
            <w:pPr>
              <w:jc w:val="center"/>
              <w:rPr>
                <w:color w:val="000000"/>
                <w:sz w:val="20"/>
                <w:szCs w:val="20"/>
              </w:rPr>
            </w:pPr>
          </w:p>
        </w:tc>
      </w:tr>
      <w:tr w:rsidR="00414A1F" w:rsidRPr="00ED3872" w14:paraId="2E550612" w14:textId="77777777" w:rsidTr="00414A1F">
        <w:trPr>
          <w:trHeight w:val="300"/>
        </w:trPr>
        <w:tc>
          <w:tcPr>
            <w:tcW w:w="3905" w:type="dxa"/>
            <w:tcBorders>
              <w:top w:val="single" w:sz="4" w:space="0" w:color="auto"/>
              <w:left w:val="nil"/>
              <w:bottom w:val="single" w:sz="4" w:space="0" w:color="auto"/>
              <w:right w:val="nil"/>
            </w:tcBorders>
            <w:shd w:val="clear" w:color="auto" w:fill="auto"/>
            <w:noWrap/>
            <w:vAlign w:val="bottom"/>
            <w:hideMark/>
          </w:tcPr>
          <w:p w14:paraId="4587AF4F" w14:textId="77777777" w:rsidR="00414A1F" w:rsidRPr="00ED3872" w:rsidRDefault="00414A1F" w:rsidP="00414A1F">
            <w:pPr>
              <w:rPr>
                <w:color w:val="000000"/>
                <w:sz w:val="20"/>
                <w:szCs w:val="20"/>
              </w:rPr>
            </w:pPr>
          </w:p>
        </w:tc>
        <w:tc>
          <w:tcPr>
            <w:tcW w:w="1300" w:type="dxa"/>
            <w:tcBorders>
              <w:top w:val="single" w:sz="4" w:space="0" w:color="auto"/>
              <w:left w:val="nil"/>
              <w:bottom w:val="single" w:sz="4" w:space="0" w:color="auto"/>
              <w:right w:val="nil"/>
            </w:tcBorders>
            <w:shd w:val="clear" w:color="auto" w:fill="auto"/>
            <w:noWrap/>
            <w:vAlign w:val="bottom"/>
            <w:hideMark/>
          </w:tcPr>
          <w:p w14:paraId="015D427E" w14:textId="77777777" w:rsidR="00414A1F" w:rsidRPr="00ED3872" w:rsidRDefault="00414A1F" w:rsidP="00414A1F">
            <w:pPr>
              <w:jc w:val="center"/>
              <w:rPr>
                <w:color w:val="000000"/>
                <w:sz w:val="20"/>
                <w:szCs w:val="20"/>
              </w:rPr>
            </w:pPr>
            <w:r w:rsidRPr="00ED3872">
              <w:rPr>
                <w:color w:val="000000"/>
                <w:sz w:val="20"/>
                <w:szCs w:val="20"/>
              </w:rPr>
              <w:t>(1)</w:t>
            </w:r>
          </w:p>
        </w:tc>
        <w:tc>
          <w:tcPr>
            <w:tcW w:w="1325" w:type="dxa"/>
            <w:tcBorders>
              <w:top w:val="single" w:sz="4" w:space="0" w:color="auto"/>
              <w:left w:val="nil"/>
              <w:bottom w:val="single" w:sz="4" w:space="0" w:color="auto"/>
              <w:right w:val="nil"/>
            </w:tcBorders>
            <w:shd w:val="clear" w:color="auto" w:fill="auto"/>
            <w:noWrap/>
            <w:vAlign w:val="bottom"/>
            <w:hideMark/>
          </w:tcPr>
          <w:p w14:paraId="71CC989D" w14:textId="77777777" w:rsidR="00414A1F" w:rsidRPr="00ED3872" w:rsidRDefault="00414A1F" w:rsidP="00414A1F">
            <w:pPr>
              <w:jc w:val="center"/>
              <w:rPr>
                <w:color w:val="000000"/>
                <w:sz w:val="20"/>
                <w:szCs w:val="20"/>
              </w:rPr>
            </w:pPr>
            <w:r w:rsidRPr="00ED3872">
              <w:rPr>
                <w:color w:val="000000"/>
                <w:sz w:val="20"/>
                <w:szCs w:val="20"/>
              </w:rPr>
              <w:t>(2)</w:t>
            </w:r>
          </w:p>
        </w:tc>
        <w:tc>
          <w:tcPr>
            <w:tcW w:w="1300" w:type="dxa"/>
            <w:tcBorders>
              <w:top w:val="single" w:sz="4" w:space="0" w:color="auto"/>
              <w:left w:val="nil"/>
              <w:bottom w:val="single" w:sz="4" w:space="0" w:color="auto"/>
              <w:right w:val="nil"/>
            </w:tcBorders>
            <w:shd w:val="clear" w:color="auto" w:fill="auto"/>
            <w:noWrap/>
            <w:vAlign w:val="bottom"/>
            <w:hideMark/>
          </w:tcPr>
          <w:p w14:paraId="5107ABC2" w14:textId="77777777" w:rsidR="00414A1F" w:rsidRPr="00ED3872" w:rsidRDefault="00414A1F" w:rsidP="00414A1F">
            <w:pPr>
              <w:jc w:val="center"/>
              <w:rPr>
                <w:color w:val="000000"/>
                <w:sz w:val="20"/>
                <w:szCs w:val="20"/>
              </w:rPr>
            </w:pPr>
            <w:r w:rsidRPr="00ED3872">
              <w:rPr>
                <w:color w:val="000000"/>
                <w:sz w:val="20"/>
                <w:szCs w:val="20"/>
              </w:rPr>
              <w:t>(3)</w:t>
            </w:r>
          </w:p>
        </w:tc>
      </w:tr>
      <w:tr w:rsidR="00414A1F" w:rsidRPr="00ED3872" w14:paraId="2C7E9F8B" w14:textId="77777777" w:rsidTr="00414A1F">
        <w:trPr>
          <w:trHeight w:val="300"/>
        </w:trPr>
        <w:tc>
          <w:tcPr>
            <w:tcW w:w="3905" w:type="dxa"/>
            <w:tcBorders>
              <w:top w:val="single" w:sz="4" w:space="0" w:color="auto"/>
              <w:left w:val="nil"/>
              <w:bottom w:val="nil"/>
              <w:right w:val="nil"/>
            </w:tcBorders>
            <w:shd w:val="clear" w:color="auto" w:fill="auto"/>
            <w:noWrap/>
            <w:vAlign w:val="bottom"/>
            <w:hideMark/>
          </w:tcPr>
          <w:p w14:paraId="0ED6BD27" w14:textId="42DF6C5C" w:rsidR="00414A1F" w:rsidRPr="00D90CDD" w:rsidRDefault="00414A1F" w:rsidP="00414A1F">
            <w:pPr>
              <w:rPr>
                <w:rFonts w:ascii="Times" w:hAnsi="Times"/>
                <w:color w:val="000000"/>
                <w:sz w:val="20"/>
                <w:szCs w:val="20"/>
              </w:rPr>
            </w:pPr>
            <w:r w:rsidRPr="00D90CDD">
              <w:rPr>
                <w:rFonts w:ascii="Times" w:hAnsi="Times"/>
                <w:color w:val="000000"/>
                <w:sz w:val="20"/>
                <w:szCs w:val="20"/>
              </w:rPr>
              <w:t xml:space="preserve">Informal </w:t>
            </w:r>
            <w:r w:rsidR="005D6B64">
              <w:rPr>
                <w:rFonts w:ascii="Times" w:hAnsi="Times"/>
                <w:color w:val="000000"/>
                <w:sz w:val="20"/>
                <w:szCs w:val="20"/>
              </w:rPr>
              <w:t>ties</w:t>
            </w:r>
          </w:p>
        </w:tc>
        <w:tc>
          <w:tcPr>
            <w:tcW w:w="1300" w:type="dxa"/>
            <w:tcBorders>
              <w:top w:val="single" w:sz="4" w:space="0" w:color="auto"/>
              <w:left w:val="nil"/>
              <w:bottom w:val="nil"/>
              <w:right w:val="nil"/>
            </w:tcBorders>
            <w:shd w:val="clear" w:color="auto" w:fill="auto"/>
            <w:noWrap/>
            <w:vAlign w:val="bottom"/>
            <w:hideMark/>
          </w:tcPr>
          <w:p w14:paraId="5F234820" w14:textId="77777777" w:rsidR="00414A1F" w:rsidRPr="00D90CDD" w:rsidRDefault="00414A1F" w:rsidP="00414A1F">
            <w:pPr>
              <w:jc w:val="center"/>
              <w:rPr>
                <w:rFonts w:ascii="Times" w:hAnsi="Times"/>
                <w:color w:val="000000"/>
                <w:sz w:val="20"/>
                <w:szCs w:val="20"/>
              </w:rPr>
            </w:pPr>
          </w:p>
        </w:tc>
        <w:tc>
          <w:tcPr>
            <w:tcW w:w="1325" w:type="dxa"/>
            <w:tcBorders>
              <w:top w:val="single" w:sz="4" w:space="0" w:color="auto"/>
              <w:left w:val="nil"/>
              <w:bottom w:val="nil"/>
              <w:right w:val="nil"/>
            </w:tcBorders>
            <w:shd w:val="clear" w:color="auto" w:fill="auto"/>
            <w:noWrap/>
            <w:vAlign w:val="bottom"/>
            <w:hideMark/>
          </w:tcPr>
          <w:p w14:paraId="6792CDFD"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-0.053***</w:t>
            </w:r>
          </w:p>
        </w:tc>
        <w:tc>
          <w:tcPr>
            <w:tcW w:w="1300" w:type="dxa"/>
            <w:tcBorders>
              <w:top w:val="single" w:sz="4" w:space="0" w:color="auto"/>
              <w:left w:val="nil"/>
              <w:bottom w:val="nil"/>
              <w:right w:val="nil"/>
            </w:tcBorders>
            <w:shd w:val="clear" w:color="auto" w:fill="auto"/>
            <w:noWrap/>
            <w:vAlign w:val="bottom"/>
            <w:hideMark/>
          </w:tcPr>
          <w:p w14:paraId="05F53F00" w14:textId="77777777" w:rsidR="00414A1F" w:rsidRPr="00D90CDD" w:rsidRDefault="00414A1F" w:rsidP="00414A1F">
            <w:pPr>
              <w:jc w:val="center"/>
              <w:rPr>
                <w:rFonts w:ascii="Times" w:hAnsi="Times"/>
                <w:color w:val="000000"/>
                <w:sz w:val="20"/>
                <w:szCs w:val="20"/>
              </w:rPr>
            </w:pPr>
          </w:p>
        </w:tc>
      </w:tr>
      <w:tr w:rsidR="00414A1F" w:rsidRPr="00ED3872" w14:paraId="7E508717" w14:textId="77777777" w:rsidTr="00414A1F">
        <w:trPr>
          <w:trHeight w:val="300"/>
        </w:trPr>
        <w:tc>
          <w:tcPr>
            <w:tcW w:w="3905" w:type="dxa"/>
            <w:tcBorders>
              <w:top w:val="nil"/>
              <w:left w:val="nil"/>
              <w:bottom w:val="nil"/>
              <w:right w:val="nil"/>
            </w:tcBorders>
            <w:shd w:val="clear" w:color="auto" w:fill="auto"/>
            <w:noWrap/>
            <w:vAlign w:val="bottom"/>
            <w:hideMark/>
          </w:tcPr>
          <w:p w14:paraId="10BB6859" w14:textId="77777777" w:rsidR="00414A1F" w:rsidRPr="00D90CDD" w:rsidRDefault="00414A1F" w:rsidP="00414A1F">
            <w:pP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009ED170"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67D56484"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(0.001)</w:t>
            </w:r>
          </w:p>
        </w:tc>
        <w:tc>
          <w:tcPr>
            <w:tcW w:w="1300" w:type="dxa"/>
            <w:tcBorders>
              <w:top w:val="nil"/>
              <w:left w:val="nil"/>
              <w:bottom w:val="nil"/>
              <w:right w:val="nil"/>
            </w:tcBorders>
            <w:shd w:val="clear" w:color="auto" w:fill="auto"/>
            <w:noWrap/>
            <w:vAlign w:val="bottom"/>
            <w:hideMark/>
          </w:tcPr>
          <w:p w14:paraId="007E09F4" w14:textId="77777777" w:rsidR="00414A1F" w:rsidRPr="00D90CDD" w:rsidRDefault="00414A1F" w:rsidP="00414A1F">
            <w:pPr>
              <w:jc w:val="center"/>
              <w:rPr>
                <w:rFonts w:ascii="Times" w:hAnsi="Times"/>
                <w:color w:val="000000"/>
                <w:sz w:val="20"/>
                <w:szCs w:val="20"/>
              </w:rPr>
            </w:pPr>
          </w:p>
        </w:tc>
      </w:tr>
      <w:tr w:rsidR="00414A1F" w:rsidRPr="00ED3872" w14:paraId="62876E8F" w14:textId="77777777" w:rsidTr="00414A1F">
        <w:trPr>
          <w:trHeight w:val="320"/>
        </w:trPr>
        <w:tc>
          <w:tcPr>
            <w:tcW w:w="3905" w:type="dxa"/>
            <w:tcBorders>
              <w:top w:val="nil"/>
              <w:left w:val="nil"/>
              <w:bottom w:val="nil"/>
              <w:right w:val="nil"/>
            </w:tcBorders>
            <w:shd w:val="clear" w:color="auto" w:fill="auto"/>
            <w:noWrap/>
            <w:vAlign w:val="bottom"/>
            <w:hideMark/>
          </w:tcPr>
          <w:p w14:paraId="212D3E67" w14:textId="1C59DAA6" w:rsidR="00414A1F" w:rsidRPr="00D90CDD" w:rsidRDefault="005D6B64" w:rsidP="00414A1F">
            <w:pPr>
              <w:rPr>
                <w:rFonts w:ascii="Times" w:hAnsi="Times"/>
                <w:color w:val="000000"/>
                <w:sz w:val="20"/>
                <w:szCs w:val="20"/>
              </w:rPr>
            </w:pPr>
            <w:r>
              <w:rPr>
                <w:rFonts w:ascii="Times" w:hAnsi="Times"/>
                <w:color w:val="000000"/>
                <w:sz w:val="20"/>
                <w:szCs w:val="20"/>
              </w:rPr>
              <w:t>Formal ties</w:t>
            </w:r>
          </w:p>
        </w:tc>
        <w:tc>
          <w:tcPr>
            <w:tcW w:w="1300" w:type="dxa"/>
            <w:tcBorders>
              <w:top w:val="nil"/>
              <w:left w:val="nil"/>
              <w:bottom w:val="nil"/>
              <w:right w:val="nil"/>
            </w:tcBorders>
            <w:shd w:val="clear" w:color="auto" w:fill="auto"/>
            <w:noWrap/>
            <w:vAlign w:val="bottom"/>
            <w:hideMark/>
          </w:tcPr>
          <w:p w14:paraId="5FBFCBCF"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5BFAAE99"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0.131</w:t>
            </w:r>
            <w:r w:rsidRPr="00D90CDD">
              <w:rPr>
                <w:rFonts w:ascii="Cambria Math" w:hAnsi="Cambria Math" w:cs="Cambria Math"/>
                <w:color w:val="000000"/>
                <w:sz w:val="20"/>
                <w:szCs w:val="20"/>
              </w:rPr>
              <w:t>∗∗∗</w:t>
            </w:r>
          </w:p>
        </w:tc>
        <w:tc>
          <w:tcPr>
            <w:tcW w:w="1300" w:type="dxa"/>
            <w:tcBorders>
              <w:top w:val="nil"/>
              <w:left w:val="nil"/>
              <w:bottom w:val="nil"/>
              <w:right w:val="nil"/>
            </w:tcBorders>
            <w:shd w:val="clear" w:color="auto" w:fill="auto"/>
            <w:noWrap/>
            <w:vAlign w:val="bottom"/>
            <w:hideMark/>
          </w:tcPr>
          <w:p w14:paraId="3B08FAB9" w14:textId="77777777" w:rsidR="00414A1F" w:rsidRPr="00D90CDD" w:rsidRDefault="00414A1F" w:rsidP="00414A1F">
            <w:pPr>
              <w:jc w:val="center"/>
              <w:rPr>
                <w:rFonts w:ascii="Times" w:hAnsi="Times"/>
                <w:color w:val="000000"/>
                <w:sz w:val="20"/>
                <w:szCs w:val="20"/>
              </w:rPr>
            </w:pPr>
          </w:p>
        </w:tc>
      </w:tr>
      <w:tr w:rsidR="00414A1F" w:rsidRPr="00ED3872" w14:paraId="298A0E30" w14:textId="77777777" w:rsidTr="00414A1F">
        <w:trPr>
          <w:trHeight w:val="300"/>
        </w:trPr>
        <w:tc>
          <w:tcPr>
            <w:tcW w:w="3905" w:type="dxa"/>
            <w:tcBorders>
              <w:top w:val="nil"/>
              <w:left w:val="nil"/>
              <w:bottom w:val="nil"/>
              <w:right w:val="nil"/>
            </w:tcBorders>
            <w:shd w:val="clear" w:color="auto" w:fill="auto"/>
            <w:noWrap/>
            <w:vAlign w:val="bottom"/>
            <w:hideMark/>
          </w:tcPr>
          <w:p w14:paraId="00A95E9C" w14:textId="77777777" w:rsidR="00414A1F" w:rsidRPr="00D90CDD" w:rsidRDefault="00414A1F" w:rsidP="00414A1F">
            <w:pP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7C9F4768"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05835E97"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(0.002)</w:t>
            </w:r>
          </w:p>
        </w:tc>
        <w:tc>
          <w:tcPr>
            <w:tcW w:w="1300" w:type="dxa"/>
            <w:tcBorders>
              <w:top w:val="nil"/>
              <w:left w:val="nil"/>
              <w:bottom w:val="nil"/>
              <w:right w:val="nil"/>
            </w:tcBorders>
            <w:shd w:val="clear" w:color="auto" w:fill="auto"/>
            <w:noWrap/>
            <w:vAlign w:val="bottom"/>
            <w:hideMark/>
          </w:tcPr>
          <w:p w14:paraId="1BD084F9" w14:textId="77777777" w:rsidR="00414A1F" w:rsidRPr="00D90CDD" w:rsidRDefault="00414A1F" w:rsidP="00414A1F">
            <w:pPr>
              <w:jc w:val="center"/>
              <w:rPr>
                <w:rFonts w:ascii="Times" w:hAnsi="Times"/>
                <w:color w:val="000000"/>
                <w:sz w:val="20"/>
                <w:szCs w:val="20"/>
              </w:rPr>
            </w:pPr>
          </w:p>
        </w:tc>
      </w:tr>
      <w:tr w:rsidR="00414A1F" w:rsidRPr="00ED3872" w14:paraId="660C1BB0" w14:textId="77777777" w:rsidTr="00414A1F">
        <w:trPr>
          <w:trHeight w:val="320"/>
        </w:trPr>
        <w:tc>
          <w:tcPr>
            <w:tcW w:w="3905" w:type="dxa"/>
            <w:tcBorders>
              <w:top w:val="nil"/>
              <w:left w:val="nil"/>
              <w:bottom w:val="nil"/>
              <w:right w:val="nil"/>
            </w:tcBorders>
            <w:shd w:val="clear" w:color="auto" w:fill="auto"/>
            <w:noWrap/>
            <w:vAlign w:val="bottom"/>
            <w:hideMark/>
          </w:tcPr>
          <w:p w14:paraId="61FC5C75" w14:textId="60DF3231" w:rsidR="00414A1F" w:rsidRPr="00D90CDD" w:rsidRDefault="00414A1F" w:rsidP="00414A1F">
            <w:pPr>
              <w:rPr>
                <w:rFonts w:ascii="Times" w:hAnsi="Times"/>
                <w:color w:val="000000"/>
                <w:sz w:val="20"/>
                <w:szCs w:val="20"/>
              </w:rPr>
            </w:pPr>
            <w:r w:rsidRPr="00D90CDD">
              <w:rPr>
                <w:rFonts w:ascii="Times" w:hAnsi="Times"/>
                <w:color w:val="000000"/>
                <w:sz w:val="20"/>
                <w:szCs w:val="20"/>
              </w:rPr>
              <w:t xml:space="preserve">Exclusive </w:t>
            </w:r>
            <w:r w:rsidR="005D6B64">
              <w:rPr>
                <w:rFonts w:ascii="Times" w:hAnsi="Times"/>
                <w:color w:val="000000"/>
                <w:sz w:val="20"/>
                <w:szCs w:val="20"/>
              </w:rPr>
              <w:t>ties</w:t>
            </w:r>
          </w:p>
        </w:tc>
        <w:tc>
          <w:tcPr>
            <w:tcW w:w="1300" w:type="dxa"/>
            <w:tcBorders>
              <w:top w:val="nil"/>
              <w:left w:val="nil"/>
              <w:bottom w:val="nil"/>
              <w:right w:val="nil"/>
            </w:tcBorders>
            <w:shd w:val="clear" w:color="auto" w:fill="auto"/>
            <w:noWrap/>
            <w:vAlign w:val="bottom"/>
            <w:hideMark/>
          </w:tcPr>
          <w:p w14:paraId="2973E32D"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5DDEF3B0" w14:textId="77777777" w:rsidR="00414A1F" w:rsidRPr="00D90CDD" w:rsidRDefault="00414A1F" w:rsidP="00414A1F">
            <w:pPr>
              <w:jc w:val="cente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4D378592" w14:textId="23CBEF5C"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0.00</w:t>
            </w:r>
            <w:r w:rsidR="002B6E25" w:rsidRPr="00D90CDD">
              <w:rPr>
                <w:rFonts w:ascii="Times" w:hAnsi="Times"/>
                <w:color w:val="000000"/>
                <w:sz w:val="20"/>
                <w:szCs w:val="20"/>
              </w:rPr>
              <w:t>4</w:t>
            </w:r>
            <w:r w:rsidRPr="00D90CDD">
              <w:rPr>
                <w:rFonts w:ascii="Cambria Math" w:hAnsi="Cambria Math" w:cs="Cambria Math"/>
                <w:color w:val="000000"/>
                <w:sz w:val="20"/>
                <w:szCs w:val="20"/>
              </w:rPr>
              <w:t>∗∗∗</w:t>
            </w:r>
          </w:p>
        </w:tc>
      </w:tr>
      <w:tr w:rsidR="00414A1F" w:rsidRPr="00ED3872" w14:paraId="0F763570" w14:textId="77777777" w:rsidTr="00414A1F">
        <w:trPr>
          <w:trHeight w:val="300"/>
        </w:trPr>
        <w:tc>
          <w:tcPr>
            <w:tcW w:w="3905" w:type="dxa"/>
            <w:tcBorders>
              <w:top w:val="nil"/>
              <w:left w:val="nil"/>
              <w:bottom w:val="nil"/>
              <w:right w:val="nil"/>
            </w:tcBorders>
            <w:shd w:val="clear" w:color="auto" w:fill="auto"/>
            <w:noWrap/>
            <w:vAlign w:val="bottom"/>
            <w:hideMark/>
          </w:tcPr>
          <w:p w14:paraId="798F0D1F" w14:textId="77777777" w:rsidR="00414A1F" w:rsidRPr="00D90CDD" w:rsidRDefault="00414A1F" w:rsidP="00414A1F">
            <w:pP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7FF74476"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4C0A59C7" w14:textId="77777777" w:rsidR="00414A1F" w:rsidRPr="00D90CDD" w:rsidRDefault="00414A1F" w:rsidP="00414A1F">
            <w:pPr>
              <w:jc w:val="cente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44230B53"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(0.001)</w:t>
            </w:r>
          </w:p>
        </w:tc>
      </w:tr>
      <w:tr w:rsidR="00414A1F" w:rsidRPr="00ED3872" w14:paraId="6CE69669" w14:textId="77777777" w:rsidTr="00414A1F">
        <w:trPr>
          <w:trHeight w:val="320"/>
        </w:trPr>
        <w:tc>
          <w:tcPr>
            <w:tcW w:w="3905" w:type="dxa"/>
            <w:tcBorders>
              <w:top w:val="nil"/>
              <w:left w:val="nil"/>
              <w:bottom w:val="nil"/>
              <w:right w:val="nil"/>
            </w:tcBorders>
            <w:shd w:val="clear" w:color="auto" w:fill="auto"/>
            <w:noWrap/>
            <w:vAlign w:val="bottom"/>
            <w:hideMark/>
          </w:tcPr>
          <w:p w14:paraId="217CA0BD" w14:textId="2AFEE8C7" w:rsidR="00414A1F" w:rsidRPr="00D90CDD" w:rsidRDefault="00414A1F" w:rsidP="00414A1F">
            <w:pPr>
              <w:rPr>
                <w:rFonts w:ascii="Times" w:hAnsi="Times"/>
                <w:color w:val="000000"/>
                <w:sz w:val="20"/>
                <w:szCs w:val="20"/>
              </w:rPr>
            </w:pPr>
            <w:r w:rsidRPr="00D90CDD">
              <w:rPr>
                <w:rFonts w:ascii="Times" w:hAnsi="Times"/>
                <w:color w:val="000000"/>
                <w:sz w:val="20"/>
                <w:szCs w:val="20"/>
              </w:rPr>
              <w:t xml:space="preserve">Mutual </w:t>
            </w:r>
            <w:r w:rsidR="005D6B64">
              <w:rPr>
                <w:rFonts w:ascii="Times" w:hAnsi="Times"/>
                <w:color w:val="000000"/>
                <w:sz w:val="20"/>
                <w:szCs w:val="20"/>
              </w:rPr>
              <w:t>ties</w:t>
            </w:r>
          </w:p>
        </w:tc>
        <w:tc>
          <w:tcPr>
            <w:tcW w:w="1300" w:type="dxa"/>
            <w:tcBorders>
              <w:top w:val="nil"/>
              <w:left w:val="nil"/>
              <w:bottom w:val="nil"/>
              <w:right w:val="nil"/>
            </w:tcBorders>
            <w:shd w:val="clear" w:color="auto" w:fill="auto"/>
            <w:noWrap/>
            <w:vAlign w:val="bottom"/>
            <w:hideMark/>
          </w:tcPr>
          <w:p w14:paraId="452F3F50"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409CB2EF" w14:textId="77777777" w:rsidR="00414A1F" w:rsidRPr="00D90CDD" w:rsidRDefault="00414A1F" w:rsidP="00414A1F">
            <w:pPr>
              <w:jc w:val="cente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5689509E"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-0.037</w:t>
            </w:r>
            <w:r w:rsidRPr="00D90CDD">
              <w:rPr>
                <w:rFonts w:ascii="Cambria Math" w:hAnsi="Cambria Math" w:cs="Cambria Math"/>
                <w:color w:val="000000"/>
                <w:sz w:val="20"/>
                <w:szCs w:val="20"/>
              </w:rPr>
              <w:t>∗∗∗</w:t>
            </w:r>
          </w:p>
        </w:tc>
      </w:tr>
      <w:tr w:rsidR="00414A1F" w:rsidRPr="00ED3872" w14:paraId="354434C9" w14:textId="77777777" w:rsidTr="00414A1F">
        <w:trPr>
          <w:trHeight w:val="300"/>
        </w:trPr>
        <w:tc>
          <w:tcPr>
            <w:tcW w:w="3905" w:type="dxa"/>
            <w:tcBorders>
              <w:top w:val="nil"/>
              <w:left w:val="nil"/>
              <w:bottom w:val="nil"/>
              <w:right w:val="nil"/>
            </w:tcBorders>
            <w:shd w:val="clear" w:color="auto" w:fill="auto"/>
            <w:noWrap/>
            <w:vAlign w:val="bottom"/>
            <w:hideMark/>
          </w:tcPr>
          <w:p w14:paraId="65253241" w14:textId="77777777" w:rsidR="00414A1F" w:rsidRPr="00D90CDD" w:rsidRDefault="00414A1F" w:rsidP="00414A1F">
            <w:pP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5F05C80B"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nil"/>
              <w:right w:val="nil"/>
            </w:tcBorders>
            <w:shd w:val="clear" w:color="auto" w:fill="auto"/>
            <w:noWrap/>
            <w:vAlign w:val="bottom"/>
            <w:hideMark/>
          </w:tcPr>
          <w:p w14:paraId="7BD8456E" w14:textId="77777777" w:rsidR="00414A1F" w:rsidRPr="00D90CDD" w:rsidRDefault="00414A1F" w:rsidP="00414A1F">
            <w:pPr>
              <w:jc w:val="center"/>
              <w:rPr>
                <w:rFonts w:ascii="Times" w:hAnsi="Times"/>
                <w:color w:val="000000"/>
                <w:sz w:val="20"/>
                <w:szCs w:val="20"/>
              </w:rPr>
            </w:pPr>
          </w:p>
        </w:tc>
        <w:tc>
          <w:tcPr>
            <w:tcW w:w="1300" w:type="dxa"/>
            <w:tcBorders>
              <w:top w:val="nil"/>
              <w:left w:val="nil"/>
              <w:bottom w:val="nil"/>
              <w:right w:val="nil"/>
            </w:tcBorders>
            <w:shd w:val="clear" w:color="auto" w:fill="auto"/>
            <w:noWrap/>
            <w:vAlign w:val="bottom"/>
            <w:hideMark/>
          </w:tcPr>
          <w:p w14:paraId="32EC7B55"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(0.002)</w:t>
            </w:r>
          </w:p>
        </w:tc>
      </w:tr>
      <w:tr w:rsidR="00414A1F" w:rsidRPr="00ED3872" w14:paraId="74F6E611" w14:textId="77777777" w:rsidTr="00414A1F">
        <w:trPr>
          <w:trHeight w:val="300"/>
        </w:trPr>
        <w:tc>
          <w:tcPr>
            <w:tcW w:w="3905" w:type="dxa"/>
            <w:tcBorders>
              <w:top w:val="nil"/>
              <w:left w:val="nil"/>
              <w:right w:val="nil"/>
            </w:tcBorders>
            <w:shd w:val="clear" w:color="auto" w:fill="auto"/>
            <w:noWrap/>
            <w:vAlign w:val="bottom"/>
            <w:hideMark/>
          </w:tcPr>
          <w:p w14:paraId="0869B450" w14:textId="77777777" w:rsidR="00414A1F" w:rsidRPr="00D90CDD" w:rsidRDefault="00414A1F" w:rsidP="00414A1F">
            <w:pPr>
              <w:rPr>
                <w:rFonts w:ascii="Times" w:hAnsi="Times"/>
                <w:color w:val="000000"/>
                <w:sz w:val="20"/>
                <w:szCs w:val="20"/>
              </w:rPr>
            </w:pPr>
            <w:r w:rsidRPr="00D90CDD">
              <w:rPr>
                <w:rFonts w:ascii="Times" w:hAnsi="Times"/>
                <w:color w:val="000000"/>
                <w:sz w:val="20"/>
                <w:szCs w:val="20"/>
              </w:rPr>
              <w:t>Full controls</w:t>
            </w:r>
          </w:p>
        </w:tc>
        <w:tc>
          <w:tcPr>
            <w:tcW w:w="1300" w:type="dxa"/>
            <w:tcBorders>
              <w:top w:val="nil"/>
              <w:left w:val="nil"/>
              <w:right w:val="nil"/>
            </w:tcBorders>
            <w:shd w:val="clear" w:color="auto" w:fill="auto"/>
            <w:noWrap/>
            <w:vAlign w:val="bottom"/>
            <w:hideMark/>
          </w:tcPr>
          <w:p w14:paraId="5A3704E1"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Yes</w:t>
            </w:r>
          </w:p>
        </w:tc>
        <w:tc>
          <w:tcPr>
            <w:tcW w:w="1325" w:type="dxa"/>
            <w:tcBorders>
              <w:top w:val="nil"/>
              <w:left w:val="nil"/>
              <w:right w:val="nil"/>
            </w:tcBorders>
            <w:shd w:val="clear" w:color="auto" w:fill="auto"/>
            <w:noWrap/>
            <w:vAlign w:val="bottom"/>
            <w:hideMark/>
          </w:tcPr>
          <w:p w14:paraId="0BC30A57"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Yes</w:t>
            </w:r>
          </w:p>
        </w:tc>
        <w:tc>
          <w:tcPr>
            <w:tcW w:w="1300" w:type="dxa"/>
            <w:tcBorders>
              <w:top w:val="nil"/>
              <w:left w:val="nil"/>
              <w:right w:val="nil"/>
            </w:tcBorders>
            <w:shd w:val="clear" w:color="auto" w:fill="auto"/>
            <w:noWrap/>
            <w:vAlign w:val="bottom"/>
            <w:hideMark/>
          </w:tcPr>
          <w:p w14:paraId="54705843"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Yes</w:t>
            </w:r>
          </w:p>
        </w:tc>
      </w:tr>
      <w:tr w:rsidR="00414A1F" w:rsidRPr="00ED3872" w14:paraId="20347364" w14:textId="77777777" w:rsidTr="00414A1F">
        <w:trPr>
          <w:trHeight w:val="300"/>
        </w:trPr>
        <w:tc>
          <w:tcPr>
            <w:tcW w:w="3905" w:type="dxa"/>
            <w:tcBorders>
              <w:top w:val="nil"/>
              <w:left w:val="nil"/>
              <w:bottom w:val="single" w:sz="4" w:space="0" w:color="auto"/>
              <w:right w:val="nil"/>
            </w:tcBorders>
            <w:shd w:val="clear" w:color="auto" w:fill="auto"/>
            <w:noWrap/>
            <w:vAlign w:val="bottom"/>
            <w:hideMark/>
          </w:tcPr>
          <w:p w14:paraId="3EE51150" w14:textId="77777777" w:rsidR="00414A1F" w:rsidRPr="00D90CDD" w:rsidRDefault="00414A1F" w:rsidP="00414A1F">
            <w:pPr>
              <w:rPr>
                <w:rFonts w:ascii="Times" w:hAnsi="Times"/>
                <w:color w:val="000000"/>
                <w:sz w:val="20"/>
                <w:szCs w:val="20"/>
              </w:rPr>
            </w:pPr>
            <w:r w:rsidRPr="00D90CDD">
              <w:rPr>
                <w:rFonts w:ascii="Times" w:hAnsi="Times"/>
                <w:color w:val="000000"/>
                <w:sz w:val="20"/>
                <w:szCs w:val="20"/>
              </w:rPr>
              <w:t>Year FE</w:t>
            </w:r>
          </w:p>
        </w:tc>
        <w:tc>
          <w:tcPr>
            <w:tcW w:w="1300" w:type="dxa"/>
            <w:tcBorders>
              <w:top w:val="nil"/>
              <w:left w:val="nil"/>
              <w:bottom w:val="single" w:sz="4" w:space="0" w:color="auto"/>
              <w:right w:val="nil"/>
            </w:tcBorders>
            <w:shd w:val="clear" w:color="auto" w:fill="auto"/>
            <w:noWrap/>
            <w:vAlign w:val="bottom"/>
            <w:hideMark/>
          </w:tcPr>
          <w:p w14:paraId="74D5FCB5"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Yes</w:t>
            </w:r>
          </w:p>
        </w:tc>
        <w:tc>
          <w:tcPr>
            <w:tcW w:w="1325" w:type="dxa"/>
            <w:tcBorders>
              <w:top w:val="nil"/>
              <w:left w:val="nil"/>
              <w:bottom w:val="single" w:sz="4" w:space="0" w:color="auto"/>
              <w:right w:val="nil"/>
            </w:tcBorders>
            <w:shd w:val="clear" w:color="auto" w:fill="auto"/>
            <w:noWrap/>
            <w:vAlign w:val="bottom"/>
            <w:hideMark/>
          </w:tcPr>
          <w:p w14:paraId="504C9301"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Yes</w:t>
            </w:r>
          </w:p>
        </w:tc>
        <w:tc>
          <w:tcPr>
            <w:tcW w:w="1300" w:type="dxa"/>
            <w:tcBorders>
              <w:top w:val="nil"/>
              <w:left w:val="nil"/>
              <w:bottom w:val="single" w:sz="4" w:space="0" w:color="auto"/>
              <w:right w:val="nil"/>
            </w:tcBorders>
            <w:shd w:val="clear" w:color="auto" w:fill="auto"/>
            <w:noWrap/>
            <w:vAlign w:val="bottom"/>
            <w:hideMark/>
          </w:tcPr>
          <w:p w14:paraId="24B072E5"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Yes</w:t>
            </w:r>
          </w:p>
        </w:tc>
      </w:tr>
      <w:tr w:rsidR="00414A1F" w:rsidRPr="00ED3872" w14:paraId="23907492" w14:textId="77777777" w:rsidTr="00414A1F">
        <w:trPr>
          <w:trHeight w:val="300"/>
        </w:trPr>
        <w:tc>
          <w:tcPr>
            <w:tcW w:w="3905" w:type="dxa"/>
            <w:tcBorders>
              <w:top w:val="single" w:sz="4" w:space="0" w:color="auto"/>
              <w:left w:val="nil"/>
              <w:bottom w:val="nil"/>
              <w:right w:val="nil"/>
            </w:tcBorders>
            <w:shd w:val="clear" w:color="auto" w:fill="auto"/>
            <w:noWrap/>
            <w:vAlign w:val="bottom"/>
            <w:hideMark/>
          </w:tcPr>
          <w:p w14:paraId="173B7FA6" w14:textId="77777777" w:rsidR="00414A1F" w:rsidRPr="00D90CDD" w:rsidRDefault="00414A1F" w:rsidP="00414A1F">
            <w:pPr>
              <w:rPr>
                <w:rFonts w:ascii="Times" w:hAnsi="Times"/>
                <w:color w:val="000000"/>
                <w:sz w:val="20"/>
                <w:szCs w:val="20"/>
              </w:rPr>
            </w:pPr>
            <w:proofErr w:type="spellStart"/>
            <w:r w:rsidRPr="00D90CDD">
              <w:rPr>
                <w:rFonts w:ascii="Times" w:hAnsi="Times"/>
                <w:color w:val="000000"/>
                <w:sz w:val="20"/>
                <w:szCs w:val="20"/>
              </w:rPr>
              <w:t>LogLike</w:t>
            </w:r>
            <w:proofErr w:type="spellEnd"/>
            <w:r w:rsidRPr="00D90CDD">
              <w:rPr>
                <w:rFonts w:ascii="Times" w:hAnsi="Times"/>
                <w:color w:val="000000"/>
                <w:sz w:val="20"/>
                <w:szCs w:val="20"/>
              </w:rPr>
              <w:t>.</w:t>
            </w:r>
          </w:p>
        </w:tc>
        <w:tc>
          <w:tcPr>
            <w:tcW w:w="1300" w:type="dxa"/>
            <w:tcBorders>
              <w:top w:val="single" w:sz="4" w:space="0" w:color="auto"/>
              <w:left w:val="nil"/>
              <w:bottom w:val="nil"/>
              <w:right w:val="nil"/>
            </w:tcBorders>
            <w:shd w:val="clear" w:color="auto" w:fill="auto"/>
            <w:noWrap/>
            <w:vAlign w:val="bottom"/>
            <w:hideMark/>
          </w:tcPr>
          <w:p w14:paraId="609CBF3F" w14:textId="61AA5896"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w:t>
            </w:r>
            <w:r w:rsidR="0070494E" w:rsidRPr="00D90CDD">
              <w:rPr>
                <w:rFonts w:ascii="Times" w:hAnsi="Times"/>
                <w:color w:val="000000"/>
                <w:sz w:val="20"/>
                <w:szCs w:val="20"/>
              </w:rPr>
              <w:t>36</w:t>
            </w:r>
            <w:r w:rsidR="00A84B2D" w:rsidRPr="00D90CDD">
              <w:rPr>
                <w:rFonts w:ascii="Times" w:hAnsi="Times"/>
                <w:color w:val="000000"/>
                <w:sz w:val="20"/>
                <w:szCs w:val="20"/>
              </w:rPr>
              <w:t>,</w:t>
            </w:r>
            <w:r w:rsidR="0070494E" w:rsidRPr="00D90CDD">
              <w:rPr>
                <w:rFonts w:ascii="Times" w:hAnsi="Times"/>
                <w:color w:val="000000"/>
                <w:sz w:val="20"/>
                <w:szCs w:val="20"/>
              </w:rPr>
              <w:t>210</w:t>
            </w:r>
          </w:p>
        </w:tc>
        <w:tc>
          <w:tcPr>
            <w:tcW w:w="1325" w:type="dxa"/>
            <w:tcBorders>
              <w:top w:val="single" w:sz="4" w:space="0" w:color="auto"/>
              <w:left w:val="nil"/>
              <w:bottom w:val="nil"/>
              <w:right w:val="nil"/>
            </w:tcBorders>
            <w:shd w:val="clear" w:color="auto" w:fill="auto"/>
            <w:noWrap/>
            <w:vAlign w:val="bottom"/>
            <w:hideMark/>
          </w:tcPr>
          <w:p w14:paraId="7861B9B6" w14:textId="5F156D39"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w:t>
            </w:r>
            <w:r w:rsidR="0070494E" w:rsidRPr="00D90CDD">
              <w:rPr>
                <w:rFonts w:ascii="Times" w:hAnsi="Times"/>
                <w:color w:val="000000"/>
                <w:sz w:val="20"/>
                <w:szCs w:val="20"/>
              </w:rPr>
              <w:t>31</w:t>
            </w:r>
            <w:r w:rsidR="00A84B2D" w:rsidRPr="00D90CDD">
              <w:rPr>
                <w:rFonts w:ascii="Times" w:hAnsi="Times"/>
                <w:color w:val="000000"/>
                <w:sz w:val="20"/>
                <w:szCs w:val="20"/>
              </w:rPr>
              <w:t>,</w:t>
            </w:r>
            <w:r w:rsidR="0070494E" w:rsidRPr="00D90CDD">
              <w:rPr>
                <w:rFonts w:ascii="Times" w:hAnsi="Times"/>
                <w:color w:val="000000"/>
                <w:sz w:val="20"/>
                <w:szCs w:val="20"/>
              </w:rPr>
              <w:t>913</w:t>
            </w:r>
          </w:p>
        </w:tc>
        <w:tc>
          <w:tcPr>
            <w:tcW w:w="1300" w:type="dxa"/>
            <w:tcBorders>
              <w:top w:val="single" w:sz="4" w:space="0" w:color="auto"/>
              <w:left w:val="nil"/>
              <w:bottom w:val="nil"/>
              <w:right w:val="nil"/>
            </w:tcBorders>
            <w:shd w:val="clear" w:color="auto" w:fill="auto"/>
            <w:noWrap/>
            <w:vAlign w:val="bottom"/>
            <w:hideMark/>
          </w:tcPr>
          <w:p w14:paraId="581E758D" w14:textId="540C11C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w:t>
            </w:r>
            <w:r w:rsidR="0070494E" w:rsidRPr="00D90CDD">
              <w:rPr>
                <w:rFonts w:ascii="Times" w:hAnsi="Times"/>
                <w:color w:val="000000"/>
                <w:sz w:val="20"/>
                <w:szCs w:val="20"/>
              </w:rPr>
              <w:t>36</w:t>
            </w:r>
            <w:r w:rsidR="00A84B2D" w:rsidRPr="00D90CDD">
              <w:rPr>
                <w:rFonts w:ascii="Times" w:hAnsi="Times"/>
                <w:color w:val="000000"/>
                <w:sz w:val="20"/>
                <w:szCs w:val="20"/>
              </w:rPr>
              <w:t>,</w:t>
            </w:r>
            <w:r w:rsidR="0070494E" w:rsidRPr="00D90CDD">
              <w:rPr>
                <w:rFonts w:ascii="Times" w:hAnsi="Times"/>
                <w:color w:val="000000"/>
                <w:sz w:val="20"/>
                <w:szCs w:val="20"/>
              </w:rPr>
              <w:t>026</w:t>
            </w:r>
          </w:p>
        </w:tc>
      </w:tr>
      <w:tr w:rsidR="00414A1F" w:rsidRPr="00ED3872" w14:paraId="6E6ED710" w14:textId="77777777" w:rsidTr="00414A1F">
        <w:trPr>
          <w:trHeight w:val="300"/>
        </w:trPr>
        <w:tc>
          <w:tcPr>
            <w:tcW w:w="3905" w:type="dxa"/>
            <w:tcBorders>
              <w:top w:val="nil"/>
              <w:left w:val="nil"/>
              <w:right w:val="nil"/>
            </w:tcBorders>
            <w:shd w:val="clear" w:color="auto" w:fill="auto"/>
            <w:noWrap/>
            <w:vAlign w:val="bottom"/>
            <w:hideMark/>
          </w:tcPr>
          <w:p w14:paraId="77D4D06A" w14:textId="77777777" w:rsidR="00414A1F" w:rsidRPr="00D90CDD" w:rsidRDefault="00414A1F" w:rsidP="00414A1F">
            <w:pPr>
              <w:rPr>
                <w:rFonts w:ascii="Times" w:hAnsi="Times"/>
                <w:color w:val="000000"/>
                <w:sz w:val="20"/>
                <w:szCs w:val="20"/>
              </w:rPr>
            </w:pPr>
            <w:r w:rsidRPr="00D90CDD">
              <w:rPr>
                <w:rFonts w:ascii="Times" w:hAnsi="Times"/>
                <w:color w:val="000000"/>
                <w:sz w:val="20"/>
                <w:szCs w:val="20"/>
              </w:rPr>
              <w:t>Pseudo R-squared</w:t>
            </w:r>
          </w:p>
        </w:tc>
        <w:tc>
          <w:tcPr>
            <w:tcW w:w="1300" w:type="dxa"/>
            <w:tcBorders>
              <w:top w:val="nil"/>
              <w:left w:val="nil"/>
              <w:right w:val="nil"/>
            </w:tcBorders>
            <w:shd w:val="clear" w:color="auto" w:fill="auto"/>
            <w:noWrap/>
            <w:vAlign w:val="bottom"/>
            <w:hideMark/>
          </w:tcPr>
          <w:p w14:paraId="3A4C685F" w14:textId="6E12D29C"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0.28</w:t>
            </w:r>
            <w:r w:rsidR="0070494E" w:rsidRPr="00D90CDD">
              <w:rPr>
                <w:rFonts w:ascii="Times" w:hAnsi="Times"/>
                <w:color w:val="000000"/>
                <w:sz w:val="20"/>
                <w:szCs w:val="20"/>
              </w:rPr>
              <w:t>7</w:t>
            </w:r>
          </w:p>
        </w:tc>
        <w:tc>
          <w:tcPr>
            <w:tcW w:w="1325" w:type="dxa"/>
            <w:tcBorders>
              <w:top w:val="nil"/>
              <w:left w:val="nil"/>
              <w:right w:val="nil"/>
            </w:tcBorders>
            <w:shd w:val="clear" w:color="auto" w:fill="auto"/>
            <w:noWrap/>
            <w:vAlign w:val="bottom"/>
            <w:hideMark/>
          </w:tcPr>
          <w:p w14:paraId="204CD3B7" w14:textId="6326AA46"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0.37</w:t>
            </w:r>
            <w:r w:rsidR="00D641B6" w:rsidRPr="00D90CDD">
              <w:rPr>
                <w:rFonts w:ascii="Times" w:hAnsi="Times"/>
                <w:color w:val="000000"/>
                <w:sz w:val="20"/>
                <w:szCs w:val="20"/>
              </w:rPr>
              <w:t>2</w:t>
            </w:r>
          </w:p>
        </w:tc>
        <w:tc>
          <w:tcPr>
            <w:tcW w:w="1300" w:type="dxa"/>
            <w:tcBorders>
              <w:top w:val="nil"/>
              <w:left w:val="nil"/>
              <w:right w:val="nil"/>
            </w:tcBorders>
            <w:shd w:val="clear" w:color="auto" w:fill="auto"/>
            <w:noWrap/>
            <w:vAlign w:val="bottom"/>
            <w:hideMark/>
          </w:tcPr>
          <w:p w14:paraId="3E62C6BB" w14:textId="5D5F2628"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0.29</w:t>
            </w:r>
            <w:r w:rsidR="0070494E" w:rsidRPr="00D90CDD">
              <w:rPr>
                <w:rFonts w:ascii="Times" w:hAnsi="Times"/>
                <w:color w:val="000000"/>
                <w:sz w:val="20"/>
                <w:szCs w:val="20"/>
              </w:rPr>
              <w:t>1</w:t>
            </w:r>
          </w:p>
        </w:tc>
      </w:tr>
      <w:tr w:rsidR="00414A1F" w:rsidRPr="00ED3872" w14:paraId="33C2E61D" w14:textId="77777777" w:rsidTr="00414A1F">
        <w:trPr>
          <w:trHeight w:val="300"/>
        </w:trPr>
        <w:tc>
          <w:tcPr>
            <w:tcW w:w="3905" w:type="dxa"/>
            <w:tcBorders>
              <w:top w:val="nil"/>
              <w:left w:val="nil"/>
              <w:bottom w:val="single" w:sz="4" w:space="0" w:color="auto"/>
              <w:right w:val="nil"/>
            </w:tcBorders>
            <w:shd w:val="clear" w:color="auto" w:fill="auto"/>
            <w:noWrap/>
            <w:vAlign w:val="bottom"/>
            <w:hideMark/>
          </w:tcPr>
          <w:p w14:paraId="2D3D6691" w14:textId="77777777" w:rsidR="00414A1F" w:rsidRPr="00D90CDD" w:rsidRDefault="00414A1F" w:rsidP="00414A1F">
            <w:pPr>
              <w:rPr>
                <w:rFonts w:ascii="Times" w:hAnsi="Times"/>
                <w:color w:val="000000"/>
                <w:sz w:val="20"/>
                <w:szCs w:val="20"/>
              </w:rPr>
            </w:pPr>
            <w:r w:rsidRPr="00D90CDD">
              <w:rPr>
                <w:rFonts w:ascii="Times" w:hAnsi="Times"/>
                <w:color w:val="000000"/>
                <w:sz w:val="20"/>
                <w:szCs w:val="20"/>
              </w:rPr>
              <w:t>Increment to R-squared of model (1)</w:t>
            </w:r>
          </w:p>
        </w:tc>
        <w:tc>
          <w:tcPr>
            <w:tcW w:w="1300" w:type="dxa"/>
            <w:tcBorders>
              <w:top w:val="nil"/>
              <w:left w:val="nil"/>
              <w:bottom w:val="single" w:sz="4" w:space="0" w:color="auto"/>
              <w:right w:val="nil"/>
            </w:tcBorders>
            <w:shd w:val="clear" w:color="auto" w:fill="auto"/>
            <w:noWrap/>
            <w:vAlign w:val="bottom"/>
            <w:hideMark/>
          </w:tcPr>
          <w:p w14:paraId="279495EE" w14:textId="77777777" w:rsidR="00414A1F" w:rsidRPr="00D90CDD" w:rsidRDefault="00414A1F" w:rsidP="00414A1F">
            <w:pPr>
              <w:jc w:val="center"/>
              <w:rPr>
                <w:rFonts w:ascii="Times" w:hAnsi="Times"/>
                <w:color w:val="000000"/>
                <w:sz w:val="20"/>
                <w:szCs w:val="20"/>
              </w:rPr>
            </w:pPr>
          </w:p>
        </w:tc>
        <w:tc>
          <w:tcPr>
            <w:tcW w:w="1325" w:type="dxa"/>
            <w:tcBorders>
              <w:top w:val="nil"/>
              <w:left w:val="nil"/>
              <w:bottom w:val="single" w:sz="4" w:space="0" w:color="auto"/>
              <w:right w:val="nil"/>
            </w:tcBorders>
            <w:shd w:val="clear" w:color="auto" w:fill="auto"/>
            <w:noWrap/>
            <w:vAlign w:val="bottom"/>
            <w:hideMark/>
          </w:tcPr>
          <w:p w14:paraId="0A48895B" w14:textId="2647A77F"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0.08</w:t>
            </w:r>
            <w:r w:rsidR="00D641B6" w:rsidRPr="00D90CDD">
              <w:rPr>
                <w:rFonts w:ascii="Times" w:hAnsi="Times"/>
                <w:color w:val="000000"/>
                <w:sz w:val="20"/>
                <w:szCs w:val="20"/>
              </w:rPr>
              <w:t>5</w:t>
            </w:r>
          </w:p>
        </w:tc>
        <w:tc>
          <w:tcPr>
            <w:tcW w:w="1300" w:type="dxa"/>
            <w:tcBorders>
              <w:top w:val="nil"/>
              <w:left w:val="nil"/>
              <w:bottom w:val="single" w:sz="4" w:space="0" w:color="auto"/>
              <w:right w:val="nil"/>
            </w:tcBorders>
            <w:shd w:val="clear" w:color="auto" w:fill="auto"/>
            <w:noWrap/>
            <w:vAlign w:val="bottom"/>
            <w:hideMark/>
          </w:tcPr>
          <w:p w14:paraId="1BCA1CE3" w14:textId="77777777" w:rsidR="00414A1F" w:rsidRPr="00D90CDD" w:rsidRDefault="00414A1F" w:rsidP="00414A1F">
            <w:pPr>
              <w:jc w:val="center"/>
              <w:rPr>
                <w:rFonts w:ascii="Times" w:hAnsi="Times"/>
                <w:color w:val="000000"/>
                <w:sz w:val="20"/>
                <w:szCs w:val="20"/>
              </w:rPr>
            </w:pPr>
            <w:r w:rsidRPr="00D90CDD">
              <w:rPr>
                <w:rFonts w:ascii="Times" w:hAnsi="Times"/>
                <w:color w:val="000000"/>
                <w:sz w:val="20"/>
                <w:szCs w:val="20"/>
              </w:rPr>
              <w:t>0.004</w:t>
            </w:r>
          </w:p>
        </w:tc>
      </w:tr>
    </w:tbl>
    <w:p w14:paraId="3FAAB778" w14:textId="77777777" w:rsidR="0092128F" w:rsidRPr="00ED3872" w:rsidRDefault="0092128F" w:rsidP="0092128F">
      <w:pPr>
        <w:tabs>
          <w:tab w:val="left" w:pos="7797"/>
        </w:tabs>
        <w:ind w:right="843"/>
        <w:jc w:val="both"/>
      </w:pPr>
      <w:r w:rsidRPr="00ED3872">
        <w:rPr>
          <w:sz w:val="18"/>
        </w:rPr>
        <w:t>+ p &lt; 0.10, ** p &lt; 0.05, *** p &lt; 0.01. Robust standard errors in parentheses clustered on 53,814 pairs and 200,832 observations.  Note that subsequent observations after contracting are excluded from sample.</w:t>
      </w:r>
    </w:p>
    <w:p w14:paraId="1F595026" w14:textId="77777777" w:rsidR="00610565" w:rsidRPr="00ED3872" w:rsidRDefault="00610565"/>
    <w:p w14:paraId="40647DD3" w14:textId="04E945D2" w:rsidR="0089453F" w:rsidRPr="00ED3872" w:rsidRDefault="00610565" w:rsidP="0089453F">
      <w:pPr>
        <w:rPr>
          <w:b/>
        </w:rPr>
      </w:pPr>
      <w:r w:rsidRPr="00ED3872">
        <w:br w:type="column"/>
      </w:r>
      <w:r w:rsidR="0089453F" w:rsidRPr="00ED3872">
        <w:rPr>
          <w:b/>
        </w:rPr>
        <w:lastRenderedPageBreak/>
        <w:t xml:space="preserve"> </w:t>
      </w:r>
    </w:p>
    <w:p w14:paraId="37E8F545" w14:textId="5D168025" w:rsidR="006A3D9C" w:rsidRPr="00ED3872" w:rsidRDefault="0066252A" w:rsidP="00F604E7">
      <w:pPr>
        <w:rPr>
          <w:color w:val="000000"/>
          <w:sz w:val="20"/>
          <w:szCs w:val="20"/>
        </w:rPr>
      </w:pPr>
      <w:r w:rsidRPr="00ED3872">
        <w:rPr>
          <w:b/>
        </w:rPr>
        <w:t xml:space="preserve">Table </w:t>
      </w:r>
      <w:r w:rsidR="000D580E" w:rsidRPr="00ED3872">
        <w:rPr>
          <w:b/>
        </w:rPr>
        <w:t>6</w:t>
      </w:r>
      <w:r w:rsidR="0041599F" w:rsidRPr="00ED3872">
        <w:rPr>
          <w:b/>
        </w:rPr>
        <w:t xml:space="preserve">. </w:t>
      </w:r>
      <w:r w:rsidR="00594D58">
        <w:rPr>
          <w:b/>
        </w:rPr>
        <w:t>R</w:t>
      </w:r>
      <w:r w:rsidR="0041599F" w:rsidRPr="00ED3872">
        <w:rPr>
          <w:b/>
        </w:rPr>
        <w:t xml:space="preserve">egressions </w:t>
      </w:r>
      <w:r w:rsidR="00594D58">
        <w:rPr>
          <w:b/>
        </w:rPr>
        <w:t>on the switch to a formal contract accounting for lopsidedness</w:t>
      </w:r>
    </w:p>
    <w:tbl>
      <w:tblPr>
        <w:tblW w:w="9716" w:type="dxa"/>
        <w:tblLook w:val="04A0" w:firstRow="1" w:lastRow="0" w:firstColumn="1" w:lastColumn="0" w:noHBand="0" w:noVBand="1"/>
      </w:tblPr>
      <w:tblGrid>
        <w:gridCol w:w="4016"/>
        <w:gridCol w:w="1140"/>
        <w:gridCol w:w="1140"/>
        <w:gridCol w:w="1140"/>
        <w:gridCol w:w="1140"/>
        <w:gridCol w:w="1140"/>
      </w:tblGrid>
      <w:tr w:rsidR="00F604E7" w:rsidRPr="00ED3872" w14:paraId="52BAF3D2" w14:textId="77777777" w:rsidTr="000B2F89">
        <w:trPr>
          <w:trHeight w:val="260"/>
        </w:trPr>
        <w:tc>
          <w:tcPr>
            <w:tcW w:w="4016" w:type="dxa"/>
            <w:tcBorders>
              <w:top w:val="nil"/>
              <w:left w:val="nil"/>
              <w:bottom w:val="single" w:sz="4" w:space="0" w:color="auto"/>
              <w:right w:val="nil"/>
            </w:tcBorders>
            <w:shd w:val="clear" w:color="auto" w:fill="auto"/>
            <w:noWrap/>
            <w:vAlign w:val="bottom"/>
            <w:hideMark/>
          </w:tcPr>
          <w:p w14:paraId="7F1638A5" w14:textId="57F3B4F9" w:rsidR="006A3D9C" w:rsidRDefault="006A3D9C" w:rsidP="00F604E7">
            <w:pPr>
              <w:rPr>
                <w:b/>
                <w:bCs/>
                <w:color w:val="000000"/>
                <w:sz w:val="20"/>
                <w:szCs w:val="20"/>
              </w:rPr>
            </w:pPr>
          </w:p>
          <w:p w14:paraId="3B72A2AD" w14:textId="77777777" w:rsidR="00B36947" w:rsidRPr="00ED3872" w:rsidRDefault="00B36947" w:rsidP="00F604E7">
            <w:pPr>
              <w:rPr>
                <w:b/>
                <w:bCs/>
                <w:color w:val="000000"/>
                <w:sz w:val="20"/>
                <w:szCs w:val="20"/>
              </w:rPr>
            </w:pPr>
          </w:p>
          <w:p w14:paraId="288BD238" w14:textId="77777777" w:rsidR="00F604E7" w:rsidRPr="00ED3872" w:rsidRDefault="00F604E7" w:rsidP="00F604E7">
            <w:pPr>
              <w:rPr>
                <w:b/>
                <w:bCs/>
                <w:color w:val="000000"/>
                <w:sz w:val="20"/>
                <w:szCs w:val="20"/>
              </w:rPr>
            </w:pPr>
            <w:r w:rsidRPr="00ED3872">
              <w:rPr>
                <w:b/>
                <w:bCs/>
                <w:color w:val="000000"/>
                <w:sz w:val="20"/>
                <w:szCs w:val="20"/>
              </w:rPr>
              <w:t>Dependent variable</w:t>
            </w:r>
          </w:p>
        </w:tc>
        <w:tc>
          <w:tcPr>
            <w:tcW w:w="5700" w:type="dxa"/>
            <w:gridSpan w:val="5"/>
            <w:tcBorders>
              <w:top w:val="nil"/>
              <w:left w:val="nil"/>
              <w:bottom w:val="single" w:sz="4" w:space="0" w:color="auto"/>
              <w:right w:val="nil"/>
            </w:tcBorders>
            <w:shd w:val="clear" w:color="auto" w:fill="auto"/>
            <w:noWrap/>
            <w:vAlign w:val="bottom"/>
            <w:hideMark/>
          </w:tcPr>
          <w:p w14:paraId="170C6CE9" w14:textId="0E970DCB" w:rsidR="00F604E7" w:rsidRPr="00ED3872" w:rsidRDefault="00A61FD1" w:rsidP="00F604E7">
            <w:pPr>
              <w:jc w:val="center"/>
              <w:rPr>
                <w:color w:val="000000"/>
                <w:sz w:val="20"/>
                <w:szCs w:val="20"/>
              </w:rPr>
            </w:pPr>
            <w:r w:rsidRPr="00ED3872">
              <w:rPr>
                <w:color w:val="000000"/>
                <w:sz w:val="20"/>
                <w:szCs w:val="20"/>
              </w:rPr>
              <w:t>1(</w:t>
            </w:r>
            <w:r w:rsidR="00AB16C2">
              <w:rPr>
                <w:color w:val="000000"/>
                <w:sz w:val="20"/>
                <w:szCs w:val="20"/>
              </w:rPr>
              <w:t>Formal c</w:t>
            </w:r>
            <w:r w:rsidR="00F604E7" w:rsidRPr="00ED3872">
              <w:rPr>
                <w:color w:val="000000"/>
                <w:sz w:val="20"/>
                <w:szCs w:val="20"/>
              </w:rPr>
              <w:t>ontract</w:t>
            </w:r>
            <w:r w:rsidRPr="00ED3872">
              <w:rPr>
                <w:color w:val="000000"/>
                <w:sz w:val="20"/>
                <w:szCs w:val="20"/>
              </w:rPr>
              <w:t>)</w:t>
            </w:r>
          </w:p>
        </w:tc>
      </w:tr>
      <w:tr w:rsidR="00F604E7" w:rsidRPr="00ED3872" w14:paraId="15082BC2" w14:textId="77777777" w:rsidTr="000B2F89">
        <w:trPr>
          <w:trHeight w:val="260"/>
        </w:trPr>
        <w:tc>
          <w:tcPr>
            <w:tcW w:w="4016" w:type="dxa"/>
            <w:tcBorders>
              <w:top w:val="single" w:sz="4" w:space="0" w:color="auto"/>
              <w:left w:val="nil"/>
              <w:bottom w:val="single" w:sz="4" w:space="0" w:color="auto"/>
              <w:right w:val="nil"/>
            </w:tcBorders>
            <w:shd w:val="clear" w:color="auto" w:fill="auto"/>
            <w:noWrap/>
            <w:vAlign w:val="bottom"/>
            <w:hideMark/>
          </w:tcPr>
          <w:p w14:paraId="69289C93" w14:textId="77777777" w:rsidR="00F604E7" w:rsidRPr="00ED3872" w:rsidRDefault="00F604E7" w:rsidP="00F604E7">
            <w:pPr>
              <w:rPr>
                <w:b/>
                <w:bCs/>
                <w:color w:val="000000"/>
                <w:sz w:val="20"/>
                <w:szCs w:val="20"/>
              </w:rPr>
            </w:pPr>
            <w:r w:rsidRPr="00ED3872">
              <w:rPr>
                <w:b/>
                <w:bCs/>
                <w:color w:val="000000"/>
                <w:sz w:val="20"/>
                <w:szCs w:val="20"/>
              </w:rPr>
              <w:t>Model</w:t>
            </w:r>
          </w:p>
        </w:tc>
        <w:tc>
          <w:tcPr>
            <w:tcW w:w="5700" w:type="dxa"/>
            <w:gridSpan w:val="5"/>
            <w:tcBorders>
              <w:top w:val="single" w:sz="4" w:space="0" w:color="auto"/>
              <w:left w:val="nil"/>
              <w:bottom w:val="single" w:sz="4" w:space="0" w:color="auto"/>
              <w:right w:val="nil"/>
            </w:tcBorders>
            <w:shd w:val="clear" w:color="auto" w:fill="auto"/>
            <w:noWrap/>
            <w:vAlign w:val="bottom"/>
            <w:hideMark/>
          </w:tcPr>
          <w:p w14:paraId="560B92B6" w14:textId="77777777" w:rsidR="00F604E7" w:rsidRPr="00ED3872" w:rsidRDefault="00F604E7" w:rsidP="00F604E7">
            <w:pPr>
              <w:jc w:val="center"/>
              <w:rPr>
                <w:color w:val="000000"/>
                <w:sz w:val="20"/>
                <w:szCs w:val="20"/>
              </w:rPr>
            </w:pPr>
            <w:proofErr w:type="spellStart"/>
            <w:r w:rsidRPr="00ED3872">
              <w:rPr>
                <w:color w:val="000000"/>
                <w:sz w:val="20"/>
                <w:szCs w:val="20"/>
              </w:rPr>
              <w:t>Probit</w:t>
            </w:r>
            <w:proofErr w:type="spellEnd"/>
          </w:p>
        </w:tc>
      </w:tr>
      <w:tr w:rsidR="00F604E7" w:rsidRPr="00ED3872" w14:paraId="25551C7B" w14:textId="77777777" w:rsidTr="000B2F89">
        <w:trPr>
          <w:trHeight w:val="260"/>
        </w:trPr>
        <w:tc>
          <w:tcPr>
            <w:tcW w:w="4016" w:type="dxa"/>
            <w:tcBorders>
              <w:top w:val="single" w:sz="4" w:space="0" w:color="auto"/>
              <w:left w:val="nil"/>
              <w:bottom w:val="single" w:sz="4" w:space="0" w:color="auto"/>
              <w:right w:val="nil"/>
            </w:tcBorders>
            <w:shd w:val="clear" w:color="auto" w:fill="auto"/>
            <w:noWrap/>
            <w:vAlign w:val="bottom"/>
          </w:tcPr>
          <w:p w14:paraId="12AC18A5" w14:textId="1EA09000" w:rsidR="00F604E7" w:rsidRPr="00ED3872" w:rsidRDefault="00F604E7" w:rsidP="00F604E7">
            <w:pPr>
              <w:rPr>
                <w:b/>
                <w:bCs/>
                <w:color w:val="000000"/>
                <w:sz w:val="20"/>
                <w:szCs w:val="20"/>
              </w:rPr>
            </w:pPr>
          </w:p>
        </w:tc>
        <w:tc>
          <w:tcPr>
            <w:tcW w:w="1140" w:type="dxa"/>
            <w:tcBorders>
              <w:top w:val="single" w:sz="4" w:space="0" w:color="auto"/>
              <w:left w:val="nil"/>
              <w:bottom w:val="single" w:sz="4" w:space="0" w:color="auto"/>
              <w:right w:val="nil"/>
            </w:tcBorders>
            <w:shd w:val="clear" w:color="auto" w:fill="auto"/>
            <w:noWrap/>
            <w:vAlign w:val="bottom"/>
          </w:tcPr>
          <w:p w14:paraId="6F3A3BAB" w14:textId="5F2C63AB" w:rsidR="00F604E7" w:rsidRPr="00ED3872" w:rsidRDefault="00F604E7" w:rsidP="00D1074F">
            <w:pPr>
              <w:jc w:val="center"/>
              <w:rPr>
                <w:bCs/>
                <w:color w:val="000000"/>
                <w:sz w:val="20"/>
                <w:szCs w:val="20"/>
              </w:rPr>
            </w:pPr>
            <w:r w:rsidRPr="00ED3872">
              <w:rPr>
                <w:bCs/>
                <w:color w:val="000000"/>
                <w:sz w:val="20"/>
                <w:szCs w:val="20"/>
              </w:rPr>
              <w:t>(1)</w:t>
            </w:r>
          </w:p>
        </w:tc>
        <w:tc>
          <w:tcPr>
            <w:tcW w:w="1140" w:type="dxa"/>
            <w:tcBorders>
              <w:top w:val="single" w:sz="4" w:space="0" w:color="auto"/>
              <w:left w:val="nil"/>
              <w:bottom w:val="single" w:sz="4" w:space="0" w:color="auto"/>
              <w:right w:val="nil"/>
            </w:tcBorders>
            <w:shd w:val="clear" w:color="auto" w:fill="auto"/>
            <w:noWrap/>
            <w:vAlign w:val="bottom"/>
          </w:tcPr>
          <w:p w14:paraId="28100523" w14:textId="5245E9EF" w:rsidR="00F604E7" w:rsidRPr="00ED3872" w:rsidRDefault="00F604E7" w:rsidP="00F604E7">
            <w:pPr>
              <w:jc w:val="center"/>
              <w:rPr>
                <w:sz w:val="20"/>
                <w:szCs w:val="20"/>
              </w:rPr>
            </w:pPr>
            <w:r w:rsidRPr="00ED3872">
              <w:rPr>
                <w:sz w:val="20"/>
                <w:szCs w:val="20"/>
              </w:rPr>
              <w:t>(2)</w:t>
            </w:r>
          </w:p>
        </w:tc>
        <w:tc>
          <w:tcPr>
            <w:tcW w:w="1140" w:type="dxa"/>
            <w:tcBorders>
              <w:top w:val="single" w:sz="4" w:space="0" w:color="auto"/>
              <w:left w:val="nil"/>
              <w:bottom w:val="single" w:sz="4" w:space="0" w:color="auto"/>
              <w:right w:val="nil"/>
            </w:tcBorders>
            <w:shd w:val="clear" w:color="auto" w:fill="auto"/>
            <w:noWrap/>
            <w:vAlign w:val="bottom"/>
          </w:tcPr>
          <w:p w14:paraId="09A1C67E" w14:textId="44F87BE6" w:rsidR="00F604E7" w:rsidRPr="00ED3872" w:rsidRDefault="00F604E7" w:rsidP="00F604E7">
            <w:pPr>
              <w:jc w:val="center"/>
              <w:rPr>
                <w:sz w:val="20"/>
                <w:szCs w:val="20"/>
              </w:rPr>
            </w:pPr>
            <w:r w:rsidRPr="00ED3872">
              <w:rPr>
                <w:sz w:val="20"/>
                <w:szCs w:val="20"/>
              </w:rPr>
              <w:t>(3)</w:t>
            </w:r>
          </w:p>
        </w:tc>
        <w:tc>
          <w:tcPr>
            <w:tcW w:w="1140" w:type="dxa"/>
            <w:tcBorders>
              <w:top w:val="single" w:sz="4" w:space="0" w:color="auto"/>
              <w:left w:val="nil"/>
              <w:bottom w:val="single" w:sz="4" w:space="0" w:color="auto"/>
              <w:right w:val="nil"/>
            </w:tcBorders>
            <w:shd w:val="clear" w:color="auto" w:fill="auto"/>
            <w:noWrap/>
            <w:vAlign w:val="bottom"/>
          </w:tcPr>
          <w:p w14:paraId="1E487AC9" w14:textId="0BB60C29" w:rsidR="00F604E7" w:rsidRPr="00ED3872" w:rsidRDefault="00F604E7" w:rsidP="00F604E7">
            <w:pPr>
              <w:jc w:val="center"/>
              <w:rPr>
                <w:sz w:val="20"/>
                <w:szCs w:val="20"/>
              </w:rPr>
            </w:pPr>
            <w:r w:rsidRPr="00ED3872">
              <w:rPr>
                <w:sz w:val="20"/>
                <w:szCs w:val="20"/>
              </w:rPr>
              <w:t>(4)</w:t>
            </w:r>
          </w:p>
        </w:tc>
        <w:tc>
          <w:tcPr>
            <w:tcW w:w="1140" w:type="dxa"/>
            <w:tcBorders>
              <w:top w:val="single" w:sz="4" w:space="0" w:color="auto"/>
              <w:left w:val="nil"/>
              <w:bottom w:val="single" w:sz="4" w:space="0" w:color="auto"/>
              <w:right w:val="nil"/>
            </w:tcBorders>
            <w:shd w:val="clear" w:color="auto" w:fill="auto"/>
            <w:noWrap/>
            <w:vAlign w:val="bottom"/>
          </w:tcPr>
          <w:p w14:paraId="5D9B2E89" w14:textId="61FD400F" w:rsidR="00F604E7" w:rsidRPr="00ED3872" w:rsidRDefault="00F604E7" w:rsidP="00F604E7">
            <w:pPr>
              <w:jc w:val="center"/>
              <w:rPr>
                <w:sz w:val="20"/>
                <w:szCs w:val="20"/>
              </w:rPr>
            </w:pPr>
            <w:r w:rsidRPr="00ED3872">
              <w:rPr>
                <w:sz w:val="20"/>
                <w:szCs w:val="20"/>
              </w:rPr>
              <w:t>(5)</w:t>
            </w:r>
          </w:p>
        </w:tc>
      </w:tr>
      <w:tr w:rsidR="00F604E7" w:rsidRPr="00ED3872" w14:paraId="052F295C" w14:textId="77777777" w:rsidTr="00D1074F">
        <w:trPr>
          <w:trHeight w:val="260"/>
        </w:trPr>
        <w:tc>
          <w:tcPr>
            <w:tcW w:w="4016" w:type="dxa"/>
            <w:tcBorders>
              <w:top w:val="single" w:sz="4" w:space="0" w:color="auto"/>
              <w:left w:val="nil"/>
              <w:bottom w:val="nil"/>
              <w:right w:val="nil"/>
            </w:tcBorders>
            <w:shd w:val="clear" w:color="auto" w:fill="auto"/>
            <w:noWrap/>
            <w:vAlign w:val="bottom"/>
          </w:tcPr>
          <w:p w14:paraId="4D3264F0" w14:textId="12396063" w:rsidR="00F604E7" w:rsidRPr="00ED3872" w:rsidRDefault="00F604E7" w:rsidP="00F604E7">
            <w:pPr>
              <w:rPr>
                <w:color w:val="000000"/>
                <w:sz w:val="20"/>
                <w:szCs w:val="20"/>
              </w:rPr>
            </w:pPr>
            <w:r w:rsidRPr="00ED3872">
              <w:rPr>
                <w:b/>
                <w:bCs/>
                <w:color w:val="000000"/>
                <w:sz w:val="20"/>
                <w:szCs w:val="20"/>
              </w:rPr>
              <w:t xml:space="preserve">Informal </w:t>
            </w:r>
            <w:r w:rsidR="001262C6">
              <w:rPr>
                <w:b/>
                <w:bCs/>
                <w:color w:val="000000"/>
                <w:sz w:val="20"/>
                <w:szCs w:val="20"/>
              </w:rPr>
              <w:t>ties</w:t>
            </w:r>
          </w:p>
        </w:tc>
        <w:tc>
          <w:tcPr>
            <w:tcW w:w="1140" w:type="dxa"/>
            <w:tcBorders>
              <w:top w:val="single" w:sz="4" w:space="0" w:color="auto"/>
              <w:left w:val="nil"/>
              <w:bottom w:val="nil"/>
              <w:right w:val="nil"/>
            </w:tcBorders>
            <w:shd w:val="clear" w:color="auto" w:fill="auto"/>
            <w:noWrap/>
            <w:vAlign w:val="bottom"/>
          </w:tcPr>
          <w:p w14:paraId="21572541" w14:textId="77777777" w:rsidR="00F604E7" w:rsidRPr="00ED3872" w:rsidRDefault="00F604E7" w:rsidP="00F604E7">
            <w:pPr>
              <w:rPr>
                <w:color w:val="000000"/>
                <w:sz w:val="20"/>
                <w:szCs w:val="20"/>
              </w:rPr>
            </w:pPr>
          </w:p>
        </w:tc>
        <w:tc>
          <w:tcPr>
            <w:tcW w:w="1140" w:type="dxa"/>
            <w:tcBorders>
              <w:top w:val="single" w:sz="4" w:space="0" w:color="auto"/>
              <w:left w:val="nil"/>
              <w:bottom w:val="nil"/>
              <w:right w:val="nil"/>
            </w:tcBorders>
            <w:shd w:val="clear" w:color="auto" w:fill="auto"/>
            <w:noWrap/>
            <w:vAlign w:val="bottom"/>
          </w:tcPr>
          <w:p w14:paraId="273CEED4" w14:textId="7087FED4" w:rsidR="00F604E7" w:rsidRPr="00ED3872" w:rsidRDefault="00F604E7" w:rsidP="00F604E7">
            <w:pPr>
              <w:jc w:val="center"/>
              <w:rPr>
                <w:color w:val="000000"/>
                <w:sz w:val="20"/>
                <w:szCs w:val="20"/>
              </w:rPr>
            </w:pPr>
          </w:p>
        </w:tc>
        <w:tc>
          <w:tcPr>
            <w:tcW w:w="1140" w:type="dxa"/>
            <w:tcBorders>
              <w:top w:val="single" w:sz="4" w:space="0" w:color="auto"/>
              <w:left w:val="nil"/>
              <w:bottom w:val="nil"/>
              <w:right w:val="nil"/>
            </w:tcBorders>
            <w:shd w:val="clear" w:color="auto" w:fill="auto"/>
            <w:noWrap/>
            <w:vAlign w:val="bottom"/>
          </w:tcPr>
          <w:p w14:paraId="67A3080A" w14:textId="5AD9CC85" w:rsidR="00F604E7" w:rsidRPr="00ED3872" w:rsidRDefault="00F604E7" w:rsidP="00F604E7">
            <w:pPr>
              <w:jc w:val="center"/>
              <w:rPr>
                <w:color w:val="000000"/>
                <w:sz w:val="20"/>
                <w:szCs w:val="20"/>
              </w:rPr>
            </w:pPr>
          </w:p>
        </w:tc>
        <w:tc>
          <w:tcPr>
            <w:tcW w:w="1140" w:type="dxa"/>
            <w:tcBorders>
              <w:top w:val="single" w:sz="4" w:space="0" w:color="auto"/>
              <w:left w:val="nil"/>
              <w:bottom w:val="nil"/>
              <w:right w:val="nil"/>
            </w:tcBorders>
            <w:shd w:val="clear" w:color="auto" w:fill="auto"/>
            <w:noWrap/>
            <w:vAlign w:val="bottom"/>
          </w:tcPr>
          <w:p w14:paraId="74785D58" w14:textId="77777777" w:rsidR="00F604E7" w:rsidRPr="00ED3872" w:rsidRDefault="00F604E7" w:rsidP="00F604E7">
            <w:pPr>
              <w:jc w:val="center"/>
              <w:rPr>
                <w:color w:val="000000"/>
                <w:sz w:val="20"/>
                <w:szCs w:val="20"/>
              </w:rPr>
            </w:pPr>
          </w:p>
        </w:tc>
        <w:tc>
          <w:tcPr>
            <w:tcW w:w="1140" w:type="dxa"/>
            <w:tcBorders>
              <w:top w:val="single" w:sz="4" w:space="0" w:color="auto"/>
              <w:left w:val="nil"/>
              <w:bottom w:val="nil"/>
              <w:right w:val="nil"/>
            </w:tcBorders>
            <w:shd w:val="clear" w:color="auto" w:fill="auto"/>
            <w:noWrap/>
            <w:vAlign w:val="bottom"/>
          </w:tcPr>
          <w:p w14:paraId="48A1E085" w14:textId="10C1189C" w:rsidR="00F604E7" w:rsidRPr="00ED3872" w:rsidRDefault="00F604E7" w:rsidP="00F604E7">
            <w:pPr>
              <w:jc w:val="center"/>
              <w:rPr>
                <w:color w:val="000000"/>
                <w:sz w:val="20"/>
                <w:szCs w:val="20"/>
              </w:rPr>
            </w:pPr>
          </w:p>
        </w:tc>
      </w:tr>
      <w:tr w:rsidR="00F604E7" w:rsidRPr="00ED3872" w14:paraId="07CE76D4" w14:textId="77777777" w:rsidTr="00D1074F">
        <w:trPr>
          <w:trHeight w:val="260"/>
        </w:trPr>
        <w:tc>
          <w:tcPr>
            <w:tcW w:w="4016" w:type="dxa"/>
            <w:tcBorders>
              <w:top w:val="nil"/>
              <w:left w:val="nil"/>
              <w:bottom w:val="nil"/>
              <w:right w:val="nil"/>
            </w:tcBorders>
            <w:shd w:val="clear" w:color="auto" w:fill="auto"/>
            <w:noWrap/>
            <w:vAlign w:val="bottom"/>
          </w:tcPr>
          <w:p w14:paraId="7D525621" w14:textId="6550351A" w:rsidR="00F604E7" w:rsidRPr="00ED3872" w:rsidRDefault="00F604E7" w:rsidP="00F604E7">
            <w:pPr>
              <w:jc w:val="center"/>
              <w:rPr>
                <w:color w:val="000000"/>
                <w:sz w:val="20"/>
                <w:szCs w:val="20"/>
              </w:rPr>
            </w:pPr>
            <w:r w:rsidRPr="00ED3872">
              <w:rPr>
                <w:color w:val="000000"/>
                <w:sz w:val="20"/>
                <w:szCs w:val="20"/>
              </w:rPr>
              <w:t>Exclusive</w:t>
            </w:r>
          </w:p>
        </w:tc>
        <w:tc>
          <w:tcPr>
            <w:tcW w:w="1140" w:type="dxa"/>
            <w:tcBorders>
              <w:top w:val="nil"/>
              <w:left w:val="nil"/>
              <w:bottom w:val="nil"/>
              <w:right w:val="nil"/>
            </w:tcBorders>
            <w:shd w:val="clear" w:color="auto" w:fill="auto"/>
            <w:noWrap/>
            <w:vAlign w:val="bottom"/>
          </w:tcPr>
          <w:p w14:paraId="5ABF3A88"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753547B3" w14:textId="0D556AE2" w:rsidR="00F604E7" w:rsidRPr="00ED3872" w:rsidRDefault="00F604E7" w:rsidP="00F604E7">
            <w:pPr>
              <w:jc w:val="center"/>
              <w:rPr>
                <w:color w:val="000000"/>
                <w:sz w:val="20"/>
                <w:szCs w:val="20"/>
              </w:rPr>
            </w:pPr>
            <w:r w:rsidRPr="00ED3872">
              <w:rPr>
                <w:color w:val="000000"/>
                <w:sz w:val="20"/>
                <w:szCs w:val="20"/>
              </w:rPr>
              <w:t>-0.047***</w:t>
            </w:r>
          </w:p>
        </w:tc>
        <w:tc>
          <w:tcPr>
            <w:tcW w:w="1140" w:type="dxa"/>
            <w:tcBorders>
              <w:top w:val="nil"/>
              <w:left w:val="nil"/>
              <w:bottom w:val="nil"/>
              <w:right w:val="nil"/>
            </w:tcBorders>
            <w:shd w:val="clear" w:color="auto" w:fill="auto"/>
            <w:noWrap/>
            <w:vAlign w:val="bottom"/>
          </w:tcPr>
          <w:p w14:paraId="180C8522" w14:textId="20F216F4" w:rsidR="00F604E7" w:rsidRPr="00ED3872" w:rsidRDefault="00F604E7" w:rsidP="00F604E7">
            <w:pPr>
              <w:jc w:val="center"/>
              <w:rPr>
                <w:color w:val="000000"/>
                <w:sz w:val="20"/>
                <w:szCs w:val="20"/>
              </w:rPr>
            </w:pPr>
            <w:r w:rsidRPr="00ED3872">
              <w:rPr>
                <w:color w:val="000000"/>
                <w:sz w:val="20"/>
                <w:szCs w:val="20"/>
              </w:rPr>
              <w:t>-0.039***</w:t>
            </w:r>
          </w:p>
        </w:tc>
        <w:tc>
          <w:tcPr>
            <w:tcW w:w="1140" w:type="dxa"/>
            <w:tcBorders>
              <w:top w:val="nil"/>
              <w:left w:val="nil"/>
              <w:bottom w:val="nil"/>
              <w:right w:val="nil"/>
            </w:tcBorders>
            <w:shd w:val="clear" w:color="auto" w:fill="auto"/>
            <w:noWrap/>
            <w:vAlign w:val="bottom"/>
          </w:tcPr>
          <w:p w14:paraId="335C1A6E"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6F6EC6D3" w14:textId="0267409F" w:rsidR="00F604E7" w:rsidRPr="00ED3872" w:rsidRDefault="00F604E7" w:rsidP="00F604E7">
            <w:pPr>
              <w:jc w:val="center"/>
              <w:rPr>
                <w:color w:val="000000"/>
                <w:sz w:val="20"/>
                <w:szCs w:val="20"/>
              </w:rPr>
            </w:pPr>
            <w:r w:rsidRPr="00ED3872">
              <w:rPr>
                <w:color w:val="000000"/>
                <w:sz w:val="20"/>
                <w:szCs w:val="20"/>
              </w:rPr>
              <w:t>-0.079***</w:t>
            </w:r>
          </w:p>
        </w:tc>
      </w:tr>
      <w:tr w:rsidR="00F604E7" w:rsidRPr="00ED3872" w14:paraId="02ED7923" w14:textId="77777777" w:rsidTr="00D1074F">
        <w:trPr>
          <w:trHeight w:val="260"/>
        </w:trPr>
        <w:tc>
          <w:tcPr>
            <w:tcW w:w="4016" w:type="dxa"/>
            <w:tcBorders>
              <w:top w:val="nil"/>
              <w:left w:val="nil"/>
              <w:bottom w:val="nil"/>
              <w:right w:val="nil"/>
            </w:tcBorders>
            <w:shd w:val="clear" w:color="auto" w:fill="auto"/>
            <w:noWrap/>
            <w:vAlign w:val="bottom"/>
          </w:tcPr>
          <w:p w14:paraId="16B16554" w14:textId="5D4411EA"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2E8917D7"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5C646227" w14:textId="4E26CD28" w:rsidR="00F604E7" w:rsidRPr="00ED3872" w:rsidRDefault="00F604E7" w:rsidP="00F604E7">
            <w:pPr>
              <w:jc w:val="center"/>
              <w:rPr>
                <w:color w:val="000000"/>
                <w:sz w:val="20"/>
                <w:szCs w:val="20"/>
              </w:rPr>
            </w:pPr>
            <w:r w:rsidRPr="00ED3872">
              <w:rPr>
                <w:color w:val="000000"/>
                <w:sz w:val="20"/>
                <w:szCs w:val="20"/>
              </w:rPr>
              <w:t>(0.001)</w:t>
            </w:r>
          </w:p>
        </w:tc>
        <w:tc>
          <w:tcPr>
            <w:tcW w:w="1140" w:type="dxa"/>
            <w:tcBorders>
              <w:top w:val="nil"/>
              <w:left w:val="nil"/>
              <w:bottom w:val="nil"/>
              <w:right w:val="nil"/>
            </w:tcBorders>
            <w:shd w:val="clear" w:color="auto" w:fill="auto"/>
            <w:noWrap/>
            <w:vAlign w:val="bottom"/>
          </w:tcPr>
          <w:p w14:paraId="12166436" w14:textId="4199569E" w:rsidR="00F604E7" w:rsidRPr="00ED3872" w:rsidRDefault="00F604E7" w:rsidP="00F604E7">
            <w:pPr>
              <w:jc w:val="center"/>
              <w:rPr>
                <w:color w:val="000000"/>
                <w:sz w:val="20"/>
                <w:szCs w:val="20"/>
              </w:rPr>
            </w:pPr>
            <w:r w:rsidRPr="00ED3872">
              <w:rPr>
                <w:color w:val="000000"/>
                <w:sz w:val="20"/>
                <w:szCs w:val="20"/>
              </w:rPr>
              <w:t>(0.004)</w:t>
            </w:r>
          </w:p>
        </w:tc>
        <w:tc>
          <w:tcPr>
            <w:tcW w:w="1140" w:type="dxa"/>
            <w:tcBorders>
              <w:top w:val="nil"/>
              <w:left w:val="nil"/>
              <w:bottom w:val="nil"/>
              <w:right w:val="nil"/>
            </w:tcBorders>
            <w:shd w:val="clear" w:color="auto" w:fill="auto"/>
            <w:noWrap/>
            <w:vAlign w:val="bottom"/>
          </w:tcPr>
          <w:p w14:paraId="000F30A1"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61C94F20" w14:textId="329CC923" w:rsidR="00F604E7" w:rsidRPr="00ED3872" w:rsidRDefault="00F604E7" w:rsidP="00F604E7">
            <w:pPr>
              <w:jc w:val="center"/>
              <w:rPr>
                <w:color w:val="000000"/>
                <w:sz w:val="20"/>
                <w:szCs w:val="20"/>
              </w:rPr>
            </w:pPr>
            <w:r w:rsidRPr="00ED3872">
              <w:rPr>
                <w:color w:val="000000"/>
                <w:sz w:val="20"/>
                <w:szCs w:val="20"/>
              </w:rPr>
              <w:t>(0.004)</w:t>
            </w:r>
          </w:p>
        </w:tc>
      </w:tr>
      <w:tr w:rsidR="00F604E7" w:rsidRPr="00ED3872" w14:paraId="28FB898B" w14:textId="77777777" w:rsidTr="00D1074F">
        <w:trPr>
          <w:trHeight w:val="260"/>
        </w:trPr>
        <w:tc>
          <w:tcPr>
            <w:tcW w:w="4016" w:type="dxa"/>
            <w:tcBorders>
              <w:top w:val="nil"/>
              <w:left w:val="nil"/>
              <w:bottom w:val="nil"/>
              <w:right w:val="nil"/>
            </w:tcBorders>
            <w:shd w:val="clear" w:color="auto" w:fill="auto"/>
            <w:noWrap/>
            <w:vAlign w:val="bottom"/>
          </w:tcPr>
          <w:p w14:paraId="6B4CF427" w14:textId="3C6623C3" w:rsidR="00F604E7" w:rsidRPr="00ED3872" w:rsidRDefault="00F604E7" w:rsidP="00F604E7">
            <w:pPr>
              <w:jc w:val="center"/>
              <w:rPr>
                <w:color w:val="000000"/>
                <w:sz w:val="20"/>
                <w:szCs w:val="20"/>
              </w:rPr>
            </w:pPr>
            <w:r w:rsidRPr="00ED3872">
              <w:rPr>
                <w:color w:val="000000"/>
                <w:sz w:val="20"/>
                <w:szCs w:val="20"/>
              </w:rPr>
              <w:t>Mutual</w:t>
            </w:r>
          </w:p>
        </w:tc>
        <w:tc>
          <w:tcPr>
            <w:tcW w:w="1140" w:type="dxa"/>
            <w:tcBorders>
              <w:top w:val="nil"/>
              <w:left w:val="nil"/>
              <w:bottom w:val="nil"/>
              <w:right w:val="nil"/>
            </w:tcBorders>
            <w:shd w:val="clear" w:color="auto" w:fill="auto"/>
            <w:noWrap/>
            <w:vAlign w:val="bottom"/>
          </w:tcPr>
          <w:p w14:paraId="023F5E1B"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5409E56F" w14:textId="1059F516" w:rsidR="00F604E7" w:rsidRPr="00ED3872" w:rsidRDefault="00F604E7" w:rsidP="00F604E7">
            <w:pPr>
              <w:jc w:val="center"/>
              <w:rPr>
                <w:color w:val="000000"/>
                <w:sz w:val="20"/>
                <w:szCs w:val="20"/>
              </w:rPr>
            </w:pPr>
            <w:r w:rsidRPr="00ED3872">
              <w:rPr>
                <w:color w:val="000000"/>
                <w:sz w:val="20"/>
                <w:szCs w:val="20"/>
              </w:rPr>
              <w:t>-0.089***</w:t>
            </w:r>
          </w:p>
        </w:tc>
        <w:tc>
          <w:tcPr>
            <w:tcW w:w="1140" w:type="dxa"/>
            <w:tcBorders>
              <w:top w:val="nil"/>
              <w:left w:val="nil"/>
              <w:bottom w:val="nil"/>
              <w:right w:val="nil"/>
            </w:tcBorders>
            <w:shd w:val="clear" w:color="auto" w:fill="auto"/>
            <w:noWrap/>
            <w:vAlign w:val="bottom"/>
          </w:tcPr>
          <w:p w14:paraId="1AB3B2F0" w14:textId="661C0855" w:rsidR="00F604E7" w:rsidRPr="00ED3872" w:rsidRDefault="00F604E7" w:rsidP="00F604E7">
            <w:pPr>
              <w:jc w:val="center"/>
              <w:rPr>
                <w:color w:val="000000"/>
                <w:sz w:val="20"/>
                <w:szCs w:val="20"/>
              </w:rPr>
            </w:pPr>
            <w:r w:rsidRPr="00ED3872">
              <w:rPr>
                <w:color w:val="000000"/>
                <w:sz w:val="20"/>
                <w:szCs w:val="20"/>
              </w:rPr>
              <w:t>-0.175***</w:t>
            </w:r>
          </w:p>
        </w:tc>
        <w:tc>
          <w:tcPr>
            <w:tcW w:w="1140" w:type="dxa"/>
            <w:tcBorders>
              <w:top w:val="nil"/>
              <w:left w:val="nil"/>
              <w:bottom w:val="nil"/>
              <w:right w:val="nil"/>
            </w:tcBorders>
            <w:shd w:val="clear" w:color="auto" w:fill="auto"/>
            <w:noWrap/>
            <w:vAlign w:val="bottom"/>
          </w:tcPr>
          <w:p w14:paraId="7AE462F9"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26B5D6BB" w14:textId="5C789FAF" w:rsidR="00F604E7" w:rsidRPr="00ED3872" w:rsidRDefault="00F604E7" w:rsidP="00F604E7">
            <w:pPr>
              <w:jc w:val="center"/>
              <w:rPr>
                <w:color w:val="000000"/>
                <w:sz w:val="20"/>
                <w:szCs w:val="20"/>
              </w:rPr>
            </w:pPr>
            <w:r w:rsidRPr="00ED3872">
              <w:rPr>
                <w:color w:val="000000"/>
                <w:sz w:val="20"/>
                <w:szCs w:val="20"/>
              </w:rPr>
              <w:t>-0.225***</w:t>
            </w:r>
          </w:p>
        </w:tc>
      </w:tr>
      <w:tr w:rsidR="00F604E7" w:rsidRPr="00ED3872" w14:paraId="4ABBE5CC" w14:textId="77777777" w:rsidTr="00D1074F">
        <w:trPr>
          <w:trHeight w:val="260"/>
        </w:trPr>
        <w:tc>
          <w:tcPr>
            <w:tcW w:w="4016" w:type="dxa"/>
            <w:tcBorders>
              <w:top w:val="nil"/>
              <w:left w:val="nil"/>
              <w:bottom w:val="nil"/>
              <w:right w:val="nil"/>
            </w:tcBorders>
            <w:shd w:val="clear" w:color="auto" w:fill="auto"/>
            <w:noWrap/>
            <w:vAlign w:val="bottom"/>
          </w:tcPr>
          <w:p w14:paraId="54D86985" w14:textId="3D749A82" w:rsidR="00F604E7" w:rsidRPr="00ED3872" w:rsidRDefault="00F604E7" w:rsidP="00F604E7">
            <w:pPr>
              <w:rPr>
                <w:b/>
                <w:bCs/>
                <w:color w:val="000000"/>
                <w:sz w:val="20"/>
                <w:szCs w:val="20"/>
              </w:rPr>
            </w:pPr>
          </w:p>
        </w:tc>
        <w:tc>
          <w:tcPr>
            <w:tcW w:w="1140" w:type="dxa"/>
            <w:tcBorders>
              <w:top w:val="nil"/>
              <w:left w:val="nil"/>
              <w:bottom w:val="nil"/>
              <w:right w:val="nil"/>
            </w:tcBorders>
            <w:shd w:val="clear" w:color="auto" w:fill="auto"/>
            <w:noWrap/>
            <w:vAlign w:val="bottom"/>
          </w:tcPr>
          <w:p w14:paraId="0D54ECDC" w14:textId="77777777" w:rsidR="00F604E7" w:rsidRPr="00ED3872" w:rsidRDefault="00F604E7" w:rsidP="00F604E7">
            <w:pPr>
              <w:rPr>
                <w:b/>
                <w:bCs/>
                <w:color w:val="000000"/>
                <w:sz w:val="20"/>
                <w:szCs w:val="20"/>
              </w:rPr>
            </w:pPr>
          </w:p>
        </w:tc>
        <w:tc>
          <w:tcPr>
            <w:tcW w:w="1140" w:type="dxa"/>
            <w:tcBorders>
              <w:top w:val="nil"/>
              <w:left w:val="nil"/>
              <w:bottom w:val="nil"/>
              <w:right w:val="nil"/>
            </w:tcBorders>
            <w:shd w:val="clear" w:color="auto" w:fill="auto"/>
            <w:noWrap/>
            <w:vAlign w:val="bottom"/>
          </w:tcPr>
          <w:p w14:paraId="0E0F69B9" w14:textId="1A92F19D" w:rsidR="00F604E7" w:rsidRPr="00ED3872" w:rsidRDefault="00F604E7" w:rsidP="00F604E7">
            <w:pPr>
              <w:jc w:val="center"/>
              <w:rPr>
                <w:sz w:val="20"/>
                <w:szCs w:val="20"/>
              </w:rPr>
            </w:pPr>
            <w:r w:rsidRPr="00ED3872">
              <w:rPr>
                <w:color w:val="000000"/>
                <w:sz w:val="20"/>
                <w:szCs w:val="20"/>
              </w:rPr>
              <w:t>(0.005)</w:t>
            </w:r>
          </w:p>
        </w:tc>
        <w:tc>
          <w:tcPr>
            <w:tcW w:w="1140" w:type="dxa"/>
            <w:tcBorders>
              <w:top w:val="nil"/>
              <w:left w:val="nil"/>
              <w:bottom w:val="nil"/>
              <w:right w:val="nil"/>
            </w:tcBorders>
            <w:shd w:val="clear" w:color="auto" w:fill="auto"/>
            <w:noWrap/>
            <w:vAlign w:val="bottom"/>
          </w:tcPr>
          <w:p w14:paraId="0057A1B9" w14:textId="124BE33D" w:rsidR="00F604E7" w:rsidRPr="00ED3872" w:rsidRDefault="00F604E7" w:rsidP="00F604E7">
            <w:pPr>
              <w:jc w:val="center"/>
              <w:rPr>
                <w:sz w:val="20"/>
                <w:szCs w:val="20"/>
              </w:rPr>
            </w:pPr>
            <w:r w:rsidRPr="00ED3872">
              <w:rPr>
                <w:color w:val="000000"/>
                <w:sz w:val="20"/>
                <w:szCs w:val="20"/>
              </w:rPr>
              <w:t>(0.011)</w:t>
            </w:r>
          </w:p>
        </w:tc>
        <w:tc>
          <w:tcPr>
            <w:tcW w:w="1140" w:type="dxa"/>
            <w:tcBorders>
              <w:top w:val="nil"/>
              <w:left w:val="nil"/>
              <w:bottom w:val="nil"/>
              <w:right w:val="nil"/>
            </w:tcBorders>
            <w:shd w:val="clear" w:color="auto" w:fill="auto"/>
            <w:noWrap/>
            <w:vAlign w:val="bottom"/>
          </w:tcPr>
          <w:p w14:paraId="3CE3DC92"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0C91A6E2" w14:textId="04594E6A" w:rsidR="00F604E7" w:rsidRPr="00ED3872" w:rsidRDefault="00F604E7" w:rsidP="00F604E7">
            <w:pPr>
              <w:jc w:val="center"/>
              <w:rPr>
                <w:sz w:val="20"/>
                <w:szCs w:val="20"/>
              </w:rPr>
            </w:pPr>
            <w:r w:rsidRPr="00ED3872">
              <w:rPr>
                <w:color w:val="000000"/>
                <w:sz w:val="20"/>
                <w:szCs w:val="20"/>
              </w:rPr>
              <w:t>(0.015)</w:t>
            </w:r>
          </w:p>
        </w:tc>
      </w:tr>
      <w:tr w:rsidR="00F604E7" w:rsidRPr="00ED3872" w14:paraId="49702109" w14:textId="77777777" w:rsidTr="00D1074F">
        <w:trPr>
          <w:trHeight w:val="260"/>
        </w:trPr>
        <w:tc>
          <w:tcPr>
            <w:tcW w:w="4016" w:type="dxa"/>
            <w:tcBorders>
              <w:top w:val="nil"/>
              <w:left w:val="nil"/>
              <w:bottom w:val="nil"/>
              <w:right w:val="nil"/>
            </w:tcBorders>
            <w:shd w:val="clear" w:color="auto" w:fill="auto"/>
            <w:noWrap/>
            <w:vAlign w:val="bottom"/>
          </w:tcPr>
          <w:p w14:paraId="256B97B5" w14:textId="57828199" w:rsidR="00F604E7" w:rsidRPr="001262C6" w:rsidRDefault="001262C6" w:rsidP="00F604E7">
            <w:pPr>
              <w:rPr>
                <w:b/>
                <w:bCs/>
                <w:color w:val="000000"/>
                <w:sz w:val="20"/>
                <w:szCs w:val="20"/>
              </w:rPr>
            </w:pPr>
            <w:r>
              <w:rPr>
                <w:b/>
                <w:bCs/>
                <w:color w:val="000000"/>
                <w:sz w:val="20"/>
                <w:szCs w:val="20"/>
              </w:rPr>
              <w:t>Formal ties</w:t>
            </w:r>
          </w:p>
        </w:tc>
        <w:tc>
          <w:tcPr>
            <w:tcW w:w="1140" w:type="dxa"/>
            <w:tcBorders>
              <w:top w:val="nil"/>
              <w:left w:val="nil"/>
              <w:bottom w:val="nil"/>
              <w:right w:val="nil"/>
            </w:tcBorders>
            <w:shd w:val="clear" w:color="auto" w:fill="auto"/>
            <w:noWrap/>
            <w:vAlign w:val="bottom"/>
          </w:tcPr>
          <w:p w14:paraId="2BA7B101"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5B3E3A52" w14:textId="50565CF0"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7D503626"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093A5242" w14:textId="7D917585"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1D726A99" w14:textId="3D583FB9" w:rsidR="00F604E7" w:rsidRPr="00ED3872" w:rsidRDefault="00F604E7" w:rsidP="00F604E7">
            <w:pPr>
              <w:jc w:val="center"/>
              <w:rPr>
                <w:color w:val="000000"/>
                <w:sz w:val="20"/>
                <w:szCs w:val="20"/>
              </w:rPr>
            </w:pPr>
          </w:p>
        </w:tc>
      </w:tr>
      <w:tr w:rsidR="00F604E7" w:rsidRPr="00ED3872" w14:paraId="0C0F2074" w14:textId="77777777" w:rsidTr="00D1074F">
        <w:trPr>
          <w:trHeight w:val="260"/>
        </w:trPr>
        <w:tc>
          <w:tcPr>
            <w:tcW w:w="4016" w:type="dxa"/>
            <w:tcBorders>
              <w:top w:val="nil"/>
              <w:left w:val="nil"/>
              <w:bottom w:val="nil"/>
              <w:right w:val="nil"/>
            </w:tcBorders>
            <w:shd w:val="clear" w:color="auto" w:fill="auto"/>
            <w:noWrap/>
            <w:vAlign w:val="bottom"/>
          </w:tcPr>
          <w:p w14:paraId="6DB02B9C" w14:textId="659CBE8A" w:rsidR="00F604E7" w:rsidRPr="00ED3872" w:rsidRDefault="00F604E7" w:rsidP="00F604E7">
            <w:pPr>
              <w:jc w:val="center"/>
              <w:rPr>
                <w:color w:val="000000"/>
                <w:sz w:val="20"/>
                <w:szCs w:val="20"/>
              </w:rPr>
            </w:pPr>
            <w:r w:rsidRPr="00ED3872">
              <w:rPr>
                <w:color w:val="000000"/>
                <w:sz w:val="20"/>
                <w:szCs w:val="20"/>
              </w:rPr>
              <w:t>Exclusive</w:t>
            </w:r>
          </w:p>
        </w:tc>
        <w:tc>
          <w:tcPr>
            <w:tcW w:w="1140" w:type="dxa"/>
            <w:tcBorders>
              <w:top w:val="nil"/>
              <w:left w:val="nil"/>
              <w:bottom w:val="nil"/>
              <w:right w:val="nil"/>
            </w:tcBorders>
            <w:shd w:val="clear" w:color="auto" w:fill="auto"/>
            <w:noWrap/>
            <w:vAlign w:val="bottom"/>
          </w:tcPr>
          <w:p w14:paraId="1A85FB9B"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21122D92" w14:textId="1BCF2C54" w:rsidR="00F604E7" w:rsidRPr="00ED3872" w:rsidRDefault="00F604E7" w:rsidP="00F604E7">
            <w:pPr>
              <w:jc w:val="center"/>
              <w:rPr>
                <w:color w:val="000000"/>
                <w:sz w:val="20"/>
                <w:szCs w:val="20"/>
              </w:rPr>
            </w:pPr>
            <w:r w:rsidRPr="00ED3872">
              <w:rPr>
                <w:color w:val="000000"/>
                <w:sz w:val="20"/>
                <w:szCs w:val="20"/>
              </w:rPr>
              <w:t>0.177***</w:t>
            </w:r>
          </w:p>
        </w:tc>
        <w:tc>
          <w:tcPr>
            <w:tcW w:w="1140" w:type="dxa"/>
            <w:tcBorders>
              <w:top w:val="nil"/>
              <w:left w:val="nil"/>
              <w:bottom w:val="nil"/>
              <w:right w:val="nil"/>
            </w:tcBorders>
            <w:shd w:val="clear" w:color="auto" w:fill="auto"/>
            <w:noWrap/>
            <w:vAlign w:val="bottom"/>
          </w:tcPr>
          <w:p w14:paraId="516AFFB9"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10E13334" w14:textId="75E45067" w:rsidR="00F604E7" w:rsidRPr="00ED3872" w:rsidRDefault="00F604E7" w:rsidP="00F604E7">
            <w:pPr>
              <w:jc w:val="center"/>
              <w:rPr>
                <w:color w:val="000000"/>
                <w:sz w:val="20"/>
                <w:szCs w:val="20"/>
              </w:rPr>
            </w:pPr>
            <w:r w:rsidRPr="00ED3872">
              <w:rPr>
                <w:color w:val="000000"/>
                <w:sz w:val="20"/>
                <w:szCs w:val="20"/>
              </w:rPr>
              <w:t>0.225***</w:t>
            </w:r>
          </w:p>
        </w:tc>
        <w:tc>
          <w:tcPr>
            <w:tcW w:w="1140" w:type="dxa"/>
            <w:tcBorders>
              <w:top w:val="nil"/>
              <w:left w:val="nil"/>
              <w:bottom w:val="nil"/>
              <w:right w:val="nil"/>
            </w:tcBorders>
            <w:shd w:val="clear" w:color="auto" w:fill="auto"/>
            <w:noWrap/>
            <w:vAlign w:val="bottom"/>
          </w:tcPr>
          <w:p w14:paraId="2A7600F2" w14:textId="52ED80F8" w:rsidR="00F604E7" w:rsidRPr="00ED3872" w:rsidRDefault="00F604E7" w:rsidP="00F604E7">
            <w:pPr>
              <w:jc w:val="center"/>
              <w:rPr>
                <w:color w:val="000000"/>
                <w:sz w:val="20"/>
                <w:szCs w:val="20"/>
              </w:rPr>
            </w:pPr>
            <w:r w:rsidRPr="00ED3872">
              <w:rPr>
                <w:color w:val="000000"/>
                <w:sz w:val="20"/>
                <w:szCs w:val="20"/>
              </w:rPr>
              <w:t>0.280***</w:t>
            </w:r>
          </w:p>
        </w:tc>
      </w:tr>
      <w:tr w:rsidR="00F604E7" w:rsidRPr="00ED3872" w14:paraId="59107E78" w14:textId="77777777" w:rsidTr="00D1074F">
        <w:trPr>
          <w:trHeight w:val="260"/>
        </w:trPr>
        <w:tc>
          <w:tcPr>
            <w:tcW w:w="4016" w:type="dxa"/>
            <w:tcBorders>
              <w:top w:val="nil"/>
              <w:left w:val="nil"/>
              <w:bottom w:val="nil"/>
              <w:right w:val="nil"/>
            </w:tcBorders>
            <w:shd w:val="clear" w:color="auto" w:fill="auto"/>
            <w:noWrap/>
            <w:vAlign w:val="bottom"/>
          </w:tcPr>
          <w:p w14:paraId="3B5CC221" w14:textId="73CD2E21"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70904A78"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6A85DFAB" w14:textId="7C79862D" w:rsidR="00F604E7" w:rsidRPr="00ED3872" w:rsidRDefault="00F604E7" w:rsidP="00F604E7">
            <w:pPr>
              <w:jc w:val="center"/>
              <w:rPr>
                <w:color w:val="000000"/>
                <w:sz w:val="20"/>
                <w:szCs w:val="20"/>
              </w:rPr>
            </w:pPr>
            <w:r w:rsidRPr="00ED3872">
              <w:rPr>
                <w:color w:val="000000"/>
                <w:sz w:val="20"/>
                <w:szCs w:val="20"/>
              </w:rPr>
              <w:t>(0.003)</w:t>
            </w:r>
          </w:p>
        </w:tc>
        <w:tc>
          <w:tcPr>
            <w:tcW w:w="1140" w:type="dxa"/>
            <w:tcBorders>
              <w:top w:val="nil"/>
              <w:left w:val="nil"/>
              <w:bottom w:val="nil"/>
              <w:right w:val="nil"/>
            </w:tcBorders>
            <w:shd w:val="clear" w:color="auto" w:fill="auto"/>
            <w:noWrap/>
            <w:vAlign w:val="bottom"/>
          </w:tcPr>
          <w:p w14:paraId="2CE2898D"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09C3A551" w14:textId="5D1D759D" w:rsidR="00F604E7" w:rsidRPr="00ED3872" w:rsidRDefault="00F604E7" w:rsidP="00F604E7">
            <w:pPr>
              <w:jc w:val="center"/>
              <w:rPr>
                <w:color w:val="000000"/>
                <w:sz w:val="20"/>
                <w:szCs w:val="20"/>
              </w:rPr>
            </w:pPr>
            <w:r w:rsidRPr="00ED3872">
              <w:rPr>
                <w:color w:val="000000"/>
                <w:sz w:val="20"/>
                <w:szCs w:val="20"/>
              </w:rPr>
              <w:t>(0.007)</w:t>
            </w:r>
          </w:p>
        </w:tc>
        <w:tc>
          <w:tcPr>
            <w:tcW w:w="1140" w:type="dxa"/>
            <w:tcBorders>
              <w:top w:val="nil"/>
              <w:left w:val="nil"/>
              <w:bottom w:val="nil"/>
              <w:right w:val="nil"/>
            </w:tcBorders>
            <w:shd w:val="clear" w:color="auto" w:fill="auto"/>
            <w:noWrap/>
            <w:vAlign w:val="bottom"/>
          </w:tcPr>
          <w:p w14:paraId="31A9C5A8" w14:textId="4E35FF3F" w:rsidR="00F604E7" w:rsidRPr="00ED3872" w:rsidRDefault="00F604E7" w:rsidP="00F604E7">
            <w:pPr>
              <w:jc w:val="center"/>
              <w:rPr>
                <w:color w:val="000000"/>
                <w:sz w:val="20"/>
                <w:szCs w:val="20"/>
              </w:rPr>
            </w:pPr>
            <w:r w:rsidRPr="00ED3872">
              <w:rPr>
                <w:color w:val="000000"/>
                <w:sz w:val="20"/>
                <w:szCs w:val="20"/>
              </w:rPr>
              <w:t>(0.008)</w:t>
            </w:r>
          </w:p>
        </w:tc>
      </w:tr>
      <w:tr w:rsidR="00F604E7" w:rsidRPr="00ED3872" w14:paraId="07E876EC" w14:textId="77777777" w:rsidTr="00D1074F">
        <w:trPr>
          <w:trHeight w:val="260"/>
        </w:trPr>
        <w:tc>
          <w:tcPr>
            <w:tcW w:w="4016" w:type="dxa"/>
            <w:tcBorders>
              <w:top w:val="nil"/>
              <w:left w:val="nil"/>
              <w:bottom w:val="nil"/>
              <w:right w:val="nil"/>
            </w:tcBorders>
            <w:shd w:val="clear" w:color="auto" w:fill="auto"/>
            <w:noWrap/>
            <w:vAlign w:val="bottom"/>
          </w:tcPr>
          <w:p w14:paraId="68D0A386" w14:textId="06106F28" w:rsidR="00F604E7" w:rsidRPr="00ED3872" w:rsidRDefault="00F604E7" w:rsidP="00F604E7">
            <w:pPr>
              <w:jc w:val="center"/>
              <w:rPr>
                <w:color w:val="000000"/>
                <w:sz w:val="20"/>
                <w:szCs w:val="20"/>
              </w:rPr>
            </w:pPr>
            <w:r w:rsidRPr="00ED3872">
              <w:rPr>
                <w:color w:val="000000"/>
                <w:sz w:val="20"/>
                <w:szCs w:val="20"/>
              </w:rPr>
              <w:t>Mutual</w:t>
            </w:r>
          </w:p>
        </w:tc>
        <w:tc>
          <w:tcPr>
            <w:tcW w:w="1140" w:type="dxa"/>
            <w:tcBorders>
              <w:top w:val="nil"/>
              <w:left w:val="nil"/>
              <w:bottom w:val="nil"/>
              <w:right w:val="nil"/>
            </w:tcBorders>
            <w:shd w:val="clear" w:color="auto" w:fill="auto"/>
            <w:noWrap/>
            <w:vAlign w:val="bottom"/>
          </w:tcPr>
          <w:p w14:paraId="271E3508"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4CE53638" w14:textId="47D76AE3" w:rsidR="00F604E7" w:rsidRPr="00ED3872" w:rsidRDefault="00F604E7" w:rsidP="00F604E7">
            <w:pPr>
              <w:jc w:val="center"/>
              <w:rPr>
                <w:color w:val="000000"/>
                <w:sz w:val="20"/>
                <w:szCs w:val="20"/>
              </w:rPr>
            </w:pPr>
            <w:r w:rsidRPr="00ED3872">
              <w:rPr>
                <w:color w:val="000000"/>
                <w:sz w:val="20"/>
                <w:szCs w:val="20"/>
              </w:rPr>
              <w:t>-0.036***</w:t>
            </w:r>
          </w:p>
        </w:tc>
        <w:tc>
          <w:tcPr>
            <w:tcW w:w="1140" w:type="dxa"/>
            <w:tcBorders>
              <w:top w:val="nil"/>
              <w:left w:val="nil"/>
              <w:bottom w:val="nil"/>
              <w:right w:val="nil"/>
            </w:tcBorders>
            <w:shd w:val="clear" w:color="auto" w:fill="auto"/>
            <w:noWrap/>
            <w:vAlign w:val="bottom"/>
          </w:tcPr>
          <w:p w14:paraId="105DD2AC"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7A67B92B" w14:textId="2E2C7476" w:rsidR="00F604E7" w:rsidRPr="00ED3872" w:rsidRDefault="00F604E7" w:rsidP="00F604E7">
            <w:pPr>
              <w:jc w:val="center"/>
              <w:rPr>
                <w:color w:val="000000"/>
                <w:sz w:val="20"/>
                <w:szCs w:val="20"/>
              </w:rPr>
            </w:pPr>
            <w:r w:rsidRPr="00ED3872">
              <w:rPr>
                <w:color w:val="000000"/>
                <w:sz w:val="20"/>
                <w:szCs w:val="20"/>
              </w:rPr>
              <w:t>-0.243***</w:t>
            </w:r>
          </w:p>
        </w:tc>
        <w:tc>
          <w:tcPr>
            <w:tcW w:w="1140" w:type="dxa"/>
            <w:tcBorders>
              <w:top w:val="nil"/>
              <w:left w:val="nil"/>
              <w:bottom w:val="nil"/>
              <w:right w:val="nil"/>
            </w:tcBorders>
            <w:shd w:val="clear" w:color="auto" w:fill="auto"/>
            <w:noWrap/>
            <w:vAlign w:val="bottom"/>
          </w:tcPr>
          <w:p w14:paraId="783798A9" w14:textId="7A7C9F37" w:rsidR="00F604E7" w:rsidRPr="00ED3872" w:rsidRDefault="00F604E7" w:rsidP="00F604E7">
            <w:pPr>
              <w:jc w:val="center"/>
              <w:rPr>
                <w:color w:val="000000"/>
                <w:sz w:val="20"/>
                <w:szCs w:val="20"/>
              </w:rPr>
            </w:pPr>
            <w:r w:rsidRPr="00ED3872">
              <w:rPr>
                <w:color w:val="000000"/>
                <w:sz w:val="20"/>
                <w:szCs w:val="20"/>
              </w:rPr>
              <w:t>-0.034</w:t>
            </w:r>
          </w:p>
        </w:tc>
      </w:tr>
      <w:tr w:rsidR="00F604E7" w:rsidRPr="00ED3872" w14:paraId="2F542847" w14:textId="77777777" w:rsidTr="00D1074F">
        <w:trPr>
          <w:trHeight w:val="260"/>
        </w:trPr>
        <w:tc>
          <w:tcPr>
            <w:tcW w:w="4016" w:type="dxa"/>
            <w:tcBorders>
              <w:top w:val="nil"/>
              <w:left w:val="nil"/>
              <w:bottom w:val="nil"/>
              <w:right w:val="nil"/>
            </w:tcBorders>
            <w:shd w:val="clear" w:color="auto" w:fill="auto"/>
            <w:noWrap/>
            <w:vAlign w:val="bottom"/>
          </w:tcPr>
          <w:p w14:paraId="7C26E205" w14:textId="33AF3179" w:rsidR="00F604E7" w:rsidRPr="00ED3872" w:rsidRDefault="00F604E7" w:rsidP="00F604E7">
            <w:pPr>
              <w:rPr>
                <w:b/>
                <w:bCs/>
                <w:color w:val="000000"/>
                <w:sz w:val="20"/>
                <w:szCs w:val="20"/>
              </w:rPr>
            </w:pPr>
          </w:p>
        </w:tc>
        <w:tc>
          <w:tcPr>
            <w:tcW w:w="1140" w:type="dxa"/>
            <w:tcBorders>
              <w:top w:val="nil"/>
              <w:left w:val="nil"/>
              <w:bottom w:val="nil"/>
              <w:right w:val="nil"/>
            </w:tcBorders>
            <w:shd w:val="clear" w:color="auto" w:fill="auto"/>
            <w:noWrap/>
            <w:vAlign w:val="bottom"/>
          </w:tcPr>
          <w:p w14:paraId="7AB9D30C" w14:textId="53F3311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45E26FAA" w14:textId="19F504B5" w:rsidR="00F604E7" w:rsidRPr="00ED3872" w:rsidRDefault="00F604E7" w:rsidP="00F604E7">
            <w:pPr>
              <w:jc w:val="center"/>
              <w:rPr>
                <w:color w:val="000000"/>
                <w:sz w:val="20"/>
                <w:szCs w:val="20"/>
              </w:rPr>
            </w:pPr>
            <w:r w:rsidRPr="00ED3872">
              <w:rPr>
                <w:color w:val="000000"/>
                <w:sz w:val="20"/>
                <w:szCs w:val="20"/>
              </w:rPr>
              <w:t>(0.008)</w:t>
            </w:r>
          </w:p>
        </w:tc>
        <w:tc>
          <w:tcPr>
            <w:tcW w:w="1140" w:type="dxa"/>
            <w:tcBorders>
              <w:top w:val="nil"/>
              <w:left w:val="nil"/>
              <w:bottom w:val="nil"/>
              <w:right w:val="nil"/>
            </w:tcBorders>
            <w:shd w:val="clear" w:color="auto" w:fill="auto"/>
            <w:noWrap/>
            <w:vAlign w:val="bottom"/>
          </w:tcPr>
          <w:p w14:paraId="1AE2B3C9" w14:textId="3BF2E74E"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0617F67F" w14:textId="67C253D1" w:rsidR="00F604E7" w:rsidRPr="00ED3872" w:rsidRDefault="00F604E7" w:rsidP="00F604E7">
            <w:pPr>
              <w:jc w:val="center"/>
              <w:rPr>
                <w:color w:val="000000"/>
                <w:sz w:val="20"/>
                <w:szCs w:val="20"/>
              </w:rPr>
            </w:pPr>
            <w:r w:rsidRPr="00ED3872">
              <w:rPr>
                <w:color w:val="000000"/>
                <w:sz w:val="20"/>
                <w:szCs w:val="20"/>
              </w:rPr>
              <w:t>(0.020)</w:t>
            </w:r>
          </w:p>
        </w:tc>
        <w:tc>
          <w:tcPr>
            <w:tcW w:w="1140" w:type="dxa"/>
            <w:tcBorders>
              <w:top w:val="nil"/>
              <w:left w:val="nil"/>
              <w:bottom w:val="nil"/>
              <w:right w:val="nil"/>
            </w:tcBorders>
            <w:shd w:val="clear" w:color="auto" w:fill="auto"/>
            <w:noWrap/>
            <w:vAlign w:val="bottom"/>
          </w:tcPr>
          <w:p w14:paraId="60581CC2" w14:textId="25165E61" w:rsidR="00F604E7" w:rsidRPr="00ED3872" w:rsidRDefault="00F604E7" w:rsidP="00F604E7">
            <w:pPr>
              <w:jc w:val="center"/>
              <w:rPr>
                <w:color w:val="000000"/>
                <w:sz w:val="20"/>
                <w:szCs w:val="20"/>
              </w:rPr>
            </w:pPr>
            <w:r w:rsidRPr="00ED3872">
              <w:rPr>
                <w:color w:val="000000"/>
                <w:sz w:val="20"/>
                <w:szCs w:val="20"/>
              </w:rPr>
              <w:t>(0.026)</w:t>
            </w:r>
          </w:p>
        </w:tc>
      </w:tr>
      <w:tr w:rsidR="00F604E7" w:rsidRPr="00ED3872" w14:paraId="44E20BAC" w14:textId="77777777" w:rsidTr="00D1074F">
        <w:trPr>
          <w:trHeight w:val="260"/>
        </w:trPr>
        <w:tc>
          <w:tcPr>
            <w:tcW w:w="4016" w:type="dxa"/>
            <w:tcBorders>
              <w:top w:val="nil"/>
              <w:left w:val="nil"/>
              <w:bottom w:val="nil"/>
              <w:right w:val="nil"/>
            </w:tcBorders>
            <w:shd w:val="clear" w:color="auto" w:fill="auto"/>
            <w:noWrap/>
            <w:vAlign w:val="bottom"/>
          </w:tcPr>
          <w:p w14:paraId="4A99F18D" w14:textId="662F86D4" w:rsidR="00F604E7" w:rsidRPr="00ED3872" w:rsidRDefault="00F604E7" w:rsidP="00F604E7">
            <w:pPr>
              <w:jc w:val="center"/>
              <w:rPr>
                <w:color w:val="000000"/>
                <w:sz w:val="20"/>
                <w:szCs w:val="20"/>
              </w:rPr>
            </w:pPr>
            <w:r w:rsidRPr="00ED3872">
              <w:rPr>
                <w:b/>
                <w:bCs/>
                <w:color w:val="000000"/>
                <w:sz w:val="20"/>
                <w:szCs w:val="20"/>
              </w:rPr>
              <w:t>Lopsidedness</w:t>
            </w:r>
          </w:p>
        </w:tc>
        <w:tc>
          <w:tcPr>
            <w:tcW w:w="1140" w:type="dxa"/>
            <w:tcBorders>
              <w:top w:val="nil"/>
              <w:left w:val="nil"/>
              <w:bottom w:val="nil"/>
              <w:right w:val="nil"/>
            </w:tcBorders>
            <w:shd w:val="clear" w:color="auto" w:fill="auto"/>
            <w:noWrap/>
            <w:vAlign w:val="bottom"/>
          </w:tcPr>
          <w:p w14:paraId="0ED48C30" w14:textId="485459D1" w:rsidR="00F604E7" w:rsidRPr="00ED3872" w:rsidRDefault="00F604E7" w:rsidP="00F604E7">
            <w:pPr>
              <w:jc w:val="center"/>
              <w:rPr>
                <w:color w:val="000000"/>
                <w:sz w:val="20"/>
                <w:szCs w:val="20"/>
              </w:rPr>
            </w:pPr>
            <w:r w:rsidRPr="00ED3872">
              <w:rPr>
                <w:color w:val="000000"/>
                <w:sz w:val="20"/>
                <w:szCs w:val="20"/>
              </w:rPr>
              <w:t>0.290***</w:t>
            </w:r>
          </w:p>
        </w:tc>
        <w:tc>
          <w:tcPr>
            <w:tcW w:w="1140" w:type="dxa"/>
            <w:tcBorders>
              <w:top w:val="nil"/>
              <w:left w:val="nil"/>
              <w:bottom w:val="nil"/>
              <w:right w:val="nil"/>
            </w:tcBorders>
            <w:shd w:val="clear" w:color="auto" w:fill="auto"/>
            <w:noWrap/>
            <w:vAlign w:val="bottom"/>
          </w:tcPr>
          <w:p w14:paraId="0B12B860" w14:textId="670688DB" w:rsidR="00F604E7" w:rsidRPr="00ED3872" w:rsidRDefault="00F604E7" w:rsidP="00F604E7">
            <w:pPr>
              <w:jc w:val="center"/>
              <w:rPr>
                <w:color w:val="000000"/>
                <w:sz w:val="20"/>
                <w:szCs w:val="20"/>
              </w:rPr>
            </w:pPr>
            <w:r w:rsidRPr="00ED3872">
              <w:rPr>
                <w:color w:val="000000"/>
                <w:sz w:val="20"/>
                <w:szCs w:val="20"/>
              </w:rPr>
              <w:t>-0.161***</w:t>
            </w:r>
          </w:p>
        </w:tc>
        <w:tc>
          <w:tcPr>
            <w:tcW w:w="1140" w:type="dxa"/>
            <w:tcBorders>
              <w:top w:val="nil"/>
              <w:left w:val="nil"/>
              <w:bottom w:val="nil"/>
              <w:right w:val="nil"/>
            </w:tcBorders>
            <w:shd w:val="clear" w:color="auto" w:fill="auto"/>
            <w:noWrap/>
            <w:vAlign w:val="bottom"/>
          </w:tcPr>
          <w:p w14:paraId="6837F16C" w14:textId="00BD22E9" w:rsidR="00F604E7" w:rsidRPr="00ED3872" w:rsidRDefault="00F604E7" w:rsidP="00F604E7">
            <w:pPr>
              <w:jc w:val="center"/>
              <w:rPr>
                <w:color w:val="000000"/>
                <w:sz w:val="20"/>
                <w:szCs w:val="20"/>
              </w:rPr>
            </w:pPr>
            <w:r w:rsidRPr="00ED3872">
              <w:rPr>
                <w:color w:val="000000"/>
                <w:sz w:val="20"/>
                <w:szCs w:val="20"/>
              </w:rPr>
              <w:t>-0.307***</w:t>
            </w:r>
          </w:p>
        </w:tc>
        <w:tc>
          <w:tcPr>
            <w:tcW w:w="1140" w:type="dxa"/>
            <w:tcBorders>
              <w:top w:val="nil"/>
              <w:left w:val="nil"/>
              <w:bottom w:val="nil"/>
              <w:right w:val="nil"/>
            </w:tcBorders>
            <w:shd w:val="clear" w:color="auto" w:fill="auto"/>
            <w:noWrap/>
            <w:vAlign w:val="bottom"/>
          </w:tcPr>
          <w:p w14:paraId="45359F11" w14:textId="72F106F4" w:rsidR="00F604E7" w:rsidRPr="00ED3872" w:rsidRDefault="00F604E7" w:rsidP="00F604E7">
            <w:pPr>
              <w:jc w:val="center"/>
              <w:rPr>
                <w:color w:val="000000"/>
                <w:sz w:val="20"/>
                <w:szCs w:val="20"/>
              </w:rPr>
            </w:pPr>
            <w:r w:rsidRPr="00ED3872">
              <w:rPr>
                <w:color w:val="000000"/>
                <w:sz w:val="20"/>
                <w:szCs w:val="20"/>
              </w:rPr>
              <w:t>0.516***</w:t>
            </w:r>
          </w:p>
        </w:tc>
        <w:tc>
          <w:tcPr>
            <w:tcW w:w="1140" w:type="dxa"/>
            <w:tcBorders>
              <w:top w:val="nil"/>
              <w:left w:val="nil"/>
              <w:bottom w:val="nil"/>
              <w:right w:val="nil"/>
            </w:tcBorders>
            <w:shd w:val="clear" w:color="auto" w:fill="auto"/>
            <w:noWrap/>
            <w:vAlign w:val="bottom"/>
          </w:tcPr>
          <w:p w14:paraId="3524190E" w14:textId="23A4B555" w:rsidR="00F604E7" w:rsidRPr="00ED3872" w:rsidRDefault="00F604E7" w:rsidP="00F604E7">
            <w:pPr>
              <w:jc w:val="center"/>
              <w:rPr>
                <w:color w:val="000000"/>
                <w:sz w:val="20"/>
                <w:szCs w:val="20"/>
              </w:rPr>
            </w:pPr>
            <w:r w:rsidRPr="00ED3872">
              <w:rPr>
                <w:color w:val="000000"/>
                <w:sz w:val="20"/>
                <w:szCs w:val="20"/>
              </w:rPr>
              <w:t>-0.171***</w:t>
            </w:r>
          </w:p>
        </w:tc>
      </w:tr>
      <w:tr w:rsidR="00F604E7" w:rsidRPr="00ED3872" w14:paraId="557CBD00" w14:textId="77777777" w:rsidTr="00D1074F">
        <w:trPr>
          <w:trHeight w:val="260"/>
        </w:trPr>
        <w:tc>
          <w:tcPr>
            <w:tcW w:w="4016" w:type="dxa"/>
            <w:tcBorders>
              <w:top w:val="nil"/>
              <w:left w:val="nil"/>
              <w:bottom w:val="nil"/>
              <w:right w:val="nil"/>
            </w:tcBorders>
            <w:shd w:val="clear" w:color="auto" w:fill="auto"/>
            <w:noWrap/>
            <w:vAlign w:val="bottom"/>
          </w:tcPr>
          <w:p w14:paraId="2EE69A4E" w14:textId="31A5300B" w:rsidR="00F604E7" w:rsidRPr="00ED3872" w:rsidRDefault="00F604E7" w:rsidP="00F604E7">
            <w:pPr>
              <w:rPr>
                <w:b/>
                <w:bCs/>
                <w:color w:val="000000"/>
                <w:sz w:val="20"/>
                <w:szCs w:val="20"/>
              </w:rPr>
            </w:pPr>
          </w:p>
        </w:tc>
        <w:tc>
          <w:tcPr>
            <w:tcW w:w="1140" w:type="dxa"/>
            <w:tcBorders>
              <w:top w:val="nil"/>
              <w:left w:val="nil"/>
              <w:bottom w:val="nil"/>
              <w:right w:val="nil"/>
            </w:tcBorders>
            <w:shd w:val="clear" w:color="auto" w:fill="auto"/>
            <w:noWrap/>
            <w:vAlign w:val="bottom"/>
          </w:tcPr>
          <w:p w14:paraId="5FBA6D7D" w14:textId="00CD321C" w:rsidR="00F604E7" w:rsidRPr="00ED3872" w:rsidRDefault="00F604E7" w:rsidP="00F604E7">
            <w:pPr>
              <w:rPr>
                <w:b/>
                <w:bCs/>
                <w:color w:val="000000"/>
                <w:sz w:val="20"/>
                <w:szCs w:val="20"/>
              </w:rPr>
            </w:pPr>
            <w:r w:rsidRPr="00ED3872">
              <w:rPr>
                <w:color w:val="000000"/>
                <w:sz w:val="20"/>
                <w:szCs w:val="20"/>
              </w:rPr>
              <w:t>(0.037)</w:t>
            </w:r>
          </w:p>
        </w:tc>
        <w:tc>
          <w:tcPr>
            <w:tcW w:w="1140" w:type="dxa"/>
            <w:tcBorders>
              <w:top w:val="nil"/>
              <w:left w:val="nil"/>
              <w:bottom w:val="nil"/>
              <w:right w:val="nil"/>
            </w:tcBorders>
            <w:shd w:val="clear" w:color="auto" w:fill="auto"/>
            <w:noWrap/>
            <w:vAlign w:val="bottom"/>
          </w:tcPr>
          <w:p w14:paraId="0E07355F" w14:textId="5B080070" w:rsidR="00F604E7" w:rsidRPr="00ED3872" w:rsidRDefault="00F604E7" w:rsidP="00F604E7">
            <w:pPr>
              <w:jc w:val="center"/>
              <w:rPr>
                <w:sz w:val="20"/>
                <w:szCs w:val="20"/>
              </w:rPr>
            </w:pPr>
            <w:r w:rsidRPr="00ED3872">
              <w:rPr>
                <w:color w:val="000000"/>
                <w:sz w:val="20"/>
                <w:szCs w:val="20"/>
              </w:rPr>
              <w:t>(0.044)</w:t>
            </w:r>
          </w:p>
        </w:tc>
        <w:tc>
          <w:tcPr>
            <w:tcW w:w="1140" w:type="dxa"/>
            <w:tcBorders>
              <w:top w:val="nil"/>
              <w:left w:val="nil"/>
              <w:bottom w:val="nil"/>
              <w:right w:val="nil"/>
            </w:tcBorders>
            <w:shd w:val="clear" w:color="auto" w:fill="auto"/>
            <w:noWrap/>
            <w:vAlign w:val="bottom"/>
          </w:tcPr>
          <w:p w14:paraId="459732A3" w14:textId="5D059F3B" w:rsidR="00F604E7" w:rsidRPr="00ED3872" w:rsidRDefault="00F604E7" w:rsidP="00F604E7">
            <w:pPr>
              <w:jc w:val="center"/>
              <w:rPr>
                <w:sz w:val="20"/>
                <w:szCs w:val="20"/>
              </w:rPr>
            </w:pPr>
            <w:r w:rsidRPr="00ED3872">
              <w:rPr>
                <w:color w:val="000000"/>
                <w:sz w:val="20"/>
                <w:szCs w:val="20"/>
              </w:rPr>
              <w:t>(0.058)</w:t>
            </w:r>
          </w:p>
        </w:tc>
        <w:tc>
          <w:tcPr>
            <w:tcW w:w="1140" w:type="dxa"/>
            <w:tcBorders>
              <w:top w:val="nil"/>
              <w:left w:val="nil"/>
              <w:bottom w:val="nil"/>
              <w:right w:val="nil"/>
            </w:tcBorders>
            <w:shd w:val="clear" w:color="auto" w:fill="auto"/>
            <w:noWrap/>
            <w:vAlign w:val="bottom"/>
          </w:tcPr>
          <w:p w14:paraId="547E68BC" w14:textId="3BBA77DF" w:rsidR="00F604E7" w:rsidRPr="00ED3872" w:rsidRDefault="00F604E7" w:rsidP="00F604E7">
            <w:pPr>
              <w:jc w:val="center"/>
              <w:rPr>
                <w:sz w:val="20"/>
                <w:szCs w:val="20"/>
              </w:rPr>
            </w:pPr>
            <w:r w:rsidRPr="00ED3872">
              <w:rPr>
                <w:color w:val="000000"/>
                <w:sz w:val="20"/>
                <w:szCs w:val="20"/>
              </w:rPr>
              <w:t>(0.052)</w:t>
            </w:r>
          </w:p>
        </w:tc>
        <w:tc>
          <w:tcPr>
            <w:tcW w:w="1140" w:type="dxa"/>
            <w:tcBorders>
              <w:top w:val="nil"/>
              <w:left w:val="nil"/>
              <w:bottom w:val="nil"/>
              <w:right w:val="nil"/>
            </w:tcBorders>
            <w:shd w:val="clear" w:color="auto" w:fill="auto"/>
            <w:noWrap/>
            <w:vAlign w:val="bottom"/>
          </w:tcPr>
          <w:p w14:paraId="1084E61E" w14:textId="7B956CE4" w:rsidR="00F604E7" w:rsidRPr="00ED3872" w:rsidRDefault="00F604E7" w:rsidP="00F604E7">
            <w:pPr>
              <w:jc w:val="center"/>
              <w:rPr>
                <w:sz w:val="20"/>
                <w:szCs w:val="20"/>
              </w:rPr>
            </w:pPr>
            <w:r w:rsidRPr="00ED3872">
              <w:rPr>
                <w:color w:val="000000"/>
                <w:sz w:val="20"/>
                <w:szCs w:val="20"/>
              </w:rPr>
              <w:t>(0.063)</w:t>
            </w:r>
          </w:p>
        </w:tc>
      </w:tr>
      <w:tr w:rsidR="00F604E7" w:rsidRPr="00ED3872" w14:paraId="17550386" w14:textId="77777777" w:rsidTr="00D1074F">
        <w:trPr>
          <w:trHeight w:val="260"/>
        </w:trPr>
        <w:tc>
          <w:tcPr>
            <w:tcW w:w="4016" w:type="dxa"/>
            <w:tcBorders>
              <w:top w:val="nil"/>
              <w:left w:val="nil"/>
              <w:bottom w:val="nil"/>
              <w:right w:val="nil"/>
            </w:tcBorders>
            <w:shd w:val="clear" w:color="auto" w:fill="auto"/>
            <w:noWrap/>
            <w:vAlign w:val="bottom"/>
          </w:tcPr>
          <w:p w14:paraId="2D6B9A5E" w14:textId="745A5C67" w:rsidR="00F604E7" w:rsidRPr="00ED3872" w:rsidRDefault="00F604E7" w:rsidP="00F604E7">
            <w:pPr>
              <w:rPr>
                <w:color w:val="000000"/>
                <w:sz w:val="20"/>
                <w:szCs w:val="20"/>
              </w:rPr>
            </w:pPr>
            <w:r w:rsidRPr="00ED3872">
              <w:rPr>
                <w:b/>
                <w:bCs/>
                <w:color w:val="000000"/>
                <w:sz w:val="20"/>
                <w:szCs w:val="20"/>
              </w:rPr>
              <w:t xml:space="preserve">Informal </w:t>
            </w:r>
            <w:r w:rsidR="00C91444">
              <w:rPr>
                <w:b/>
                <w:bCs/>
                <w:color w:val="000000"/>
                <w:sz w:val="20"/>
                <w:szCs w:val="20"/>
              </w:rPr>
              <w:t>tie</w:t>
            </w:r>
            <w:r w:rsidRPr="00ED3872">
              <w:rPr>
                <w:b/>
                <w:bCs/>
                <w:color w:val="000000"/>
                <w:sz w:val="20"/>
                <w:szCs w:val="20"/>
              </w:rPr>
              <w:t xml:space="preserve"> </w:t>
            </w:r>
            <w:r w:rsidR="00C91444">
              <w:rPr>
                <w:b/>
                <w:bCs/>
                <w:color w:val="000000"/>
                <w:sz w:val="20"/>
                <w:szCs w:val="20"/>
              </w:rPr>
              <w:t>i</w:t>
            </w:r>
            <w:r w:rsidRPr="00ED3872">
              <w:rPr>
                <w:b/>
                <w:bCs/>
                <w:color w:val="000000"/>
                <w:sz w:val="20"/>
                <w:szCs w:val="20"/>
              </w:rPr>
              <w:t>nteractions</w:t>
            </w:r>
          </w:p>
        </w:tc>
        <w:tc>
          <w:tcPr>
            <w:tcW w:w="1140" w:type="dxa"/>
            <w:tcBorders>
              <w:top w:val="nil"/>
              <w:left w:val="nil"/>
              <w:bottom w:val="nil"/>
              <w:right w:val="nil"/>
            </w:tcBorders>
            <w:shd w:val="clear" w:color="auto" w:fill="auto"/>
            <w:noWrap/>
            <w:vAlign w:val="bottom"/>
          </w:tcPr>
          <w:p w14:paraId="140DDB2C"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729DE459"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2E4E2178" w14:textId="55ACF391"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0666CB3E"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308FCA6A" w14:textId="2930F17C" w:rsidR="00F604E7" w:rsidRPr="00ED3872" w:rsidRDefault="00F604E7" w:rsidP="00F604E7">
            <w:pPr>
              <w:jc w:val="center"/>
              <w:rPr>
                <w:color w:val="000000"/>
                <w:sz w:val="20"/>
                <w:szCs w:val="20"/>
              </w:rPr>
            </w:pPr>
          </w:p>
        </w:tc>
      </w:tr>
      <w:tr w:rsidR="00F604E7" w:rsidRPr="00ED3872" w14:paraId="7DDD4F4F" w14:textId="77777777" w:rsidTr="00D1074F">
        <w:trPr>
          <w:trHeight w:val="260"/>
        </w:trPr>
        <w:tc>
          <w:tcPr>
            <w:tcW w:w="4016" w:type="dxa"/>
            <w:tcBorders>
              <w:top w:val="nil"/>
              <w:left w:val="nil"/>
              <w:bottom w:val="nil"/>
              <w:right w:val="nil"/>
            </w:tcBorders>
            <w:shd w:val="clear" w:color="auto" w:fill="auto"/>
            <w:noWrap/>
            <w:vAlign w:val="bottom"/>
          </w:tcPr>
          <w:p w14:paraId="3374FC4E" w14:textId="383D981D" w:rsidR="00F604E7" w:rsidRPr="00ED3872" w:rsidRDefault="00F604E7" w:rsidP="00F604E7">
            <w:pPr>
              <w:jc w:val="center"/>
              <w:rPr>
                <w:color w:val="000000"/>
                <w:sz w:val="20"/>
                <w:szCs w:val="20"/>
              </w:rPr>
            </w:pPr>
            <w:r w:rsidRPr="00ED3872">
              <w:rPr>
                <w:color w:val="000000"/>
                <w:sz w:val="20"/>
                <w:szCs w:val="20"/>
              </w:rPr>
              <w:t>Mutual x Lopsidedness</w:t>
            </w:r>
          </w:p>
        </w:tc>
        <w:tc>
          <w:tcPr>
            <w:tcW w:w="1140" w:type="dxa"/>
            <w:tcBorders>
              <w:top w:val="nil"/>
              <w:left w:val="nil"/>
              <w:bottom w:val="nil"/>
              <w:right w:val="nil"/>
            </w:tcBorders>
            <w:shd w:val="clear" w:color="auto" w:fill="auto"/>
            <w:noWrap/>
            <w:vAlign w:val="bottom"/>
          </w:tcPr>
          <w:p w14:paraId="2A0000E6"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5D2F32BF"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76BAB641" w14:textId="6240A76D" w:rsidR="00F604E7" w:rsidRPr="00ED3872" w:rsidRDefault="00F604E7" w:rsidP="00F604E7">
            <w:pPr>
              <w:jc w:val="center"/>
              <w:rPr>
                <w:color w:val="000000"/>
                <w:sz w:val="20"/>
                <w:szCs w:val="20"/>
              </w:rPr>
            </w:pPr>
            <w:r w:rsidRPr="00ED3872">
              <w:rPr>
                <w:color w:val="000000"/>
                <w:sz w:val="20"/>
                <w:szCs w:val="20"/>
              </w:rPr>
              <w:t>0.169***</w:t>
            </w:r>
          </w:p>
        </w:tc>
        <w:tc>
          <w:tcPr>
            <w:tcW w:w="1140" w:type="dxa"/>
            <w:tcBorders>
              <w:top w:val="nil"/>
              <w:left w:val="nil"/>
              <w:bottom w:val="nil"/>
              <w:right w:val="nil"/>
            </w:tcBorders>
            <w:shd w:val="clear" w:color="auto" w:fill="auto"/>
            <w:noWrap/>
            <w:vAlign w:val="bottom"/>
          </w:tcPr>
          <w:p w14:paraId="73EED8E4"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2D0397A5" w14:textId="6563F735" w:rsidR="00F604E7" w:rsidRPr="00ED3872" w:rsidRDefault="00F604E7" w:rsidP="00F604E7">
            <w:pPr>
              <w:jc w:val="center"/>
              <w:rPr>
                <w:color w:val="000000"/>
                <w:sz w:val="20"/>
                <w:szCs w:val="20"/>
              </w:rPr>
            </w:pPr>
            <w:r w:rsidRPr="00ED3872">
              <w:rPr>
                <w:color w:val="000000"/>
                <w:sz w:val="20"/>
                <w:szCs w:val="20"/>
              </w:rPr>
              <w:t>0.213***</w:t>
            </w:r>
          </w:p>
        </w:tc>
      </w:tr>
      <w:tr w:rsidR="00F604E7" w:rsidRPr="00ED3872" w14:paraId="595ECDEC" w14:textId="77777777" w:rsidTr="00D1074F">
        <w:trPr>
          <w:trHeight w:val="260"/>
        </w:trPr>
        <w:tc>
          <w:tcPr>
            <w:tcW w:w="4016" w:type="dxa"/>
            <w:tcBorders>
              <w:top w:val="nil"/>
              <w:left w:val="nil"/>
              <w:bottom w:val="nil"/>
              <w:right w:val="nil"/>
            </w:tcBorders>
            <w:shd w:val="clear" w:color="auto" w:fill="auto"/>
            <w:noWrap/>
            <w:vAlign w:val="bottom"/>
          </w:tcPr>
          <w:p w14:paraId="2E3876A5" w14:textId="794FC045"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472C75FA"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0FB6D017"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7359B4C8" w14:textId="470F9AB3" w:rsidR="00F604E7" w:rsidRPr="00ED3872" w:rsidRDefault="00F604E7" w:rsidP="00F604E7">
            <w:pPr>
              <w:jc w:val="center"/>
              <w:rPr>
                <w:color w:val="000000"/>
                <w:sz w:val="20"/>
                <w:szCs w:val="20"/>
              </w:rPr>
            </w:pPr>
            <w:r w:rsidRPr="00ED3872">
              <w:rPr>
                <w:color w:val="000000"/>
                <w:sz w:val="20"/>
                <w:szCs w:val="20"/>
              </w:rPr>
              <w:t>(0.015)</w:t>
            </w:r>
          </w:p>
        </w:tc>
        <w:tc>
          <w:tcPr>
            <w:tcW w:w="1140" w:type="dxa"/>
            <w:tcBorders>
              <w:top w:val="nil"/>
              <w:left w:val="nil"/>
              <w:bottom w:val="nil"/>
              <w:right w:val="nil"/>
            </w:tcBorders>
            <w:shd w:val="clear" w:color="auto" w:fill="auto"/>
            <w:noWrap/>
            <w:vAlign w:val="bottom"/>
          </w:tcPr>
          <w:p w14:paraId="53793FDC"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6D93C7A4" w14:textId="3CAE94D4" w:rsidR="00F604E7" w:rsidRPr="00ED3872" w:rsidRDefault="00F604E7" w:rsidP="00F604E7">
            <w:pPr>
              <w:jc w:val="center"/>
              <w:rPr>
                <w:color w:val="000000"/>
                <w:sz w:val="20"/>
                <w:szCs w:val="20"/>
              </w:rPr>
            </w:pPr>
            <w:r w:rsidRPr="00ED3872">
              <w:rPr>
                <w:color w:val="000000"/>
                <w:sz w:val="20"/>
                <w:szCs w:val="20"/>
              </w:rPr>
              <w:t>(0.022)</w:t>
            </w:r>
          </w:p>
        </w:tc>
      </w:tr>
      <w:tr w:rsidR="00F604E7" w:rsidRPr="00ED3872" w14:paraId="5EDD904B" w14:textId="77777777" w:rsidTr="00D1074F">
        <w:trPr>
          <w:trHeight w:val="260"/>
        </w:trPr>
        <w:tc>
          <w:tcPr>
            <w:tcW w:w="4016" w:type="dxa"/>
            <w:tcBorders>
              <w:top w:val="nil"/>
              <w:left w:val="nil"/>
              <w:bottom w:val="nil"/>
              <w:right w:val="nil"/>
            </w:tcBorders>
            <w:shd w:val="clear" w:color="auto" w:fill="auto"/>
            <w:noWrap/>
            <w:vAlign w:val="bottom"/>
          </w:tcPr>
          <w:p w14:paraId="250EAD94" w14:textId="66568283" w:rsidR="00F604E7" w:rsidRPr="00ED3872" w:rsidRDefault="00F604E7" w:rsidP="00F604E7">
            <w:pPr>
              <w:jc w:val="center"/>
              <w:rPr>
                <w:color w:val="000000"/>
                <w:sz w:val="20"/>
                <w:szCs w:val="20"/>
              </w:rPr>
            </w:pPr>
            <w:r w:rsidRPr="00ED3872">
              <w:rPr>
                <w:color w:val="000000"/>
                <w:sz w:val="20"/>
                <w:szCs w:val="20"/>
              </w:rPr>
              <w:t>Exclusive x Lopsidedness</w:t>
            </w:r>
          </w:p>
        </w:tc>
        <w:tc>
          <w:tcPr>
            <w:tcW w:w="1140" w:type="dxa"/>
            <w:tcBorders>
              <w:top w:val="nil"/>
              <w:left w:val="nil"/>
              <w:bottom w:val="nil"/>
              <w:right w:val="nil"/>
            </w:tcBorders>
            <w:shd w:val="clear" w:color="auto" w:fill="auto"/>
            <w:noWrap/>
            <w:vAlign w:val="bottom"/>
          </w:tcPr>
          <w:p w14:paraId="3F25CE3F"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28662BAB"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72A5FE5C" w14:textId="0AFFC1D5" w:rsidR="00F604E7" w:rsidRPr="00ED3872" w:rsidRDefault="00F604E7" w:rsidP="00F604E7">
            <w:pPr>
              <w:jc w:val="center"/>
              <w:rPr>
                <w:color w:val="000000"/>
                <w:sz w:val="20"/>
                <w:szCs w:val="20"/>
              </w:rPr>
            </w:pPr>
            <w:r w:rsidRPr="00ED3872">
              <w:rPr>
                <w:color w:val="000000"/>
                <w:sz w:val="20"/>
                <w:szCs w:val="20"/>
              </w:rPr>
              <w:t>0.012*</w:t>
            </w:r>
          </w:p>
        </w:tc>
        <w:tc>
          <w:tcPr>
            <w:tcW w:w="1140" w:type="dxa"/>
            <w:tcBorders>
              <w:top w:val="nil"/>
              <w:left w:val="nil"/>
              <w:bottom w:val="nil"/>
              <w:right w:val="nil"/>
            </w:tcBorders>
            <w:shd w:val="clear" w:color="auto" w:fill="auto"/>
            <w:noWrap/>
            <w:vAlign w:val="bottom"/>
          </w:tcPr>
          <w:p w14:paraId="651BF4F3" w14:textId="77777777"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7C90ECE9" w14:textId="10BBCAC5" w:rsidR="00F604E7" w:rsidRPr="00ED3872" w:rsidRDefault="00F604E7" w:rsidP="00F604E7">
            <w:pPr>
              <w:jc w:val="center"/>
              <w:rPr>
                <w:color w:val="000000"/>
                <w:sz w:val="20"/>
                <w:szCs w:val="20"/>
              </w:rPr>
            </w:pPr>
            <w:r w:rsidRPr="00ED3872">
              <w:rPr>
                <w:color w:val="000000"/>
                <w:sz w:val="20"/>
                <w:szCs w:val="20"/>
              </w:rPr>
              <w:t>0.053***</w:t>
            </w:r>
          </w:p>
        </w:tc>
      </w:tr>
      <w:tr w:rsidR="00F604E7" w:rsidRPr="00ED3872" w14:paraId="7818B165" w14:textId="77777777" w:rsidTr="00D1074F">
        <w:trPr>
          <w:trHeight w:val="260"/>
        </w:trPr>
        <w:tc>
          <w:tcPr>
            <w:tcW w:w="4016" w:type="dxa"/>
            <w:tcBorders>
              <w:top w:val="nil"/>
              <w:left w:val="nil"/>
              <w:bottom w:val="nil"/>
              <w:right w:val="nil"/>
            </w:tcBorders>
            <w:shd w:val="clear" w:color="auto" w:fill="auto"/>
            <w:noWrap/>
            <w:vAlign w:val="bottom"/>
          </w:tcPr>
          <w:p w14:paraId="74F56B94" w14:textId="33486E2E" w:rsidR="00F604E7" w:rsidRPr="00ED3872" w:rsidRDefault="00F604E7" w:rsidP="00F604E7">
            <w:pPr>
              <w:rPr>
                <w:b/>
                <w:bCs/>
                <w:color w:val="000000"/>
                <w:sz w:val="20"/>
                <w:szCs w:val="20"/>
              </w:rPr>
            </w:pPr>
          </w:p>
        </w:tc>
        <w:tc>
          <w:tcPr>
            <w:tcW w:w="1140" w:type="dxa"/>
            <w:tcBorders>
              <w:top w:val="nil"/>
              <w:left w:val="nil"/>
              <w:bottom w:val="nil"/>
              <w:right w:val="nil"/>
            </w:tcBorders>
            <w:shd w:val="clear" w:color="auto" w:fill="auto"/>
            <w:noWrap/>
            <w:vAlign w:val="bottom"/>
          </w:tcPr>
          <w:p w14:paraId="062D00E9" w14:textId="77777777" w:rsidR="00F604E7" w:rsidRPr="00ED3872" w:rsidRDefault="00F604E7" w:rsidP="00F604E7">
            <w:pPr>
              <w:rPr>
                <w:b/>
                <w:bCs/>
                <w:color w:val="000000"/>
                <w:sz w:val="20"/>
                <w:szCs w:val="20"/>
              </w:rPr>
            </w:pPr>
          </w:p>
        </w:tc>
        <w:tc>
          <w:tcPr>
            <w:tcW w:w="1140" w:type="dxa"/>
            <w:tcBorders>
              <w:top w:val="nil"/>
              <w:left w:val="nil"/>
              <w:bottom w:val="nil"/>
              <w:right w:val="nil"/>
            </w:tcBorders>
            <w:shd w:val="clear" w:color="auto" w:fill="auto"/>
            <w:noWrap/>
            <w:vAlign w:val="bottom"/>
          </w:tcPr>
          <w:p w14:paraId="07888CBE"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1C8BFAF1" w14:textId="0F5E987F" w:rsidR="00F604E7" w:rsidRPr="00ED3872" w:rsidRDefault="00F604E7" w:rsidP="00F604E7">
            <w:pPr>
              <w:jc w:val="center"/>
              <w:rPr>
                <w:sz w:val="20"/>
                <w:szCs w:val="20"/>
              </w:rPr>
            </w:pPr>
            <w:r w:rsidRPr="00ED3872">
              <w:rPr>
                <w:color w:val="000000"/>
                <w:sz w:val="20"/>
                <w:szCs w:val="20"/>
              </w:rPr>
              <w:t>(0.006)</w:t>
            </w:r>
          </w:p>
        </w:tc>
        <w:tc>
          <w:tcPr>
            <w:tcW w:w="1140" w:type="dxa"/>
            <w:tcBorders>
              <w:top w:val="nil"/>
              <w:left w:val="nil"/>
              <w:bottom w:val="nil"/>
              <w:right w:val="nil"/>
            </w:tcBorders>
            <w:shd w:val="clear" w:color="auto" w:fill="auto"/>
            <w:noWrap/>
            <w:vAlign w:val="bottom"/>
          </w:tcPr>
          <w:p w14:paraId="41269F94"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01C4DB2B" w14:textId="3B0D0B11" w:rsidR="00F604E7" w:rsidRPr="00ED3872" w:rsidRDefault="00F604E7" w:rsidP="00F604E7">
            <w:pPr>
              <w:jc w:val="center"/>
              <w:rPr>
                <w:sz w:val="20"/>
                <w:szCs w:val="20"/>
              </w:rPr>
            </w:pPr>
            <w:r w:rsidRPr="00ED3872">
              <w:rPr>
                <w:color w:val="000000"/>
                <w:sz w:val="20"/>
                <w:szCs w:val="20"/>
              </w:rPr>
              <w:t>(0.007)</w:t>
            </w:r>
          </w:p>
        </w:tc>
      </w:tr>
      <w:tr w:rsidR="00F604E7" w:rsidRPr="00ED3872" w14:paraId="6DDED868" w14:textId="77777777" w:rsidTr="00D1074F">
        <w:trPr>
          <w:trHeight w:val="260"/>
        </w:trPr>
        <w:tc>
          <w:tcPr>
            <w:tcW w:w="4016" w:type="dxa"/>
            <w:tcBorders>
              <w:top w:val="nil"/>
              <w:left w:val="nil"/>
              <w:bottom w:val="nil"/>
              <w:right w:val="nil"/>
            </w:tcBorders>
            <w:shd w:val="clear" w:color="auto" w:fill="auto"/>
            <w:noWrap/>
            <w:vAlign w:val="bottom"/>
          </w:tcPr>
          <w:p w14:paraId="665A7969" w14:textId="0FDA23EE" w:rsidR="00F604E7" w:rsidRPr="00ED3872" w:rsidRDefault="00C91444" w:rsidP="00F604E7">
            <w:pPr>
              <w:rPr>
                <w:color w:val="000000"/>
                <w:sz w:val="20"/>
                <w:szCs w:val="20"/>
              </w:rPr>
            </w:pPr>
            <w:r>
              <w:rPr>
                <w:b/>
                <w:bCs/>
                <w:color w:val="000000"/>
                <w:sz w:val="20"/>
                <w:szCs w:val="20"/>
              </w:rPr>
              <w:t>Formal tie</w:t>
            </w:r>
            <w:r w:rsidR="00F604E7" w:rsidRPr="00ED3872">
              <w:rPr>
                <w:b/>
                <w:bCs/>
                <w:color w:val="000000"/>
                <w:sz w:val="20"/>
                <w:szCs w:val="20"/>
              </w:rPr>
              <w:t xml:space="preserve"> interactions</w:t>
            </w:r>
          </w:p>
        </w:tc>
        <w:tc>
          <w:tcPr>
            <w:tcW w:w="1140" w:type="dxa"/>
            <w:tcBorders>
              <w:top w:val="nil"/>
              <w:left w:val="nil"/>
              <w:bottom w:val="nil"/>
              <w:right w:val="nil"/>
            </w:tcBorders>
            <w:shd w:val="clear" w:color="auto" w:fill="auto"/>
            <w:noWrap/>
            <w:vAlign w:val="bottom"/>
          </w:tcPr>
          <w:p w14:paraId="37F09C85"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24B158F5"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42AE8326"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3BEA21F8" w14:textId="2D15283A" w:rsidR="00F604E7" w:rsidRPr="00ED3872" w:rsidRDefault="00F604E7" w:rsidP="00F604E7">
            <w:pPr>
              <w:jc w:val="center"/>
              <w:rPr>
                <w:color w:val="000000"/>
                <w:sz w:val="20"/>
                <w:szCs w:val="20"/>
              </w:rPr>
            </w:pPr>
          </w:p>
        </w:tc>
        <w:tc>
          <w:tcPr>
            <w:tcW w:w="1140" w:type="dxa"/>
            <w:tcBorders>
              <w:top w:val="nil"/>
              <w:left w:val="nil"/>
              <w:bottom w:val="nil"/>
              <w:right w:val="nil"/>
            </w:tcBorders>
            <w:shd w:val="clear" w:color="auto" w:fill="auto"/>
            <w:noWrap/>
            <w:vAlign w:val="bottom"/>
          </w:tcPr>
          <w:p w14:paraId="202606C8" w14:textId="7CB7AA82" w:rsidR="00F604E7" w:rsidRPr="00ED3872" w:rsidRDefault="00F604E7" w:rsidP="00F604E7">
            <w:pPr>
              <w:jc w:val="center"/>
              <w:rPr>
                <w:color w:val="000000"/>
                <w:sz w:val="20"/>
                <w:szCs w:val="20"/>
              </w:rPr>
            </w:pPr>
          </w:p>
        </w:tc>
      </w:tr>
      <w:tr w:rsidR="00F604E7" w:rsidRPr="00ED3872" w14:paraId="2F8649DF" w14:textId="77777777" w:rsidTr="00D1074F">
        <w:trPr>
          <w:trHeight w:val="260"/>
        </w:trPr>
        <w:tc>
          <w:tcPr>
            <w:tcW w:w="4016" w:type="dxa"/>
            <w:tcBorders>
              <w:top w:val="nil"/>
              <w:left w:val="nil"/>
              <w:bottom w:val="nil"/>
              <w:right w:val="nil"/>
            </w:tcBorders>
            <w:shd w:val="clear" w:color="auto" w:fill="auto"/>
            <w:noWrap/>
            <w:vAlign w:val="bottom"/>
          </w:tcPr>
          <w:p w14:paraId="1920FF00" w14:textId="6B810BEB" w:rsidR="00F604E7" w:rsidRPr="00ED3872" w:rsidRDefault="00F604E7" w:rsidP="00F604E7">
            <w:pPr>
              <w:jc w:val="center"/>
              <w:rPr>
                <w:color w:val="000000"/>
                <w:sz w:val="20"/>
                <w:szCs w:val="20"/>
              </w:rPr>
            </w:pPr>
            <w:r w:rsidRPr="00ED3872">
              <w:rPr>
                <w:color w:val="000000"/>
                <w:sz w:val="20"/>
                <w:szCs w:val="20"/>
              </w:rPr>
              <w:t>Exclusive x Lopsidedness</w:t>
            </w:r>
          </w:p>
        </w:tc>
        <w:tc>
          <w:tcPr>
            <w:tcW w:w="1140" w:type="dxa"/>
            <w:tcBorders>
              <w:top w:val="nil"/>
              <w:left w:val="nil"/>
              <w:bottom w:val="nil"/>
              <w:right w:val="nil"/>
            </w:tcBorders>
            <w:shd w:val="clear" w:color="auto" w:fill="auto"/>
            <w:noWrap/>
            <w:vAlign w:val="bottom"/>
          </w:tcPr>
          <w:p w14:paraId="21E36829"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2C1FB979"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581B22DC"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24152BD6" w14:textId="4A75B548" w:rsidR="00F604E7" w:rsidRPr="00ED3872" w:rsidRDefault="00F604E7" w:rsidP="00F604E7">
            <w:pPr>
              <w:jc w:val="center"/>
              <w:rPr>
                <w:color w:val="000000"/>
                <w:sz w:val="20"/>
                <w:szCs w:val="20"/>
              </w:rPr>
            </w:pPr>
            <w:r w:rsidRPr="00ED3872">
              <w:rPr>
                <w:color w:val="000000"/>
                <w:sz w:val="20"/>
                <w:szCs w:val="20"/>
              </w:rPr>
              <w:t>-0.114***</w:t>
            </w:r>
          </w:p>
        </w:tc>
        <w:tc>
          <w:tcPr>
            <w:tcW w:w="1140" w:type="dxa"/>
            <w:tcBorders>
              <w:top w:val="nil"/>
              <w:left w:val="nil"/>
              <w:bottom w:val="nil"/>
              <w:right w:val="nil"/>
            </w:tcBorders>
            <w:shd w:val="clear" w:color="auto" w:fill="auto"/>
            <w:noWrap/>
            <w:vAlign w:val="bottom"/>
          </w:tcPr>
          <w:p w14:paraId="5B3F8962" w14:textId="20B86F1D" w:rsidR="00F604E7" w:rsidRPr="00ED3872" w:rsidRDefault="00F604E7" w:rsidP="00F604E7">
            <w:pPr>
              <w:jc w:val="center"/>
              <w:rPr>
                <w:color w:val="000000"/>
                <w:sz w:val="20"/>
                <w:szCs w:val="20"/>
              </w:rPr>
            </w:pPr>
            <w:r w:rsidRPr="00ED3872">
              <w:rPr>
                <w:color w:val="000000"/>
                <w:sz w:val="20"/>
                <w:szCs w:val="20"/>
              </w:rPr>
              <w:t>-0.177***</w:t>
            </w:r>
          </w:p>
        </w:tc>
      </w:tr>
      <w:tr w:rsidR="00F604E7" w:rsidRPr="00ED3872" w14:paraId="20ED52D5" w14:textId="77777777" w:rsidTr="00D1074F">
        <w:trPr>
          <w:trHeight w:val="260"/>
        </w:trPr>
        <w:tc>
          <w:tcPr>
            <w:tcW w:w="4016" w:type="dxa"/>
            <w:tcBorders>
              <w:top w:val="nil"/>
              <w:left w:val="nil"/>
              <w:bottom w:val="nil"/>
              <w:right w:val="nil"/>
            </w:tcBorders>
            <w:shd w:val="clear" w:color="auto" w:fill="auto"/>
            <w:noWrap/>
            <w:vAlign w:val="bottom"/>
          </w:tcPr>
          <w:p w14:paraId="4DCCBE9C" w14:textId="454E460A"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42B95544" w14:textId="77777777" w:rsidR="00F604E7" w:rsidRPr="00ED3872" w:rsidRDefault="00F604E7" w:rsidP="00F604E7">
            <w:pPr>
              <w:rPr>
                <w:color w:val="000000"/>
                <w:sz w:val="20"/>
                <w:szCs w:val="20"/>
              </w:rPr>
            </w:pPr>
          </w:p>
        </w:tc>
        <w:tc>
          <w:tcPr>
            <w:tcW w:w="1140" w:type="dxa"/>
            <w:tcBorders>
              <w:top w:val="nil"/>
              <w:left w:val="nil"/>
              <w:bottom w:val="nil"/>
              <w:right w:val="nil"/>
            </w:tcBorders>
            <w:shd w:val="clear" w:color="auto" w:fill="auto"/>
            <w:noWrap/>
            <w:vAlign w:val="bottom"/>
          </w:tcPr>
          <w:p w14:paraId="5B08EF70"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00D67E72"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3FBD9E53" w14:textId="5E8B6AD9" w:rsidR="00F604E7" w:rsidRPr="00ED3872" w:rsidRDefault="00F604E7" w:rsidP="00F604E7">
            <w:pPr>
              <w:jc w:val="center"/>
              <w:rPr>
                <w:color w:val="000000"/>
                <w:sz w:val="20"/>
                <w:szCs w:val="20"/>
              </w:rPr>
            </w:pPr>
            <w:r w:rsidRPr="00ED3872">
              <w:rPr>
                <w:color w:val="000000"/>
                <w:sz w:val="20"/>
                <w:szCs w:val="20"/>
              </w:rPr>
              <w:t>(0.011)</w:t>
            </w:r>
          </w:p>
        </w:tc>
        <w:tc>
          <w:tcPr>
            <w:tcW w:w="1140" w:type="dxa"/>
            <w:tcBorders>
              <w:top w:val="nil"/>
              <w:left w:val="nil"/>
              <w:bottom w:val="nil"/>
              <w:right w:val="nil"/>
            </w:tcBorders>
            <w:shd w:val="clear" w:color="auto" w:fill="auto"/>
            <w:noWrap/>
            <w:vAlign w:val="bottom"/>
          </w:tcPr>
          <w:p w14:paraId="686FB7DC" w14:textId="258EF355" w:rsidR="00F604E7" w:rsidRPr="00ED3872" w:rsidRDefault="00F604E7" w:rsidP="00F604E7">
            <w:pPr>
              <w:jc w:val="center"/>
              <w:rPr>
                <w:color w:val="000000"/>
                <w:sz w:val="20"/>
                <w:szCs w:val="20"/>
              </w:rPr>
            </w:pPr>
            <w:r w:rsidRPr="00ED3872">
              <w:rPr>
                <w:color w:val="000000"/>
                <w:sz w:val="20"/>
                <w:szCs w:val="20"/>
              </w:rPr>
              <w:t>(0.013)</w:t>
            </w:r>
          </w:p>
        </w:tc>
      </w:tr>
      <w:tr w:rsidR="00F604E7" w:rsidRPr="00ED3872" w14:paraId="248D5D2D" w14:textId="77777777" w:rsidTr="00D1074F">
        <w:trPr>
          <w:trHeight w:val="260"/>
        </w:trPr>
        <w:tc>
          <w:tcPr>
            <w:tcW w:w="4016" w:type="dxa"/>
            <w:tcBorders>
              <w:top w:val="nil"/>
              <w:left w:val="nil"/>
              <w:bottom w:val="nil"/>
              <w:right w:val="nil"/>
            </w:tcBorders>
            <w:shd w:val="clear" w:color="auto" w:fill="auto"/>
            <w:noWrap/>
            <w:vAlign w:val="bottom"/>
          </w:tcPr>
          <w:p w14:paraId="4B8F7C09" w14:textId="14A6CE2A" w:rsidR="00F604E7" w:rsidRPr="00ED3872" w:rsidRDefault="00F604E7" w:rsidP="00F604E7">
            <w:pPr>
              <w:jc w:val="center"/>
              <w:rPr>
                <w:color w:val="000000"/>
                <w:sz w:val="20"/>
                <w:szCs w:val="20"/>
              </w:rPr>
            </w:pPr>
            <w:r w:rsidRPr="00ED3872">
              <w:rPr>
                <w:color w:val="000000"/>
                <w:sz w:val="20"/>
                <w:szCs w:val="20"/>
              </w:rPr>
              <w:t>Mutual x Lopsidedness</w:t>
            </w:r>
          </w:p>
        </w:tc>
        <w:tc>
          <w:tcPr>
            <w:tcW w:w="1140" w:type="dxa"/>
            <w:tcBorders>
              <w:top w:val="nil"/>
              <w:left w:val="nil"/>
              <w:bottom w:val="nil"/>
              <w:right w:val="nil"/>
            </w:tcBorders>
            <w:shd w:val="clear" w:color="auto" w:fill="auto"/>
            <w:noWrap/>
            <w:vAlign w:val="bottom"/>
          </w:tcPr>
          <w:p w14:paraId="5A964A1F" w14:textId="77777777" w:rsidR="00F604E7" w:rsidRPr="00ED3872" w:rsidRDefault="00F604E7" w:rsidP="00F604E7">
            <w:pPr>
              <w:rPr>
                <w:sz w:val="20"/>
                <w:szCs w:val="20"/>
              </w:rPr>
            </w:pPr>
          </w:p>
        </w:tc>
        <w:tc>
          <w:tcPr>
            <w:tcW w:w="1140" w:type="dxa"/>
            <w:tcBorders>
              <w:top w:val="nil"/>
              <w:left w:val="nil"/>
              <w:bottom w:val="nil"/>
              <w:right w:val="nil"/>
            </w:tcBorders>
            <w:shd w:val="clear" w:color="auto" w:fill="auto"/>
            <w:noWrap/>
            <w:vAlign w:val="bottom"/>
          </w:tcPr>
          <w:p w14:paraId="52A673D5"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56B693C9" w14:textId="77777777" w:rsidR="00F604E7" w:rsidRPr="00ED3872" w:rsidRDefault="00F604E7" w:rsidP="00F604E7">
            <w:pPr>
              <w:jc w:val="center"/>
              <w:rPr>
                <w:sz w:val="20"/>
                <w:szCs w:val="20"/>
              </w:rPr>
            </w:pPr>
          </w:p>
        </w:tc>
        <w:tc>
          <w:tcPr>
            <w:tcW w:w="1140" w:type="dxa"/>
            <w:tcBorders>
              <w:top w:val="nil"/>
              <w:left w:val="nil"/>
              <w:bottom w:val="nil"/>
              <w:right w:val="nil"/>
            </w:tcBorders>
            <w:shd w:val="clear" w:color="auto" w:fill="auto"/>
            <w:noWrap/>
            <w:vAlign w:val="bottom"/>
          </w:tcPr>
          <w:p w14:paraId="355064F4" w14:textId="0DB2EEB3" w:rsidR="00F604E7" w:rsidRPr="00ED3872" w:rsidRDefault="00F604E7" w:rsidP="00F604E7">
            <w:pPr>
              <w:jc w:val="center"/>
              <w:rPr>
                <w:color w:val="000000"/>
                <w:sz w:val="20"/>
                <w:szCs w:val="20"/>
              </w:rPr>
            </w:pPr>
            <w:r w:rsidRPr="00ED3872">
              <w:rPr>
                <w:color w:val="000000"/>
                <w:sz w:val="20"/>
                <w:szCs w:val="20"/>
              </w:rPr>
              <w:t>0.224***</w:t>
            </w:r>
          </w:p>
        </w:tc>
        <w:tc>
          <w:tcPr>
            <w:tcW w:w="1140" w:type="dxa"/>
            <w:tcBorders>
              <w:top w:val="nil"/>
              <w:left w:val="nil"/>
              <w:bottom w:val="nil"/>
              <w:right w:val="nil"/>
            </w:tcBorders>
            <w:shd w:val="clear" w:color="auto" w:fill="auto"/>
            <w:noWrap/>
            <w:vAlign w:val="bottom"/>
          </w:tcPr>
          <w:p w14:paraId="683DC3CC" w14:textId="247C019A" w:rsidR="00F604E7" w:rsidRPr="00ED3872" w:rsidRDefault="00F604E7" w:rsidP="00F604E7">
            <w:pPr>
              <w:jc w:val="center"/>
              <w:rPr>
                <w:color w:val="000000"/>
                <w:sz w:val="20"/>
                <w:szCs w:val="20"/>
              </w:rPr>
            </w:pPr>
            <w:r w:rsidRPr="00ED3872">
              <w:rPr>
                <w:color w:val="000000"/>
                <w:sz w:val="20"/>
                <w:szCs w:val="20"/>
              </w:rPr>
              <w:t>0.012</w:t>
            </w:r>
          </w:p>
        </w:tc>
      </w:tr>
      <w:tr w:rsidR="00F604E7" w:rsidRPr="00ED3872" w14:paraId="63675D2F" w14:textId="77777777" w:rsidTr="00D1074F">
        <w:trPr>
          <w:trHeight w:val="260"/>
        </w:trPr>
        <w:tc>
          <w:tcPr>
            <w:tcW w:w="4016" w:type="dxa"/>
            <w:tcBorders>
              <w:top w:val="nil"/>
              <w:left w:val="nil"/>
              <w:right w:val="nil"/>
            </w:tcBorders>
            <w:shd w:val="clear" w:color="auto" w:fill="auto"/>
            <w:noWrap/>
            <w:vAlign w:val="bottom"/>
          </w:tcPr>
          <w:p w14:paraId="5E3C48AF" w14:textId="0060B61C" w:rsidR="00F604E7" w:rsidRPr="00ED3872" w:rsidRDefault="00F604E7" w:rsidP="00F604E7">
            <w:pPr>
              <w:rPr>
                <w:color w:val="000000"/>
                <w:sz w:val="20"/>
                <w:szCs w:val="20"/>
              </w:rPr>
            </w:pPr>
          </w:p>
        </w:tc>
        <w:tc>
          <w:tcPr>
            <w:tcW w:w="1140" w:type="dxa"/>
            <w:tcBorders>
              <w:top w:val="nil"/>
              <w:left w:val="nil"/>
              <w:right w:val="nil"/>
            </w:tcBorders>
            <w:shd w:val="clear" w:color="auto" w:fill="auto"/>
            <w:noWrap/>
            <w:vAlign w:val="bottom"/>
          </w:tcPr>
          <w:p w14:paraId="49BD4A66" w14:textId="1CD70828" w:rsidR="00F604E7" w:rsidRPr="00ED3872" w:rsidRDefault="00F604E7" w:rsidP="00F604E7">
            <w:pPr>
              <w:jc w:val="center"/>
              <w:rPr>
                <w:color w:val="000000"/>
                <w:sz w:val="20"/>
                <w:szCs w:val="20"/>
              </w:rPr>
            </w:pPr>
          </w:p>
        </w:tc>
        <w:tc>
          <w:tcPr>
            <w:tcW w:w="1140" w:type="dxa"/>
            <w:tcBorders>
              <w:top w:val="nil"/>
              <w:left w:val="nil"/>
              <w:right w:val="nil"/>
            </w:tcBorders>
            <w:shd w:val="clear" w:color="auto" w:fill="auto"/>
            <w:noWrap/>
            <w:vAlign w:val="bottom"/>
          </w:tcPr>
          <w:p w14:paraId="7DDC0950" w14:textId="6014E661" w:rsidR="00F604E7" w:rsidRPr="00ED3872" w:rsidRDefault="00F604E7" w:rsidP="00F604E7">
            <w:pPr>
              <w:jc w:val="center"/>
              <w:rPr>
                <w:color w:val="000000"/>
                <w:sz w:val="20"/>
                <w:szCs w:val="20"/>
              </w:rPr>
            </w:pPr>
          </w:p>
        </w:tc>
        <w:tc>
          <w:tcPr>
            <w:tcW w:w="1140" w:type="dxa"/>
            <w:tcBorders>
              <w:top w:val="nil"/>
              <w:left w:val="nil"/>
              <w:right w:val="nil"/>
            </w:tcBorders>
            <w:shd w:val="clear" w:color="auto" w:fill="auto"/>
            <w:noWrap/>
            <w:vAlign w:val="bottom"/>
          </w:tcPr>
          <w:p w14:paraId="7D5E2F3B" w14:textId="6AF8A668" w:rsidR="00F604E7" w:rsidRPr="00ED3872" w:rsidRDefault="00F604E7" w:rsidP="00F604E7">
            <w:pPr>
              <w:jc w:val="center"/>
              <w:rPr>
                <w:color w:val="000000"/>
                <w:sz w:val="20"/>
                <w:szCs w:val="20"/>
              </w:rPr>
            </w:pPr>
          </w:p>
        </w:tc>
        <w:tc>
          <w:tcPr>
            <w:tcW w:w="1140" w:type="dxa"/>
            <w:tcBorders>
              <w:top w:val="nil"/>
              <w:left w:val="nil"/>
              <w:right w:val="nil"/>
            </w:tcBorders>
            <w:shd w:val="clear" w:color="auto" w:fill="auto"/>
            <w:noWrap/>
            <w:vAlign w:val="bottom"/>
          </w:tcPr>
          <w:p w14:paraId="2146DD4D" w14:textId="445629BE" w:rsidR="00F604E7" w:rsidRPr="00ED3872" w:rsidRDefault="00F604E7" w:rsidP="00F604E7">
            <w:pPr>
              <w:jc w:val="center"/>
              <w:rPr>
                <w:color w:val="000000"/>
                <w:sz w:val="20"/>
                <w:szCs w:val="20"/>
              </w:rPr>
            </w:pPr>
            <w:r w:rsidRPr="00ED3872">
              <w:rPr>
                <w:color w:val="000000"/>
                <w:sz w:val="20"/>
                <w:szCs w:val="20"/>
              </w:rPr>
              <w:t>(0.030)</w:t>
            </w:r>
          </w:p>
        </w:tc>
        <w:tc>
          <w:tcPr>
            <w:tcW w:w="1140" w:type="dxa"/>
            <w:tcBorders>
              <w:top w:val="nil"/>
              <w:left w:val="nil"/>
              <w:right w:val="nil"/>
            </w:tcBorders>
            <w:shd w:val="clear" w:color="auto" w:fill="auto"/>
            <w:noWrap/>
            <w:vAlign w:val="bottom"/>
          </w:tcPr>
          <w:p w14:paraId="36A497FC" w14:textId="388C2BBA" w:rsidR="00F604E7" w:rsidRPr="00ED3872" w:rsidRDefault="00F604E7" w:rsidP="00F604E7">
            <w:pPr>
              <w:jc w:val="center"/>
              <w:rPr>
                <w:color w:val="000000"/>
                <w:sz w:val="20"/>
                <w:szCs w:val="20"/>
              </w:rPr>
            </w:pPr>
            <w:r w:rsidRPr="00ED3872">
              <w:rPr>
                <w:color w:val="000000"/>
                <w:sz w:val="20"/>
                <w:szCs w:val="20"/>
              </w:rPr>
              <w:t>(0.040)</w:t>
            </w:r>
          </w:p>
        </w:tc>
      </w:tr>
      <w:tr w:rsidR="00F604E7" w:rsidRPr="00ED3872" w14:paraId="0CD96772" w14:textId="77777777" w:rsidTr="00D1074F">
        <w:trPr>
          <w:trHeight w:val="260"/>
        </w:trPr>
        <w:tc>
          <w:tcPr>
            <w:tcW w:w="4016" w:type="dxa"/>
            <w:tcBorders>
              <w:top w:val="nil"/>
              <w:left w:val="nil"/>
              <w:right w:val="nil"/>
            </w:tcBorders>
            <w:shd w:val="clear" w:color="auto" w:fill="auto"/>
            <w:noWrap/>
            <w:vAlign w:val="bottom"/>
          </w:tcPr>
          <w:p w14:paraId="0F6ECE96" w14:textId="444C1C1B" w:rsidR="00F604E7" w:rsidRPr="00ED3872" w:rsidRDefault="00F604E7" w:rsidP="00F604E7">
            <w:pPr>
              <w:rPr>
                <w:color w:val="000000"/>
                <w:sz w:val="20"/>
                <w:szCs w:val="20"/>
              </w:rPr>
            </w:pPr>
            <w:r w:rsidRPr="00ED3872">
              <w:rPr>
                <w:color w:val="000000"/>
                <w:sz w:val="20"/>
                <w:szCs w:val="20"/>
              </w:rPr>
              <w:t>All other controls</w:t>
            </w:r>
            <w:r w:rsidR="00C7341A" w:rsidRPr="00ED3872">
              <w:rPr>
                <w:color w:val="222222"/>
                <w:sz w:val="20"/>
                <w:szCs w:val="20"/>
                <w:shd w:val="clear" w:color="auto" w:fill="FFFFFF"/>
              </w:rPr>
              <w:t>†</w:t>
            </w:r>
          </w:p>
        </w:tc>
        <w:tc>
          <w:tcPr>
            <w:tcW w:w="1140" w:type="dxa"/>
            <w:tcBorders>
              <w:top w:val="nil"/>
              <w:left w:val="nil"/>
              <w:right w:val="nil"/>
            </w:tcBorders>
            <w:shd w:val="clear" w:color="auto" w:fill="auto"/>
            <w:noWrap/>
            <w:vAlign w:val="bottom"/>
          </w:tcPr>
          <w:p w14:paraId="28F8034C" w14:textId="777E901A" w:rsidR="00F604E7" w:rsidRPr="00ED3872" w:rsidRDefault="00F604E7" w:rsidP="00F604E7">
            <w:pPr>
              <w:jc w:val="center"/>
              <w:rPr>
                <w:color w:val="000000"/>
                <w:sz w:val="20"/>
                <w:szCs w:val="20"/>
              </w:rPr>
            </w:pPr>
            <w:r w:rsidRPr="00ED3872">
              <w:rPr>
                <w:color w:val="000000"/>
                <w:sz w:val="20"/>
                <w:szCs w:val="20"/>
              </w:rPr>
              <w:t xml:space="preserve">    20,355 </w:t>
            </w:r>
          </w:p>
        </w:tc>
        <w:tc>
          <w:tcPr>
            <w:tcW w:w="1140" w:type="dxa"/>
            <w:tcBorders>
              <w:top w:val="nil"/>
              <w:left w:val="nil"/>
              <w:right w:val="nil"/>
            </w:tcBorders>
            <w:shd w:val="clear" w:color="auto" w:fill="auto"/>
            <w:noWrap/>
            <w:vAlign w:val="bottom"/>
          </w:tcPr>
          <w:p w14:paraId="4DA333EE" w14:textId="4D6B3A25" w:rsidR="00F604E7" w:rsidRPr="00ED3872" w:rsidRDefault="00F604E7" w:rsidP="00F604E7">
            <w:pPr>
              <w:jc w:val="center"/>
              <w:rPr>
                <w:color w:val="000000"/>
                <w:sz w:val="20"/>
                <w:szCs w:val="20"/>
              </w:rPr>
            </w:pPr>
            <w:r w:rsidRPr="00ED3872">
              <w:rPr>
                <w:color w:val="000000"/>
                <w:sz w:val="20"/>
                <w:szCs w:val="20"/>
              </w:rPr>
              <w:t xml:space="preserve">    14,545 </w:t>
            </w:r>
          </w:p>
        </w:tc>
        <w:tc>
          <w:tcPr>
            <w:tcW w:w="1140" w:type="dxa"/>
            <w:tcBorders>
              <w:top w:val="nil"/>
              <w:left w:val="nil"/>
              <w:right w:val="nil"/>
            </w:tcBorders>
            <w:shd w:val="clear" w:color="auto" w:fill="auto"/>
            <w:noWrap/>
            <w:vAlign w:val="bottom"/>
          </w:tcPr>
          <w:p w14:paraId="090C0995" w14:textId="25A26B4B" w:rsidR="00F604E7" w:rsidRPr="00ED3872" w:rsidRDefault="00F604E7" w:rsidP="00F604E7">
            <w:pPr>
              <w:jc w:val="center"/>
              <w:rPr>
                <w:color w:val="000000"/>
                <w:sz w:val="20"/>
                <w:szCs w:val="20"/>
              </w:rPr>
            </w:pPr>
            <w:r w:rsidRPr="00ED3872">
              <w:rPr>
                <w:color w:val="000000"/>
                <w:sz w:val="20"/>
                <w:szCs w:val="20"/>
              </w:rPr>
              <w:t xml:space="preserve">    18,123 </w:t>
            </w:r>
          </w:p>
        </w:tc>
        <w:tc>
          <w:tcPr>
            <w:tcW w:w="1140" w:type="dxa"/>
            <w:tcBorders>
              <w:top w:val="nil"/>
              <w:left w:val="nil"/>
              <w:right w:val="nil"/>
            </w:tcBorders>
            <w:shd w:val="clear" w:color="auto" w:fill="auto"/>
            <w:noWrap/>
            <w:vAlign w:val="bottom"/>
          </w:tcPr>
          <w:p w14:paraId="2DD83D9F" w14:textId="62FAEB85" w:rsidR="00F604E7" w:rsidRPr="00ED3872" w:rsidRDefault="00F604E7" w:rsidP="00F604E7">
            <w:pPr>
              <w:jc w:val="center"/>
              <w:rPr>
                <w:color w:val="000000"/>
                <w:sz w:val="20"/>
                <w:szCs w:val="20"/>
              </w:rPr>
            </w:pPr>
            <w:r w:rsidRPr="00ED3872">
              <w:rPr>
                <w:color w:val="000000"/>
                <w:sz w:val="20"/>
                <w:szCs w:val="20"/>
              </w:rPr>
              <w:t xml:space="preserve">    17,462 </w:t>
            </w:r>
          </w:p>
        </w:tc>
        <w:tc>
          <w:tcPr>
            <w:tcW w:w="1140" w:type="dxa"/>
            <w:tcBorders>
              <w:top w:val="nil"/>
              <w:left w:val="nil"/>
              <w:right w:val="nil"/>
            </w:tcBorders>
            <w:shd w:val="clear" w:color="auto" w:fill="auto"/>
            <w:noWrap/>
            <w:vAlign w:val="bottom"/>
          </w:tcPr>
          <w:p w14:paraId="5BC0C1D8" w14:textId="4F2A2DE6" w:rsidR="00F604E7" w:rsidRPr="00ED3872" w:rsidRDefault="00F604E7" w:rsidP="00F604E7">
            <w:pPr>
              <w:jc w:val="center"/>
              <w:rPr>
                <w:color w:val="000000"/>
                <w:sz w:val="20"/>
                <w:szCs w:val="20"/>
              </w:rPr>
            </w:pPr>
            <w:r w:rsidRPr="00ED3872">
              <w:rPr>
                <w:color w:val="000000"/>
                <w:sz w:val="20"/>
                <w:szCs w:val="20"/>
              </w:rPr>
              <w:t xml:space="preserve">    14,758 </w:t>
            </w:r>
          </w:p>
        </w:tc>
      </w:tr>
      <w:tr w:rsidR="00F604E7" w:rsidRPr="00ED3872" w14:paraId="3FDB2190" w14:textId="77777777" w:rsidTr="00D1074F">
        <w:trPr>
          <w:trHeight w:val="260"/>
        </w:trPr>
        <w:tc>
          <w:tcPr>
            <w:tcW w:w="4016" w:type="dxa"/>
            <w:tcBorders>
              <w:left w:val="nil"/>
              <w:bottom w:val="single" w:sz="4" w:space="0" w:color="auto"/>
              <w:right w:val="nil"/>
            </w:tcBorders>
            <w:shd w:val="clear" w:color="auto" w:fill="auto"/>
            <w:noWrap/>
            <w:vAlign w:val="bottom"/>
          </w:tcPr>
          <w:p w14:paraId="0B622A14" w14:textId="202FAF91" w:rsidR="00F604E7" w:rsidRPr="00ED3872" w:rsidRDefault="00F604E7" w:rsidP="00F604E7">
            <w:pPr>
              <w:rPr>
                <w:color w:val="000000"/>
                <w:sz w:val="20"/>
                <w:szCs w:val="20"/>
              </w:rPr>
            </w:pPr>
            <w:r w:rsidRPr="00ED3872">
              <w:rPr>
                <w:color w:val="000000"/>
                <w:sz w:val="20"/>
                <w:szCs w:val="20"/>
              </w:rPr>
              <w:t>Year fixed effects</w:t>
            </w:r>
          </w:p>
        </w:tc>
        <w:tc>
          <w:tcPr>
            <w:tcW w:w="1140" w:type="dxa"/>
            <w:tcBorders>
              <w:left w:val="nil"/>
              <w:bottom w:val="single" w:sz="4" w:space="0" w:color="auto"/>
              <w:right w:val="nil"/>
            </w:tcBorders>
            <w:shd w:val="clear" w:color="auto" w:fill="auto"/>
            <w:noWrap/>
            <w:vAlign w:val="bottom"/>
          </w:tcPr>
          <w:p w14:paraId="4FF4F471" w14:textId="606F0D70" w:rsidR="00F604E7" w:rsidRPr="00ED3872" w:rsidRDefault="00F604E7" w:rsidP="00F604E7">
            <w:pPr>
              <w:jc w:val="center"/>
              <w:rPr>
                <w:color w:val="000000"/>
                <w:sz w:val="20"/>
                <w:szCs w:val="20"/>
              </w:rPr>
            </w:pPr>
            <w:r w:rsidRPr="00ED3872">
              <w:rPr>
                <w:color w:val="000000"/>
                <w:sz w:val="20"/>
                <w:szCs w:val="20"/>
              </w:rPr>
              <w:t>Yes</w:t>
            </w:r>
          </w:p>
        </w:tc>
        <w:tc>
          <w:tcPr>
            <w:tcW w:w="1140" w:type="dxa"/>
            <w:tcBorders>
              <w:left w:val="nil"/>
              <w:bottom w:val="single" w:sz="4" w:space="0" w:color="auto"/>
              <w:right w:val="nil"/>
            </w:tcBorders>
            <w:shd w:val="clear" w:color="auto" w:fill="auto"/>
            <w:noWrap/>
            <w:vAlign w:val="bottom"/>
          </w:tcPr>
          <w:p w14:paraId="03526F37" w14:textId="1F6371A2" w:rsidR="00F604E7" w:rsidRPr="00ED3872" w:rsidRDefault="00F604E7" w:rsidP="00F604E7">
            <w:pPr>
              <w:jc w:val="center"/>
              <w:rPr>
                <w:color w:val="000000"/>
                <w:sz w:val="20"/>
                <w:szCs w:val="20"/>
              </w:rPr>
            </w:pPr>
            <w:r w:rsidRPr="00ED3872">
              <w:rPr>
                <w:color w:val="000000"/>
                <w:sz w:val="20"/>
                <w:szCs w:val="20"/>
              </w:rPr>
              <w:t>Yes</w:t>
            </w:r>
          </w:p>
        </w:tc>
        <w:tc>
          <w:tcPr>
            <w:tcW w:w="1140" w:type="dxa"/>
            <w:tcBorders>
              <w:left w:val="nil"/>
              <w:bottom w:val="single" w:sz="4" w:space="0" w:color="auto"/>
              <w:right w:val="nil"/>
            </w:tcBorders>
            <w:shd w:val="clear" w:color="auto" w:fill="auto"/>
            <w:noWrap/>
            <w:vAlign w:val="bottom"/>
          </w:tcPr>
          <w:p w14:paraId="0C81547F" w14:textId="450B1590" w:rsidR="00F604E7" w:rsidRPr="00ED3872" w:rsidRDefault="00F604E7" w:rsidP="00F604E7">
            <w:pPr>
              <w:jc w:val="center"/>
              <w:rPr>
                <w:color w:val="000000"/>
                <w:sz w:val="20"/>
                <w:szCs w:val="20"/>
              </w:rPr>
            </w:pPr>
            <w:r w:rsidRPr="00ED3872">
              <w:rPr>
                <w:color w:val="000000"/>
                <w:sz w:val="20"/>
                <w:szCs w:val="20"/>
              </w:rPr>
              <w:t>Yes</w:t>
            </w:r>
          </w:p>
        </w:tc>
        <w:tc>
          <w:tcPr>
            <w:tcW w:w="1140" w:type="dxa"/>
            <w:tcBorders>
              <w:left w:val="nil"/>
              <w:bottom w:val="single" w:sz="4" w:space="0" w:color="auto"/>
              <w:right w:val="nil"/>
            </w:tcBorders>
            <w:shd w:val="clear" w:color="auto" w:fill="auto"/>
            <w:noWrap/>
            <w:vAlign w:val="bottom"/>
          </w:tcPr>
          <w:p w14:paraId="58933280" w14:textId="55471A9D" w:rsidR="00F604E7" w:rsidRPr="00ED3872" w:rsidRDefault="00F604E7" w:rsidP="00F604E7">
            <w:pPr>
              <w:jc w:val="center"/>
              <w:rPr>
                <w:color w:val="000000"/>
                <w:sz w:val="20"/>
                <w:szCs w:val="20"/>
              </w:rPr>
            </w:pPr>
            <w:r w:rsidRPr="00ED3872">
              <w:rPr>
                <w:color w:val="000000"/>
                <w:sz w:val="20"/>
                <w:szCs w:val="20"/>
              </w:rPr>
              <w:t>Yes</w:t>
            </w:r>
          </w:p>
        </w:tc>
        <w:tc>
          <w:tcPr>
            <w:tcW w:w="1140" w:type="dxa"/>
            <w:tcBorders>
              <w:left w:val="nil"/>
              <w:bottom w:val="single" w:sz="4" w:space="0" w:color="auto"/>
              <w:right w:val="nil"/>
            </w:tcBorders>
            <w:shd w:val="clear" w:color="auto" w:fill="auto"/>
            <w:noWrap/>
            <w:vAlign w:val="bottom"/>
          </w:tcPr>
          <w:p w14:paraId="22054956" w14:textId="23D4E90E" w:rsidR="00F604E7" w:rsidRPr="00ED3872" w:rsidRDefault="00F604E7" w:rsidP="00F604E7">
            <w:pPr>
              <w:jc w:val="center"/>
              <w:rPr>
                <w:color w:val="000000"/>
                <w:sz w:val="20"/>
                <w:szCs w:val="20"/>
              </w:rPr>
            </w:pPr>
            <w:r w:rsidRPr="00ED3872">
              <w:rPr>
                <w:color w:val="000000"/>
                <w:sz w:val="20"/>
                <w:szCs w:val="20"/>
              </w:rPr>
              <w:t>Yes</w:t>
            </w:r>
          </w:p>
        </w:tc>
      </w:tr>
      <w:tr w:rsidR="00F604E7" w:rsidRPr="00ED3872" w14:paraId="673E027F" w14:textId="77777777" w:rsidTr="00D1074F">
        <w:trPr>
          <w:trHeight w:val="260"/>
        </w:trPr>
        <w:tc>
          <w:tcPr>
            <w:tcW w:w="4016" w:type="dxa"/>
            <w:tcBorders>
              <w:top w:val="single" w:sz="4" w:space="0" w:color="auto"/>
              <w:left w:val="nil"/>
              <w:right w:val="nil"/>
            </w:tcBorders>
            <w:shd w:val="clear" w:color="auto" w:fill="auto"/>
            <w:noWrap/>
            <w:vAlign w:val="bottom"/>
          </w:tcPr>
          <w:p w14:paraId="54A3696D" w14:textId="39FD86C4" w:rsidR="00F604E7" w:rsidRPr="00ED3872" w:rsidRDefault="00F604E7" w:rsidP="00F604E7">
            <w:pPr>
              <w:rPr>
                <w:color w:val="000000"/>
                <w:sz w:val="20"/>
                <w:szCs w:val="20"/>
              </w:rPr>
            </w:pPr>
            <w:proofErr w:type="spellStart"/>
            <w:r w:rsidRPr="00ED3872">
              <w:rPr>
                <w:color w:val="000000"/>
                <w:sz w:val="20"/>
                <w:szCs w:val="20"/>
              </w:rPr>
              <w:t>LogLikelihood</w:t>
            </w:r>
            <w:proofErr w:type="spellEnd"/>
          </w:p>
        </w:tc>
        <w:tc>
          <w:tcPr>
            <w:tcW w:w="1140" w:type="dxa"/>
            <w:tcBorders>
              <w:top w:val="single" w:sz="4" w:space="0" w:color="auto"/>
              <w:left w:val="nil"/>
              <w:right w:val="nil"/>
            </w:tcBorders>
            <w:shd w:val="clear" w:color="auto" w:fill="auto"/>
            <w:noWrap/>
            <w:vAlign w:val="bottom"/>
          </w:tcPr>
          <w:p w14:paraId="1C106BD1" w14:textId="4E27EE62" w:rsidR="00F604E7" w:rsidRPr="00ED3872" w:rsidRDefault="00F604E7" w:rsidP="00F604E7">
            <w:pPr>
              <w:jc w:val="center"/>
              <w:rPr>
                <w:color w:val="000000"/>
                <w:sz w:val="20"/>
                <w:szCs w:val="20"/>
              </w:rPr>
            </w:pPr>
            <w:r w:rsidRPr="00ED3872">
              <w:rPr>
                <w:color w:val="000000"/>
                <w:sz w:val="20"/>
                <w:szCs w:val="20"/>
              </w:rPr>
              <w:t>-36210</w:t>
            </w:r>
          </w:p>
        </w:tc>
        <w:tc>
          <w:tcPr>
            <w:tcW w:w="1140" w:type="dxa"/>
            <w:tcBorders>
              <w:top w:val="single" w:sz="4" w:space="0" w:color="auto"/>
              <w:left w:val="nil"/>
              <w:right w:val="nil"/>
            </w:tcBorders>
            <w:shd w:val="clear" w:color="auto" w:fill="auto"/>
            <w:noWrap/>
            <w:vAlign w:val="bottom"/>
          </w:tcPr>
          <w:p w14:paraId="3D04F603" w14:textId="6CF115FE" w:rsidR="00F604E7" w:rsidRPr="00ED3872" w:rsidRDefault="00F604E7" w:rsidP="00F604E7">
            <w:pPr>
              <w:jc w:val="center"/>
              <w:rPr>
                <w:color w:val="000000"/>
                <w:sz w:val="20"/>
                <w:szCs w:val="20"/>
              </w:rPr>
            </w:pPr>
            <w:r w:rsidRPr="00ED3872">
              <w:rPr>
                <w:color w:val="000000"/>
                <w:sz w:val="20"/>
                <w:szCs w:val="20"/>
              </w:rPr>
              <w:t>-30812</w:t>
            </w:r>
          </w:p>
        </w:tc>
        <w:tc>
          <w:tcPr>
            <w:tcW w:w="1140" w:type="dxa"/>
            <w:tcBorders>
              <w:top w:val="single" w:sz="4" w:space="0" w:color="auto"/>
              <w:left w:val="nil"/>
              <w:right w:val="nil"/>
            </w:tcBorders>
            <w:shd w:val="clear" w:color="auto" w:fill="auto"/>
            <w:noWrap/>
            <w:vAlign w:val="bottom"/>
          </w:tcPr>
          <w:p w14:paraId="025E96B4" w14:textId="77E59CCB" w:rsidR="00F604E7" w:rsidRPr="00ED3872" w:rsidRDefault="00F604E7" w:rsidP="00F604E7">
            <w:pPr>
              <w:jc w:val="center"/>
              <w:rPr>
                <w:color w:val="000000"/>
                <w:sz w:val="20"/>
                <w:szCs w:val="20"/>
              </w:rPr>
            </w:pPr>
            <w:r w:rsidRPr="00ED3872">
              <w:rPr>
                <w:color w:val="000000"/>
                <w:sz w:val="20"/>
                <w:szCs w:val="20"/>
              </w:rPr>
              <w:t>-35194</w:t>
            </w:r>
          </w:p>
        </w:tc>
        <w:tc>
          <w:tcPr>
            <w:tcW w:w="1140" w:type="dxa"/>
            <w:tcBorders>
              <w:top w:val="single" w:sz="4" w:space="0" w:color="auto"/>
              <w:left w:val="nil"/>
              <w:right w:val="nil"/>
            </w:tcBorders>
            <w:shd w:val="clear" w:color="auto" w:fill="auto"/>
            <w:noWrap/>
            <w:vAlign w:val="bottom"/>
          </w:tcPr>
          <w:p w14:paraId="01C8210E" w14:textId="3EBD0AC3" w:rsidR="00F604E7" w:rsidRPr="00ED3872" w:rsidRDefault="00F604E7" w:rsidP="00F604E7">
            <w:pPr>
              <w:jc w:val="center"/>
              <w:rPr>
                <w:color w:val="000000"/>
                <w:sz w:val="20"/>
                <w:szCs w:val="20"/>
              </w:rPr>
            </w:pPr>
            <w:r w:rsidRPr="00ED3872">
              <w:rPr>
                <w:color w:val="000000"/>
                <w:sz w:val="20"/>
                <w:szCs w:val="20"/>
              </w:rPr>
              <w:t>-32185</w:t>
            </w:r>
          </w:p>
        </w:tc>
        <w:tc>
          <w:tcPr>
            <w:tcW w:w="1140" w:type="dxa"/>
            <w:tcBorders>
              <w:top w:val="single" w:sz="4" w:space="0" w:color="auto"/>
              <w:left w:val="nil"/>
              <w:right w:val="nil"/>
            </w:tcBorders>
            <w:shd w:val="clear" w:color="auto" w:fill="auto"/>
            <w:noWrap/>
            <w:vAlign w:val="bottom"/>
          </w:tcPr>
          <w:p w14:paraId="75A8C943" w14:textId="7552ADC8" w:rsidR="00F604E7" w:rsidRPr="00ED3872" w:rsidRDefault="00F604E7" w:rsidP="00F604E7">
            <w:pPr>
              <w:jc w:val="center"/>
              <w:rPr>
                <w:color w:val="000000"/>
                <w:sz w:val="20"/>
                <w:szCs w:val="20"/>
              </w:rPr>
            </w:pPr>
            <w:r w:rsidRPr="00ED3872">
              <w:rPr>
                <w:color w:val="000000"/>
                <w:sz w:val="20"/>
                <w:szCs w:val="20"/>
              </w:rPr>
              <w:t>-30580</w:t>
            </w:r>
          </w:p>
        </w:tc>
      </w:tr>
      <w:tr w:rsidR="00F604E7" w:rsidRPr="00ED3872" w14:paraId="265C8333" w14:textId="77777777" w:rsidTr="00D1074F">
        <w:trPr>
          <w:trHeight w:val="260"/>
        </w:trPr>
        <w:tc>
          <w:tcPr>
            <w:tcW w:w="4016" w:type="dxa"/>
            <w:tcBorders>
              <w:top w:val="nil"/>
              <w:left w:val="nil"/>
              <w:bottom w:val="single" w:sz="4" w:space="0" w:color="auto"/>
              <w:right w:val="nil"/>
            </w:tcBorders>
            <w:shd w:val="clear" w:color="auto" w:fill="auto"/>
            <w:noWrap/>
            <w:vAlign w:val="bottom"/>
          </w:tcPr>
          <w:p w14:paraId="43FBB182" w14:textId="7FE1D4C7" w:rsidR="00F604E7" w:rsidRPr="00ED3872" w:rsidRDefault="00F604E7" w:rsidP="00F604E7">
            <w:pPr>
              <w:rPr>
                <w:color w:val="000000"/>
                <w:sz w:val="20"/>
                <w:szCs w:val="20"/>
              </w:rPr>
            </w:pPr>
            <w:r w:rsidRPr="00ED3872">
              <w:rPr>
                <w:color w:val="000000"/>
                <w:sz w:val="20"/>
                <w:szCs w:val="20"/>
              </w:rPr>
              <w:t>Pseudo R-squared</w:t>
            </w:r>
          </w:p>
        </w:tc>
        <w:tc>
          <w:tcPr>
            <w:tcW w:w="1140" w:type="dxa"/>
            <w:tcBorders>
              <w:top w:val="nil"/>
              <w:left w:val="nil"/>
              <w:bottom w:val="single" w:sz="4" w:space="0" w:color="auto"/>
              <w:right w:val="nil"/>
            </w:tcBorders>
            <w:shd w:val="clear" w:color="auto" w:fill="auto"/>
            <w:noWrap/>
            <w:vAlign w:val="bottom"/>
          </w:tcPr>
          <w:p w14:paraId="29D5903C" w14:textId="15ACD1B4" w:rsidR="00F604E7" w:rsidRPr="00ED3872" w:rsidRDefault="00F604E7" w:rsidP="00F604E7">
            <w:pPr>
              <w:jc w:val="center"/>
              <w:rPr>
                <w:color w:val="000000"/>
                <w:sz w:val="20"/>
                <w:szCs w:val="20"/>
              </w:rPr>
            </w:pPr>
            <w:r w:rsidRPr="00ED3872">
              <w:rPr>
                <w:color w:val="000000"/>
                <w:sz w:val="20"/>
                <w:szCs w:val="20"/>
              </w:rPr>
              <w:t>0.2871</w:t>
            </w:r>
          </w:p>
        </w:tc>
        <w:tc>
          <w:tcPr>
            <w:tcW w:w="1140" w:type="dxa"/>
            <w:tcBorders>
              <w:top w:val="nil"/>
              <w:left w:val="nil"/>
              <w:bottom w:val="single" w:sz="4" w:space="0" w:color="auto"/>
              <w:right w:val="nil"/>
            </w:tcBorders>
            <w:shd w:val="clear" w:color="auto" w:fill="auto"/>
            <w:noWrap/>
            <w:vAlign w:val="bottom"/>
          </w:tcPr>
          <w:p w14:paraId="010B16A2" w14:textId="21F5A02A" w:rsidR="00F604E7" w:rsidRPr="00ED3872" w:rsidRDefault="00F604E7" w:rsidP="00F604E7">
            <w:pPr>
              <w:jc w:val="center"/>
              <w:rPr>
                <w:color w:val="000000"/>
                <w:sz w:val="20"/>
                <w:szCs w:val="20"/>
              </w:rPr>
            </w:pPr>
            <w:r w:rsidRPr="00ED3872">
              <w:rPr>
                <w:color w:val="000000"/>
                <w:sz w:val="20"/>
                <w:szCs w:val="20"/>
              </w:rPr>
              <w:t>0.3934</w:t>
            </w:r>
          </w:p>
        </w:tc>
        <w:tc>
          <w:tcPr>
            <w:tcW w:w="1140" w:type="dxa"/>
            <w:tcBorders>
              <w:top w:val="nil"/>
              <w:left w:val="nil"/>
              <w:bottom w:val="single" w:sz="4" w:space="0" w:color="auto"/>
              <w:right w:val="nil"/>
            </w:tcBorders>
            <w:shd w:val="clear" w:color="auto" w:fill="auto"/>
            <w:noWrap/>
            <w:vAlign w:val="bottom"/>
          </w:tcPr>
          <w:p w14:paraId="216FE73F" w14:textId="670E2074" w:rsidR="00F604E7" w:rsidRPr="00ED3872" w:rsidRDefault="00F604E7" w:rsidP="00F604E7">
            <w:pPr>
              <w:jc w:val="center"/>
              <w:rPr>
                <w:color w:val="000000"/>
                <w:sz w:val="20"/>
                <w:szCs w:val="20"/>
              </w:rPr>
            </w:pPr>
            <w:r w:rsidRPr="00ED3872">
              <w:rPr>
                <w:color w:val="000000"/>
                <w:sz w:val="20"/>
                <w:szCs w:val="20"/>
              </w:rPr>
              <w:t>0.3071</w:t>
            </w:r>
          </w:p>
        </w:tc>
        <w:tc>
          <w:tcPr>
            <w:tcW w:w="1140" w:type="dxa"/>
            <w:tcBorders>
              <w:top w:val="nil"/>
              <w:left w:val="nil"/>
              <w:bottom w:val="single" w:sz="4" w:space="0" w:color="auto"/>
              <w:right w:val="nil"/>
            </w:tcBorders>
            <w:shd w:val="clear" w:color="auto" w:fill="auto"/>
            <w:noWrap/>
            <w:vAlign w:val="bottom"/>
          </w:tcPr>
          <w:p w14:paraId="5D071DAC" w14:textId="240000FF" w:rsidR="00F604E7" w:rsidRPr="00ED3872" w:rsidRDefault="00F604E7" w:rsidP="00F604E7">
            <w:pPr>
              <w:jc w:val="center"/>
              <w:rPr>
                <w:color w:val="000000"/>
                <w:sz w:val="20"/>
                <w:szCs w:val="20"/>
              </w:rPr>
            </w:pPr>
            <w:r w:rsidRPr="00ED3872">
              <w:rPr>
                <w:color w:val="000000"/>
                <w:sz w:val="20"/>
                <w:szCs w:val="20"/>
              </w:rPr>
              <w:t>0.3664</w:t>
            </w:r>
          </w:p>
        </w:tc>
        <w:tc>
          <w:tcPr>
            <w:tcW w:w="1140" w:type="dxa"/>
            <w:tcBorders>
              <w:top w:val="nil"/>
              <w:left w:val="nil"/>
              <w:bottom w:val="single" w:sz="4" w:space="0" w:color="auto"/>
              <w:right w:val="nil"/>
            </w:tcBorders>
            <w:shd w:val="clear" w:color="auto" w:fill="auto"/>
            <w:noWrap/>
            <w:vAlign w:val="bottom"/>
          </w:tcPr>
          <w:p w14:paraId="750A4741" w14:textId="2F32FDF8" w:rsidR="00F604E7" w:rsidRPr="00ED3872" w:rsidRDefault="00F604E7" w:rsidP="00F604E7">
            <w:pPr>
              <w:jc w:val="center"/>
              <w:rPr>
                <w:color w:val="000000"/>
                <w:sz w:val="20"/>
                <w:szCs w:val="20"/>
              </w:rPr>
            </w:pPr>
            <w:r w:rsidRPr="00ED3872">
              <w:rPr>
                <w:color w:val="000000"/>
                <w:sz w:val="20"/>
                <w:szCs w:val="20"/>
              </w:rPr>
              <w:t>0.398</w:t>
            </w:r>
          </w:p>
        </w:tc>
      </w:tr>
    </w:tbl>
    <w:p w14:paraId="42136003" w14:textId="77777777" w:rsidR="00EA5B54" w:rsidRPr="00ED3872" w:rsidRDefault="00EA5B54" w:rsidP="00D1074F">
      <w:pPr>
        <w:outlineLvl w:val="0"/>
        <w:rPr>
          <w:sz w:val="18"/>
        </w:rPr>
      </w:pPr>
      <w:r w:rsidRPr="00ED3872">
        <w:rPr>
          <w:sz w:val="18"/>
        </w:rPr>
        <w:t>+ p &lt; 0.10, ** p &lt; 0.05, *** p &lt; 0.01. Robust standard errors in parentheses clustered on 53,814 pairs and 200,832 observations.  Note that subsequent observations after contracting are excluded from sample.</w:t>
      </w:r>
    </w:p>
    <w:p w14:paraId="36DEFDF1" w14:textId="750E3F2C" w:rsidR="00C7341A" w:rsidRPr="00ED3872" w:rsidRDefault="00C7341A" w:rsidP="00D1074F">
      <w:pPr>
        <w:outlineLvl w:val="0"/>
        <w:rPr>
          <w:sz w:val="20"/>
          <w:szCs w:val="20"/>
        </w:rPr>
      </w:pPr>
      <w:r w:rsidRPr="00ED3872">
        <w:rPr>
          <w:color w:val="222222"/>
          <w:sz w:val="20"/>
          <w:szCs w:val="20"/>
          <w:shd w:val="clear" w:color="auto" w:fill="FFFFFF"/>
        </w:rPr>
        <w:t>† Chi-squared statistic on test for joint significance of vector of control variables.</w:t>
      </w:r>
    </w:p>
    <w:p w14:paraId="2A319987" w14:textId="1C59F410" w:rsidR="0041599F" w:rsidRPr="00ED3872" w:rsidRDefault="0041599F"/>
    <w:p w14:paraId="0B7CB78A" w14:textId="4F240F18" w:rsidR="00C7341A" w:rsidRPr="00ED3872" w:rsidRDefault="00C7341A" w:rsidP="00C7341A">
      <w:pPr>
        <w:outlineLvl w:val="0"/>
        <w:rPr>
          <w:b/>
          <w:sz w:val="20"/>
          <w:szCs w:val="20"/>
        </w:rPr>
      </w:pPr>
      <w:r w:rsidRPr="00ED3872">
        <w:br w:type="column"/>
      </w:r>
      <w:r w:rsidR="000D580E" w:rsidRPr="00ED3872">
        <w:rPr>
          <w:b/>
        </w:rPr>
        <w:lastRenderedPageBreak/>
        <w:t>Table 7</w:t>
      </w:r>
      <w:r w:rsidRPr="00ED3872">
        <w:rPr>
          <w:b/>
        </w:rPr>
        <w:t xml:space="preserve">. </w:t>
      </w:r>
      <w:r w:rsidR="00594D58">
        <w:rPr>
          <w:b/>
        </w:rPr>
        <w:t xml:space="preserve"> R</w:t>
      </w:r>
      <w:r w:rsidRPr="00ED3872">
        <w:rPr>
          <w:b/>
        </w:rPr>
        <w:t xml:space="preserve">egressions </w:t>
      </w:r>
      <w:r w:rsidR="00594D58">
        <w:rPr>
          <w:b/>
        </w:rPr>
        <w:t xml:space="preserve">on the switch to a formal contract </w:t>
      </w:r>
      <w:r w:rsidRPr="00ED3872">
        <w:rPr>
          <w:b/>
        </w:rPr>
        <w:t xml:space="preserve">with only control variables </w:t>
      </w:r>
    </w:p>
    <w:p w14:paraId="699C9A7A" w14:textId="77777777" w:rsidR="00862B12" w:rsidRPr="00ED3872" w:rsidRDefault="00862B12" w:rsidP="00D1074F">
      <w:pPr>
        <w:ind w:right="-716"/>
        <w:jc w:val="both"/>
        <w:rPr>
          <w:b/>
          <w:color w:val="000000"/>
          <w:sz w:val="20"/>
          <w:szCs w:val="20"/>
        </w:rPr>
      </w:pPr>
    </w:p>
    <w:tbl>
      <w:tblPr>
        <w:tblW w:w="8922" w:type="dxa"/>
        <w:tblLook w:val="04A0" w:firstRow="1" w:lastRow="0" w:firstColumn="1" w:lastColumn="0" w:noHBand="0" w:noVBand="1"/>
      </w:tblPr>
      <w:tblGrid>
        <w:gridCol w:w="4205"/>
        <w:gridCol w:w="1179"/>
        <w:gridCol w:w="1180"/>
        <w:gridCol w:w="1179"/>
        <w:gridCol w:w="1179"/>
      </w:tblGrid>
      <w:tr w:rsidR="00862B12" w:rsidRPr="00ED3872" w14:paraId="41F9D9A7" w14:textId="77777777" w:rsidTr="00D90CDD">
        <w:trPr>
          <w:trHeight w:val="320"/>
        </w:trPr>
        <w:tc>
          <w:tcPr>
            <w:tcW w:w="4205" w:type="dxa"/>
            <w:tcBorders>
              <w:top w:val="nil"/>
              <w:left w:val="nil"/>
              <w:bottom w:val="single" w:sz="4" w:space="0" w:color="auto"/>
              <w:right w:val="nil"/>
            </w:tcBorders>
            <w:shd w:val="clear" w:color="auto" w:fill="auto"/>
            <w:noWrap/>
            <w:vAlign w:val="bottom"/>
            <w:hideMark/>
          </w:tcPr>
          <w:p w14:paraId="66103617" w14:textId="77777777" w:rsidR="00862B12" w:rsidRPr="00D90CDD" w:rsidRDefault="00862B12" w:rsidP="00862B12">
            <w:pPr>
              <w:rPr>
                <w:color w:val="000000"/>
                <w:sz w:val="21"/>
              </w:rPr>
            </w:pPr>
            <w:r w:rsidRPr="00D90CDD">
              <w:rPr>
                <w:color w:val="000000"/>
                <w:sz w:val="21"/>
              </w:rPr>
              <w:t>Dependent variable</w:t>
            </w:r>
          </w:p>
        </w:tc>
        <w:tc>
          <w:tcPr>
            <w:tcW w:w="4717" w:type="dxa"/>
            <w:gridSpan w:val="4"/>
            <w:tcBorders>
              <w:top w:val="nil"/>
              <w:left w:val="nil"/>
              <w:bottom w:val="single" w:sz="4" w:space="0" w:color="auto"/>
              <w:right w:val="nil"/>
            </w:tcBorders>
            <w:shd w:val="clear" w:color="auto" w:fill="auto"/>
            <w:noWrap/>
            <w:vAlign w:val="bottom"/>
            <w:hideMark/>
          </w:tcPr>
          <w:p w14:paraId="16F7F835" w14:textId="7023D572" w:rsidR="00862B12" w:rsidRPr="00D90CDD" w:rsidRDefault="00862B12" w:rsidP="00862B12">
            <w:pPr>
              <w:jc w:val="center"/>
              <w:rPr>
                <w:color w:val="000000"/>
                <w:sz w:val="21"/>
              </w:rPr>
            </w:pPr>
            <w:r w:rsidRPr="00D90CDD">
              <w:rPr>
                <w:color w:val="000000"/>
                <w:sz w:val="21"/>
              </w:rPr>
              <w:t>1(</w:t>
            </w:r>
            <w:r w:rsidR="00AB16C2">
              <w:rPr>
                <w:color w:val="000000"/>
                <w:sz w:val="21"/>
              </w:rPr>
              <w:t>Formal c</w:t>
            </w:r>
            <w:r w:rsidRPr="00D90CDD">
              <w:rPr>
                <w:color w:val="000000"/>
                <w:sz w:val="21"/>
              </w:rPr>
              <w:t>ontract)</w:t>
            </w:r>
          </w:p>
        </w:tc>
      </w:tr>
      <w:tr w:rsidR="00862B12" w:rsidRPr="00AB16C2" w14:paraId="738B5CCC" w14:textId="77777777" w:rsidTr="000B2F89">
        <w:trPr>
          <w:trHeight w:val="320"/>
        </w:trPr>
        <w:tc>
          <w:tcPr>
            <w:tcW w:w="4205" w:type="dxa"/>
            <w:tcBorders>
              <w:top w:val="nil"/>
              <w:left w:val="nil"/>
              <w:bottom w:val="nil"/>
              <w:right w:val="nil"/>
            </w:tcBorders>
            <w:shd w:val="clear" w:color="auto" w:fill="auto"/>
            <w:noWrap/>
            <w:vAlign w:val="bottom"/>
            <w:hideMark/>
          </w:tcPr>
          <w:p w14:paraId="291FB1B0" w14:textId="77777777" w:rsidR="00862B12" w:rsidRPr="00D90CDD" w:rsidRDefault="00862B12" w:rsidP="00862B12">
            <w:pPr>
              <w:rPr>
                <w:color w:val="000000"/>
                <w:sz w:val="21"/>
              </w:rPr>
            </w:pPr>
            <w:r w:rsidRPr="00D90CDD">
              <w:rPr>
                <w:color w:val="000000"/>
                <w:sz w:val="21"/>
              </w:rPr>
              <w:t>Model</w:t>
            </w:r>
          </w:p>
        </w:tc>
        <w:tc>
          <w:tcPr>
            <w:tcW w:w="2359" w:type="dxa"/>
            <w:gridSpan w:val="2"/>
            <w:tcBorders>
              <w:top w:val="single" w:sz="4" w:space="0" w:color="auto"/>
              <w:left w:val="nil"/>
              <w:bottom w:val="single" w:sz="4" w:space="0" w:color="auto"/>
              <w:right w:val="nil"/>
            </w:tcBorders>
            <w:shd w:val="clear" w:color="auto" w:fill="auto"/>
            <w:noWrap/>
            <w:vAlign w:val="bottom"/>
            <w:hideMark/>
          </w:tcPr>
          <w:p w14:paraId="3FF0747F" w14:textId="77777777" w:rsidR="00862B12" w:rsidRPr="00AB16C2" w:rsidRDefault="00862B12" w:rsidP="00862B12">
            <w:pPr>
              <w:jc w:val="center"/>
              <w:rPr>
                <w:color w:val="000000"/>
                <w:sz w:val="21"/>
              </w:rPr>
            </w:pPr>
            <w:proofErr w:type="spellStart"/>
            <w:r w:rsidRPr="00AB16C2">
              <w:rPr>
                <w:color w:val="000000"/>
                <w:sz w:val="21"/>
              </w:rPr>
              <w:t>Probit</w:t>
            </w:r>
            <w:proofErr w:type="spellEnd"/>
          </w:p>
        </w:tc>
        <w:tc>
          <w:tcPr>
            <w:tcW w:w="2358" w:type="dxa"/>
            <w:gridSpan w:val="2"/>
            <w:tcBorders>
              <w:top w:val="nil"/>
              <w:left w:val="nil"/>
              <w:right w:val="nil"/>
            </w:tcBorders>
            <w:shd w:val="clear" w:color="auto" w:fill="auto"/>
            <w:noWrap/>
            <w:vAlign w:val="bottom"/>
            <w:hideMark/>
          </w:tcPr>
          <w:p w14:paraId="06B1F186" w14:textId="559F5815" w:rsidR="00862B12" w:rsidRPr="000B2F89" w:rsidRDefault="00AB16C2" w:rsidP="00AB16C2">
            <w:pPr>
              <w:rPr>
                <w:color w:val="000000"/>
                <w:sz w:val="21"/>
              </w:rPr>
            </w:pPr>
            <w:r w:rsidRPr="000B2F89">
              <w:rPr>
                <w:color w:val="000000"/>
                <w:sz w:val="21"/>
              </w:rPr>
              <w:t xml:space="preserve">                </w:t>
            </w:r>
            <w:r w:rsidR="00862B12" w:rsidRPr="000B2F89">
              <w:rPr>
                <w:color w:val="000000"/>
                <w:sz w:val="21"/>
              </w:rPr>
              <w:t>LPM</w:t>
            </w:r>
            <w:r w:rsidR="0078374E" w:rsidRPr="0078374E">
              <w:rPr>
                <w:color w:val="222222"/>
                <w:sz w:val="20"/>
                <w:szCs w:val="20"/>
                <w:shd w:val="clear" w:color="auto" w:fill="FFFFFF"/>
              </w:rPr>
              <w:t>†</w:t>
            </w:r>
            <w:r w:rsidR="00524D16" w:rsidRPr="000B2F89">
              <w:rPr>
                <w:color w:val="000000"/>
                <w:sz w:val="21"/>
              </w:rPr>
              <w:t xml:space="preserve">    </w:t>
            </w:r>
            <w:r w:rsidRPr="000B2F89">
              <w:rPr>
                <w:color w:val="000000"/>
                <w:sz w:val="21"/>
              </w:rPr>
              <w:t xml:space="preserve">                               </w:t>
            </w:r>
          </w:p>
        </w:tc>
      </w:tr>
      <w:tr w:rsidR="00862B12" w:rsidRPr="00ED3872" w14:paraId="51AB68E8" w14:textId="77777777" w:rsidTr="000B2F89">
        <w:trPr>
          <w:trHeight w:val="320"/>
        </w:trPr>
        <w:tc>
          <w:tcPr>
            <w:tcW w:w="4205" w:type="dxa"/>
            <w:tcBorders>
              <w:left w:val="nil"/>
              <w:bottom w:val="single" w:sz="4" w:space="0" w:color="auto"/>
              <w:right w:val="nil"/>
            </w:tcBorders>
            <w:shd w:val="clear" w:color="auto" w:fill="auto"/>
            <w:noWrap/>
            <w:vAlign w:val="bottom"/>
            <w:hideMark/>
          </w:tcPr>
          <w:p w14:paraId="4473E403" w14:textId="0D1EFE52" w:rsidR="00862B12" w:rsidRPr="00D90CDD" w:rsidRDefault="00862B12" w:rsidP="00862B12">
            <w:pPr>
              <w:rPr>
                <w:color w:val="000000"/>
                <w:sz w:val="21"/>
              </w:rPr>
            </w:pPr>
          </w:p>
        </w:tc>
        <w:tc>
          <w:tcPr>
            <w:tcW w:w="1179" w:type="dxa"/>
            <w:tcBorders>
              <w:left w:val="nil"/>
              <w:bottom w:val="single" w:sz="4" w:space="0" w:color="auto"/>
              <w:right w:val="nil"/>
            </w:tcBorders>
            <w:shd w:val="clear" w:color="auto" w:fill="auto"/>
            <w:noWrap/>
            <w:vAlign w:val="bottom"/>
            <w:hideMark/>
          </w:tcPr>
          <w:p w14:paraId="2CFF2221" w14:textId="43204811" w:rsidR="00862B12" w:rsidRPr="00D90CDD" w:rsidRDefault="00862B12">
            <w:pPr>
              <w:jc w:val="center"/>
              <w:rPr>
                <w:color w:val="000000"/>
                <w:sz w:val="21"/>
              </w:rPr>
            </w:pPr>
            <w:r w:rsidRPr="00D90CDD">
              <w:rPr>
                <w:color w:val="000000"/>
                <w:sz w:val="21"/>
              </w:rPr>
              <w:t>(1)</w:t>
            </w:r>
          </w:p>
        </w:tc>
        <w:tc>
          <w:tcPr>
            <w:tcW w:w="1179" w:type="dxa"/>
            <w:tcBorders>
              <w:left w:val="nil"/>
              <w:bottom w:val="single" w:sz="4" w:space="0" w:color="auto"/>
              <w:right w:val="nil"/>
            </w:tcBorders>
            <w:shd w:val="clear" w:color="auto" w:fill="auto"/>
            <w:noWrap/>
            <w:vAlign w:val="bottom"/>
            <w:hideMark/>
          </w:tcPr>
          <w:p w14:paraId="52CD1A10" w14:textId="60497E79" w:rsidR="00862B12" w:rsidRPr="00D90CDD" w:rsidRDefault="00862B12">
            <w:pPr>
              <w:jc w:val="center"/>
              <w:rPr>
                <w:color w:val="000000"/>
                <w:sz w:val="21"/>
              </w:rPr>
            </w:pPr>
            <w:r w:rsidRPr="00D90CDD">
              <w:rPr>
                <w:color w:val="000000"/>
                <w:sz w:val="21"/>
              </w:rPr>
              <w:t>(2)</w:t>
            </w:r>
          </w:p>
        </w:tc>
        <w:tc>
          <w:tcPr>
            <w:tcW w:w="1179" w:type="dxa"/>
            <w:tcBorders>
              <w:left w:val="nil"/>
              <w:bottom w:val="single" w:sz="4" w:space="0" w:color="auto"/>
              <w:right w:val="nil"/>
            </w:tcBorders>
            <w:shd w:val="clear" w:color="auto" w:fill="auto"/>
            <w:noWrap/>
            <w:vAlign w:val="bottom"/>
            <w:hideMark/>
          </w:tcPr>
          <w:p w14:paraId="216DBBFE" w14:textId="70005765" w:rsidR="00862B12" w:rsidRPr="00D90CDD" w:rsidRDefault="00862B12">
            <w:pPr>
              <w:jc w:val="center"/>
              <w:rPr>
                <w:color w:val="000000"/>
                <w:sz w:val="21"/>
              </w:rPr>
            </w:pPr>
            <w:r w:rsidRPr="00D90CDD">
              <w:rPr>
                <w:color w:val="000000"/>
                <w:sz w:val="21"/>
              </w:rPr>
              <w:t>(3)</w:t>
            </w:r>
          </w:p>
        </w:tc>
        <w:tc>
          <w:tcPr>
            <w:tcW w:w="1179" w:type="dxa"/>
            <w:tcBorders>
              <w:left w:val="nil"/>
              <w:bottom w:val="single" w:sz="4" w:space="0" w:color="auto"/>
              <w:right w:val="nil"/>
            </w:tcBorders>
            <w:shd w:val="clear" w:color="auto" w:fill="auto"/>
            <w:noWrap/>
            <w:vAlign w:val="bottom"/>
            <w:hideMark/>
          </w:tcPr>
          <w:p w14:paraId="09D1D37F" w14:textId="32DCDB39" w:rsidR="00862B12" w:rsidRPr="00D90CDD" w:rsidRDefault="00862B12">
            <w:pPr>
              <w:jc w:val="center"/>
              <w:rPr>
                <w:color w:val="000000"/>
                <w:sz w:val="21"/>
              </w:rPr>
            </w:pPr>
            <w:r w:rsidRPr="00D90CDD">
              <w:rPr>
                <w:color w:val="000000"/>
                <w:sz w:val="21"/>
              </w:rPr>
              <w:t>(4)</w:t>
            </w:r>
          </w:p>
        </w:tc>
      </w:tr>
      <w:tr w:rsidR="00862B12" w:rsidRPr="00ED3872" w14:paraId="200F468E" w14:textId="77777777" w:rsidTr="00D90CDD">
        <w:trPr>
          <w:trHeight w:val="320"/>
        </w:trPr>
        <w:tc>
          <w:tcPr>
            <w:tcW w:w="4205" w:type="dxa"/>
            <w:tcBorders>
              <w:top w:val="nil"/>
              <w:left w:val="nil"/>
              <w:bottom w:val="nil"/>
              <w:right w:val="nil"/>
            </w:tcBorders>
            <w:shd w:val="clear" w:color="auto" w:fill="auto"/>
            <w:noWrap/>
            <w:vAlign w:val="bottom"/>
            <w:hideMark/>
          </w:tcPr>
          <w:p w14:paraId="37E467D8" w14:textId="77777777" w:rsidR="00862B12" w:rsidRPr="00D90CDD" w:rsidRDefault="00862B12" w:rsidP="00862B12">
            <w:pPr>
              <w:rPr>
                <w:b/>
                <w:bCs/>
                <w:color w:val="000000"/>
                <w:sz w:val="21"/>
              </w:rPr>
            </w:pPr>
            <w:r w:rsidRPr="00D90CDD">
              <w:rPr>
                <w:b/>
                <w:bCs/>
                <w:color w:val="000000"/>
                <w:sz w:val="21"/>
              </w:rPr>
              <w:t>Partnership controls</w:t>
            </w:r>
          </w:p>
        </w:tc>
        <w:tc>
          <w:tcPr>
            <w:tcW w:w="1179" w:type="dxa"/>
            <w:tcBorders>
              <w:top w:val="nil"/>
              <w:left w:val="nil"/>
              <w:bottom w:val="nil"/>
              <w:right w:val="nil"/>
            </w:tcBorders>
            <w:shd w:val="clear" w:color="auto" w:fill="auto"/>
            <w:noWrap/>
            <w:vAlign w:val="bottom"/>
            <w:hideMark/>
          </w:tcPr>
          <w:p w14:paraId="5070A1F5" w14:textId="77777777" w:rsidR="00862B12" w:rsidRPr="00D90CDD" w:rsidRDefault="00862B12" w:rsidP="004B0D9E">
            <w:pPr>
              <w:jc w:val="center"/>
              <w:rPr>
                <w:b/>
                <w:bCs/>
                <w:color w:val="000000"/>
                <w:sz w:val="21"/>
              </w:rPr>
            </w:pPr>
          </w:p>
        </w:tc>
        <w:tc>
          <w:tcPr>
            <w:tcW w:w="1179" w:type="dxa"/>
            <w:tcBorders>
              <w:top w:val="nil"/>
              <w:left w:val="nil"/>
              <w:bottom w:val="nil"/>
              <w:right w:val="nil"/>
            </w:tcBorders>
            <w:shd w:val="clear" w:color="auto" w:fill="auto"/>
            <w:noWrap/>
            <w:vAlign w:val="bottom"/>
            <w:hideMark/>
          </w:tcPr>
          <w:p w14:paraId="0C0221B4" w14:textId="77777777" w:rsidR="00862B12" w:rsidRPr="00D90CDD" w:rsidRDefault="00862B12">
            <w:pPr>
              <w:jc w:val="center"/>
              <w:rPr>
                <w:sz w:val="21"/>
                <w:szCs w:val="20"/>
              </w:rPr>
            </w:pPr>
          </w:p>
        </w:tc>
        <w:tc>
          <w:tcPr>
            <w:tcW w:w="1179" w:type="dxa"/>
            <w:tcBorders>
              <w:top w:val="nil"/>
              <w:left w:val="nil"/>
              <w:bottom w:val="nil"/>
              <w:right w:val="nil"/>
            </w:tcBorders>
            <w:shd w:val="clear" w:color="auto" w:fill="auto"/>
            <w:noWrap/>
            <w:vAlign w:val="bottom"/>
            <w:hideMark/>
          </w:tcPr>
          <w:p w14:paraId="48D3A6DE" w14:textId="77777777" w:rsidR="00862B12" w:rsidRPr="00D90CDD" w:rsidRDefault="00862B12">
            <w:pPr>
              <w:jc w:val="center"/>
              <w:rPr>
                <w:sz w:val="21"/>
                <w:szCs w:val="20"/>
              </w:rPr>
            </w:pPr>
          </w:p>
        </w:tc>
        <w:tc>
          <w:tcPr>
            <w:tcW w:w="1179" w:type="dxa"/>
            <w:tcBorders>
              <w:top w:val="nil"/>
              <w:left w:val="nil"/>
              <w:bottom w:val="nil"/>
              <w:right w:val="nil"/>
            </w:tcBorders>
            <w:shd w:val="clear" w:color="auto" w:fill="auto"/>
            <w:noWrap/>
            <w:vAlign w:val="bottom"/>
            <w:hideMark/>
          </w:tcPr>
          <w:p w14:paraId="7AB5807D" w14:textId="77777777" w:rsidR="00862B12" w:rsidRPr="00D90CDD" w:rsidRDefault="00862B12">
            <w:pPr>
              <w:jc w:val="center"/>
              <w:rPr>
                <w:sz w:val="21"/>
                <w:szCs w:val="20"/>
              </w:rPr>
            </w:pPr>
          </w:p>
        </w:tc>
      </w:tr>
      <w:tr w:rsidR="00862B12" w:rsidRPr="00ED3872" w14:paraId="3C8C4409" w14:textId="77777777" w:rsidTr="00D90CDD">
        <w:trPr>
          <w:trHeight w:val="320"/>
        </w:trPr>
        <w:tc>
          <w:tcPr>
            <w:tcW w:w="4205" w:type="dxa"/>
            <w:tcBorders>
              <w:top w:val="nil"/>
              <w:left w:val="nil"/>
              <w:bottom w:val="nil"/>
              <w:right w:val="nil"/>
            </w:tcBorders>
            <w:shd w:val="clear" w:color="auto" w:fill="auto"/>
            <w:noWrap/>
            <w:vAlign w:val="bottom"/>
            <w:hideMark/>
          </w:tcPr>
          <w:p w14:paraId="051274E7" w14:textId="74765B43" w:rsidR="00862B12" w:rsidRPr="00D90CDD" w:rsidRDefault="00862B12" w:rsidP="00862B12">
            <w:pPr>
              <w:rPr>
                <w:color w:val="000000"/>
                <w:sz w:val="21"/>
              </w:rPr>
            </w:pPr>
            <w:r w:rsidRPr="00D90CDD">
              <w:rPr>
                <w:color w:val="000000"/>
                <w:sz w:val="21"/>
              </w:rPr>
              <w:t xml:space="preserve">Prior interactions </w:t>
            </w:r>
            <w:r w:rsidR="005D6B64">
              <w:rPr>
                <w:color w:val="000000"/>
                <w:sz w:val="21"/>
              </w:rPr>
              <w:t>between collaborating partners</w:t>
            </w:r>
          </w:p>
        </w:tc>
        <w:tc>
          <w:tcPr>
            <w:tcW w:w="1179" w:type="dxa"/>
            <w:tcBorders>
              <w:top w:val="nil"/>
              <w:left w:val="nil"/>
              <w:bottom w:val="nil"/>
              <w:right w:val="nil"/>
            </w:tcBorders>
            <w:shd w:val="clear" w:color="auto" w:fill="auto"/>
            <w:noWrap/>
            <w:vAlign w:val="bottom"/>
            <w:hideMark/>
          </w:tcPr>
          <w:p w14:paraId="301B880D" w14:textId="77777777" w:rsidR="00862B12" w:rsidRPr="00D90CDD" w:rsidRDefault="00862B12">
            <w:pPr>
              <w:jc w:val="center"/>
              <w:rPr>
                <w:color w:val="000000"/>
                <w:sz w:val="21"/>
              </w:rPr>
            </w:pPr>
            <w:r w:rsidRPr="00D90CDD">
              <w:rPr>
                <w:color w:val="000000"/>
                <w:sz w:val="21"/>
              </w:rPr>
              <w:t>-0.389***</w:t>
            </w:r>
          </w:p>
        </w:tc>
        <w:tc>
          <w:tcPr>
            <w:tcW w:w="1179" w:type="dxa"/>
            <w:tcBorders>
              <w:top w:val="nil"/>
              <w:left w:val="nil"/>
              <w:bottom w:val="nil"/>
              <w:right w:val="nil"/>
            </w:tcBorders>
            <w:shd w:val="clear" w:color="auto" w:fill="auto"/>
            <w:noWrap/>
            <w:vAlign w:val="bottom"/>
            <w:hideMark/>
          </w:tcPr>
          <w:p w14:paraId="2B3F352A" w14:textId="77777777" w:rsidR="00862B12" w:rsidRPr="00D90CDD" w:rsidRDefault="00862B12">
            <w:pPr>
              <w:jc w:val="center"/>
              <w:rPr>
                <w:color w:val="000000"/>
                <w:sz w:val="21"/>
              </w:rPr>
            </w:pPr>
            <w:r w:rsidRPr="00D90CDD">
              <w:rPr>
                <w:color w:val="000000"/>
                <w:sz w:val="21"/>
              </w:rPr>
              <w:t>-0.395***</w:t>
            </w:r>
          </w:p>
        </w:tc>
        <w:tc>
          <w:tcPr>
            <w:tcW w:w="1179" w:type="dxa"/>
            <w:tcBorders>
              <w:top w:val="nil"/>
              <w:left w:val="nil"/>
              <w:bottom w:val="nil"/>
              <w:right w:val="nil"/>
            </w:tcBorders>
            <w:shd w:val="clear" w:color="auto" w:fill="auto"/>
            <w:noWrap/>
            <w:vAlign w:val="bottom"/>
            <w:hideMark/>
          </w:tcPr>
          <w:p w14:paraId="32E748F3" w14:textId="77777777" w:rsidR="00862B12" w:rsidRPr="00D90CDD" w:rsidRDefault="00862B12">
            <w:pPr>
              <w:jc w:val="center"/>
              <w:rPr>
                <w:color w:val="000000"/>
                <w:sz w:val="21"/>
              </w:rPr>
            </w:pPr>
            <w:r w:rsidRPr="00D90CDD">
              <w:rPr>
                <w:color w:val="000000"/>
                <w:sz w:val="21"/>
              </w:rPr>
              <w:t>-0.041***</w:t>
            </w:r>
          </w:p>
        </w:tc>
        <w:tc>
          <w:tcPr>
            <w:tcW w:w="1179" w:type="dxa"/>
            <w:tcBorders>
              <w:top w:val="nil"/>
              <w:left w:val="nil"/>
              <w:bottom w:val="nil"/>
              <w:right w:val="nil"/>
            </w:tcBorders>
            <w:shd w:val="clear" w:color="auto" w:fill="auto"/>
            <w:noWrap/>
            <w:vAlign w:val="bottom"/>
            <w:hideMark/>
          </w:tcPr>
          <w:p w14:paraId="6DE6710F" w14:textId="77777777" w:rsidR="00862B12" w:rsidRPr="00D90CDD" w:rsidRDefault="00862B12">
            <w:pPr>
              <w:jc w:val="center"/>
              <w:rPr>
                <w:color w:val="000000"/>
                <w:sz w:val="21"/>
              </w:rPr>
            </w:pPr>
            <w:r w:rsidRPr="00D90CDD">
              <w:rPr>
                <w:color w:val="000000"/>
                <w:sz w:val="21"/>
              </w:rPr>
              <w:t>0.070***</w:t>
            </w:r>
          </w:p>
        </w:tc>
      </w:tr>
      <w:tr w:rsidR="00862B12" w:rsidRPr="00ED3872" w14:paraId="36D78333" w14:textId="77777777" w:rsidTr="00D90CDD">
        <w:trPr>
          <w:trHeight w:val="320"/>
        </w:trPr>
        <w:tc>
          <w:tcPr>
            <w:tcW w:w="4205" w:type="dxa"/>
            <w:tcBorders>
              <w:top w:val="nil"/>
              <w:left w:val="nil"/>
              <w:bottom w:val="nil"/>
              <w:right w:val="nil"/>
            </w:tcBorders>
            <w:shd w:val="clear" w:color="auto" w:fill="auto"/>
            <w:noWrap/>
            <w:vAlign w:val="bottom"/>
            <w:hideMark/>
          </w:tcPr>
          <w:p w14:paraId="6C1AE336"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5E8B7591" w14:textId="77777777" w:rsidR="00862B12" w:rsidRPr="00D90CDD" w:rsidRDefault="00862B12">
            <w:pPr>
              <w:jc w:val="center"/>
              <w:rPr>
                <w:color w:val="000000"/>
                <w:sz w:val="21"/>
              </w:rPr>
            </w:pPr>
            <w:r w:rsidRPr="00D90CDD">
              <w:rPr>
                <w:color w:val="000000"/>
                <w:sz w:val="21"/>
              </w:rPr>
              <w:t>(0.008)</w:t>
            </w:r>
          </w:p>
        </w:tc>
        <w:tc>
          <w:tcPr>
            <w:tcW w:w="1179" w:type="dxa"/>
            <w:tcBorders>
              <w:top w:val="nil"/>
              <w:left w:val="nil"/>
              <w:bottom w:val="nil"/>
              <w:right w:val="nil"/>
            </w:tcBorders>
            <w:shd w:val="clear" w:color="auto" w:fill="auto"/>
            <w:noWrap/>
            <w:vAlign w:val="bottom"/>
            <w:hideMark/>
          </w:tcPr>
          <w:p w14:paraId="272A2BB2" w14:textId="77777777" w:rsidR="00862B12" w:rsidRPr="00D90CDD" w:rsidRDefault="00862B12">
            <w:pPr>
              <w:jc w:val="center"/>
              <w:rPr>
                <w:color w:val="000000"/>
                <w:sz w:val="21"/>
              </w:rPr>
            </w:pPr>
            <w:r w:rsidRPr="00D90CDD">
              <w:rPr>
                <w:color w:val="000000"/>
                <w:sz w:val="21"/>
              </w:rPr>
              <w:t>(0.008)</w:t>
            </w:r>
          </w:p>
        </w:tc>
        <w:tc>
          <w:tcPr>
            <w:tcW w:w="1179" w:type="dxa"/>
            <w:tcBorders>
              <w:top w:val="nil"/>
              <w:left w:val="nil"/>
              <w:bottom w:val="nil"/>
              <w:right w:val="nil"/>
            </w:tcBorders>
            <w:shd w:val="clear" w:color="auto" w:fill="auto"/>
            <w:noWrap/>
            <w:vAlign w:val="bottom"/>
            <w:hideMark/>
          </w:tcPr>
          <w:p w14:paraId="17DB1459"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4AA85527" w14:textId="77777777" w:rsidR="00862B12" w:rsidRPr="00D90CDD" w:rsidRDefault="00862B12">
            <w:pPr>
              <w:jc w:val="center"/>
              <w:rPr>
                <w:color w:val="000000"/>
                <w:sz w:val="21"/>
              </w:rPr>
            </w:pPr>
            <w:r w:rsidRPr="00D90CDD">
              <w:rPr>
                <w:color w:val="000000"/>
                <w:sz w:val="21"/>
              </w:rPr>
              <w:t>(0.001)</w:t>
            </w:r>
          </w:p>
        </w:tc>
      </w:tr>
      <w:tr w:rsidR="00862B12" w:rsidRPr="00ED3872" w14:paraId="3441A2DA" w14:textId="77777777" w:rsidTr="00D90CDD">
        <w:trPr>
          <w:trHeight w:val="320"/>
        </w:trPr>
        <w:tc>
          <w:tcPr>
            <w:tcW w:w="4205" w:type="dxa"/>
            <w:tcBorders>
              <w:top w:val="nil"/>
              <w:left w:val="nil"/>
              <w:bottom w:val="nil"/>
              <w:right w:val="nil"/>
            </w:tcBorders>
            <w:shd w:val="clear" w:color="auto" w:fill="auto"/>
            <w:noWrap/>
            <w:vAlign w:val="bottom"/>
            <w:hideMark/>
          </w:tcPr>
          <w:p w14:paraId="04D100B1" w14:textId="7F70757E" w:rsidR="00862B12" w:rsidRPr="00D90CDD" w:rsidRDefault="00862B12" w:rsidP="00862B12">
            <w:pPr>
              <w:rPr>
                <w:color w:val="000000"/>
                <w:sz w:val="21"/>
              </w:rPr>
            </w:pPr>
            <w:r w:rsidRPr="00D90CDD">
              <w:rPr>
                <w:color w:val="000000"/>
                <w:sz w:val="21"/>
              </w:rPr>
              <w:t xml:space="preserve">Concurrent interactions </w:t>
            </w:r>
            <w:r w:rsidR="005D6B64">
              <w:rPr>
                <w:color w:val="000000"/>
                <w:sz w:val="21"/>
              </w:rPr>
              <w:t>between collaborating partners</w:t>
            </w:r>
          </w:p>
        </w:tc>
        <w:tc>
          <w:tcPr>
            <w:tcW w:w="1179" w:type="dxa"/>
            <w:tcBorders>
              <w:top w:val="nil"/>
              <w:left w:val="nil"/>
              <w:bottom w:val="nil"/>
              <w:right w:val="nil"/>
            </w:tcBorders>
            <w:shd w:val="clear" w:color="auto" w:fill="auto"/>
            <w:noWrap/>
            <w:vAlign w:val="bottom"/>
            <w:hideMark/>
          </w:tcPr>
          <w:p w14:paraId="61142C83" w14:textId="77777777" w:rsidR="00862B12" w:rsidRPr="00D90CDD" w:rsidRDefault="00862B12">
            <w:pPr>
              <w:jc w:val="center"/>
              <w:rPr>
                <w:color w:val="000000"/>
                <w:sz w:val="21"/>
              </w:rPr>
            </w:pPr>
            <w:r w:rsidRPr="00D90CDD">
              <w:rPr>
                <w:color w:val="000000"/>
                <w:sz w:val="21"/>
              </w:rPr>
              <w:t>1.241***</w:t>
            </w:r>
          </w:p>
        </w:tc>
        <w:tc>
          <w:tcPr>
            <w:tcW w:w="1179" w:type="dxa"/>
            <w:tcBorders>
              <w:top w:val="nil"/>
              <w:left w:val="nil"/>
              <w:bottom w:val="nil"/>
              <w:right w:val="nil"/>
            </w:tcBorders>
            <w:shd w:val="clear" w:color="auto" w:fill="auto"/>
            <w:noWrap/>
            <w:vAlign w:val="bottom"/>
            <w:hideMark/>
          </w:tcPr>
          <w:p w14:paraId="5DFC8FDB" w14:textId="77777777" w:rsidR="00862B12" w:rsidRPr="00D90CDD" w:rsidRDefault="00862B12">
            <w:pPr>
              <w:jc w:val="center"/>
              <w:rPr>
                <w:color w:val="000000"/>
                <w:sz w:val="21"/>
              </w:rPr>
            </w:pPr>
            <w:r w:rsidRPr="00D90CDD">
              <w:rPr>
                <w:color w:val="000000"/>
                <w:sz w:val="21"/>
              </w:rPr>
              <w:t>1.200***</w:t>
            </w:r>
          </w:p>
        </w:tc>
        <w:tc>
          <w:tcPr>
            <w:tcW w:w="1179" w:type="dxa"/>
            <w:tcBorders>
              <w:top w:val="nil"/>
              <w:left w:val="nil"/>
              <w:bottom w:val="nil"/>
              <w:right w:val="nil"/>
            </w:tcBorders>
            <w:shd w:val="clear" w:color="auto" w:fill="auto"/>
            <w:noWrap/>
            <w:vAlign w:val="bottom"/>
            <w:hideMark/>
          </w:tcPr>
          <w:p w14:paraId="3D279E79" w14:textId="77777777" w:rsidR="00862B12" w:rsidRPr="00D90CDD" w:rsidRDefault="00862B12">
            <w:pPr>
              <w:jc w:val="center"/>
              <w:rPr>
                <w:color w:val="000000"/>
                <w:sz w:val="21"/>
              </w:rPr>
            </w:pPr>
            <w:r w:rsidRPr="00D90CDD">
              <w:rPr>
                <w:color w:val="000000"/>
                <w:sz w:val="21"/>
              </w:rPr>
              <w:t>0.170***</w:t>
            </w:r>
          </w:p>
        </w:tc>
        <w:tc>
          <w:tcPr>
            <w:tcW w:w="1179" w:type="dxa"/>
            <w:tcBorders>
              <w:top w:val="nil"/>
              <w:left w:val="nil"/>
              <w:bottom w:val="nil"/>
              <w:right w:val="nil"/>
            </w:tcBorders>
            <w:shd w:val="clear" w:color="auto" w:fill="auto"/>
            <w:noWrap/>
            <w:vAlign w:val="bottom"/>
            <w:hideMark/>
          </w:tcPr>
          <w:p w14:paraId="33F76099" w14:textId="77777777" w:rsidR="00862B12" w:rsidRPr="00D90CDD" w:rsidRDefault="00862B12">
            <w:pPr>
              <w:jc w:val="center"/>
              <w:rPr>
                <w:color w:val="000000"/>
                <w:sz w:val="21"/>
              </w:rPr>
            </w:pPr>
            <w:r w:rsidRPr="00D90CDD">
              <w:rPr>
                <w:color w:val="000000"/>
                <w:sz w:val="21"/>
              </w:rPr>
              <w:t>0.127***</w:t>
            </w:r>
          </w:p>
        </w:tc>
      </w:tr>
      <w:tr w:rsidR="00862B12" w:rsidRPr="00ED3872" w14:paraId="5574181C" w14:textId="77777777" w:rsidTr="00D90CDD">
        <w:trPr>
          <w:trHeight w:val="320"/>
        </w:trPr>
        <w:tc>
          <w:tcPr>
            <w:tcW w:w="4205" w:type="dxa"/>
            <w:tcBorders>
              <w:top w:val="nil"/>
              <w:left w:val="nil"/>
              <w:bottom w:val="nil"/>
              <w:right w:val="nil"/>
            </w:tcBorders>
            <w:shd w:val="clear" w:color="auto" w:fill="auto"/>
            <w:noWrap/>
            <w:vAlign w:val="bottom"/>
            <w:hideMark/>
          </w:tcPr>
          <w:p w14:paraId="551153CB"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14C88158" w14:textId="77777777" w:rsidR="00862B12" w:rsidRPr="00D90CDD" w:rsidRDefault="00862B12">
            <w:pPr>
              <w:jc w:val="center"/>
              <w:rPr>
                <w:color w:val="000000"/>
                <w:sz w:val="21"/>
              </w:rPr>
            </w:pPr>
            <w:r w:rsidRPr="00D90CDD">
              <w:rPr>
                <w:color w:val="000000"/>
                <w:sz w:val="21"/>
              </w:rPr>
              <w:t>(0.009)</w:t>
            </w:r>
          </w:p>
        </w:tc>
        <w:tc>
          <w:tcPr>
            <w:tcW w:w="1179" w:type="dxa"/>
            <w:tcBorders>
              <w:top w:val="nil"/>
              <w:left w:val="nil"/>
              <w:bottom w:val="nil"/>
              <w:right w:val="nil"/>
            </w:tcBorders>
            <w:shd w:val="clear" w:color="auto" w:fill="auto"/>
            <w:noWrap/>
            <w:vAlign w:val="bottom"/>
            <w:hideMark/>
          </w:tcPr>
          <w:p w14:paraId="6B16C457" w14:textId="77777777" w:rsidR="00862B12" w:rsidRPr="00D90CDD" w:rsidRDefault="00862B12">
            <w:pPr>
              <w:jc w:val="center"/>
              <w:rPr>
                <w:color w:val="000000"/>
                <w:sz w:val="21"/>
              </w:rPr>
            </w:pPr>
            <w:r w:rsidRPr="00D90CDD">
              <w:rPr>
                <w:color w:val="000000"/>
                <w:sz w:val="21"/>
              </w:rPr>
              <w:t>(0.009)</w:t>
            </w:r>
          </w:p>
        </w:tc>
        <w:tc>
          <w:tcPr>
            <w:tcW w:w="1179" w:type="dxa"/>
            <w:tcBorders>
              <w:top w:val="nil"/>
              <w:left w:val="nil"/>
              <w:bottom w:val="nil"/>
              <w:right w:val="nil"/>
            </w:tcBorders>
            <w:shd w:val="clear" w:color="auto" w:fill="auto"/>
            <w:noWrap/>
            <w:vAlign w:val="bottom"/>
            <w:hideMark/>
          </w:tcPr>
          <w:p w14:paraId="6377205C"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6C2152D8" w14:textId="77777777" w:rsidR="00862B12" w:rsidRPr="00D90CDD" w:rsidRDefault="00862B12">
            <w:pPr>
              <w:jc w:val="center"/>
              <w:rPr>
                <w:color w:val="000000"/>
                <w:sz w:val="21"/>
              </w:rPr>
            </w:pPr>
            <w:r w:rsidRPr="00D90CDD">
              <w:rPr>
                <w:color w:val="000000"/>
                <w:sz w:val="21"/>
              </w:rPr>
              <w:t>(0.002)</w:t>
            </w:r>
          </w:p>
        </w:tc>
      </w:tr>
      <w:tr w:rsidR="00862B12" w:rsidRPr="00ED3872" w14:paraId="667564CB" w14:textId="77777777" w:rsidTr="00D90CDD">
        <w:trPr>
          <w:trHeight w:val="320"/>
        </w:trPr>
        <w:tc>
          <w:tcPr>
            <w:tcW w:w="4205" w:type="dxa"/>
            <w:tcBorders>
              <w:top w:val="nil"/>
              <w:left w:val="nil"/>
              <w:bottom w:val="nil"/>
              <w:right w:val="nil"/>
            </w:tcBorders>
            <w:shd w:val="clear" w:color="auto" w:fill="auto"/>
            <w:noWrap/>
            <w:vAlign w:val="bottom"/>
            <w:hideMark/>
          </w:tcPr>
          <w:p w14:paraId="61CDDCE3" w14:textId="77777777" w:rsidR="00862B12" w:rsidRPr="00D90CDD" w:rsidRDefault="00862B12" w:rsidP="00862B12">
            <w:pPr>
              <w:rPr>
                <w:color w:val="000000"/>
                <w:sz w:val="21"/>
              </w:rPr>
            </w:pPr>
            <w:r w:rsidRPr="00D90CDD">
              <w:rPr>
                <w:color w:val="000000"/>
                <w:sz w:val="21"/>
              </w:rPr>
              <w:t>Property damage ($000) on aid incidents</w:t>
            </w:r>
          </w:p>
        </w:tc>
        <w:tc>
          <w:tcPr>
            <w:tcW w:w="1179" w:type="dxa"/>
            <w:tcBorders>
              <w:top w:val="nil"/>
              <w:left w:val="nil"/>
              <w:bottom w:val="nil"/>
              <w:right w:val="nil"/>
            </w:tcBorders>
            <w:shd w:val="clear" w:color="auto" w:fill="auto"/>
            <w:noWrap/>
            <w:vAlign w:val="bottom"/>
            <w:hideMark/>
          </w:tcPr>
          <w:p w14:paraId="319FCDD4" w14:textId="77777777" w:rsidR="00862B12" w:rsidRPr="00D90CDD" w:rsidRDefault="00862B12">
            <w:pPr>
              <w:jc w:val="center"/>
              <w:rPr>
                <w:color w:val="000000"/>
                <w:sz w:val="21"/>
              </w:rPr>
            </w:pPr>
            <w:r w:rsidRPr="00D90CDD">
              <w:rPr>
                <w:color w:val="000000"/>
                <w:sz w:val="21"/>
              </w:rPr>
              <w:t>0.021***</w:t>
            </w:r>
          </w:p>
        </w:tc>
        <w:tc>
          <w:tcPr>
            <w:tcW w:w="1179" w:type="dxa"/>
            <w:tcBorders>
              <w:top w:val="nil"/>
              <w:left w:val="nil"/>
              <w:bottom w:val="nil"/>
              <w:right w:val="nil"/>
            </w:tcBorders>
            <w:shd w:val="clear" w:color="auto" w:fill="auto"/>
            <w:noWrap/>
            <w:vAlign w:val="bottom"/>
            <w:hideMark/>
          </w:tcPr>
          <w:p w14:paraId="5AA7FDEE" w14:textId="77777777" w:rsidR="00862B12" w:rsidRPr="00D90CDD" w:rsidRDefault="00862B12">
            <w:pPr>
              <w:jc w:val="center"/>
              <w:rPr>
                <w:color w:val="000000"/>
                <w:sz w:val="21"/>
              </w:rPr>
            </w:pPr>
            <w:r w:rsidRPr="00D90CDD">
              <w:rPr>
                <w:color w:val="000000"/>
                <w:sz w:val="21"/>
              </w:rPr>
              <w:t>0.031***</w:t>
            </w:r>
          </w:p>
        </w:tc>
        <w:tc>
          <w:tcPr>
            <w:tcW w:w="1179" w:type="dxa"/>
            <w:tcBorders>
              <w:top w:val="nil"/>
              <w:left w:val="nil"/>
              <w:bottom w:val="nil"/>
              <w:right w:val="nil"/>
            </w:tcBorders>
            <w:shd w:val="clear" w:color="auto" w:fill="auto"/>
            <w:noWrap/>
            <w:vAlign w:val="bottom"/>
            <w:hideMark/>
          </w:tcPr>
          <w:p w14:paraId="79C56AF9" w14:textId="77777777" w:rsidR="00862B12" w:rsidRPr="00D90CDD" w:rsidRDefault="00862B12">
            <w:pPr>
              <w:jc w:val="center"/>
              <w:rPr>
                <w:color w:val="000000"/>
                <w:sz w:val="21"/>
              </w:rPr>
            </w:pPr>
            <w:r w:rsidRPr="00D90CDD">
              <w:rPr>
                <w:color w:val="000000"/>
                <w:sz w:val="21"/>
              </w:rPr>
              <w:t>0.003***</w:t>
            </w:r>
          </w:p>
        </w:tc>
        <w:tc>
          <w:tcPr>
            <w:tcW w:w="1179" w:type="dxa"/>
            <w:tcBorders>
              <w:top w:val="nil"/>
              <w:left w:val="nil"/>
              <w:bottom w:val="nil"/>
              <w:right w:val="nil"/>
            </w:tcBorders>
            <w:shd w:val="clear" w:color="auto" w:fill="auto"/>
            <w:noWrap/>
            <w:vAlign w:val="bottom"/>
            <w:hideMark/>
          </w:tcPr>
          <w:p w14:paraId="25A5D8A8" w14:textId="77777777" w:rsidR="00862B12" w:rsidRPr="00D90CDD" w:rsidRDefault="00862B12">
            <w:pPr>
              <w:jc w:val="center"/>
              <w:rPr>
                <w:color w:val="000000"/>
                <w:sz w:val="21"/>
              </w:rPr>
            </w:pPr>
            <w:r w:rsidRPr="00D90CDD">
              <w:rPr>
                <w:color w:val="000000"/>
                <w:sz w:val="21"/>
              </w:rPr>
              <w:t>0.001*</w:t>
            </w:r>
          </w:p>
        </w:tc>
      </w:tr>
      <w:tr w:rsidR="00862B12" w:rsidRPr="00ED3872" w14:paraId="72076645" w14:textId="77777777" w:rsidTr="00D90CDD">
        <w:trPr>
          <w:trHeight w:val="320"/>
        </w:trPr>
        <w:tc>
          <w:tcPr>
            <w:tcW w:w="4205" w:type="dxa"/>
            <w:tcBorders>
              <w:top w:val="nil"/>
              <w:left w:val="nil"/>
              <w:bottom w:val="nil"/>
              <w:right w:val="nil"/>
            </w:tcBorders>
            <w:shd w:val="clear" w:color="auto" w:fill="auto"/>
            <w:noWrap/>
            <w:vAlign w:val="bottom"/>
            <w:hideMark/>
          </w:tcPr>
          <w:p w14:paraId="40A8AFB0"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2268DB04" w14:textId="77777777" w:rsidR="00862B12" w:rsidRPr="00D90CDD" w:rsidRDefault="00862B12">
            <w:pPr>
              <w:jc w:val="center"/>
              <w:rPr>
                <w:color w:val="000000"/>
                <w:sz w:val="21"/>
              </w:rPr>
            </w:pPr>
            <w:r w:rsidRPr="00D90CDD">
              <w:rPr>
                <w:color w:val="000000"/>
                <w:sz w:val="21"/>
              </w:rPr>
              <w:t>(0.003)</w:t>
            </w:r>
          </w:p>
        </w:tc>
        <w:tc>
          <w:tcPr>
            <w:tcW w:w="1179" w:type="dxa"/>
            <w:tcBorders>
              <w:top w:val="nil"/>
              <w:left w:val="nil"/>
              <w:bottom w:val="nil"/>
              <w:right w:val="nil"/>
            </w:tcBorders>
            <w:shd w:val="clear" w:color="auto" w:fill="auto"/>
            <w:noWrap/>
            <w:vAlign w:val="bottom"/>
            <w:hideMark/>
          </w:tcPr>
          <w:p w14:paraId="2BA6E765" w14:textId="77777777" w:rsidR="00862B12" w:rsidRPr="00D90CDD" w:rsidRDefault="00862B12">
            <w:pPr>
              <w:jc w:val="center"/>
              <w:rPr>
                <w:color w:val="000000"/>
                <w:sz w:val="21"/>
              </w:rPr>
            </w:pPr>
            <w:r w:rsidRPr="00D90CDD">
              <w:rPr>
                <w:color w:val="000000"/>
                <w:sz w:val="21"/>
              </w:rPr>
              <w:t>(0.003)</w:t>
            </w:r>
          </w:p>
        </w:tc>
        <w:tc>
          <w:tcPr>
            <w:tcW w:w="1179" w:type="dxa"/>
            <w:tcBorders>
              <w:top w:val="nil"/>
              <w:left w:val="nil"/>
              <w:bottom w:val="nil"/>
              <w:right w:val="nil"/>
            </w:tcBorders>
            <w:shd w:val="clear" w:color="auto" w:fill="auto"/>
            <w:noWrap/>
            <w:vAlign w:val="bottom"/>
            <w:hideMark/>
          </w:tcPr>
          <w:p w14:paraId="3D07D759"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70DD3A03" w14:textId="77777777" w:rsidR="00862B12" w:rsidRPr="00D90CDD" w:rsidRDefault="00862B12">
            <w:pPr>
              <w:jc w:val="center"/>
              <w:rPr>
                <w:color w:val="000000"/>
                <w:sz w:val="21"/>
              </w:rPr>
            </w:pPr>
            <w:r w:rsidRPr="00D90CDD">
              <w:rPr>
                <w:color w:val="000000"/>
                <w:sz w:val="21"/>
              </w:rPr>
              <w:t>(0.000)</w:t>
            </w:r>
          </w:p>
        </w:tc>
      </w:tr>
      <w:tr w:rsidR="00862B12" w:rsidRPr="00ED3872" w14:paraId="324B56E7" w14:textId="77777777" w:rsidTr="00D90CDD">
        <w:trPr>
          <w:trHeight w:val="320"/>
        </w:trPr>
        <w:tc>
          <w:tcPr>
            <w:tcW w:w="4205" w:type="dxa"/>
            <w:tcBorders>
              <w:top w:val="nil"/>
              <w:left w:val="nil"/>
              <w:bottom w:val="nil"/>
              <w:right w:val="nil"/>
            </w:tcBorders>
            <w:shd w:val="clear" w:color="auto" w:fill="auto"/>
            <w:noWrap/>
            <w:vAlign w:val="bottom"/>
            <w:hideMark/>
          </w:tcPr>
          <w:p w14:paraId="20EB5589" w14:textId="77777777" w:rsidR="00862B12" w:rsidRPr="00D90CDD" w:rsidRDefault="00862B12" w:rsidP="00862B12">
            <w:pPr>
              <w:rPr>
                <w:color w:val="000000"/>
                <w:sz w:val="21"/>
              </w:rPr>
            </w:pPr>
            <w:r w:rsidRPr="00D90CDD">
              <w:rPr>
                <w:color w:val="000000"/>
                <w:sz w:val="21"/>
              </w:rPr>
              <w:t>Size of network neighborhood</w:t>
            </w:r>
          </w:p>
        </w:tc>
        <w:tc>
          <w:tcPr>
            <w:tcW w:w="1179" w:type="dxa"/>
            <w:tcBorders>
              <w:top w:val="nil"/>
              <w:left w:val="nil"/>
              <w:bottom w:val="nil"/>
              <w:right w:val="nil"/>
            </w:tcBorders>
            <w:shd w:val="clear" w:color="auto" w:fill="auto"/>
            <w:noWrap/>
            <w:vAlign w:val="bottom"/>
            <w:hideMark/>
          </w:tcPr>
          <w:p w14:paraId="7F3D34F8"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6A2603E1" w14:textId="77777777" w:rsidR="00862B12" w:rsidRPr="00D90CDD" w:rsidRDefault="00862B12">
            <w:pPr>
              <w:jc w:val="center"/>
              <w:rPr>
                <w:color w:val="000000"/>
                <w:sz w:val="21"/>
              </w:rPr>
            </w:pPr>
            <w:r w:rsidRPr="00D90CDD">
              <w:rPr>
                <w:color w:val="000000"/>
                <w:sz w:val="21"/>
              </w:rPr>
              <w:t>-0.012**</w:t>
            </w:r>
          </w:p>
        </w:tc>
        <w:tc>
          <w:tcPr>
            <w:tcW w:w="1179" w:type="dxa"/>
            <w:tcBorders>
              <w:top w:val="nil"/>
              <w:left w:val="nil"/>
              <w:bottom w:val="nil"/>
              <w:right w:val="nil"/>
            </w:tcBorders>
            <w:shd w:val="clear" w:color="auto" w:fill="auto"/>
            <w:noWrap/>
            <w:vAlign w:val="bottom"/>
            <w:hideMark/>
          </w:tcPr>
          <w:p w14:paraId="4F6FBD42" w14:textId="77777777" w:rsidR="00862B12" w:rsidRPr="00D90CDD" w:rsidRDefault="00862B12">
            <w:pPr>
              <w:jc w:val="center"/>
              <w:rPr>
                <w:color w:val="000000"/>
                <w:sz w:val="21"/>
              </w:rPr>
            </w:pPr>
            <w:r w:rsidRPr="00D90CDD">
              <w:rPr>
                <w:color w:val="000000"/>
                <w:sz w:val="21"/>
              </w:rPr>
              <w:t>-0.002***</w:t>
            </w:r>
          </w:p>
        </w:tc>
        <w:tc>
          <w:tcPr>
            <w:tcW w:w="1179" w:type="dxa"/>
            <w:tcBorders>
              <w:top w:val="nil"/>
              <w:left w:val="nil"/>
              <w:bottom w:val="nil"/>
              <w:right w:val="nil"/>
            </w:tcBorders>
            <w:shd w:val="clear" w:color="auto" w:fill="auto"/>
            <w:noWrap/>
            <w:vAlign w:val="bottom"/>
            <w:hideMark/>
          </w:tcPr>
          <w:p w14:paraId="0CBC63BF" w14:textId="77777777" w:rsidR="00862B12" w:rsidRPr="00D90CDD" w:rsidRDefault="00862B12">
            <w:pPr>
              <w:jc w:val="center"/>
              <w:rPr>
                <w:color w:val="000000"/>
                <w:sz w:val="21"/>
              </w:rPr>
            </w:pPr>
          </w:p>
        </w:tc>
      </w:tr>
      <w:tr w:rsidR="00862B12" w:rsidRPr="00ED3872" w14:paraId="651C69B4" w14:textId="77777777" w:rsidTr="00D90CDD">
        <w:trPr>
          <w:trHeight w:val="320"/>
        </w:trPr>
        <w:tc>
          <w:tcPr>
            <w:tcW w:w="4205" w:type="dxa"/>
            <w:tcBorders>
              <w:top w:val="nil"/>
              <w:left w:val="nil"/>
              <w:bottom w:val="nil"/>
              <w:right w:val="nil"/>
            </w:tcBorders>
            <w:shd w:val="clear" w:color="auto" w:fill="auto"/>
            <w:noWrap/>
            <w:vAlign w:val="bottom"/>
            <w:hideMark/>
          </w:tcPr>
          <w:p w14:paraId="0F519E75" w14:textId="77777777" w:rsidR="00862B12" w:rsidRPr="00D90CDD" w:rsidRDefault="00862B12" w:rsidP="00862B12">
            <w:pPr>
              <w:jc w:val="center"/>
              <w:rPr>
                <w:sz w:val="21"/>
                <w:szCs w:val="20"/>
              </w:rPr>
            </w:pPr>
          </w:p>
        </w:tc>
        <w:tc>
          <w:tcPr>
            <w:tcW w:w="1179" w:type="dxa"/>
            <w:tcBorders>
              <w:top w:val="nil"/>
              <w:left w:val="nil"/>
              <w:bottom w:val="nil"/>
              <w:right w:val="nil"/>
            </w:tcBorders>
            <w:shd w:val="clear" w:color="auto" w:fill="auto"/>
            <w:noWrap/>
            <w:vAlign w:val="bottom"/>
            <w:hideMark/>
          </w:tcPr>
          <w:p w14:paraId="4938AD5E" w14:textId="77777777" w:rsidR="00862B12" w:rsidRPr="00D90CDD" w:rsidRDefault="00862B12">
            <w:pPr>
              <w:jc w:val="center"/>
              <w:rPr>
                <w:color w:val="000000"/>
                <w:sz w:val="21"/>
              </w:rPr>
            </w:pPr>
            <w:r w:rsidRPr="00D90CDD">
              <w:rPr>
                <w:color w:val="000000"/>
                <w:sz w:val="21"/>
              </w:rPr>
              <w:t>(0.005)</w:t>
            </w:r>
          </w:p>
        </w:tc>
        <w:tc>
          <w:tcPr>
            <w:tcW w:w="1179" w:type="dxa"/>
            <w:tcBorders>
              <w:top w:val="nil"/>
              <w:left w:val="nil"/>
              <w:bottom w:val="nil"/>
              <w:right w:val="nil"/>
            </w:tcBorders>
            <w:shd w:val="clear" w:color="auto" w:fill="auto"/>
            <w:noWrap/>
            <w:vAlign w:val="bottom"/>
            <w:hideMark/>
          </w:tcPr>
          <w:p w14:paraId="1E5FD833" w14:textId="77777777" w:rsidR="00862B12" w:rsidRPr="00D90CDD" w:rsidRDefault="00862B12">
            <w:pPr>
              <w:jc w:val="center"/>
              <w:rPr>
                <w:color w:val="000000"/>
                <w:sz w:val="21"/>
              </w:rPr>
            </w:pPr>
            <w:r w:rsidRPr="00D90CDD">
              <w:rPr>
                <w:color w:val="000000"/>
                <w:sz w:val="21"/>
              </w:rPr>
              <w:t>(0.005)</w:t>
            </w:r>
          </w:p>
        </w:tc>
        <w:tc>
          <w:tcPr>
            <w:tcW w:w="1179" w:type="dxa"/>
            <w:tcBorders>
              <w:top w:val="nil"/>
              <w:left w:val="nil"/>
              <w:bottom w:val="nil"/>
              <w:right w:val="nil"/>
            </w:tcBorders>
            <w:shd w:val="clear" w:color="auto" w:fill="auto"/>
            <w:noWrap/>
            <w:vAlign w:val="bottom"/>
            <w:hideMark/>
          </w:tcPr>
          <w:p w14:paraId="5DF5E954"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3E051C53" w14:textId="77777777" w:rsidR="00862B12" w:rsidRPr="00D90CDD" w:rsidRDefault="00862B12">
            <w:pPr>
              <w:jc w:val="center"/>
              <w:rPr>
                <w:color w:val="000000"/>
                <w:sz w:val="21"/>
              </w:rPr>
            </w:pPr>
          </w:p>
        </w:tc>
      </w:tr>
      <w:tr w:rsidR="00862B12" w:rsidRPr="00ED3872" w14:paraId="0723D4DF" w14:textId="77777777" w:rsidTr="00D90CDD">
        <w:trPr>
          <w:trHeight w:val="320"/>
        </w:trPr>
        <w:tc>
          <w:tcPr>
            <w:tcW w:w="4205" w:type="dxa"/>
            <w:tcBorders>
              <w:top w:val="nil"/>
              <w:left w:val="nil"/>
              <w:bottom w:val="nil"/>
              <w:right w:val="nil"/>
            </w:tcBorders>
            <w:shd w:val="clear" w:color="auto" w:fill="auto"/>
            <w:noWrap/>
            <w:vAlign w:val="bottom"/>
            <w:hideMark/>
          </w:tcPr>
          <w:p w14:paraId="0E0FF828" w14:textId="77777777" w:rsidR="00862B12" w:rsidRPr="00D90CDD" w:rsidRDefault="00862B12" w:rsidP="00862B12">
            <w:pPr>
              <w:rPr>
                <w:color w:val="000000"/>
                <w:sz w:val="21"/>
              </w:rPr>
            </w:pPr>
            <w:r w:rsidRPr="00D90CDD">
              <w:rPr>
                <w:color w:val="000000"/>
                <w:sz w:val="21"/>
              </w:rPr>
              <w:t>Located in different US states</w:t>
            </w:r>
          </w:p>
        </w:tc>
        <w:tc>
          <w:tcPr>
            <w:tcW w:w="1179" w:type="dxa"/>
            <w:tcBorders>
              <w:top w:val="nil"/>
              <w:left w:val="nil"/>
              <w:bottom w:val="nil"/>
              <w:right w:val="nil"/>
            </w:tcBorders>
            <w:shd w:val="clear" w:color="auto" w:fill="auto"/>
            <w:noWrap/>
            <w:vAlign w:val="bottom"/>
            <w:hideMark/>
          </w:tcPr>
          <w:p w14:paraId="15AFE13D" w14:textId="77777777" w:rsidR="00862B12" w:rsidRPr="00D90CDD" w:rsidRDefault="00862B12">
            <w:pPr>
              <w:jc w:val="center"/>
              <w:rPr>
                <w:color w:val="000000"/>
                <w:sz w:val="21"/>
              </w:rPr>
            </w:pPr>
            <w:r w:rsidRPr="00D90CDD">
              <w:rPr>
                <w:color w:val="000000"/>
                <w:sz w:val="21"/>
              </w:rPr>
              <w:t>-0.103**</w:t>
            </w:r>
          </w:p>
        </w:tc>
        <w:tc>
          <w:tcPr>
            <w:tcW w:w="1179" w:type="dxa"/>
            <w:tcBorders>
              <w:top w:val="nil"/>
              <w:left w:val="nil"/>
              <w:bottom w:val="nil"/>
              <w:right w:val="nil"/>
            </w:tcBorders>
            <w:shd w:val="clear" w:color="auto" w:fill="auto"/>
            <w:noWrap/>
            <w:vAlign w:val="bottom"/>
            <w:hideMark/>
          </w:tcPr>
          <w:p w14:paraId="1760984F" w14:textId="77777777" w:rsidR="00862B12" w:rsidRPr="00D90CDD" w:rsidRDefault="00862B12">
            <w:pPr>
              <w:jc w:val="center"/>
              <w:rPr>
                <w:color w:val="000000"/>
                <w:sz w:val="21"/>
              </w:rPr>
            </w:pPr>
            <w:r w:rsidRPr="00D90CDD">
              <w:rPr>
                <w:color w:val="000000"/>
                <w:sz w:val="21"/>
              </w:rPr>
              <w:t>-0.107**</w:t>
            </w:r>
          </w:p>
        </w:tc>
        <w:tc>
          <w:tcPr>
            <w:tcW w:w="1179" w:type="dxa"/>
            <w:tcBorders>
              <w:top w:val="nil"/>
              <w:left w:val="nil"/>
              <w:bottom w:val="nil"/>
              <w:right w:val="nil"/>
            </w:tcBorders>
            <w:shd w:val="clear" w:color="auto" w:fill="auto"/>
            <w:noWrap/>
            <w:vAlign w:val="bottom"/>
            <w:hideMark/>
          </w:tcPr>
          <w:p w14:paraId="6FBFDC8C" w14:textId="77777777" w:rsidR="00862B12" w:rsidRPr="00D90CDD" w:rsidRDefault="00862B12">
            <w:pPr>
              <w:jc w:val="center"/>
              <w:rPr>
                <w:color w:val="000000"/>
                <w:sz w:val="21"/>
              </w:rPr>
            </w:pPr>
            <w:r w:rsidRPr="00D90CDD">
              <w:rPr>
                <w:color w:val="000000"/>
                <w:sz w:val="21"/>
              </w:rPr>
              <w:t>-0.010**</w:t>
            </w:r>
          </w:p>
        </w:tc>
        <w:tc>
          <w:tcPr>
            <w:tcW w:w="1179" w:type="dxa"/>
            <w:tcBorders>
              <w:top w:val="nil"/>
              <w:left w:val="nil"/>
              <w:bottom w:val="nil"/>
              <w:right w:val="nil"/>
            </w:tcBorders>
            <w:shd w:val="clear" w:color="auto" w:fill="auto"/>
            <w:noWrap/>
            <w:vAlign w:val="bottom"/>
            <w:hideMark/>
          </w:tcPr>
          <w:p w14:paraId="2E7CDC80" w14:textId="77777777" w:rsidR="00862B12" w:rsidRPr="00D90CDD" w:rsidRDefault="00862B12">
            <w:pPr>
              <w:jc w:val="center"/>
              <w:rPr>
                <w:color w:val="000000"/>
                <w:sz w:val="21"/>
              </w:rPr>
            </w:pPr>
          </w:p>
        </w:tc>
      </w:tr>
      <w:tr w:rsidR="00862B12" w:rsidRPr="00ED3872" w14:paraId="6C0453DE" w14:textId="77777777" w:rsidTr="00D90CDD">
        <w:trPr>
          <w:trHeight w:val="320"/>
        </w:trPr>
        <w:tc>
          <w:tcPr>
            <w:tcW w:w="4205" w:type="dxa"/>
            <w:tcBorders>
              <w:top w:val="nil"/>
              <w:left w:val="nil"/>
              <w:bottom w:val="nil"/>
              <w:right w:val="nil"/>
            </w:tcBorders>
            <w:shd w:val="clear" w:color="auto" w:fill="auto"/>
            <w:noWrap/>
            <w:vAlign w:val="bottom"/>
            <w:hideMark/>
          </w:tcPr>
          <w:p w14:paraId="04AA3599" w14:textId="77777777" w:rsidR="00862B12" w:rsidRPr="00D90CDD" w:rsidRDefault="00862B12" w:rsidP="00862B12">
            <w:pPr>
              <w:jc w:val="center"/>
              <w:rPr>
                <w:sz w:val="21"/>
                <w:szCs w:val="20"/>
              </w:rPr>
            </w:pPr>
          </w:p>
        </w:tc>
        <w:tc>
          <w:tcPr>
            <w:tcW w:w="1179" w:type="dxa"/>
            <w:tcBorders>
              <w:top w:val="nil"/>
              <w:left w:val="nil"/>
              <w:bottom w:val="nil"/>
              <w:right w:val="nil"/>
            </w:tcBorders>
            <w:shd w:val="clear" w:color="auto" w:fill="auto"/>
            <w:noWrap/>
            <w:vAlign w:val="bottom"/>
            <w:hideMark/>
          </w:tcPr>
          <w:p w14:paraId="10D6E61B" w14:textId="77777777" w:rsidR="00862B12" w:rsidRPr="00D90CDD" w:rsidRDefault="00862B12">
            <w:pPr>
              <w:jc w:val="center"/>
              <w:rPr>
                <w:color w:val="000000"/>
                <w:sz w:val="21"/>
              </w:rPr>
            </w:pPr>
            <w:r w:rsidRPr="00D90CDD">
              <w:rPr>
                <w:color w:val="000000"/>
                <w:sz w:val="21"/>
              </w:rPr>
              <w:t>(0.052)</w:t>
            </w:r>
          </w:p>
        </w:tc>
        <w:tc>
          <w:tcPr>
            <w:tcW w:w="1179" w:type="dxa"/>
            <w:tcBorders>
              <w:top w:val="nil"/>
              <w:left w:val="nil"/>
              <w:bottom w:val="nil"/>
              <w:right w:val="nil"/>
            </w:tcBorders>
            <w:shd w:val="clear" w:color="auto" w:fill="auto"/>
            <w:noWrap/>
            <w:vAlign w:val="bottom"/>
            <w:hideMark/>
          </w:tcPr>
          <w:p w14:paraId="1F466424" w14:textId="77777777" w:rsidR="00862B12" w:rsidRPr="00D90CDD" w:rsidRDefault="00862B12">
            <w:pPr>
              <w:jc w:val="center"/>
              <w:rPr>
                <w:color w:val="000000"/>
                <w:sz w:val="21"/>
              </w:rPr>
            </w:pPr>
            <w:r w:rsidRPr="00D90CDD">
              <w:rPr>
                <w:color w:val="000000"/>
                <w:sz w:val="21"/>
              </w:rPr>
              <w:t>(0.052)</w:t>
            </w:r>
          </w:p>
        </w:tc>
        <w:tc>
          <w:tcPr>
            <w:tcW w:w="1179" w:type="dxa"/>
            <w:tcBorders>
              <w:top w:val="nil"/>
              <w:left w:val="nil"/>
              <w:bottom w:val="nil"/>
              <w:right w:val="nil"/>
            </w:tcBorders>
            <w:shd w:val="clear" w:color="auto" w:fill="auto"/>
            <w:noWrap/>
            <w:vAlign w:val="bottom"/>
            <w:hideMark/>
          </w:tcPr>
          <w:p w14:paraId="6A7C73BF" w14:textId="77777777" w:rsidR="00862B12" w:rsidRPr="00D90CDD" w:rsidRDefault="00862B12">
            <w:pPr>
              <w:jc w:val="center"/>
              <w:rPr>
                <w:color w:val="000000"/>
                <w:sz w:val="21"/>
              </w:rPr>
            </w:pPr>
            <w:r w:rsidRPr="00D90CDD">
              <w:rPr>
                <w:color w:val="000000"/>
                <w:sz w:val="21"/>
              </w:rPr>
              <w:t>(0.004)</w:t>
            </w:r>
          </w:p>
        </w:tc>
        <w:tc>
          <w:tcPr>
            <w:tcW w:w="1179" w:type="dxa"/>
            <w:tcBorders>
              <w:top w:val="nil"/>
              <w:left w:val="nil"/>
              <w:bottom w:val="nil"/>
              <w:right w:val="nil"/>
            </w:tcBorders>
            <w:shd w:val="clear" w:color="auto" w:fill="auto"/>
            <w:noWrap/>
            <w:vAlign w:val="bottom"/>
            <w:hideMark/>
          </w:tcPr>
          <w:p w14:paraId="437148D8" w14:textId="77777777" w:rsidR="00862B12" w:rsidRPr="00D90CDD" w:rsidRDefault="00862B12">
            <w:pPr>
              <w:jc w:val="center"/>
              <w:rPr>
                <w:color w:val="000000"/>
                <w:sz w:val="21"/>
              </w:rPr>
            </w:pPr>
          </w:p>
        </w:tc>
      </w:tr>
      <w:tr w:rsidR="00862B12" w:rsidRPr="00ED3872" w14:paraId="77635685" w14:textId="77777777" w:rsidTr="00D90CDD">
        <w:trPr>
          <w:trHeight w:val="320"/>
        </w:trPr>
        <w:tc>
          <w:tcPr>
            <w:tcW w:w="4205" w:type="dxa"/>
            <w:tcBorders>
              <w:top w:val="nil"/>
              <w:left w:val="nil"/>
              <w:bottom w:val="nil"/>
              <w:right w:val="nil"/>
            </w:tcBorders>
            <w:shd w:val="clear" w:color="auto" w:fill="auto"/>
            <w:noWrap/>
            <w:vAlign w:val="bottom"/>
            <w:hideMark/>
          </w:tcPr>
          <w:p w14:paraId="7D125DD6" w14:textId="3A4F1F1B" w:rsidR="00862B12" w:rsidRPr="00D90CDD" w:rsidRDefault="00862B12" w:rsidP="00862B12">
            <w:pPr>
              <w:rPr>
                <w:color w:val="000000"/>
                <w:sz w:val="21"/>
              </w:rPr>
            </w:pPr>
            <w:r w:rsidRPr="00D90CDD">
              <w:rPr>
                <w:color w:val="000000"/>
                <w:sz w:val="21"/>
              </w:rPr>
              <w:t xml:space="preserve">Distance in miles between </w:t>
            </w:r>
            <w:r w:rsidR="005D6B64">
              <w:rPr>
                <w:color w:val="000000"/>
                <w:sz w:val="21"/>
              </w:rPr>
              <w:t>collaborating partners</w:t>
            </w:r>
          </w:p>
        </w:tc>
        <w:tc>
          <w:tcPr>
            <w:tcW w:w="1179" w:type="dxa"/>
            <w:tcBorders>
              <w:top w:val="nil"/>
              <w:left w:val="nil"/>
              <w:bottom w:val="nil"/>
              <w:right w:val="nil"/>
            </w:tcBorders>
            <w:shd w:val="clear" w:color="auto" w:fill="auto"/>
            <w:noWrap/>
            <w:vAlign w:val="bottom"/>
            <w:hideMark/>
          </w:tcPr>
          <w:p w14:paraId="44A6D40D"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4F21D38F"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5FBDF0CF"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14CC2991" w14:textId="04B28780" w:rsidR="00862B12" w:rsidRPr="00D90CDD" w:rsidRDefault="00862B12">
            <w:pPr>
              <w:jc w:val="center"/>
              <w:rPr>
                <w:color w:val="000000"/>
                <w:sz w:val="21"/>
              </w:rPr>
            </w:pPr>
            <w:r w:rsidRPr="00D90CDD">
              <w:rPr>
                <w:color w:val="000000"/>
                <w:sz w:val="21"/>
              </w:rPr>
              <w:t>0.000</w:t>
            </w:r>
          </w:p>
        </w:tc>
      </w:tr>
      <w:tr w:rsidR="00862B12" w:rsidRPr="00ED3872" w14:paraId="789F755F" w14:textId="77777777" w:rsidTr="00D90CDD">
        <w:trPr>
          <w:trHeight w:val="320"/>
        </w:trPr>
        <w:tc>
          <w:tcPr>
            <w:tcW w:w="4205" w:type="dxa"/>
            <w:tcBorders>
              <w:top w:val="nil"/>
              <w:left w:val="nil"/>
              <w:bottom w:val="nil"/>
              <w:right w:val="nil"/>
            </w:tcBorders>
            <w:shd w:val="clear" w:color="auto" w:fill="auto"/>
            <w:noWrap/>
            <w:vAlign w:val="bottom"/>
            <w:hideMark/>
          </w:tcPr>
          <w:p w14:paraId="38FB2B05"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16AE3EA7"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35A64C5C"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47CC2808"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7E28A719" w14:textId="77777777" w:rsidR="00862B12" w:rsidRPr="00D90CDD" w:rsidRDefault="00862B12">
            <w:pPr>
              <w:jc w:val="center"/>
              <w:rPr>
                <w:color w:val="000000"/>
                <w:sz w:val="21"/>
              </w:rPr>
            </w:pPr>
            <w:r w:rsidRPr="00D90CDD">
              <w:rPr>
                <w:color w:val="000000"/>
                <w:sz w:val="21"/>
              </w:rPr>
              <w:t>(0.000)</w:t>
            </w:r>
          </w:p>
        </w:tc>
      </w:tr>
      <w:tr w:rsidR="00862B12" w:rsidRPr="00ED3872" w14:paraId="54B2EA82" w14:textId="77777777" w:rsidTr="00D90CDD">
        <w:trPr>
          <w:trHeight w:val="320"/>
        </w:trPr>
        <w:tc>
          <w:tcPr>
            <w:tcW w:w="4205" w:type="dxa"/>
            <w:tcBorders>
              <w:top w:val="nil"/>
              <w:left w:val="nil"/>
              <w:bottom w:val="nil"/>
              <w:right w:val="nil"/>
            </w:tcBorders>
            <w:shd w:val="clear" w:color="auto" w:fill="auto"/>
            <w:noWrap/>
            <w:vAlign w:val="bottom"/>
            <w:hideMark/>
          </w:tcPr>
          <w:p w14:paraId="1866B121" w14:textId="77777777" w:rsidR="00862B12" w:rsidRPr="00D90CDD" w:rsidRDefault="00862B12" w:rsidP="00862B12">
            <w:pPr>
              <w:rPr>
                <w:b/>
                <w:bCs/>
                <w:color w:val="000000"/>
                <w:sz w:val="21"/>
              </w:rPr>
            </w:pPr>
            <w:r w:rsidRPr="00D90CDD">
              <w:rPr>
                <w:b/>
                <w:bCs/>
                <w:color w:val="000000"/>
                <w:sz w:val="21"/>
              </w:rPr>
              <w:t>Collective department controls</w:t>
            </w:r>
          </w:p>
        </w:tc>
        <w:tc>
          <w:tcPr>
            <w:tcW w:w="1179" w:type="dxa"/>
            <w:tcBorders>
              <w:top w:val="nil"/>
              <w:left w:val="nil"/>
              <w:bottom w:val="nil"/>
              <w:right w:val="nil"/>
            </w:tcBorders>
            <w:shd w:val="clear" w:color="auto" w:fill="auto"/>
            <w:noWrap/>
            <w:vAlign w:val="bottom"/>
            <w:hideMark/>
          </w:tcPr>
          <w:p w14:paraId="36A5FCF4" w14:textId="77777777" w:rsidR="00862B12" w:rsidRPr="00D90CDD" w:rsidRDefault="00862B12" w:rsidP="004B0D9E">
            <w:pPr>
              <w:jc w:val="center"/>
              <w:rPr>
                <w:b/>
                <w:bCs/>
                <w:color w:val="000000"/>
                <w:sz w:val="21"/>
              </w:rPr>
            </w:pPr>
          </w:p>
        </w:tc>
        <w:tc>
          <w:tcPr>
            <w:tcW w:w="1179" w:type="dxa"/>
            <w:tcBorders>
              <w:top w:val="nil"/>
              <w:left w:val="nil"/>
              <w:bottom w:val="nil"/>
              <w:right w:val="nil"/>
            </w:tcBorders>
            <w:shd w:val="clear" w:color="auto" w:fill="auto"/>
            <w:noWrap/>
            <w:vAlign w:val="bottom"/>
            <w:hideMark/>
          </w:tcPr>
          <w:p w14:paraId="18E5FECD" w14:textId="77777777" w:rsidR="00862B12" w:rsidRPr="00D90CDD" w:rsidRDefault="00862B12">
            <w:pPr>
              <w:jc w:val="center"/>
              <w:rPr>
                <w:sz w:val="21"/>
                <w:szCs w:val="20"/>
              </w:rPr>
            </w:pPr>
          </w:p>
        </w:tc>
        <w:tc>
          <w:tcPr>
            <w:tcW w:w="1179" w:type="dxa"/>
            <w:tcBorders>
              <w:top w:val="nil"/>
              <w:left w:val="nil"/>
              <w:bottom w:val="nil"/>
              <w:right w:val="nil"/>
            </w:tcBorders>
            <w:shd w:val="clear" w:color="auto" w:fill="auto"/>
            <w:noWrap/>
            <w:vAlign w:val="bottom"/>
            <w:hideMark/>
          </w:tcPr>
          <w:p w14:paraId="4A6CB000" w14:textId="77777777" w:rsidR="00862B12" w:rsidRPr="00D90CDD" w:rsidRDefault="00862B12">
            <w:pPr>
              <w:jc w:val="center"/>
              <w:rPr>
                <w:sz w:val="21"/>
                <w:szCs w:val="20"/>
              </w:rPr>
            </w:pPr>
          </w:p>
        </w:tc>
        <w:tc>
          <w:tcPr>
            <w:tcW w:w="1179" w:type="dxa"/>
            <w:tcBorders>
              <w:top w:val="nil"/>
              <w:left w:val="nil"/>
              <w:bottom w:val="nil"/>
              <w:right w:val="nil"/>
            </w:tcBorders>
            <w:shd w:val="clear" w:color="auto" w:fill="auto"/>
            <w:noWrap/>
            <w:vAlign w:val="bottom"/>
            <w:hideMark/>
          </w:tcPr>
          <w:p w14:paraId="46A8CC50" w14:textId="77777777" w:rsidR="00862B12" w:rsidRPr="00D90CDD" w:rsidRDefault="00862B12">
            <w:pPr>
              <w:jc w:val="center"/>
              <w:rPr>
                <w:sz w:val="21"/>
                <w:szCs w:val="20"/>
              </w:rPr>
            </w:pPr>
          </w:p>
        </w:tc>
      </w:tr>
      <w:tr w:rsidR="00862B12" w:rsidRPr="00ED3872" w14:paraId="352A1999" w14:textId="77777777" w:rsidTr="00D90CDD">
        <w:trPr>
          <w:trHeight w:val="320"/>
        </w:trPr>
        <w:tc>
          <w:tcPr>
            <w:tcW w:w="4205" w:type="dxa"/>
            <w:tcBorders>
              <w:top w:val="nil"/>
              <w:left w:val="nil"/>
              <w:bottom w:val="nil"/>
              <w:right w:val="nil"/>
            </w:tcBorders>
            <w:shd w:val="clear" w:color="auto" w:fill="auto"/>
            <w:noWrap/>
            <w:vAlign w:val="bottom"/>
            <w:hideMark/>
          </w:tcPr>
          <w:p w14:paraId="6EDB6812" w14:textId="3595E77C" w:rsidR="00862B12" w:rsidRPr="00D90CDD" w:rsidRDefault="00862B12" w:rsidP="00862B12">
            <w:pPr>
              <w:rPr>
                <w:color w:val="000000"/>
                <w:sz w:val="21"/>
              </w:rPr>
            </w:pPr>
            <w:r w:rsidRPr="00D90CDD">
              <w:rPr>
                <w:color w:val="000000"/>
                <w:sz w:val="21"/>
              </w:rPr>
              <w:t xml:space="preserve">Prior interactions with </w:t>
            </w:r>
            <w:r w:rsidR="00777D6E">
              <w:rPr>
                <w:color w:val="000000"/>
                <w:sz w:val="21"/>
              </w:rPr>
              <w:t>neighbors</w:t>
            </w:r>
          </w:p>
        </w:tc>
        <w:tc>
          <w:tcPr>
            <w:tcW w:w="1179" w:type="dxa"/>
            <w:tcBorders>
              <w:top w:val="nil"/>
              <w:left w:val="nil"/>
              <w:bottom w:val="nil"/>
              <w:right w:val="nil"/>
            </w:tcBorders>
            <w:shd w:val="clear" w:color="auto" w:fill="auto"/>
            <w:noWrap/>
            <w:vAlign w:val="bottom"/>
            <w:hideMark/>
          </w:tcPr>
          <w:p w14:paraId="72347B7D" w14:textId="77777777" w:rsidR="00862B12" w:rsidRPr="00D90CDD" w:rsidRDefault="00862B12" w:rsidP="004B0D9E">
            <w:pPr>
              <w:jc w:val="center"/>
              <w:rPr>
                <w:color w:val="000000"/>
                <w:sz w:val="21"/>
              </w:rPr>
            </w:pPr>
          </w:p>
        </w:tc>
        <w:tc>
          <w:tcPr>
            <w:tcW w:w="1179" w:type="dxa"/>
            <w:tcBorders>
              <w:top w:val="nil"/>
              <w:left w:val="nil"/>
              <w:bottom w:val="nil"/>
              <w:right w:val="nil"/>
            </w:tcBorders>
            <w:shd w:val="clear" w:color="auto" w:fill="auto"/>
            <w:noWrap/>
            <w:vAlign w:val="bottom"/>
            <w:hideMark/>
          </w:tcPr>
          <w:p w14:paraId="62725B7A" w14:textId="77777777" w:rsidR="00862B12" w:rsidRPr="00D90CDD" w:rsidRDefault="00862B12">
            <w:pPr>
              <w:jc w:val="center"/>
              <w:rPr>
                <w:color w:val="000000"/>
                <w:sz w:val="21"/>
              </w:rPr>
            </w:pPr>
            <w:r w:rsidRPr="00D90CDD">
              <w:rPr>
                <w:color w:val="000000"/>
                <w:sz w:val="21"/>
              </w:rPr>
              <w:t>0.009</w:t>
            </w:r>
          </w:p>
        </w:tc>
        <w:tc>
          <w:tcPr>
            <w:tcW w:w="1179" w:type="dxa"/>
            <w:tcBorders>
              <w:top w:val="nil"/>
              <w:left w:val="nil"/>
              <w:bottom w:val="nil"/>
              <w:right w:val="nil"/>
            </w:tcBorders>
            <w:shd w:val="clear" w:color="auto" w:fill="auto"/>
            <w:noWrap/>
            <w:vAlign w:val="bottom"/>
            <w:hideMark/>
          </w:tcPr>
          <w:p w14:paraId="582C34E8" w14:textId="77777777" w:rsidR="00862B12" w:rsidRPr="00D90CDD" w:rsidRDefault="00862B12">
            <w:pPr>
              <w:jc w:val="center"/>
              <w:rPr>
                <w:color w:val="000000"/>
                <w:sz w:val="21"/>
              </w:rPr>
            </w:pPr>
            <w:r w:rsidRPr="00D90CDD">
              <w:rPr>
                <w:color w:val="000000"/>
                <w:sz w:val="21"/>
              </w:rPr>
              <w:t>0.006***</w:t>
            </w:r>
          </w:p>
        </w:tc>
        <w:tc>
          <w:tcPr>
            <w:tcW w:w="1179" w:type="dxa"/>
            <w:tcBorders>
              <w:top w:val="nil"/>
              <w:left w:val="nil"/>
              <w:bottom w:val="nil"/>
              <w:right w:val="nil"/>
            </w:tcBorders>
            <w:shd w:val="clear" w:color="auto" w:fill="auto"/>
            <w:noWrap/>
            <w:vAlign w:val="bottom"/>
            <w:hideMark/>
          </w:tcPr>
          <w:p w14:paraId="32F67D1A" w14:textId="77777777" w:rsidR="00862B12" w:rsidRPr="00D90CDD" w:rsidRDefault="00862B12">
            <w:pPr>
              <w:jc w:val="center"/>
              <w:rPr>
                <w:color w:val="000000"/>
                <w:sz w:val="21"/>
              </w:rPr>
            </w:pPr>
            <w:r w:rsidRPr="00D90CDD">
              <w:rPr>
                <w:color w:val="000000"/>
                <w:sz w:val="21"/>
              </w:rPr>
              <w:t>0.004***</w:t>
            </w:r>
          </w:p>
        </w:tc>
      </w:tr>
      <w:tr w:rsidR="00862B12" w:rsidRPr="00ED3872" w14:paraId="7BB6293F" w14:textId="77777777" w:rsidTr="00D90CDD">
        <w:trPr>
          <w:trHeight w:val="320"/>
        </w:trPr>
        <w:tc>
          <w:tcPr>
            <w:tcW w:w="4205" w:type="dxa"/>
            <w:tcBorders>
              <w:top w:val="nil"/>
              <w:left w:val="nil"/>
              <w:bottom w:val="nil"/>
              <w:right w:val="nil"/>
            </w:tcBorders>
            <w:shd w:val="clear" w:color="auto" w:fill="auto"/>
            <w:noWrap/>
            <w:vAlign w:val="bottom"/>
            <w:hideMark/>
          </w:tcPr>
          <w:p w14:paraId="2B24E38A"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413A009F" w14:textId="77777777" w:rsidR="00862B12" w:rsidRPr="00D90CDD" w:rsidRDefault="00862B12" w:rsidP="004B0D9E">
            <w:pPr>
              <w:jc w:val="center"/>
              <w:rPr>
                <w:sz w:val="21"/>
                <w:szCs w:val="20"/>
              </w:rPr>
            </w:pPr>
          </w:p>
        </w:tc>
        <w:tc>
          <w:tcPr>
            <w:tcW w:w="1179" w:type="dxa"/>
            <w:tcBorders>
              <w:top w:val="nil"/>
              <w:left w:val="nil"/>
              <w:bottom w:val="nil"/>
              <w:right w:val="nil"/>
            </w:tcBorders>
            <w:shd w:val="clear" w:color="auto" w:fill="auto"/>
            <w:noWrap/>
            <w:vAlign w:val="bottom"/>
            <w:hideMark/>
          </w:tcPr>
          <w:p w14:paraId="6936A548" w14:textId="77777777" w:rsidR="00862B12" w:rsidRPr="00D90CDD" w:rsidRDefault="00862B12">
            <w:pPr>
              <w:jc w:val="center"/>
              <w:rPr>
                <w:color w:val="000000"/>
                <w:sz w:val="21"/>
              </w:rPr>
            </w:pPr>
            <w:r w:rsidRPr="00D90CDD">
              <w:rPr>
                <w:color w:val="000000"/>
                <w:sz w:val="21"/>
              </w:rPr>
              <w:t>(0.006)</w:t>
            </w:r>
          </w:p>
        </w:tc>
        <w:tc>
          <w:tcPr>
            <w:tcW w:w="1179" w:type="dxa"/>
            <w:tcBorders>
              <w:top w:val="nil"/>
              <w:left w:val="nil"/>
              <w:bottom w:val="nil"/>
              <w:right w:val="nil"/>
            </w:tcBorders>
            <w:shd w:val="clear" w:color="auto" w:fill="auto"/>
            <w:noWrap/>
            <w:vAlign w:val="bottom"/>
            <w:hideMark/>
          </w:tcPr>
          <w:p w14:paraId="706FACF8"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074BA2EE" w14:textId="77777777" w:rsidR="00862B12" w:rsidRPr="00D90CDD" w:rsidRDefault="00862B12">
            <w:pPr>
              <w:jc w:val="center"/>
              <w:rPr>
                <w:color w:val="000000"/>
                <w:sz w:val="21"/>
              </w:rPr>
            </w:pPr>
            <w:r w:rsidRPr="00D90CDD">
              <w:rPr>
                <w:color w:val="000000"/>
                <w:sz w:val="21"/>
              </w:rPr>
              <w:t>(0.001)</w:t>
            </w:r>
          </w:p>
        </w:tc>
      </w:tr>
      <w:tr w:rsidR="00862B12" w:rsidRPr="00ED3872" w14:paraId="4BAFC2CD" w14:textId="77777777" w:rsidTr="00D90CDD">
        <w:trPr>
          <w:trHeight w:val="320"/>
        </w:trPr>
        <w:tc>
          <w:tcPr>
            <w:tcW w:w="4205" w:type="dxa"/>
            <w:tcBorders>
              <w:top w:val="nil"/>
              <w:left w:val="nil"/>
              <w:bottom w:val="nil"/>
              <w:right w:val="nil"/>
            </w:tcBorders>
            <w:shd w:val="clear" w:color="auto" w:fill="auto"/>
            <w:noWrap/>
            <w:vAlign w:val="bottom"/>
            <w:hideMark/>
          </w:tcPr>
          <w:p w14:paraId="16595D36" w14:textId="68BBE459" w:rsidR="00862B12" w:rsidRPr="00D90CDD" w:rsidRDefault="00862B12" w:rsidP="00862B12">
            <w:pPr>
              <w:rPr>
                <w:color w:val="000000"/>
                <w:sz w:val="21"/>
              </w:rPr>
            </w:pPr>
            <w:r w:rsidRPr="00D90CDD">
              <w:rPr>
                <w:color w:val="000000"/>
                <w:sz w:val="21"/>
              </w:rPr>
              <w:t xml:space="preserve">Concurrent interactions with </w:t>
            </w:r>
            <w:r w:rsidR="00777D6E">
              <w:rPr>
                <w:color w:val="000000"/>
                <w:sz w:val="21"/>
              </w:rPr>
              <w:t>neighbors</w:t>
            </w:r>
          </w:p>
        </w:tc>
        <w:tc>
          <w:tcPr>
            <w:tcW w:w="1179" w:type="dxa"/>
            <w:tcBorders>
              <w:top w:val="nil"/>
              <w:left w:val="nil"/>
              <w:bottom w:val="nil"/>
              <w:right w:val="nil"/>
            </w:tcBorders>
            <w:shd w:val="clear" w:color="auto" w:fill="auto"/>
            <w:noWrap/>
            <w:vAlign w:val="bottom"/>
            <w:hideMark/>
          </w:tcPr>
          <w:p w14:paraId="7D5995E3" w14:textId="77777777" w:rsidR="00862B12" w:rsidRPr="00D90CDD" w:rsidRDefault="00862B12" w:rsidP="004B0D9E">
            <w:pPr>
              <w:jc w:val="center"/>
              <w:rPr>
                <w:color w:val="000000"/>
                <w:sz w:val="21"/>
              </w:rPr>
            </w:pPr>
          </w:p>
        </w:tc>
        <w:tc>
          <w:tcPr>
            <w:tcW w:w="1179" w:type="dxa"/>
            <w:tcBorders>
              <w:top w:val="nil"/>
              <w:left w:val="nil"/>
              <w:bottom w:val="nil"/>
              <w:right w:val="nil"/>
            </w:tcBorders>
            <w:shd w:val="clear" w:color="auto" w:fill="auto"/>
            <w:noWrap/>
            <w:vAlign w:val="bottom"/>
            <w:hideMark/>
          </w:tcPr>
          <w:p w14:paraId="70D82B49" w14:textId="77777777" w:rsidR="00862B12" w:rsidRPr="00D90CDD" w:rsidRDefault="00862B12">
            <w:pPr>
              <w:jc w:val="center"/>
              <w:rPr>
                <w:color w:val="000000"/>
                <w:sz w:val="21"/>
              </w:rPr>
            </w:pPr>
            <w:r w:rsidRPr="00D90CDD">
              <w:rPr>
                <w:color w:val="000000"/>
                <w:sz w:val="21"/>
              </w:rPr>
              <w:t>0.152***</w:t>
            </w:r>
          </w:p>
        </w:tc>
        <w:tc>
          <w:tcPr>
            <w:tcW w:w="1179" w:type="dxa"/>
            <w:tcBorders>
              <w:top w:val="nil"/>
              <w:left w:val="nil"/>
              <w:bottom w:val="nil"/>
              <w:right w:val="nil"/>
            </w:tcBorders>
            <w:shd w:val="clear" w:color="auto" w:fill="auto"/>
            <w:noWrap/>
            <w:vAlign w:val="bottom"/>
            <w:hideMark/>
          </w:tcPr>
          <w:p w14:paraId="3001793F" w14:textId="77777777" w:rsidR="00862B12" w:rsidRPr="00D90CDD" w:rsidRDefault="00862B12">
            <w:pPr>
              <w:jc w:val="center"/>
              <w:rPr>
                <w:color w:val="000000"/>
                <w:sz w:val="21"/>
              </w:rPr>
            </w:pPr>
            <w:r w:rsidRPr="00D90CDD">
              <w:rPr>
                <w:color w:val="000000"/>
                <w:sz w:val="21"/>
              </w:rPr>
              <w:t>0.009***</w:t>
            </w:r>
          </w:p>
        </w:tc>
        <w:tc>
          <w:tcPr>
            <w:tcW w:w="1179" w:type="dxa"/>
            <w:tcBorders>
              <w:top w:val="nil"/>
              <w:left w:val="nil"/>
              <w:bottom w:val="nil"/>
              <w:right w:val="nil"/>
            </w:tcBorders>
            <w:shd w:val="clear" w:color="auto" w:fill="auto"/>
            <w:noWrap/>
            <w:vAlign w:val="bottom"/>
            <w:hideMark/>
          </w:tcPr>
          <w:p w14:paraId="439524C0" w14:textId="77777777" w:rsidR="00862B12" w:rsidRPr="00D90CDD" w:rsidRDefault="00862B12">
            <w:pPr>
              <w:jc w:val="center"/>
              <w:rPr>
                <w:color w:val="000000"/>
                <w:sz w:val="21"/>
              </w:rPr>
            </w:pPr>
            <w:r w:rsidRPr="00D90CDD">
              <w:rPr>
                <w:color w:val="000000"/>
                <w:sz w:val="21"/>
              </w:rPr>
              <w:t>0.004***</w:t>
            </w:r>
          </w:p>
        </w:tc>
      </w:tr>
      <w:tr w:rsidR="00862B12" w:rsidRPr="00ED3872" w14:paraId="0CCDA15A" w14:textId="77777777" w:rsidTr="00D90CDD">
        <w:trPr>
          <w:trHeight w:val="320"/>
        </w:trPr>
        <w:tc>
          <w:tcPr>
            <w:tcW w:w="4205" w:type="dxa"/>
            <w:tcBorders>
              <w:top w:val="nil"/>
              <w:left w:val="nil"/>
              <w:bottom w:val="nil"/>
              <w:right w:val="nil"/>
            </w:tcBorders>
            <w:shd w:val="clear" w:color="auto" w:fill="auto"/>
            <w:noWrap/>
            <w:vAlign w:val="bottom"/>
            <w:hideMark/>
          </w:tcPr>
          <w:p w14:paraId="30D0FF47"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5CDE013C" w14:textId="77777777" w:rsidR="00862B12" w:rsidRPr="00D90CDD" w:rsidRDefault="00862B12" w:rsidP="004B0D9E">
            <w:pPr>
              <w:jc w:val="center"/>
              <w:rPr>
                <w:sz w:val="21"/>
                <w:szCs w:val="20"/>
              </w:rPr>
            </w:pPr>
          </w:p>
        </w:tc>
        <w:tc>
          <w:tcPr>
            <w:tcW w:w="1179" w:type="dxa"/>
            <w:tcBorders>
              <w:top w:val="nil"/>
              <w:left w:val="nil"/>
              <w:bottom w:val="nil"/>
              <w:right w:val="nil"/>
            </w:tcBorders>
            <w:shd w:val="clear" w:color="auto" w:fill="auto"/>
            <w:noWrap/>
            <w:vAlign w:val="bottom"/>
            <w:hideMark/>
          </w:tcPr>
          <w:p w14:paraId="4BE24EB6" w14:textId="77777777" w:rsidR="00862B12" w:rsidRPr="00D90CDD" w:rsidRDefault="00862B12">
            <w:pPr>
              <w:jc w:val="center"/>
              <w:rPr>
                <w:color w:val="000000"/>
                <w:sz w:val="21"/>
              </w:rPr>
            </w:pPr>
            <w:r w:rsidRPr="00D90CDD">
              <w:rPr>
                <w:color w:val="000000"/>
                <w:sz w:val="21"/>
              </w:rPr>
              <w:t>(0.007)</w:t>
            </w:r>
          </w:p>
        </w:tc>
        <w:tc>
          <w:tcPr>
            <w:tcW w:w="1179" w:type="dxa"/>
            <w:tcBorders>
              <w:top w:val="nil"/>
              <w:left w:val="nil"/>
              <w:bottom w:val="nil"/>
              <w:right w:val="nil"/>
            </w:tcBorders>
            <w:shd w:val="clear" w:color="auto" w:fill="auto"/>
            <w:noWrap/>
            <w:vAlign w:val="bottom"/>
            <w:hideMark/>
          </w:tcPr>
          <w:p w14:paraId="43F275E2"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47A129CE" w14:textId="77777777" w:rsidR="00862B12" w:rsidRPr="00D90CDD" w:rsidRDefault="00862B12">
            <w:pPr>
              <w:jc w:val="center"/>
              <w:rPr>
                <w:color w:val="000000"/>
                <w:sz w:val="21"/>
              </w:rPr>
            </w:pPr>
            <w:r w:rsidRPr="00D90CDD">
              <w:rPr>
                <w:color w:val="000000"/>
                <w:sz w:val="21"/>
              </w:rPr>
              <w:t>(0.001)</w:t>
            </w:r>
          </w:p>
        </w:tc>
      </w:tr>
      <w:tr w:rsidR="00862B12" w:rsidRPr="00ED3872" w14:paraId="51DDC5B5" w14:textId="77777777" w:rsidTr="00D90CDD">
        <w:trPr>
          <w:trHeight w:val="320"/>
        </w:trPr>
        <w:tc>
          <w:tcPr>
            <w:tcW w:w="4205" w:type="dxa"/>
            <w:tcBorders>
              <w:top w:val="nil"/>
              <w:left w:val="nil"/>
              <w:bottom w:val="nil"/>
              <w:right w:val="nil"/>
            </w:tcBorders>
            <w:shd w:val="clear" w:color="auto" w:fill="auto"/>
            <w:noWrap/>
            <w:vAlign w:val="bottom"/>
            <w:hideMark/>
          </w:tcPr>
          <w:p w14:paraId="47B3A12F" w14:textId="77777777" w:rsidR="00862B12" w:rsidRPr="00D90CDD" w:rsidRDefault="00862B12" w:rsidP="00862B12">
            <w:pPr>
              <w:rPr>
                <w:color w:val="000000"/>
                <w:sz w:val="21"/>
              </w:rPr>
            </w:pPr>
            <w:r w:rsidRPr="00D90CDD">
              <w:rPr>
                <w:color w:val="000000"/>
                <w:sz w:val="21"/>
              </w:rPr>
              <w:t>Property damage ($M) on all other incidents</w:t>
            </w:r>
          </w:p>
        </w:tc>
        <w:tc>
          <w:tcPr>
            <w:tcW w:w="1179" w:type="dxa"/>
            <w:tcBorders>
              <w:top w:val="nil"/>
              <w:left w:val="nil"/>
              <w:bottom w:val="nil"/>
              <w:right w:val="nil"/>
            </w:tcBorders>
            <w:shd w:val="clear" w:color="auto" w:fill="auto"/>
            <w:noWrap/>
            <w:vAlign w:val="bottom"/>
            <w:hideMark/>
          </w:tcPr>
          <w:p w14:paraId="513B5759" w14:textId="77777777" w:rsidR="00862B12" w:rsidRPr="00D90CDD" w:rsidRDefault="00862B12" w:rsidP="004B0D9E">
            <w:pPr>
              <w:jc w:val="center"/>
              <w:rPr>
                <w:color w:val="000000"/>
                <w:sz w:val="21"/>
              </w:rPr>
            </w:pPr>
          </w:p>
        </w:tc>
        <w:tc>
          <w:tcPr>
            <w:tcW w:w="1179" w:type="dxa"/>
            <w:tcBorders>
              <w:top w:val="nil"/>
              <w:left w:val="nil"/>
              <w:bottom w:val="nil"/>
              <w:right w:val="nil"/>
            </w:tcBorders>
            <w:shd w:val="clear" w:color="auto" w:fill="auto"/>
            <w:noWrap/>
            <w:vAlign w:val="bottom"/>
            <w:hideMark/>
          </w:tcPr>
          <w:p w14:paraId="6C92D1EA" w14:textId="77777777" w:rsidR="00862B12" w:rsidRPr="00D90CDD" w:rsidRDefault="00862B12">
            <w:pPr>
              <w:jc w:val="center"/>
              <w:rPr>
                <w:color w:val="000000"/>
                <w:sz w:val="21"/>
              </w:rPr>
            </w:pPr>
            <w:r w:rsidRPr="00D90CDD">
              <w:rPr>
                <w:color w:val="000000"/>
                <w:sz w:val="21"/>
              </w:rPr>
              <w:t>-0.032***</w:t>
            </w:r>
          </w:p>
        </w:tc>
        <w:tc>
          <w:tcPr>
            <w:tcW w:w="1179" w:type="dxa"/>
            <w:tcBorders>
              <w:top w:val="nil"/>
              <w:left w:val="nil"/>
              <w:bottom w:val="nil"/>
              <w:right w:val="nil"/>
            </w:tcBorders>
            <w:shd w:val="clear" w:color="auto" w:fill="auto"/>
            <w:noWrap/>
            <w:vAlign w:val="bottom"/>
            <w:hideMark/>
          </w:tcPr>
          <w:p w14:paraId="578BDD04" w14:textId="77777777" w:rsidR="00862B12" w:rsidRPr="00D90CDD" w:rsidRDefault="00862B12">
            <w:pPr>
              <w:jc w:val="center"/>
              <w:rPr>
                <w:color w:val="000000"/>
                <w:sz w:val="21"/>
              </w:rPr>
            </w:pPr>
            <w:r w:rsidRPr="00D90CDD">
              <w:rPr>
                <w:color w:val="000000"/>
                <w:sz w:val="21"/>
              </w:rPr>
              <w:t>-0.002***</w:t>
            </w:r>
          </w:p>
        </w:tc>
        <w:tc>
          <w:tcPr>
            <w:tcW w:w="1179" w:type="dxa"/>
            <w:tcBorders>
              <w:top w:val="nil"/>
              <w:left w:val="nil"/>
              <w:bottom w:val="nil"/>
              <w:right w:val="nil"/>
            </w:tcBorders>
            <w:shd w:val="clear" w:color="auto" w:fill="auto"/>
            <w:noWrap/>
            <w:vAlign w:val="bottom"/>
            <w:hideMark/>
          </w:tcPr>
          <w:p w14:paraId="2BAAC895" w14:textId="77777777" w:rsidR="00862B12" w:rsidRPr="00D90CDD" w:rsidRDefault="00862B12">
            <w:pPr>
              <w:jc w:val="center"/>
              <w:rPr>
                <w:color w:val="000000"/>
                <w:sz w:val="21"/>
              </w:rPr>
            </w:pPr>
            <w:r w:rsidRPr="00D90CDD">
              <w:rPr>
                <w:color w:val="000000"/>
                <w:sz w:val="21"/>
              </w:rPr>
              <w:t>0.002</w:t>
            </w:r>
          </w:p>
        </w:tc>
      </w:tr>
      <w:tr w:rsidR="00862B12" w:rsidRPr="00ED3872" w14:paraId="5D9D4BB0" w14:textId="77777777" w:rsidTr="00D90CDD">
        <w:trPr>
          <w:trHeight w:val="320"/>
        </w:trPr>
        <w:tc>
          <w:tcPr>
            <w:tcW w:w="4205" w:type="dxa"/>
            <w:tcBorders>
              <w:top w:val="nil"/>
              <w:left w:val="nil"/>
              <w:bottom w:val="nil"/>
              <w:right w:val="nil"/>
            </w:tcBorders>
            <w:shd w:val="clear" w:color="auto" w:fill="auto"/>
            <w:noWrap/>
            <w:vAlign w:val="bottom"/>
            <w:hideMark/>
          </w:tcPr>
          <w:p w14:paraId="43F698D4"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6651E251" w14:textId="77777777" w:rsidR="00862B12" w:rsidRPr="00D90CDD" w:rsidRDefault="00862B12" w:rsidP="004B0D9E">
            <w:pPr>
              <w:jc w:val="center"/>
              <w:rPr>
                <w:sz w:val="21"/>
                <w:szCs w:val="20"/>
              </w:rPr>
            </w:pPr>
          </w:p>
        </w:tc>
        <w:tc>
          <w:tcPr>
            <w:tcW w:w="1179" w:type="dxa"/>
            <w:tcBorders>
              <w:top w:val="nil"/>
              <w:left w:val="nil"/>
              <w:bottom w:val="nil"/>
              <w:right w:val="nil"/>
            </w:tcBorders>
            <w:shd w:val="clear" w:color="auto" w:fill="auto"/>
            <w:noWrap/>
            <w:vAlign w:val="bottom"/>
            <w:hideMark/>
          </w:tcPr>
          <w:p w14:paraId="6E642D71" w14:textId="77777777" w:rsidR="00862B12" w:rsidRPr="00D90CDD" w:rsidRDefault="00862B12">
            <w:pPr>
              <w:jc w:val="center"/>
              <w:rPr>
                <w:color w:val="000000"/>
                <w:sz w:val="21"/>
              </w:rPr>
            </w:pPr>
            <w:r w:rsidRPr="00D90CDD">
              <w:rPr>
                <w:color w:val="000000"/>
                <w:sz w:val="21"/>
              </w:rPr>
              <w:t>(0.008)</w:t>
            </w:r>
          </w:p>
        </w:tc>
        <w:tc>
          <w:tcPr>
            <w:tcW w:w="1179" w:type="dxa"/>
            <w:tcBorders>
              <w:top w:val="nil"/>
              <w:left w:val="nil"/>
              <w:bottom w:val="nil"/>
              <w:right w:val="nil"/>
            </w:tcBorders>
            <w:shd w:val="clear" w:color="auto" w:fill="auto"/>
            <w:noWrap/>
            <w:vAlign w:val="bottom"/>
            <w:hideMark/>
          </w:tcPr>
          <w:p w14:paraId="14303719"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18BE750E" w14:textId="77777777" w:rsidR="00862B12" w:rsidRPr="00D90CDD" w:rsidRDefault="00862B12">
            <w:pPr>
              <w:jc w:val="center"/>
              <w:rPr>
                <w:color w:val="000000"/>
                <w:sz w:val="21"/>
              </w:rPr>
            </w:pPr>
            <w:r w:rsidRPr="00D90CDD">
              <w:rPr>
                <w:color w:val="000000"/>
                <w:sz w:val="21"/>
              </w:rPr>
              <w:t>(0.001)</w:t>
            </w:r>
          </w:p>
        </w:tc>
      </w:tr>
      <w:tr w:rsidR="00862B12" w:rsidRPr="00ED3872" w14:paraId="25FDD773" w14:textId="77777777" w:rsidTr="00D90CDD">
        <w:trPr>
          <w:trHeight w:val="320"/>
        </w:trPr>
        <w:tc>
          <w:tcPr>
            <w:tcW w:w="4205" w:type="dxa"/>
            <w:tcBorders>
              <w:top w:val="nil"/>
              <w:left w:val="nil"/>
              <w:bottom w:val="nil"/>
              <w:right w:val="nil"/>
            </w:tcBorders>
            <w:shd w:val="clear" w:color="auto" w:fill="auto"/>
            <w:noWrap/>
            <w:vAlign w:val="bottom"/>
            <w:hideMark/>
          </w:tcPr>
          <w:p w14:paraId="766D8237" w14:textId="77777777" w:rsidR="00862B12" w:rsidRPr="00D90CDD" w:rsidRDefault="00862B12" w:rsidP="00862B12">
            <w:pPr>
              <w:rPr>
                <w:color w:val="000000"/>
                <w:sz w:val="21"/>
              </w:rPr>
            </w:pPr>
            <w:r w:rsidRPr="00D90CDD">
              <w:rPr>
                <w:color w:val="000000"/>
                <w:sz w:val="21"/>
              </w:rPr>
              <w:t>Total Fires and other hazards</w:t>
            </w:r>
          </w:p>
        </w:tc>
        <w:tc>
          <w:tcPr>
            <w:tcW w:w="1179" w:type="dxa"/>
            <w:tcBorders>
              <w:top w:val="nil"/>
              <w:left w:val="nil"/>
              <w:bottom w:val="nil"/>
              <w:right w:val="nil"/>
            </w:tcBorders>
            <w:shd w:val="clear" w:color="auto" w:fill="auto"/>
            <w:noWrap/>
            <w:vAlign w:val="bottom"/>
            <w:hideMark/>
          </w:tcPr>
          <w:p w14:paraId="62296BAB" w14:textId="77777777" w:rsidR="00862B12" w:rsidRPr="00D90CDD" w:rsidRDefault="00862B12" w:rsidP="004B0D9E">
            <w:pPr>
              <w:jc w:val="center"/>
              <w:rPr>
                <w:color w:val="000000"/>
                <w:sz w:val="21"/>
              </w:rPr>
            </w:pPr>
          </w:p>
        </w:tc>
        <w:tc>
          <w:tcPr>
            <w:tcW w:w="1179" w:type="dxa"/>
            <w:tcBorders>
              <w:top w:val="nil"/>
              <w:left w:val="nil"/>
              <w:bottom w:val="nil"/>
              <w:right w:val="nil"/>
            </w:tcBorders>
            <w:shd w:val="clear" w:color="auto" w:fill="auto"/>
            <w:noWrap/>
            <w:vAlign w:val="bottom"/>
            <w:hideMark/>
          </w:tcPr>
          <w:p w14:paraId="6A146A57" w14:textId="77777777" w:rsidR="00862B12" w:rsidRPr="00D90CDD" w:rsidRDefault="00862B12">
            <w:pPr>
              <w:jc w:val="center"/>
              <w:rPr>
                <w:color w:val="000000"/>
                <w:sz w:val="21"/>
              </w:rPr>
            </w:pPr>
            <w:r w:rsidRPr="00D90CDD">
              <w:rPr>
                <w:color w:val="000000"/>
                <w:sz w:val="21"/>
              </w:rPr>
              <w:t>-0.027***</w:t>
            </w:r>
          </w:p>
        </w:tc>
        <w:tc>
          <w:tcPr>
            <w:tcW w:w="1179" w:type="dxa"/>
            <w:tcBorders>
              <w:top w:val="nil"/>
              <w:left w:val="nil"/>
              <w:bottom w:val="nil"/>
              <w:right w:val="nil"/>
            </w:tcBorders>
            <w:shd w:val="clear" w:color="auto" w:fill="auto"/>
            <w:noWrap/>
            <w:vAlign w:val="bottom"/>
            <w:hideMark/>
          </w:tcPr>
          <w:p w14:paraId="2C408909" w14:textId="77777777" w:rsidR="00862B12" w:rsidRPr="00D90CDD" w:rsidRDefault="00862B12">
            <w:pPr>
              <w:jc w:val="center"/>
              <w:rPr>
                <w:color w:val="000000"/>
                <w:sz w:val="21"/>
              </w:rPr>
            </w:pPr>
            <w:r w:rsidRPr="00D90CDD">
              <w:rPr>
                <w:color w:val="000000"/>
                <w:sz w:val="21"/>
              </w:rPr>
              <w:t>-0.003***</w:t>
            </w:r>
          </w:p>
        </w:tc>
        <w:tc>
          <w:tcPr>
            <w:tcW w:w="1179" w:type="dxa"/>
            <w:tcBorders>
              <w:top w:val="nil"/>
              <w:left w:val="nil"/>
              <w:bottom w:val="nil"/>
              <w:right w:val="nil"/>
            </w:tcBorders>
            <w:shd w:val="clear" w:color="auto" w:fill="auto"/>
            <w:noWrap/>
            <w:vAlign w:val="bottom"/>
            <w:hideMark/>
          </w:tcPr>
          <w:p w14:paraId="42D5FAA8" w14:textId="77777777" w:rsidR="00862B12" w:rsidRPr="00D90CDD" w:rsidRDefault="00862B12">
            <w:pPr>
              <w:jc w:val="center"/>
              <w:rPr>
                <w:color w:val="000000"/>
                <w:sz w:val="21"/>
              </w:rPr>
            </w:pPr>
            <w:r w:rsidRPr="00D90CDD">
              <w:rPr>
                <w:color w:val="000000"/>
                <w:sz w:val="21"/>
              </w:rPr>
              <w:t>-0.002***</w:t>
            </w:r>
          </w:p>
        </w:tc>
      </w:tr>
      <w:tr w:rsidR="00862B12" w:rsidRPr="00ED3872" w14:paraId="5F232316" w14:textId="77777777" w:rsidTr="00D90CDD">
        <w:trPr>
          <w:trHeight w:val="320"/>
        </w:trPr>
        <w:tc>
          <w:tcPr>
            <w:tcW w:w="4205" w:type="dxa"/>
            <w:tcBorders>
              <w:top w:val="nil"/>
              <w:left w:val="nil"/>
              <w:bottom w:val="nil"/>
              <w:right w:val="nil"/>
            </w:tcBorders>
            <w:shd w:val="clear" w:color="auto" w:fill="auto"/>
            <w:noWrap/>
            <w:vAlign w:val="bottom"/>
            <w:hideMark/>
          </w:tcPr>
          <w:p w14:paraId="163F1725"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0D679B0B" w14:textId="77777777" w:rsidR="00862B12" w:rsidRPr="00D90CDD" w:rsidRDefault="00862B12" w:rsidP="004B0D9E">
            <w:pPr>
              <w:jc w:val="center"/>
              <w:rPr>
                <w:sz w:val="21"/>
                <w:szCs w:val="20"/>
              </w:rPr>
            </w:pPr>
          </w:p>
        </w:tc>
        <w:tc>
          <w:tcPr>
            <w:tcW w:w="1179" w:type="dxa"/>
            <w:tcBorders>
              <w:top w:val="nil"/>
              <w:left w:val="nil"/>
              <w:bottom w:val="nil"/>
              <w:right w:val="nil"/>
            </w:tcBorders>
            <w:shd w:val="clear" w:color="auto" w:fill="auto"/>
            <w:noWrap/>
            <w:vAlign w:val="bottom"/>
            <w:hideMark/>
          </w:tcPr>
          <w:p w14:paraId="5AB3BC1A" w14:textId="77777777" w:rsidR="00862B12" w:rsidRPr="00D90CDD" w:rsidRDefault="00862B12">
            <w:pPr>
              <w:jc w:val="center"/>
              <w:rPr>
                <w:color w:val="000000"/>
                <w:sz w:val="21"/>
              </w:rPr>
            </w:pPr>
            <w:r w:rsidRPr="00D90CDD">
              <w:rPr>
                <w:color w:val="000000"/>
                <w:sz w:val="21"/>
              </w:rPr>
              <w:t>(0.007)</w:t>
            </w:r>
          </w:p>
        </w:tc>
        <w:tc>
          <w:tcPr>
            <w:tcW w:w="1179" w:type="dxa"/>
            <w:tcBorders>
              <w:top w:val="nil"/>
              <w:left w:val="nil"/>
              <w:bottom w:val="nil"/>
              <w:right w:val="nil"/>
            </w:tcBorders>
            <w:shd w:val="clear" w:color="auto" w:fill="auto"/>
            <w:noWrap/>
            <w:vAlign w:val="bottom"/>
            <w:hideMark/>
          </w:tcPr>
          <w:p w14:paraId="3C4419BF"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1B9C883C" w14:textId="77777777" w:rsidR="00862B12" w:rsidRPr="00D90CDD" w:rsidRDefault="00862B12">
            <w:pPr>
              <w:jc w:val="center"/>
              <w:rPr>
                <w:color w:val="000000"/>
                <w:sz w:val="21"/>
              </w:rPr>
            </w:pPr>
            <w:r w:rsidRPr="00D90CDD">
              <w:rPr>
                <w:color w:val="000000"/>
                <w:sz w:val="21"/>
              </w:rPr>
              <w:t>(0.001)</w:t>
            </w:r>
          </w:p>
        </w:tc>
      </w:tr>
      <w:tr w:rsidR="00862B12" w:rsidRPr="00ED3872" w14:paraId="5FC5B450" w14:textId="77777777" w:rsidTr="00D90CDD">
        <w:trPr>
          <w:trHeight w:val="320"/>
        </w:trPr>
        <w:tc>
          <w:tcPr>
            <w:tcW w:w="4205" w:type="dxa"/>
            <w:tcBorders>
              <w:top w:val="nil"/>
              <w:left w:val="nil"/>
              <w:bottom w:val="nil"/>
              <w:right w:val="nil"/>
            </w:tcBorders>
            <w:shd w:val="clear" w:color="auto" w:fill="auto"/>
            <w:noWrap/>
            <w:vAlign w:val="bottom"/>
            <w:hideMark/>
          </w:tcPr>
          <w:p w14:paraId="6205F328" w14:textId="77777777" w:rsidR="00862B12" w:rsidRPr="00D90CDD" w:rsidRDefault="00862B12" w:rsidP="00862B12">
            <w:pPr>
              <w:rPr>
                <w:color w:val="000000"/>
                <w:sz w:val="21"/>
              </w:rPr>
            </w:pPr>
            <w:r w:rsidRPr="00D90CDD">
              <w:rPr>
                <w:color w:val="000000"/>
                <w:sz w:val="21"/>
              </w:rPr>
              <w:t>Variability of incidents</w:t>
            </w:r>
          </w:p>
        </w:tc>
        <w:tc>
          <w:tcPr>
            <w:tcW w:w="1179" w:type="dxa"/>
            <w:tcBorders>
              <w:top w:val="nil"/>
              <w:left w:val="nil"/>
              <w:bottom w:val="nil"/>
              <w:right w:val="nil"/>
            </w:tcBorders>
            <w:shd w:val="clear" w:color="auto" w:fill="auto"/>
            <w:noWrap/>
            <w:vAlign w:val="bottom"/>
            <w:hideMark/>
          </w:tcPr>
          <w:p w14:paraId="194E4284" w14:textId="77777777" w:rsidR="00862B12" w:rsidRPr="00D90CDD" w:rsidRDefault="00862B12" w:rsidP="004B0D9E">
            <w:pPr>
              <w:jc w:val="center"/>
              <w:rPr>
                <w:color w:val="000000"/>
                <w:sz w:val="21"/>
              </w:rPr>
            </w:pPr>
          </w:p>
        </w:tc>
        <w:tc>
          <w:tcPr>
            <w:tcW w:w="1179" w:type="dxa"/>
            <w:tcBorders>
              <w:top w:val="nil"/>
              <w:left w:val="nil"/>
              <w:bottom w:val="nil"/>
              <w:right w:val="nil"/>
            </w:tcBorders>
            <w:shd w:val="clear" w:color="auto" w:fill="auto"/>
            <w:noWrap/>
            <w:vAlign w:val="bottom"/>
            <w:hideMark/>
          </w:tcPr>
          <w:p w14:paraId="6A5A7487"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2B355030"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3751FF8E" w14:textId="5004E555" w:rsidR="00862B12" w:rsidRPr="00D90CDD" w:rsidRDefault="00862B12">
            <w:pPr>
              <w:jc w:val="center"/>
              <w:rPr>
                <w:color w:val="000000"/>
                <w:sz w:val="21"/>
              </w:rPr>
            </w:pPr>
            <w:r w:rsidRPr="00D90CDD">
              <w:rPr>
                <w:color w:val="000000"/>
                <w:sz w:val="21"/>
              </w:rPr>
              <w:t>0.000</w:t>
            </w:r>
          </w:p>
        </w:tc>
      </w:tr>
      <w:tr w:rsidR="00862B12" w:rsidRPr="00ED3872" w14:paraId="3FEF65AF" w14:textId="77777777" w:rsidTr="00D90CDD">
        <w:trPr>
          <w:trHeight w:val="320"/>
        </w:trPr>
        <w:tc>
          <w:tcPr>
            <w:tcW w:w="4205" w:type="dxa"/>
            <w:tcBorders>
              <w:top w:val="nil"/>
              <w:left w:val="nil"/>
              <w:bottom w:val="nil"/>
              <w:right w:val="nil"/>
            </w:tcBorders>
            <w:shd w:val="clear" w:color="auto" w:fill="auto"/>
            <w:noWrap/>
            <w:vAlign w:val="bottom"/>
            <w:hideMark/>
          </w:tcPr>
          <w:p w14:paraId="3EA35713" w14:textId="77777777" w:rsidR="00862B12" w:rsidRPr="00D90CDD" w:rsidRDefault="00862B12" w:rsidP="00862B12">
            <w:pPr>
              <w:jc w:val="center"/>
              <w:rPr>
                <w:color w:val="000000"/>
                <w:sz w:val="21"/>
              </w:rPr>
            </w:pPr>
          </w:p>
        </w:tc>
        <w:tc>
          <w:tcPr>
            <w:tcW w:w="1179" w:type="dxa"/>
            <w:tcBorders>
              <w:top w:val="nil"/>
              <w:left w:val="nil"/>
              <w:bottom w:val="nil"/>
              <w:right w:val="nil"/>
            </w:tcBorders>
            <w:shd w:val="clear" w:color="auto" w:fill="auto"/>
            <w:noWrap/>
            <w:vAlign w:val="bottom"/>
            <w:hideMark/>
          </w:tcPr>
          <w:p w14:paraId="1B5050F7" w14:textId="77777777" w:rsidR="00862B12" w:rsidRPr="00D90CDD" w:rsidRDefault="00862B12" w:rsidP="004B0D9E">
            <w:pPr>
              <w:jc w:val="center"/>
              <w:rPr>
                <w:sz w:val="21"/>
                <w:szCs w:val="20"/>
              </w:rPr>
            </w:pPr>
          </w:p>
        </w:tc>
        <w:tc>
          <w:tcPr>
            <w:tcW w:w="1179" w:type="dxa"/>
            <w:tcBorders>
              <w:top w:val="nil"/>
              <w:left w:val="nil"/>
              <w:bottom w:val="nil"/>
              <w:right w:val="nil"/>
            </w:tcBorders>
            <w:shd w:val="clear" w:color="auto" w:fill="auto"/>
            <w:noWrap/>
            <w:vAlign w:val="bottom"/>
            <w:hideMark/>
          </w:tcPr>
          <w:p w14:paraId="733EDE22" w14:textId="77777777" w:rsidR="00862B12" w:rsidRPr="00D90CDD" w:rsidRDefault="00862B12">
            <w:pPr>
              <w:jc w:val="center"/>
              <w:rPr>
                <w:color w:val="000000"/>
                <w:sz w:val="21"/>
              </w:rPr>
            </w:pPr>
            <w:r w:rsidRPr="00D90CDD">
              <w:rPr>
                <w:color w:val="000000"/>
                <w:sz w:val="21"/>
              </w:rPr>
              <w:t>(0.001)</w:t>
            </w:r>
          </w:p>
        </w:tc>
        <w:tc>
          <w:tcPr>
            <w:tcW w:w="1179" w:type="dxa"/>
            <w:tcBorders>
              <w:top w:val="nil"/>
              <w:left w:val="nil"/>
              <w:bottom w:val="nil"/>
              <w:right w:val="nil"/>
            </w:tcBorders>
            <w:shd w:val="clear" w:color="auto" w:fill="auto"/>
            <w:noWrap/>
            <w:vAlign w:val="bottom"/>
            <w:hideMark/>
          </w:tcPr>
          <w:p w14:paraId="4DDCA65A" w14:textId="77777777" w:rsidR="00862B12" w:rsidRPr="00D90CDD" w:rsidRDefault="00862B12">
            <w:pPr>
              <w:jc w:val="center"/>
              <w:rPr>
                <w:color w:val="000000"/>
                <w:sz w:val="21"/>
              </w:rPr>
            </w:pPr>
            <w:r w:rsidRPr="00D90CDD">
              <w:rPr>
                <w:color w:val="000000"/>
                <w:sz w:val="21"/>
              </w:rPr>
              <w:t>(0.000)</w:t>
            </w:r>
          </w:p>
        </w:tc>
        <w:tc>
          <w:tcPr>
            <w:tcW w:w="1179" w:type="dxa"/>
            <w:tcBorders>
              <w:top w:val="nil"/>
              <w:left w:val="nil"/>
              <w:bottom w:val="nil"/>
              <w:right w:val="nil"/>
            </w:tcBorders>
            <w:shd w:val="clear" w:color="auto" w:fill="auto"/>
            <w:noWrap/>
            <w:vAlign w:val="bottom"/>
            <w:hideMark/>
          </w:tcPr>
          <w:p w14:paraId="24E6A908" w14:textId="77777777" w:rsidR="00862B12" w:rsidRPr="00D90CDD" w:rsidRDefault="00862B12">
            <w:pPr>
              <w:jc w:val="center"/>
              <w:rPr>
                <w:color w:val="000000"/>
                <w:sz w:val="21"/>
              </w:rPr>
            </w:pPr>
            <w:r w:rsidRPr="00D90CDD">
              <w:rPr>
                <w:color w:val="000000"/>
                <w:sz w:val="21"/>
              </w:rPr>
              <w:t>(0.000)</w:t>
            </w:r>
          </w:p>
        </w:tc>
      </w:tr>
      <w:tr w:rsidR="00862B12" w:rsidRPr="00ED3872" w14:paraId="5ACE7B1B" w14:textId="77777777" w:rsidTr="00D90CDD">
        <w:trPr>
          <w:trHeight w:val="320"/>
        </w:trPr>
        <w:tc>
          <w:tcPr>
            <w:tcW w:w="4205" w:type="dxa"/>
            <w:tcBorders>
              <w:top w:val="nil"/>
              <w:left w:val="nil"/>
              <w:bottom w:val="nil"/>
              <w:right w:val="nil"/>
            </w:tcBorders>
            <w:shd w:val="clear" w:color="auto" w:fill="auto"/>
            <w:noWrap/>
            <w:vAlign w:val="bottom"/>
            <w:hideMark/>
          </w:tcPr>
          <w:p w14:paraId="5E1CB2E1" w14:textId="77777777" w:rsidR="00862B12" w:rsidRPr="00D90CDD" w:rsidRDefault="00862B12" w:rsidP="00862B12">
            <w:pPr>
              <w:rPr>
                <w:color w:val="000000"/>
                <w:sz w:val="21"/>
              </w:rPr>
            </w:pPr>
            <w:r w:rsidRPr="00D90CDD">
              <w:rPr>
                <w:color w:val="000000"/>
                <w:sz w:val="21"/>
              </w:rPr>
              <w:t>Year fixed effects</w:t>
            </w:r>
          </w:p>
        </w:tc>
        <w:tc>
          <w:tcPr>
            <w:tcW w:w="1179" w:type="dxa"/>
            <w:tcBorders>
              <w:top w:val="nil"/>
              <w:left w:val="nil"/>
              <w:bottom w:val="nil"/>
              <w:right w:val="nil"/>
            </w:tcBorders>
            <w:shd w:val="clear" w:color="auto" w:fill="auto"/>
            <w:noWrap/>
            <w:vAlign w:val="bottom"/>
            <w:hideMark/>
          </w:tcPr>
          <w:p w14:paraId="0E074672" w14:textId="77777777" w:rsidR="00862B12" w:rsidRPr="00D90CDD" w:rsidRDefault="00862B12">
            <w:pPr>
              <w:jc w:val="center"/>
              <w:rPr>
                <w:color w:val="000000"/>
                <w:sz w:val="21"/>
              </w:rPr>
            </w:pPr>
            <w:r w:rsidRPr="00D90CDD">
              <w:rPr>
                <w:color w:val="000000"/>
                <w:sz w:val="21"/>
              </w:rPr>
              <w:t>Yes</w:t>
            </w:r>
          </w:p>
        </w:tc>
        <w:tc>
          <w:tcPr>
            <w:tcW w:w="1179" w:type="dxa"/>
            <w:tcBorders>
              <w:top w:val="nil"/>
              <w:left w:val="nil"/>
              <w:bottom w:val="nil"/>
              <w:right w:val="nil"/>
            </w:tcBorders>
            <w:shd w:val="clear" w:color="auto" w:fill="auto"/>
            <w:noWrap/>
            <w:vAlign w:val="bottom"/>
            <w:hideMark/>
          </w:tcPr>
          <w:p w14:paraId="48263BAF" w14:textId="77777777" w:rsidR="00862B12" w:rsidRPr="00D90CDD" w:rsidRDefault="00862B12">
            <w:pPr>
              <w:jc w:val="center"/>
              <w:rPr>
                <w:color w:val="000000"/>
                <w:sz w:val="21"/>
              </w:rPr>
            </w:pPr>
            <w:r w:rsidRPr="00D90CDD">
              <w:rPr>
                <w:color w:val="000000"/>
                <w:sz w:val="21"/>
              </w:rPr>
              <w:t>Yes</w:t>
            </w:r>
          </w:p>
        </w:tc>
        <w:tc>
          <w:tcPr>
            <w:tcW w:w="1179" w:type="dxa"/>
            <w:tcBorders>
              <w:top w:val="nil"/>
              <w:left w:val="nil"/>
              <w:bottom w:val="nil"/>
              <w:right w:val="nil"/>
            </w:tcBorders>
            <w:shd w:val="clear" w:color="auto" w:fill="auto"/>
            <w:noWrap/>
            <w:vAlign w:val="bottom"/>
            <w:hideMark/>
          </w:tcPr>
          <w:p w14:paraId="7DCC9238" w14:textId="77777777" w:rsidR="00862B12" w:rsidRPr="00D90CDD" w:rsidRDefault="00862B12">
            <w:pPr>
              <w:jc w:val="center"/>
              <w:rPr>
                <w:color w:val="000000"/>
                <w:sz w:val="21"/>
              </w:rPr>
            </w:pPr>
            <w:r w:rsidRPr="00D90CDD">
              <w:rPr>
                <w:color w:val="000000"/>
                <w:sz w:val="21"/>
              </w:rPr>
              <w:t>Yes</w:t>
            </w:r>
          </w:p>
        </w:tc>
        <w:tc>
          <w:tcPr>
            <w:tcW w:w="1179" w:type="dxa"/>
            <w:tcBorders>
              <w:top w:val="nil"/>
              <w:left w:val="nil"/>
              <w:bottom w:val="nil"/>
              <w:right w:val="nil"/>
            </w:tcBorders>
            <w:shd w:val="clear" w:color="auto" w:fill="auto"/>
            <w:noWrap/>
            <w:vAlign w:val="bottom"/>
            <w:hideMark/>
          </w:tcPr>
          <w:p w14:paraId="2C1272E5" w14:textId="77777777" w:rsidR="00862B12" w:rsidRPr="00D90CDD" w:rsidRDefault="00862B12">
            <w:pPr>
              <w:jc w:val="center"/>
              <w:rPr>
                <w:color w:val="000000"/>
                <w:sz w:val="21"/>
              </w:rPr>
            </w:pPr>
            <w:r w:rsidRPr="00D90CDD">
              <w:rPr>
                <w:color w:val="000000"/>
                <w:sz w:val="21"/>
              </w:rPr>
              <w:t>Yes</w:t>
            </w:r>
          </w:p>
        </w:tc>
      </w:tr>
      <w:tr w:rsidR="00862B12" w:rsidRPr="00ED3872" w14:paraId="32BF345E" w14:textId="77777777" w:rsidTr="00D90CDD">
        <w:trPr>
          <w:trHeight w:val="320"/>
        </w:trPr>
        <w:tc>
          <w:tcPr>
            <w:tcW w:w="4205" w:type="dxa"/>
            <w:tcBorders>
              <w:top w:val="nil"/>
              <w:left w:val="nil"/>
              <w:bottom w:val="single" w:sz="4" w:space="0" w:color="auto"/>
              <w:right w:val="nil"/>
            </w:tcBorders>
            <w:shd w:val="clear" w:color="auto" w:fill="auto"/>
            <w:noWrap/>
            <w:vAlign w:val="bottom"/>
            <w:hideMark/>
          </w:tcPr>
          <w:p w14:paraId="3E559253" w14:textId="3E619941" w:rsidR="00862B12" w:rsidRPr="00D90CDD" w:rsidRDefault="00777D6E" w:rsidP="00862B12">
            <w:pPr>
              <w:rPr>
                <w:color w:val="000000"/>
                <w:sz w:val="21"/>
              </w:rPr>
            </w:pPr>
            <w:r>
              <w:rPr>
                <w:color w:val="000000"/>
                <w:sz w:val="21"/>
              </w:rPr>
              <w:t>Pair</w:t>
            </w:r>
            <w:r w:rsidR="00862B12" w:rsidRPr="00D90CDD">
              <w:rPr>
                <w:color w:val="000000"/>
                <w:sz w:val="21"/>
              </w:rPr>
              <w:t xml:space="preserve"> fixed effects</w:t>
            </w:r>
          </w:p>
        </w:tc>
        <w:tc>
          <w:tcPr>
            <w:tcW w:w="1179" w:type="dxa"/>
            <w:tcBorders>
              <w:top w:val="nil"/>
              <w:left w:val="nil"/>
              <w:bottom w:val="single" w:sz="4" w:space="0" w:color="auto"/>
              <w:right w:val="nil"/>
            </w:tcBorders>
            <w:shd w:val="clear" w:color="auto" w:fill="auto"/>
            <w:noWrap/>
            <w:vAlign w:val="bottom"/>
            <w:hideMark/>
          </w:tcPr>
          <w:p w14:paraId="73DB59FC" w14:textId="77777777" w:rsidR="00862B12" w:rsidRPr="00D90CDD" w:rsidRDefault="00862B12">
            <w:pPr>
              <w:jc w:val="center"/>
              <w:rPr>
                <w:color w:val="000000"/>
                <w:sz w:val="21"/>
              </w:rPr>
            </w:pPr>
            <w:r w:rsidRPr="00D90CDD">
              <w:rPr>
                <w:color w:val="000000"/>
                <w:sz w:val="21"/>
              </w:rPr>
              <w:t>No</w:t>
            </w:r>
          </w:p>
        </w:tc>
        <w:tc>
          <w:tcPr>
            <w:tcW w:w="1179" w:type="dxa"/>
            <w:tcBorders>
              <w:top w:val="nil"/>
              <w:left w:val="nil"/>
              <w:bottom w:val="single" w:sz="4" w:space="0" w:color="auto"/>
              <w:right w:val="nil"/>
            </w:tcBorders>
            <w:shd w:val="clear" w:color="auto" w:fill="auto"/>
            <w:noWrap/>
            <w:vAlign w:val="bottom"/>
            <w:hideMark/>
          </w:tcPr>
          <w:p w14:paraId="4117FE99" w14:textId="77777777" w:rsidR="00862B12" w:rsidRPr="00D90CDD" w:rsidRDefault="00862B12">
            <w:pPr>
              <w:jc w:val="center"/>
              <w:rPr>
                <w:color w:val="000000"/>
                <w:sz w:val="21"/>
              </w:rPr>
            </w:pPr>
            <w:r w:rsidRPr="00D90CDD">
              <w:rPr>
                <w:color w:val="000000"/>
                <w:sz w:val="21"/>
              </w:rPr>
              <w:t>No</w:t>
            </w:r>
          </w:p>
        </w:tc>
        <w:tc>
          <w:tcPr>
            <w:tcW w:w="1179" w:type="dxa"/>
            <w:tcBorders>
              <w:top w:val="nil"/>
              <w:left w:val="nil"/>
              <w:bottom w:val="single" w:sz="4" w:space="0" w:color="auto"/>
              <w:right w:val="nil"/>
            </w:tcBorders>
            <w:shd w:val="clear" w:color="auto" w:fill="auto"/>
            <w:noWrap/>
            <w:vAlign w:val="bottom"/>
            <w:hideMark/>
          </w:tcPr>
          <w:p w14:paraId="508F1CB5" w14:textId="77777777" w:rsidR="00862B12" w:rsidRPr="00D90CDD" w:rsidRDefault="00862B12">
            <w:pPr>
              <w:jc w:val="center"/>
              <w:rPr>
                <w:color w:val="000000"/>
                <w:sz w:val="21"/>
              </w:rPr>
            </w:pPr>
            <w:r w:rsidRPr="00D90CDD">
              <w:rPr>
                <w:color w:val="000000"/>
                <w:sz w:val="21"/>
              </w:rPr>
              <w:t>No</w:t>
            </w:r>
          </w:p>
        </w:tc>
        <w:tc>
          <w:tcPr>
            <w:tcW w:w="1179" w:type="dxa"/>
            <w:tcBorders>
              <w:top w:val="nil"/>
              <w:left w:val="nil"/>
              <w:bottom w:val="single" w:sz="4" w:space="0" w:color="auto"/>
              <w:right w:val="nil"/>
            </w:tcBorders>
            <w:shd w:val="clear" w:color="auto" w:fill="auto"/>
            <w:noWrap/>
            <w:vAlign w:val="bottom"/>
            <w:hideMark/>
          </w:tcPr>
          <w:p w14:paraId="1D4D1F87" w14:textId="77777777" w:rsidR="00862B12" w:rsidRPr="00D90CDD" w:rsidRDefault="00862B12">
            <w:pPr>
              <w:jc w:val="center"/>
              <w:rPr>
                <w:color w:val="000000"/>
                <w:sz w:val="21"/>
              </w:rPr>
            </w:pPr>
            <w:r w:rsidRPr="00D90CDD">
              <w:rPr>
                <w:color w:val="000000"/>
                <w:sz w:val="21"/>
              </w:rPr>
              <w:t>Yes</w:t>
            </w:r>
          </w:p>
        </w:tc>
      </w:tr>
      <w:tr w:rsidR="00862B12" w:rsidRPr="00ED3872" w14:paraId="7734C44E" w14:textId="77777777" w:rsidTr="00D90CDD">
        <w:trPr>
          <w:trHeight w:val="320"/>
        </w:trPr>
        <w:tc>
          <w:tcPr>
            <w:tcW w:w="4205" w:type="dxa"/>
            <w:tcBorders>
              <w:top w:val="nil"/>
              <w:left w:val="nil"/>
              <w:bottom w:val="nil"/>
              <w:right w:val="nil"/>
            </w:tcBorders>
            <w:shd w:val="clear" w:color="auto" w:fill="auto"/>
            <w:noWrap/>
            <w:vAlign w:val="bottom"/>
            <w:hideMark/>
          </w:tcPr>
          <w:p w14:paraId="6C48C812" w14:textId="77777777" w:rsidR="00862B12" w:rsidRPr="00D90CDD" w:rsidRDefault="00862B12" w:rsidP="00862B12">
            <w:pPr>
              <w:rPr>
                <w:color w:val="000000"/>
                <w:sz w:val="21"/>
              </w:rPr>
            </w:pPr>
            <w:r w:rsidRPr="00D90CDD">
              <w:rPr>
                <w:color w:val="000000"/>
                <w:sz w:val="21"/>
              </w:rPr>
              <w:t>Loglikelihood</w:t>
            </w:r>
          </w:p>
        </w:tc>
        <w:tc>
          <w:tcPr>
            <w:tcW w:w="1179" w:type="dxa"/>
            <w:tcBorders>
              <w:top w:val="nil"/>
              <w:left w:val="nil"/>
              <w:bottom w:val="nil"/>
              <w:right w:val="nil"/>
            </w:tcBorders>
            <w:shd w:val="clear" w:color="auto" w:fill="auto"/>
            <w:noWrap/>
            <w:vAlign w:val="bottom"/>
            <w:hideMark/>
          </w:tcPr>
          <w:p w14:paraId="3F305725" w14:textId="66DED1AE" w:rsidR="00862B12" w:rsidRPr="00D90CDD" w:rsidRDefault="00862B12" w:rsidP="004B0D9E">
            <w:pPr>
              <w:jc w:val="center"/>
              <w:rPr>
                <w:color w:val="000000"/>
                <w:sz w:val="21"/>
              </w:rPr>
            </w:pPr>
            <w:r w:rsidRPr="00D90CDD">
              <w:rPr>
                <w:color w:val="000000"/>
                <w:sz w:val="21"/>
              </w:rPr>
              <w:t>-36,758</w:t>
            </w:r>
          </w:p>
        </w:tc>
        <w:tc>
          <w:tcPr>
            <w:tcW w:w="1179" w:type="dxa"/>
            <w:tcBorders>
              <w:top w:val="nil"/>
              <w:left w:val="nil"/>
              <w:bottom w:val="nil"/>
              <w:right w:val="nil"/>
            </w:tcBorders>
            <w:shd w:val="clear" w:color="auto" w:fill="auto"/>
            <w:noWrap/>
            <w:vAlign w:val="bottom"/>
            <w:hideMark/>
          </w:tcPr>
          <w:p w14:paraId="3C8C02FA" w14:textId="77777777" w:rsidR="00862B12" w:rsidRPr="00D90CDD" w:rsidRDefault="00862B12" w:rsidP="004B0D9E">
            <w:pPr>
              <w:jc w:val="center"/>
              <w:rPr>
                <w:color w:val="000000"/>
                <w:sz w:val="21"/>
              </w:rPr>
            </w:pPr>
            <w:r w:rsidRPr="00D90CDD">
              <w:rPr>
                <w:color w:val="000000"/>
                <w:sz w:val="21"/>
              </w:rPr>
              <w:t>-36,240</w:t>
            </w:r>
          </w:p>
        </w:tc>
        <w:tc>
          <w:tcPr>
            <w:tcW w:w="1179" w:type="dxa"/>
            <w:tcBorders>
              <w:top w:val="nil"/>
              <w:left w:val="nil"/>
              <w:bottom w:val="nil"/>
              <w:right w:val="nil"/>
            </w:tcBorders>
            <w:shd w:val="clear" w:color="auto" w:fill="auto"/>
            <w:noWrap/>
            <w:vAlign w:val="bottom"/>
            <w:hideMark/>
          </w:tcPr>
          <w:p w14:paraId="625B172C" w14:textId="77777777" w:rsidR="00862B12" w:rsidRPr="00D90CDD" w:rsidRDefault="00862B12" w:rsidP="004B0D9E">
            <w:pPr>
              <w:jc w:val="center"/>
              <w:rPr>
                <w:color w:val="000000"/>
                <w:sz w:val="21"/>
              </w:rPr>
            </w:pPr>
          </w:p>
        </w:tc>
        <w:tc>
          <w:tcPr>
            <w:tcW w:w="1179" w:type="dxa"/>
            <w:tcBorders>
              <w:top w:val="nil"/>
              <w:left w:val="nil"/>
              <w:bottom w:val="nil"/>
              <w:right w:val="nil"/>
            </w:tcBorders>
            <w:shd w:val="clear" w:color="auto" w:fill="auto"/>
            <w:noWrap/>
            <w:vAlign w:val="bottom"/>
            <w:hideMark/>
          </w:tcPr>
          <w:p w14:paraId="5B94D178" w14:textId="77777777" w:rsidR="00862B12" w:rsidRPr="00D90CDD" w:rsidRDefault="00862B12">
            <w:pPr>
              <w:jc w:val="center"/>
              <w:rPr>
                <w:sz w:val="21"/>
                <w:szCs w:val="20"/>
              </w:rPr>
            </w:pPr>
          </w:p>
        </w:tc>
      </w:tr>
      <w:tr w:rsidR="00862B12" w:rsidRPr="00ED3872" w14:paraId="3146D051" w14:textId="77777777" w:rsidTr="00D90CDD">
        <w:trPr>
          <w:trHeight w:val="320"/>
        </w:trPr>
        <w:tc>
          <w:tcPr>
            <w:tcW w:w="4205" w:type="dxa"/>
            <w:tcBorders>
              <w:top w:val="nil"/>
              <w:left w:val="nil"/>
              <w:bottom w:val="single" w:sz="4" w:space="0" w:color="auto"/>
              <w:right w:val="nil"/>
            </w:tcBorders>
            <w:shd w:val="clear" w:color="auto" w:fill="auto"/>
            <w:noWrap/>
            <w:vAlign w:val="bottom"/>
            <w:hideMark/>
          </w:tcPr>
          <w:p w14:paraId="3E5BCAC3" w14:textId="77777777" w:rsidR="00862B12" w:rsidRPr="00D90CDD" w:rsidRDefault="00862B12" w:rsidP="00862B12">
            <w:pPr>
              <w:rPr>
                <w:color w:val="000000"/>
                <w:sz w:val="21"/>
              </w:rPr>
            </w:pPr>
            <w:r w:rsidRPr="00D90CDD">
              <w:rPr>
                <w:color w:val="000000"/>
                <w:sz w:val="21"/>
              </w:rPr>
              <w:t>(Pseudo) R-squared</w:t>
            </w:r>
          </w:p>
        </w:tc>
        <w:tc>
          <w:tcPr>
            <w:tcW w:w="1179" w:type="dxa"/>
            <w:tcBorders>
              <w:top w:val="nil"/>
              <w:left w:val="nil"/>
              <w:bottom w:val="single" w:sz="4" w:space="0" w:color="auto"/>
              <w:right w:val="nil"/>
            </w:tcBorders>
            <w:shd w:val="clear" w:color="auto" w:fill="auto"/>
            <w:noWrap/>
            <w:vAlign w:val="bottom"/>
            <w:hideMark/>
          </w:tcPr>
          <w:p w14:paraId="627E805E" w14:textId="2345C9C6" w:rsidR="00862B12" w:rsidRPr="00D90CDD" w:rsidRDefault="00862B12">
            <w:pPr>
              <w:jc w:val="center"/>
              <w:rPr>
                <w:color w:val="000000"/>
                <w:sz w:val="21"/>
              </w:rPr>
            </w:pPr>
            <w:r w:rsidRPr="00D90CDD">
              <w:rPr>
                <w:color w:val="000000"/>
                <w:sz w:val="21"/>
              </w:rPr>
              <w:t>0.276</w:t>
            </w:r>
          </w:p>
        </w:tc>
        <w:tc>
          <w:tcPr>
            <w:tcW w:w="1179" w:type="dxa"/>
            <w:tcBorders>
              <w:top w:val="nil"/>
              <w:left w:val="nil"/>
              <w:bottom w:val="single" w:sz="4" w:space="0" w:color="auto"/>
              <w:right w:val="nil"/>
            </w:tcBorders>
            <w:shd w:val="clear" w:color="auto" w:fill="auto"/>
            <w:noWrap/>
            <w:vAlign w:val="bottom"/>
            <w:hideMark/>
          </w:tcPr>
          <w:p w14:paraId="2A0F74B6" w14:textId="46937D96" w:rsidR="00862B12" w:rsidRPr="00D90CDD" w:rsidRDefault="00862B12">
            <w:pPr>
              <w:jc w:val="center"/>
              <w:rPr>
                <w:color w:val="000000"/>
                <w:sz w:val="21"/>
              </w:rPr>
            </w:pPr>
            <w:r w:rsidRPr="00D90CDD">
              <w:rPr>
                <w:color w:val="000000"/>
                <w:sz w:val="21"/>
              </w:rPr>
              <w:t>0.28</w:t>
            </w:r>
            <w:r w:rsidR="00007A58" w:rsidRPr="00D90CDD">
              <w:rPr>
                <w:color w:val="000000"/>
                <w:sz w:val="21"/>
              </w:rPr>
              <w:t>7</w:t>
            </w:r>
          </w:p>
        </w:tc>
        <w:tc>
          <w:tcPr>
            <w:tcW w:w="1179" w:type="dxa"/>
            <w:tcBorders>
              <w:top w:val="nil"/>
              <w:left w:val="nil"/>
              <w:bottom w:val="single" w:sz="4" w:space="0" w:color="auto"/>
              <w:right w:val="nil"/>
            </w:tcBorders>
            <w:shd w:val="clear" w:color="auto" w:fill="auto"/>
            <w:noWrap/>
            <w:vAlign w:val="bottom"/>
            <w:hideMark/>
          </w:tcPr>
          <w:p w14:paraId="2DFD2670" w14:textId="77777777" w:rsidR="00862B12" w:rsidRPr="00D90CDD" w:rsidRDefault="00862B12">
            <w:pPr>
              <w:jc w:val="center"/>
              <w:rPr>
                <w:color w:val="000000"/>
                <w:sz w:val="21"/>
              </w:rPr>
            </w:pPr>
            <w:r w:rsidRPr="00D90CDD">
              <w:rPr>
                <w:color w:val="000000"/>
                <w:sz w:val="21"/>
              </w:rPr>
              <w:t>0.166</w:t>
            </w:r>
          </w:p>
        </w:tc>
        <w:tc>
          <w:tcPr>
            <w:tcW w:w="1179" w:type="dxa"/>
            <w:tcBorders>
              <w:top w:val="nil"/>
              <w:left w:val="nil"/>
              <w:bottom w:val="single" w:sz="4" w:space="0" w:color="auto"/>
              <w:right w:val="nil"/>
            </w:tcBorders>
            <w:shd w:val="clear" w:color="auto" w:fill="auto"/>
            <w:noWrap/>
            <w:vAlign w:val="bottom"/>
            <w:hideMark/>
          </w:tcPr>
          <w:p w14:paraId="63B852A1" w14:textId="77777777" w:rsidR="00862B12" w:rsidRPr="00D90CDD" w:rsidRDefault="00862B12">
            <w:pPr>
              <w:jc w:val="center"/>
              <w:rPr>
                <w:color w:val="000000"/>
                <w:sz w:val="21"/>
              </w:rPr>
            </w:pPr>
            <w:r w:rsidRPr="00D90CDD">
              <w:rPr>
                <w:color w:val="000000"/>
                <w:sz w:val="21"/>
              </w:rPr>
              <w:t>0.153</w:t>
            </w:r>
          </w:p>
        </w:tc>
      </w:tr>
    </w:tbl>
    <w:p w14:paraId="04A1CD24" w14:textId="77777777" w:rsidR="0080443C" w:rsidRPr="00ED3872" w:rsidRDefault="00791590" w:rsidP="00D1074F">
      <w:pPr>
        <w:ind w:right="-716"/>
        <w:jc w:val="both"/>
        <w:rPr>
          <w:sz w:val="18"/>
        </w:rPr>
      </w:pPr>
      <w:r w:rsidRPr="00ED3872">
        <w:rPr>
          <w:sz w:val="18"/>
        </w:rPr>
        <w:t xml:space="preserve">+ p &lt; 0.10, ** p &lt; 0.05, *** p &lt; 0.01. Robust standard errors in parentheses clustered on 53,814 pairs and 200,832 observations. Note that subsequent observations after contracting are excluded from sample.  </w:t>
      </w:r>
    </w:p>
    <w:p w14:paraId="531F3F1C" w14:textId="497060F0" w:rsidR="00605AAC" w:rsidRPr="00ED3872" w:rsidRDefault="00791590" w:rsidP="00D1074F">
      <w:pPr>
        <w:ind w:right="-716"/>
        <w:jc w:val="both"/>
      </w:pPr>
      <w:r w:rsidRPr="00ED3872">
        <w:rPr>
          <w:color w:val="222222"/>
          <w:sz w:val="20"/>
          <w:szCs w:val="20"/>
          <w:shd w:val="clear" w:color="auto" w:fill="FFFFFF"/>
        </w:rPr>
        <w:t>†</w:t>
      </w:r>
      <w:r w:rsidR="0080443C" w:rsidRPr="00ED3872">
        <w:rPr>
          <w:color w:val="222222"/>
          <w:sz w:val="20"/>
          <w:szCs w:val="20"/>
          <w:shd w:val="clear" w:color="auto" w:fill="FFFFFF"/>
        </w:rPr>
        <w:t xml:space="preserve"> </w:t>
      </w:r>
      <w:r w:rsidRPr="00ED3872">
        <w:rPr>
          <w:sz w:val="18"/>
        </w:rPr>
        <w:t>L</w:t>
      </w:r>
      <w:r w:rsidR="0078374E">
        <w:rPr>
          <w:sz w:val="18"/>
        </w:rPr>
        <w:t>P</w:t>
      </w:r>
      <w:r w:rsidRPr="00ED3872">
        <w:rPr>
          <w:sz w:val="18"/>
        </w:rPr>
        <w:t xml:space="preserve">M stands for linear probability model which is estimated by ordinary least squares </w:t>
      </w:r>
    </w:p>
    <w:sectPr w:rsidR="00605AAC" w:rsidRPr="00ED3872" w:rsidSect="00574981">
      <w:footerReference w:type="defaul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2990D" w14:textId="77777777" w:rsidR="008235BC" w:rsidRDefault="008235BC" w:rsidP="006A778C">
      <w:r>
        <w:separator/>
      </w:r>
    </w:p>
  </w:endnote>
  <w:endnote w:type="continuationSeparator" w:id="0">
    <w:p w14:paraId="315CBEEC" w14:textId="77777777" w:rsidR="008235BC" w:rsidRDefault="008235BC" w:rsidP="006A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1333944"/>
      <w:docPartObj>
        <w:docPartGallery w:val="Page Numbers (Bottom of Page)"/>
        <w:docPartUnique/>
      </w:docPartObj>
    </w:sdtPr>
    <w:sdtEndPr>
      <w:rPr>
        <w:noProof/>
      </w:rPr>
    </w:sdtEndPr>
    <w:sdtContent>
      <w:p w14:paraId="051EA9CD" w14:textId="3B774A94" w:rsidR="00C63358" w:rsidRDefault="00C63358">
        <w:pPr>
          <w:pStyle w:val="Footer"/>
          <w:jc w:val="center"/>
        </w:pPr>
        <w:r>
          <w:fldChar w:fldCharType="begin"/>
        </w:r>
        <w:r>
          <w:instrText xml:space="preserve"> PAGE   \* MERGEFORMAT </w:instrText>
        </w:r>
        <w:r>
          <w:fldChar w:fldCharType="separate"/>
        </w:r>
        <w:r w:rsidR="00FE36BA">
          <w:rPr>
            <w:noProof/>
          </w:rPr>
          <w:t>20</w:t>
        </w:r>
        <w:r>
          <w:rPr>
            <w:noProof/>
          </w:rPr>
          <w:fldChar w:fldCharType="end"/>
        </w:r>
      </w:p>
    </w:sdtContent>
  </w:sdt>
  <w:p w14:paraId="129E6FE8" w14:textId="77777777" w:rsidR="00C63358" w:rsidRDefault="00C63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101D0" w14:textId="77777777" w:rsidR="008235BC" w:rsidRDefault="008235BC" w:rsidP="006A778C">
      <w:r>
        <w:separator/>
      </w:r>
    </w:p>
  </w:footnote>
  <w:footnote w:type="continuationSeparator" w:id="0">
    <w:p w14:paraId="68D68818" w14:textId="77777777" w:rsidR="008235BC" w:rsidRDefault="008235BC" w:rsidP="006A778C">
      <w:r>
        <w:continuationSeparator/>
      </w:r>
    </w:p>
  </w:footnote>
  <w:footnote w:id="1">
    <w:p w14:paraId="52460FBA" w14:textId="77777777" w:rsidR="00C63358" w:rsidRDefault="00C63358" w:rsidP="00796ECA">
      <w:pPr>
        <w:pStyle w:val="FootnoteText"/>
      </w:pPr>
      <w:r>
        <w:rPr>
          <w:rStyle w:val="FootnoteReference"/>
        </w:rPr>
        <w:footnoteRef/>
      </w:r>
      <w:r>
        <w:t xml:space="preserve"> </w:t>
      </w:r>
      <w:r w:rsidRPr="00D81201">
        <w:rPr>
          <w:sz w:val="20"/>
          <w:szCs w:val="20"/>
        </w:rPr>
        <w:t>Collaboration among fire departments is vitally important to fulfilment of the objectives of preventing casualties, preserving property, and operating efficiently (Barr &amp; Eversole, 2006; Horwitz &amp; McGahan, 2019).   U.S. fire departments function as units of local governments.  They operate their own firefighting forces, manage their own assets, and fight fires and respond to other hazards in service areas defined by the geographic boundaries of their political jurisdictions.  They are funded by local tax revenues that are allocated through budgetary processes negotiated between fire chiefs and executives of local government.  Fire departments are insured against liability and for casualties under policies purchased by their municipalities (Barr &amp; Eversole, 2006).  These policies cover the activities of firefighters responding to incidents both within their jurisdictions and in neighboring jurisdictions (Barr &amp; Eversole, 2006).</w:t>
      </w:r>
    </w:p>
  </w:footnote>
  <w:footnote w:id="2">
    <w:p w14:paraId="7101F40F" w14:textId="7BDE3FDB" w:rsidR="00C63358" w:rsidRPr="002358EF" w:rsidRDefault="00C63358" w:rsidP="007E3558">
      <w:pPr>
        <w:pStyle w:val="FootnoteText"/>
      </w:pPr>
      <w:r>
        <w:rPr>
          <w:rStyle w:val="FootnoteReference"/>
        </w:rPr>
        <w:footnoteRef/>
      </w:r>
      <w:r>
        <w:t xml:space="preserve"> </w:t>
      </w:r>
      <w:r w:rsidRPr="00340A42">
        <w:rPr>
          <w:sz w:val="20"/>
          <w:szCs w:val="20"/>
        </w:rPr>
        <w:t>Our results are not sensitive to this assumption.  The lack of sensitivity arises primarily because our hypotheses deal with the structure and level of formality of the existing ties of part (a) rather than the potential ties of part (b).  Nonetheless, we include the potential ties described in part (b) as a control to assess the density of the established ties, i.e., those accounted for in part (a) relative to the total (</w:t>
      </w:r>
      <w:proofErr w:type="spellStart"/>
      <w:r w:rsidRPr="00340A42">
        <w:rPr>
          <w:sz w:val="20"/>
          <w:szCs w:val="20"/>
        </w:rPr>
        <w:t>Knoke</w:t>
      </w:r>
      <w:proofErr w:type="spellEnd"/>
      <w:r w:rsidRPr="00340A42">
        <w:rPr>
          <w:sz w:val="20"/>
          <w:szCs w:val="20"/>
        </w:rPr>
        <w:t>, 2009).</w:t>
      </w:r>
      <w:r>
        <w:rPr>
          <w:sz w:val="20"/>
          <w:szCs w:val="20"/>
        </w:rPr>
        <w:t xml:space="preserve"> </w:t>
      </w:r>
      <w:r w:rsidRPr="002358EF">
        <w:rPr>
          <w:sz w:val="20"/>
          <w:szCs w:val="20"/>
        </w:rPr>
        <w:t xml:space="preserve">The 25-mile criterion employed in the definition of the network neighborhood has no application to the identification of collaborating pairs.  The analysis contains observations on </w:t>
      </w:r>
      <w:r w:rsidRPr="002358EF">
        <w:rPr>
          <w:i/>
          <w:iCs/>
          <w:sz w:val="20"/>
          <w:szCs w:val="20"/>
        </w:rPr>
        <w:t xml:space="preserve">all </w:t>
      </w:r>
      <w:r w:rsidRPr="002358EF">
        <w:rPr>
          <w:sz w:val="20"/>
          <w:szCs w:val="20"/>
        </w:rPr>
        <w:t>pairs of departments with a history of informal agreement, and only observations on pairs of departments with a history of informal agreement.</w:t>
      </w:r>
      <w:r>
        <w:rPr>
          <w:sz w:val="20"/>
          <w:szCs w:val="20"/>
        </w:rPr>
        <w:t xml:space="preserve">   We call these focal dyads “collaborating pairs” throughout this paper.   A network neighborhood is identified for each collaborating pair.</w:t>
      </w:r>
      <w:r>
        <w:t xml:space="preserve">  </w:t>
      </w:r>
    </w:p>
  </w:footnote>
  <w:footnote w:id="3">
    <w:p w14:paraId="23D30912" w14:textId="42F0899E" w:rsidR="00C63358" w:rsidRDefault="00C63358">
      <w:pPr>
        <w:pStyle w:val="FootnoteText"/>
      </w:pPr>
      <w:r>
        <w:rPr>
          <w:rStyle w:val="FootnoteReference"/>
        </w:rPr>
        <w:footnoteRef/>
      </w:r>
      <w:r>
        <w:t xml:space="preserve"> </w:t>
      </w:r>
      <w:r w:rsidRPr="00DD6E60">
        <w:rPr>
          <w:rFonts w:ascii="Times New Roman" w:hAnsi="Times New Roman" w:cs="Times New Roman"/>
          <w:sz w:val="20"/>
          <w:szCs w:val="20"/>
        </w:rPr>
        <w:t xml:space="preserve">If one partner did not produce NFIRS reports in years or there were other missing </w:t>
      </w:r>
      <w:proofErr w:type="gramStart"/>
      <w:r w:rsidRPr="00DD6E60">
        <w:rPr>
          <w:rFonts w:ascii="Times New Roman" w:hAnsi="Times New Roman" w:cs="Times New Roman"/>
          <w:sz w:val="20"/>
          <w:szCs w:val="20"/>
        </w:rPr>
        <w:t>data</w:t>
      </w:r>
      <w:proofErr w:type="gramEnd"/>
      <w:r w:rsidRPr="00DD6E60">
        <w:rPr>
          <w:rFonts w:ascii="Times New Roman" w:hAnsi="Times New Roman" w:cs="Times New Roman"/>
          <w:sz w:val="20"/>
          <w:szCs w:val="20"/>
        </w:rPr>
        <w:t xml:space="preserve"> the pairs were screened out.</w:t>
      </w:r>
    </w:p>
  </w:footnote>
  <w:footnote w:id="4">
    <w:p w14:paraId="445599E1" w14:textId="64EBED76" w:rsidR="00C63358" w:rsidRDefault="00C63358">
      <w:pPr>
        <w:pStyle w:val="FootnoteText"/>
      </w:pPr>
      <w:r w:rsidRPr="006713B4">
        <w:rPr>
          <w:rStyle w:val="FootnoteReference"/>
          <w:sz w:val="22"/>
        </w:rPr>
        <w:footnoteRef/>
      </w:r>
      <w:r w:rsidRPr="006713B4">
        <w:rPr>
          <w:sz w:val="22"/>
        </w:rPr>
        <w:t xml:space="preserve"> </w:t>
      </w:r>
      <w:r w:rsidRPr="00DD6E60">
        <w:rPr>
          <w:rFonts w:ascii="Times New Roman" w:hAnsi="Times New Roman" w:cs="Times New Roman"/>
          <w:sz w:val="20"/>
          <w:szCs w:val="20"/>
        </w:rPr>
        <w:t>Note that several variables are created using four periods of lagged values.  The years on which the lags are calculated are dropped from the data set.</w:t>
      </w:r>
    </w:p>
  </w:footnote>
  <w:footnote w:id="5">
    <w:p w14:paraId="39D475C5" w14:textId="2DD90B3B" w:rsidR="00C63358" w:rsidRDefault="00C63358">
      <w:pPr>
        <w:pStyle w:val="FootnoteText"/>
      </w:pPr>
      <w:r>
        <w:rPr>
          <w:rStyle w:val="FootnoteReference"/>
        </w:rPr>
        <w:footnoteRef/>
      </w:r>
      <w:r>
        <w:t xml:space="preserve"> </w:t>
      </w:r>
      <w:r w:rsidRPr="00011D21">
        <w:rPr>
          <w:rFonts w:ascii="Times New Roman" w:hAnsi="Times New Roman" w:cs="Times New Roman"/>
          <w:sz w:val="20"/>
          <w:szCs w:val="20"/>
        </w:rPr>
        <w:t>To include departments with sparse collaboration we increment the numerator and denominator by 0.00000001</w:t>
      </w:r>
      <w:r>
        <w:rPr>
          <w:rFonts w:ascii="Times New Roman" w:hAnsi="Times New Roman" w:cs="Times New Roman"/>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A90"/>
    <w:multiLevelType w:val="hybridMultilevel"/>
    <w:tmpl w:val="3600FD12"/>
    <w:lvl w:ilvl="0" w:tplc="75CEC29A">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1DA3068"/>
    <w:multiLevelType w:val="hybridMultilevel"/>
    <w:tmpl w:val="7BA4D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9227E"/>
    <w:multiLevelType w:val="hybridMultilevel"/>
    <w:tmpl w:val="85B4E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D6BC5"/>
    <w:multiLevelType w:val="hybridMultilevel"/>
    <w:tmpl w:val="A92EFE58"/>
    <w:lvl w:ilvl="0" w:tplc="90467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7326E"/>
    <w:multiLevelType w:val="hybridMultilevel"/>
    <w:tmpl w:val="85B4E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A422E9"/>
    <w:multiLevelType w:val="hybridMultilevel"/>
    <w:tmpl w:val="14C8C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B40D1"/>
    <w:multiLevelType w:val="hybridMultilevel"/>
    <w:tmpl w:val="C766170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8365CBC"/>
    <w:multiLevelType w:val="hybridMultilevel"/>
    <w:tmpl w:val="C0B8D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A4893"/>
    <w:multiLevelType w:val="hybridMultilevel"/>
    <w:tmpl w:val="EC5C2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83E0C"/>
    <w:multiLevelType w:val="hybridMultilevel"/>
    <w:tmpl w:val="0640F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E1E3F"/>
    <w:multiLevelType w:val="hybridMultilevel"/>
    <w:tmpl w:val="A54CC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5146E6"/>
    <w:multiLevelType w:val="hybridMultilevel"/>
    <w:tmpl w:val="85B4E6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D1CF8"/>
    <w:multiLevelType w:val="hybridMultilevel"/>
    <w:tmpl w:val="20A4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C2487B"/>
    <w:multiLevelType w:val="hybridMultilevel"/>
    <w:tmpl w:val="D0805F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DE17EE"/>
    <w:multiLevelType w:val="hybridMultilevel"/>
    <w:tmpl w:val="AC14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66403"/>
    <w:multiLevelType w:val="hybridMultilevel"/>
    <w:tmpl w:val="A92EFE58"/>
    <w:lvl w:ilvl="0" w:tplc="90467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F63D2D"/>
    <w:multiLevelType w:val="hybridMultilevel"/>
    <w:tmpl w:val="9EBE7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0F00B9"/>
    <w:multiLevelType w:val="hybridMultilevel"/>
    <w:tmpl w:val="B8C86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360D4"/>
    <w:multiLevelType w:val="hybridMultilevel"/>
    <w:tmpl w:val="85BAB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84CF0"/>
    <w:multiLevelType w:val="hybridMultilevel"/>
    <w:tmpl w:val="004A572E"/>
    <w:lvl w:ilvl="0" w:tplc="2A44C188">
      <w:numFmt w:val="bullet"/>
      <w:lvlText w:val="-"/>
      <w:lvlJc w:val="left"/>
      <w:pPr>
        <w:ind w:left="420" w:hanging="360"/>
      </w:pPr>
      <w:rPr>
        <w:rFonts w:ascii="Times New Roman" w:eastAsia="Times New Roman" w:hAnsi="Times New Roman"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20" w15:restartNumberingAfterBreak="0">
    <w:nsid w:val="5E2C026B"/>
    <w:multiLevelType w:val="hybridMultilevel"/>
    <w:tmpl w:val="F544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992207"/>
    <w:multiLevelType w:val="hybridMultilevel"/>
    <w:tmpl w:val="A92EFE58"/>
    <w:lvl w:ilvl="0" w:tplc="90467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24740E"/>
    <w:multiLevelType w:val="hybridMultilevel"/>
    <w:tmpl w:val="27CE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76B40"/>
    <w:multiLevelType w:val="hybridMultilevel"/>
    <w:tmpl w:val="9256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40560"/>
    <w:multiLevelType w:val="hybridMultilevel"/>
    <w:tmpl w:val="E288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EA6790"/>
    <w:multiLevelType w:val="hybridMultilevel"/>
    <w:tmpl w:val="A54CC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C03F91"/>
    <w:multiLevelType w:val="hybridMultilevel"/>
    <w:tmpl w:val="4A3089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25"/>
  </w:num>
  <w:num w:numId="4">
    <w:abstractNumId w:val="4"/>
  </w:num>
  <w:num w:numId="5">
    <w:abstractNumId w:val="10"/>
  </w:num>
  <w:num w:numId="6">
    <w:abstractNumId w:val="9"/>
  </w:num>
  <w:num w:numId="7">
    <w:abstractNumId w:val="26"/>
  </w:num>
  <w:num w:numId="8">
    <w:abstractNumId w:val="12"/>
  </w:num>
  <w:num w:numId="9">
    <w:abstractNumId w:val="1"/>
  </w:num>
  <w:num w:numId="10">
    <w:abstractNumId w:val="24"/>
  </w:num>
  <w:num w:numId="11">
    <w:abstractNumId w:val="14"/>
  </w:num>
  <w:num w:numId="12">
    <w:abstractNumId w:val="23"/>
  </w:num>
  <w:num w:numId="13">
    <w:abstractNumId w:val="18"/>
  </w:num>
  <w:num w:numId="14">
    <w:abstractNumId w:val="5"/>
  </w:num>
  <w:num w:numId="15">
    <w:abstractNumId w:val="6"/>
  </w:num>
  <w:num w:numId="16">
    <w:abstractNumId w:val="17"/>
  </w:num>
  <w:num w:numId="17">
    <w:abstractNumId w:val="8"/>
  </w:num>
  <w:num w:numId="18">
    <w:abstractNumId w:val="22"/>
  </w:num>
  <w:num w:numId="19">
    <w:abstractNumId w:val="20"/>
  </w:num>
  <w:num w:numId="20">
    <w:abstractNumId w:val="16"/>
  </w:num>
  <w:num w:numId="21">
    <w:abstractNumId w:val="7"/>
  </w:num>
  <w:num w:numId="22">
    <w:abstractNumId w:val="0"/>
  </w:num>
  <w:num w:numId="23">
    <w:abstractNumId w:val="19"/>
  </w:num>
  <w:num w:numId="24">
    <w:abstractNumId w:val="13"/>
  </w:num>
  <w:num w:numId="25">
    <w:abstractNumId w:val="3"/>
  </w:num>
  <w:num w:numId="26">
    <w:abstractNumId w:val="2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22A"/>
    <w:rsid w:val="00000552"/>
    <w:rsid w:val="000007B5"/>
    <w:rsid w:val="00000F19"/>
    <w:rsid w:val="0000279A"/>
    <w:rsid w:val="0000328C"/>
    <w:rsid w:val="0000398E"/>
    <w:rsid w:val="00003DA3"/>
    <w:rsid w:val="00004436"/>
    <w:rsid w:val="00004DB7"/>
    <w:rsid w:val="0000536C"/>
    <w:rsid w:val="000055C4"/>
    <w:rsid w:val="000057A5"/>
    <w:rsid w:val="00006CCC"/>
    <w:rsid w:val="00007291"/>
    <w:rsid w:val="000078C0"/>
    <w:rsid w:val="00007A58"/>
    <w:rsid w:val="00011A14"/>
    <w:rsid w:val="00011B60"/>
    <w:rsid w:val="00011D17"/>
    <w:rsid w:val="00011D21"/>
    <w:rsid w:val="000122FE"/>
    <w:rsid w:val="0001239A"/>
    <w:rsid w:val="00012A75"/>
    <w:rsid w:val="00012E8B"/>
    <w:rsid w:val="00013398"/>
    <w:rsid w:val="000139B8"/>
    <w:rsid w:val="00013A40"/>
    <w:rsid w:val="000143AA"/>
    <w:rsid w:val="000144D9"/>
    <w:rsid w:val="000148EB"/>
    <w:rsid w:val="00014CD7"/>
    <w:rsid w:val="00014E63"/>
    <w:rsid w:val="00014FBA"/>
    <w:rsid w:val="000156D3"/>
    <w:rsid w:val="00016399"/>
    <w:rsid w:val="00016436"/>
    <w:rsid w:val="00016636"/>
    <w:rsid w:val="00020261"/>
    <w:rsid w:val="00020756"/>
    <w:rsid w:val="00020ED6"/>
    <w:rsid w:val="00021711"/>
    <w:rsid w:val="000225D1"/>
    <w:rsid w:val="00023061"/>
    <w:rsid w:val="0002319A"/>
    <w:rsid w:val="000249AE"/>
    <w:rsid w:val="000250C4"/>
    <w:rsid w:val="0002571F"/>
    <w:rsid w:val="00025B5C"/>
    <w:rsid w:val="00026017"/>
    <w:rsid w:val="00026180"/>
    <w:rsid w:val="00026296"/>
    <w:rsid w:val="000265FC"/>
    <w:rsid w:val="00026C18"/>
    <w:rsid w:val="000274C9"/>
    <w:rsid w:val="00027818"/>
    <w:rsid w:val="00027D92"/>
    <w:rsid w:val="00030148"/>
    <w:rsid w:val="00030577"/>
    <w:rsid w:val="00030D5F"/>
    <w:rsid w:val="00030DCC"/>
    <w:rsid w:val="00031B5F"/>
    <w:rsid w:val="00031E79"/>
    <w:rsid w:val="00032644"/>
    <w:rsid w:val="0003305E"/>
    <w:rsid w:val="00033235"/>
    <w:rsid w:val="00033F43"/>
    <w:rsid w:val="0003436A"/>
    <w:rsid w:val="0003440B"/>
    <w:rsid w:val="00036055"/>
    <w:rsid w:val="0003624E"/>
    <w:rsid w:val="00036C67"/>
    <w:rsid w:val="00036C8F"/>
    <w:rsid w:val="00036F4F"/>
    <w:rsid w:val="00037211"/>
    <w:rsid w:val="000406E7"/>
    <w:rsid w:val="00040987"/>
    <w:rsid w:val="00040B84"/>
    <w:rsid w:val="00041151"/>
    <w:rsid w:val="00041C2B"/>
    <w:rsid w:val="000426A6"/>
    <w:rsid w:val="000429D8"/>
    <w:rsid w:val="00042C54"/>
    <w:rsid w:val="00042E96"/>
    <w:rsid w:val="00042FD2"/>
    <w:rsid w:val="000435B0"/>
    <w:rsid w:val="0004421D"/>
    <w:rsid w:val="00045875"/>
    <w:rsid w:val="00045C0A"/>
    <w:rsid w:val="00045FA2"/>
    <w:rsid w:val="000465B1"/>
    <w:rsid w:val="00046918"/>
    <w:rsid w:val="00046A93"/>
    <w:rsid w:val="00046F45"/>
    <w:rsid w:val="0004746C"/>
    <w:rsid w:val="0004797B"/>
    <w:rsid w:val="00047C61"/>
    <w:rsid w:val="00047F74"/>
    <w:rsid w:val="0005039F"/>
    <w:rsid w:val="000504E3"/>
    <w:rsid w:val="00050C58"/>
    <w:rsid w:val="00051001"/>
    <w:rsid w:val="00051E1C"/>
    <w:rsid w:val="00051ECE"/>
    <w:rsid w:val="0005209C"/>
    <w:rsid w:val="000524B2"/>
    <w:rsid w:val="00052960"/>
    <w:rsid w:val="00052C30"/>
    <w:rsid w:val="00052C5E"/>
    <w:rsid w:val="00052EFC"/>
    <w:rsid w:val="00052F5E"/>
    <w:rsid w:val="000536C5"/>
    <w:rsid w:val="00053787"/>
    <w:rsid w:val="00053C0D"/>
    <w:rsid w:val="00054917"/>
    <w:rsid w:val="000556A3"/>
    <w:rsid w:val="0005585D"/>
    <w:rsid w:val="00055EAD"/>
    <w:rsid w:val="00056A66"/>
    <w:rsid w:val="0005718F"/>
    <w:rsid w:val="000577F2"/>
    <w:rsid w:val="000579BB"/>
    <w:rsid w:val="00057CC3"/>
    <w:rsid w:val="000609A7"/>
    <w:rsid w:val="00060DD2"/>
    <w:rsid w:val="00063305"/>
    <w:rsid w:val="0006415F"/>
    <w:rsid w:val="00064371"/>
    <w:rsid w:val="0006513A"/>
    <w:rsid w:val="000654A6"/>
    <w:rsid w:val="00065A57"/>
    <w:rsid w:val="00065AC7"/>
    <w:rsid w:val="000668CC"/>
    <w:rsid w:val="00066F38"/>
    <w:rsid w:val="0006767E"/>
    <w:rsid w:val="000677F9"/>
    <w:rsid w:val="000700E3"/>
    <w:rsid w:val="0007049C"/>
    <w:rsid w:val="00070D67"/>
    <w:rsid w:val="000710D4"/>
    <w:rsid w:val="00071647"/>
    <w:rsid w:val="00071C75"/>
    <w:rsid w:val="00071EFA"/>
    <w:rsid w:val="000732A0"/>
    <w:rsid w:val="00075448"/>
    <w:rsid w:val="00075A76"/>
    <w:rsid w:val="00075B68"/>
    <w:rsid w:val="0007626D"/>
    <w:rsid w:val="00076357"/>
    <w:rsid w:val="00076CB9"/>
    <w:rsid w:val="00076DFD"/>
    <w:rsid w:val="000809E1"/>
    <w:rsid w:val="00080C1A"/>
    <w:rsid w:val="00080EFA"/>
    <w:rsid w:val="00080F6F"/>
    <w:rsid w:val="00081168"/>
    <w:rsid w:val="00081786"/>
    <w:rsid w:val="000818E8"/>
    <w:rsid w:val="000818F7"/>
    <w:rsid w:val="00081954"/>
    <w:rsid w:val="00082020"/>
    <w:rsid w:val="00082343"/>
    <w:rsid w:val="00082BC3"/>
    <w:rsid w:val="00082C47"/>
    <w:rsid w:val="00082F2D"/>
    <w:rsid w:val="000831E5"/>
    <w:rsid w:val="00083640"/>
    <w:rsid w:val="00083873"/>
    <w:rsid w:val="00084351"/>
    <w:rsid w:val="00084692"/>
    <w:rsid w:val="00085192"/>
    <w:rsid w:val="00085798"/>
    <w:rsid w:val="00085EA1"/>
    <w:rsid w:val="000861CC"/>
    <w:rsid w:val="00086C19"/>
    <w:rsid w:val="00086C71"/>
    <w:rsid w:val="00086E41"/>
    <w:rsid w:val="00086EB2"/>
    <w:rsid w:val="00087019"/>
    <w:rsid w:val="00087328"/>
    <w:rsid w:val="0008763F"/>
    <w:rsid w:val="00087CCF"/>
    <w:rsid w:val="0009023A"/>
    <w:rsid w:val="000902F7"/>
    <w:rsid w:val="00091398"/>
    <w:rsid w:val="00091441"/>
    <w:rsid w:val="00092150"/>
    <w:rsid w:val="0009220F"/>
    <w:rsid w:val="0009248F"/>
    <w:rsid w:val="000927A7"/>
    <w:rsid w:val="00093468"/>
    <w:rsid w:val="00093A40"/>
    <w:rsid w:val="00093C09"/>
    <w:rsid w:val="00093F1D"/>
    <w:rsid w:val="000945A2"/>
    <w:rsid w:val="00094B6F"/>
    <w:rsid w:val="00095852"/>
    <w:rsid w:val="00095CAF"/>
    <w:rsid w:val="00095E12"/>
    <w:rsid w:val="00096158"/>
    <w:rsid w:val="00097015"/>
    <w:rsid w:val="00097264"/>
    <w:rsid w:val="00097479"/>
    <w:rsid w:val="000974FF"/>
    <w:rsid w:val="00097942"/>
    <w:rsid w:val="00097C5B"/>
    <w:rsid w:val="00097D8D"/>
    <w:rsid w:val="00097F21"/>
    <w:rsid w:val="000A017F"/>
    <w:rsid w:val="000A176E"/>
    <w:rsid w:val="000A1D2A"/>
    <w:rsid w:val="000A1DE6"/>
    <w:rsid w:val="000A2901"/>
    <w:rsid w:val="000A29A5"/>
    <w:rsid w:val="000A33B3"/>
    <w:rsid w:val="000A3504"/>
    <w:rsid w:val="000A40FC"/>
    <w:rsid w:val="000A46E2"/>
    <w:rsid w:val="000A49B3"/>
    <w:rsid w:val="000A4A73"/>
    <w:rsid w:val="000A4CE9"/>
    <w:rsid w:val="000A53F7"/>
    <w:rsid w:val="000A567E"/>
    <w:rsid w:val="000A715E"/>
    <w:rsid w:val="000A71C9"/>
    <w:rsid w:val="000A7787"/>
    <w:rsid w:val="000A77BD"/>
    <w:rsid w:val="000A7B5F"/>
    <w:rsid w:val="000A7EC4"/>
    <w:rsid w:val="000B03C3"/>
    <w:rsid w:val="000B16D0"/>
    <w:rsid w:val="000B19B8"/>
    <w:rsid w:val="000B1ED0"/>
    <w:rsid w:val="000B2036"/>
    <w:rsid w:val="000B245A"/>
    <w:rsid w:val="000B2F89"/>
    <w:rsid w:val="000B36BB"/>
    <w:rsid w:val="000B3928"/>
    <w:rsid w:val="000B4DD3"/>
    <w:rsid w:val="000B5F62"/>
    <w:rsid w:val="000B632D"/>
    <w:rsid w:val="000B6739"/>
    <w:rsid w:val="000B6B4A"/>
    <w:rsid w:val="000B72C5"/>
    <w:rsid w:val="000B76C7"/>
    <w:rsid w:val="000B7EC5"/>
    <w:rsid w:val="000C1B50"/>
    <w:rsid w:val="000C208B"/>
    <w:rsid w:val="000C228A"/>
    <w:rsid w:val="000C31FD"/>
    <w:rsid w:val="000C3840"/>
    <w:rsid w:val="000C3B98"/>
    <w:rsid w:val="000C4242"/>
    <w:rsid w:val="000C427C"/>
    <w:rsid w:val="000C488D"/>
    <w:rsid w:val="000C4E2C"/>
    <w:rsid w:val="000C4FF3"/>
    <w:rsid w:val="000C52F0"/>
    <w:rsid w:val="000C54E7"/>
    <w:rsid w:val="000C586A"/>
    <w:rsid w:val="000C5C51"/>
    <w:rsid w:val="000C5DE9"/>
    <w:rsid w:val="000C5E11"/>
    <w:rsid w:val="000C5E8C"/>
    <w:rsid w:val="000C5F46"/>
    <w:rsid w:val="000C6946"/>
    <w:rsid w:val="000C6F03"/>
    <w:rsid w:val="000C71B1"/>
    <w:rsid w:val="000C7500"/>
    <w:rsid w:val="000C7A2E"/>
    <w:rsid w:val="000D04D3"/>
    <w:rsid w:val="000D12EE"/>
    <w:rsid w:val="000D1704"/>
    <w:rsid w:val="000D186E"/>
    <w:rsid w:val="000D18E0"/>
    <w:rsid w:val="000D195B"/>
    <w:rsid w:val="000D1B92"/>
    <w:rsid w:val="000D241D"/>
    <w:rsid w:val="000D2A57"/>
    <w:rsid w:val="000D3686"/>
    <w:rsid w:val="000D36E5"/>
    <w:rsid w:val="000D49FD"/>
    <w:rsid w:val="000D4E44"/>
    <w:rsid w:val="000D580E"/>
    <w:rsid w:val="000D5B9A"/>
    <w:rsid w:val="000D5DC6"/>
    <w:rsid w:val="000D6288"/>
    <w:rsid w:val="000D7248"/>
    <w:rsid w:val="000D7265"/>
    <w:rsid w:val="000E049A"/>
    <w:rsid w:val="000E04EC"/>
    <w:rsid w:val="000E10BA"/>
    <w:rsid w:val="000E25E6"/>
    <w:rsid w:val="000E291D"/>
    <w:rsid w:val="000E292C"/>
    <w:rsid w:val="000E2FF7"/>
    <w:rsid w:val="000E3398"/>
    <w:rsid w:val="000E33D0"/>
    <w:rsid w:val="000E3A73"/>
    <w:rsid w:val="000E42E9"/>
    <w:rsid w:val="000E4AEE"/>
    <w:rsid w:val="000E4BF1"/>
    <w:rsid w:val="000E4C72"/>
    <w:rsid w:val="000E4CAE"/>
    <w:rsid w:val="000E4E98"/>
    <w:rsid w:val="000E5E97"/>
    <w:rsid w:val="000E5F56"/>
    <w:rsid w:val="000F0201"/>
    <w:rsid w:val="000F06A6"/>
    <w:rsid w:val="000F0B88"/>
    <w:rsid w:val="000F0CAE"/>
    <w:rsid w:val="000F1414"/>
    <w:rsid w:val="000F1B81"/>
    <w:rsid w:val="000F1C80"/>
    <w:rsid w:val="000F22F3"/>
    <w:rsid w:val="000F293F"/>
    <w:rsid w:val="000F3075"/>
    <w:rsid w:val="000F3319"/>
    <w:rsid w:val="000F3AC2"/>
    <w:rsid w:val="000F3C65"/>
    <w:rsid w:val="000F4508"/>
    <w:rsid w:val="000F52AE"/>
    <w:rsid w:val="000F67A2"/>
    <w:rsid w:val="000F68C7"/>
    <w:rsid w:val="000F71DF"/>
    <w:rsid w:val="000F727F"/>
    <w:rsid w:val="000F7872"/>
    <w:rsid w:val="000F79A0"/>
    <w:rsid w:val="000F7B6D"/>
    <w:rsid w:val="000F7B94"/>
    <w:rsid w:val="00100210"/>
    <w:rsid w:val="001016C2"/>
    <w:rsid w:val="00101F5C"/>
    <w:rsid w:val="00102304"/>
    <w:rsid w:val="00102642"/>
    <w:rsid w:val="0010282C"/>
    <w:rsid w:val="00102989"/>
    <w:rsid w:val="00102F14"/>
    <w:rsid w:val="00103E35"/>
    <w:rsid w:val="00104468"/>
    <w:rsid w:val="00104868"/>
    <w:rsid w:val="00104DD7"/>
    <w:rsid w:val="00105CAC"/>
    <w:rsid w:val="00105D45"/>
    <w:rsid w:val="00106094"/>
    <w:rsid w:val="001061AB"/>
    <w:rsid w:val="00106749"/>
    <w:rsid w:val="00107F05"/>
    <w:rsid w:val="001109B0"/>
    <w:rsid w:val="00110C9B"/>
    <w:rsid w:val="00110CB8"/>
    <w:rsid w:val="001118DF"/>
    <w:rsid w:val="001129C9"/>
    <w:rsid w:val="00112B82"/>
    <w:rsid w:val="001130FB"/>
    <w:rsid w:val="001135EF"/>
    <w:rsid w:val="001142BB"/>
    <w:rsid w:val="001147B4"/>
    <w:rsid w:val="001152E9"/>
    <w:rsid w:val="00115C6F"/>
    <w:rsid w:val="00115F1A"/>
    <w:rsid w:val="00116254"/>
    <w:rsid w:val="001162AF"/>
    <w:rsid w:val="00116AA7"/>
    <w:rsid w:val="00116B46"/>
    <w:rsid w:val="001173AD"/>
    <w:rsid w:val="00117C94"/>
    <w:rsid w:val="00117EE9"/>
    <w:rsid w:val="001205D4"/>
    <w:rsid w:val="001207E3"/>
    <w:rsid w:val="00120A48"/>
    <w:rsid w:val="001216E1"/>
    <w:rsid w:val="001217A7"/>
    <w:rsid w:val="00122475"/>
    <w:rsid w:val="001225A6"/>
    <w:rsid w:val="00122C5D"/>
    <w:rsid w:val="00122CAE"/>
    <w:rsid w:val="00122CCB"/>
    <w:rsid w:val="00123B45"/>
    <w:rsid w:val="00123D49"/>
    <w:rsid w:val="00123F5B"/>
    <w:rsid w:val="001240A8"/>
    <w:rsid w:val="001241BB"/>
    <w:rsid w:val="001244DE"/>
    <w:rsid w:val="00124506"/>
    <w:rsid w:val="00124732"/>
    <w:rsid w:val="001248F9"/>
    <w:rsid w:val="001253F2"/>
    <w:rsid w:val="00125452"/>
    <w:rsid w:val="001262C6"/>
    <w:rsid w:val="00127474"/>
    <w:rsid w:val="00127D24"/>
    <w:rsid w:val="00130A0F"/>
    <w:rsid w:val="00130A37"/>
    <w:rsid w:val="00130F03"/>
    <w:rsid w:val="00130FA1"/>
    <w:rsid w:val="001323B2"/>
    <w:rsid w:val="001325B1"/>
    <w:rsid w:val="00132907"/>
    <w:rsid w:val="00132CCA"/>
    <w:rsid w:val="00133103"/>
    <w:rsid w:val="0013318E"/>
    <w:rsid w:val="00134449"/>
    <w:rsid w:val="00134A41"/>
    <w:rsid w:val="00134B30"/>
    <w:rsid w:val="00134D00"/>
    <w:rsid w:val="001355B1"/>
    <w:rsid w:val="001355C2"/>
    <w:rsid w:val="0013566A"/>
    <w:rsid w:val="001356A9"/>
    <w:rsid w:val="00136146"/>
    <w:rsid w:val="0013623A"/>
    <w:rsid w:val="00136D2B"/>
    <w:rsid w:val="00136E75"/>
    <w:rsid w:val="00140127"/>
    <w:rsid w:val="00140744"/>
    <w:rsid w:val="00140DA8"/>
    <w:rsid w:val="001410EC"/>
    <w:rsid w:val="00141175"/>
    <w:rsid w:val="001411D9"/>
    <w:rsid w:val="0014178A"/>
    <w:rsid w:val="001419BB"/>
    <w:rsid w:val="00141B33"/>
    <w:rsid w:val="00142CC7"/>
    <w:rsid w:val="00142E0B"/>
    <w:rsid w:val="00142E8E"/>
    <w:rsid w:val="001435F5"/>
    <w:rsid w:val="00143C03"/>
    <w:rsid w:val="00143D60"/>
    <w:rsid w:val="00143FDF"/>
    <w:rsid w:val="0014426D"/>
    <w:rsid w:val="00144293"/>
    <w:rsid w:val="001442DD"/>
    <w:rsid w:val="00144BDE"/>
    <w:rsid w:val="001464DD"/>
    <w:rsid w:val="001466D5"/>
    <w:rsid w:val="00147196"/>
    <w:rsid w:val="00147838"/>
    <w:rsid w:val="001502A2"/>
    <w:rsid w:val="00150D2B"/>
    <w:rsid w:val="001513AF"/>
    <w:rsid w:val="001518AD"/>
    <w:rsid w:val="0015192E"/>
    <w:rsid w:val="00152B0E"/>
    <w:rsid w:val="00152C44"/>
    <w:rsid w:val="00153033"/>
    <w:rsid w:val="0015364C"/>
    <w:rsid w:val="00153BCD"/>
    <w:rsid w:val="00153DCE"/>
    <w:rsid w:val="0015409D"/>
    <w:rsid w:val="001540B7"/>
    <w:rsid w:val="0015438A"/>
    <w:rsid w:val="001549FC"/>
    <w:rsid w:val="00154E1E"/>
    <w:rsid w:val="00154E7C"/>
    <w:rsid w:val="00155111"/>
    <w:rsid w:val="001558CA"/>
    <w:rsid w:val="00155C42"/>
    <w:rsid w:val="0015623B"/>
    <w:rsid w:val="00156474"/>
    <w:rsid w:val="001564E4"/>
    <w:rsid w:val="001564E7"/>
    <w:rsid w:val="00156757"/>
    <w:rsid w:val="00156919"/>
    <w:rsid w:val="00156A57"/>
    <w:rsid w:val="00157233"/>
    <w:rsid w:val="00157AF5"/>
    <w:rsid w:val="00157B5E"/>
    <w:rsid w:val="001603C1"/>
    <w:rsid w:val="0016087F"/>
    <w:rsid w:val="00160D14"/>
    <w:rsid w:val="001615B0"/>
    <w:rsid w:val="0016211D"/>
    <w:rsid w:val="001625DC"/>
    <w:rsid w:val="001629C1"/>
    <w:rsid w:val="00162C8B"/>
    <w:rsid w:val="001631B5"/>
    <w:rsid w:val="00163F61"/>
    <w:rsid w:val="00164839"/>
    <w:rsid w:val="00164DB7"/>
    <w:rsid w:val="001650F0"/>
    <w:rsid w:val="0016537A"/>
    <w:rsid w:val="00166C70"/>
    <w:rsid w:val="00166DB0"/>
    <w:rsid w:val="00167D56"/>
    <w:rsid w:val="00170903"/>
    <w:rsid w:val="00170EA6"/>
    <w:rsid w:val="001717F2"/>
    <w:rsid w:val="001718AA"/>
    <w:rsid w:val="00171A18"/>
    <w:rsid w:val="00171ED0"/>
    <w:rsid w:val="00172115"/>
    <w:rsid w:val="001738BF"/>
    <w:rsid w:val="0017407A"/>
    <w:rsid w:val="00174861"/>
    <w:rsid w:val="00174AE6"/>
    <w:rsid w:val="00174B4F"/>
    <w:rsid w:val="00174BDD"/>
    <w:rsid w:val="00174E6C"/>
    <w:rsid w:val="00174F7D"/>
    <w:rsid w:val="001803D3"/>
    <w:rsid w:val="001809E0"/>
    <w:rsid w:val="00180A04"/>
    <w:rsid w:val="00180E45"/>
    <w:rsid w:val="00180FCE"/>
    <w:rsid w:val="00182067"/>
    <w:rsid w:val="0018222A"/>
    <w:rsid w:val="00182498"/>
    <w:rsid w:val="001824BB"/>
    <w:rsid w:val="00182716"/>
    <w:rsid w:val="001829B0"/>
    <w:rsid w:val="0018394D"/>
    <w:rsid w:val="00183978"/>
    <w:rsid w:val="00183C99"/>
    <w:rsid w:val="00184B6E"/>
    <w:rsid w:val="00184CF8"/>
    <w:rsid w:val="00185103"/>
    <w:rsid w:val="00185601"/>
    <w:rsid w:val="00185B90"/>
    <w:rsid w:val="00185C3E"/>
    <w:rsid w:val="00185E9F"/>
    <w:rsid w:val="00185EF2"/>
    <w:rsid w:val="00185FBC"/>
    <w:rsid w:val="0018654E"/>
    <w:rsid w:val="00186D01"/>
    <w:rsid w:val="00186E17"/>
    <w:rsid w:val="00187888"/>
    <w:rsid w:val="00187EA5"/>
    <w:rsid w:val="00190580"/>
    <w:rsid w:val="001905C7"/>
    <w:rsid w:val="00190C2E"/>
    <w:rsid w:val="00191215"/>
    <w:rsid w:val="001917B0"/>
    <w:rsid w:val="0019184E"/>
    <w:rsid w:val="00192237"/>
    <w:rsid w:val="001922C1"/>
    <w:rsid w:val="0019296B"/>
    <w:rsid w:val="00193003"/>
    <w:rsid w:val="0019365E"/>
    <w:rsid w:val="001936D8"/>
    <w:rsid w:val="00193C85"/>
    <w:rsid w:val="00194E5C"/>
    <w:rsid w:val="0019577D"/>
    <w:rsid w:val="00195A27"/>
    <w:rsid w:val="00196347"/>
    <w:rsid w:val="0019641A"/>
    <w:rsid w:val="00196C67"/>
    <w:rsid w:val="00196F66"/>
    <w:rsid w:val="0019711A"/>
    <w:rsid w:val="00197DB8"/>
    <w:rsid w:val="001A009C"/>
    <w:rsid w:val="001A0304"/>
    <w:rsid w:val="001A0A5A"/>
    <w:rsid w:val="001A0B3E"/>
    <w:rsid w:val="001A0D07"/>
    <w:rsid w:val="001A13A4"/>
    <w:rsid w:val="001A13BB"/>
    <w:rsid w:val="001A16C4"/>
    <w:rsid w:val="001A16FD"/>
    <w:rsid w:val="001A1F8A"/>
    <w:rsid w:val="001A2180"/>
    <w:rsid w:val="001A24D2"/>
    <w:rsid w:val="001A2882"/>
    <w:rsid w:val="001A30D3"/>
    <w:rsid w:val="001A314A"/>
    <w:rsid w:val="001A34E9"/>
    <w:rsid w:val="001A3575"/>
    <w:rsid w:val="001A4858"/>
    <w:rsid w:val="001A49D0"/>
    <w:rsid w:val="001A50A2"/>
    <w:rsid w:val="001A5235"/>
    <w:rsid w:val="001A55CC"/>
    <w:rsid w:val="001A5C9B"/>
    <w:rsid w:val="001A5F83"/>
    <w:rsid w:val="001A6345"/>
    <w:rsid w:val="001A6568"/>
    <w:rsid w:val="001A778D"/>
    <w:rsid w:val="001A7ABB"/>
    <w:rsid w:val="001B08DE"/>
    <w:rsid w:val="001B0913"/>
    <w:rsid w:val="001B0BB9"/>
    <w:rsid w:val="001B1078"/>
    <w:rsid w:val="001B12B6"/>
    <w:rsid w:val="001B13B1"/>
    <w:rsid w:val="001B1D39"/>
    <w:rsid w:val="001B2043"/>
    <w:rsid w:val="001B2226"/>
    <w:rsid w:val="001B22A9"/>
    <w:rsid w:val="001B2740"/>
    <w:rsid w:val="001B3439"/>
    <w:rsid w:val="001B3487"/>
    <w:rsid w:val="001B384A"/>
    <w:rsid w:val="001B3FE2"/>
    <w:rsid w:val="001B4375"/>
    <w:rsid w:val="001B47F9"/>
    <w:rsid w:val="001B5606"/>
    <w:rsid w:val="001B598D"/>
    <w:rsid w:val="001B5DDF"/>
    <w:rsid w:val="001B5ED4"/>
    <w:rsid w:val="001B5F8A"/>
    <w:rsid w:val="001B6019"/>
    <w:rsid w:val="001B6283"/>
    <w:rsid w:val="001B63BE"/>
    <w:rsid w:val="001B6926"/>
    <w:rsid w:val="001B6A4B"/>
    <w:rsid w:val="001B73A0"/>
    <w:rsid w:val="001B73FB"/>
    <w:rsid w:val="001B77D5"/>
    <w:rsid w:val="001C08A8"/>
    <w:rsid w:val="001C09CD"/>
    <w:rsid w:val="001C1212"/>
    <w:rsid w:val="001C18F6"/>
    <w:rsid w:val="001C1FA4"/>
    <w:rsid w:val="001C2D53"/>
    <w:rsid w:val="001C3242"/>
    <w:rsid w:val="001C34EB"/>
    <w:rsid w:val="001C3DD7"/>
    <w:rsid w:val="001C3E31"/>
    <w:rsid w:val="001C49FC"/>
    <w:rsid w:val="001C5339"/>
    <w:rsid w:val="001C5A9C"/>
    <w:rsid w:val="001C5DC6"/>
    <w:rsid w:val="001C5F7B"/>
    <w:rsid w:val="001C621E"/>
    <w:rsid w:val="001C6439"/>
    <w:rsid w:val="001C6470"/>
    <w:rsid w:val="001C73C7"/>
    <w:rsid w:val="001C7564"/>
    <w:rsid w:val="001C78CA"/>
    <w:rsid w:val="001C7B9C"/>
    <w:rsid w:val="001D01C3"/>
    <w:rsid w:val="001D0519"/>
    <w:rsid w:val="001D0FE1"/>
    <w:rsid w:val="001D109F"/>
    <w:rsid w:val="001D1383"/>
    <w:rsid w:val="001D1CC4"/>
    <w:rsid w:val="001D22C8"/>
    <w:rsid w:val="001D2974"/>
    <w:rsid w:val="001D2BF2"/>
    <w:rsid w:val="001D2CFA"/>
    <w:rsid w:val="001D3096"/>
    <w:rsid w:val="001D3422"/>
    <w:rsid w:val="001D3636"/>
    <w:rsid w:val="001D378B"/>
    <w:rsid w:val="001D3C98"/>
    <w:rsid w:val="001D3D28"/>
    <w:rsid w:val="001D459E"/>
    <w:rsid w:val="001D56F6"/>
    <w:rsid w:val="001D58B5"/>
    <w:rsid w:val="001D60F4"/>
    <w:rsid w:val="001D69F5"/>
    <w:rsid w:val="001D72FE"/>
    <w:rsid w:val="001D750F"/>
    <w:rsid w:val="001D7C57"/>
    <w:rsid w:val="001D7DDA"/>
    <w:rsid w:val="001E0215"/>
    <w:rsid w:val="001E051D"/>
    <w:rsid w:val="001E0577"/>
    <w:rsid w:val="001E0B3B"/>
    <w:rsid w:val="001E0C1F"/>
    <w:rsid w:val="001E2952"/>
    <w:rsid w:val="001E29E9"/>
    <w:rsid w:val="001E2C68"/>
    <w:rsid w:val="001E2D89"/>
    <w:rsid w:val="001E330C"/>
    <w:rsid w:val="001E3957"/>
    <w:rsid w:val="001E3C0C"/>
    <w:rsid w:val="001E40F4"/>
    <w:rsid w:val="001E41AE"/>
    <w:rsid w:val="001E42F8"/>
    <w:rsid w:val="001E466F"/>
    <w:rsid w:val="001E4DFB"/>
    <w:rsid w:val="001E51A6"/>
    <w:rsid w:val="001E5804"/>
    <w:rsid w:val="001E5850"/>
    <w:rsid w:val="001E6503"/>
    <w:rsid w:val="001E6D06"/>
    <w:rsid w:val="001E6DAF"/>
    <w:rsid w:val="001E7706"/>
    <w:rsid w:val="001F01F6"/>
    <w:rsid w:val="001F053C"/>
    <w:rsid w:val="001F090F"/>
    <w:rsid w:val="001F0B86"/>
    <w:rsid w:val="001F1335"/>
    <w:rsid w:val="001F19B8"/>
    <w:rsid w:val="001F1FA7"/>
    <w:rsid w:val="001F2231"/>
    <w:rsid w:val="001F351C"/>
    <w:rsid w:val="001F3868"/>
    <w:rsid w:val="001F46DC"/>
    <w:rsid w:val="001F488E"/>
    <w:rsid w:val="001F671D"/>
    <w:rsid w:val="001F6B42"/>
    <w:rsid w:val="001F72BC"/>
    <w:rsid w:val="001F75FD"/>
    <w:rsid w:val="001F77FB"/>
    <w:rsid w:val="001F7ACB"/>
    <w:rsid w:val="001F7DAF"/>
    <w:rsid w:val="00200290"/>
    <w:rsid w:val="002005C0"/>
    <w:rsid w:val="0020083B"/>
    <w:rsid w:val="00201018"/>
    <w:rsid w:val="00201881"/>
    <w:rsid w:val="00201AB7"/>
    <w:rsid w:val="00201EFB"/>
    <w:rsid w:val="002028DC"/>
    <w:rsid w:val="00202D74"/>
    <w:rsid w:val="00202ED3"/>
    <w:rsid w:val="0020300C"/>
    <w:rsid w:val="00203BB1"/>
    <w:rsid w:val="00203CD8"/>
    <w:rsid w:val="00203EBC"/>
    <w:rsid w:val="00205C03"/>
    <w:rsid w:val="00206372"/>
    <w:rsid w:val="002064CD"/>
    <w:rsid w:val="002064FF"/>
    <w:rsid w:val="00207204"/>
    <w:rsid w:val="00207342"/>
    <w:rsid w:val="002100B4"/>
    <w:rsid w:val="002100C2"/>
    <w:rsid w:val="00210619"/>
    <w:rsid w:val="00210BAD"/>
    <w:rsid w:val="002110BF"/>
    <w:rsid w:val="00211A34"/>
    <w:rsid w:val="00211B79"/>
    <w:rsid w:val="00212029"/>
    <w:rsid w:val="00212208"/>
    <w:rsid w:val="00212692"/>
    <w:rsid w:val="00213325"/>
    <w:rsid w:val="002142FE"/>
    <w:rsid w:val="00214793"/>
    <w:rsid w:val="00214E5D"/>
    <w:rsid w:val="002164B0"/>
    <w:rsid w:val="00216C2C"/>
    <w:rsid w:val="00216D3F"/>
    <w:rsid w:val="0021736D"/>
    <w:rsid w:val="00217791"/>
    <w:rsid w:val="00217C79"/>
    <w:rsid w:val="0022025B"/>
    <w:rsid w:val="002204F2"/>
    <w:rsid w:val="00220E59"/>
    <w:rsid w:val="0022138A"/>
    <w:rsid w:val="00221F1E"/>
    <w:rsid w:val="0022268B"/>
    <w:rsid w:val="00222E36"/>
    <w:rsid w:val="00222E9B"/>
    <w:rsid w:val="00223B52"/>
    <w:rsid w:val="0022471E"/>
    <w:rsid w:val="00225216"/>
    <w:rsid w:val="002253F3"/>
    <w:rsid w:val="00225AA1"/>
    <w:rsid w:val="00225F32"/>
    <w:rsid w:val="002265A0"/>
    <w:rsid w:val="002270F2"/>
    <w:rsid w:val="00227186"/>
    <w:rsid w:val="002278E7"/>
    <w:rsid w:val="00227A1A"/>
    <w:rsid w:val="00227ED0"/>
    <w:rsid w:val="00230368"/>
    <w:rsid w:val="002308E9"/>
    <w:rsid w:val="00230BA8"/>
    <w:rsid w:val="00230D15"/>
    <w:rsid w:val="00231A69"/>
    <w:rsid w:val="002321EE"/>
    <w:rsid w:val="002343F4"/>
    <w:rsid w:val="0023447B"/>
    <w:rsid w:val="00235061"/>
    <w:rsid w:val="00235195"/>
    <w:rsid w:val="002357A8"/>
    <w:rsid w:val="002358EF"/>
    <w:rsid w:val="00235C2E"/>
    <w:rsid w:val="00236344"/>
    <w:rsid w:val="0023661D"/>
    <w:rsid w:val="00236818"/>
    <w:rsid w:val="002370BB"/>
    <w:rsid w:val="0024020B"/>
    <w:rsid w:val="00240543"/>
    <w:rsid w:val="00240BB1"/>
    <w:rsid w:val="00240CDC"/>
    <w:rsid w:val="00240FF8"/>
    <w:rsid w:val="00241E5A"/>
    <w:rsid w:val="00242377"/>
    <w:rsid w:val="00242978"/>
    <w:rsid w:val="00243027"/>
    <w:rsid w:val="002434BD"/>
    <w:rsid w:val="00244028"/>
    <w:rsid w:val="002447E4"/>
    <w:rsid w:val="002449C8"/>
    <w:rsid w:val="00244B0F"/>
    <w:rsid w:val="00244EDA"/>
    <w:rsid w:val="00245656"/>
    <w:rsid w:val="002464A1"/>
    <w:rsid w:val="00246727"/>
    <w:rsid w:val="00246BB9"/>
    <w:rsid w:val="00246C2E"/>
    <w:rsid w:val="00246CF6"/>
    <w:rsid w:val="00247609"/>
    <w:rsid w:val="00247B83"/>
    <w:rsid w:val="00247EFA"/>
    <w:rsid w:val="00247F4E"/>
    <w:rsid w:val="0025076B"/>
    <w:rsid w:val="00250957"/>
    <w:rsid w:val="002514BD"/>
    <w:rsid w:val="002527D4"/>
    <w:rsid w:val="00252BE0"/>
    <w:rsid w:val="00252E18"/>
    <w:rsid w:val="00253AF5"/>
    <w:rsid w:val="00253D8A"/>
    <w:rsid w:val="00254852"/>
    <w:rsid w:val="00254C3C"/>
    <w:rsid w:val="0025540E"/>
    <w:rsid w:val="00255B8B"/>
    <w:rsid w:val="002578F9"/>
    <w:rsid w:val="00257935"/>
    <w:rsid w:val="00257F55"/>
    <w:rsid w:val="002604C0"/>
    <w:rsid w:val="00260AA6"/>
    <w:rsid w:val="00260BC6"/>
    <w:rsid w:val="00261332"/>
    <w:rsid w:val="00261791"/>
    <w:rsid w:val="00261C3F"/>
    <w:rsid w:val="00261C42"/>
    <w:rsid w:val="00261D54"/>
    <w:rsid w:val="00263085"/>
    <w:rsid w:val="002630CE"/>
    <w:rsid w:val="00263508"/>
    <w:rsid w:val="0026382B"/>
    <w:rsid w:val="00263916"/>
    <w:rsid w:val="0026475B"/>
    <w:rsid w:val="0026477F"/>
    <w:rsid w:val="00264D33"/>
    <w:rsid w:val="002650EA"/>
    <w:rsid w:val="00265364"/>
    <w:rsid w:val="00265729"/>
    <w:rsid w:val="002666BB"/>
    <w:rsid w:val="002666F2"/>
    <w:rsid w:val="00266889"/>
    <w:rsid w:val="002668D2"/>
    <w:rsid w:val="00266F2A"/>
    <w:rsid w:val="00267AB1"/>
    <w:rsid w:val="00267EE4"/>
    <w:rsid w:val="00270198"/>
    <w:rsid w:val="002701EA"/>
    <w:rsid w:val="00271891"/>
    <w:rsid w:val="00271972"/>
    <w:rsid w:val="00271D6F"/>
    <w:rsid w:val="002722EF"/>
    <w:rsid w:val="002726CC"/>
    <w:rsid w:val="00272BBC"/>
    <w:rsid w:val="00272CB7"/>
    <w:rsid w:val="00273388"/>
    <w:rsid w:val="00273734"/>
    <w:rsid w:val="00273860"/>
    <w:rsid w:val="00273A97"/>
    <w:rsid w:val="00273AC9"/>
    <w:rsid w:val="00273AD1"/>
    <w:rsid w:val="002743B4"/>
    <w:rsid w:val="00274D63"/>
    <w:rsid w:val="002753C2"/>
    <w:rsid w:val="002757BD"/>
    <w:rsid w:val="00276BF7"/>
    <w:rsid w:val="00276EC8"/>
    <w:rsid w:val="002770B1"/>
    <w:rsid w:val="00280079"/>
    <w:rsid w:val="0028043B"/>
    <w:rsid w:val="0028052C"/>
    <w:rsid w:val="002808D1"/>
    <w:rsid w:val="002808D7"/>
    <w:rsid w:val="0028092A"/>
    <w:rsid w:val="002809D8"/>
    <w:rsid w:val="00281246"/>
    <w:rsid w:val="00281A77"/>
    <w:rsid w:val="00283096"/>
    <w:rsid w:val="002835BC"/>
    <w:rsid w:val="00283644"/>
    <w:rsid w:val="002837FE"/>
    <w:rsid w:val="00283806"/>
    <w:rsid w:val="00283978"/>
    <w:rsid w:val="00283A4F"/>
    <w:rsid w:val="00283BAA"/>
    <w:rsid w:val="00283FE4"/>
    <w:rsid w:val="00284079"/>
    <w:rsid w:val="0028470A"/>
    <w:rsid w:val="0028470F"/>
    <w:rsid w:val="002848C1"/>
    <w:rsid w:val="00284A75"/>
    <w:rsid w:val="002859AF"/>
    <w:rsid w:val="00285A16"/>
    <w:rsid w:val="00285C4F"/>
    <w:rsid w:val="00285E37"/>
    <w:rsid w:val="002862E4"/>
    <w:rsid w:val="00286536"/>
    <w:rsid w:val="00286706"/>
    <w:rsid w:val="002868D9"/>
    <w:rsid w:val="002871F6"/>
    <w:rsid w:val="00287E52"/>
    <w:rsid w:val="00287ED0"/>
    <w:rsid w:val="00290D46"/>
    <w:rsid w:val="00291BF8"/>
    <w:rsid w:val="00291D27"/>
    <w:rsid w:val="00291DDD"/>
    <w:rsid w:val="00291EEB"/>
    <w:rsid w:val="00291FF8"/>
    <w:rsid w:val="002926F9"/>
    <w:rsid w:val="00292B92"/>
    <w:rsid w:val="00293310"/>
    <w:rsid w:val="00293400"/>
    <w:rsid w:val="002934A8"/>
    <w:rsid w:val="002937A3"/>
    <w:rsid w:val="00293A96"/>
    <w:rsid w:val="00293D18"/>
    <w:rsid w:val="00293FA0"/>
    <w:rsid w:val="00294201"/>
    <w:rsid w:val="0029474A"/>
    <w:rsid w:val="00295199"/>
    <w:rsid w:val="0029585A"/>
    <w:rsid w:val="00295C5F"/>
    <w:rsid w:val="00295F99"/>
    <w:rsid w:val="002966BF"/>
    <w:rsid w:val="00296E78"/>
    <w:rsid w:val="00297217"/>
    <w:rsid w:val="0029783F"/>
    <w:rsid w:val="00297F11"/>
    <w:rsid w:val="002A12EA"/>
    <w:rsid w:val="002A1324"/>
    <w:rsid w:val="002A1590"/>
    <w:rsid w:val="002A1857"/>
    <w:rsid w:val="002A1D7E"/>
    <w:rsid w:val="002A224E"/>
    <w:rsid w:val="002A229D"/>
    <w:rsid w:val="002A290E"/>
    <w:rsid w:val="002A2DB2"/>
    <w:rsid w:val="002A3101"/>
    <w:rsid w:val="002A41C7"/>
    <w:rsid w:val="002A4D2E"/>
    <w:rsid w:val="002A4E57"/>
    <w:rsid w:val="002A53F6"/>
    <w:rsid w:val="002A64CD"/>
    <w:rsid w:val="002A665C"/>
    <w:rsid w:val="002A6CD5"/>
    <w:rsid w:val="002A7126"/>
    <w:rsid w:val="002A7606"/>
    <w:rsid w:val="002A7B5B"/>
    <w:rsid w:val="002A7CCE"/>
    <w:rsid w:val="002B0475"/>
    <w:rsid w:val="002B058E"/>
    <w:rsid w:val="002B0FC5"/>
    <w:rsid w:val="002B15C1"/>
    <w:rsid w:val="002B226E"/>
    <w:rsid w:val="002B2BD3"/>
    <w:rsid w:val="002B30C5"/>
    <w:rsid w:val="002B4810"/>
    <w:rsid w:val="002B4D1A"/>
    <w:rsid w:val="002B56EC"/>
    <w:rsid w:val="002B5895"/>
    <w:rsid w:val="002B5E21"/>
    <w:rsid w:val="002B63D0"/>
    <w:rsid w:val="002B64C7"/>
    <w:rsid w:val="002B6667"/>
    <w:rsid w:val="002B670A"/>
    <w:rsid w:val="002B6E25"/>
    <w:rsid w:val="002B7562"/>
    <w:rsid w:val="002C032C"/>
    <w:rsid w:val="002C10F6"/>
    <w:rsid w:val="002C12B1"/>
    <w:rsid w:val="002C1D8E"/>
    <w:rsid w:val="002C1D8F"/>
    <w:rsid w:val="002C459D"/>
    <w:rsid w:val="002C491F"/>
    <w:rsid w:val="002C49DE"/>
    <w:rsid w:val="002C52A9"/>
    <w:rsid w:val="002C5702"/>
    <w:rsid w:val="002C57B3"/>
    <w:rsid w:val="002C5AC0"/>
    <w:rsid w:val="002C5D1E"/>
    <w:rsid w:val="002C6543"/>
    <w:rsid w:val="002C67FE"/>
    <w:rsid w:val="002C705E"/>
    <w:rsid w:val="002D00D2"/>
    <w:rsid w:val="002D1026"/>
    <w:rsid w:val="002D1663"/>
    <w:rsid w:val="002D1A13"/>
    <w:rsid w:val="002D1B73"/>
    <w:rsid w:val="002D1D72"/>
    <w:rsid w:val="002D2475"/>
    <w:rsid w:val="002D253B"/>
    <w:rsid w:val="002D2652"/>
    <w:rsid w:val="002D2949"/>
    <w:rsid w:val="002D488B"/>
    <w:rsid w:val="002D5670"/>
    <w:rsid w:val="002D5933"/>
    <w:rsid w:val="002D60E1"/>
    <w:rsid w:val="002D670B"/>
    <w:rsid w:val="002D6762"/>
    <w:rsid w:val="002D71CB"/>
    <w:rsid w:val="002D7454"/>
    <w:rsid w:val="002D75E7"/>
    <w:rsid w:val="002D7A94"/>
    <w:rsid w:val="002D7CC5"/>
    <w:rsid w:val="002D7DEE"/>
    <w:rsid w:val="002E038F"/>
    <w:rsid w:val="002E097D"/>
    <w:rsid w:val="002E133A"/>
    <w:rsid w:val="002E1D36"/>
    <w:rsid w:val="002E20C8"/>
    <w:rsid w:val="002E24F4"/>
    <w:rsid w:val="002E2BE2"/>
    <w:rsid w:val="002E3213"/>
    <w:rsid w:val="002E37D3"/>
    <w:rsid w:val="002E3951"/>
    <w:rsid w:val="002E3A4F"/>
    <w:rsid w:val="002E3F32"/>
    <w:rsid w:val="002E3F77"/>
    <w:rsid w:val="002E3F8D"/>
    <w:rsid w:val="002E43D7"/>
    <w:rsid w:val="002E479C"/>
    <w:rsid w:val="002E4A9F"/>
    <w:rsid w:val="002E4F1E"/>
    <w:rsid w:val="002E5FED"/>
    <w:rsid w:val="002E65FB"/>
    <w:rsid w:val="002E66AA"/>
    <w:rsid w:val="002E6CE1"/>
    <w:rsid w:val="002E6F44"/>
    <w:rsid w:val="002F0007"/>
    <w:rsid w:val="002F061A"/>
    <w:rsid w:val="002F0E12"/>
    <w:rsid w:val="002F1339"/>
    <w:rsid w:val="002F216A"/>
    <w:rsid w:val="002F21F6"/>
    <w:rsid w:val="002F2B0E"/>
    <w:rsid w:val="002F3161"/>
    <w:rsid w:val="002F3C23"/>
    <w:rsid w:val="002F3C53"/>
    <w:rsid w:val="002F4166"/>
    <w:rsid w:val="002F49AF"/>
    <w:rsid w:val="002F5102"/>
    <w:rsid w:val="002F566B"/>
    <w:rsid w:val="002F5C45"/>
    <w:rsid w:val="002F5EC8"/>
    <w:rsid w:val="002F6481"/>
    <w:rsid w:val="002F67FD"/>
    <w:rsid w:val="002F6ED5"/>
    <w:rsid w:val="002F735F"/>
    <w:rsid w:val="002F73A1"/>
    <w:rsid w:val="002F768D"/>
    <w:rsid w:val="002F77F5"/>
    <w:rsid w:val="002F7B48"/>
    <w:rsid w:val="002F7BA5"/>
    <w:rsid w:val="002F7E2F"/>
    <w:rsid w:val="00300267"/>
    <w:rsid w:val="00300774"/>
    <w:rsid w:val="003007B7"/>
    <w:rsid w:val="00300803"/>
    <w:rsid w:val="00300B7C"/>
    <w:rsid w:val="00300B81"/>
    <w:rsid w:val="00300BA9"/>
    <w:rsid w:val="00300DB8"/>
    <w:rsid w:val="00300F41"/>
    <w:rsid w:val="0030135A"/>
    <w:rsid w:val="00301B16"/>
    <w:rsid w:val="0030235A"/>
    <w:rsid w:val="00302451"/>
    <w:rsid w:val="00302A5C"/>
    <w:rsid w:val="00302D84"/>
    <w:rsid w:val="00303030"/>
    <w:rsid w:val="0030304A"/>
    <w:rsid w:val="00304F3C"/>
    <w:rsid w:val="0030542D"/>
    <w:rsid w:val="003068F7"/>
    <w:rsid w:val="00306CE5"/>
    <w:rsid w:val="00306EBF"/>
    <w:rsid w:val="003073DD"/>
    <w:rsid w:val="0030747A"/>
    <w:rsid w:val="00310891"/>
    <w:rsid w:val="00310E38"/>
    <w:rsid w:val="0031161D"/>
    <w:rsid w:val="00311746"/>
    <w:rsid w:val="00312528"/>
    <w:rsid w:val="00312F87"/>
    <w:rsid w:val="00313125"/>
    <w:rsid w:val="003134FA"/>
    <w:rsid w:val="00313D2C"/>
    <w:rsid w:val="00314597"/>
    <w:rsid w:val="00314829"/>
    <w:rsid w:val="00314A12"/>
    <w:rsid w:val="00314CF3"/>
    <w:rsid w:val="00314F1A"/>
    <w:rsid w:val="00315251"/>
    <w:rsid w:val="00315288"/>
    <w:rsid w:val="00316114"/>
    <w:rsid w:val="00316260"/>
    <w:rsid w:val="00316A4C"/>
    <w:rsid w:val="00316ADC"/>
    <w:rsid w:val="0031752E"/>
    <w:rsid w:val="00317B57"/>
    <w:rsid w:val="00320023"/>
    <w:rsid w:val="00320596"/>
    <w:rsid w:val="00320FAA"/>
    <w:rsid w:val="003212EC"/>
    <w:rsid w:val="003216DE"/>
    <w:rsid w:val="00321ACF"/>
    <w:rsid w:val="00321D38"/>
    <w:rsid w:val="003220F7"/>
    <w:rsid w:val="00322D62"/>
    <w:rsid w:val="00322FE0"/>
    <w:rsid w:val="00323072"/>
    <w:rsid w:val="00323599"/>
    <w:rsid w:val="00323F36"/>
    <w:rsid w:val="00324247"/>
    <w:rsid w:val="00324734"/>
    <w:rsid w:val="003258B8"/>
    <w:rsid w:val="00325CD5"/>
    <w:rsid w:val="003263AF"/>
    <w:rsid w:val="003269A4"/>
    <w:rsid w:val="00326F7D"/>
    <w:rsid w:val="00327517"/>
    <w:rsid w:val="00327818"/>
    <w:rsid w:val="00327902"/>
    <w:rsid w:val="00327BE4"/>
    <w:rsid w:val="00330604"/>
    <w:rsid w:val="00330D88"/>
    <w:rsid w:val="00330F98"/>
    <w:rsid w:val="00331ACB"/>
    <w:rsid w:val="003326EC"/>
    <w:rsid w:val="003327DA"/>
    <w:rsid w:val="003329B7"/>
    <w:rsid w:val="00332E10"/>
    <w:rsid w:val="00332F3E"/>
    <w:rsid w:val="00333DB0"/>
    <w:rsid w:val="00334104"/>
    <w:rsid w:val="003344F5"/>
    <w:rsid w:val="00334658"/>
    <w:rsid w:val="00334A62"/>
    <w:rsid w:val="003350F7"/>
    <w:rsid w:val="0033524D"/>
    <w:rsid w:val="00335289"/>
    <w:rsid w:val="00335396"/>
    <w:rsid w:val="003354B8"/>
    <w:rsid w:val="00335605"/>
    <w:rsid w:val="003359A7"/>
    <w:rsid w:val="00335E02"/>
    <w:rsid w:val="003366F3"/>
    <w:rsid w:val="00336758"/>
    <w:rsid w:val="003376AE"/>
    <w:rsid w:val="00340681"/>
    <w:rsid w:val="0034072B"/>
    <w:rsid w:val="00340A42"/>
    <w:rsid w:val="00340AF7"/>
    <w:rsid w:val="00340DBE"/>
    <w:rsid w:val="0034105F"/>
    <w:rsid w:val="00342A5F"/>
    <w:rsid w:val="00342DE9"/>
    <w:rsid w:val="0034324C"/>
    <w:rsid w:val="003434F7"/>
    <w:rsid w:val="003441AF"/>
    <w:rsid w:val="0034473A"/>
    <w:rsid w:val="00345319"/>
    <w:rsid w:val="003457C6"/>
    <w:rsid w:val="00346798"/>
    <w:rsid w:val="003470E9"/>
    <w:rsid w:val="00347381"/>
    <w:rsid w:val="003474A2"/>
    <w:rsid w:val="00347541"/>
    <w:rsid w:val="0034774A"/>
    <w:rsid w:val="00350C94"/>
    <w:rsid w:val="00350E4C"/>
    <w:rsid w:val="00351012"/>
    <w:rsid w:val="00351417"/>
    <w:rsid w:val="0035180A"/>
    <w:rsid w:val="00351881"/>
    <w:rsid w:val="0035228E"/>
    <w:rsid w:val="00352493"/>
    <w:rsid w:val="003525A2"/>
    <w:rsid w:val="003534B1"/>
    <w:rsid w:val="0035367F"/>
    <w:rsid w:val="003539C4"/>
    <w:rsid w:val="0035493C"/>
    <w:rsid w:val="00354A22"/>
    <w:rsid w:val="00354BDA"/>
    <w:rsid w:val="00354EB4"/>
    <w:rsid w:val="00354EEA"/>
    <w:rsid w:val="00355B10"/>
    <w:rsid w:val="00355D3B"/>
    <w:rsid w:val="00355FD4"/>
    <w:rsid w:val="00356333"/>
    <w:rsid w:val="003569A1"/>
    <w:rsid w:val="00356B6C"/>
    <w:rsid w:val="003604C5"/>
    <w:rsid w:val="00360ECF"/>
    <w:rsid w:val="00361048"/>
    <w:rsid w:val="0036120C"/>
    <w:rsid w:val="00361281"/>
    <w:rsid w:val="00361A76"/>
    <w:rsid w:val="00361D38"/>
    <w:rsid w:val="0036228B"/>
    <w:rsid w:val="00362910"/>
    <w:rsid w:val="00362C15"/>
    <w:rsid w:val="0036310A"/>
    <w:rsid w:val="003632E8"/>
    <w:rsid w:val="00363637"/>
    <w:rsid w:val="003636E3"/>
    <w:rsid w:val="00363A48"/>
    <w:rsid w:val="00363AD8"/>
    <w:rsid w:val="00363CEA"/>
    <w:rsid w:val="0036428C"/>
    <w:rsid w:val="00364E67"/>
    <w:rsid w:val="00365FBB"/>
    <w:rsid w:val="003665ED"/>
    <w:rsid w:val="00366FC1"/>
    <w:rsid w:val="00367394"/>
    <w:rsid w:val="00367597"/>
    <w:rsid w:val="003675CE"/>
    <w:rsid w:val="00367832"/>
    <w:rsid w:val="00367AE1"/>
    <w:rsid w:val="003701F6"/>
    <w:rsid w:val="00370377"/>
    <w:rsid w:val="003705BD"/>
    <w:rsid w:val="0037060B"/>
    <w:rsid w:val="003711A5"/>
    <w:rsid w:val="003727AE"/>
    <w:rsid w:val="00372B24"/>
    <w:rsid w:val="00372C4C"/>
    <w:rsid w:val="00372CD3"/>
    <w:rsid w:val="00372E0F"/>
    <w:rsid w:val="00372F10"/>
    <w:rsid w:val="00372F20"/>
    <w:rsid w:val="00372F9B"/>
    <w:rsid w:val="00373739"/>
    <w:rsid w:val="00373952"/>
    <w:rsid w:val="00373DD9"/>
    <w:rsid w:val="00375284"/>
    <w:rsid w:val="00375307"/>
    <w:rsid w:val="003753B3"/>
    <w:rsid w:val="003755F7"/>
    <w:rsid w:val="00376113"/>
    <w:rsid w:val="00376714"/>
    <w:rsid w:val="00376AF8"/>
    <w:rsid w:val="00376EDC"/>
    <w:rsid w:val="00377980"/>
    <w:rsid w:val="00377ED8"/>
    <w:rsid w:val="00380C3A"/>
    <w:rsid w:val="00381047"/>
    <w:rsid w:val="00381076"/>
    <w:rsid w:val="00381117"/>
    <w:rsid w:val="00382537"/>
    <w:rsid w:val="00382594"/>
    <w:rsid w:val="003827E5"/>
    <w:rsid w:val="00383530"/>
    <w:rsid w:val="0038375F"/>
    <w:rsid w:val="00383849"/>
    <w:rsid w:val="0038433A"/>
    <w:rsid w:val="003848FD"/>
    <w:rsid w:val="003860B0"/>
    <w:rsid w:val="003869C5"/>
    <w:rsid w:val="00386AB2"/>
    <w:rsid w:val="00386ADD"/>
    <w:rsid w:val="0038737A"/>
    <w:rsid w:val="0038795F"/>
    <w:rsid w:val="00387EAF"/>
    <w:rsid w:val="00390234"/>
    <w:rsid w:val="0039075A"/>
    <w:rsid w:val="00390AC7"/>
    <w:rsid w:val="003915C2"/>
    <w:rsid w:val="003916B9"/>
    <w:rsid w:val="00391D94"/>
    <w:rsid w:val="00392112"/>
    <w:rsid w:val="003922A6"/>
    <w:rsid w:val="00393C82"/>
    <w:rsid w:val="00394438"/>
    <w:rsid w:val="0039483F"/>
    <w:rsid w:val="00394C3C"/>
    <w:rsid w:val="00395506"/>
    <w:rsid w:val="00395773"/>
    <w:rsid w:val="00395D9D"/>
    <w:rsid w:val="00396DAB"/>
    <w:rsid w:val="00397023"/>
    <w:rsid w:val="00397302"/>
    <w:rsid w:val="0039751C"/>
    <w:rsid w:val="00397810"/>
    <w:rsid w:val="00397896"/>
    <w:rsid w:val="00397CC1"/>
    <w:rsid w:val="00397EFB"/>
    <w:rsid w:val="003A04D1"/>
    <w:rsid w:val="003A1B6A"/>
    <w:rsid w:val="003A1D52"/>
    <w:rsid w:val="003A3486"/>
    <w:rsid w:val="003A3526"/>
    <w:rsid w:val="003A3598"/>
    <w:rsid w:val="003A37A5"/>
    <w:rsid w:val="003A3BE5"/>
    <w:rsid w:val="003A4020"/>
    <w:rsid w:val="003A5908"/>
    <w:rsid w:val="003A5A5C"/>
    <w:rsid w:val="003A5FCD"/>
    <w:rsid w:val="003A6374"/>
    <w:rsid w:val="003A6FEC"/>
    <w:rsid w:val="003A70C6"/>
    <w:rsid w:val="003B0146"/>
    <w:rsid w:val="003B04C5"/>
    <w:rsid w:val="003B082C"/>
    <w:rsid w:val="003B0877"/>
    <w:rsid w:val="003B0E70"/>
    <w:rsid w:val="003B17BD"/>
    <w:rsid w:val="003B2632"/>
    <w:rsid w:val="003B2BB6"/>
    <w:rsid w:val="003B33CB"/>
    <w:rsid w:val="003B4760"/>
    <w:rsid w:val="003B4A56"/>
    <w:rsid w:val="003B4BC7"/>
    <w:rsid w:val="003B505D"/>
    <w:rsid w:val="003B554F"/>
    <w:rsid w:val="003B5AB9"/>
    <w:rsid w:val="003B5B89"/>
    <w:rsid w:val="003B7375"/>
    <w:rsid w:val="003B76E1"/>
    <w:rsid w:val="003B7963"/>
    <w:rsid w:val="003B7C78"/>
    <w:rsid w:val="003C04A9"/>
    <w:rsid w:val="003C117A"/>
    <w:rsid w:val="003C1416"/>
    <w:rsid w:val="003C1D1F"/>
    <w:rsid w:val="003C2B5B"/>
    <w:rsid w:val="003C2FE9"/>
    <w:rsid w:val="003C308D"/>
    <w:rsid w:val="003C33AF"/>
    <w:rsid w:val="003C5C9B"/>
    <w:rsid w:val="003C5F11"/>
    <w:rsid w:val="003C6C8D"/>
    <w:rsid w:val="003C6D57"/>
    <w:rsid w:val="003C6E74"/>
    <w:rsid w:val="003C6F6F"/>
    <w:rsid w:val="003C709D"/>
    <w:rsid w:val="003C71DE"/>
    <w:rsid w:val="003C79F3"/>
    <w:rsid w:val="003C7B29"/>
    <w:rsid w:val="003C7C66"/>
    <w:rsid w:val="003D00FE"/>
    <w:rsid w:val="003D0170"/>
    <w:rsid w:val="003D0374"/>
    <w:rsid w:val="003D0B04"/>
    <w:rsid w:val="003D0BC4"/>
    <w:rsid w:val="003D15F5"/>
    <w:rsid w:val="003D175B"/>
    <w:rsid w:val="003D1E35"/>
    <w:rsid w:val="003D258B"/>
    <w:rsid w:val="003D2C6F"/>
    <w:rsid w:val="003D2D6E"/>
    <w:rsid w:val="003D3044"/>
    <w:rsid w:val="003D3993"/>
    <w:rsid w:val="003D3B98"/>
    <w:rsid w:val="003D3D00"/>
    <w:rsid w:val="003D438D"/>
    <w:rsid w:val="003D458E"/>
    <w:rsid w:val="003D5A58"/>
    <w:rsid w:val="003D5BF0"/>
    <w:rsid w:val="003D7389"/>
    <w:rsid w:val="003D761F"/>
    <w:rsid w:val="003E0564"/>
    <w:rsid w:val="003E0BA6"/>
    <w:rsid w:val="003E11B0"/>
    <w:rsid w:val="003E170A"/>
    <w:rsid w:val="003E2159"/>
    <w:rsid w:val="003E287E"/>
    <w:rsid w:val="003E2E18"/>
    <w:rsid w:val="003E338E"/>
    <w:rsid w:val="003E3408"/>
    <w:rsid w:val="003E347C"/>
    <w:rsid w:val="003E35B3"/>
    <w:rsid w:val="003E36CF"/>
    <w:rsid w:val="003E3B69"/>
    <w:rsid w:val="003E3EE4"/>
    <w:rsid w:val="003E41C3"/>
    <w:rsid w:val="003E465F"/>
    <w:rsid w:val="003E4B82"/>
    <w:rsid w:val="003E4BAC"/>
    <w:rsid w:val="003E4D86"/>
    <w:rsid w:val="003E4F4F"/>
    <w:rsid w:val="003E50A9"/>
    <w:rsid w:val="003E5A9A"/>
    <w:rsid w:val="003E5BCD"/>
    <w:rsid w:val="003E5D4B"/>
    <w:rsid w:val="003E646E"/>
    <w:rsid w:val="003F0340"/>
    <w:rsid w:val="003F05CC"/>
    <w:rsid w:val="003F12B4"/>
    <w:rsid w:val="003F18B8"/>
    <w:rsid w:val="003F1B88"/>
    <w:rsid w:val="003F1E22"/>
    <w:rsid w:val="003F22BB"/>
    <w:rsid w:val="003F2837"/>
    <w:rsid w:val="003F37F2"/>
    <w:rsid w:val="003F3ABA"/>
    <w:rsid w:val="003F4305"/>
    <w:rsid w:val="003F4356"/>
    <w:rsid w:val="003F493E"/>
    <w:rsid w:val="003F4D2A"/>
    <w:rsid w:val="003F4F16"/>
    <w:rsid w:val="003F4FE3"/>
    <w:rsid w:val="003F5930"/>
    <w:rsid w:val="003F5F24"/>
    <w:rsid w:val="003F657D"/>
    <w:rsid w:val="003F7658"/>
    <w:rsid w:val="0040022F"/>
    <w:rsid w:val="00400AA8"/>
    <w:rsid w:val="00401644"/>
    <w:rsid w:val="004018C3"/>
    <w:rsid w:val="00401B11"/>
    <w:rsid w:val="00401C30"/>
    <w:rsid w:val="00403000"/>
    <w:rsid w:val="0040412A"/>
    <w:rsid w:val="004048D6"/>
    <w:rsid w:val="004048DC"/>
    <w:rsid w:val="00404DDA"/>
    <w:rsid w:val="004054CD"/>
    <w:rsid w:val="00405586"/>
    <w:rsid w:val="004055D2"/>
    <w:rsid w:val="00405C64"/>
    <w:rsid w:val="00405EEC"/>
    <w:rsid w:val="004060E0"/>
    <w:rsid w:val="004067A6"/>
    <w:rsid w:val="00406CA6"/>
    <w:rsid w:val="00406F87"/>
    <w:rsid w:val="00406FF5"/>
    <w:rsid w:val="004071FF"/>
    <w:rsid w:val="004076AD"/>
    <w:rsid w:val="00407AFC"/>
    <w:rsid w:val="00410E5A"/>
    <w:rsid w:val="00410EB6"/>
    <w:rsid w:val="0041106B"/>
    <w:rsid w:val="0041168C"/>
    <w:rsid w:val="0041177C"/>
    <w:rsid w:val="00411EAF"/>
    <w:rsid w:val="004120B0"/>
    <w:rsid w:val="004125E6"/>
    <w:rsid w:val="00412604"/>
    <w:rsid w:val="00413136"/>
    <w:rsid w:val="00413240"/>
    <w:rsid w:val="0041338B"/>
    <w:rsid w:val="0041395C"/>
    <w:rsid w:val="00413FB9"/>
    <w:rsid w:val="004140E1"/>
    <w:rsid w:val="004146C6"/>
    <w:rsid w:val="004149B2"/>
    <w:rsid w:val="00414A1F"/>
    <w:rsid w:val="0041599F"/>
    <w:rsid w:val="00415BB2"/>
    <w:rsid w:val="00415DBB"/>
    <w:rsid w:val="00415E8B"/>
    <w:rsid w:val="0041616D"/>
    <w:rsid w:val="00416533"/>
    <w:rsid w:val="0041663D"/>
    <w:rsid w:val="00416F1B"/>
    <w:rsid w:val="004172D6"/>
    <w:rsid w:val="00420C0E"/>
    <w:rsid w:val="00420C6B"/>
    <w:rsid w:val="0042113F"/>
    <w:rsid w:val="00421283"/>
    <w:rsid w:val="00421443"/>
    <w:rsid w:val="00421CF7"/>
    <w:rsid w:val="00421F51"/>
    <w:rsid w:val="004221BB"/>
    <w:rsid w:val="00422823"/>
    <w:rsid w:val="004229A5"/>
    <w:rsid w:val="00422C6C"/>
    <w:rsid w:val="004230C9"/>
    <w:rsid w:val="004236C9"/>
    <w:rsid w:val="004248CE"/>
    <w:rsid w:val="004248E6"/>
    <w:rsid w:val="0042499D"/>
    <w:rsid w:val="00424AFD"/>
    <w:rsid w:val="0042530C"/>
    <w:rsid w:val="004255B7"/>
    <w:rsid w:val="004262EC"/>
    <w:rsid w:val="004271A9"/>
    <w:rsid w:val="00427511"/>
    <w:rsid w:val="00427AE6"/>
    <w:rsid w:val="00430565"/>
    <w:rsid w:val="004306AA"/>
    <w:rsid w:val="00431366"/>
    <w:rsid w:val="00431523"/>
    <w:rsid w:val="00431576"/>
    <w:rsid w:val="0043244B"/>
    <w:rsid w:val="00432710"/>
    <w:rsid w:val="00432EEA"/>
    <w:rsid w:val="00433170"/>
    <w:rsid w:val="00433449"/>
    <w:rsid w:val="00433930"/>
    <w:rsid w:val="00433F6A"/>
    <w:rsid w:val="00434311"/>
    <w:rsid w:val="004348C4"/>
    <w:rsid w:val="00434C1B"/>
    <w:rsid w:val="00434EBC"/>
    <w:rsid w:val="00434F0E"/>
    <w:rsid w:val="00435389"/>
    <w:rsid w:val="00435892"/>
    <w:rsid w:val="00436AF9"/>
    <w:rsid w:val="00436AFC"/>
    <w:rsid w:val="0043743E"/>
    <w:rsid w:val="004374C0"/>
    <w:rsid w:val="0044049C"/>
    <w:rsid w:val="00442D30"/>
    <w:rsid w:val="00443595"/>
    <w:rsid w:val="0044421B"/>
    <w:rsid w:val="00444899"/>
    <w:rsid w:val="00444E8F"/>
    <w:rsid w:val="004452AA"/>
    <w:rsid w:val="00445638"/>
    <w:rsid w:val="00445F1D"/>
    <w:rsid w:val="00446ED4"/>
    <w:rsid w:val="00447612"/>
    <w:rsid w:val="004479D6"/>
    <w:rsid w:val="004501D2"/>
    <w:rsid w:val="0045064B"/>
    <w:rsid w:val="004508AC"/>
    <w:rsid w:val="004509AC"/>
    <w:rsid w:val="00450A95"/>
    <w:rsid w:val="00450C1F"/>
    <w:rsid w:val="004510AC"/>
    <w:rsid w:val="00451323"/>
    <w:rsid w:val="00451638"/>
    <w:rsid w:val="00451BB1"/>
    <w:rsid w:val="00451F9C"/>
    <w:rsid w:val="00452343"/>
    <w:rsid w:val="004536DA"/>
    <w:rsid w:val="004537CE"/>
    <w:rsid w:val="00453AAA"/>
    <w:rsid w:val="00453D63"/>
    <w:rsid w:val="004544C7"/>
    <w:rsid w:val="0045507C"/>
    <w:rsid w:val="004550DB"/>
    <w:rsid w:val="0045581B"/>
    <w:rsid w:val="004559F5"/>
    <w:rsid w:val="00455CB3"/>
    <w:rsid w:val="00455F63"/>
    <w:rsid w:val="00455FF5"/>
    <w:rsid w:val="00456A05"/>
    <w:rsid w:val="00456BAA"/>
    <w:rsid w:val="00456D8D"/>
    <w:rsid w:val="00457B57"/>
    <w:rsid w:val="004604F4"/>
    <w:rsid w:val="00460A9E"/>
    <w:rsid w:val="00461187"/>
    <w:rsid w:val="00461A40"/>
    <w:rsid w:val="0046303F"/>
    <w:rsid w:val="004630FC"/>
    <w:rsid w:val="00463275"/>
    <w:rsid w:val="00463565"/>
    <w:rsid w:val="0046368B"/>
    <w:rsid w:val="00463C2A"/>
    <w:rsid w:val="00464625"/>
    <w:rsid w:val="004654E3"/>
    <w:rsid w:val="0046596C"/>
    <w:rsid w:val="00465C7D"/>
    <w:rsid w:val="00465E64"/>
    <w:rsid w:val="00465FD6"/>
    <w:rsid w:val="0046656F"/>
    <w:rsid w:val="004666BB"/>
    <w:rsid w:val="00466891"/>
    <w:rsid w:val="00466C93"/>
    <w:rsid w:val="0046768F"/>
    <w:rsid w:val="0046771B"/>
    <w:rsid w:val="00470DD5"/>
    <w:rsid w:val="004718EF"/>
    <w:rsid w:val="00471A31"/>
    <w:rsid w:val="00471FE2"/>
    <w:rsid w:val="00471FFE"/>
    <w:rsid w:val="00472204"/>
    <w:rsid w:val="004726B7"/>
    <w:rsid w:val="00472EF1"/>
    <w:rsid w:val="004731D2"/>
    <w:rsid w:val="00473882"/>
    <w:rsid w:val="0047401A"/>
    <w:rsid w:val="004752D3"/>
    <w:rsid w:val="00475696"/>
    <w:rsid w:val="00475A2A"/>
    <w:rsid w:val="00476199"/>
    <w:rsid w:val="004763C0"/>
    <w:rsid w:val="00477272"/>
    <w:rsid w:val="00477850"/>
    <w:rsid w:val="00477CB9"/>
    <w:rsid w:val="00477E79"/>
    <w:rsid w:val="00480348"/>
    <w:rsid w:val="00480E3A"/>
    <w:rsid w:val="0048139C"/>
    <w:rsid w:val="00481774"/>
    <w:rsid w:val="0048182D"/>
    <w:rsid w:val="004824A6"/>
    <w:rsid w:val="004826A5"/>
    <w:rsid w:val="004828DF"/>
    <w:rsid w:val="00483176"/>
    <w:rsid w:val="00483180"/>
    <w:rsid w:val="0048346A"/>
    <w:rsid w:val="00483788"/>
    <w:rsid w:val="004840CC"/>
    <w:rsid w:val="0048434E"/>
    <w:rsid w:val="004845F3"/>
    <w:rsid w:val="0048485E"/>
    <w:rsid w:val="00484CBD"/>
    <w:rsid w:val="00484DCA"/>
    <w:rsid w:val="00485203"/>
    <w:rsid w:val="004870E2"/>
    <w:rsid w:val="00490E4D"/>
    <w:rsid w:val="00491217"/>
    <w:rsid w:val="0049161D"/>
    <w:rsid w:val="0049191A"/>
    <w:rsid w:val="00491D11"/>
    <w:rsid w:val="00492301"/>
    <w:rsid w:val="004927A5"/>
    <w:rsid w:val="00492FE2"/>
    <w:rsid w:val="00493889"/>
    <w:rsid w:val="00493BA4"/>
    <w:rsid w:val="00493E29"/>
    <w:rsid w:val="00493ECD"/>
    <w:rsid w:val="00494EDE"/>
    <w:rsid w:val="00495811"/>
    <w:rsid w:val="0049619F"/>
    <w:rsid w:val="00496542"/>
    <w:rsid w:val="00497602"/>
    <w:rsid w:val="004976A9"/>
    <w:rsid w:val="004978B1"/>
    <w:rsid w:val="004A02DA"/>
    <w:rsid w:val="004A039D"/>
    <w:rsid w:val="004A052C"/>
    <w:rsid w:val="004A0669"/>
    <w:rsid w:val="004A12DC"/>
    <w:rsid w:val="004A1949"/>
    <w:rsid w:val="004A208E"/>
    <w:rsid w:val="004A26B9"/>
    <w:rsid w:val="004A2F06"/>
    <w:rsid w:val="004A341E"/>
    <w:rsid w:val="004A3A02"/>
    <w:rsid w:val="004A408B"/>
    <w:rsid w:val="004A4797"/>
    <w:rsid w:val="004A4B4A"/>
    <w:rsid w:val="004A4B69"/>
    <w:rsid w:val="004A4EFF"/>
    <w:rsid w:val="004A518C"/>
    <w:rsid w:val="004A527D"/>
    <w:rsid w:val="004A581A"/>
    <w:rsid w:val="004A5905"/>
    <w:rsid w:val="004A63BD"/>
    <w:rsid w:val="004A6EA7"/>
    <w:rsid w:val="004A71DA"/>
    <w:rsid w:val="004A73C4"/>
    <w:rsid w:val="004A7661"/>
    <w:rsid w:val="004A7964"/>
    <w:rsid w:val="004A7CEF"/>
    <w:rsid w:val="004A7FB3"/>
    <w:rsid w:val="004B0357"/>
    <w:rsid w:val="004B0AC9"/>
    <w:rsid w:val="004B0ADE"/>
    <w:rsid w:val="004B0BF4"/>
    <w:rsid w:val="004B0D9E"/>
    <w:rsid w:val="004B1025"/>
    <w:rsid w:val="004B169A"/>
    <w:rsid w:val="004B1EBF"/>
    <w:rsid w:val="004B1F1B"/>
    <w:rsid w:val="004B2339"/>
    <w:rsid w:val="004B2411"/>
    <w:rsid w:val="004B2FFC"/>
    <w:rsid w:val="004B306F"/>
    <w:rsid w:val="004B3547"/>
    <w:rsid w:val="004B35B9"/>
    <w:rsid w:val="004B38CA"/>
    <w:rsid w:val="004B3CD9"/>
    <w:rsid w:val="004B4351"/>
    <w:rsid w:val="004B47E6"/>
    <w:rsid w:val="004B5933"/>
    <w:rsid w:val="004B5A14"/>
    <w:rsid w:val="004B68B6"/>
    <w:rsid w:val="004B69E3"/>
    <w:rsid w:val="004B6BCF"/>
    <w:rsid w:val="004B6E7D"/>
    <w:rsid w:val="004B748A"/>
    <w:rsid w:val="004B77D0"/>
    <w:rsid w:val="004B7AFE"/>
    <w:rsid w:val="004B7CAA"/>
    <w:rsid w:val="004B7F0C"/>
    <w:rsid w:val="004C0A35"/>
    <w:rsid w:val="004C0E28"/>
    <w:rsid w:val="004C12B7"/>
    <w:rsid w:val="004C182A"/>
    <w:rsid w:val="004C1901"/>
    <w:rsid w:val="004C1AD3"/>
    <w:rsid w:val="004C1C0E"/>
    <w:rsid w:val="004C1CB2"/>
    <w:rsid w:val="004C1F6F"/>
    <w:rsid w:val="004C2032"/>
    <w:rsid w:val="004C22A8"/>
    <w:rsid w:val="004C2811"/>
    <w:rsid w:val="004C316F"/>
    <w:rsid w:val="004C31BD"/>
    <w:rsid w:val="004C34EC"/>
    <w:rsid w:val="004C35DA"/>
    <w:rsid w:val="004C40DB"/>
    <w:rsid w:val="004C447D"/>
    <w:rsid w:val="004C4A50"/>
    <w:rsid w:val="004C4DE0"/>
    <w:rsid w:val="004C5BFD"/>
    <w:rsid w:val="004C5E4D"/>
    <w:rsid w:val="004C61D3"/>
    <w:rsid w:val="004C6982"/>
    <w:rsid w:val="004C7202"/>
    <w:rsid w:val="004C74E0"/>
    <w:rsid w:val="004D1055"/>
    <w:rsid w:val="004D138C"/>
    <w:rsid w:val="004D16AA"/>
    <w:rsid w:val="004D1709"/>
    <w:rsid w:val="004D177D"/>
    <w:rsid w:val="004D27D1"/>
    <w:rsid w:val="004D2D34"/>
    <w:rsid w:val="004D315F"/>
    <w:rsid w:val="004D4350"/>
    <w:rsid w:val="004D439F"/>
    <w:rsid w:val="004D44F9"/>
    <w:rsid w:val="004D465F"/>
    <w:rsid w:val="004D47AB"/>
    <w:rsid w:val="004D519F"/>
    <w:rsid w:val="004D5358"/>
    <w:rsid w:val="004D565C"/>
    <w:rsid w:val="004D5933"/>
    <w:rsid w:val="004D5E0C"/>
    <w:rsid w:val="004D7228"/>
    <w:rsid w:val="004D78B6"/>
    <w:rsid w:val="004E0837"/>
    <w:rsid w:val="004E0EB8"/>
    <w:rsid w:val="004E10B4"/>
    <w:rsid w:val="004E14FA"/>
    <w:rsid w:val="004E1541"/>
    <w:rsid w:val="004E1BC7"/>
    <w:rsid w:val="004E1CBF"/>
    <w:rsid w:val="004E1D10"/>
    <w:rsid w:val="004E1EE2"/>
    <w:rsid w:val="004E2A5E"/>
    <w:rsid w:val="004E2D00"/>
    <w:rsid w:val="004E2D5F"/>
    <w:rsid w:val="004E33E9"/>
    <w:rsid w:val="004E37EC"/>
    <w:rsid w:val="004E3867"/>
    <w:rsid w:val="004E456C"/>
    <w:rsid w:val="004E4743"/>
    <w:rsid w:val="004E6565"/>
    <w:rsid w:val="004E6797"/>
    <w:rsid w:val="004E6C1B"/>
    <w:rsid w:val="004E6E26"/>
    <w:rsid w:val="004E6E3F"/>
    <w:rsid w:val="004E70A0"/>
    <w:rsid w:val="004E72A8"/>
    <w:rsid w:val="004E7964"/>
    <w:rsid w:val="004F0509"/>
    <w:rsid w:val="004F08D3"/>
    <w:rsid w:val="004F0CA5"/>
    <w:rsid w:val="004F0E25"/>
    <w:rsid w:val="004F27D2"/>
    <w:rsid w:val="004F2C2A"/>
    <w:rsid w:val="004F472A"/>
    <w:rsid w:val="004F4777"/>
    <w:rsid w:val="004F498D"/>
    <w:rsid w:val="004F5060"/>
    <w:rsid w:val="004F5C5A"/>
    <w:rsid w:val="004F5DC5"/>
    <w:rsid w:val="004F5E15"/>
    <w:rsid w:val="004F6698"/>
    <w:rsid w:val="004F6F9E"/>
    <w:rsid w:val="004F7831"/>
    <w:rsid w:val="0050067A"/>
    <w:rsid w:val="00500A4A"/>
    <w:rsid w:val="00500A79"/>
    <w:rsid w:val="005011EA"/>
    <w:rsid w:val="005019DC"/>
    <w:rsid w:val="00501BC2"/>
    <w:rsid w:val="00501E9E"/>
    <w:rsid w:val="00501FBA"/>
    <w:rsid w:val="00502766"/>
    <w:rsid w:val="0050311E"/>
    <w:rsid w:val="00503974"/>
    <w:rsid w:val="00503E5A"/>
    <w:rsid w:val="00503F11"/>
    <w:rsid w:val="00504017"/>
    <w:rsid w:val="00504263"/>
    <w:rsid w:val="005053FB"/>
    <w:rsid w:val="00505419"/>
    <w:rsid w:val="00505E3D"/>
    <w:rsid w:val="00505EAB"/>
    <w:rsid w:val="00506272"/>
    <w:rsid w:val="00506602"/>
    <w:rsid w:val="005066CF"/>
    <w:rsid w:val="00506887"/>
    <w:rsid w:val="00506BC8"/>
    <w:rsid w:val="005078E7"/>
    <w:rsid w:val="005109AD"/>
    <w:rsid w:val="00511228"/>
    <w:rsid w:val="00511A9F"/>
    <w:rsid w:val="00511AEE"/>
    <w:rsid w:val="0051204C"/>
    <w:rsid w:val="0051279B"/>
    <w:rsid w:val="0051333B"/>
    <w:rsid w:val="0051364D"/>
    <w:rsid w:val="005136A4"/>
    <w:rsid w:val="00513CAD"/>
    <w:rsid w:val="00514308"/>
    <w:rsid w:val="00514719"/>
    <w:rsid w:val="00514BBA"/>
    <w:rsid w:val="00515484"/>
    <w:rsid w:val="005154AE"/>
    <w:rsid w:val="005159A9"/>
    <w:rsid w:val="00516294"/>
    <w:rsid w:val="00516804"/>
    <w:rsid w:val="005176FA"/>
    <w:rsid w:val="00517726"/>
    <w:rsid w:val="005178DA"/>
    <w:rsid w:val="00517C19"/>
    <w:rsid w:val="005203E4"/>
    <w:rsid w:val="0052061E"/>
    <w:rsid w:val="00520754"/>
    <w:rsid w:val="00520B19"/>
    <w:rsid w:val="00520B75"/>
    <w:rsid w:val="00521244"/>
    <w:rsid w:val="005214B6"/>
    <w:rsid w:val="00521F3A"/>
    <w:rsid w:val="00522744"/>
    <w:rsid w:val="00522E84"/>
    <w:rsid w:val="00522F0A"/>
    <w:rsid w:val="00523895"/>
    <w:rsid w:val="005247E7"/>
    <w:rsid w:val="005248AA"/>
    <w:rsid w:val="00524D16"/>
    <w:rsid w:val="00525C42"/>
    <w:rsid w:val="00525E59"/>
    <w:rsid w:val="005260E6"/>
    <w:rsid w:val="00526225"/>
    <w:rsid w:val="00526F30"/>
    <w:rsid w:val="005274B4"/>
    <w:rsid w:val="00530453"/>
    <w:rsid w:val="005308D9"/>
    <w:rsid w:val="00531310"/>
    <w:rsid w:val="00531591"/>
    <w:rsid w:val="005316AD"/>
    <w:rsid w:val="00531878"/>
    <w:rsid w:val="00531A2F"/>
    <w:rsid w:val="00531E30"/>
    <w:rsid w:val="0053252E"/>
    <w:rsid w:val="00532FFB"/>
    <w:rsid w:val="00533601"/>
    <w:rsid w:val="005336DF"/>
    <w:rsid w:val="00533BDB"/>
    <w:rsid w:val="00533ED3"/>
    <w:rsid w:val="0053465F"/>
    <w:rsid w:val="00534685"/>
    <w:rsid w:val="00534BFB"/>
    <w:rsid w:val="00535AFA"/>
    <w:rsid w:val="00535E1A"/>
    <w:rsid w:val="00537D63"/>
    <w:rsid w:val="00537EC8"/>
    <w:rsid w:val="00537EE7"/>
    <w:rsid w:val="00537FB4"/>
    <w:rsid w:val="00537FBA"/>
    <w:rsid w:val="005403E1"/>
    <w:rsid w:val="00540509"/>
    <w:rsid w:val="005405E8"/>
    <w:rsid w:val="00540A98"/>
    <w:rsid w:val="00541331"/>
    <w:rsid w:val="00541660"/>
    <w:rsid w:val="00541FA7"/>
    <w:rsid w:val="005420E6"/>
    <w:rsid w:val="00542CE6"/>
    <w:rsid w:val="00542ED7"/>
    <w:rsid w:val="005433F1"/>
    <w:rsid w:val="00543DCB"/>
    <w:rsid w:val="00543F6D"/>
    <w:rsid w:val="00544110"/>
    <w:rsid w:val="005451FB"/>
    <w:rsid w:val="00545203"/>
    <w:rsid w:val="00545512"/>
    <w:rsid w:val="00545C9F"/>
    <w:rsid w:val="005462B8"/>
    <w:rsid w:val="00546324"/>
    <w:rsid w:val="00546332"/>
    <w:rsid w:val="0054662B"/>
    <w:rsid w:val="005469FE"/>
    <w:rsid w:val="005470EA"/>
    <w:rsid w:val="0054716A"/>
    <w:rsid w:val="00547528"/>
    <w:rsid w:val="005477EF"/>
    <w:rsid w:val="0054795F"/>
    <w:rsid w:val="00547C55"/>
    <w:rsid w:val="00547F91"/>
    <w:rsid w:val="00550034"/>
    <w:rsid w:val="005502D9"/>
    <w:rsid w:val="00550FC6"/>
    <w:rsid w:val="00551027"/>
    <w:rsid w:val="0055112D"/>
    <w:rsid w:val="0055158B"/>
    <w:rsid w:val="005516EC"/>
    <w:rsid w:val="0055194B"/>
    <w:rsid w:val="00551FE6"/>
    <w:rsid w:val="005524C6"/>
    <w:rsid w:val="0055310A"/>
    <w:rsid w:val="0055324C"/>
    <w:rsid w:val="005536AA"/>
    <w:rsid w:val="0055389F"/>
    <w:rsid w:val="00553AF8"/>
    <w:rsid w:val="00553F50"/>
    <w:rsid w:val="0055595D"/>
    <w:rsid w:val="0055616F"/>
    <w:rsid w:val="00556462"/>
    <w:rsid w:val="00556958"/>
    <w:rsid w:val="005570FD"/>
    <w:rsid w:val="00557626"/>
    <w:rsid w:val="00557684"/>
    <w:rsid w:val="00557E52"/>
    <w:rsid w:val="00560100"/>
    <w:rsid w:val="0056070B"/>
    <w:rsid w:val="00560770"/>
    <w:rsid w:val="00560CCC"/>
    <w:rsid w:val="00562D50"/>
    <w:rsid w:val="005632C6"/>
    <w:rsid w:val="0056436E"/>
    <w:rsid w:val="00564C11"/>
    <w:rsid w:val="00565520"/>
    <w:rsid w:val="00565524"/>
    <w:rsid w:val="00565824"/>
    <w:rsid w:val="005659CC"/>
    <w:rsid w:val="0056638C"/>
    <w:rsid w:val="005667C1"/>
    <w:rsid w:val="0056693F"/>
    <w:rsid w:val="00566F70"/>
    <w:rsid w:val="00566FEF"/>
    <w:rsid w:val="0056793A"/>
    <w:rsid w:val="00567AD7"/>
    <w:rsid w:val="005701BE"/>
    <w:rsid w:val="00570ED1"/>
    <w:rsid w:val="00570F4E"/>
    <w:rsid w:val="005710A9"/>
    <w:rsid w:val="00571AFE"/>
    <w:rsid w:val="00571C62"/>
    <w:rsid w:val="00572135"/>
    <w:rsid w:val="00572F8B"/>
    <w:rsid w:val="00573CFD"/>
    <w:rsid w:val="00574981"/>
    <w:rsid w:val="00574A5E"/>
    <w:rsid w:val="005750D2"/>
    <w:rsid w:val="00575AA2"/>
    <w:rsid w:val="00575B39"/>
    <w:rsid w:val="00575F3E"/>
    <w:rsid w:val="0057679F"/>
    <w:rsid w:val="00577095"/>
    <w:rsid w:val="00577128"/>
    <w:rsid w:val="005771A4"/>
    <w:rsid w:val="00580087"/>
    <w:rsid w:val="00580449"/>
    <w:rsid w:val="005806F4"/>
    <w:rsid w:val="00580DCF"/>
    <w:rsid w:val="00581145"/>
    <w:rsid w:val="005814AC"/>
    <w:rsid w:val="005820E9"/>
    <w:rsid w:val="00582864"/>
    <w:rsid w:val="00582B4C"/>
    <w:rsid w:val="00583628"/>
    <w:rsid w:val="005837AC"/>
    <w:rsid w:val="00583AB1"/>
    <w:rsid w:val="00583F0B"/>
    <w:rsid w:val="00584D98"/>
    <w:rsid w:val="00584F49"/>
    <w:rsid w:val="005850DC"/>
    <w:rsid w:val="0058510C"/>
    <w:rsid w:val="0058561A"/>
    <w:rsid w:val="00585B57"/>
    <w:rsid w:val="00585DAD"/>
    <w:rsid w:val="00585DBE"/>
    <w:rsid w:val="00586419"/>
    <w:rsid w:val="00586E70"/>
    <w:rsid w:val="00590580"/>
    <w:rsid w:val="00590C33"/>
    <w:rsid w:val="005910B3"/>
    <w:rsid w:val="005927A9"/>
    <w:rsid w:val="0059314F"/>
    <w:rsid w:val="005933E4"/>
    <w:rsid w:val="00594321"/>
    <w:rsid w:val="00594B07"/>
    <w:rsid w:val="00594BE2"/>
    <w:rsid w:val="00594D58"/>
    <w:rsid w:val="00595E2D"/>
    <w:rsid w:val="0059633D"/>
    <w:rsid w:val="00596373"/>
    <w:rsid w:val="00596513"/>
    <w:rsid w:val="0059692F"/>
    <w:rsid w:val="00596DDD"/>
    <w:rsid w:val="00596E0F"/>
    <w:rsid w:val="0059715C"/>
    <w:rsid w:val="00597C9F"/>
    <w:rsid w:val="00597EA5"/>
    <w:rsid w:val="005A0190"/>
    <w:rsid w:val="005A1183"/>
    <w:rsid w:val="005A1AC8"/>
    <w:rsid w:val="005A1B72"/>
    <w:rsid w:val="005A2854"/>
    <w:rsid w:val="005A3400"/>
    <w:rsid w:val="005A3535"/>
    <w:rsid w:val="005A4818"/>
    <w:rsid w:val="005A4E07"/>
    <w:rsid w:val="005A5615"/>
    <w:rsid w:val="005A5AC2"/>
    <w:rsid w:val="005A5E5C"/>
    <w:rsid w:val="005A5F3B"/>
    <w:rsid w:val="005A6B66"/>
    <w:rsid w:val="005A73A4"/>
    <w:rsid w:val="005A77E1"/>
    <w:rsid w:val="005A7D16"/>
    <w:rsid w:val="005B039F"/>
    <w:rsid w:val="005B045C"/>
    <w:rsid w:val="005B090A"/>
    <w:rsid w:val="005B0DB7"/>
    <w:rsid w:val="005B10C9"/>
    <w:rsid w:val="005B17F6"/>
    <w:rsid w:val="005B1FBB"/>
    <w:rsid w:val="005B2164"/>
    <w:rsid w:val="005B2A01"/>
    <w:rsid w:val="005B2BF2"/>
    <w:rsid w:val="005B3C11"/>
    <w:rsid w:val="005B3EFF"/>
    <w:rsid w:val="005B406F"/>
    <w:rsid w:val="005B4137"/>
    <w:rsid w:val="005B4DF3"/>
    <w:rsid w:val="005B5753"/>
    <w:rsid w:val="005B59D2"/>
    <w:rsid w:val="005B5D99"/>
    <w:rsid w:val="005B6025"/>
    <w:rsid w:val="005B61E4"/>
    <w:rsid w:val="005B6A2E"/>
    <w:rsid w:val="005B769F"/>
    <w:rsid w:val="005B7AE7"/>
    <w:rsid w:val="005B7BF1"/>
    <w:rsid w:val="005B7D11"/>
    <w:rsid w:val="005C0842"/>
    <w:rsid w:val="005C1DA6"/>
    <w:rsid w:val="005C2EC6"/>
    <w:rsid w:val="005C33B0"/>
    <w:rsid w:val="005C3538"/>
    <w:rsid w:val="005C4AE9"/>
    <w:rsid w:val="005C4FEC"/>
    <w:rsid w:val="005C50A4"/>
    <w:rsid w:val="005C5408"/>
    <w:rsid w:val="005C6492"/>
    <w:rsid w:val="005C7215"/>
    <w:rsid w:val="005C73CF"/>
    <w:rsid w:val="005D073E"/>
    <w:rsid w:val="005D0AF4"/>
    <w:rsid w:val="005D0DCB"/>
    <w:rsid w:val="005D1A96"/>
    <w:rsid w:val="005D22DB"/>
    <w:rsid w:val="005D23A0"/>
    <w:rsid w:val="005D2ED3"/>
    <w:rsid w:val="005D30AB"/>
    <w:rsid w:val="005D3477"/>
    <w:rsid w:val="005D3528"/>
    <w:rsid w:val="005D36F7"/>
    <w:rsid w:val="005D4768"/>
    <w:rsid w:val="005D4927"/>
    <w:rsid w:val="005D5310"/>
    <w:rsid w:val="005D5BC6"/>
    <w:rsid w:val="005D5C99"/>
    <w:rsid w:val="005D66D4"/>
    <w:rsid w:val="005D695E"/>
    <w:rsid w:val="005D6B64"/>
    <w:rsid w:val="005D6E6D"/>
    <w:rsid w:val="005D77BB"/>
    <w:rsid w:val="005D78BA"/>
    <w:rsid w:val="005D7B7E"/>
    <w:rsid w:val="005E0DAC"/>
    <w:rsid w:val="005E0EA1"/>
    <w:rsid w:val="005E1051"/>
    <w:rsid w:val="005E129D"/>
    <w:rsid w:val="005E12A4"/>
    <w:rsid w:val="005E1E49"/>
    <w:rsid w:val="005E216C"/>
    <w:rsid w:val="005E253E"/>
    <w:rsid w:val="005E2CEE"/>
    <w:rsid w:val="005E3132"/>
    <w:rsid w:val="005E3C99"/>
    <w:rsid w:val="005E42D9"/>
    <w:rsid w:val="005E4B11"/>
    <w:rsid w:val="005E4C6B"/>
    <w:rsid w:val="005E518C"/>
    <w:rsid w:val="005E5BCD"/>
    <w:rsid w:val="005E6E23"/>
    <w:rsid w:val="005E6E41"/>
    <w:rsid w:val="005E75E1"/>
    <w:rsid w:val="005E7DC3"/>
    <w:rsid w:val="005F025A"/>
    <w:rsid w:val="005F0261"/>
    <w:rsid w:val="005F0B5E"/>
    <w:rsid w:val="005F0E6C"/>
    <w:rsid w:val="005F1345"/>
    <w:rsid w:val="005F165D"/>
    <w:rsid w:val="005F16CE"/>
    <w:rsid w:val="005F18F3"/>
    <w:rsid w:val="005F1ABA"/>
    <w:rsid w:val="005F1C8D"/>
    <w:rsid w:val="005F1F6A"/>
    <w:rsid w:val="005F21CA"/>
    <w:rsid w:val="005F343D"/>
    <w:rsid w:val="005F387C"/>
    <w:rsid w:val="005F44EA"/>
    <w:rsid w:val="005F4D7C"/>
    <w:rsid w:val="005F4E25"/>
    <w:rsid w:val="005F54D5"/>
    <w:rsid w:val="005F570E"/>
    <w:rsid w:val="005F5BE8"/>
    <w:rsid w:val="005F6518"/>
    <w:rsid w:val="005F68C0"/>
    <w:rsid w:val="005F6901"/>
    <w:rsid w:val="005F697E"/>
    <w:rsid w:val="005F6B5C"/>
    <w:rsid w:val="005F7479"/>
    <w:rsid w:val="005F7E2A"/>
    <w:rsid w:val="006001CE"/>
    <w:rsid w:val="006006E5"/>
    <w:rsid w:val="00600947"/>
    <w:rsid w:val="0060110C"/>
    <w:rsid w:val="00601F37"/>
    <w:rsid w:val="006021A8"/>
    <w:rsid w:val="00602367"/>
    <w:rsid w:val="006025D5"/>
    <w:rsid w:val="00602812"/>
    <w:rsid w:val="00602843"/>
    <w:rsid w:val="00602C36"/>
    <w:rsid w:val="00602C3C"/>
    <w:rsid w:val="006034A1"/>
    <w:rsid w:val="006040C2"/>
    <w:rsid w:val="00604843"/>
    <w:rsid w:val="0060526F"/>
    <w:rsid w:val="00605AAC"/>
    <w:rsid w:val="0060603B"/>
    <w:rsid w:val="00606AA1"/>
    <w:rsid w:val="00606B13"/>
    <w:rsid w:val="00607325"/>
    <w:rsid w:val="0060745A"/>
    <w:rsid w:val="00607ECF"/>
    <w:rsid w:val="00610565"/>
    <w:rsid w:val="00610861"/>
    <w:rsid w:val="006113A5"/>
    <w:rsid w:val="006116E5"/>
    <w:rsid w:val="00611717"/>
    <w:rsid w:val="00611783"/>
    <w:rsid w:val="00612871"/>
    <w:rsid w:val="00612C3F"/>
    <w:rsid w:val="00612F1E"/>
    <w:rsid w:val="006132A2"/>
    <w:rsid w:val="00613486"/>
    <w:rsid w:val="006138E9"/>
    <w:rsid w:val="00613DD0"/>
    <w:rsid w:val="00613E33"/>
    <w:rsid w:val="00613E90"/>
    <w:rsid w:val="006140C7"/>
    <w:rsid w:val="00614135"/>
    <w:rsid w:val="00614CE0"/>
    <w:rsid w:val="0061523A"/>
    <w:rsid w:val="00615788"/>
    <w:rsid w:val="00615AFB"/>
    <w:rsid w:val="00615B60"/>
    <w:rsid w:val="00616125"/>
    <w:rsid w:val="00616970"/>
    <w:rsid w:val="006169C4"/>
    <w:rsid w:val="00616A11"/>
    <w:rsid w:val="00620794"/>
    <w:rsid w:val="00620BCA"/>
    <w:rsid w:val="00620F08"/>
    <w:rsid w:val="006210D0"/>
    <w:rsid w:val="00621200"/>
    <w:rsid w:val="00621399"/>
    <w:rsid w:val="0062266C"/>
    <w:rsid w:val="00623174"/>
    <w:rsid w:val="006234E3"/>
    <w:rsid w:val="00623A25"/>
    <w:rsid w:val="00623A65"/>
    <w:rsid w:val="00623D23"/>
    <w:rsid w:val="0062450A"/>
    <w:rsid w:val="006245DB"/>
    <w:rsid w:val="006247DD"/>
    <w:rsid w:val="00624CA1"/>
    <w:rsid w:val="006255C3"/>
    <w:rsid w:val="006255EF"/>
    <w:rsid w:val="00625811"/>
    <w:rsid w:val="00625863"/>
    <w:rsid w:val="00625AC2"/>
    <w:rsid w:val="00625F63"/>
    <w:rsid w:val="006266DA"/>
    <w:rsid w:val="006269AD"/>
    <w:rsid w:val="00627718"/>
    <w:rsid w:val="00627CFC"/>
    <w:rsid w:val="006302D0"/>
    <w:rsid w:val="00630324"/>
    <w:rsid w:val="00630602"/>
    <w:rsid w:val="0063137C"/>
    <w:rsid w:val="00632353"/>
    <w:rsid w:val="006338D7"/>
    <w:rsid w:val="006339F4"/>
    <w:rsid w:val="00634390"/>
    <w:rsid w:val="006344FD"/>
    <w:rsid w:val="00634F4E"/>
    <w:rsid w:val="00635FC6"/>
    <w:rsid w:val="006363EF"/>
    <w:rsid w:val="006377A7"/>
    <w:rsid w:val="00637846"/>
    <w:rsid w:val="00637C3D"/>
    <w:rsid w:val="00637FCB"/>
    <w:rsid w:val="006402E6"/>
    <w:rsid w:val="0064110F"/>
    <w:rsid w:val="006425B1"/>
    <w:rsid w:val="006425CC"/>
    <w:rsid w:val="006425D2"/>
    <w:rsid w:val="00642ED2"/>
    <w:rsid w:val="00643099"/>
    <w:rsid w:val="0064360B"/>
    <w:rsid w:val="00643864"/>
    <w:rsid w:val="006458EA"/>
    <w:rsid w:val="0064688A"/>
    <w:rsid w:val="00646AAF"/>
    <w:rsid w:val="00647B72"/>
    <w:rsid w:val="00647E98"/>
    <w:rsid w:val="0065068D"/>
    <w:rsid w:val="00650785"/>
    <w:rsid w:val="0065079C"/>
    <w:rsid w:val="0065156B"/>
    <w:rsid w:val="00651777"/>
    <w:rsid w:val="006518CA"/>
    <w:rsid w:val="006519DE"/>
    <w:rsid w:val="0065254B"/>
    <w:rsid w:val="006527E3"/>
    <w:rsid w:val="00652ED1"/>
    <w:rsid w:val="00653104"/>
    <w:rsid w:val="006534E8"/>
    <w:rsid w:val="00653609"/>
    <w:rsid w:val="00654469"/>
    <w:rsid w:val="00654557"/>
    <w:rsid w:val="00654BE5"/>
    <w:rsid w:val="006557A5"/>
    <w:rsid w:val="00655967"/>
    <w:rsid w:val="00656262"/>
    <w:rsid w:val="006566C7"/>
    <w:rsid w:val="006566D2"/>
    <w:rsid w:val="00656A09"/>
    <w:rsid w:val="00656BAC"/>
    <w:rsid w:val="00657410"/>
    <w:rsid w:val="00657864"/>
    <w:rsid w:val="00657E50"/>
    <w:rsid w:val="00657F55"/>
    <w:rsid w:val="00660106"/>
    <w:rsid w:val="0066038D"/>
    <w:rsid w:val="00661AF1"/>
    <w:rsid w:val="00661B0E"/>
    <w:rsid w:val="00661BF3"/>
    <w:rsid w:val="00662323"/>
    <w:rsid w:val="0066252A"/>
    <w:rsid w:val="00662531"/>
    <w:rsid w:val="006629F2"/>
    <w:rsid w:val="00662AD5"/>
    <w:rsid w:val="006630B9"/>
    <w:rsid w:val="006637D8"/>
    <w:rsid w:val="00663BCB"/>
    <w:rsid w:val="00663FCC"/>
    <w:rsid w:val="00664A8F"/>
    <w:rsid w:val="0066520E"/>
    <w:rsid w:val="0066529F"/>
    <w:rsid w:val="006656A4"/>
    <w:rsid w:val="0066583C"/>
    <w:rsid w:val="00665A50"/>
    <w:rsid w:val="00665F12"/>
    <w:rsid w:val="00665FEB"/>
    <w:rsid w:val="0066614A"/>
    <w:rsid w:val="00667826"/>
    <w:rsid w:val="00667845"/>
    <w:rsid w:val="00667FBF"/>
    <w:rsid w:val="006703B1"/>
    <w:rsid w:val="006703D8"/>
    <w:rsid w:val="006703EB"/>
    <w:rsid w:val="00670EEB"/>
    <w:rsid w:val="006713B4"/>
    <w:rsid w:val="00672217"/>
    <w:rsid w:val="00672331"/>
    <w:rsid w:val="00672578"/>
    <w:rsid w:val="006731C1"/>
    <w:rsid w:val="006734E9"/>
    <w:rsid w:val="00673C12"/>
    <w:rsid w:val="00673C50"/>
    <w:rsid w:val="00673D08"/>
    <w:rsid w:val="006743CF"/>
    <w:rsid w:val="00674442"/>
    <w:rsid w:val="00674FF7"/>
    <w:rsid w:val="006751DD"/>
    <w:rsid w:val="0067567B"/>
    <w:rsid w:val="0067582D"/>
    <w:rsid w:val="0067585B"/>
    <w:rsid w:val="006758D8"/>
    <w:rsid w:val="00676465"/>
    <w:rsid w:val="00676B27"/>
    <w:rsid w:val="006777CA"/>
    <w:rsid w:val="00677A9D"/>
    <w:rsid w:val="00677D8D"/>
    <w:rsid w:val="006801E5"/>
    <w:rsid w:val="006805C5"/>
    <w:rsid w:val="00680EF5"/>
    <w:rsid w:val="0068193C"/>
    <w:rsid w:val="006819E0"/>
    <w:rsid w:val="00681D97"/>
    <w:rsid w:val="006830B3"/>
    <w:rsid w:val="00683A9C"/>
    <w:rsid w:val="0068417E"/>
    <w:rsid w:val="0068443F"/>
    <w:rsid w:val="006846AF"/>
    <w:rsid w:val="00684967"/>
    <w:rsid w:val="00684AEF"/>
    <w:rsid w:val="00684DA1"/>
    <w:rsid w:val="0068507F"/>
    <w:rsid w:val="006850E5"/>
    <w:rsid w:val="006859E1"/>
    <w:rsid w:val="00686748"/>
    <w:rsid w:val="006869A3"/>
    <w:rsid w:val="00686C19"/>
    <w:rsid w:val="00687477"/>
    <w:rsid w:val="006874D1"/>
    <w:rsid w:val="00687774"/>
    <w:rsid w:val="006877C2"/>
    <w:rsid w:val="006879F6"/>
    <w:rsid w:val="00687EDB"/>
    <w:rsid w:val="00690D16"/>
    <w:rsid w:val="00691546"/>
    <w:rsid w:val="00691A1A"/>
    <w:rsid w:val="00691BF9"/>
    <w:rsid w:val="00692663"/>
    <w:rsid w:val="006928CA"/>
    <w:rsid w:val="00692CD4"/>
    <w:rsid w:val="0069330E"/>
    <w:rsid w:val="00696011"/>
    <w:rsid w:val="00696683"/>
    <w:rsid w:val="00696F5C"/>
    <w:rsid w:val="006970D0"/>
    <w:rsid w:val="006A060C"/>
    <w:rsid w:val="006A06DE"/>
    <w:rsid w:val="006A1B24"/>
    <w:rsid w:val="006A1BDC"/>
    <w:rsid w:val="006A1C0C"/>
    <w:rsid w:val="006A205C"/>
    <w:rsid w:val="006A27AD"/>
    <w:rsid w:val="006A295E"/>
    <w:rsid w:val="006A2D88"/>
    <w:rsid w:val="006A33AA"/>
    <w:rsid w:val="006A3D9C"/>
    <w:rsid w:val="006A4DF3"/>
    <w:rsid w:val="006A51C0"/>
    <w:rsid w:val="006A54ED"/>
    <w:rsid w:val="006A5847"/>
    <w:rsid w:val="006A5912"/>
    <w:rsid w:val="006A5E82"/>
    <w:rsid w:val="006A6436"/>
    <w:rsid w:val="006A6858"/>
    <w:rsid w:val="006A759E"/>
    <w:rsid w:val="006A778C"/>
    <w:rsid w:val="006A7FE4"/>
    <w:rsid w:val="006B090F"/>
    <w:rsid w:val="006B12F5"/>
    <w:rsid w:val="006B14AA"/>
    <w:rsid w:val="006B15ED"/>
    <w:rsid w:val="006B1B32"/>
    <w:rsid w:val="006B2473"/>
    <w:rsid w:val="006B33BE"/>
    <w:rsid w:val="006B3433"/>
    <w:rsid w:val="006B3BC2"/>
    <w:rsid w:val="006B48CA"/>
    <w:rsid w:val="006B51F3"/>
    <w:rsid w:val="006B590E"/>
    <w:rsid w:val="006B5B2B"/>
    <w:rsid w:val="006B63E0"/>
    <w:rsid w:val="006B73E9"/>
    <w:rsid w:val="006C0877"/>
    <w:rsid w:val="006C117B"/>
    <w:rsid w:val="006C11B6"/>
    <w:rsid w:val="006C1368"/>
    <w:rsid w:val="006C1948"/>
    <w:rsid w:val="006C1A1B"/>
    <w:rsid w:val="006C1EBC"/>
    <w:rsid w:val="006C228D"/>
    <w:rsid w:val="006C2415"/>
    <w:rsid w:val="006C27FE"/>
    <w:rsid w:val="006C2DD1"/>
    <w:rsid w:val="006C329C"/>
    <w:rsid w:val="006C3CA3"/>
    <w:rsid w:val="006C4310"/>
    <w:rsid w:val="006C4464"/>
    <w:rsid w:val="006C4D26"/>
    <w:rsid w:val="006C579F"/>
    <w:rsid w:val="006C5D10"/>
    <w:rsid w:val="006C5FE5"/>
    <w:rsid w:val="006C6079"/>
    <w:rsid w:val="006C6B35"/>
    <w:rsid w:val="006C6CDC"/>
    <w:rsid w:val="006C7131"/>
    <w:rsid w:val="006C7921"/>
    <w:rsid w:val="006C79D3"/>
    <w:rsid w:val="006C7F20"/>
    <w:rsid w:val="006D0AEA"/>
    <w:rsid w:val="006D1085"/>
    <w:rsid w:val="006D2B55"/>
    <w:rsid w:val="006D30EF"/>
    <w:rsid w:val="006D3174"/>
    <w:rsid w:val="006D324D"/>
    <w:rsid w:val="006D3367"/>
    <w:rsid w:val="006D3513"/>
    <w:rsid w:val="006D37E2"/>
    <w:rsid w:val="006D3867"/>
    <w:rsid w:val="006D3F02"/>
    <w:rsid w:val="006D46CD"/>
    <w:rsid w:val="006D494A"/>
    <w:rsid w:val="006D554B"/>
    <w:rsid w:val="006D5C37"/>
    <w:rsid w:val="006D5E22"/>
    <w:rsid w:val="006D63C0"/>
    <w:rsid w:val="006D6478"/>
    <w:rsid w:val="006D6DCB"/>
    <w:rsid w:val="006D7128"/>
    <w:rsid w:val="006D7F9D"/>
    <w:rsid w:val="006D7FCE"/>
    <w:rsid w:val="006E0279"/>
    <w:rsid w:val="006E11B5"/>
    <w:rsid w:val="006E2230"/>
    <w:rsid w:val="006E237A"/>
    <w:rsid w:val="006E26DB"/>
    <w:rsid w:val="006E37FC"/>
    <w:rsid w:val="006E3C10"/>
    <w:rsid w:val="006E4012"/>
    <w:rsid w:val="006E4722"/>
    <w:rsid w:val="006E4FA4"/>
    <w:rsid w:val="006E5E84"/>
    <w:rsid w:val="006E5F2B"/>
    <w:rsid w:val="006E63A5"/>
    <w:rsid w:val="006E651C"/>
    <w:rsid w:val="006E68CC"/>
    <w:rsid w:val="006E73A4"/>
    <w:rsid w:val="006E783B"/>
    <w:rsid w:val="006E7D36"/>
    <w:rsid w:val="006F071D"/>
    <w:rsid w:val="006F0B03"/>
    <w:rsid w:val="006F0B1D"/>
    <w:rsid w:val="006F0B93"/>
    <w:rsid w:val="006F164A"/>
    <w:rsid w:val="006F1F1F"/>
    <w:rsid w:val="006F2AD8"/>
    <w:rsid w:val="006F3426"/>
    <w:rsid w:val="006F3AD8"/>
    <w:rsid w:val="006F43FD"/>
    <w:rsid w:val="006F456C"/>
    <w:rsid w:val="006F4856"/>
    <w:rsid w:val="006F53A9"/>
    <w:rsid w:val="006F5ACC"/>
    <w:rsid w:val="006F5AF5"/>
    <w:rsid w:val="006F5C27"/>
    <w:rsid w:val="006F6B5A"/>
    <w:rsid w:val="006F6BC8"/>
    <w:rsid w:val="006F7923"/>
    <w:rsid w:val="007005B0"/>
    <w:rsid w:val="007006C5"/>
    <w:rsid w:val="0070116C"/>
    <w:rsid w:val="007013D4"/>
    <w:rsid w:val="00701FD8"/>
    <w:rsid w:val="007023A8"/>
    <w:rsid w:val="00703285"/>
    <w:rsid w:val="00703454"/>
    <w:rsid w:val="00703732"/>
    <w:rsid w:val="0070426B"/>
    <w:rsid w:val="007047CD"/>
    <w:rsid w:val="0070482F"/>
    <w:rsid w:val="0070494E"/>
    <w:rsid w:val="00705BCD"/>
    <w:rsid w:val="007060C0"/>
    <w:rsid w:val="00706498"/>
    <w:rsid w:val="00706C5F"/>
    <w:rsid w:val="00706D05"/>
    <w:rsid w:val="0070786A"/>
    <w:rsid w:val="00710275"/>
    <w:rsid w:val="00710735"/>
    <w:rsid w:val="007107F5"/>
    <w:rsid w:val="00710B55"/>
    <w:rsid w:val="00710F9D"/>
    <w:rsid w:val="007111AF"/>
    <w:rsid w:val="007112EE"/>
    <w:rsid w:val="00711842"/>
    <w:rsid w:val="00712267"/>
    <w:rsid w:val="00712925"/>
    <w:rsid w:val="00712AA0"/>
    <w:rsid w:val="00713277"/>
    <w:rsid w:val="00713599"/>
    <w:rsid w:val="00713BB1"/>
    <w:rsid w:val="00713DAC"/>
    <w:rsid w:val="00714203"/>
    <w:rsid w:val="00714E37"/>
    <w:rsid w:val="00714F26"/>
    <w:rsid w:val="00715036"/>
    <w:rsid w:val="00715308"/>
    <w:rsid w:val="0071566C"/>
    <w:rsid w:val="00715D8C"/>
    <w:rsid w:val="007164A6"/>
    <w:rsid w:val="00716AD6"/>
    <w:rsid w:val="007171FD"/>
    <w:rsid w:val="0071794E"/>
    <w:rsid w:val="00717B26"/>
    <w:rsid w:val="00717B42"/>
    <w:rsid w:val="00717E6D"/>
    <w:rsid w:val="00717F39"/>
    <w:rsid w:val="0072043C"/>
    <w:rsid w:val="00720673"/>
    <w:rsid w:val="0072083B"/>
    <w:rsid w:val="00720A29"/>
    <w:rsid w:val="00720C1E"/>
    <w:rsid w:val="00721014"/>
    <w:rsid w:val="0072175C"/>
    <w:rsid w:val="0072199C"/>
    <w:rsid w:val="00721C68"/>
    <w:rsid w:val="00721F44"/>
    <w:rsid w:val="00722003"/>
    <w:rsid w:val="00722831"/>
    <w:rsid w:val="00722AA2"/>
    <w:rsid w:val="00722D02"/>
    <w:rsid w:val="00722DEC"/>
    <w:rsid w:val="00722EED"/>
    <w:rsid w:val="00723854"/>
    <w:rsid w:val="00723F95"/>
    <w:rsid w:val="00724AB2"/>
    <w:rsid w:val="00725033"/>
    <w:rsid w:val="00725379"/>
    <w:rsid w:val="00725B88"/>
    <w:rsid w:val="007262A8"/>
    <w:rsid w:val="0072694A"/>
    <w:rsid w:val="00726F3D"/>
    <w:rsid w:val="00726F3F"/>
    <w:rsid w:val="00730040"/>
    <w:rsid w:val="0073013E"/>
    <w:rsid w:val="007306DF"/>
    <w:rsid w:val="00730785"/>
    <w:rsid w:val="00730CE7"/>
    <w:rsid w:val="007319BA"/>
    <w:rsid w:val="007324A7"/>
    <w:rsid w:val="00732FD7"/>
    <w:rsid w:val="007331D2"/>
    <w:rsid w:val="007339CB"/>
    <w:rsid w:val="00733AAE"/>
    <w:rsid w:val="00733D31"/>
    <w:rsid w:val="00734B31"/>
    <w:rsid w:val="00734E23"/>
    <w:rsid w:val="007367DC"/>
    <w:rsid w:val="00736CA2"/>
    <w:rsid w:val="007377AA"/>
    <w:rsid w:val="00737803"/>
    <w:rsid w:val="00737BEB"/>
    <w:rsid w:val="00737C4A"/>
    <w:rsid w:val="00740A6F"/>
    <w:rsid w:val="007411EB"/>
    <w:rsid w:val="007414F2"/>
    <w:rsid w:val="00741BDB"/>
    <w:rsid w:val="007424B1"/>
    <w:rsid w:val="007428EB"/>
    <w:rsid w:val="00742D30"/>
    <w:rsid w:val="00742DA1"/>
    <w:rsid w:val="00743389"/>
    <w:rsid w:val="00743A65"/>
    <w:rsid w:val="007443EB"/>
    <w:rsid w:val="00744C73"/>
    <w:rsid w:val="007451C5"/>
    <w:rsid w:val="007454C0"/>
    <w:rsid w:val="0074586D"/>
    <w:rsid w:val="007466DC"/>
    <w:rsid w:val="00746F6E"/>
    <w:rsid w:val="0074782E"/>
    <w:rsid w:val="0074786B"/>
    <w:rsid w:val="00747948"/>
    <w:rsid w:val="00747DCD"/>
    <w:rsid w:val="00747F1B"/>
    <w:rsid w:val="007502A9"/>
    <w:rsid w:val="00750395"/>
    <w:rsid w:val="007503CB"/>
    <w:rsid w:val="007504C3"/>
    <w:rsid w:val="007508F6"/>
    <w:rsid w:val="00750C4F"/>
    <w:rsid w:val="00750E4C"/>
    <w:rsid w:val="00751425"/>
    <w:rsid w:val="007514CB"/>
    <w:rsid w:val="007514E7"/>
    <w:rsid w:val="007518CA"/>
    <w:rsid w:val="00751B70"/>
    <w:rsid w:val="007524FE"/>
    <w:rsid w:val="007526DE"/>
    <w:rsid w:val="00752750"/>
    <w:rsid w:val="00753B68"/>
    <w:rsid w:val="00753F09"/>
    <w:rsid w:val="0075405C"/>
    <w:rsid w:val="007549DF"/>
    <w:rsid w:val="00754BE7"/>
    <w:rsid w:val="0075548F"/>
    <w:rsid w:val="00755C6E"/>
    <w:rsid w:val="00757086"/>
    <w:rsid w:val="00757562"/>
    <w:rsid w:val="007578EA"/>
    <w:rsid w:val="00757DDA"/>
    <w:rsid w:val="007601C8"/>
    <w:rsid w:val="00760779"/>
    <w:rsid w:val="00760A73"/>
    <w:rsid w:val="00760ACA"/>
    <w:rsid w:val="00760B69"/>
    <w:rsid w:val="00760CF6"/>
    <w:rsid w:val="00761990"/>
    <w:rsid w:val="0076376C"/>
    <w:rsid w:val="00763EDE"/>
    <w:rsid w:val="00764B93"/>
    <w:rsid w:val="0076515B"/>
    <w:rsid w:val="007653DA"/>
    <w:rsid w:val="007656E3"/>
    <w:rsid w:val="00765EB7"/>
    <w:rsid w:val="007663A7"/>
    <w:rsid w:val="0076698A"/>
    <w:rsid w:val="00766F0E"/>
    <w:rsid w:val="007678CA"/>
    <w:rsid w:val="00770E0C"/>
    <w:rsid w:val="007714E7"/>
    <w:rsid w:val="00771EE9"/>
    <w:rsid w:val="00772A6A"/>
    <w:rsid w:val="00773502"/>
    <w:rsid w:val="0077350A"/>
    <w:rsid w:val="00775150"/>
    <w:rsid w:val="007751D0"/>
    <w:rsid w:val="00775268"/>
    <w:rsid w:val="0077576F"/>
    <w:rsid w:val="00775B43"/>
    <w:rsid w:val="007769C5"/>
    <w:rsid w:val="0077711C"/>
    <w:rsid w:val="00777681"/>
    <w:rsid w:val="007779C8"/>
    <w:rsid w:val="00777ADE"/>
    <w:rsid w:val="00777BC6"/>
    <w:rsid w:val="00777D6E"/>
    <w:rsid w:val="00780522"/>
    <w:rsid w:val="00780664"/>
    <w:rsid w:val="00780E82"/>
    <w:rsid w:val="00781042"/>
    <w:rsid w:val="007814E3"/>
    <w:rsid w:val="007816D9"/>
    <w:rsid w:val="00781D42"/>
    <w:rsid w:val="00782588"/>
    <w:rsid w:val="00782ABC"/>
    <w:rsid w:val="00783622"/>
    <w:rsid w:val="0078374E"/>
    <w:rsid w:val="0078374F"/>
    <w:rsid w:val="007842BE"/>
    <w:rsid w:val="00784BD3"/>
    <w:rsid w:val="00784D1D"/>
    <w:rsid w:val="007853A8"/>
    <w:rsid w:val="0078557A"/>
    <w:rsid w:val="0078573C"/>
    <w:rsid w:val="00785A1B"/>
    <w:rsid w:val="00785CA2"/>
    <w:rsid w:val="00786CF9"/>
    <w:rsid w:val="007872F6"/>
    <w:rsid w:val="007874AE"/>
    <w:rsid w:val="007875C7"/>
    <w:rsid w:val="0078766A"/>
    <w:rsid w:val="007877F2"/>
    <w:rsid w:val="00787EE1"/>
    <w:rsid w:val="0079030F"/>
    <w:rsid w:val="00790957"/>
    <w:rsid w:val="00790E4E"/>
    <w:rsid w:val="007910EE"/>
    <w:rsid w:val="0079138D"/>
    <w:rsid w:val="00791399"/>
    <w:rsid w:val="00791590"/>
    <w:rsid w:val="00791A6E"/>
    <w:rsid w:val="00791E5C"/>
    <w:rsid w:val="00792065"/>
    <w:rsid w:val="00792253"/>
    <w:rsid w:val="00792957"/>
    <w:rsid w:val="0079297B"/>
    <w:rsid w:val="007929DA"/>
    <w:rsid w:val="00793311"/>
    <w:rsid w:val="00793E46"/>
    <w:rsid w:val="00793E71"/>
    <w:rsid w:val="00794B9D"/>
    <w:rsid w:val="00794D11"/>
    <w:rsid w:val="00794D5E"/>
    <w:rsid w:val="00794FD1"/>
    <w:rsid w:val="0079538A"/>
    <w:rsid w:val="00795E95"/>
    <w:rsid w:val="00796C7D"/>
    <w:rsid w:val="00796ECA"/>
    <w:rsid w:val="00797BB0"/>
    <w:rsid w:val="00797D4D"/>
    <w:rsid w:val="007A03DC"/>
    <w:rsid w:val="007A11F7"/>
    <w:rsid w:val="007A1282"/>
    <w:rsid w:val="007A15B2"/>
    <w:rsid w:val="007A15F0"/>
    <w:rsid w:val="007A1882"/>
    <w:rsid w:val="007A2221"/>
    <w:rsid w:val="007A284C"/>
    <w:rsid w:val="007A2872"/>
    <w:rsid w:val="007A2F32"/>
    <w:rsid w:val="007A47BB"/>
    <w:rsid w:val="007A4D3A"/>
    <w:rsid w:val="007A4D74"/>
    <w:rsid w:val="007A5245"/>
    <w:rsid w:val="007A5E1A"/>
    <w:rsid w:val="007A72DF"/>
    <w:rsid w:val="007A73EB"/>
    <w:rsid w:val="007A76B6"/>
    <w:rsid w:val="007A7B6F"/>
    <w:rsid w:val="007B091E"/>
    <w:rsid w:val="007B0921"/>
    <w:rsid w:val="007B0B0C"/>
    <w:rsid w:val="007B0BB9"/>
    <w:rsid w:val="007B0DF1"/>
    <w:rsid w:val="007B20CB"/>
    <w:rsid w:val="007B27DD"/>
    <w:rsid w:val="007B2B09"/>
    <w:rsid w:val="007B2D59"/>
    <w:rsid w:val="007B34AE"/>
    <w:rsid w:val="007B4755"/>
    <w:rsid w:val="007B4B3D"/>
    <w:rsid w:val="007B54D1"/>
    <w:rsid w:val="007B5984"/>
    <w:rsid w:val="007B5A35"/>
    <w:rsid w:val="007B676E"/>
    <w:rsid w:val="007B6ABA"/>
    <w:rsid w:val="007B749C"/>
    <w:rsid w:val="007B7727"/>
    <w:rsid w:val="007B7ACD"/>
    <w:rsid w:val="007B7CBC"/>
    <w:rsid w:val="007C0257"/>
    <w:rsid w:val="007C0357"/>
    <w:rsid w:val="007C04C1"/>
    <w:rsid w:val="007C13EA"/>
    <w:rsid w:val="007C1516"/>
    <w:rsid w:val="007C172A"/>
    <w:rsid w:val="007C17A3"/>
    <w:rsid w:val="007C1996"/>
    <w:rsid w:val="007C2149"/>
    <w:rsid w:val="007C219F"/>
    <w:rsid w:val="007C23E7"/>
    <w:rsid w:val="007C29E1"/>
    <w:rsid w:val="007C321B"/>
    <w:rsid w:val="007C445D"/>
    <w:rsid w:val="007C47E4"/>
    <w:rsid w:val="007C55C8"/>
    <w:rsid w:val="007C5E28"/>
    <w:rsid w:val="007C5E96"/>
    <w:rsid w:val="007C5EBC"/>
    <w:rsid w:val="007C6438"/>
    <w:rsid w:val="007C69EF"/>
    <w:rsid w:val="007C6CD9"/>
    <w:rsid w:val="007C6F88"/>
    <w:rsid w:val="007C71C2"/>
    <w:rsid w:val="007D0163"/>
    <w:rsid w:val="007D06AA"/>
    <w:rsid w:val="007D073E"/>
    <w:rsid w:val="007D16E9"/>
    <w:rsid w:val="007D238F"/>
    <w:rsid w:val="007D23CF"/>
    <w:rsid w:val="007D3D16"/>
    <w:rsid w:val="007D3F17"/>
    <w:rsid w:val="007D4C2E"/>
    <w:rsid w:val="007D551A"/>
    <w:rsid w:val="007D6505"/>
    <w:rsid w:val="007D66FE"/>
    <w:rsid w:val="007D6BC6"/>
    <w:rsid w:val="007D7C76"/>
    <w:rsid w:val="007E12EB"/>
    <w:rsid w:val="007E15C0"/>
    <w:rsid w:val="007E1881"/>
    <w:rsid w:val="007E1B43"/>
    <w:rsid w:val="007E26C7"/>
    <w:rsid w:val="007E291B"/>
    <w:rsid w:val="007E337A"/>
    <w:rsid w:val="007E3558"/>
    <w:rsid w:val="007E3751"/>
    <w:rsid w:val="007E381B"/>
    <w:rsid w:val="007E38AC"/>
    <w:rsid w:val="007E3E23"/>
    <w:rsid w:val="007E48B9"/>
    <w:rsid w:val="007E538A"/>
    <w:rsid w:val="007E53C1"/>
    <w:rsid w:val="007E5B9B"/>
    <w:rsid w:val="007E60A1"/>
    <w:rsid w:val="007E6658"/>
    <w:rsid w:val="007E6956"/>
    <w:rsid w:val="007E6979"/>
    <w:rsid w:val="007E6C1D"/>
    <w:rsid w:val="007E739C"/>
    <w:rsid w:val="007E7F84"/>
    <w:rsid w:val="007F0003"/>
    <w:rsid w:val="007F0040"/>
    <w:rsid w:val="007F06B0"/>
    <w:rsid w:val="007F12E1"/>
    <w:rsid w:val="007F12F5"/>
    <w:rsid w:val="007F13B9"/>
    <w:rsid w:val="007F2184"/>
    <w:rsid w:val="007F26C6"/>
    <w:rsid w:val="007F2FE2"/>
    <w:rsid w:val="007F321B"/>
    <w:rsid w:val="007F3EDE"/>
    <w:rsid w:val="007F419D"/>
    <w:rsid w:val="007F427B"/>
    <w:rsid w:val="007F4A80"/>
    <w:rsid w:val="007F5030"/>
    <w:rsid w:val="007F5964"/>
    <w:rsid w:val="007F5B33"/>
    <w:rsid w:val="007F6124"/>
    <w:rsid w:val="007F68AA"/>
    <w:rsid w:val="007F7197"/>
    <w:rsid w:val="007F7657"/>
    <w:rsid w:val="007F7A96"/>
    <w:rsid w:val="007F7C6C"/>
    <w:rsid w:val="007F7D6E"/>
    <w:rsid w:val="00800473"/>
    <w:rsid w:val="00800658"/>
    <w:rsid w:val="00800ED4"/>
    <w:rsid w:val="008015B3"/>
    <w:rsid w:val="00801E3A"/>
    <w:rsid w:val="00802FA0"/>
    <w:rsid w:val="00803B65"/>
    <w:rsid w:val="00803DFF"/>
    <w:rsid w:val="0080443C"/>
    <w:rsid w:val="00805148"/>
    <w:rsid w:val="008051CF"/>
    <w:rsid w:val="00805849"/>
    <w:rsid w:val="008058CF"/>
    <w:rsid w:val="008058FF"/>
    <w:rsid w:val="0080598E"/>
    <w:rsid w:val="00806992"/>
    <w:rsid w:val="008069DB"/>
    <w:rsid w:val="00806B3E"/>
    <w:rsid w:val="00807DDB"/>
    <w:rsid w:val="00807FF0"/>
    <w:rsid w:val="00810456"/>
    <w:rsid w:val="00810ACF"/>
    <w:rsid w:val="008110B7"/>
    <w:rsid w:val="008113B4"/>
    <w:rsid w:val="008119D0"/>
    <w:rsid w:val="00811C3C"/>
    <w:rsid w:val="00812345"/>
    <w:rsid w:val="00812766"/>
    <w:rsid w:val="00812847"/>
    <w:rsid w:val="008130BD"/>
    <w:rsid w:val="0081343C"/>
    <w:rsid w:val="00813C14"/>
    <w:rsid w:val="008142E6"/>
    <w:rsid w:val="00815638"/>
    <w:rsid w:val="00815A5E"/>
    <w:rsid w:val="00815CE2"/>
    <w:rsid w:val="008163FE"/>
    <w:rsid w:val="0081691A"/>
    <w:rsid w:val="00816A9C"/>
    <w:rsid w:val="00817209"/>
    <w:rsid w:val="00820B63"/>
    <w:rsid w:val="00820D07"/>
    <w:rsid w:val="00821191"/>
    <w:rsid w:val="00821624"/>
    <w:rsid w:val="0082168B"/>
    <w:rsid w:val="00821A9F"/>
    <w:rsid w:val="00822432"/>
    <w:rsid w:val="00822FDC"/>
    <w:rsid w:val="008235BC"/>
    <w:rsid w:val="008251A3"/>
    <w:rsid w:val="00825737"/>
    <w:rsid w:val="00825B65"/>
    <w:rsid w:val="00826394"/>
    <w:rsid w:val="0082720C"/>
    <w:rsid w:val="008275FB"/>
    <w:rsid w:val="00827A26"/>
    <w:rsid w:val="00827DC4"/>
    <w:rsid w:val="00830291"/>
    <w:rsid w:val="00831843"/>
    <w:rsid w:val="0083188B"/>
    <w:rsid w:val="0083224B"/>
    <w:rsid w:val="0083359D"/>
    <w:rsid w:val="00833832"/>
    <w:rsid w:val="008339EF"/>
    <w:rsid w:val="00833E00"/>
    <w:rsid w:val="00834293"/>
    <w:rsid w:val="00835B2A"/>
    <w:rsid w:val="00835D0C"/>
    <w:rsid w:val="00836130"/>
    <w:rsid w:val="008363B7"/>
    <w:rsid w:val="00837263"/>
    <w:rsid w:val="00837F88"/>
    <w:rsid w:val="00837FBB"/>
    <w:rsid w:val="00841C53"/>
    <w:rsid w:val="00841F13"/>
    <w:rsid w:val="00842D34"/>
    <w:rsid w:val="00842E2F"/>
    <w:rsid w:val="00842F36"/>
    <w:rsid w:val="008432FC"/>
    <w:rsid w:val="008433C5"/>
    <w:rsid w:val="008435AF"/>
    <w:rsid w:val="00843C39"/>
    <w:rsid w:val="008442B0"/>
    <w:rsid w:val="008448FD"/>
    <w:rsid w:val="00844C42"/>
    <w:rsid w:val="00844F31"/>
    <w:rsid w:val="00845B64"/>
    <w:rsid w:val="00845BDA"/>
    <w:rsid w:val="00845D79"/>
    <w:rsid w:val="00845E07"/>
    <w:rsid w:val="00846494"/>
    <w:rsid w:val="00846818"/>
    <w:rsid w:val="00846D29"/>
    <w:rsid w:val="00846F28"/>
    <w:rsid w:val="0084744C"/>
    <w:rsid w:val="0084771A"/>
    <w:rsid w:val="008477F1"/>
    <w:rsid w:val="008501D5"/>
    <w:rsid w:val="00850742"/>
    <w:rsid w:val="008509E1"/>
    <w:rsid w:val="00850C1D"/>
    <w:rsid w:val="00850EF9"/>
    <w:rsid w:val="00850F92"/>
    <w:rsid w:val="00851143"/>
    <w:rsid w:val="00851187"/>
    <w:rsid w:val="008511EF"/>
    <w:rsid w:val="008516B2"/>
    <w:rsid w:val="00851EE7"/>
    <w:rsid w:val="0085212B"/>
    <w:rsid w:val="00853480"/>
    <w:rsid w:val="008539CA"/>
    <w:rsid w:val="0085458B"/>
    <w:rsid w:val="00855199"/>
    <w:rsid w:val="0085602D"/>
    <w:rsid w:val="00857398"/>
    <w:rsid w:val="00857F14"/>
    <w:rsid w:val="00860A39"/>
    <w:rsid w:val="008610BB"/>
    <w:rsid w:val="00861518"/>
    <w:rsid w:val="008616D8"/>
    <w:rsid w:val="00861E02"/>
    <w:rsid w:val="008620FF"/>
    <w:rsid w:val="008627C4"/>
    <w:rsid w:val="00862B12"/>
    <w:rsid w:val="0086381C"/>
    <w:rsid w:val="00863C84"/>
    <w:rsid w:val="00863D53"/>
    <w:rsid w:val="00865D0F"/>
    <w:rsid w:val="008663ED"/>
    <w:rsid w:val="00866973"/>
    <w:rsid w:val="00866D52"/>
    <w:rsid w:val="00866FBA"/>
    <w:rsid w:val="0086758A"/>
    <w:rsid w:val="008703BA"/>
    <w:rsid w:val="0087063C"/>
    <w:rsid w:val="008707C8"/>
    <w:rsid w:val="00871B43"/>
    <w:rsid w:val="00872686"/>
    <w:rsid w:val="008726B6"/>
    <w:rsid w:val="008727DA"/>
    <w:rsid w:val="00873084"/>
    <w:rsid w:val="008730AD"/>
    <w:rsid w:val="008731FE"/>
    <w:rsid w:val="008737ED"/>
    <w:rsid w:val="00873886"/>
    <w:rsid w:val="00873B07"/>
    <w:rsid w:val="00873C21"/>
    <w:rsid w:val="00873DA6"/>
    <w:rsid w:val="0087401B"/>
    <w:rsid w:val="008743BF"/>
    <w:rsid w:val="00874F31"/>
    <w:rsid w:val="00875AA8"/>
    <w:rsid w:val="00876074"/>
    <w:rsid w:val="00876978"/>
    <w:rsid w:val="00876BE7"/>
    <w:rsid w:val="00876E0D"/>
    <w:rsid w:val="008774AE"/>
    <w:rsid w:val="00877AFE"/>
    <w:rsid w:val="00877F3E"/>
    <w:rsid w:val="0088019C"/>
    <w:rsid w:val="00880BCF"/>
    <w:rsid w:val="008817FD"/>
    <w:rsid w:val="00881C02"/>
    <w:rsid w:val="00881EE4"/>
    <w:rsid w:val="00882154"/>
    <w:rsid w:val="0088331C"/>
    <w:rsid w:val="00883321"/>
    <w:rsid w:val="00883B24"/>
    <w:rsid w:val="0088408C"/>
    <w:rsid w:val="0088467F"/>
    <w:rsid w:val="00884979"/>
    <w:rsid w:val="00884BB4"/>
    <w:rsid w:val="0088562D"/>
    <w:rsid w:val="0088655F"/>
    <w:rsid w:val="00886796"/>
    <w:rsid w:val="00887889"/>
    <w:rsid w:val="00887B36"/>
    <w:rsid w:val="008908A6"/>
    <w:rsid w:val="0089114F"/>
    <w:rsid w:val="008912A4"/>
    <w:rsid w:val="008919C8"/>
    <w:rsid w:val="008920D8"/>
    <w:rsid w:val="00892757"/>
    <w:rsid w:val="00892AE3"/>
    <w:rsid w:val="00892C0D"/>
    <w:rsid w:val="008940EC"/>
    <w:rsid w:val="00894183"/>
    <w:rsid w:val="0089453F"/>
    <w:rsid w:val="0089530B"/>
    <w:rsid w:val="00895B9C"/>
    <w:rsid w:val="00896099"/>
    <w:rsid w:val="0089626F"/>
    <w:rsid w:val="00896304"/>
    <w:rsid w:val="0089695B"/>
    <w:rsid w:val="008975E4"/>
    <w:rsid w:val="0089786E"/>
    <w:rsid w:val="00897919"/>
    <w:rsid w:val="00897A66"/>
    <w:rsid w:val="008A05D5"/>
    <w:rsid w:val="008A1219"/>
    <w:rsid w:val="008A15ED"/>
    <w:rsid w:val="008A1A9E"/>
    <w:rsid w:val="008A1ED2"/>
    <w:rsid w:val="008A3492"/>
    <w:rsid w:val="008A373B"/>
    <w:rsid w:val="008A4203"/>
    <w:rsid w:val="008A4BAC"/>
    <w:rsid w:val="008A4E07"/>
    <w:rsid w:val="008A4E35"/>
    <w:rsid w:val="008A534A"/>
    <w:rsid w:val="008A53EF"/>
    <w:rsid w:val="008A5B7F"/>
    <w:rsid w:val="008A5BAB"/>
    <w:rsid w:val="008A6F0C"/>
    <w:rsid w:val="008A7428"/>
    <w:rsid w:val="008A7BCE"/>
    <w:rsid w:val="008A7C99"/>
    <w:rsid w:val="008B035E"/>
    <w:rsid w:val="008B09E3"/>
    <w:rsid w:val="008B2AA5"/>
    <w:rsid w:val="008B2E5A"/>
    <w:rsid w:val="008B3BB8"/>
    <w:rsid w:val="008B3E91"/>
    <w:rsid w:val="008B442A"/>
    <w:rsid w:val="008B451F"/>
    <w:rsid w:val="008B4B83"/>
    <w:rsid w:val="008B574F"/>
    <w:rsid w:val="008B5906"/>
    <w:rsid w:val="008B6694"/>
    <w:rsid w:val="008B68BA"/>
    <w:rsid w:val="008B6CE5"/>
    <w:rsid w:val="008B6E81"/>
    <w:rsid w:val="008B7581"/>
    <w:rsid w:val="008B78FB"/>
    <w:rsid w:val="008B7E97"/>
    <w:rsid w:val="008B7F6B"/>
    <w:rsid w:val="008C0775"/>
    <w:rsid w:val="008C07D8"/>
    <w:rsid w:val="008C0E06"/>
    <w:rsid w:val="008C1218"/>
    <w:rsid w:val="008C1867"/>
    <w:rsid w:val="008C18D3"/>
    <w:rsid w:val="008C19DB"/>
    <w:rsid w:val="008C1A5A"/>
    <w:rsid w:val="008C2254"/>
    <w:rsid w:val="008C263E"/>
    <w:rsid w:val="008C27EE"/>
    <w:rsid w:val="008C31CC"/>
    <w:rsid w:val="008C32C4"/>
    <w:rsid w:val="008C3985"/>
    <w:rsid w:val="008C3AB5"/>
    <w:rsid w:val="008C408A"/>
    <w:rsid w:val="008C41A7"/>
    <w:rsid w:val="008C4300"/>
    <w:rsid w:val="008C4482"/>
    <w:rsid w:val="008C4F55"/>
    <w:rsid w:val="008C587E"/>
    <w:rsid w:val="008C5B44"/>
    <w:rsid w:val="008C6080"/>
    <w:rsid w:val="008C6722"/>
    <w:rsid w:val="008C6943"/>
    <w:rsid w:val="008C69C5"/>
    <w:rsid w:val="008C6BEA"/>
    <w:rsid w:val="008C6E0D"/>
    <w:rsid w:val="008C6EF4"/>
    <w:rsid w:val="008C709B"/>
    <w:rsid w:val="008C7517"/>
    <w:rsid w:val="008C765D"/>
    <w:rsid w:val="008C7908"/>
    <w:rsid w:val="008C7CB2"/>
    <w:rsid w:val="008C7E39"/>
    <w:rsid w:val="008C7E60"/>
    <w:rsid w:val="008D039C"/>
    <w:rsid w:val="008D0670"/>
    <w:rsid w:val="008D0B3C"/>
    <w:rsid w:val="008D0EFD"/>
    <w:rsid w:val="008D10D3"/>
    <w:rsid w:val="008D136C"/>
    <w:rsid w:val="008D1BFA"/>
    <w:rsid w:val="008D1C36"/>
    <w:rsid w:val="008D29A1"/>
    <w:rsid w:val="008D3B11"/>
    <w:rsid w:val="008D3FB1"/>
    <w:rsid w:val="008D44A2"/>
    <w:rsid w:val="008D4C82"/>
    <w:rsid w:val="008D5247"/>
    <w:rsid w:val="008D5573"/>
    <w:rsid w:val="008D57BA"/>
    <w:rsid w:val="008D6491"/>
    <w:rsid w:val="008D71E9"/>
    <w:rsid w:val="008D7712"/>
    <w:rsid w:val="008D786C"/>
    <w:rsid w:val="008E0470"/>
    <w:rsid w:val="008E0527"/>
    <w:rsid w:val="008E071C"/>
    <w:rsid w:val="008E17C1"/>
    <w:rsid w:val="008E244C"/>
    <w:rsid w:val="008E2C18"/>
    <w:rsid w:val="008E3DCA"/>
    <w:rsid w:val="008E3DF5"/>
    <w:rsid w:val="008E3F8A"/>
    <w:rsid w:val="008E4831"/>
    <w:rsid w:val="008E5E3B"/>
    <w:rsid w:val="008E5F5D"/>
    <w:rsid w:val="008E64D4"/>
    <w:rsid w:val="008E69A8"/>
    <w:rsid w:val="008E71FB"/>
    <w:rsid w:val="008E7619"/>
    <w:rsid w:val="008E7BEE"/>
    <w:rsid w:val="008E7BF5"/>
    <w:rsid w:val="008F02DF"/>
    <w:rsid w:val="008F07FF"/>
    <w:rsid w:val="008F0CB7"/>
    <w:rsid w:val="008F0EFE"/>
    <w:rsid w:val="008F1041"/>
    <w:rsid w:val="008F1157"/>
    <w:rsid w:val="008F13EA"/>
    <w:rsid w:val="008F27B4"/>
    <w:rsid w:val="008F307E"/>
    <w:rsid w:val="008F3443"/>
    <w:rsid w:val="008F3574"/>
    <w:rsid w:val="008F3E21"/>
    <w:rsid w:val="008F3E68"/>
    <w:rsid w:val="008F43E2"/>
    <w:rsid w:val="008F4669"/>
    <w:rsid w:val="008F4673"/>
    <w:rsid w:val="008F55D5"/>
    <w:rsid w:val="008F62A8"/>
    <w:rsid w:val="008F7160"/>
    <w:rsid w:val="008F759B"/>
    <w:rsid w:val="009007F2"/>
    <w:rsid w:val="009009E9"/>
    <w:rsid w:val="00901E0C"/>
    <w:rsid w:val="00902A2E"/>
    <w:rsid w:val="00902B30"/>
    <w:rsid w:val="00902C8B"/>
    <w:rsid w:val="009030F1"/>
    <w:rsid w:val="009031D7"/>
    <w:rsid w:val="00903AA2"/>
    <w:rsid w:val="00903F44"/>
    <w:rsid w:val="00904159"/>
    <w:rsid w:val="00904701"/>
    <w:rsid w:val="0090488B"/>
    <w:rsid w:val="00904BDB"/>
    <w:rsid w:val="0090595F"/>
    <w:rsid w:val="00905A67"/>
    <w:rsid w:val="00905B7A"/>
    <w:rsid w:val="00905C09"/>
    <w:rsid w:val="00905C6A"/>
    <w:rsid w:val="00906127"/>
    <w:rsid w:val="009068F3"/>
    <w:rsid w:val="009107C1"/>
    <w:rsid w:val="00910800"/>
    <w:rsid w:val="009108F0"/>
    <w:rsid w:val="00910AB6"/>
    <w:rsid w:val="00910B8A"/>
    <w:rsid w:val="00910DCC"/>
    <w:rsid w:val="00911297"/>
    <w:rsid w:val="009112F3"/>
    <w:rsid w:val="00911489"/>
    <w:rsid w:val="0091261D"/>
    <w:rsid w:val="00913779"/>
    <w:rsid w:val="00913785"/>
    <w:rsid w:val="00913B29"/>
    <w:rsid w:val="00913CF2"/>
    <w:rsid w:val="009141F6"/>
    <w:rsid w:val="009145DE"/>
    <w:rsid w:val="00914E03"/>
    <w:rsid w:val="009151DE"/>
    <w:rsid w:val="0091542A"/>
    <w:rsid w:val="00915533"/>
    <w:rsid w:val="00915856"/>
    <w:rsid w:val="00915D6F"/>
    <w:rsid w:val="00916426"/>
    <w:rsid w:val="00916535"/>
    <w:rsid w:val="0091668B"/>
    <w:rsid w:val="0091714E"/>
    <w:rsid w:val="009178D9"/>
    <w:rsid w:val="00917C9C"/>
    <w:rsid w:val="00920103"/>
    <w:rsid w:val="0092049B"/>
    <w:rsid w:val="00920BB6"/>
    <w:rsid w:val="0092128F"/>
    <w:rsid w:val="009221BC"/>
    <w:rsid w:val="009227DD"/>
    <w:rsid w:val="00925633"/>
    <w:rsid w:val="00925ACA"/>
    <w:rsid w:val="00925ADD"/>
    <w:rsid w:val="0092643A"/>
    <w:rsid w:val="009266DD"/>
    <w:rsid w:val="009268A2"/>
    <w:rsid w:val="00926A91"/>
    <w:rsid w:val="00926D95"/>
    <w:rsid w:val="00927572"/>
    <w:rsid w:val="009276A7"/>
    <w:rsid w:val="009276D9"/>
    <w:rsid w:val="00927DF8"/>
    <w:rsid w:val="009307B3"/>
    <w:rsid w:val="00930BD7"/>
    <w:rsid w:val="00931121"/>
    <w:rsid w:val="0093129F"/>
    <w:rsid w:val="0093132F"/>
    <w:rsid w:val="009314DD"/>
    <w:rsid w:val="00931AEA"/>
    <w:rsid w:val="0093288E"/>
    <w:rsid w:val="009337D3"/>
    <w:rsid w:val="00933968"/>
    <w:rsid w:val="0093501F"/>
    <w:rsid w:val="00935BE6"/>
    <w:rsid w:val="00935E0D"/>
    <w:rsid w:val="00936689"/>
    <w:rsid w:val="0094009D"/>
    <w:rsid w:val="00940678"/>
    <w:rsid w:val="00940E84"/>
    <w:rsid w:val="00940EC3"/>
    <w:rsid w:val="009416B0"/>
    <w:rsid w:val="00941DD5"/>
    <w:rsid w:val="009423AD"/>
    <w:rsid w:val="009424B9"/>
    <w:rsid w:val="009424E1"/>
    <w:rsid w:val="009429B7"/>
    <w:rsid w:val="00942B58"/>
    <w:rsid w:val="00944B4C"/>
    <w:rsid w:val="00944F71"/>
    <w:rsid w:val="0094533A"/>
    <w:rsid w:val="009454D5"/>
    <w:rsid w:val="00945805"/>
    <w:rsid w:val="00945E01"/>
    <w:rsid w:val="00946203"/>
    <w:rsid w:val="00946B0D"/>
    <w:rsid w:val="00946EF2"/>
    <w:rsid w:val="00947063"/>
    <w:rsid w:val="00947078"/>
    <w:rsid w:val="00947EF9"/>
    <w:rsid w:val="00950638"/>
    <w:rsid w:val="00950671"/>
    <w:rsid w:val="009509E1"/>
    <w:rsid w:val="00950CA7"/>
    <w:rsid w:val="0095110C"/>
    <w:rsid w:val="009513B4"/>
    <w:rsid w:val="009515FC"/>
    <w:rsid w:val="00951ACD"/>
    <w:rsid w:val="00952201"/>
    <w:rsid w:val="009527E3"/>
    <w:rsid w:val="00953165"/>
    <w:rsid w:val="00953536"/>
    <w:rsid w:val="00953633"/>
    <w:rsid w:val="009536C8"/>
    <w:rsid w:val="00953D33"/>
    <w:rsid w:val="00953DBD"/>
    <w:rsid w:val="00953EB8"/>
    <w:rsid w:val="00955D52"/>
    <w:rsid w:val="00955FB8"/>
    <w:rsid w:val="00956391"/>
    <w:rsid w:val="00957064"/>
    <w:rsid w:val="009573F6"/>
    <w:rsid w:val="009575C1"/>
    <w:rsid w:val="009607B9"/>
    <w:rsid w:val="0096091C"/>
    <w:rsid w:val="00960FC6"/>
    <w:rsid w:val="009610EF"/>
    <w:rsid w:val="00962454"/>
    <w:rsid w:val="009638A2"/>
    <w:rsid w:val="00963B13"/>
    <w:rsid w:val="00964401"/>
    <w:rsid w:val="00964471"/>
    <w:rsid w:val="00964DF4"/>
    <w:rsid w:val="00964E99"/>
    <w:rsid w:val="00965018"/>
    <w:rsid w:val="00965156"/>
    <w:rsid w:val="00965837"/>
    <w:rsid w:val="00967C5A"/>
    <w:rsid w:val="00970622"/>
    <w:rsid w:val="009719AF"/>
    <w:rsid w:val="00971A8F"/>
    <w:rsid w:val="00971D71"/>
    <w:rsid w:val="00972176"/>
    <w:rsid w:val="009737F9"/>
    <w:rsid w:val="00973ED4"/>
    <w:rsid w:val="00974047"/>
    <w:rsid w:val="00974584"/>
    <w:rsid w:val="0097479D"/>
    <w:rsid w:val="00974BE6"/>
    <w:rsid w:val="00974C85"/>
    <w:rsid w:val="00974FAA"/>
    <w:rsid w:val="009752F2"/>
    <w:rsid w:val="00975378"/>
    <w:rsid w:val="009759F8"/>
    <w:rsid w:val="009760D3"/>
    <w:rsid w:val="009765EC"/>
    <w:rsid w:val="00976A77"/>
    <w:rsid w:val="0097787C"/>
    <w:rsid w:val="00977B0F"/>
    <w:rsid w:val="009803D4"/>
    <w:rsid w:val="00980A9F"/>
    <w:rsid w:val="009840A2"/>
    <w:rsid w:val="00984905"/>
    <w:rsid w:val="00985662"/>
    <w:rsid w:val="00985CCB"/>
    <w:rsid w:val="00985EFC"/>
    <w:rsid w:val="009864F3"/>
    <w:rsid w:val="00986DAD"/>
    <w:rsid w:val="00987B93"/>
    <w:rsid w:val="009900BE"/>
    <w:rsid w:val="00990807"/>
    <w:rsid w:val="009909C9"/>
    <w:rsid w:val="00992543"/>
    <w:rsid w:val="00992B95"/>
    <w:rsid w:val="00993230"/>
    <w:rsid w:val="00993300"/>
    <w:rsid w:val="00993405"/>
    <w:rsid w:val="009936C5"/>
    <w:rsid w:val="00993B37"/>
    <w:rsid w:val="00993B96"/>
    <w:rsid w:val="00993F37"/>
    <w:rsid w:val="00993FB5"/>
    <w:rsid w:val="009948D5"/>
    <w:rsid w:val="009951C2"/>
    <w:rsid w:val="00995A67"/>
    <w:rsid w:val="00995B1A"/>
    <w:rsid w:val="00995BF3"/>
    <w:rsid w:val="00995DEB"/>
    <w:rsid w:val="00996056"/>
    <w:rsid w:val="00996840"/>
    <w:rsid w:val="00996BB1"/>
    <w:rsid w:val="0099712E"/>
    <w:rsid w:val="0099713B"/>
    <w:rsid w:val="00997CDE"/>
    <w:rsid w:val="009A05C9"/>
    <w:rsid w:val="009A0B44"/>
    <w:rsid w:val="009A0BF4"/>
    <w:rsid w:val="009A1040"/>
    <w:rsid w:val="009A11CE"/>
    <w:rsid w:val="009A1247"/>
    <w:rsid w:val="009A1331"/>
    <w:rsid w:val="009A139F"/>
    <w:rsid w:val="009A1F23"/>
    <w:rsid w:val="009A1FB4"/>
    <w:rsid w:val="009A28E7"/>
    <w:rsid w:val="009A3525"/>
    <w:rsid w:val="009A399A"/>
    <w:rsid w:val="009A3FFD"/>
    <w:rsid w:val="009A430B"/>
    <w:rsid w:val="009A49CF"/>
    <w:rsid w:val="009A4C61"/>
    <w:rsid w:val="009A507B"/>
    <w:rsid w:val="009A637A"/>
    <w:rsid w:val="009A661A"/>
    <w:rsid w:val="009A73EB"/>
    <w:rsid w:val="009A77BF"/>
    <w:rsid w:val="009A7C5F"/>
    <w:rsid w:val="009A7E73"/>
    <w:rsid w:val="009B01EB"/>
    <w:rsid w:val="009B0239"/>
    <w:rsid w:val="009B060D"/>
    <w:rsid w:val="009B0924"/>
    <w:rsid w:val="009B0ACE"/>
    <w:rsid w:val="009B0B19"/>
    <w:rsid w:val="009B0ED3"/>
    <w:rsid w:val="009B0FD1"/>
    <w:rsid w:val="009B192B"/>
    <w:rsid w:val="009B237F"/>
    <w:rsid w:val="009B2DAC"/>
    <w:rsid w:val="009B37E9"/>
    <w:rsid w:val="009B495D"/>
    <w:rsid w:val="009B49A9"/>
    <w:rsid w:val="009B542A"/>
    <w:rsid w:val="009B63E7"/>
    <w:rsid w:val="009B6723"/>
    <w:rsid w:val="009B7830"/>
    <w:rsid w:val="009C00BB"/>
    <w:rsid w:val="009C09D0"/>
    <w:rsid w:val="009C0B63"/>
    <w:rsid w:val="009C107A"/>
    <w:rsid w:val="009C1431"/>
    <w:rsid w:val="009C16DA"/>
    <w:rsid w:val="009C1949"/>
    <w:rsid w:val="009C1A92"/>
    <w:rsid w:val="009C27AF"/>
    <w:rsid w:val="009C2B4E"/>
    <w:rsid w:val="009C2F1A"/>
    <w:rsid w:val="009C36F5"/>
    <w:rsid w:val="009C3FE0"/>
    <w:rsid w:val="009C4018"/>
    <w:rsid w:val="009C4615"/>
    <w:rsid w:val="009C4E11"/>
    <w:rsid w:val="009C52FF"/>
    <w:rsid w:val="009C5A97"/>
    <w:rsid w:val="009C665C"/>
    <w:rsid w:val="009C6B2C"/>
    <w:rsid w:val="009C6EA1"/>
    <w:rsid w:val="009C73B3"/>
    <w:rsid w:val="009D01C6"/>
    <w:rsid w:val="009D01F6"/>
    <w:rsid w:val="009D049B"/>
    <w:rsid w:val="009D05B9"/>
    <w:rsid w:val="009D095E"/>
    <w:rsid w:val="009D0D4A"/>
    <w:rsid w:val="009D160B"/>
    <w:rsid w:val="009D1C55"/>
    <w:rsid w:val="009D21DC"/>
    <w:rsid w:val="009D23F3"/>
    <w:rsid w:val="009D248F"/>
    <w:rsid w:val="009D2670"/>
    <w:rsid w:val="009D299C"/>
    <w:rsid w:val="009D2DEA"/>
    <w:rsid w:val="009D37AE"/>
    <w:rsid w:val="009D3B27"/>
    <w:rsid w:val="009D3D32"/>
    <w:rsid w:val="009D5078"/>
    <w:rsid w:val="009D58E5"/>
    <w:rsid w:val="009D5CFA"/>
    <w:rsid w:val="009D6D03"/>
    <w:rsid w:val="009D6EF4"/>
    <w:rsid w:val="009D7BCF"/>
    <w:rsid w:val="009D7CF3"/>
    <w:rsid w:val="009E036A"/>
    <w:rsid w:val="009E045E"/>
    <w:rsid w:val="009E05C0"/>
    <w:rsid w:val="009E0A5D"/>
    <w:rsid w:val="009E18C4"/>
    <w:rsid w:val="009E1AD0"/>
    <w:rsid w:val="009E1FBA"/>
    <w:rsid w:val="009E21A8"/>
    <w:rsid w:val="009E2B35"/>
    <w:rsid w:val="009E2CD1"/>
    <w:rsid w:val="009E4C14"/>
    <w:rsid w:val="009E4C1A"/>
    <w:rsid w:val="009E56D0"/>
    <w:rsid w:val="009E6335"/>
    <w:rsid w:val="009E6533"/>
    <w:rsid w:val="009E6625"/>
    <w:rsid w:val="009E6C80"/>
    <w:rsid w:val="009E75A0"/>
    <w:rsid w:val="009E7CD4"/>
    <w:rsid w:val="009F02C0"/>
    <w:rsid w:val="009F10F7"/>
    <w:rsid w:val="009F1ABE"/>
    <w:rsid w:val="009F1C6C"/>
    <w:rsid w:val="009F1D16"/>
    <w:rsid w:val="009F2609"/>
    <w:rsid w:val="009F286A"/>
    <w:rsid w:val="009F29B6"/>
    <w:rsid w:val="009F2F32"/>
    <w:rsid w:val="009F337A"/>
    <w:rsid w:val="009F3B20"/>
    <w:rsid w:val="009F690B"/>
    <w:rsid w:val="009F6970"/>
    <w:rsid w:val="009F6D4E"/>
    <w:rsid w:val="009F6E15"/>
    <w:rsid w:val="009F71A8"/>
    <w:rsid w:val="009F756C"/>
    <w:rsid w:val="009F76BB"/>
    <w:rsid w:val="009F7961"/>
    <w:rsid w:val="009F7CDF"/>
    <w:rsid w:val="00A00226"/>
    <w:rsid w:val="00A0033B"/>
    <w:rsid w:val="00A00953"/>
    <w:rsid w:val="00A00A2C"/>
    <w:rsid w:val="00A012CA"/>
    <w:rsid w:val="00A012CD"/>
    <w:rsid w:val="00A022A5"/>
    <w:rsid w:val="00A022C5"/>
    <w:rsid w:val="00A022DD"/>
    <w:rsid w:val="00A02540"/>
    <w:rsid w:val="00A02541"/>
    <w:rsid w:val="00A02D07"/>
    <w:rsid w:val="00A03092"/>
    <w:rsid w:val="00A030A0"/>
    <w:rsid w:val="00A032DE"/>
    <w:rsid w:val="00A03559"/>
    <w:rsid w:val="00A03ACD"/>
    <w:rsid w:val="00A03EF0"/>
    <w:rsid w:val="00A041C6"/>
    <w:rsid w:val="00A04335"/>
    <w:rsid w:val="00A043CF"/>
    <w:rsid w:val="00A04B05"/>
    <w:rsid w:val="00A04C81"/>
    <w:rsid w:val="00A051C5"/>
    <w:rsid w:val="00A0555D"/>
    <w:rsid w:val="00A05952"/>
    <w:rsid w:val="00A05A2F"/>
    <w:rsid w:val="00A06995"/>
    <w:rsid w:val="00A075F1"/>
    <w:rsid w:val="00A07B29"/>
    <w:rsid w:val="00A1047D"/>
    <w:rsid w:val="00A10994"/>
    <w:rsid w:val="00A10F8F"/>
    <w:rsid w:val="00A1175E"/>
    <w:rsid w:val="00A11A3E"/>
    <w:rsid w:val="00A11C25"/>
    <w:rsid w:val="00A11C63"/>
    <w:rsid w:val="00A12545"/>
    <w:rsid w:val="00A12CCA"/>
    <w:rsid w:val="00A13068"/>
    <w:rsid w:val="00A13115"/>
    <w:rsid w:val="00A1387C"/>
    <w:rsid w:val="00A13E5D"/>
    <w:rsid w:val="00A14042"/>
    <w:rsid w:val="00A1558D"/>
    <w:rsid w:val="00A15D3C"/>
    <w:rsid w:val="00A15F96"/>
    <w:rsid w:val="00A1677C"/>
    <w:rsid w:val="00A16A21"/>
    <w:rsid w:val="00A16EC9"/>
    <w:rsid w:val="00A17ACC"/>
    <w:rsid w:val="00A17DD6"/>
    <w:rsid w:val="00A20DAD"/>
    <w:rsid w:val="00A2103E"/>
    <w:rsid w:val="00A2113A"/>
    <w:rsid w:val="00A2131F"/>
    <w:rsid w:val="00A213C2"/>
    <w:rsid w:val="00A2149D"/>
    <w:rsid w:val="00A21F7C"/>
    <w:rsid w:val="00A224E0"/>
    <w:rsid w:val="00A22621"/>
    <w:rsid w:val="00A23502"/>
    <w:rsid w:val="00A23975"/>
    <w:rsid w:val="00A23B9D"/>
    <w:rsid w:val="00A2428C"/>
    <w:rsid w:val="00A25006"/>
    <w:rsid w:val="00A25302"/>
    <w:rsid w:val="00A26007"/>
    <w:rsid w:val="00A26713"/>
    <w:rsid w:val="00A26A39"/>
    <w:rsid w:val="00A26AF7"/>
    <w:rsid w:val="00A276C3"/>
    <w:rsid w:val="00A27998"/>
    <w:rsid w:val="00A30035"/>
    <w:rsid w:val="00A30287"/>
    <w:rsid w:val="00A30356"/>
    <w:rsid w:val="00A30A56"/>
    <w:rsid w:val="00A311B8"/>
    <w:rsid w:val="00A31572"/>
    <w:rsid w:val="00A31937"/>
    <w:rsid w:val="00A31C64"/>
    <w:rsid w:val="00A32007"/>
    <w:rsid w:val="00A320A7"/>
    <w:rsid w:val="00A3260D"/>
    <w:rsid w:val="00A32F57"/>
    <w:rsid w:val="00A3439A"/>
    <w:rsid w:val="00A3441F"/>
    <w:rsid w:val="00A357F8"/>
    <w:rsid w:val="00A35A0D"/>
    <w:rsid w:val="00A35D15"/>
    <w:rsid w:val="00A35DCF"/>
    <w:rsid w:val="00A35ED0"/>
    <w:rsid w:val="00A36093"/>
    <w:rsid w:val="00A361D7"/>
    <w:rsid w:val="00A371E5"/>
    <w:rsid w:val="00A37687"/>
    <w:rsid w:val="00A3796A"/>
    <w:rsid w:val="00A401E3"/>
    <w:rsid w:val="00A40645"/>
    <w:rsid w:val="00A408E3"/>
    <w:rsid w:val="00A42049"/>
    <w:rsid w:val="00A42513"/>
    <w:rsid w:val="00A4275B"/>
    <w:rsid w:val="00A42CF3"/>
    <w:rsid w:val="00A441F7"/>
    <w:rsid w:val="00A44415"/>
    <w:rsid w:val="00A448F3"/>
    <w:rsid w:val="00A449A3"/>
    <w:rsid w:val="00A44A21"/>
    <w:rsid w:val="00A44C80"/>
    <w:rsid w:val="00A45ACA"/>
    <w:rsid w:val="00A45C26"/>
    <w:rsid w:val="00A463C5"/>
    <w:rsid w:val="00A46E00"/>
    <w:rsid w:val="00A46EA0"/>
    <w:rsid w:val="00A47165"/>
    <w:rsid w:val="00A472A2"/>
    <w:rsid w:val="00A47849"/>
    <w:rsid w:val="00A47E1F"/>
    <w:rsid w:val="00A500D5"/>
    <w:rsid w:val="00A5062F"/>
    <w:rsid w:val="00A50C8F"/>
    <w:rsid w:val="00A510DD"/>
    <w:rsid w:val="00A51A12"/>
    <w:rsid w:val="00A51ACA"/>
    <w:rsid w:val="00A52402"/>
    <w:rsid w:val="00A52642"/>
    <w:rsid w:val="00A52D54"/>
    <w:rsid w:val="00A5383B"/>
    <w:rsid w:val="00A53B50"/>
    <w:rsid w:val="00A53BED"/>
    <w:rsid w:val="00A53CDB"/>
    <w:rsid w:val="00A54227"/>
    <w:rsid w:val="00A54658"/>
    <w:rsid w:val="00A548EA"/>
    <w:rsid w:val="00A55452"/>
    <w:rsid w:val="00A55A21"/>
    <w:rsid w:val="00A56084"/>
    <w:rsid w:val="00A5649E"/>
    <w:rsid w:val="00A56821"/>
    <w:rsid w:val="00A570C3"/>
    <w:rsid w:val="00A575EC"/>
    <w:rsid w:val="00A57653"/>
    <w:rsid w:val="00A57979"/>
    <w:rsid w:val="00A57B65"/>
    <w:rsid w:val="00A60189"/>
    <w:rsid w:val="00A60878"/>
    <w:rsid w:val="00A6131D"/>
    <w:rsid w:val="00A615C8"/>
    <w:rsid w:val="00A618FE"/>
    <w:rsid w:val="00A61A19"/>
    <w:rsid w:val="00A61CE3"/>
    <w:rsid w:val="00A61FD1"/>
    <w:rsid w:val="00A620CB"/>
    <w:rsid w:val="00A62A87"/>
    <w:rsid w:val="00A62C01"/>
    <w:rsid w:val="00A62C67"/>
    <w:rsid w:val="00A62E8D"/>
    <w:rsid w:val="00A632E2"/>
    <w:rsid w:val="00A635F9"/>
    <w:rsid w:val="00A636E8"/>
    <w:rsid w:val="00A63A0F"/>
    <w:rsid w:val="00A63B6F"/>
    <w:rsid w:val="00A643C9"/>
    <w:rsid w:val="00A6474C"/>
    <w:rsid w:val="00A64A17"/>
    <w:rsid w:val="00A64A75"/>
    <w:rsid w:val="00A64C86"/>
    <w:rsid w:val="00A651D2"/>
    <w:rsid w:val="00A658B1"/>
    <w:rsid w:val="00A65F70"/>
    <w:rsid w:val="00A66429"/>
    <w:rsid w:val="00A666F3"/>
    <w:rsid w:val="00A66E3C"/>
    <w:rsid w:val="00A673D6"/>
    <w:rsid w:val="00A6781F"/>
    <w:rsid w:val="00A70304"/>
    <w:rsid w:val="00A70D97"/>
    <w:rsid w:val="00A7108B"/>
    <w:rsid w:val="00A7184B"/>
    <w:rsid w:val="00A7211E"/>
    <w:rsid w:val="00A7258E"/>
    <w:rsid w:val="00A7274A"/>
    <w:rsid w:val="00A72A8F"/>
    <w:rsid w:val="00A72E58"/>
    <w:rsid w:val="00A73D5F"/>
    <w:rsid w:val="00A73E5D"/>
    <w:rsid w:val="00A73FA1"/>
    <w:rsid w:val="00A746DA"/>
    <w:rsid w:val="00A747F8"/>
    <w:rsid w:val="00A7581D"/>
    <w:rsid w:val="00A76602"/>
    <w:rsid w:val="00A76A2A"/>
    <w:rsid w:val="00A76D2A"/>
    <w:rsid w:val="00A76D82"/>
    <w:rsid w:val="00A76E20"/>
    <w:rsid w:val="00A76EAB"/>
    <w:rsid w:val="00A7700C"/>
    <w:rsid w:val="00A77124"/>
    <w:rsid w:val="00A77249"/>
    <w:rsid w:val="00A77324"/>
    <w:rsid w:val="00A779FA"/>
    <w:rsid w:val="00A77C1E"/>
    <w:rsid w:val="00A77F74"/>
    <w:rsid w:val="00A803B7"/>
    <w:rsid w:val="00A805D3"/>
    <w:rsid w:val="00A808D7"/>
    <w:rsid w:val="00A810B5"/>
    <w:rsid w:val="00A818BD"/>
    <w:rsid w:val="00A81A19"/>
    <w:rsid w:val="00A81B26"/>
    <w:rsid w:val="00A81BF0"/>
    <w:rsid w:val="00A81D9C"/>
    <w:rsid w:val="00A82659"/>
    <w:rsid w:val="00A8294F"/>
    <w:rsid w:val="00A829C4"/>
    <w:rsid w:val="00A83418"/>
    <w:rsid w:val="00A834CD"/>
    <w:rsid w:val="00A835D5"/>
    <w:rsid w:val="00A8377D"/>
    <w:rsid w:val="00A84B2D"/>
    <w:rsid w:val="00A84F37"/>
    <w:rsid w:val="00A8585B"/>
    <w:rsid w:val="00A85A43"/>
    <w:rsid w:val="00A85D16"/>
    <w:rsid w:val="00A85F9C"/>
    <w:rsid w:val="00A86508"/>
    <w:rsid w:val="00A867B3"/>
    <w:rsid w:val="00A869E5"/>
    <w:rsid w:val="00A86ABA"/>
    <w:rsid w:val="00A86DFE"/>
    <w:rsid w:val="00A86E44"/>
    <w:rsid w:val="00A870CB"/>
    <w:rsid w:val="00A87B60"/>
    <w:rsid w:val="00A903AB"/>
    <w:rsid w:val="00A90903"/>
    <w:rsid w:val="00A921E0"/>
    <w:rsid w:val="00A922EF"/>
    <w:rsid w:val="00A924F7"/>
    <w:rsid w:val="00A930F8"/>
    <w:rsid w:val="00A937C5"/>
    <w:rsid w:val="00A937FB"/>
    <w:rsid w:val="00A94269"/>
    <w:rsid w:val="00A942B7"/>
    <w:rsid w:val="00A948A5"/>
    <w:rsid w:val="00A94BB6"/>
    <w:rsid w:val="00A94C29"/>
    <w:rsid w:val="00A9564B"/>
    <w:rsid w:val="00A9663A"/>
    <w:rsid w:val="00A96ED4"/>
    <w:rsid w:val="00A97483"/>
    <w:rsid w:val="00A97881"/>
    <w:rsid w:val="00A97DFB"/>
    <w:rsid w:val="00AA0041"/>
    <w:rsid w:val="00AA0CD6"/>
    <w:rsid w:val="00AA1692"/>
    <w:rsid w:val="00AA180C"/>
    <w:rsid w:val="00AA1842"/>
    <w:rsid w:val="00AA1B8C"/>
    <w:rsid w:val="00AA2CEA"/>
    <w:rsid w:val="00AA2D67"/>
    <w:rsid w:val="00AA2F13"/>
    <w:rsid w:val="00AA3606"/>
    <w:rsid w:val="00AA3CE7"/>
    <w:rsid w:val="00AA40E4"/>
    <w:rsid w:val="00AA4653"/>
    <w:rsid w:val="00AA47AF"/>
    <w:rsid w:val="00AA4AF7"/>
    <w:rsid w:val="00AA4D0C"/>
    <w:rsid w:val="00AA4F8E"/>
    <w:rsid w:val="00AA537F"/>
    <w:rsid w:val="00AA5994"/>
    <w:rsid w:val="00AA5FA1"/>
    <w:rsid w:val="00AA643D"/>
    <w:rsid w:val="00AA6A95"/>
    <w:rsid w:val="00AA6CA5"/>
    <w:rsid w:val="00AA713D"/>
    <w:rsid w:val="00AA78B9"/>
    <w:rsid w:val="00AA7D9E"/>
    <w:rsid w:val="00AA7ECB"/>
    <w:rsid w:val="00AA7F00"/>
    <w:rsid w:val="00AB04CD"/>
    <w:rsid w:val="00AB05C2"/>
    <w:rsid w:val="00AB0738"/>
    <w:rsid w:val="00AB08B0"/>
    <w:rsid w:val="00AB0C13"/>
    <w:rsid w:val="00AB16C2"/>
    <w:rsid w:val="00AB1A57"/>
    <w:rsid w:val="00AB27CA"/>
    <w:rsid w:val="00AB2D82"/>
    <w:rsid w:val="00AB2F04"/>
    <w:rsid w:val="00AB3C26"/>
    <w:rsid w:val="00AB43DB"/>
    <w:rsid w:val="00AB46D4"/>
    <w:rsid w:val="00AB4DFC"/>
    <w:rsid w:val="00AB512E"/>
    <w:rsid w:val="00AB516B"/>
    <w:rsid w:val="00AB529C"/>
    <w:rsid w:val="00AB5522"/>
    <w:rsid w:val="00AB57B5"/>
    <w:rsid w:val="00AB5832"/>
    <w:rsid w:val="00AB6E7C"/>
    <w:rsid w:val="00AB701E"/>
    <w:rsid w:val="00AB71B3"/>
    <w:rsid w:val="00AB73F5"/>
    <w:rsid w:val="00AB7BA2"/>
    <w:rsid w:val="00AB7F10"/>
    <w:rsid w:val="00AC00BC"/>
    <w:rsid w:val="00AC052D"/>
    <w:rsid w:val="00AC0D49"/>
    <w:rsid w:val="00AC0F94"/>
    <w:rsid w:val="00AC231A"/>
    <w:rsid w:val="00AC2363"/>
    <w:rsid w:val="00AC2687"/>
    <w:rsid w:val="00AC28BD"/>
    <w:rsid w:val="00AC3707"/>
    <w:rsid w:val="00AC375B"/>
    <w:rsid w:val="00AC3B55"/>
    <w:rsid w:val="00AC3BBD"/>
    <w:rsid w:val="00AC3C9E"/>
    <w:rsid w:val="00AC4140"/>
    <w:rsid w:val="00AC41F8"/>
    <w:rsid w:val="00AC5606"/>
    <w:rsid w:val="00AC5958"/>
    <w:rsid w:val="00AC5F03"/>
    <w:rsid w:val="00AC629C"/>
    <w:rsid w:val="00AC6FE2"/>
    <w:rsid w:val="00AC7F9B"/>
    <w:rsid w:val="00AD031E"/>
    <w:rsid w:val="00AD0A5C"/>
    <w:rsid w:val="00AD0DB4"/>
    <w:rsid w:val="00AD143E"/>
    <w:rsid w:val="00AD1479"/>
    <w:rsid w:val="00AD157B"/>
    <w:rsid w:val="00AD18DB"/>
    <w:rsid w:val="00AD1A13"/>
    <w:rsid w:val="00AD24DB"/>
    <w:rsid w:val="00AD3C43"/>
    <w:rsid w:val="00AD3E0E"/>
    <w:rsid w:val="00AD4B22"/>
    <w:rsid w:val="00AD4C4E"/>
    <w:rsid w:val="00AD4E6B"/>
    <w:rsid w:val="00AD525F"/>
    <w:rsid w:val="00AD550F"/>
    <w:rsid w:val="00AD5AFA"/>
    <w:rsid w:val="00AD67A6"/>
    <w:rsid w:val="00AD7268"/>
    <w:rsid w:val="00AD75CA"/>
    <w:rsid w:val="00AD7B9C"/>
    <w:rsid w:val="00AD7D8D"/>
    <w:rsid w:val="00AD7F03"/>
    <w:rsid w:val="00AD7F60"/>
    <w:rsid w:val="00AE18A8"/>
    <w:rsid w:val="00AE1E21"/>
    <w:rsid w:val="00AE22F8"/>
    <w:rsid w:val="00AE2710"/>
    <w:rsid w:val="00AE2A62"/>
    <w:rsid w:val="00AE2C7B"/>
    <w:rsid w:val="00AE2E96"/>
    <w:rsid w:val="00AE3286"/>
    <w:rsid w:val="00AE3BC2"/>
    <w:rsid w:val="00AE40DE"/>
    <w:rsid w:val="00AE4889"/>
    <w:rsid w:val="00AE4B29"/>
    <w:rsid w:val="00AE4C6D"/>
    <w:rsid w:val="00AE4D86"/>
    <w:rsid w:val="00AE596B"/>
    <w:rsid w:val="00AE5B31"/>
    <w:rsid w:val="00AE5E78"/>
    <w:rsid w:val="00AE6063"/>
    <w:rsid w:val="00AE61AF"/>
    <w:rsid w:val="00AE6809"/>
    <w:rsid w:val="00AE75DA"/>
    <w:rsid w:val="00AF0510"/>
    <w:rsid w:val="00AF0895"/>
    <w:rsid w:val="00AF1024"/>
    <w:rsid w:val="00AF10F2"/>
    <w:rsid w:val="00AF1E1C"/>
    <w:rsid w:val="00AF1F64"/>
    <w:rsid w:val="00AF20F1"/>
    <w:rsid w:val="00AF2789"/>
    <w:rsid w:val="00AF2C94"/>
    <w:rsid w:val="00AF2D63"/>
    <w:rsid w:val="00AF38F8"/>
    <w:rsid w:val="00AF447D"/>
    <w:rsid w:val="00AF455B"/>
    <w:rsid w:val="00AF4583"/>
    <w:rsid w:val="00AF47FF"/>
    <w:rsid w:val="00AF48F9"/>
    <w:rsid w:val="00AF4B86"/>
    <w:rsid w:val="00AF4BD0"/>
    <w:rsid w:val="00AF4C4D"/>
    <w:rsid w:val="00AF539E"/>
    <w:rsid w:val="00AF5796"/>
    <w:rsid w:val="00AF62B4"/>
    <w:rsid w:val="00AF630A"/>
    <w:rsid w:val="00AF6F19"/>
    <w:rsid w:val="00AF71CA"/>
    <w:rsid w:val="00AF72AB"/>
    <w:rsid w:val="00AF76FB"/>
    <w:rsid w:val="00AF793A"/>
    <w:rsid w:val="00B00258"/>
    <w:rsid w:val="00B00A36"/>
    <w:rsid w:val="00B00CC4"/>
    <w:rsid w:val="00B00D6C"/>
    <w:rsid w:val="00B0101D"/>
    <w:rsid w:val="00B01175"/>
    <w:rsid w:val="00B014AC"/>
    <w:rsid w:val="00B01BE7"/>
    <w:rsid w:val="00B0228C"/>
    <w:rsid w:val="00B023C7"/>
    <w:rsid w:val="00B02905"/>
    <w:rsid w:val="00B029D4"/>
    <w:rsid w:val="00B0300E"/>
    <w:rsid w:val="00B04146"/>
    <w:rsid w:val="00B042BB"/>
    <w:rsid w:val="00B0450B"/>
    <w:rsid w:val="00B0458E"/>
    <w:rsid w:val="00B05063"/>
    <w:rsid w:val="00B050D2"/>
    <w:rsid w:val="00B05725"/>
    <w:rsid w:val="00B05969"/>
    <w:rsid w:val="00B061C2"/>
    <w:rsid w:val="00B062FF"/>
    <w:rsid w:val="00B066AF"/>
    <w:rsid w:val="00B06B36"/>
    <w:rsid w:val="00B06E92"/>
    <w:rsid w:val="00B0707B"/>
    <w:rsid w:val="00B070C3"/>
    <w:rsid w:val="00B0766D"/>
    <w:rsid w:val="00B07802"/>
    <w:rsid w:val="00B07C0F"/>
    <w:rsid w:val="00B10390"/>
    <w:rsid w:val="00B1089E"/>
    <w:rsid w:val="00B1132B"/>
    <w:rsid w:val="00B11494"/>
    <w:rsid w:val="00B11AFC"/>
    <w:rsid w:val="00B11BE0"/>
    <w:rsid w:val="00B125C3"/>
    <w:rsid w:val="00B129BE"/>
    <w:rsid w:val="00B12A36"/>
    <w:rsid w:val="00B131AD"/>
    <w:rsid w:val="00B145BA"/>
    <w:rsid w:val="00B15014"/>
    <w:rsid w:val="00B1555E"/>
    <w:rsid w:val="00B15695"/>
    <w:rsid w:val="00B158E1"/>
    <w:rsid w:val="00B159EF"/>
    <w:rsid w:val="00B16535"/>
    <w:rsid w:val="00B16664"/>
    <w:rsid w:val="00B16690"/>
    <w:rsid w:val="00B16986"/>
    <w:rsid w:val="00B17640"/>
    <w:rsid w:val="00B17A13"/>
    <w:rsid w:val="00B17CB4"/>
    <w:rsid w:val="00B20217"/>
    <w:rsid w:val="00B20782"/>
    <w:rsid w:val="00B20BC6"/>
    <w:rsid w:val="00B226D6"/>
    <w:rsid w:val="00B22BD4"/>
    <w:rsid w:val="00B24259"/>
    <w:rsid w:val="00B2451F"/>
    <w:rsid w:val="00B2481C"/>
    <w:rsid w:val="00B24A49"/>
    <w:rsid w:val="00B24B40"/>
    <w:rsid w:val="00B24CE6"/>
    <w:rsid w:val="00B24D2A"/>
    <w:rsid w:val="00B26858"/>
    <w:rsid w:val="00B26995"/>
    <w:rsid w:val="00B26DAD"/>
    <w:rsid w:val="00B26F94"/>
    <w:rsid w:val="00B27122"/>
    <w:rsid w:val="00B272D0"/>
    <w:rsid w:val="00B27477"/>
    <w:rsid w:val="00B27638"/>
    <w:rsid w:val="00B2778C"/>
    <w:rsid w:val="00B302FD"/>
    <w:rsid w:val="00B304C0"/>
    <w:rsid w:val="00B30BBA"/>
    <w:rsid w:val="00B31D25"/>
    <w:rsid w:val="00B31DC3"/>
    <w:rsid w:val="00B32C9A"/>
    <w:rsid w:val="00B33217"/>
    <w:rsid w:val="00B33374"/>
    <w:rsid w:val="00B33F9B"/>
    <w:rsid w:val="00B344A6"/>
    <w:rsid w:val="00B35333"/>
    <w:rsid w:val="00B3551D"/>
    <w:rsid w:val="00B356FD"/>
    <w:rsid w:val="00B35C38"/>
    <w:rsid w:val="00B36484"/>
    <w:rsid w:val="00B36947"/>
    <w:rsid w:val="00B37A04"/>
    <w:rsid w:val="00B37BDC"/>
    <w:rsid w:val="00B4008C"/>
    <w:rsid w:val="00B40ACE"/>
    <w:rsid w:val="00B40C6A"/>
    <w:rsid w:val="00B40EFA"/>
    <w:rsid w:val="00B41636"/>
    <w:rsid w:val="00B4166F"/>
    <w:rsid w:val="00B41BC9"/>
    <w:rsid w:val="00B41CF2"/>
    <w:rsid w:val="00B41E15"/>
    <w:rsid w:val="00B42624"/>
    <w:rsid w:val="00B4391F"/>
    <w:rsid w:val="00B4395D"/>
    <w:rsid w:val="00B43CBD"/>
    <w:rsid w:val="00B444E9"/>
    <w:rsid w:val="00B45678"/>
    <w:rsid w:val="00B45A3D"/>
    <w:rsid w:val="00B45D8E"/>
    <w:rsid w:val="00B461F9"/>
    <w:rsid w:val="00B46AEC"/>
    <w:rsid w:val="00B47759"/>
    <w:rsid w:val="00B50A4C"/>
    <w:rsid w:val="00B50FC7"/>
    <w:rsid w:val="00B51146"/>
    <w:rsid w:val="00B51A60"/>
    <w:rsid w:val="00B51CA5"/>
    <w:rsid w:val="00B52424"/>
    <w:rsid w:val="00B52655"/>
    <w:rsid w:val="00B527F2"/>
    <w:rsid w:val="00B52C8F"/>
    <w:rsid w:val="00B53372"/>
    <w:rsid w:val="00B53588"/>
    <w:rsid w:val="00B536B8"/>
    <w:rsid w:val="00B544B6"/>
    <w:rsid w:val="00B54B2F"/>
    <w:rsid w:val="00B54C36"/>
    <w:rsid w:val="00B54F0A"/>
    <w:rsid w:val="00B565BC"/>
    <w:rsid w:val="00B5681E"/>
    <w:rsid w:val="00B56C46"/>
    <w:rsid w:val="00B57119"/>
    <w:rsid w:val="00B573C0"/>
    <w:rsid w:val="00B57644"/>
    <w:rsid w:val="00B578F3"/>
    <w:rsid w:val="00B579E4"/>
    <w:rsid w:val="00B6007B"/>
    <w:rsid w:val="00B60106"/>
    <w:rsid w:val="00B60514"/>
    <w:rsid w:val="00B6132A"/>
    <w:rsid w:val="00B61507"/>
    <w:rsid w:val="00B61D55"/>
    <w:rsid w:val="00B627C5"/>
    <w:rsid w:val="00B629A1"/>
    <w:rsid w:val="00B629C4"/>
    <w:rsid w:val="00B63C94"/>
    <w:rsid w:val="00B63E68"/>
    <w:rsid w:val="00B63F73"/>
    <w:rsid w:val="00B642D2"/>
    <w:rsid w:val="00B65663"/>
    <w:rsid w:val="00B6594C"/>
    <w:rsid w:val="00B670D5"/>
    <w:rsid w:val="00B675AA"/>
    <w:rsid w:val="00B67935"/>
    <w:rsid w:val="00B67980"/>
    <w:rsid w:val="00B67F3D"/>
    <w:rsid w:val="00B7021D"/>
    <w:rsid w:val="00B70364"/>
    <w:rsid w:val="00B70511"/>
    <w:rsid w:val="00B705A9"/>
    <w:rsid w:val="00B70EB3"/>
    <w:rsid w:val="00B7121A"/>
    <w:rsid w:val="00B71A2D"/>
    <w:rsid w:val="00B72903"/>
    <w:rsid w:val="00B72CAB"/>
    <w:rsid w:val="00B72E41"/>
    <w:rsid w:val="00B734E9"/>
    <w:rsid w:val="00B73A62"/>
    <w:rsid w:val="00B74578"/>
    <w:rsid w:val="00B747B7"/>
    <w:rsid w:val="00B74D8C"/>
    <w:rsid w:val="00B751F0"/>
    <w:rsid w:val="00B753B9"/>
    <w:rsid w:val="00B759D1"/>
    <w:rsid w:val="00B75F02"/>
    <w:rsid w:val="00B76447"/>
    <w:rsid w:val="00B766A2"/>
    <w:rsid w:val="00B772C9"/>
    <w:rsid w:val="00B7743E"/>
    <w:rsid w:val="00B776E6"/>
    <w:rsid w:val="00B80349"/>
    <w:rsid w:val="00B803D4"/>
    <w:rsid w:val="00B80534"/>
    <w:rsid w:val="00B80D46"/>
    <w:rsid w:val="00B81259"/>
    <w:rsid w:val="00B81D21"/>
    <w:rsid w:val="00B8233E"/>
    <w:rsid w:val="00B8279E"/>
    <w:rsid w:val="00B82D62"/>
    <w:rsid w:val="00B838C5"/>
    <w:rsid w:val="00B847A4"/>
    <w:rsid w:val="00B84FDB"/>
    <w:rsid w:val="00B8577F"/>
    <w:rsid w:val="00B85CBD"/>
    <w:rsid w:val="00B866C0"/>
    <w:rsid w:val="00B86D8D"/>
    <w:rsid w:val="00B8701A"/>
    <w:rsid w:val="00B870B9"/>
    <w:rsid w:val="00B8743D"/>
    <w:rsid w:val="00B879C2"/>
    <w:rsid w:val="00B9000E"/>
    <w:rsid w:val="00B9016B"/>
    <w:rsid w:val="00B90AFB"/>
    <w:rsid w:val="00B9186D"/>
    <w:rsid w:val="00B920D8"/>
    <w:rsid w:val="00B92C17"/>
    <w:rsid w:val="00B93031"/>
    <w:rsid w:val="00B930D1"/>
    <w:rsid w:val="00B93AAE"/>
    <w:rsid w:val="00B93CEA"/>
    <w:rsid w:val="00B944B9"/>
    <w:rsid w:val="00B94858"/>
    <w:rsid w:val="00B94D7E"/>
    <w:rsid w:val="00B95664"/>
    <w:rsid w:val="00B9665D"/>
    <w:rsid w:val="00B972B9"/>
    <w:rsid w:val="00B97A06"/>
    <w:rsid w:val="00B97FCB"/>
    <w:rsid w:val="00BA181B"/>
    <w:rsid w:val="00BA1EED"/>
    <w:rsid w:val="00BA1FDC"/>
    <w:rsid w:val="00BA25C0"/>
    <w:rsid w:val="00BA294D"/>
    <w:rsid w:val="00BA2D13"/>
    <w:rsid w:val="00BA47A8"/>
    <w:rsid w:val="00BA47B5"/>
    <w:rsid w:val="00BA4C4F"/>
    <w:rsid w:val="00BA4D38"/>
    <w:rsid w:val="00BA4EAD"/>
    <w:rsid w:val="00BA5A56"/>
    <w:rsid w:val="00BA64EC"/>
    <w:rsid w:val="00BA695D"/>
    <w:rsid w:val="00BA744C"/>
    <w:rsid w:val="00BB0A99"/>
    <w:rsid w:val="00BB0E9F"/>
    <w:rsid w:val="00BB1A77"/>
    <w:rsid w:val="00BB1B16"/>
    <w:rsid w:val="00BB27D2"/>
    <w:rsid w:val="00BB3B66"/>
    <w:rsid w:val="00BB4494"/>
    <w:rsid w:val="00BB44EA"/>
    <w:rsid w:val="00BB4E63"/>
    <w:rsid w:val="00BB50AA"/>
    <w:rsid w:val="00BB5364"/>
    <w:rsid w:val="00BB54F6"/>
    <w:rsid w:val="00BB60B7"/>
    <w:rsid w:val="00BB69FA"/>
    <w:rsid w:val="00BB783C"/>
    <w:rsid w:val="00BB7B6D"/>
    <w:rsid w:val="00BC08BC"/>
    <w:rsid w:val="00BC0FBE"/>
    <w:rsid w:val="00BC18FC"/>
    <w:rsid w:val="00BC191E"/>
    <w:rsid w:val="00BC1D44"/>
    <w:rsid w:val="00BC20F1"/>
    <w:rsid w:val="00BC26FA"/>
    <w:rsid w:val="00BC36F6"/>
    <w:rsid w:val="00BC3902"/>
    <w:rsid w:val="00BC4B82"/>
    <w:rsid w:val="00BC545B"/>
    <w:rsid w:val="00BC55B7"/>
    <w:rsid w:val="00BC5933"/>
    <w:rsid w:val="00BC5A60"/>
    <w:rsid w:val="00BC66F9"/>
    <w:rsid w:val="00BC6990"/>
    <w:rsid w:val="00BC6AA9"/>
    <w:rsid w:val="00BC7540"/>
    <w:rsid w:val="00BC7E58"/>
    <w:rsid w:val="00BD0099"/>
    <w:rsid w:val="00BD02A2"/>
    <w:rsid w:val="00BD0E5D"/>
    <w:rsid w:val="00BD12E3"/>
    <w:rsid w:val="00BD1553"/>
    <w:rsid w:val="00BD1CE9"/>
    <w:rsid w:val="00BD2174"/>
    <w:rsid w:val="00BD23BE"/>
    <w:rsid w:val="00BD23EC"/>
    <w:rsid w:val="00BD252E"/>
    <w:rsid w:val="00BD30E6"/>
    <w:rsid w:val="00BD3396"/>
    <w:rsid w:val="00BD3C22"/>
    <w:rsid w:val="00BD44B3"/>
    <w:rsid w:val="00BD4A50"/>
    <w:rsid w:val="00BD51CC"/>
    <w:rsid w:val="00BD51F7"/>
    <w:rsid w:val="00BD5589"/>
    <w:rsid w:val="00BD5786"/>
    <w:rsid w:val="00BD5BBC"/>
    <w:rsid w:val="00BD5C48"/>
    <w:rsid w:val="00BD6206"/>
    <w:rsid w:val="00BD62CF"/>
    <w:rsid w:val="00BD668E"/>
    <w:rsid w:val="00BD67B8"/>
    <w:rsid w:val="00BD7115"/>
    <w:rsid w:val="00BD7566"/>
    <w:rsid w:val="00BD75B7"/>
    <w:rsid w:val="00BD76FB"/>
    <w:rsid w:val="00BD7F3D"/>
    <w:rsid w:val="00BE0773"/>
    <w:rsid w:val="00BE08BE"/>
    <w:rsid w:val="00BE09BE"/>
    <w:rsid w:val="00BE0BBB"/>
    <w:rsid w:val="00BE0BE8"/>
    <w:rsid w:val="00BE0C13"/>
    <w:rsid w:val="00BE1AA4"/>
    <w:rsid w:val="00BE2448"/>
    <w:rsid w:val="00BE257E"/>
    <w:rsid w:val="00BE2805"/>
    <w:rsid w:val="00BE29A9"/>
    <w:rsid w:val="00BE29F9"/>
    <w:rsid w:val="00BE2E1F"/>
    <w:rsid w:val="00BE3A19"/>
    <w:rsid w:val="00BE3CF1"/>
    <w:rsid w:val="00BE4467"/>
    <w:rsid w:val="00BE48E2"/>
    <w:rsid w:val="00BE4BE0"/>
    <w:rsid w:val="00BE4C91"/>
    <w:rsid w:val="00BE502E"/>
    <w:rsid w:val="00BE54DE"/>
    <w:rsid w:val="00BE6D85"/>
    <w:rsid w:val="00BE7043"/>
    <w:rsid w:val="00BE7462"/>
    <w:rsid w:val="00BE74CC"/>
    <w:rsid w:val="00BE7B77"/>
    <w:rsid w:val="00BE7EC1"/>
    <w:rsid w:val="00BE7F86"/>
    <w:rsid w:val="00BF05FE"/>
    <w:rsid w:val="00BF186D"/>
    <w:rsid w:val="00BF2D8F"/>
    <w:rsid w:val="00BF4A21"/>
    <w:rsid w:val="00BF567F"/>
    <w:rsid w:val="00BF65C3"/>
    <w:rsid w:val="00BF65FD"/>
    <w:rsid w:val="00BF6709"/>
    <w:rsid w:val="00BF72E4"/>
    <w:rsid w:val="00BF732C"/>
    <w:rsid w:val="00BF761C"/>
    <w:rsid w:val="00BF7CD6"/>
    <w:rsid w:val="00BF7DBC"/>
    <w:rsid w:val="00C0063A"/>
    <w:rsid w:val="00C00F9A"/>
    <w:rsid w:val="00C0123E"/>
    <w:rsid w:val="00C0185B"/>
    <w:rsid w:val="00C01AF5"/>
    <w:rsid w:val="00C0307C"/>
    <w:rsid w:val="00C03B08"/>
    <w:rsid w:val="00C047D8"/>
    <w:rsid w:val="00C04AA1"/>
    <w:rsid w:val="00C04F56"/>
    <w:rsid w:val="00C05DAF"/>
    <w:rsid w:val="00C06CF3"/>
    <w:rsid w:val="00C07071"/>
    <w:rsid w:val="00C07074"/>
    <w:rsid w:val="00C07309"/>
    <w:rsid w:val="00C078D8"/>
    <w:rsid w:val="00C07B56"/>
    <w:rsid w:val="00C10152"/>
    <w:rsid w:val="00C1067E"/>
    <w:rsid w:val="00C10768"/>
    <w:rsid w:val="00C10AA2"/>
    <w:rsid w:val="00C10E19"/>
    <w:rsid w:val="00C10FB4"/>
    <w:rsid w:val="00C11174"/>
    <w:rsid w:val="00C1195E"/>
    <w:rsid w:val="00C11FD5"/>
    <w:rsid w:val="00C128AA"/>
    <w:rsid w:val="00C1292C"/>
    <w:rsid w:val="00C1387B"/>
    <w:rsid w:val="00C144C4"/>
    <w:rsid w:val="00C149F2"/>
    <w:rsid w:val="00C14A12"/>
    <w:rsid w:val="00C14A3D"/>
    <w:rsid w:val="00C16C07"/>
    <w:rsid w:val="00C16C4D"/>
    <w:rsid w:val="00C17096"/>
    <w:rsid w:val="00C17623"/>
    <w:rsid w:val="00C17E5F"/>
    <w:rsid w:val="00C17ECF"/>
    <w:rsid w:val="00C20217"/>
    <w:rsid w:val="00C227E5"/>
    <w:rsid w:val="00C237D0"/>
    <w:rsid w:val="00C23A3A"/>
    <w:rsid w:val="00C24B54"/>
    <w:rsid w:val="00C25131"/>
    <w:rsid w:val="00C2553F"/>
    <w:rsid w:val="00C2571F"/>
    <w:rsid w:val="00C26B23"/>
    <w:rsid w:val="00C275F4"/>
    <w:rsid w:val="00C277C5"/>
    <w:rsid w:val="00C27901"/>
    <w:rsid w:val="00C3000C"/>
    <w:rsid w:val="00C3047E"/>
    <w:rsid w:val="00C30855"/>
    <w:rsid w:val="00C30B78"/>
    <w:rsid w:val="00C30F38"/>
    <w:rsid w:val="00C311AD"/>
    <w:rsid w:val="00C312A0"/>
    <w:rsid w:val="00C3133D"/>
    <w:rsid w:val="00C31496"/>
    <w:rsid w:val="00C31666"/>
    <w:rsid w:val="00C32B06"/>
    <w:rsid w:val="00C33949"/>
    <w:rsid w:val="00C33D75"/>
    <w:rsid w:val="00C34335"/>
    <w:rsid w:val="00C35664"/>
    <w:rsid w:val="00C35766"/>
    <w:rsid w:val="00C357A3"/>
    <w:rsid w:val="00C35CFF"/>
    <w:rsid w:val="00C3608F"/>
    <w:rsid w:val="00C3654F"/>
    <w:rsid w:val="00C368D3"/>
    <w:rsid w:val="00C375C2"/>
    <w:rsid w:val="00C414D6"/>
    <w:rsid w:val="00C417CD"/>
    <w:rsid w:val="00C424FB"/>
    <w:rsid w:val="00C42DD7"/>
    <w:rsid w:val="00C42F73"/>
    <w:rsid w:val="00C43066"/>
    <w:rsid w:val="00C43A80"/>
    <w:rsid w:val="00C444AA"/>
    <w:rsid w:val="00C4575A"/>
    <w:rsid w:val="00C45BD2"/>
    <w:rsid w:val="00C46180"/>
    <w:rsid w:val="00C46502"/>
    <w:rsid w:val="00C46C39"/>
    <w:rsid w:val="00C46EBC"/>
    <w:rsid w:val="00C47164"/>
    <w:rsid w:val="00C473CB"/>
    <w:rsid w:val="00C47F34"/>
    <w:rsid w:val="00C507FC"/>
    <w:rsid w:val="00C510AA"/>
    <w:rsid w:val="00C51123"/>
    <w:rsid w:val="00C519D2"/>
    <w:rsid w:val="00C52194"/>
    <w:rsid w:val="00C522B9"/>
    <w:rsid w:val="00C5284D"/>
    <w:rsid w:val="00C52E0D"/>
    <w:rsid w:val="00C530E1"/>
    <w:rsid w:val="00C534F8"/>
    <w:rsid w:val="00C542BB"/>
    <w:rsid w:val="00C54603"/>
    <w:rsid w:val="00C55262"/>
    <w:rsid w:val="00C552C5"/>
    <w:rsid w:val="00C55A85"/>
    <w:rsid w:val="00C56321"/>
    <w:rsid w:val="00C56FEA"/>
    <w:rsid w:val="00C57556"/>
    <w:rsid w:val="00C575DF"/>
    <w:rsid w:val="00C577AF"/>
    <w:rsid w:val="00C60564"/>
    <w:rsid w:val="00C60773"/>
    <w:rsid w:val="00C61A64"/>
    <w:rsid w:val="00C62987"/>
    <w:rsid w:val="00C62EB4"/>
    <w:rsid w:val="00C6306A"/>
    <w:rsid w:val="00C63358"/>
    <w:rsid w:val="00C6339A"/>
    <w:rsid w:val="00C635F3"/>
    <w:rsid w:val="00C63B3F"/>
    <w:rsid w:val="00C63B8B"/>
    <w:rsid w:val="00C63F40"/>
    <w:rsid w:val="00C642E0"/>
    <w:rsid w:val="00C65482"/>
    <w:rsid w:val="00C65660"/>
    <w:rsid w:val="00C65C5D"/>
    <w:rsid w:val="00C66014"/>
    <w:rsid w:val="00C66832"/>
    <w:rsid w:val="00C668E4"/>
    <w:rsid w:val="00C675A2"/>
    <w:rsid w:val="00C67C34"/>
    <w:rsid w:val="00C70E99"/>
    <w:rsid w:val="00C711C4"/>
    <w:rsid w:val="00C71634"/>
    <w:rsid w:val="00C719DA"/>
    <w:rsid w:val="00C71F57"/>
    <w:rsid w:val="00C72379"/>
    <w:rsid w:val="00C723F0"/>
    <w:rsid w:val="00C727B9"/>
    <w:rsid w:val="00C7341A"/>
    <w:rsid w:val="00C734B7"/>
    <w:rsid w:val="00C7376E"/>
    <w:rsid w:val="00C73A75"/>
    <w:rsid w:val="00C7405A"/>
    <w:rsid w:val="00C74073"/>
    <w:rsid w:val="00C740AA"/>
    <w:rsid w:val="00C74D02"/>
    <w:rsid w:val="00C75380"/>
    <w:rsid w:val="00C75470"/>
    <w:rsid w:val="00C767C4"/>
    <w:rsid w:val="00C76886"/>
    <w:rsid w:val="00C77193"/>
    <w:rsid w:val="00C80518"/>
    <w:rsid w:val="00C81F6B"/>
    <w:rsid w:val="00C8251D"/>
    <w:rsid w:val="00C834D3"/>
    <w:rsid w:val="00C83FD8"/>
    <w:rsid w:val="00C84129"/>
    <w:rsid w:val="00C841CF"/>
    <w:rsid w:val="00C84480"/>
    <w:rsid w:val="00C84621"/>
    <w:rsid w:val="00C849C9"/>
    <w:rsid w:val="00C85143"/>
    <w:rsid w:val="00C85315"/>
    <w:rsid w:val="00C856A5"/>
    <w:rsid w:val="00C856DA"/>
    <w:rsid w:val="00C86384"/>
    <w:rsid w:val="00C86C25"/>
    <w:rsid w:val="00C86DB6"/>
    <w:rsid w:val="00C87464"/>
    <w:rsid w:val="00C875FD"/>
    <w:rsid w:val="00C87B84"/>
    <w:rsid w:val="00C9083E"/>
    <w:rsid w:val="00C91015"/>
    <w:rsid w:val="00C9105B"/>
    <w:rsid w:val="00C91444"/>
    <w:rsid w:val="00C91C3A"/>
    <w:rsid w:val="00C9236E"/>
    <w:rsid w:val="00C92456"/>
    <w:rsid w:val="00C92AF7"/>
    <w:rsid w:val="00C9316C"/>
    <w:rsid w:val="00C94057"/>
    <w:rsid w:val="00C94C5C"/>
    <w:rsid w:val="00C94F2B"/>
    <w:rsid w:val="00C951A0"/>
    <w:rsid w:val="00C95293"/>
    <w:rsid w:val="00C952E1"/>
    <w:rsid w:val="00C95AA2"/>
    <w:rsid w:val="00C95B91"/>
    <w:rsid w:val="00C95D51"/>
    <w:rsid w:val="00C96126"/>
    <w:rsid w:val="00C962A6"/>
    <w:rsid w:val="00C96BA0"/>
    <w:rsid w:val="00C972E7"/>
    <w:rsid w:val="00CA099C"/>
    <w:rsid w:val="00CA0F76"/>
    <w:rsid w:val="00CA1378"/>
    <w:rsid w:val="00CA19DD"/>
    <w:rsid w:val="00CA203C"/>
    <w:rsid w:val="00CA23D8"/>
    <w:rsid w:val="00CA261D"/>
    <w:rsid w:val="00CA2D25"/>
    <w:rsid w:val="00CA30B6"/>
    <w:rsid w:val="00CA31B4"/>
    <w:rsid w:val="00CA322D"/>
    <w:rsid w:val="00CA3293"/>
    <w:rsid w:val="00CA3BC1"/>
    <w:rsid w:val="00CA40CD"/>
    <w:rsid w:val="00CA4C9D"/>
    <w:rsid w:val="00CA4DBA"/>
    <w:rsid w:val="00CA4E15"/>
    <w:rsid w:val="00CA53EB"/>
    <w:rsid w:val="00CA5FB7"/>
    <w:rsid w:val="00CA6AFE"/>
    <w:rsid w:val="00CB004D"/>
    <w:rsid w:val="00CB034A"/>
    <w:rsid w:val="00CB03B3"/>
    <w:rsid w:val="00CB0626"/>
    <w:rsid w:val="00CB1ADC"/>
    <w:rsid w:val="00CB2653"/>
    <w:rsid w:val="00CB27AD"/>
    <w:rsid w:val="00CB2D81"/>
    <w:rsid w:val="00CB32BE"/>
    <w:rsid w:val="00CB3CFA"/>
    <w:rsid w:val="00CB4E15"/>
    <w:rsid w:val="00CB4E96"/>
    <w:rsid w:val="00CB504A"/>
    <w:rsid w:val="00CB5E3D"/>
    <w:rsid w:val="00CB617C"/>
    <w:rsid w:val="00CB61C2"/>
    <w:rsid w:val="00CB6BC6"/>
    <w:rsid w:val="00CB7239"/>
    <w:rsid w:val="00CB727D"/>
    <w:rsid w:val="00CB732F"/>
    <w:rsid w:val="00CB767A"/>
    <w:rsid w:val="00CC01D4"/>
    <w:rsid w:val="00CC06E9"/>
    <w:rsid w:val="00CC1207"/>
    <w:rsid w:val="00CC124F"/>
    <w:rsid w:val="00CC25A5"/>
    <w:rsid w:val="00CC2914"/>
    <w:rsid w:val="00CC2B54"/>
    <w:rsid w:val="00CC3639"/>
    <w:rsid w:val="00CC3883"/>
    <w:rsid w:val="00CC3B92"/>
    <w:rsid w:val="00CC43BA"/>
    <w:rsid w:val="00CC469B"/>
    <w:rsid w:val="00CC550C"/>
    <w:rsid w:val="00CC57A4"/>
    <w:rsid w:val="00CC5C43"/>
    <w:rsid w:val="00CC6920"/>
    <w:rsid w:val="00CC72E8"/>
    <w:rsid w:val="00CD04D9"/>
    <w:rsid w:val="00CD06FF"/>
    <w:rsid w:val="00CD12AA"/>
    <w:rsid w:val="00CD1489"/>
    <w:rsid w:val="00CD1600"/>
    <w:rsid w:val="00CD1878"/>
    <w:rsid w:val="00CD1D6D"/>
    <w:rsid w:val="00CD20F8"/>
    <w:rsid w:val="00CD305C"/>
    <w:rsid w:val="00CD3E67"/>
    <w:rsid w:val="00CD4562"/>
    <w:rsid w:val="00CD47B7"/>
    <w:rsid w:val="00CD5501"/>
    <w:rsid w:val="00CD5736"/>
    <w:rsid w:val="00CD5C57"/>
    <w:rsid w:val="00CD5FDE"/>
    <w:rsid w:val="00CD639F"/>
    <w:rsid w:val="00CD65B8"/>
    <w:rsid w:val="00CD6659"/>
    <w:rsid w:val="00CD7CD0"/>
    <w:rsid w:val="00CE0315"/>
    <w:rsid w:val="00CE12C8"/>
    <w:rsid w:val="00CE25A1"/>
    <w:rsid w:val="00CE263D"/>
    <w:rsid w:val="00CE2B5A"/>
    <w:rsid w:val="00CE2D67"/>
    <w:rsid w:val="00CE3059"/>
    <w:rsid w:val="00CE3EBC"/>
    <w:rsid w:val="00CE4268"/>
    <w:rsid w:val="00CE48C1"/>
    <w:rsid w:val="00CE4ADF"/>
    <w:rsid w:val="00CE5203"/>
    <w:rsid w:val="00CE5431"/>
    <w:rsid w:val="00CE5700"/>
    <w:rsid w:val="00CE5C80"/>
    <w:rsid w:val="00CE62A9"/>
    <w:rsid w:val="00CE65E3"/>
    <w:rsid w:val="00CE6B13"/>
    <w:rsid w:val="00CE6E31"/>
    <w:rsid w:val="00CE6E57"/>
    <w:rsid w:val="00CE6EDD"/>
    <w:rsid w:val="00CE6FA3"/>
    <w:rsid w:val="00CE72CE"/>
    <w:rsid w:val="00CE73B6"/>
    <w:rsid w:val="00CE779F"/>
    <w:rsid w:val="00CE77F7"/>
    <w:rsid w:val="00CE7A21"/>
    <w:rsid w:val="00CE7ACA"/>
    <w:rsid w:val="00CF0314"/>
    <w:rsid w:val="00CF044E"/>
    <w:rsid w:val="00CF083F"/>
    <w:rsid w:val="00CF0F92"/>
    <w:rsid w:val="00CF1092"/>
    <w:rsid w:val="00CF114A"/>
    <w:rsid w:val="00CF179D"/>
    <w:rsid w:val="00CF2599"/>
    <w:rsid w:val="00CF2D1E"/>
    <w:rsid w:val="00CF2FF0"/>
    <w:rsid w:val="00CF328A"/>
    <w:rsid w:val="00CF3609"/>
    <w:rsid w:val="00CF38FF"/>
    <w:rsid w:val="00CF3B7F"/>
    <w:rsid w:val="00CF3E04"/>
    <w:rsid w:val="00CF4788"/>
    <w:rsid w:val="00CF4B22"/>
    <w:rsid w:val="00CF5153"/>
    <w:rsid w:val="00CF53E8"/>
    <w:rsid w:val="00CF5441"/>
    <w:rsid w:val="00CF62F4"/>
    <w:rsid w:val="00CF7068"/>
    <w:rsid w:val="00CF74A6"/>
    <w:rsid w:val="00D007CA"/>
    <w:rsid w:val="00D00871"/>
    <w:rsid w:val="00D0128B"/>
    <w:rsid w:val="00D01436"/>
    <w:rsid w:val="00D0146F"/>
    <w:rsid w:val="00D01F1F"/>
    <w:rsid w:val="00D01F5D"/>
    <w:rsid w:val="00D022B9"/>
    <w:rsid w:val="00D0236E"/>
    <w:rsid w:val="00D02AF9"/>
    <w:rsid w:val="00D02C87"/>
    <w:rsid w:val="00D04047"/>
    <w:rsid w:val="00D04CC6"/>
    <w:rsid w:val="00D04F5F"/>
    <w:rsid w:val="00D055F8"/>
    <w:rsid w:val="00D057A5"/>
    <w:rsid w:val="00D05918"/>
    <w:rsid w:val="00D05AA6"/>
    <w:rsid w:val="00D05BBC"/>
    <w:rsid w:val="00D05BC2"/>
    <w:rsid w:val="00D06782"/>
    <w:rsid w:val="00D06D42"/>
    <w:rsid w:val="00D06FDE"/>
    <w:rsid w:val="00D100EA"/>
    <w:rsid w:val="00D10380"/>
    <w:rsid w:val="00D1074F"/>
    <w:rsid w:val="00D10E12"/>
    <w:rsid w:val="00D1111C"/>
    <w:rsid w:val="00D11FF9"/>
    <w:rsid w:val="00D127BE"/>
    <w:rsid w:val="00D13A47"/>
    <w:rsid w:val="00D13B31"/>
    <w:rsid w:val="00D149B3"/>
    <w:rsid w:val="00D149BB"/>
    <w:rsid w:val="00D14D0F"/>
    <w:rsid w:val="00D1502F"/>
    <w:rsid w:val="00D16505"/>
    <w:rsid w:val="00D165D5"/>
    <w:rsid w:val="00D172EF"/>
    <w:rsid w:val="00D1760F"/>
    <w:rsid w:val="00D177AB"/>
    <w:rsid w:val="00D2029F"/>
    <w:rsid w:val="00D2160D"/>
    <w:rsid w:val="00D21791"/>
    <w:rsid w:val="00D21864"/>
    <w:rsid w:val="00D21B67"/>
    <w:rsid w:val="00D21BE6"/>
    <w:rsid w:val="00D21E40"/>
    <w:rsid w:val="00D220A1"/>
    <w:rsid w:val="00D2264E"/>
    <w:rsid w:val="00D228ED"/>
    <w:rsid w:val="00D234E6"/>
    <w:rsid w:val="00D239B5"/>
    <w:rsid w:val="00D25223"/>
    <w:rsid w:val="00D2776E"/>
    <w:rsid w:val="00D27BA0"/>
    <w:rsid w:val="00D27DB3"/>
    <w:rsid w:val="00D3085A"/>
    <w:rsid w:val="00D3096E"/>
    <w:rsid w:val="00D30C59"/>
    <w:rsid w:val="00D30E4C"/>
    <w:rsid w:val="00D31C6B"/>
    <w:rsid w:val="00D32A7B"/>
    <w:rsid w:val="00D33EC9"/>
    <w:rsid w:val="00D3443C"/>
    <w:rsid w:val="00D357DB"/>
    <w:rsid w:val="00D36054"/>
    <w:rsid w:val="00D360CE"/>
    <w:rsid w:val="00D36B0D"/>
    <w:rsid w:val="00D37C53"/>
    <w:rsid w:val="00D37F46"/>
    <w:rsid w:val="00D40524"/>
    <w:rsid w:val="00D40D1A"/>
    <w:rsid w:val="00D41316"/>
    <w:rsid w:val="00D414E7"/>
    <w:rsid w:val="00D422AC"/>
    <w:rsid w:val="00D42689"/>
    <w:rsid w:val="00D42AF5"/>
    <w:rsid w:val="00D4326B"/>
    <w:rsid w:val="00D435B2"/>
    <w:rsid w:val="00D43739"/>
    <w:rsid w:val="00D438ED"/>
    <w:rsid w:val="00D43B15"/>
    <w:rsid w:val="00D43D02"/>
    <w:rsid w:val="00D43EAD"/>
    <w:rsid w:val="00D443B0"/>
    <w:rsid w:val="00D447FB"/>
    <w:rsid w:val="00D44F56"/>
    <w:rsid w:val="00D45241"/>
    <w:rsid w:val="00D460A1"/>
    <w:rsid w:val="00D461DF"/>
    <w:rsid w:val="00D4671E"/>
    <w:rsid w:val="00D46DA5"/>
    <w:rsid w:val="00D478B2"/>
    <w:rsid w:val="00D47A38"/>
    <w:rsid w:val="00D47CEE"/>
    <w:rsid w:val="00D47D0E"/>
    <w:rsid w:val="00D50B8F"/>
    <w:rsid w:val="00D50F37"/>
    <w:rsid w:val="00D51088"/>
    <w:rsid w:val="00D5185B"/>
    <w:rsid w:val="00D51E8F"/>
    <w:rsid w:val="00D522C3"/>
    <w:rsid w:val="00D52B3E"/>
    <w:rsid w:val="00D52C3C"/>
    <w:rsid w:val="00D53021"/>
    <w:rsid w:val="00D53580"/>
    <w:rsid w:val="00D535BF"/>
    <w:rsid w:val="00D538E1"/>
    <w:rsid w:val="00D544D3"/>
    <w:rsid w:val="00D565AC"/>
    <w:rsid w:val="00D57192"/>
    <w:rsid w:val="00D571E4"/>
    <w:rsid w:val="00D575CA"/>
    <w:rsid w:val="00D579E3"/>
    <w:rsid w:val="00D57A35"/>
    <w:rsid w:val="00D60356"/>
    <w:rsid w:val="00D60559"/>
    <w:rsid w:val="00D60565"/>
    <w:rsid w:val="00D60632"/>
    <w:rsid w:val="00D60B16"/>
    <w:rsid w:val="00D60B89"/>
    <w:rsid w:val="00D60CE0"/>
    <w:rsid w:val="00D60D53"/>
    <w:rsid w:val="00D60D99"/>
    <w:rsid w:val="00D61141"/>
    <w:rsid w:val="00D61A51"/>
    <w:rsid w:val="00D61A98"/>
    <w:rsid w:val="00D61E18"/>
    <w:rsid w:val="00D63143"/>
    <w:rsid w:val="00D631D4"/>
    <w:rsid w:val="00D636C9"/>
    <w:rsid w:val="00D640A2"/>
    <w:rsid w:val="00D641B6"/>
    <w:rsid w:val="00D642AE"/>
    <w:rsid w:val="00D6443F"/>
    <w:rsid w:val="00D64843"/>
    <w:rsid w:val="00D650E5"/>
    <w:rsid w:val="00D65325"/>
    <w:rsid w:val="00D657EF"/>
    <w:rsid w:val="00D65807"/>
    <w:rsid w:val="00D66498"/>
    <w:rsid w:val="00D664A5"/>
    <w:rsid w:val="00D66D26"/>
    <w:rsid w:val="00D6721F"/>
    <w:rsid w:val="00D67650"/>
    <w:rsid w:val="00D67E99"/>
    <w:rsid w:val="00D70139"/>
    <w:rsid w:val="00D70875"/>
    <w:rsid w:val="00D70B10"/>
    <w:rsid w:val="00D70D67"/>
    <w:rsid w:val="00D713B8"/>
    <w:rsid w:val="00D715B6"/>
    <w:rsid w:val="00D722A5"/>
    <w:rsid w:val="00D72CC1"/>
    <w:rsid w:val="00D7302E"/>
    <w:rsid w:val="00D73195"/>
    <w:rsid w:val="00D745D6"/>
    <w:rsid w:val="00D75068"/>
    <w:rsid w:val="00D7508B"/>
    <w:rsid w:val="00D750E2"/>
    <w:rsid w:val="00D757B2"/>
    <w:rsid w:val="00D75DD7"/>
    <w:rsid w:val="00D76553"/>
    <w:rsid w:val="00D76F89"/>
    <w:rsid w:val="00D77383"/>
    <w:rsid w:val="00D77474"/>
    <w:rsid w:val="00D77F6D"/>
    <w:rsid w:val="00D810F5"/>
    <w:rsid w:val="00D81135"/>
    <w:rsid w:val="00D81201"/>
    <w:rsid w:val="00D81E3D"/>
    <w:rsid w:val="00D830EF"/>
    <w:rsid w:val="00D8423E"/>
    <w:rsid w:val="00D84772"/>
    <w:rsid w:val="00D84F8B"/>
    <w:rsid w:val="00D850CE"/>
    <w:rsid w:val="00D85123"/>
    <w:rsid w:val="00D851BF"/>
    <w:rsid w:val="00D874F9"/>
    <w:rsid w:val="00D9011A"/>
    <w:rsid w:val="00D90345"/>
    <w:rsid w:val="00D90525"/>
    <w:rsid w:val="00D90CDD"/>
    <w:rsid w:val="00D91542"/>
    <w:rsid w:val="00D9154D"/>
    <w:rsid w:val="00D915BE"/>
    <w:rsid w:val="00D9160E"/>
    <w:rsid w:val="00D91649"/>
    <w:rsid w:val="00D91672"/>
    <w:rsid w:val="00D918C9"/>
    <w:rsid w:val="00D91B91"/>
    <w:rsid w:val="00D91DEC"/>
    <w:rsid w:val="00D92428"/>
    <w:rsid w:val="00D927B3"/>
    <w:rsid w:val="00D92AAE"/>
    <w:rsid w:val="00D92F55"/>
    <w:rsid w:val="00D93F42"/>
    <w:rsid w:val="00D94511"/>
    <w:rsid w:val="00D94726"/>
    <w:rsid w:val="00D949AE"/>
    <w:rsid w:val="00D94F4C"/>
    <w:rsid w:val="00D94FCB"/>
    <w:rsid w:val="00D9539F"/>
    <w:rsid w:val="00D953DA"/>
    <w:rsid w:val="00D96356"/>
    <w:rsid w:val="00D965F8"/>
    <w:rsid w:val="00D97AA9"/>
    <w:rsid w:val="00DA05BE"/>
    <w:rsid w:val="00DA090F"/>
    <w:rsid w:val="00DA0C48"/>
    <w:rsid w:val="00DA0C4C"/>
    <w:rsid w:val="00DA2933"/>
    <w:rsid w:val="00DA2CA3"/>
    <w:rsid w:val="00DA2FB9"/>
    <w:rsid w:val="00DA346A"/>
    <w:rsid w:val="00DA3496"/>
    <w:rsid w:val="00DA389D"/>
    <w:rsid w:val="00DA3BE6"/>
    <w:rsid w:val="00DA41FA"/>
    <w:rsid w:val="00DA43BB"/>
    <w:rsid w:val="00DA46D6"/>
    <w:rsid w:val="00DA517C"/>
    <w:rsid w:val="00DA5907"/>
    <w:rsid w:val="00DA6893"/>
    <w:rsid w:val="00DA7095"/>
    <w:rsid w:val="00DA7B66"/>
    <w:rsid w:val="00DA7C30"/>
    <w:rsid w:val="00DA7D78"/>
    <w:rsid w:val="00DB0103"/>
    <w:rsid w:val="00DB0C6A"/>
    <w:rsid w:val="00DB0F22"/>
    <w:rsid w:val="00DB1088"/>
    <w:rsid w:val="00DB1105"/>
    <w:rsid w:val="00DB194E"/>
    <w:rsid w:val="00DB1F26"/>
    <w:rsid w:val="00DB2D78"/>
    <w:rsid w:val="00DB3090"/>
    <w:rsid w:val="00DB3456"/>
    <w:rsid w:val="00DB3765"/>
    <w:rsid w:val="00DB38A4"/>
    <w:rsid w:val="00DB4C7D"/>
    <w:rsid w:val="00DB5BBE"/>
    <w:rsid w:val="00DB5F49"/>
    <w:rsid w:val="00DB6CE4"/>
    <w:rsid w:val="00DB6EF1"/>
    <w:rsid w:val="00DB7751"/>
    <w:rsid w:val="00DB776B"/>
    <w:rsid w:val="00DB780D"/>
    <w:rsid w:val="00DB7AB7"/>
    <w:rsid w:val="00DC0830"/>
    <w:rsid w:val="00DC0A1C"/>
    <w:rsid w:val="00DC0AC3"/>
    <w:rsid w:val="00DC0D23"/>
    <w:rsid w:val="00DC0E6F"/>
    <w:rsid w:val="00DC35DE"/>
    <w:rsid w:val="00DC36D3"/>
    <w:rsid w:val="00DC39FC"/>
    <w:rsid w:val="00DC4611"/>
    <w:rsid w:val="00DC47EE"/>
    <w:rsid w:val="00DC514D"/>
    <w:rsid w:val="00DC5834"/>
    <w:rsid w:val="00DC6351"/>
    <w:rsid w:val="00DC637F"/>
    <w:rsid w:val="00DC653A"/>
    <w:rsid w:val="00DC688D"/>
    <w:rsid w:val="00DC6B4D"/>
    <w:rsid w:val="00DC6D55"/>
    <w:rsid w:val="00DC7651"/>
    <w:rsid w:val="00DD006E"/>
    <w:rsid w:val="00DD2BE8"/>
    <w:rsid w:val="00DD312B"/>
    <w:rsid w:val="00DD3173"/>
    <w:rsid w:val="00DD36E1"/>
    <w:rsid w:val="00DD3F19"/>
    <w:rsid w:val="00DD4B19"/>
    <w:rsid w:val="00DD4B7E"/>
    <w:rsid w:val="00DD5715"/>
    <w:rsid w:val="00DD58D6"/>
    <w:rsid w:val="00DD6A2A"/>
    <w:rsid w:val="00DD6E5C"/>
    <w:rsid w:val="00DD6E60"/>
    <w:rsid w:val="00DD6EB6"/>
    <w:rsid w:val="00DD7316"/>
    <w:rsid w:val="00DD79C4"/>
    <w:rsid w:val="00DE045C"/>
    <w:rsid w:val="00DE04C0"/>
    <w:rsid w:val="00DE097F"/>
    <w:rsid w:val="00DE0ED7"/>
    <w:rsid w:val="00DE1C9E"/>
    <w:rsid w:val="00DE2320"/>
    <w:rsid w:val="00DE2A2E"/>
    <w:rsid w:val="00DE346A"/>
    <w:rsid w:val="00DE35E4"/>
    <w:rsid w:val="00DE3745"/>
    <w:rsid w:val="00DE3781"/>
    <w:rsid w:val="00DE3E4F"/>
    <w:rsid w:val="00DE42A7"/>
    <w:rsid w:val="00DE4529"/>
    <w:rsid w:val="00DE46BE"/>
    <w:rsid w:val="00DE48E1"/>
    <w:rsid w:val="00DE4FB1"/>
    <w:rsid w:val="00DE5D20"/>
    <w:rsid w:val="00DE5DAC"/>
    <w:rsid w:val="00DE5E92"/>
    <w:rsid w:val="00DE65B4"/>
    <w:rsid w:val="00DE66C2"/>
    <w:rsid w:val="00DE6C4A"/>
    <w:rsid w:val="00DE7DEA"/>
    <w:rsid w:val="00DF07FC"/>
    <w:rsid w:val="00DF1236"/>
    <w:rsid w:val="00DF123D"/>
    <w:rsid w:val="00DF1D7A"/>
    <w:rsid w:val="00DF2041"/>
    <w:rsid w:val="00DF21AC"/>
    <w:rsid w:val="00DF2981"/>
    <w:rsid w:val="00DF29B9"/>
    <w:rsid w:val="00DF3052"/>
    <w:rsid w:val="00DF3330"/>
    <w:rsid w:val="00DF347A"/>
    <w:rsid w:val="00DF399E"/>
    <w:rsid w:val="00DF3F1F"/>
    <w:rsid w:val="00DF403D"/>
    <w:rsid w:val="00DF43F7"/>
    <w:rsid w:val="00DF4561"/>
    <w:rsid w:val="00DF518D"/>
    <w:rsid w:val="00DF55BA"/>
    <w:rsid w:val="00DF5C77"/>
    <w:rsid w:val="00DF6089"/>
    <w:rsid w:val="00DF6744"/>
    <w:rsid w:val="00DF6C24"/>
    <w:rsid w:val="00E00849"/>
    <w:rsid w:val="00E01046"/>
    <w:rsid w:val="00E01098"/>
    <w:rsid w:val="00E0109E"/>
    <w:rsid w:val="00E01253"/>
    <w:rsid w:val="00E0194F"/>
    <w:rsid w:val="00E01C9B"/>
    <w:rsid w:val="00E0244E"/>
    <w:rsid w:val="00E0288B"/>
    <w:rsid w:val="00E03429"/>
    <w:rsid w:val="00E0342D"/>
    <w:rsid w:val="00E0555D"/>
    <w:rsid w:val="00E058E7"/>
    <w:rsid w:val="00E05CA7"/>
    <w:rsid w:val="00E05E01"/>
    <w:rsid w:val="00E06276"/>
    <w:rsid w:val="00E0627F"/>
    <w:rsid w:val="00E064D3"/>
    <w:rsid w:val="00E06C14"/>
    <w:rsid w:val="00E06C30"/>
    <w:rsid w:val="00E073BF"/>
    <w:rsid w:val="00E07E9E"/>
    <w:rsid w:val="00E1066D"/>
    <w:rsid w:val="00E10CAD"/>
    <w:rsid w:val="00E10F80"/>
    <w:rsid w:val="00E11081"/>
    <w:rsid w:val="00E11BA8"/>
    <w:rsid w:val="00E12279"/>
    <w:rsid w:val="00E1228C"/>
    <w:rsid w:val="00E125AB"/>
    <w:rsid w:val="00E12AE9"/>
    <w:rsid w:val="00E1310E"/>
    <w:rsid w:val="00E1453C"/>
    <w:rsid w:val="00E15266"/>
    <w:rsid w:val="00E15E97"/>
    <w:rsid w:val="00E1612C"/>
    <w:rsid w:val="00E1642A"/>
    <w:rsid w:val="00E167EF"/>
    <w:rsid w:val="00E169E1"/>
    <w:rsid w:val="00E16A2B"/>
    <w:rsid w:val="00E172F1"/>
    <w:rsid w:val="00E175C5"/>
    <w:rsid w:val="00E1794E"/>
    <w:rsid w:val="00E20371"/>
    <w:rsid w:val="00E20BB5"/>
    <w:rsid w:val="00E20C10"/>
    <w:rsid w:val="00E20D82"/>
    <w:rsid w:val="00E20DEA"/>
    <w:rsid w:val="00E21547"/>
    <w:rsid w:val="00E217D1"/>
    <w:rsid w:val="00E21890"/>
    <w:rsid w:val="00E2255F"/>
    <w:rsid w:val="00E22C6D"/>
    <w:rsid w:val="00E22FFD"/>
    <w:rsid w:val="00E242F0"/>
    <w:rsid w:val="00E2480C"/>
    <w:rsid w:val="00E25117"/>
    <w:rsid w:val="00E2564B"/>
    <w:rsid w:val="00E258F9"/>
    <w:rsid w:val="00E25CE3"/>
    <w:rsid w:val="00E26396"/>
    <w:rsid w:val="00E263C0"/>
    <w:rsid w:val="00E26874"/>
    <w:rsid w:val="00E268D2"/>
    <w:rsid w:val="00E268EE"/>
    <w:rsid w:val="00E2695D"/>
    <w:rsid w:val="00E26B82"/>
    <w:rsid w:val="00E26D03"/>
    <w:rsid w:val="00E26E61"/>
    <w:rsid w:val="00E27052"/>
    <w:rsid w:val="00E271A3"/>
    <w:rsid w:val="00E278EB"/>
    <w:rsid w:val="00E31029"/>
    <w:rsid w:val="00E311E4"/>
    <w:rsid w:val="00E31EBF"/>
    <w:rsid w:val="00E31F07"/>
    <w:rsid w:val="00E3466E"/>
    <w:rsid w:val="00E35020"/>
    <w:rsid w:val="00E350EA"/>
    <w:rsid w:val="00E35986"/>
    <w:rsid w:val="00E35DBC"/>
    <w:rsid w:val="00E362AF"/>
    <w:rsid w:val="00E3642A"/>
    <w:rsid w:val="00E36605"/>
    <w:rsid w:val="00E36819"/>
    <w:rsid w:val="00E369E1"/>
    <w:rsid w:val="00E372DD"/>
    <w:rsid w:val="00E37500"/>
    <w:rsid w:val="00E41A2F"/>
    <w:rsid w:val="00E42152"/>
    <w:rsid w:val="00E42210"/>
    <w:rsid w:val="00E424AC"/>
    <w:rsid w:val="00E431AC"/>
    <w:rsid w:val="00E432F0"/>
    <w:rsid w:val="00E4351F"/>
    <w:rsid w:val="00E4356D"/>
    <w:rsid w:val="00E435D1"/>
    <w:rsid w:val="00E43E84"/>
    <w:rsid w:val="00E43EE4"/>
    <w:rsid w:val="00E440F9"/>
    <w:rsid w:val="00E44998"/>
    <w:rsid w:val="00E450B0"/>
    <w:rsid w:val="00E45227"/>
    <w:rsid w:val="00E45588"/>
    <w:rsid w:val="00E4774C"/>
    <w:rsid w:val="00E47758"/>
    <w:rsid w:val="00E47886"/>
    <w:rsid w:val="00E47A0C"/>
    <w:rsid w:val="00E47E22"/>
    <w:rsid w:val="00E47F63"/>
    <w:rsid w:val="00E500B0"/>
    <w:rsid w:val="00E507A4"/>
    <w:rsid w:val="00E50AEC"/>
    <w:rsid w:val="00E50CFC"/>
    <w:rsid w:val="00E50D0F"/>
    <w:rsid w:val="00E5159A"/>
    <w:rsid w:val="00E5177A"/>
    <w:rsid w:val="00E51EE0"/>
    <w:rsid w:val="00E51FF9"/>
    <w:rsid w:val="00E527AD"/>
    <w:rsid w:val="00E52F55"/>
    <w:rsid w:val="00E530D5"/>
    <w:rsid w:val="00E53702"/>
    <w:rsid w:val="00E53AF2"/>
    <w:rsid w:val="00E53B1D"/>
    <w:rsid w:val="00E54121"/>
    <w:rsid w:val="00E54291"/>
    <w:rsid w:val="00E542C3"/>
    <w:rsid w:val="00E54BC8"/>
    <w:rsid w:val="00E54CBE"/>
    <w:rsid w:val="00E54F3E"/>
    <w:rsid w:val="00E55D8E"/>
    <w:rsid w:val="00E564E3"/>
    <w:rsid w:val="00E5690A"/>
    <w:rsid w:val="00E56B59"/>
    <w:rsid w:val="00E56B90"/>
    <w:rsid w:val="00E56DB3"/>
    <w:rsid w:val="00E579DB"/>
    <w:rsid w:val="00E60937"/>
    <w:rsid w:val="00E609D7"/>
    <w:rsid w:val="00E609ED"/>
    <w:rsid w:val="00E60CE1"/>
    <w:rsid w:val="00E61E5E"/>
    <w:rsid w:val="00E620D0"/>
    <w:rsid w:val="00E623B0"/>
    <w:rsid w:val="00E6321A"/>
    <w:rsid w:val="00E636E7"/>
    <w:rsid w:val="00E63CAE"/>
    <w:rsid w:val="00E63E9E"/>
    <w:rsid w:val="00E65331"/>
    <w:rsid w:val="00E6566D"/>
    <w:rsid w:val="00E6597E"/>
    <w:rsid w:val="00E65CA6"/>
    <w:rsid w:val="00E65D20"/>
    <w:rsid w:val="00E66068"/>
    <w:rsid w:val="00E66526"/>
    <w:rsid w:val="00E6668F"/>
    <w:rsid w:val="00E666D1"/>
    <w:rsid w:val="00E66A32"/>
    <w:rsid w:val="00E66C56"/>
    <w:rsid w:val="00E677DE"/>
    <w:rsid w:val="00E701D3"/>
    <w:rsid w:val="00E70B5C"/>
    <w:rsid w:val="00E71064"/>
    <w:rsid w:val="00E71637"/>
    <w:rsid w:val="00E72029"/>
    <w:rsid w:val="00E7217A"/>
    <w:rsid w:val="00E725EA"/>
    <w:rsid w:val="00E727D7"/>
    <w:rsid w:val="00E72CDB"/>
    <w:rsid w:val="00E735A5"/>
    <w:rsid w:val="00E746B1"/>
    <w:rsid w:val="00E749D2"/>
    <w:rsid w:val="00E74C78"/>
    <w:rsid w:val="00E74D07"/>
    <w:rsid w:val="00E75606"/>
    <w:rsid w:val="00E75B8C"/>
    <w:rsid w:val="00E75F3A"/>
    <w:rsid w:val="00E75F8A"/>
    <w:rsid w:val="00E76AC3"/>
    <w:rsid w:val="00E76C4D"/>
    <w:rsid w:val="00E76D57"/>
    <w:rsid w:val="00E76E28"/>
    <w:rsid w:val="00E774E9"/>
    <w:rsid w:val="00E77E99"/>
    <w:rsid w:val="00E80296"/>
    <w:rsid w:val="00E80388"/>
    <w:rsid w:val="00E807D9"/>
    <w:rsid w:val="00E80D15"/>
    <w:rsid w:val="00E81A93"/>
    <w:rsid w:val="00E81BB2"/>
    <w:rsid w:val="00E81FDA"/>
    <w:rsid w:val="00E82CA3"/>
    <w:rsid w:val="00E83ADE"/>
    <w:rsid w:val="00E83F5E"/>
    <w:rsid w:val="00E84061"/>
    <w:rsid w:val="00E8463D"/>
    <w:rsid w:val="00E84B4B"/>
    <w:rsid w:val="00E84F01"/>
    <w:rsid w:val="00E8511E"/>
    <w:rsid w:val="00E8524E"/>
    <w:rsid w:val="00E8583B"/>
    <w:rsid w:val="00E86350"/>
    <w:rsid w:val="00E8726B"/>
    <w:rsid w:val="00E87950"/>
    <w:rsid w:val="00E90060"/>
    <w:rsid w:val="00E90352"/>
    <w:rsid w:val="00E9051B"/>
    <w:rsid w:val="00E90764"/>
    <w:rsid w:val="00E90869"/>
    <w:rsid w:val="00E90A93"/>
    <w:rsid w:val="00E90AA1"/>
    <w:rsid w:val="00E90E1C"/>
    <w:rsid w:val="00E9125F"/>
    <w:rsid w:val="00E915C5"/>
    <w:rsid w:val="00E916D7"/>
    <w:rsid w:val="00E91E41"/>
    <w:rsid w:val="00E924B3"/>
    <w:rsid w:val="00E92956"/>
    <w:rsid w:val="00E930A4"/>
    <w:rsid w:val="00E94B20"/>
    <w:rsid w:val="00E94F77"/>
    <w:rsid w:val="00E94FD1"/>
    <w:rsid w:val="00E95342"/>
    <w:rsid w:val="00E95701"/>
    <w:rsid w:val="00E95A44"/>
    <w:rsid w:val="00E95FEB"/>
    <w:rsid w:val="00E96DF4"/>
    <w:rsid w:val="00E96F3B"/>
    <w:rsid w:val="00E96F61"/>
    <w:rsid w:val="00E97023"/>
    <w:rsid w:val="00E9738C"/>
    <w:rsid w:val="00E9761C"/>
    <w:rsid w:val="00E9773F"/>
    <w:rsid w:val="00EA028B"/>
    <w:rsid w:val="00EA0F9E"/>
    <w:rsid w:val="00EA10BB"/>
    <w:rsid w:val="00EA1DA8"/>
    <w:rsid w:val="00EA2489"/>
    <w:rsid w:val="00EA29D1"/>
    <w:rsid w:val="00EA2B58"/>
    <w:rsid w:val="00EA2BB3"/>
    <w:rsid w:val="00EA31E7"/>
    <w:rsid w:val="00EA3D24"/>
    <w:rsid w:val="00EA3F9D"/>
    <w:rsid w:val="00EA42DD"/>
    <w:rsid w:val="00EA49B0"/>
    <w:rsid w:val="00EA597D"/>
    <w:rsid w:val="00EA5B54"/>
    <w:rsid w:val="00EA5D86"/>
    <w:rsid w:val="00EA6B75"/>
    <w:rsid w:val="00EA6C3B"/>
    <w:rsid w:val="00EA6EB6"/>
    <w:rsid w:val="00EA7167"/>
    <w:rsid w:val="00EA76B8"/>
    <w:rsid w:val="00EA7DBD"/>
    <w:rsid w:val="00EB01DD"/>
    <w:rsid w:val="00EB0204"/>
    <w:rsid w:val="00EB030D"/>
    <w:rsid w:val="00EB1275"/>
    <w:rsid w:val="00EB17DF"/>
    <w:rsid w:val="00EB19A2"/>
    <w:rsid w:val="00EB1CDB"/>
    <w:rsid w:val="00EB1DA8"/>
    <w:rsid w:val="00EB2402"/>
    <w:rsid w:val="00EB2CBF"/>
    <w:rsid w:val="00EB2ED9"/>
    <w:rsid w:val="00EB3456"/>
    <w:rsid w:val="00EB3958"/>
    <w:rsid w:val="00EB396B"/>
    <w:rsid w:val="00EB416F"/>
    <w:rsid w:val="00EB4199"/>
    <w:rsid w:val="00EB4345"/>
    <w:rsid w:val="00EB4780"/>
    <w:rsid w:val="00EB4A56"/>
    <w:rsid w:val="00EB4B84"/>
    <w:rsid w:val="00EB5DE2"/>
    <w:rsid w:val="00EB603F"/>
    <w:rsid w:val="00EB63F1"/>
    <w:rsid w:val="00EB640C"/>
    <w:rsid w:val="00EB6778"/>
    <w:rsid w:val="00EB6917"/>
    <w:rsid w:val="00EB7374"/>
    <w:rsid w:val="00EB7822"/>
    <w:rsid w:val="00EC0B26"/>
    <w:rsid w:val="00EC1FF0"/>
    <w:rsid w:val="00EC3949"/>
    <w:rsid w:val="00EC3A51"/>
    <w:rsid w:val="00EC3B9F"/>
    <w:rsid w:val="00EC4548"/>
    <w:rsid w:val="00EC4C50"/>
    <w:rsid w:val="00EC52EE"/>
    <w:rsid w:val="00EC629A"/>
    <w:rsid w:val="00EC6B43"/>
    <w:rsid w:val="00EC6D3F"/>
    <w:rsid w:val="00EC73F4"/>
    <w:rsid w:val="00EC75A3"/>
    <w:rsid w:val="00EC7639"/>
    <w:rsid w:val="00EC76D0"/>
    <w:rsid w:val="00EC7ABD"/>
    <w:rsid w:val="00ED0165"/>
    <w:rsid w:val="00ED02C6"/>
    <w:rsid w:val="00ED0745"/>
    <w:rsid w:val="00ED0885"/>
    <w:rsid w:val="00ED0B73"/>
    <w:rsid w:val="00ED1217"/>
    <w:rsid w:val="00ED122D"/>
    <w:rsid w:val="00ED1B10"/>
    <w:rsid w:val="00ED1ECA"/>
    <w:rsid w:val="00ED28B7"/>
    <w:rsid w:val="00ED2969"/>
    <w:rsid w:val="00ED2C17"/>
    <w:rsid w:val="00ED2FDE"/>
    <w:rsid w:val="00ED30E3"/>
    <w:rsid w:val="00ED31AF"/>
    <w:rsid w:val="00ED3324"/>
    <w:rsid w:val="00ED3872"/>
    <w:rsid w:val="00ED47E1"/>
    <w:rsid w:val="00ED4C31"/>
    <w:rsid w:val="00ED54C0"/>
    <w:rsid w:val="00ED54F8"/>
    <w:rsid w:val="00ED633E"/>
    <w:rsid w:val="00ED64DE"/>
    <w:rsid w:val="00ED69EE"/>
    <w:rsid w:val="00ED783C"/>
    <w:rsid w:val="00ED7E09"/>
    <w:rsid w:val="00EE00BE"/>
    <w:rsid w:val="00EE0B40"/>
    <w:rsid w:val="00EE2330"/>
    <w:rsid w:val="00EE26CE"/>
    <w:rsid w:val="00EE3475"/>
    <w:rsid w:val="00EE3817"/>
    <w:rsid w:val="00EE38E3"/>
    <w:rsid w:val="00EE3BCC"/>
    <w:rsid w:val="00EE41B2"/>
    <w:rsid w:val="00EE4FCC"/>
    <w:rsid w:val="00EE5108"/>
    <w:rsid w:val="00EE59EC"/>
    <w:rsid w:val="00EE5A3F"/>
    <w:rsid w:val="00EE6BCC"/>
    <w:rsid w:val="00EE6C51"/>
    <w:rsid w:val="00EE745A"/>
    <w:rsid w:val="00EE7535"/>
    <w:rsid w:val="00EF0741"/>
    <w:rsid w:val="00EF0B02"/>
    <w:rsid w:val="00EF0FAA"/>
    <w:rsid w:val="00EF1D69"/>
    <w:rsid w:val="00EF26E7"/>
    <w:rsid w:val="00EF282C"/>
    <w:rsid w:val="00EF2A6A"/>
    <w:rsid w:val="00EF3270"/>
    <w:rsid w:val="00EF3B69"/>
    <w:rsid w:val="00EF4163"/>
    <w:rsid w:val="00EF4488"/>
    <w:rsid w:val="00EF55EF"/>
    <w:rsid w:val="00EF5B73"/>
    <w:rsid w:val="00EF6E4A"/>
    <w:rsid w:val="00EF742C"/>
    <w:rsid w:val="00EF7ECC"/>
    <w:rsid w:val="00F005C3"/>
    <w:rsid w:val="00F00CC8"/>
    <w:rsid w:val="00F01481"/>
    <w:rsid w:val="00F014DB"/>
    <w:rsid w:val="00F01601"/>
    <w:rsid w:val="00F01FEF"/>
    <w:rsid w:val="00F0209F"/>
    <w:rsid w:val="00F0274E"/>
    <w:rsid w:val="00F02BA5"/>
    <w:rsid w:val="00F02BC7"/>
    <w:rsid w:val="00F02C98"/>
    <w:rsid w:val="00F02E53"/>
    <w:rsid w:val="00F02F1F"/>
    <w:rsid w:val="00F03533"/>
    <w:rsid w:val="00F03A13"/>
    <w:rsid w:val="00F05A01"/>
    <w:rsid w:val="00F05B52"/>
    <w:rsid w:val="00F05D00"/>
    <w:rsid w:val="00F0680C"/>
    <w:rsid w:val="00F069B3"/>
    <w:rsid w:val="00F075EF"/>
    <w:rsid w:val="00F07C29"/>
    <w:rsid w:val="00F07F2C"/>
    <w:rsid w:val="00F10200"/>
    <w:rsid w:val="00F102F4"/>
    <w:rsid w:val="00F10464"/>
    <w:rsid w:val="00F10622"/>
    <w:rsid w:val="00F11147"/>
    <w:rsid w:val="00F1180C"/>
    <w:rsid w:val="00F11E5A"/>
    <w:rsid w:val="00F137F6"/>
    <w:rsid w:val="00F142AC"/>
    <w:rsid w:val="00F143CE"/>
    <w:rsid w:val="00F1458B"/>
    <w:rsid w:val="00F147C8"/>
    <w:rsid w:val="00F147FE"/>
    <w:rsid w:val="00F14AF4"/>
    <w:rsid w:val="00F14B41"/>
    <w:rsid w:val="00F14C9E"/>
    <w:rsid w:val="00F14F25"/>
    <w:rsid w:val="00F153DE"/>
    <w:rsid w:val="00F15888"/>
    <w:rsid w:val="00F160E9"/>
    <w:rsid w:val="00F166DF"/>
    <w:rsid w:val="00F16ADB"/>
    <w:rsid w:val="00F16F40"/>
    <w:rsid w:val="00F179B1"/>
    <w:rsid w:val="00F20E6C"/>
    <w:rsid w:val="00F21508"/>
    <w:rsid w:val="00F21C74"/>
    <w:rsid w:val="00F21D07"/>
    <w:rsid w:val="00F21DA7"/>
    <w:rsid w:val="00F224F4"/>
    <w:rsid w:val="00F22AD1"/>
    <w:rsid w:val="00F22B64"/>
    <w:rsid w:val="00F236E3"/>
    <w:rsid w:val="00F238CE"/>
    <w:rsid w:val="00F23F9E"/>
    <w:rsid w:val="00F2442B"/>
    <w:rsid w:val="00F24F50"/>
    <w:rsid w:val="00F2549A"/>
    <w:rsid w:val="00F256ED"/>
    <w:rsid w:val="00F25BC5"/>
    <w:rsid w:val="00F25F2A"/>
    <w:rsid w:val="00F25FE5"/>
    <w:rsid w:val="00F26A0D"/>
    <w:rsid w:val="00F26B20"/>
    <w:rsid w:val="00F27044"/>
    <w:rsid w:val="00F27A7A"/>
    <w:rsid w:val="00F27F20"/>
    <w:rsid w:val="00F309BF"/>
    <w:rsid w:val="00F3135F"/>
    <w:rsid w:val="00F320CD"/>
    <w:rsid w:val="00F32235"/>
    <w:rsid w:val="00F322C5"/>
    <w:rsid w:val="00F32766"/>
    <w:rsid w:val="00F3278D"/>
    <w:rsid w:val="00F3365E"/>
    <w:rsid w:val="00F3437F"/>
    <w:rsid w:val="00F3441C"/>
    <w:rsid w:val="00F350D4"/>
    <w:rsid w:val="00F35AFA"/>
    <w:rsid w:val="00F35C3C"/>
    <w:rsid w:val="00F36064"/>
    <w:rsid w:val="00F36183"/>
    <w:rsid w:val="00F3656D"/>
    <w:rsid w:val="00F368A1"/>
    <w:rsid w:val="00F36E04"/>
    <w:rsid w:val="00F37080"/>
    <w:rsid w:val="00F37D86"/>
    <w:rsid w:val="00F40390"/>
    <w:rsid w:val="00F405FC"/>
    <w:rsid w:val="00F409BF"/>
    <w:rsid w:val="00F411DE"/>
    <w:rsid w:val="00F4159B"/>
    <w:rsid w:val="00F41E9B"/>
    <w:rsid w:val="00F43177"/>
    <w:rsid w:val="00F438DC"/>
    <w:rsid w:val="00F44083"/>
    <w:rsid w:val="00F44A27"/>
    <w:rsid w:val="00F44D92"/>
    <w:rsid w:val="00F4580A"/>
    <w:rsid w:val="00F45A73"/>
    <w:rsid w:val="00F45C1F"/>
    <w:rsid w:val="00F45E43"/>
    <w:rsid w:val="00F469F9"/>
    <w:rsid w:val="00F47105"/>
    <w:rsid w:val="00F47196"/>
    <w:rsid w:val="00F479CE"/>
    <w:rsid w:val="00F47B8E"/>
    <w:rsid w:val="00F47C72"/>
    <w:rsid w:val="00F50384"/>
    <w:rsid w:val="00F5060B"/>
    <w:rsid w:val="00F512F2"/>
    <w:rsid w:val="00F51C34"/>
    <w:rsid w:val="00F51CC1"/>
    <w:rsid w:val="00F51D5C"/>
    <w:rsid w:val="00F525A4"/>
    <w:rsid w:val="00F52813"/>
    <w:rsid w:val="00F52D24"/>
    <w:rsid w:val="00F53352"/>
    <w:rsid w:val="00F5392F"/>
    <w:rsid w:val="00F54224"/>
    <w:rsid w:val="00F542D9"/>
    <w:rsid w:val="00F54940"/>
    <w:rsid w:val="00F55160"/>
    <w:rsid w:val="00F55225"/>
    <w:rsid w:val="00F555BA"/>
    <w:rsid w:val="00F555D1"/>
    <w:rsid w:val="00F55CD4"/>
    <w:rsid w:val="00F56735"/>
    <w:rsid w:val="00F575AD"/>
    <w:rsid w:val="00F579C7"/>
    <w:rsid w:val="00F57F55"/>
    <w:rsid w:val="00F604E7"/>
    <w:rsid w:val="00F609FB"/>
    <w:rsid w:val="00F60A4C"/>
    <w:rsid w:val="00F60B93"/>
    <w:rsid w:val="00F60CF3"/>
    <w:rsid w:val="00F60D7D"/>
    <w:rsid w:val="00F60EA8"/>
    <w:rsid w:val="00F60F00"/>
    <w:rsid w:val="00F61961"/>
    <w:rsid w:val="00F61B19"/>
    <w:rsid w:val="00F622E3"/>
    <w:rsid w:val="00F624BA"/>
    <w:rsid w:val="00F6318C"/>
    <w:rsid w:val="00F6329C"/>
    <w:rsid w:val="00F63783"/>
    <w:rsid w:val="00F63B99"/>
    <w:rsid w:val="00F64678"/>
    <w:rsid w:val="00F64964"/>
    <w:rsid w:val="00F655DC"/>
    <w:rsid w:val="00F65860"/>
    <w:rsid w:val="00F65A37"/>
    <w:rsid w:val="00F66DB0"/>
    <w:rsid w:val="00F678C4"/>
    <w:rsid w:val="00F7007C"/>
    <w:rsid w:val="00F70133"/>
    <w:rsid w:val="00F7086A"/>
    <w:rsid w:val="00F70A8F"/>
    <w:rsid w:val="00F714A5"/>
    <w:rsid w:val="00F71617"/>
    <w:rsid w:val="00F71DE9"/>
    <w:rsid w:val="00F72749"/>
    <w:rsid w:val="00F72FBE"/>
    <w:rsid w:val="00F7341F"/>
    <w:rsid w:val="00F74110"/>
    <w:rsid w:val="00F741F7"/>
    <w:rsid w:val="00F7544D"/>
    <w:rsid w:val="00F7595A"/>
    <w:rsid w:val="00F75C63"/>
    <w:rsid w:val="00F7632F"/>
    <w:rsid w:val="00F76FAB"/>
    <w:rsid w:val="00F77054"/>
    <w:rsid w:val="00F7765A"/>
    <w:rsid w:val="00F77737"/>
    <w:rsid w:val="00F77F37"/>
    <w:rsid w:val="00F80607"/>
    <w:rsid w:val="00F80645"/>
    <w:rsid w:val="00F80F2D"/>
    <w:rsid w:val="00F81269"/>
    <w:rsid w:val="00F8146F"/>
    <w:rsid w:val="00F81A97"/>
    <w:rsid w:val="00F824A1"/>
    <w:rsid w:val="00F82B4C"/>
    <w:rsid w:val="00F82DD6"/>
    <w:rsid w:val="00F8326B"/>
    <w:rsid w:val="00F840CE"/>
    <w:rsid w:val="00F8420C"/>
    <w:rsid w:val="00F843EA"/>
    <w:rsid w:val="00F850B0"/>
    <w:rsid w:val="00F85339"/>
    <w:rsid w:val="00F8576D"/>
    <w:rsid w:val="00F859EF"/>
    <w:rsid w:val="00F85C1B"/>
    <w:rsid w:val="00F8657E"/>
    <w:rsid w:val="00F86D7E"/>
    <w:rsid w:val="00F86F50"/>
    <w:rsid w:val="00F87157"/>
    <w:rsid w:val="00F8744F"/>
    <w:rsid w:val="00F8752F"/>
    <w:rsid w:val="00F87694"/>
    <w:rsid w:val="00F877C6"/>
    <w:rsid w:val="00F87964"/>
    <w:rsid w:val="00F910ED"/>
    <w:rsid w:val="00F91841"/>
    <w:rsid w:val="00F91AC0"/>
    <w:rsid w:val="00F91E8F"/>
    <w:rsid w:val="00F91FB4"/>
    <w:rsid w:val="00F91FF4"/>
    <w:rsid w:val="00F9231A"/>
    <w:rsid w:val="00F9286A"/>
    <w:rsid w:val="00F92A52"/>
    <w:rsid w:val="00F92AF6"/>
    <w:rsid w:val="00F92E1C"/>
    <w:rsid w:val="00F932AF"/>
    <w:rsid w:val="00F9354C"/>
    <w:rsid w:val="00F93F18"/>
    <w:rsid w:val="00F9401C"/>
    <w:rsid w:val="00F951A8"/>
    <w:rsid w:val="00F9605C"/>
    <w:rsid w:val="00F96A8B"/>
    <w:rsid w:val="00F97111"/>
    <w:rsid w:val="00F97BEA"/>
    <w:rsid w:val="00FA041F"/>
    <w:rsid w:val="00FA0CB6"/>
    <w:rsid w:val="00FA0D29"/>
    <w:rsid w:val="00FA10CB"/>
    <w:rsid w:val="00FA115E"/>
    <w:rsid w:val="00FA147B"/>
    <w:rsid w:val="00FA29A8"/>
    <w:rsid w:val="00FA2B07"/>
    <w:rsid w:val="00FA334D"/>
    <w:rsid w:val="00FA36A0"/>
    <w:rsid w:val="00FA36B6"/>
    <w:rsid w:val="00FA3A3C"/>
    <w:rsid w:val="00FA3FCE"/>
    <w:rsid w:val="00FA4306"/>
    <w:rsid w:val="00FA4367"/>
    <w:rsid w:val="00FA44B2"/>
    <w:rsid w:val="00FA454C"/>
    <w:rsid w:val="00FA47D9"/>
    <w:rsid w:val="00FA492C"/>
    <w:rsid w:val="00FA5107"/>
    <w:rsid w:val="00FA53EE"/>
    <w:rsid w:val="00FA547D"/>
    <w:rsid w:val="00FA5D42"/>
    <w:rsid w:val="00FA6643"/>
    <w:rsid w:val="00FA6CE6"/>
    <w:rsid w:val="00FA6ECB"/>
    <w:rsid w:val="00FA701C"/>
    <w:rsid w:val="00FA731B"/>
    <w:rsid w:val="00FA7585"/>
    <w:rsid w:val="00FA7B14"/>
    <w:rsid w:val="00FA7C1D"/>
    <w:rsid w:val="00FA7F0F"/>
    <w:rsid w:val="00FB019F"/>
    <w:rsid w:val="00FB0E06"/>
    <w:rsid w:val="00FB1F5C"/>
    <w:rsid w:val="00FB27B8"/>
    <w:rsid w:val="00FB3269"/>
    <w:rsid w:val="00FB3D57"/>
    <w:rsid w:val="00FB3F98"/>
    <w:rsid w:val="00FB4012"/>
    <w:rsid w:val="00FB4E89"/>
    <w:rsid w:val="00FB5172"/>
    <w:rsid w:val="00FB5E54"/>
    <w:rsid w:val="00FB5E93"/>
    <w:rsid w:val="00FB60DA"/>
    <w:rsid w:val="00FB6281"/>
    <w:rsid w:val="00FB68EC"/>
    <w:rsid w:val="00FB6F89"/>
    <w:rsid w:val="00FB726D"/>
    <w:rsid w:val="00FB72C4"/>
    <w:rsid w:val="00FB7B71"/>
    <w:rsid w:val="00FB7C04"/>
    <w:rsid w:val="00FC077D"/>
    <w:rsid w:val="00FC08D1"/>
    <w:rsid w:val="00FC0D6C"/>
    <w:rsid w:val="00FC172C"/>
    <w:rsid w:val="00FC2C69"/>
    <w:rsid w:val="00FC2FC5"/>
    <w:rsid w:val="00FC3A09"/>
    <w:rsid w:val="00FC3D1A"/>
    <w:rsid w:val="00FC452A"/>
    <w:rsid w:val="00FC5B1E"/>
    <w:rsid w:val="00FC64B2"/>
    <w:rsid w:val="00FC7A8B"/>
    <w:rsid w:val="00FC7E0A"/>
    <w:rsid w:val="00FD006D"/>
    <w:rsid w:val="00FD06AE"/>
    <w:rsid w:val="00FD0B0D"/>
    <w:rsid w:val="00FD0C09"/>
    <w:rsid w:val="00FD14FE"/>
    <w:rsid w:val="00FD169D"/>
    <w:rsid w:val="00FD1940"/>
    <w:rsid w:val="00FD288C"/>
    <w:rsid w:val="00FD2BF1"/>
    <w:rsid w:val="00FD338A"/>
    <w:rsid w:val="00FD35C1"/>
    <w:rsid w:val="00FD38F0"/>
    <w:rsid w:val="00FD38FB"/>
    <w:rsid w:val="00FD3A53"/>
    <w:rsid w:val="00FD3CFD"/>
    <w:rsid w:val="00FD4565"/>
    <w:rsid w:val="00FD5B7C"/>
    <w:rsid w:val="00FD6F23"/>
    <w:rsid w:val="00FD70F8"/>
    <w:rsid w:val="00FD71D5"/>
    <w:rsid w:val="00FD7D29"/>
    <w:rsid w:val="00FE0E58"/>
    <w:rsid w:val="00FE145A"/>
    <w:rsid w:val="00FE19B1"/>
    <w:rsid w:val="00FE25EE"/>
    <w:rsid w:val="00FE29BA"/>
    <w:rsid w:val="00FE2B31"/>
    <w:rsid w:val="00FE30A4"/>
    <w:rsid w:val="00FE32C9"/>
    <w:rsid w:val="00FE36BA"/>
    <w:rsid w:val="00FE3C9E"/>
    <w:rsid w:val="00FE404C"/>
    <w:rsid w:val="00FE42BB"/>
    <w:rsid w:val="00FE590A"/>
    <w:rsid w:val="00FE5A69"/>
    <w:rsid w:val="00FE5B68"/>
    <w:rsid w:val="00FE60B6"/>
    <w:rsid w:val="00FE645F"/>
    <w:rsid w:val="00FE68EE"/>
    <w:rsid w:val="00FE693B"/>
    <w:rsid w:val="00FE6E2E"/>
    <w:rsid w:val="00FE6E9D"/>
    <w:rsid w:val="00FE70C4"/>
    <w:rsid w:val="00FF00AC"/>
    <w:rsid w:val="00FF0BE4"/>
    <w:rsid w:val="00FF1763"/>
    <w:rsid w:val="00FF1929"/>
    <w:rsid w:val="00FF20CA"/>
    <w:rsid w:val="00FF2676"/>
    <w:rsid w:val="00FF2C54"/>
    <w:rsid w:val="00FF33E8"/>
    <w:rsid w:val="00FF34AF"/>
    <w:rsid w:val="00FF41CD"/>
    <w:rsid w:val="00FF4C0C"/>
    <w:rsid w:val="00FF4FEB"/>
    <w:rsid w:val="00FF5195"/>
    <w:rsid w:val="00FF554A"/>
    <w:rsid w:val="00FF5A7C"/>
    <w:rsid w:val="00FF5D89"/>
    <w:rsid w:val="00FF5F99"/>
    <w:rsid w:val="00FF6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5D1CFB"/>
  <w14:defaultImageDpi w14:val="300"/>
  <w15:docId w15:val="{0E27F3F9-4CED-4A58-A21C-928A9A50B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2E9"/>
    <w:rPr>
      <w:rFonts w:ascii="Times New Roman" w:eastAsia="Times New Roman" w:hAnsi="Times New Roman" w:cs="Times New Roman"/>
      <w:lang w:val="en-CA"/>
    </w:rPr>
  </w:style>
  <w:style w:type="paragraph" w:styleId="Heading1">
    <w:name w:val="heading 1"/>
    <w:basedOn w:val="Normal"/>
    <w:link w:val="Heading1Char"/>
    <w:uiPriority w:val="9"/>
    <w:qFormat/>
    <w:rsid w:val="009145DE"/>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22A"/>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9B0239"/>
    <w:rPr>
      <w:color w:val="0000FF" w:themeColor="hyperlink"/>
      <w:u w:val="single"/>
    </w:rPr>
  </w:style>
  <w:style w:type="character" w:styleId="PlaceholderText">
    <w:name w:val="Placeholder Text"/>
    <w:basedOn w:val="DefaultParagraphFont"/>
    <w:uiPriority w:val="99"/>
    <w:semiHidden/>
    <w:rsid w:val="004B1025"/>
    <w:rPr>
      <w:color w:val="808080"/>
    </w:rPr>
  </w:style>
  <w:style w:type="paragraph" w:styleId="BalloonText">
    <w:name w:val="Balloon Text"/>
    <w:basedOn w:val="Normal"/>
    <w:link w:val="BalloonTextChar"/>
    <w:uiPriority w:val="99"/>
    <w:semiHidden/>
    <w:unhideWhenUsed/>
    <w:rsid w:val="004B1025"/>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B1025"/>
    <w:rPr>
      <w:rFonts w:ascii="Lucida Grande" w:hAnsi="Lucida Grande" w:cs="Lucida Grande"/>
      <w:sz w:val="18"/>
      <w:szCs w:val="18"/>
    </w:rPr>
  </w:style>
  <w:style w:type="paragraph" w:styleId="FootnoteText">
    <w:name w:val="footnote text"/>
    <w:basedOn w:val="Normal"/>
    <w:link w:val="FootnoteTextChar"/>
    <w:uiPriority w:val="99"/>
    <w:unhideWhenUsed/>
    <w:rsid w:val="006A778C"/>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rsid w:val="006A778C"/>
  </w:style>
  <w:style w:type="character" w:styleId="FootnoteReference">
    <w:name w:val="footnote reference"/>
    <w:basedOn w:val="DefaultParagraphFont"/>
    <w:uiPriority w:val="99"/>
    <w:unhideWhenUsed/>
    <w:rsid w:val="006A778C"/>
    <w:rPr>
      <w:vertAlign w:val="superscript"/>
    </w:rPr>
  </w:style>
  <w:style w:type="character" w:customStyle="1" w:styleId="apple-converted-space">
    <w:name w:val="apple-converted-space"/>
    <w:basedOn w:val="DefaultParagraphFont"/>
    <w:rsid w:val="00A829C4"/>
  </w:style>
  <w:style w:type="character" w:styleId="CommentReference">
    <w:name w:val="annotation reference"/>
    <w:basedOn w:val="DefaultParagraphFont"/>
    <w:uiPriority w:val="99"/>
    <w:semiHidden/>
    <w:unhideWhenUsed/>
    <w:rsid w:val="00F678C4"/>
    <w:rPr>
      <w:sz w:val="16"/>
      <w:szCs w:val="16"/>
    </w:rPr>
  </w:style>
  <w:style w:type="paragraph" w:styleId="CommentText">
    <w:name w:val="annotation text"/>
    <w:basedOn w:val="Normal"/>
    <w:link w:val="CommentTextChar"/>
    <w:uiPriority w:val="99"/>
    <w:semiHidden/>
    <w:unhideWhenUsed/>
    <w:rsid w:val="00F678C4"/>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semiHidden/>
    <w:rsid w:val="00F678C4"/>
    <w:rPr>
      <w:sz w:val="20"/>
      <w:szCs w:val="20"/>
    </w:rPr>
  </w:style>
  <w:style w:type="paragraph" w:styleId="CommentSubject">
    <w:name w:val="annotation subject"/>
    <w:basedOn w:val="CommentText"/>
    <w:next w:val="CommentText"/>
    <w:link w:val="CommentSubjectChar"/>
    <w:uiPriority w:val="99"/>
    <w:semiHidden/>
    <w:unhideWhenUsed/>
    <w:rsid w:val="00F678C4"/>
    <w:rPr>
      <w:b/>
      <w:bCs/>
    </w:rPr>
  </w:style>
  <w:style w:type="character" w:customStyle="1" w:styleId="CommentSubjectChar">
    <w:name w:val="Comment Subject Char"/>
    <w:basedOn w:val="CommentTextChar"/>
    <w:link w:val="CommentSubject"/>
    <w:uiPriority w:val="99"/>
    <w:semiHidden/>
    <w:rsid w:val="00F678C4"/>
    <w:rPr>
      <w:b/>
      <w:bCs/>
      <w:sz w:val="20"/>
      <w:szCs w:val="20"/>
    </w:rPr>
  </w:style>
  <w:style w:type="character" w:customStyle="1" w:styleId="UnresolvedMention1">
    <w:name w:val="Unresolved Mention1"/>
    <w:basedOn w:val="DefaultParagraphFont"/>
    <w:uiPriority w:val="99"/>
    <w:semiHidden/>
    <w:unhideWhenUsed/>
    <w:rsid w:val="007C17A3"/>
    <w:rPr>
      <w:color w:val="808080"/>
      <w:shd w:val="clear" w:color="auto" w:fill="E6E6E6"/>
    </w:rPr>
  </w:style>
  <w:style w:type="paragraph" w:styleId="Revision">
    <w:name w:val="Revision"/>
    <w:hidden/>
    <w:uiPriority w:val="99"/>
    <w:semiHidden/>
    <w:rsid w:val="002C49DE"/>
  </w:style>
  <w:style w:type="paragraph" w:styleId="Header">
    <w:name w:val="header"/>
    <w:basedOn w:val="Normal"/>
    <w:link w:val="HeaderChar"/>
    <w:uiPriority w:val="99"/>
    <w:unhideWhenUsed/>
    <w:rsid w:val="00836130"/>
    <w:pPr>
      <w:tabs>
        <w:tab w:val="center" w:pos="4680"/>
        <w:tab w:val="right" w:pos="936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836130"/>
  </w:style>
  <w:style w:type="paragraph" w:styleId="Footer">
    <w:name w:val="footer"/>
    <w:basedOn w:val="Normal"/>
    <w:link w:val="FooterChar"/>
    <w:uiPriority w:val="99"/>
    <w:unhideWhenUsed/>
    <w:rsid w:val="00836130"/>
    <w:pPr>
      <w:tabs>
        <w:tab w:val="center" w:pos="4680"/>
        <w:tab w:val="right" w:pos="936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836130"/>
  </w:style>
  <w:style w:type="paragraph" w:styleId="NormalWeb">
    <w:name w:val="Normal (Web)"/>
    <w:basedOn w:val="Normal"/>
    <w:uiPriority w:val="99"/>
    <w:semiHidden/>
    <w:unhideWhenUsed/>
    <w:rsid w:val="00717B26"/>
    <w:pPr>
      <w:spacing w:before="100" w:beforeAutospacing="1" w:after="100" w:afterAutospacing="1"/>
    </w:pPr>
  </w:style>
  <w:style w:type="table" w:styleId="TableGrid">
    <w:name w:val="Table Grid"/>
    <w:basedOn w:val="TableNormal"/>
    <w:uiPriority w:val="39"/>
    <w:rsid w:val="001A34E9"/>
    <w:rPr>
      <w:rFonts w:eastAsiaTheme="minorHAns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E5B68"/>
    <w:rPr>
      <w:rFonts w:ascii="Calibri" w:hAnsi="Calibri"/>
      <w:szCs w:val="21"/>
    </w:rPr>
  </w:style>
  <w:style w:type="character" w:customStyle="1" w:styleId="PlainTextChar">
    <w:name w:val="Plain Text Char"/>
    <w:basedOn w:val="DefaultParagraphFont"/>
    <w:link w:val="PlainText"/>
    <w:uiPriority w:val="99"/>
    <w:rsid w:val="00FE5B68"/>
    <w:rPr>
      <w:rFonts w:ascii="Calibri" w:eastAsia="Times New Roman" w:hAnsi="Calibri" w:cs="Times New Roman"/>
      <w:szCs w:val="21"/>
      <w:lang w:val="en-CA"/>
    </w:rPr>
  </w:style>
  <w:style w:type="character" w:styleId="FollowedHyperlink">
    <w:name w:val="FollowedHyperlink"/>
    <w:basedOn w:val="DefaultParagraphFont"/>
    <w:uiPriority w:val="99"/>
    <w:semiHidden/>
    <w:unhideWhenUsed/>
    <w:rsid w:val="00691BF9"/>
    <w:rPr>
      <w:color w:val="800080" w:themeColor="followedHyperlink"/>
      <w:u w:val="single"/>
    </w:rPr>
  </w:style>
  <w:style w:type="character" w:customStyle="1" w:styleId="UnresolvedMention2">
    <w:name w:val="Unresolved Mention2"/>
    <w:basedOn w:val="DefaultParagraphFont"/>
    <w:uiPriority w:val="99"/>
    <w:semiHidden/>
    <w:unhideWhenUsed/>
    <w:rsid w:val="00EC7ABD"/>
    <w:rPr>
      <w:color w:val="605E5C"/>
      <w:shd w:val="clear" w:color="auto" w:fill="E1DFDD"/>
    </w:rPr>
  </w:style>
  <w:style w:type="paragraph" w:styleId="BodyText">
    <w:name w:val="Body Text"/>
    <w:basedOn w:val="Normal"/>
    <w:link w:val="BodyTextChar"/>
    <w:uiPriority w:val="1"/>
    <w:qFormat/>
    <w:rsid w:val="00925633"/>
    <w:pPr>
      <w:widowControl w:val="0"/>
      <w:autoSpaceDE w:val="0"/>
      <w:autoSpaceDN w:val="0"/>
    </w:pPr>
    <w:rPr>
      <w:rFonts w:ascii="Calibri" w:eastAsia="Calibri" w:hAnsi="Calibri" w:cs="Calibri"/>
      <w:lang w:val="en-US"/>
    </w:rPr>
  </w:style>
  <w:style w:type="character" w:customStyle="1" w:styleId="BodyTextChar">
    <w:name w:val="Body Text Char"/>
    <w:basedOn w:val="DefaultParagraphFont"/>
    <w:link w:val="BodyText"/>
    <w:uiPriority w:val="1"/>
    <w:rsid w:val="00925633"/>
    <w:rPr>
      <w:rFonts w:ascii="Calibri" w:eastAsia="Calibri" w:hAnsi="Calibri" w:cs="Calibri"/>
    </w:rPr>
  </w:style>
  <w:style w:type="character" w:customStyle="1" w:styleId="Heading1Char">
    <w:name w:val="Heading 1 Char"/>
    <w:basedOn w:val="DefaultParagraphFont"/>
    <w:link w:val="Heading1"/>
    <w:uiPriority w:val="9"/>
    <w:rsid w:val="009145DE"/>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9145DE"/>
    <w:rPr>
      <w:i/>
      <w:iCs/>
    </w:rPr>
  </w:style>
  <w:style w:type="character" w:customStyle="1" w:styleId="hilight">
    <w:name w:val="hilight"/>
    <w:basedOn w:val="DefaultParagraphFont"/>
    <w:rsid w:val="00FF5195"/>
  </w:style>
  <w:style w:type="paragraph" w:customStyle="1" w:styleId="TableParagraph">
    <w:name w:val="Table Paragraph"/>
    <w:basedOn w:val="Normal"/>
    <w:uiPriority w:val="1"/>
    <w:qFormat/>
    <w:rsid w:val="002A229D"/>
    <w:pPr>
      <w:widowControl w:val="0"/>
      <w:autoSpaceDE w:val="0"/>
      <w:autoSpaceDN w:val="0"/>
      <w:spacing w:before="1" w:line="271" w:lineRule="exact"/>
      <w:ind w:left="110"/>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4480">
      <w:bodyDiv w:val="1"/>
      <w:marLeft w:val="0"/>
      <w:marRight w:val="0"/>
      <w:marTop w:val="0"/>
      <w:marBottom w:val="0"/>
      <w:divBdr>
        <w:top w:val="none" w:sz="0" w:space="0" w:color="auto"/>
        <w:left w:val="none" w:sz="0" w:space="0" w:color="auto"/>
        <w:bottom w:val="none" w:sz="0" w:space="0" w:color="auto"/>
        <w:right w:val="none" w:sz="0" w:space="0" w:color="auto"/>
      </w:divBdr>
    </w:div>
    <w:div w:id="51734519">
      <w:bodyDiv w:val="1"/>
      <w:marLeft w:val="0"/>
      <w:marRight w:val="0"/>
      <w:marTop w:val="0"/>
      <w:marBottom w:val="0"/>
      <w:divBdr>
        <w:top w:val="none" w:sz="0" w:space="0" w:color="auto"/>
        <w:left w:val="none" w:sz="0" w:space="0" w:color="auto"/>
        <w:bottom w:val="none" w:sz="0" w:space="0" w:color="auto"/>
        <w:right w:val="none" w:sz="0" w:space="0" w:color="auto"/>
      </w:divBdr>
    </w:div>
    <w:div w:id="71123550">
      <w:bodyDiv w:val="1"/>
      <w:marLeft w:val="0"/>
      <w:marRight w:val="0"/>
      <w:marTop w:val="0"/>
      <w:marBottom w:val="0"/>
      <w:divBdr>
        <w:top w:val="none" w:sz="0" w:space="0" w:color="auto"/>
        <w:left w:val="none" w:sz="0" w:space="0" w:color="auto"/>
        <w:bottom w:val="none" w:sz="0" w:space="0" w:color="auto"/>
        <w:right w:val="none" w:sz="0" w:space="0" w:color="auto"/>
      </w:divBdr>
    </w:div>
    <w:div w:id="73672743">
      <w:bodyDiv w:val="1"/>
      <w:marLeft w:val="0"/>
      <w:marRight w:val="0"/>
      <w:marTop w:val="0"/>
      <w:marBottom w:val="0"/>
      <w:divBdr>
        <w:top w:val="none" w:sz="0" w:space="0" w:color="auto"/>
        <w:left w:val="none" w:sz="0" w:space="0" w:color="auto"/>
        <w:bottom w:val="none" w:sz="0" w:space="0" w:color="auto"/>
        <w:right w:val="none" w:sz="0" w:space="0" w:color="auto"/>
      </w:divBdr>
    </w:div>
    <w:div w:id="120345919">
      <w:bodyDiv w:val="1"/>
      <w:marLeft w:val="0"/>
      <w:marRight w:val="0"/>
      <w:marTop w:val="0"/>
      <w:marBottom w:val="0"/>
      <w:divBdr>
        <w:top w:val="none" w:sz="0" w:space="0" w:color="auto"/>
        <w:left w:val="none" w:sz="0" w:space="0" w:color="auto"/>
        <w:bottom w:val="none" w:sz="0" w:space="0" w:color="auto"/>
        <w:right w:val="none" w:sz="0" w:space="0" w:color="auto"/>
      </w:divBdr>
    </w:div>
    <w:div w:id="132066423">
      <w:bodyDiv w:val="1"/>
      <w:marLeft w:val="0"/>
      <w:marRight w:val="0"/>
      <w:marTop w:val="0"/>
      <w:marBottom w:val="0"/>
      <w:divBdr>
        <w:top w:val="none" w:sz="0" w:space="0" w:color="auto"/>
        <w:left w:val="none" w:sz="0" w:space="0" w:color="auto"/>
        <w:bottom w:val="none" w:sz="0" w:space="0" w:color="auto"/>
        <w:right w:val="none" w:sz="0" w:space="0" w:color="auto"/>
      </w:divBdr>
      <w:divsChild>
        <w:div w:id="1187789434">
          <w:marLeft w:val="0"/>
          <w:marRight w:val="0"/>
          <w:marTop w:val="0"/>
          <w:marBottom w:val="0"/>
          <w:divBdr>
            <w:top w:val="none" w:sz="0" w:space="0" w:color="auto"/>
            <w:left w:val="none" w:sz="0" w:space="0" w:color="auto"/>
            <w:bottom w:val="none" w:sz="0" w:space="0" w:color="auto"/>
            <w:right w:val="none" w:sz="0" w:space="0" w:color="auto"/>
          </w:divBdr>
          <w:divsChild>
            <w:div w:id="1050228828">
              <w:marLeft w:val="0"/>
              <w:marRight w:val="0"/>
              <w:marTop w:val="0"/>
              <w:marBottom w:val="0"/>
              <w:divBdr>
                <w:top w:val="none" w:sz="0" w:space="0" w:color="auto"/>
                <w:left w:val="none" w:sz="0" w:space="0" w:color="auto"/>
                <w:bottom w:val="none" w:sz="0" w:space="0" w:color="auto"/>
                <w:right w:val="none" w:sz="0" w:space="0" w:color="auto"/>
              </w:divBdr>
              <w:divsChild>
                <w:div w:id="13803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0955">
          <w:marLeft w:val="0"/>
          <w:marRight w:val="0"/>
          <w:marTop w:val="0"/>
          <w:marBottom w:val="0"/>
          <w:divBdr>
            <w:top w:val="none" w:sz="0" w:space="0" w:color="auto"/>
            <w:left w:val="none" w:sz="0" w:space="0" w:color="auto"/>
            <w:bottom w:val="none" w:sz="0" w:space="0" w:color="auto"/>
            <w:right w:val="none" w:sz="0" w:space="0" w:color="auto"/>
          </w:divBdr>
          <w:divsChild>
            <w:div w:id="1823230862">
              <w:marLeft w:val="0"/>
              <w:marRight w:val="0"/>
              <w:marTop w:val="0"/>
              <w:marBottom w:val="0"/>
              <w:divBdr>
                <w:top w:val="none" w:sz="0" w:space="0" w:color="auto"/>
                <w:left w:val="none" w:sz="0" w:space="0" w:color="auto"/>
                <w:bottom w:val="none" w:sz="0" w:space="0" w:color="auto"/>
                <w:right w:val="none" w:sz="0" w:space="0" w:color="auto"/>
              </w:divBdr>
            </w:div>
            <w:div w:id="12651138">
              <w:marLeft w:val="0"/>
              <w:marRight w:val="0"/>
              <w:marTop w:val="0"/>
              <w:marBottom w:val="0"/>
              <w:divBdr>
                <w:top w:val="none" w:sz="0" w:space="0" w:color="auto"/>
                <w:left w:val="none" w:sz="0" w:space="0" w:color="auto"/>
                <w:bottom w:val="none" w:sz="0" w:space="0" w:color="auto"/>
                <w:right w:val="none" w:sz="0" w:space="0" w:color="auto"/>
              </w:divBdr>
              <w:divsChild>
                <w:div w:id="859664688">
                  <w:marLeft w:val="0"/>
                  <w:marRight w:val="0"/>
                  <w:marTop w:val="0"/>
                  <w:marBottom w:val="0"/>
                  <w:divBdr>
                    <w:top w:val="none" w:sz="0" w:space="0" w:color="auto"/>
                    <w:left w:val="none" w:sz="0" w:space="0" w:color="auto"/>
                    <w:bottom w:val="none" w:sz="0" w:space="0" w:color="auto"/>
                    <w:right w:val="none" w:sz="0" w:space="0" w:color="auto"/>
                  </w:divBdr>
                </w:div>
                <w:div w:id="1285190013">
                  <w:marLeft w:val="0"/>
                  <w:marRight w:val="0"/>
                  <w:marTop w:val="0"/>
                  <w:marBottom w:val="0"/>
                  <w:divBdr>
                    <w:top w:val="none" w:sz="0" w:space="0" w:color="auto"/>
                    <w:left w:val="none" w:sz="0" w:space="0" w:color="auto"/>
                    <w:bottom w:val="none" w:sz="0" w:space="0" w:color="auto"/>
                    <w:right w:val="none" w:sz="0" w:space="0" w:color="auto"/>
                  </w:divBdr>
                  <w:divsChild>
                    <w:div w:id="15620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49837">
      <w:bodyDiv w:val="1"/>
      <w:marLeft w:val="0"/>
      <w:marRight w:val="0"/>
      <w:marTop w:val="0"/>
      <w:marBottom w:val="0"/>
      <w:divBdr>
        <w:top w:val="none" w:sz="0" w:space="0" w:color="auto"/>
        <w:left w:val="none" w:sz="0" w:space="0" w:color="auto"/>
        <w:bottom w:val="none" w:sz="0" w:space="0" w:color="auto"/>
        <w:right w:val="none" w:sz="0" w:space="0" w:color="auto"/>
      </w:divBdr>
    </w:div>
    <w:div w:id="245771977">
      <w:bodyDiv w:val="1"/>
      <w:marLeft w:val="0"/>
      <w:marRight w:val="0"/>
      <w:marTop w:val="0"/>
      <w:marBottom w:val="0"/>
      <w:divBdr>
        <w:top w:val="none" w:sz="0" w:space="0" w:color="auto"/>
        <w:left w:val="none" w:sz="0" w:space="0" w:color="auto"/>
        <w:bottom w:val="none" w:sz="0" w:space="0" w:color="auto"/>
        <w:right w:val="none" w:sz="0" w:space="0" w:color="auto"/>
      </w:divBdr>
    </w:div>
    <w:div w:id="290282789">
      <w:bodyDiv w:val="1"/>
      <w:marLeft w:val="0"/>
      <w:marRight w:val="0"/>
      <w:marTop w:val="0"/>
      <w:marBottom w:val="0"/>
      <w:divBdr>
        <w:top w:val="none" w:sz="0" w:space="0" w:color="auto"/>
        <w:left w:val="none" w:sz="0" w:space="0" w:color="auto"/>
        <w:bottom w:val="none" w:sz="0" w:space="0" w:color="auto"/>
        <w:right w:val="none" w:sz="0" w:space="0" w:color="auto"/>
      </w:divBdr>
      <w:divsChild>
        <w:div w:id="567032118">
          <w:marLeft w:val="0"/>
          <w:marRight w:val="0"/>
          <w:marTop w:val="0"/>
          <w:marBottom w:val="0"/>
          <w:divBdr>
            <w:top w:val="none" w:sz="0" w:space="0" w:color="auto"/>
            <w:left w:val="none" w:sz="0" w:space="0" w:color="auto"/>
            <w:bottom w:val="none" w:sz="0" w:space="0" w:color="auto"/>
            <w:right w:val="none" w:sz="0" w:space="0" w:color="auto"/>
          </w:divBdr>
        </w:div>
        <w:div w:id="1581985585">
          <w:marLeft w:val="0"/>
          <w:marRight w:val="0"/>
          <w:marTop w:val="0"/>
          <w:marBottom w:val="0"/>
          <w:divBdr>
            <w:top w:val="none" w:sz="0" w:space="0" w:color="auto"/>
            <w:left w:val="none" w:sz="0" w:space="0" w:color="auto"/>
            <w:bottom w:val="none" w:sz="0" w:space="0" w:color="auto"/>
            <w:right w:val="none" w:sz="0" w:space="0" w:color="auto"/>
          </w:divBdr>
        </w:div>
        <w:div w:id="51082015">
          <w:marLeft w:val="0"/>
          <w:marRight w:val="0"/>
          <w:marTop w:val="0"/>
          <w:marBottom w:val="0"/>
          <w:divBdr>
            <w:top w:val="none" w:sz="0" w:space="0" w:color="auto"/>
            <w:left w:val="none" w:sz="0" w:space="0" w:color="auto"/>
            <w:bottom w:val="none" w:sz="0" w:space="0" w:color="auto"/>
            <w:right w:val="none" w:sz="0" w:space="0" w:color="auto"/>
          </w:divBdr>
        </w:div>
      </w:divsChild>
    </w:div>
    <w:div w:id="304551316">
      <w:bodyDiv w:val="1"/>
      <w:marLeft w:val="0"/>
      <w:marRight w:val="0"/>
      <w:marTop w:val="0"/>
      <w:marBottom w:val="0"/>
      <w:divBdr>
        <w:top w:val="none" w:sz="0" w:space="0" w:color="auto"/>
        <w:left w:val="none" w:sz="0" w:space="0" w:color="auto"/>
        <w:bottom w:val="none" w:sz="0" w:space="0" w:color="auto"/>
        <w:right w:val="none" w:sz="0" w:space="0" w:color="auto"/>
      </w:divBdr>
    </w:div>
    <w:div w:id="327560391">
      <w:bodyDiv w:val="1"/>
      <w:marLeft w:val="0"/>
      <w:marRight w:val="0"/>
      <w:marTop w:val="0"/>
      <w:marBottom w:val="0"/>
      <w:divBdr>
        <w:top w:val="none" w:sz="0" w:space="0" w:color="auto"/>
        <w:left w:val="none" w:sz="0" w:space="0" w:color="auto"/>
        <w:bottom w:val="none" w:sz="0" w:space="0" w:color="auto"/>
        <w:right w:val="none" w:sz="0" w:space="0" w:color="auto"/>
      </w:divBdr>
    </w:div>
    <w:div w:id="377554953">
      <w:bodyDiv w:val="1"/>
      <w:marLeft w:val="0"/>
      <w:marRight w:val="0"/>
      <w:marTop w:val="0"/>
      <w:marBottom w:val="0"/>
      <w:divBdr>
        <w:top w:val="none" w:sz="0" w:space="0" w:color="auto"/>
        <w:left w:val="none" w:sz="0" w:space="0" w:color="auto"/>
        <w:bottom w:val="none" w:sz="0" w:space="0" w:color="auto"/>
        <w:right w:val="none" w:sz="0" w:space="0" w:color="auto"/>
      </w:divBdr>
      <w:divsChild>
        <w:div w:id="1021318930">
          <w:marLeft w:val="0"/>
          <w:marRight w:val="0"/>
          <w:marTop w:val="0"/>
          <w:marBottom w:val="0"/>
          <w:divBdr>
            <w:top w:val="none" w:sz="0" w:space="0" w:color="auto"/>
            <w:left w:val="none" w:sz="0" w:space="0" w:color="auto"/>
            <w:bottom w:val="none" w:sz="0" w:space="0" w:color="auto"/>
            <w:right w:val="none" w:sz="0" w:space="0" w:color="auto"/>
          </w:divBdr>
        </w:div>
        <w:div w:id="468791988">
          <w:marLeft w:val="0"/>
          <w:marRight w:val="0"/>
          <w:marTop w:val="0"/>
          <w:marBottom w:val="0"/>
          <w:divBdr>
            <w:top w:val="none" w:sz="0" w:space="0" w:color="auto"/>
            <w:left w:val="none" w:sz="0" w:space="0" w:color="auto"/>
            <w:bottom w:val="none" w:sz="0" w:space="0" w:color="auto"/>
            <w:right w:val="none" w:sz="0" w:space="0" w:color="auto"/>
          </w:divBdr>
        </w:div>
        <w:div w:id="1013148407">
          <w:marLeft w:val="0"/>
          <w:marRight w:val="0"/>
          <w:marTop w:val="0"/>
          <w:marBottom w:val="0"/>
          <w:divBdr>
            <w:top w:val="none" w:sz="0" w:space="0" w:color="auto"/>
            <w:left w:val="none" w:sz="0" w:space="0" w:color="auto"/>
            <w:bottom w:val="none" w:sz="0" w:space="0" w:color="auto"/>
            <w:right w:val="none" w:sz="0" w:space="0" w:color="auto"/>
          </w:divBdr>
        </w:div>
        <w:div w:id="980505533">
          <w:marLeft w:val="0"/>
          <w:marRight w:val="0"/>
          <w:marTop w:val="0"/>
          <w:marBottom w:val="0"/>
          <w:divBdr>
            <w:top w:val="none" w:sz="0" w:space="0" w:color="auto"/>
            <w:left w:val="none" w:sz="0" w:space="0" w:color="auto"/>
            <w:bottom w:val="none" w:sz="0" w:space="0" w:color="auto"/>
            <w:right w:val="none" w:sz="0" w:space="0" w:color="auto"/>
          </w:divBdr>
        </w:div>
      </w:divsChild>
    </w:div>
    <w:div w:id="399864237">
      <w:bodyDiv w:val="1"/>
      <w:marLeft w:val="0"/>
      <w:marRight w:val="0"/>
      <w:marTop w:val="0"/>
      <w:marBottom w:val="0"/>
      <w:divBdr>
        <w:top w:val="none" w:sz="0" w:space="0" w:color="auto"/>
        <w:left w:val="none" w:sz="0" w:space="0" w:color="auto"/>
        <w:bottom w:val="none" w:sz="0" w:space="0" w:color="auto"/>
        <w:right w:val="none" w:sz="0" w:space="0" w:color="auto"/>
      </w:divBdr>
    </w:div>
    <w:div w:id="436994203">
      <w:bodyDiv w:val="1"/>
      <w:marLeft w:val="0"/>
      <w:marRight w:val="0"/>
      <w:marTop w:val="0"/>
      <w:marBottom w:val="0"/>
      <w:divBdr>
        <w:top w:val="none" w:sz="0" w:space="0" w:color="auto"/>
        <w:left w:val="none" w:sz="0" w:space="0" w:color="auto"/>
        <w:bottom w:val="none" w:sz="0" w:space="0" w:color="auto"/>
        <w:right w:val="none" w:sz="0" w:space="0" w:color="auto"/>
      </w:divBdr>
    </w:div>
    <w:div w:id="546719736">
      <w:bodyDiv w:val="1"/>
      <w:marLeft w:val="0"/>
      <w:marRight w:val="0"/>
      <w:marTop w:val="0"/>
      <w:marBottom w:val="0"/>
      <w:divBdr>
        <w:top w:val="none" w:sz="0" w:space="0" w:color="auto"/>
        <w:left w:val="none" w:sz="0" w:space="0" w:color="auto"/>
        <w:bottom w:val="none" w:sz="0" w:space="0" w:color="auto"/>
        <w:right w:val="none" w:sz="0" w:space="0" w:color="auto"/>
      </w:divBdr>
    </w:div>
    <w:div w:id="559169218">
      <w:bodyDiv w:val="1"/>
      <w:marLeft w:val="0"/>
      <w:marRight w:val="0"/>
      <w:marTop w:val="0"/>
      <w:marBottom w:val="0"/>
      <w:divBdr>
        <w:top w:val="none" w:sz="0" w:space="0" w:color="auto"/>
        <w:left w:val="none" w:sz="0" w:space="0" w:color="auto"/>
        <w:bottom w:val="none" w:sz="0" w:space="0" w:color="auto"/>
        <w:right w:val="none" w:sz="0" w:space="0" w:color="auto"/>
      </w:divBdr>
    </w:div>
    <w:div w:id="607154999">
      <w:bodyDiv w:val="1"/>
      <w:marLeft w:val="0"/>
      <w:marRight w:val="0"/>
      <w:marTop w:val="0"/>
      <w:marBottom w:val="0"/>
      <w:divBdr>
        <w:top w:val="none" w:sz="0" w:space="0" w:color="auto"/>
        <w:left w:val="none" w:sz="0" w:space="0" w:color="auto"/>
        <w:bottom w:val="none" w:sz="0" w:space="0" w:color="auto"/>
        <w:right w:val="none" w:sz="0" w:space="0" w:color="auto"/>
      </w:divBdr>
    </w:div>
    <w:div w:id="623731806">
      <w:bodyDiv w:val="1"/>
      <w:marLeft w:val="0"/>
      <w:marRight w:val="0"/>
      <w:marTop w:val="0"/>
      <w:marBottom w:val="0"/>
      <w:divBdr>
        <w:top w:val="none" w:sz="0" w:space="0" w:color="auto"/>
        <w:left w:val="none" w:sz="0" w:space="0" w:color="auto"/>
        <w:bottom w:val="none" w:sz="0" w:space="0" w:color="auto"/>
        <w:right w:val="none" w:sz="0" w:space="0" w:color="auto"/>
      </w:divBdr>
    </w:div>
    <w:div w:id="655913910">
      <w:bodyDiv w:val="1"/>
      <w:marLeft w:val="0"/>
      <w:marRight w:val="0"/>
      <w:marTop w:val="0"/>
      <w:marBottom w:val="0"/>
      <w:divBdr>
        <w:top w:val="none" w:sz="0" w:space="0" w:color="auto"/>
        <w:left w:val="none" w:sz="0" w:space="0" w:color="auto"/>
        <w:bottom w:val="none" w:sz="0" w:space="0" w:color="auto"/>
        <w:right w:val="none" w:sz="0" w:space="0" w:color="auto"/>
      </w:divBdr>
    </w:div>
    <w:div w:id="693850032">
      <w:bodyDiv w:val="1"/>
      <w:marLeft w:val="0"/>
      <w:marRight w:val="0"/>
      <w:marTop w:val="0"/>
      <w:marBottom w:val="0"/>
      <w:divBdr>
        <w:top w:val="none" w:sz="0" w:space="0" w:color="auto"/>
        <w:left w:val="none" w:sz="0" w:space="0" w:color="auto"/>
        <w:bottom w:val="none" w:sz="0" w:space="0" w:color="auto"/>
        <w:right w:val="none" w:sz="0" w:space="0" w:color="auto"/>
      </w:divBdr>
    </w:div>
    <w:div w:id="715668176">
      <w:bodyDiv w:val="1"/>
      <w:marLeft w:val="0"/>
      <w:marRight w:val="0"/>
      <w:marTop w:val="0"/>
      <w:marBottom w:val="0"/>
      <w:divBdr>
        <w:top w:val="none" w:sz="0" w:space="0" w:color="auto"/>
        <w:left w:val="none" w:sz="0" w:space="0" w:color="auto"/>
        <w:bottom w:val="none" w:sz="0" w:space="0" w:color="auto"/>
        <w:right w:val="none" w:sz="0" w:space="0" w:color="auto"/>
      </w:divBdr>
    </w:div>
    <w:div w:id="719481521">
      <w:bodyDiv w:val="1"/>
      <w:marLeft w:val="0"/>
      <w:marRight w:val="0"/>
      <w:marTop w:val="0"/>
      <w:marBottom w:val="0"/>
      <w:divBdr>
        <w:top w:val="none" w:sz="0" w:space="0" w:color="auto"/>
        <w:left w:val="none" w:sz="0" w:space="0" w:color="auto"/>
        <w:bottom w:val="none" w:sz="0" w:space="0" w:color="auto"/>
        <w:right w:val="none" w:sz="0" w:space="0" w:color="auto"/>
      </w:divBdr>
    </w:div>
    <w:div w:id="776216944">
      <w:bodyDiv w:val="1"/>
      <w:marLeft w:val="0"/>
      <w:marRight w:val="0"/>
      <w:marTop w:val="0"/>
      <w:marBottom w:val="0"/>
      <w:divBdr>
        <w:top w:val="none" w:sz="0" w:space="0" w:color="auto"/>
        <w:left w:val="none" w:sz="0" w:space="0" w:color="auto"/>
        <w:bottom w:val="none" w:sz="0" w:space="0" w:color="auto"/>
        <w:right w:val="none" w:sz="0" w:space="0" w:color="auto"/>
      </w:divBdr>
    </w:div>
    <w:div w:id="792216286">
      <w:bodyDiv w:val="1"/>
      <w:marLeft w:val="0"/>
      <w:marRight w:val="0"/>
      <w:marTop w:val="0"/>
      <w:marBottom w:val="0"/>
      <w:divBdr>
        <w:top w:val="none" w:sz="0" w:space="0" w:color="auto"/>
        <w:left w:val="none" w:sz="0" w:space="0" w:color="auto"/>
        <w:bottom w:val="none" w:sz="0" w:space="0" w:color="auto"/>
        <w:right w:val="none" w:sz="0" w:space="0" w:color="auto"/>
      </w:divBdr>
    </w:div>
    <w:div w:id="827672313">
      <w:bodyDiv w:val="1"/>
      <w:marLeft w:val="0"/>
      <w:marRight w:val="0"/>
      <w:marTop w:val="0"/>
      <w:marBottom w:val="0"/>
      <w:divBdr>
        <w:top w:val="none" w:sz="0" w:space="0" w:color="auto"/>
        <w:left w:val="none" w:sz="0" w:space="0" w:color="auto"/>
        <w:bottom w:val="none" w:sz="0" w:space="0" w:color="auto"/>
        <w:right w:val="none" w:sz="0" w:space="0" w:color="auto"/>
      </w:divBdr>
      <w:divsChild>
        <w:div w:id="940258117">
          <w:marLeft w:val="0"/>
          <w:marRight w:val="0"/>
          <w:marTop w:val="0"/>
          <w:marBottom w:val="0"/>
          <w:divBdr>
            <w:top w:val="none" w:sz="0" w:space="0" w:color="auto"/>
            <w:left w:val="none" w:sz="0" w:space="0" w:color="auto"/>
            <w:bottom w:val="none" w:sz="0" w:space="0" w:color="auto"/>
            <w:right w:val="none" w:sz="0" w:space="0" w:color="auto"/>
          </w:divBdr>
        </w:div>
      </w:divsChild>
    </w:div>
    <w:div w:id="865406753">
      <w:bodyDiv w:val="1"/>
      <w:marLeft w:val="0"/>
      <w:marRight w:val="0"/>
      <w:marTop w:val="0"/>
      <w:marBottom w:val="0"/>
      <w:divBdr>
        <w:top w:val="none" w:sz="0" w:space="0" w:color="auto"/>
        <w:left w:val="none" w:sz="0" w:space="0" w:color="auto"/>
        <w:bottom w:val="none" w:sz="0" w:space="0" w:color="auto"/>
        <w:right w:val="none" w:sz="0" w:space="0" w:color="auto"/>
      </w:divBdr>
      <w:divsChild>
        <w:div w:id="484901568">
          <w:marLeft w:val="0"/>
          <w:marRight w:val="0"/>
          <w:marTop w:val="0"/>
          <w:marBottom w:val="0"/>
          <w:divBdr>
            <w:top w:val="none" w:sz="0" w:space="0" w:color="auto"/>
            <w:left w:val="none" w:sz="0" w:space="0" w:color="auto"/>
            <w:bottom w:val="none" w:sz="0" w:space="0" w:color="auto"/>
            <w:right w:val="none" w:sz="0" w:space="0" w:color="auto"/>
          </w:divBdr>
        </w:div>
        <w:div w:id="114570576">
          <w:marLeft w:val="0"/>
          <w:marRight w:val="0"/>
          <w:marTop w:val="0"/>
          <w:marBottom w:val="0"/>
          <w:divBdr>
            <w:top w:val="none" w:sz="0" w:space="0" w:color="auto"/>
            <w:left w:val="none" w:sz="0" w:space="0" w:color="auto"/>
            <w:bottom w:val="none" w:sz="0" w:space="0" w:color="auto"/>
            <w:right w:val="none" w:sz="0" w:space="0" w:color="auto"/>
          </w:divBdr>
        </w:div>
        <w:div w:id="1486162372">
          <w:marLeft w:val="0"/>
          <w:marRight w:val="0"/>
          <w:marTop w:val="0"/>
          <w:marBottom w:val="0"/>
          <w:divBdr>
            <w:top w:val="none" w:sz="0" w:space="0" w:color="auto"/>
            <w:left w:val="none" w:sz="0" w:space="0" w:color="auto"/>
            <w:bottom w:val="none" w:sz="0" w:space="0" w:color="auto"/>
            <w:right w:val="none" w:sz="0" w:space="0" w:color="auto"/>
          </w:divBdr>
        </w:div>
        <w:div w:id="1018000306">
          <w:marLeft w:val="0"/>
          <w:marRight w:val="0"/>
          <w:marTop w:val="0"/>
          <w:marBottom w:val="0"/>
          <w:divBdr>
            <w:top w:val="none" w:sz="0" w:space="0" w:color="auto"/>
            <w:left w:val="none" w:sz="0" w:space="0" w:color="auto"/>
            <w:bottom w:val="none" w:sz="0" w:space="0" w:color="auto"/>
            <w:right w:val="none" w:sz="0" w:space="0" w:color="auto"/>
          </w:divBdr>
        </w:div>
        <w:div w:id="384719901">
          <w:marLeft w:val="0"/>
          <w:marRight w:val="0"/>
          <w:marTop w:val="0"/>
          <w:marBottom w:val="0"/>
          <w:divBdr>
            <w:top w:val="none" w:sz="0" w:space="0" w:color="auto"/>
            <w:left w:val="none" w:sz="0" w:space="0" w:color="auto"/>
            <w:bottom w:val="none" w:sz="0" w:space="0" w:color="auto"/>
            <w:right w:val="none" w:sz="0" w:space="0" w:color="auto"/>
          </w:divBdr>
        </w:div>
        <w:div w:id="1837528449">
          <w:marLeft w:val="0"/>
          <w:marRight w:val="0"/>
          <w:marTop w:val="0"/>
          <w:marBottom w:val="0"/>
          <w:divBdr>
            <w:top w:val="none" w:sz="0" w:space="0" w:color="auto"/>
            <w:left w:val="none" w:sz="0" w:space="0" w:color="auto"/>
            <w:bottom w:val="none" w:sz="0" w:space="0" w:color="auto"/>
            <w:right w:val="none" w:sz="0" w:space="0" w:color="auto"/>
          </w:divBdr>
        </w:div>
        <w:div w:id="2133790868">
          <w:marLeft w:val="0"/>
          <w:marRight w:val="0"/>
          <w:marTop w:val="0"/>
          <w:marBottom w:val="0"/>
          <w:divBdr>
            <w:top w:val="none" w:sz="0" w:space="0" w:color="auto"/>
            <w:left w:val="none" w:sz="0" w:space="0" w:color="auto"/>
            <w:bottom w:val="none" w:sz="0" w:space="0" w:color="auto"/>
            <w:right w:val="none" w:sz="0" w:space="0" w:color="auto"/>
          </w:divBdr>
        </w:div>
      </w:divsChild>
    </w:div>
    <w:div w:id="886061748">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1043363105">
      <w:bodyDiv w:val="1"/>
      <w:marLeft w:val="0"/>
      <w:marRight w:val="0"/>
      <w:marTop w:val="0"/>
      <w:marBottom w:val="0"/>
      <w:divBdr>
        <w:top w:val="none" w:sz="0" w:space="0" w:color="auto"/>
        <w:left w:val="none" w:sz="0" w:space="0" w:color="auto"/>
        <w:bottom w:val="none" w:sz="0" w:space="0" w:color="auto"/>
        <w:right w:val="none" w:sz="0" w:space="0" w:color="auto"/>
      </w:divBdr>
    </w:div>
    <w:div w:id="1043410545">
      <w:bodyDiv w:val="1"/>
      <w:marLeft w:val="0"/>
      <w:marRight w:val="0"/>
      <w:marTop w:val="0"/>
      <w:marBottom w:val="0"/>
      <w:divBdr>
        <w:top w:val="none" w:sz="0" w:space="0" w:color="auto"/>
        <w:left w:val="none" w:sz="0" w:space="0" w:color="auto"/>
        <w:bottom w:val="none" w:sz="0" w:space="0" w:color="auto"/>
        <w:right w:val="none" w:sz="0" w:space="0" w:color="auto"/>
      </w:divBdr>
    </w:div>
    <w:div w:id="1120613299">
      <w:bodyDiv w:val="1"/>
      <w:marLeft w:val="0"/>
      <w:marRight w:val="0"/>
      <w:marTop w:val="0"/>
      <w:marBottom w:val="0"/>
      <w:divBdr>
        <w:top w:val="none" w:sz="0" w:space="0" w:color="auto"/>
        <w:left w:val="none" w:sz="0" w:space="0" w:color="auto"/>
        <w:bottom w:val="none" w:sz="0" w:space="0" w:color="auto"/>
        <w:right w:val="none" w:sz="0" w:space="0" w:color="auto"/>
      </w:divBdr>
      <w:divsChild>
        <w:div w:id="1229068980">
          <w:marLeft w:val="0"/>
          <w:marRight w:val="0"/>
          <w:marTop w:val="0"/>
          <w:marBottom w:val="0"/>
          <w:divBdr>
            <w:top w:val="none" w:sz="0" w:space="0" w:color="auto"/>
            <w:left w:val="none" w:sz="0" w:space="0" w:color="auto"/>
            <w:bottom w:val="none" w:sz="0" w:space="0" w:color="auto"/>
            <w:right w:val="none" w:sz="0" w:space="0" w:color="auto"/>
          </w:divBdr>
        </w:div>
        <w:div w:id="1768234221">
          <w:marLeft w:val="0"/>
          <w:marRight w:val="0"/>
          <w:marTop w:val="0"/>
          <w:marBottom w:val="0"/>
          <w:divBdr>
            <w:top w:val="none" w:sz="0" w:space="0" w:color="auto"/>
            <w:left w:val="none" w:sz="0" w:space="0" w:color="auto"/>
            <w:bottom w:val="none" w:sz="0" w:space="0" w:color="auto"/>
            <w:right w:val="none" w:sz="0" w:space="0" w:color="auto"/>
          </w:divBdr>
        </w:div>
        <w:div w:id="1338775530">
          <w:marLeft w:val="0"/>
          <w:marRight w:val="0"/>
          <w:marTop w:val="0"/>
          <w:marBottom w:val="0"/>
          <w:divBdr>
            <w:top w:val="none" w:sz="0" w:space="0" w:color="auto"/>
            <w:left w:val="none" w:sz="0" w:space="0" w:color="auto"/>
            <w:bottom w:val="none" w:sz="0" w:space="0" w:color="auto"/>
            <w:right w:val="none" w:sz="0" w:space="0" w:color="auto"/>
          </w:divBdr>
        </w:div>
        <w:div w:id="1973056455">
          <w:marLeft w:val="0"/>
          <w:marRight w:val="0"/>
          <w:marTop w:val="0"/>
          <w:marBottom w:val="0"/>
          <w:divBdr>
            <w:top w:val="none" w:sz="0" w:space="0" w:color="auto"/>
            <w:left w:val="none" w:sz="0" w:space="0" w:color="auto"/>
            <w:bottom w:val="none" w:sz="0" w:space="0" w:color="auto"/>
            <w:right w:val="none" w:sz="0" w:space="0" w:color="auto"/>
          </w:divBdr>
        </w:div>
        <w:div w:id="982006065">
          <w:marLeft w:val="0"/>
          <w:marRight w:val="0"/>
          <w:marTop w:val="0"/>
          <w:marBottom w:val="0"/>
          <w:divBdr>
            <w:top w:val="none" w:sz="0" w:space="0" w:color="auto"/>
            <w:left w:val="none" w:sz="0" w:space="0" w:color="auto"/>
            <w:bottom w:val="none" w:sz="0" w:space="0" w:color="auto"/>
            <w:right w:val="none" w:sz="0" w:space="0" w:color="auto"/>
          </w:divBdr>
        </w:div>
        <w:div w:id="323627072">
          <w:marLeft w:val="0"/>
          <w:marRight w:val="0"/>
          <w:marTop w:val="0"/>
          <w:marBottom w:val="0"/>
          <w:divBdr>
            <w:top w:val="none" w:sz="0" w:space="0" w:color="auto"/>
            <w:left w:val="none" w:sz="0" w:space="0" w:color="auto"/>
            <w:bottom w:val="none" w:sz="0" w:space="0" w:color="auto"/>
            <w:right w:val="none" w:sz="0" w:space="0" w:color="auto"/>
          </w:divBdr>
        </w:div>
        <w:div w:id="616526609">
          <w:marLeft w:val="0"/>
          <w:marRight w:val="0"/>
          <w:marTop w:val="0"/>
          <w:marBottom w:val="0"/>
          <w:divBdr>
            <w:top w:val="none" w:sz="0" w:space="0" w:color="auto"/>
            <w:left w:val="none" w:sz="0" w:space="0" w:color="auto"/>
            <w:bottom w:val="none" w:sz="0" w:space="0" w:color="auto"/>
            <w:right w:val="none" w:sz="0" w:space="0" w:color="auto"/>
          </w:divBdr>
        </w:div>
        <w:div w:id="108551219">
          <w:marLeft w:val="0"/>
          <w:marRight w:val="0"/>
          <w:marTop w:val="0"/>
          <w:marBottom w:val="0"/>
          <w:divBdr>
            <w:top w:val="none" w:sz="0" w:space="0" w:color="auto"/>
            <w:left w:val="none" w:sz="0" w:space="0" w:color="auto"/>
            <w:bottom w:val="none" w:sz="0" w:space="0" w:color="auto"/>
            <w:right w:val="none" w:sz="0" w:space="0" w:color="auto"/>
          </w:divBdr>
        </w:div>
      </w:divsChild>
    </w:div>
    <w:div w:id="1137842191">
      <w:bodyDiv w:val="1"/>
      <w:marLeft w:val="0"/>
      <w:marRight w:val="0"/>
      <w:marTop w:val="0"/>
      <w:marBottom w:val="0"/>
      <w:divBdr>
        <w:top w:val="none" w:sz="0" w:space="0" w:color="auto"/>
        <w:left w:val="none" w:sz="0" w:space="0" w:color="auto"/>
        <w:bottom w:val="none" w:sz="0" w:space="0" w:color="auto"/>
        <w:right w:val="none" w:sz="0" w:space="0" w:color="auto"/>
      </w:divBdr>
    </w:div>
    <w:div w:id="1171065846">
      <w:bodyDiv w:val="1"/>
      <w:marLeft w:val="0"/>
      <w:marRight w:val="0"/>
      <w:marTop w:val="0"/>
      <w:marBottom w:val="0"/>
      <w:divBdr>
        <w:top w:val="none" w:sz="0" w:space="0" w:color="auto"/>
        <w:left w:val="none" w:sz="0" w:space="0" w:color="auto"/>
        <w:bottom w:val="none" w:sz="0" w:space="0" w:color="auto"/>
        <w:right w:val="none" w:sz="0" w:space="0" w:color="auto"/>
      </w:divBdr>
    </w:div>
    <w:div w:id="1296138185">
      <w:bodyDiv w:val="1"/>
      <w:marLeft w:val="0"/>
      <w:marRight w:val="0"/>
      <w:marTop w:val="0"/>
      <w:marBottom w:val="0"/>
      <w:divBdr>
        <w:top w:val="none" w:sz="0" w:space="0" w:color="auto"/>
        <w:left w:val="none" w:sz="0" w:space="0" w:color="auto"/>
        <w:bottom w:val="none" w:sz="0" w:space="0" w:color="auto"/>
        <w:right w:val="none" w:sz="0" w:space="0" w:color="auto"/>
      </w:divBdr>
      <w:divsChild>
        <w:div w:id="1924869524">
          <w:marLeft w:val="0"/>
          <w:marRight w:val="0"/>
          <w:marTop w:val="0"/>
          <w:marBottom w:val="0"/>
          <w:divBdr>
            <w:top w:val="none" w:sz="0" w:space="0" w:color="auto"/>
            <w:left w:val="none" w:sz="0" w:space="0" w:color="auto"/>
            <w:bottom w:val="none" w:sz="0" w:space="0" w:color="auto"/>
            <w:right w:val="none" w:sz="0" w:space="0" w:color="auto"/>
          </w:divBdr>
        </w:div>
        <w:div w:id="636644666">
          <w:marLeft w:val="0"/>
          <w:marRight w:val="0"/>
          <w:marTop w:val="0"/>
          <w:marBottom w:val="0"/>
          <w:divBdr>
            <w:top w:val="none" w:sz="0" w:space="0" w:color="auto"/>
            <w:left w:val="none" w:sz="0" w:space="0" w:color="auto"/>
            <w:bottom w:val="none" w:sz="0" w:space="0" w:color="auto"/>
            <w:right w:val="none" w:sz="0" w:space="0" w:color="auto"/>
          </w:divBdr>
        </w:div>
        <w:div w:id="1805393517">
          <w:marLeft w:val="0"/>
          <w:marRight w:val="0"/>
          <w:marTop w:val="0"/>
          <w:marBottom w:val="0"/>
          <w:divBdr>
            <w:top w:val="none" w:sz="0" w:space="0" w:color="auto"/>
            <w:left w:val="none" w:sz="0" w:space="0" w:color="auto"/>
            <w:bottom w:val="none" w:sz="0" w:space="0" w:color="auto"/>
            <w:right w:val="none" w:sz="0" w:space="0" w:color="auto"/>
          </w:divBdr>
        </w:div>
        <w:div w:id="1253508187">
          <w:marLeft w:val="0"/>
          <w:marRight w:val="0"/>
          <w:marTop w:val="0"/>
          <w:marBottom w:val="0"/>
          <w:divBdr>
            <w:top w:val="none" w:sz="0" w:space="0" w:color="auto"/>
            <w:left w:val="none" w:sz="0" w:space="0" w:color="auto"/>
            <w:bottom w:val="none" w:sz="0" w:space="0" w:color="auto"/>
            <w:right w:val="none" w:sz="0" w:space="0" w:color="auto"/>
          </w:divBdr>
        </w:div>
      </w:divsChild>
    </w:div>
    <w:div w:id="1312322040">
      <w:bodyDiv w:val="1"/>
      <w:marLeft w:val="0"/>
      <w:marRight w:val="0"/>
      <w:marTop w:val="0"/>
      <w:marBottom w:val="0"/>
      <w:divBdr>
        <w:top w:val="none" w:sz="0" w:space="0" w:color="auto"/>
        <w:left w:val="none" w:sz="0" w:space="0" w:color="auto"/>
        <w:bottom w:val="none" w:sz="0" w:space="0" w:color="auto"/>
        <w:right w:val="none" w:sz="0" w:space="0" w:color="auto"/>
      </w:divBdr>
    </w:div>
    <w:div w:id="1359816297">
      <w:bodyDiv w:val="1"/>
      <w:marLeft w:val="0"/>
      <w:marRight w:val="0"/>
      <w:marTop w:val="0"/>
      <w:marBottom w:val="0"/>
      <w:divBdr>
        <w:top w:val="none" w:sz="0" w:space="0" w:color="auto"/>
        <w:left w:val="none" w:sz="0" w:space="0" w:color="auto"/>
        <w:bottom w:val="none" w:sz="0" w:space="0" w:color="auto"/>
        <w:right w:val="none" w:sz="0" w:space="0" w:color="auto"/>
      </w:divBdr>
    </w:div>
    <w:div w:id="1387997565">
      <w:bodyDiv w:val="1"/>
      <w:marLeft w:val="0"/>
      <w:marRight w:val="0"/>
      <w:marTop w:val="0"/>
      <w:marBottom w:val="0"/>
      <w:divBdr>
        <w:top w:val="none" w:sz="0" w:space="0" w:color="auto"/>
        <w:left w:val="none" w:sz="0" w:space="0" w:color="auto"/>
        <w:bottom w:val="none" w:sz="0" w:space="0" w:color="auto"/>
        <w:right w:val="none" w:sz="0" w:space="0" w:color="auto"/>
      </w:divBdr>
    </w:div>
    <w:div w:id="1409419386">
      <w:bodyDiv w:val="1"/>
      <w:marLeft w:val="0"/>
      <w:marRight w:val="0"/>
      <w:marTop w:val="0"/>
      <w:marBottom w:val="0"/>
      <w:divBdr>
        <w:top w:val="none" w:sz="0" w:space="0" w:color="auto"/>
        <w:left w:val="none" w:sz="0" w:space="0" w:color="auto"/>
        <w:bottom w:val="none" w:sz="0" w:space="0" w:color="auto"/>
        <w:right w:val="none" w:sz="0" w:space="0" w:color="auto"/>
      </w:divBdr>
    </w:div>
    <w:div w:id="1475370512">
      <w:bodyDiv w:val="1"/>
      <w:marLeft w:val="0"/>
      <w:marRight w:val="0"/>
      <w:marTop w:val="0"/>
      <w:marBottom w:val="0"/>
      <w:divBdr>
        <w:top w:val="none" w:sz="0" w:space="0" w:color="auto"/>
        <w:left w:val="none" w:sz="0" w:space="0" w:color="auto"/>
        <w:bottom w:val="none" w:sz="0" w:space="0" w:color="auto"/>
        <w:right w:val="none" w:sz="0" w:space="0" w:color="auto"/>
      </w:divBdr>
    </w:div>
    <w:div w:id="1603147473">
      <w:bodyDiv w:val="1"/>
      <w:marLeft w:val="0"/>
      <w:marRight w:val="0"/>
      <w:marTop w:val="0"/>
      <w:marBottom w:val="0"/>
      <w:divBdr>
        <w:top w:val="none" w:sz="0" w:space="0" w:color="auto"/>
        <w:left w:val="none" w:sz="0" w:space="0" w:color="auto"/>
        <w:bottom w:val="none" w:sz="0" w:space="0" w:color="auto"/>
        <w:right w:val="none" w:sz="0" w:space="0" w:color="auto"/>
      </w:divBdr>
    </w:div>
    <w:div w:id="1620263449">
      <w:bodyDiv w:val="1"/>
      <w:marLeft w:val="0"/>
      <w:marRight w:val="0"/>
      <w:marTop w:val="0"/>
      <w:marBottom w:val="0"/>
      <w:divBdr>
        <w:top w:val="none" w:sz="0" w:space="0" w:color="auto"/>
        <w:left w:val="none" w:sz="0" w:space="0" w:color="auto"/>
        <w:bottom w:val="none" w:sz="0" w:space="0" w:color="auto"/>
        <w:right w:val="none" w:sz="0" w:space="0" w:color="auto"/>
      </w:divBdr>
    </w:div>
    <w:div w:id="1625312043">
      <w:bodyDiv w:val="1"/>
      <w:marLeft w:val="0"/>
      <w:marRight w:val="0"/>
      <w:marTop w:val="0"/>
      <w:marBottom w:val="0"/>
      <w:divBdr>
        <w:top w:val="none" w:sz="0" w:space="0" w:color="auto"/>
        <w:left w:val="none" w:sz="0" w:space="0" w:color="auto"/>
        <w:bottom w:val="none" w:sz="0" w:space="0" w:color="auto"/>
        <w:right w:val="none" w:sz="0" w:space="0" w:color="auto"/>
      </w:divBdr>
    </w:div>
    <w:div w:id="1648706678">
      <w:bodyDiv w:val="1"/>
      <w:marLeft w:val="0"/>
      <w:marRight w:val="0"/>
      <w:marTop w:val="0"/>
      <w:marBottom w:val="0"/>
      <w:divBdr>
        <w:top w:val="none" w:sz="0" w:space="0" w:color="auto"/>
        <w:left w:val="none" w:sz="0" w:space="0" w:color="auto"/>
        <w:bottom w:val="none" w:sz="0" w:space="0" w:color="auto"/>
        <w:right w:val="none" w:sz="0" w:space="0" w:color="auto"/>
      </w:divBdr>
    </w:div>
    <w:div w:id="1658000749">
      <w:bodyDiv w:val="1"/>
      <w:marLeft w:val="0"/>
      <w:marRight w:val="0"/>
      <w:marTop w:val="0"/>
      <w:marBottom w:val="0"/>
      <w:divBdr>
        <w:top w:val="none" w:sz="0" w:space="0" w:color="auto"/>
        <w:left w:val="none" w:sz="0" w:space="0" w:color="auto"/>
        <w:bottom w:val="none" w:sz="0" w:space="0" w:color="auto"/>
        <w:right w:val="none" w:sz="0" w:space="0" w:color="auto"/>
      </w:divBdr>
    </w:div>
    <w:div w:id="1660235315">
      <w:bodyDiv w:val="1"/>
      <w:marLeft w:val="0"/>
      <w:marRight w:val="0"/>
      <w:marTop w:val="0"/>
      <w:marBottom w:val="0"/>
      <w:divBdr>
        <w:top w:val="none" w:sz="0" w:space="0" w:color="auto"/>
        <w:left w:val="none" w:sz="0" w:space="0" w:color="auto"/>
        <w:bottom w:val="none" w:sz="0" w:space="0" w:color="auto"/>
        <w:right w:val="none" w:sz="0" w:space="0" w:color="auto"/>
      </w:divBdr>
    </w:div>
    <w:div w:id="1689067054">
      <w:bodyDiv w:val="1"/>
      <w:marLeft w:val="0"/>
      <w:marRight w:val="0"/>
      <w:marTop w:val="0"/>
      <w:marBottom w:val="0"/>
      <w:divBdr>
        <w:top w:val="none" w:sz="0" w:space="0" w:color="auto"/>
        <w:left w:val="none" w:sz="0" w:space="0" w:color="auto"/>
        <w:bottom w:val="none" w:sz="0" w:space="0" w:color="auto"/>
        <w:right w:val="none" w:sz="0" w:space="0" w:color="auto"/>
      </w:divBdr>
    </w:div>
    <w:div w:id="1725325109">
      <w:bodyDiv w:val="1"/>
      <w:marLeft w:val="0"/>
      <w:marRight w:val="0"/>
      <w:marTop w:val="0"/>
      <w:marBottom w:val="0"/>
      <w:divBdr>
        <w:top w:val="none" w:sz="0" w:space="0" w:color="auto"/>
        <w:left w:val="none" w:sz="0" w:space="0" w:color="auto"/>
        <w:bottom w:val="none" w:sz="0" w:space="0" w:color="auto"/>
        <w:right w:val="none" w:sz="0" w:space="0" w:color="auto"/>
      </w:divBdr>
    </w:div>
    <w:div w:id="1832327141">
      <w:bodyDiv w:val="1"/>
      <w:marLeft w:val="0"/>
      <w:marRight w:val="0"/>
      <w:marTop w:val="0"/>
      <w:marBottom w:val="0"/>
      <w:divBdr>
        <w:top w:val="none" w:sz="0" w:space="0" w:color="auto"/>
        <w:left w:val="none" w:sz="0" w:space="0" w:color="auto"/>
        <w:bottom w:val="none" w:sz="0" w:space="0" w:color="auto"/>
        <w:right w:val="none" w:sz="0" w:space="0" w:color="auto"/>
      </w:divBdr>
    </w:div>
    <w:div w:id="1856918505">
      <w:bodyDiv w:val="1"/>
      <w:marLeft w:val="0"/>
      <w:marRight w:val="0"/>
      <w:marTop w:val="0"/>
      <w:marBottom w:val="0"/>
      <w:divBdr>
        <w:top w:val="none" w:sz="0" w:space="0" w:color="auto"/>
        <w:left w:val="none" w:sz="0" w:space="0" w:color="auto"/>
        <w:bottom w:val="none" w:sz="0" w:space="0" w:color="auto"/>
        <w:right w:val="none" w:sz="0" w:space="0" w:color="auto"/>
      </w:divBdr>
    </w:div>
    <w:div w:id="1873111281">
      <w:bodyDiv w:val="1"/>
      <w:marLeft w:val="0"/>
      <w:marRight w:val="0"/>
      <w:marTop w:val="0"/>
      <w:marBottom w:val="0"/>
      <w:divBdr>
        <w:top w:val="none" w:sz="0" w:space="0" w:color="auto"/>
        <w:left w:val="none" w:sz="0" w:space="0" w:color="auto"/>
        <w:bottom w:val="none" w:sz="0" w:space="0" w:color="auto"/>
        <w:right w:val="none" w:sz="0" w:space="0" w:color="auto"/>
      </w:divBdr>
    </w:div>
    <w:div w:id="1877739455">
      <w:bodyDiv w:val="1"/>
      <w:marLeft w:val="0"/>
      <w:marRight w:val="0"/>
      <w:marTop w:val="0"/>
      <w:marBottom w:val="0"/>
      <w:divBdr>
        <w:top w:val="none" w:sz="0" w:space="0" w:color="auto"/>
        <w:left w:val="none" w:sz="0" w:space="0" w:color="auto"/>
        <w:bottom w:val="none" w:sz="0" w:space="0" w:color="auto"/>
        <w:right w:val="none" w:sz="0" w:space="0" w:color="auto"/>
      </w:divBdr>
    </w:div>
    <w:div w:id="1922253936">
      <w:bodyDiv w:val="1"/>
      <w:marLeft w:val="0"/>
      <w:marRight w:val="0"/>
      <w:marTop w:val="0"/>
      <w:marBottom w:val="0"/>
      <w:divBdr>
        <w:top w:val="none" w:sz="0" w:space="0" w:color="auto"/>
        <w:left w:val="none" w:sz="0" w:space="0" w:color="auto"/>
        <w:bottom w:val="none" w:sz="0" w:space="0" w:color="auto"/>
        <w:right w:val="none" w:sz="0" w:space="0" w:color="auto"/>
      </w:divBdr>
    </w:div>
    <w:div w:id="1991328229">
      <w:bodyDiv w:val="1"/>
      <w:marLeft w:val="0"/>
      <w:marRight w:val="0"/>
      <w:marTop w:val="0"/>
      <w:marBottom w:val="0"/>
      <w:divBdr>
        <w:top w:val="none" w:sz="0" w:space="0" w:color="auto"/>
        <w:left w:val="none" w:sz="0" w:space="0" w:color="auto"/>
        <w:bottom w:val="none" w:sz="0" w:space="0" w:color="auto"/>
        <w:right w:val="none" w:sz="0" w:space="0" w:color="auto"/>
      </w:divBdr>
    </w:div>
    <w:div w:id="2027976998">
      <w:bodyDiv w:val="1"/>
      <w:marLeft w:val="0"/>
      <w:marRight w:val="0"/>
      <w:marTop w:val="0"/>
      <w:marBottom w:val="0"/>
      <w:divBdr>
        <w:top w:val="none" w:sz="0" w:space="0" w:color="auto"/>
        <w:left w:val="none" w:sz="0" w:space="0" w:color="auto"/>
        <w:bottom w:val="none" w:sz="0" w:space="0" w:color="auto"/>
        <w:right w:val="none" w:sz="0" w:space="0" w:color="auto"/>
      </w:divBdr>
      <w:divsChild>
        <w:div w:id="1167983179">
          <w:marLeft w:val="0"/>
          <w:marRight w:val="0"/>
          <w:marTop w:val="0"/>
          <w:marBottom w:val="0"/>
          <w:divBdr>
            <w:top w:val="none" w:sz="0" w:space="0" w:color="auto"/>
            <w:left w:val="none" w:sz="0" w:space="0" w:color="auto"/>
            <w:bottom w:val="none" w:sz="0" w:space="0" w:color="auto"/>
            <w:right w:val="none" w:sz="0" w:space="0" w:color="auto"/>
          </w:divBdr>
          <w:divsChild>
            <w:div w:id="1366829541">
              <w:marLeft w:val="0"/>
              <w:marRight w:val="0"/>
              <w:marTop w:val="0"/>
              <w:marBottom w:val="0"/>
              <w:divBdr>
                <w:top w:val="none" w:sz="0" w:space="0" w:color="auto"/>
                <w:left w:val="none" w:sz="0" w:space="0" w:color="auto"/>
                <w:bottom w:val="none" w:sz="0" w:space="0" w:color="auto"/>
                <w:right w:val="none" w:sz="0" w:space="0" w:color="auto"/>
              </w:divBdr>
              <w:divsChild>
                <w:div w:id="1769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67437">
      <w:bodyDiv w:val="1"/>
      <w:marLeft w:val="0"/>
      <w:marRight w:val="0"/>
      <w:marTop w:val="0"/>
      <w:marBottom w:val="0"/>
      <w:divBdr>
        <w:top w:val="none" w:sz="0" w:space="0" w:color="auto"/>
        <w:left w:val="none" w:sz="0" w:space="0" w:color="auto"/>
        <w:bottom w:val="none" w:sz="0" w:space="0" w:color="auto"/>
        <w:right w:val="none" w:sz="0" w:space="0" w:color="auto"/>
      </w:divBdr>
      <w:divsChild>
        <w:div w:id="935551274">
          <w:marLeft w:val="0"/>
          <w:marRight w:val="0"/>
          <w:marTop w:val="0"/>
          <w:marBottom w:val="0"/>
          <w:divBdr>
            <w:top w:val="none" w:sz="0" w:space="0" w:color="auto"/>
            <w:left w:val="none" w:sz="0" w:space="0" w:color="auto"/>
            <w:bottom w:val="none" w:sz="0" w:space="0" w:color="auto"/>
            <w:right w:val="none" w:sz="0" w:space="0" w:color="auto"/>
          </w:divBdr>
        </w:div>
        <w:div w:id="1020424925">
          <w:marLeft w:val="0"/>
          <w:marRight w:val="0"/>
          <w:marTop w:val="0"/>
          <w:marBottom w:val="0"/>
          <w:divBdr>
            <w:top w:val="none" w:sz="0" w:space="0" w:color="auto"/>
            <w:left w:val="none" w:sz="0" w:space="0" w:color="auto"/>
            <w:bottom w:val="none" w:sz="0" w:space="0" w:color="auto"/>
            <w:right w:val="none" w:sz="0" w:space="0" w:color="auto"/>
          </w:divBdr>
        </w:div>
        <w:div w:id="679087167">
          <w:marLeft w:val="0"/>
          <w:marRight w:val="0"/>
          <w:marTop w:val="0"/>
          <w:marBottom w:val="0"/>
          <w:divBdr>
            <w:top w:val="none" w:sz="0" w:space="0" w:color="auto"/>
            <w:left w:val="none" w:sz="0" w:space="0" w:color="auto"/>
            <w:bottom w:val="none" w:sz="0" w:space="0" w:color="auto"/>
            <w:right w:val="none" w:sz="0" w:space="0" w:color="auto"/>
          </w:divBdr>
        </w:div>
        <w:div w:id="1325163747">
          <w:marLeft w:val="0"/>
          <w:marRight w:val="0"/>
          <w:marTop w:val="0"/>
          <w:marBottom w:val="0"/>
          <w:divBdr>
            <w:top w:val="none" w:sz="0" w:space="0" w:color="auto"/>
            <w:left w:val="none" w:sz="0" w:space="0" w:color="auto"/>
            <w:bottom w:val="none" w:sz="0" w:space="0" w:color="auto"/>
            <w:right w:val="none" w:sz="0" w:space="0" w:color="auto"/>
          </w:divBdr>
        </w:div>
        <w:div w:id="2081712237">
          <w:marLeft w:val="0"/>
          <w:marRight w:val="0"/>
          <w:marTop w:val="0"/>
          <w:marBottom w:val="0"/>
          <w:divBdr>
            <w:top w:val="none" w:sz="0" w:space="0" w:color="auto"/>
            <w:left w:val="none" w:sz="0" w:space="0" w:color="auto"/>
            <w:bottom w:val="none" w:sz="0" w:space="0" w:color="auto"/>
            <w:right w:val="none" w:sz="0" w:space="0" w:color="auto"/>
          </w:divBdr>
        </w:div>
        <w:div w:id="1035228679">
          <w:marLeft w:val="0"/>
          <w:marRight w:val="0"/>
          <w:marTop w:val="0"/>
          <w:marBottom w:val="0"/>
          <w:divBdr>
            <w:top w:val="none" w:sz="0" w:space="0" w:color="auto"/>
            <w:left w:val="none" w:sz="0" w:space="0" w:color="auto"/>
            <w:bottom w:val="none" w:sz="0" w:space="0" w:color="auto"/>
            <w:right w:val="none" w:sz="0" w:space="0" w:color="auto"/>
          </w:divBdr>
        </w:div>
        <w:div w:id="2070418255">
          <w:marLeft w:val="0"/>
          <w:marRight w:val="0"/>
          <w:marTop w:val="0"/>
          <w:marBottom w:val="0"/>
          <w:divBdr>
            <w:top w:val="none" w:sz="0" w:space="0" w:color="auto"/>
            <w:left w:val="none" w:sz="0" w:space="0" w:color="auto"/>
            <w:bottom w:val="none" w:sz="0" w:space="0" w:color="auto"/>
            <w:right w:val="none" w:sz="0" w:space="0" w:color="auto"/>
          </w:divBdr>
        </w:div>
        <w:div w:id="1224486436">
          <w:marLeft w:val="0"/>
          <w:marRight w:val="0"/>
          <w:marTop w:val="0"/>
          <w:marBottom w:val="0"/>
          <w:divBdr>
            <w:top w:val="none" w:sz="0" w:space="0" w:color="auto"/>
            <w:left w:val="none" w:sz="0" w:space="0" w:color="auto"/>
            <w:bottom w:val="none" w:sz="0" w:space="0" w:color="auto"/>
            <w:right w:val="none" w:sz="0" w:space="0" w:color="auto"/>
          </w:divBdr>
        </w:div>
        <w:div w:id="876507827">
          <w:marLeft w:val="0"/>
          <w:marRight w:val="0"/>
          <w:marTop w:val="0"/>
          <w:marBottom w:val="0"/>
          <w:divBdr>
            <w:top w:val="none" w:sz="0" w:space="0" w:color="auto"/>
            <w:left w:val="none" w:sz="0" w:space="0" w:color="auto"/>
            <w:bottom w:val="none" w:sz="0" w:space="0" w:color="auto"/>
            <w:right w:val="none" w:sz="0" w:space="0" w:color="auto"/>
          </w:divBdr>
        </w:div>
        <w:div w:id="1585993953">
          <w:marLeft w:val="0"/>
          <w:marRight w:val="0"/>
          <w:marTop w:val="0"/>
          <w:marBottom w:val="0"/>
          <w:divBdr>
            <w:top w:val="none" w:sz="0" w:space="0" w:color="auto"/>
            <w:left w:val="none" w:sz="0" w:space="0" w:color="auto"/>
            <w:bottom w:val="none" w:sz="0" w:space="0" w:color="auto"/>
            <w:right w:val="none" w:sz="0" w:space="0" w:color="auto"/>
          </w:divBdr>
        </w:div>
        <w:div w:id="14608814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horwitz@rotman.utoronto.ca%20"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yulawreview.org/online-featur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amcgahan@rotman.utoronto.ca"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bmcevily@rotman.utoronto.ca" TargetMode="Externa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C5352-DF73-464B-BDE0-1C5828DA5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Pages>
  <Words>16931</Words>
  <Characters>96513</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Northern Research</Company>
  <LinksUpToDate>false</LinksUpToDate>
  <CharactersWithSpaces>113218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Horwitz</dc:creator>
  <cp:lastModifiedBy>Anita McGahan</cp:lastModifiedBy>
  <cp:revision>99</cp:revision>
  <cp:lastPrinted>2020-02-26T16:36:00Z</cp:lastPrinted>
  <dcterms:created xsi:type="dcterms:W3CDTF">2021-08-10T01:22:00Z</dcterms:created>
  <dcterms:modified xsi:type="dcterms:W3CDTF">2021-08-11T19:15:00Z</dcterms:modified>
</cp:coreProperties>
</file>