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B55B9" w14:textId="7CD75CE8" w:rsidR="0043466F" w:rsidRPr="0043466F" w:rsidRDefault="005D5494" w:rsidP="0043466F">
      <w:pPr>
        <w:spacing w:line="240" w:lineRule="auto"/>
        <w:jc w:val="center"/>
        <w:rPr>
          <w:rFonts w:ascii="Times New Roman" w:hAnsi="Times New Roman" w:cs="Times New Roman"/>
          <w:b/>
          <w:sz w:val="36"/>
          <w:szCs w:val="30"/>
          <w:lang w:val="en-GB"/>
        </w:rPr>
      </w:pPr>
      <w:r>
        <w:rPr>
          <w:rFonts w:ascii="Times New Roman" w:hAnsi="Times New Roman" w:cs="Times New Roman"/>
          <w:b/>
          <w:sz w:val="36"/>
          <w:szCs w:val="30"/>
          <w:lang w:val="en-GB"/>
        </w:rPr>
        <w:t xml:space="preserve">The Role of </w:t>
      </w:r>
      <w:r w:rsidR="004F423D">
        <w:rPr>
          <w:rFonts w:ascii="Times New Roman" w:hAnsi="Times New Roman" w:cs="Times New Roman"/>
          <w:b/>
          <w:sz w:val="36"/>
          <w:szCs w:val="30"/>
          <w:lang w:val="en-GB"/>
        </w:rPr>
        <w:t xml:space="preserve">Digital Technologies </w:t>
      </w:r>
      <w:r>
        <w:rPr>
          <w:rFonts w:ascii="Times New Roman" w:hAnsi="Times New Roman" w:cs="Times New Roman"/>
          <w:b/>
          <w:sz w:val="36"/>
          <w:szCs w:val="30"/>
          <w:lang w:val="en-GB"/>
        </w:rPr>
        <w:t xml:space="preserve">in Development of  </w:t>
      </w:r>
      <w:r w:rsidR="004F423D">
        <w:rPr>
          <w:rFonts w:ascii="Times New Roman" w:hAnsi="Times New Roman" w:cs="Times New Roman"/>
          <w:b/>
          <w:sz w:val="36"/>
          <w:szCs w:val="30"/>
          <w:lang w:val="en-GB"/>
        </w:rPr>
        <w:t>F</w:t>
      </w:r>
      <w:r w:rsidR="0043466F" w:rsidRPr="0043466F">
        <w:rPr>
          <w:rFonts w:ascii="Times New Roman" w:hAnsi="Times New Roman" w:cs="Times New Roman"/>
          <w:b/>
          <w:sz w:val="36"/>
          <w:szCs w:val="30"/>
          <w:lang w:val="en-GB"/>
        </w:rPr>
        <w:t>inancial regulatory governance</w:t>
      </w:r>
    </w:p>
    <w:p w14:paraId="114DEBE6" w14:textId="77777777" w:rsidR="00BF6E34" w:rsidRDefault="00BF6E34" w:rsidP="00BF6E34">
      <w:pPr>
        <w:jc w:val="center"/>
        <w:rPr>
          <w:b/>
          <w:bCs/>
        </w:rPr>
      </w:pPr>
    </w:p>
    <w:p w14:paraId="2CBB30B7" w14:textId="7F15425F" w:rsidR="00BF6E34" w:rsidRPr="00BF6E34" w:rsidRDefault="00BF6E34" w:rsidP="00BF6E34">
      <w:pPr>
        <w:jc w:val="center"/>
        <w:rPr>
          <w:rFonts w:ascii="Times New Roman" w:hAnsi="Times New Roman" w:cs="Times New Roman"/>
          <w:bCs/>
          <w:sz w:val="28"/>
          <w:szCs w:val="28"/>
        </w:rPr>
      </w:pPr>
      <w:r w:rsidRPr="00BF6E34">
        <w:rPr>
          <w:rFonts w:ascii="Times New Roman" w:hAnsi="Times New Roman" w:cs="Times New Roman"/>
          <w:b/>
          <w:bCs/>
          <w:sz w:val="28"/>
          <w:szCs w:val="28"/>
        </w:rPr>
        <w:t xml:space="preserve">Ivana Bajakić, </w:t>
      </w:r>
      <w:r>
        <w:rPr>
          <w:rFonts w:ascii="Times New Roman" w:hAnsi="Times New Roman" w:cs="Times New Roman"/>
          <w:bCs/>
          <w:sz w:val="28"/>
          <w:szCs w:val="28"/>
        </w:rPr>
        <w:t>University of Zagreb</w:t>
      </w:r>
      <w:r w:rsidRPr="00BF6E34">
        <w:rPr>
          <w:rStyle w:val="FootnoteReference"/>
          <w:rFonts w:ascii="Times New Roman" w:hAnsi="Times New Roman" w:cs="Times New Roman"/>
          <w:sz w:val="28"/>
          <w:szCs w:val="28"/>
        </w:rPr>
        <w:footnoteReference w:id="1"/>
      </w:r>
    </w:p>
    <w:p w14:paraId="7D2B3DC2" w14:textId="1DB479CE" w:rsidR="00D9548B" w:rsidRDefault="00D9548B" w:rsidP="00FC7453">
      <w:pPr>
        <w:jc w:val="both"/>
        <w:rPr>
          <w:rFonts w:ascii="Times New Roman" w:hAnsi="Times New Roman" w:cs="Times New Roman"/>
          <w:b/>
          <w:sz w:val="28"/>
          <w:szCs w:val="24"/>
          <w:lang w:val="en-GB"/>
        </w:rPr>
      </w:pPr>
    </w:p>
    <w:p w14:paraId="28045ECF" w14:textId="61FB47D8" w:rsidR="00FF26B5" w:rsidRDefault="00EC1D3E" w:rsidP="008B13DB">
      <w:pPr>
        <w:spacing w:line="360" w:lineRule="auto"/>
        <w:jc w:val="both"/>
        <w:rPr>
          <w:rFonts w:ascii="Times New Roman" w:hAnsi="Times New Roman" w:cs="Times New Roman"/>
          <w:b/>
          <w:sz w:val="28"/>
          <w:szCs w:val="24"/>
          <w:lang w:val="en-GB"/>
        </w:rPr>
      </w:pPr>
      <w:r w:rsidRPr="00AE2EB2">
        <w:rPr>
          <w:rFonts w:ascii="Times New Roman" w:hAnsi="Times New Roman" w:cs="Times New Roman"/>
          <w:b/>
          <w:sz w:val="28"/>
          <w:szCs w:val="24"/>
          <w:lang w:val="en-GB"/>
        </w:rPr>
        <w:t>Abstract</w:t>
      </w:r>
    </w:p>
    <w:p w14:paraId="33A13172" w14:textId="77777777" w:rsidR="00416F4A" w:rsidRPr="002B2EA3" w:rsidRDefault="00416F4A" w:rsidP="00416F4A">
      <w:pPr>
        <w:tabs>
          <w:tab w:val="left" w:pos="3240"/>
        </w:tabs>
        <w:spacing w:line="240" w:lineRule="auto"/>
        <w:jc w:val="both"/>
        <w:rPr>
          <w:rFonts w:ascii="Times New Roman" w:hAnsi="Times New Roman" w:cs="Times New Roman"/>
          <w:sz w:val="24"/>
          <w:szCs w:val="24"/>
          <w:lang w:val="en-GB"/>
        </w:rPr>
      </w:pPr>
      <w:r w:rsidRPr="002B2EA3">
        <w:rPr>
          <w:rFonts w:ascii="Times New Roman" w:hAnsi="Times New Roman" w:cs="Times New Roman"/>
          <w:bCs/>
          <w:sz w:val="24"/>
          <w:szCs w:val="24"/>
          <w:lang w:val="en-GB"/>
        </w:rPr>
        <w:t xml:space="preserve">Financial sector is a frontrunner consumer of digital technologies </w:t>
      </w:r>
      <w:r w:rsidRPr="002B2EA3">
        <w:rPr>
          <w:rFonts w:ascii="Times New Roman" w:hAnsi="Times New Roman" w:cs="Times New Roman"/>
          <w:sz w:val="24"/>
          <w:szCs w:val="24"/>
          <w:lang w:val="en-GB"/>
        </w:rPr>
        <w:t xml:space="preserve">(European Commission, 2018a, p.1). </w:t>
      </w:r>
      <w:r w:rsidRPr="002B2EA3">
        <w:rPr>
          <w:rFonts w:ascii="Times New Roman" w:hAnsi="Times New Roman" w:cs="Times New Roman"/>
          <w:bCs/>
          <w:sz w:val="24"/>
          <w:szCs w:val="24"/>
          <w:lang w:val="en-GB"/>
        </w:rPr>
        <w:t xml:space="preserve">FinTech is defined by the Financial Stability Board as a </w:t>
      </w:r>
      <w:r w:rsidRPr="002B2EA3">
        <w:rPr>
          <w:rFonts w:ascii="Times New Roman" w:hAnsi="Times New Roman" w:cs="Times New Roman"/>
          <w:bCs/>
          <w:iCs/>
          <w:sz w:val="24"/>
          <w:szCs w:val="24"/>
          <w:lang w:val="en-GB"/>
        </w:rPr>
        <w:t>“technology-enabled innovation in financial services that could result in new business models, applications, processes or products with an associated material effect on the provision of financial services”</w:t>
      </w:r>
      <w:r w:rsidRPr="002B2EA3">
        <w:rPr>
          <w:rFonts w:ascii="Times New Roman" w:hAnsi="Times New Roman" w:cs="Times New Roman"/>
          <w:bCs/>
          <w:sz w:val="24"/>
          <w:szCs w:val="24"/>
          <w:lang w:val="en-GB"/>
        </w:rPr>
        <w:t xml:space="preserve"> (2019, n.1, p.1).  </w:t>
      </w:r>
      <w:proofErr w:type="spellStart"/>
      <w:r w:rsidRPr="002B2EA3">
        <w:rPr>
          <w:rFonts w:ascii="Times New Roman" w:hAnsi="Times New Roman" w:cs="Times New Roman"/>
          <w:bCs/>
          <w:sz w:val="24"/>
          <w:szCs w:val="24"/>
          <w:lang w:val="en-GB"/>
        </w:rPr>
        <w:t>FinTechs</w:t>
      </w:r>
      <w:proofErr w:type="spellEnd"/>
      <w:r w:rsidRPr="002B2EA3">
        <w:rPr>
          <w:rFonts w:ascii="Times New Roman" w:hAnsi="Times New Roman" w:cs="Times New Roman"/>
          <w:bCs/>
          <w:sz w:val="24"/>
          <w:szCs w:val="24"/>
          <w:lang w:val="en-GB"/>
        </w:rPr>
        <w:t xml:space="preserve"> have attracted great attention for their potentially disruptive impact on financial ecosystem. They represent a great opportunity for democratisation of financial systems and better access to finance, but also a possible</w:t>
      </w:r>
      <w:r w:rsidRPr="002B2EA3">
        <w:rPr>
          <w:rFonts w:ascii="Times New Roman" w:hAnsi="Times New Roman" w:cs="Times New Roman"/>
          <w:sz w:val="24"/>
          <w:szCs w:val="24"/>
          <w:lang w:val="en-GB"/>
        </w:rPr>
        <w:t xml:space="preserve"> risk for financial stability.</w:t>
      </w:r>
    </w:p>
    <w:p w14:paraId="49F2AEC4" w14:textId="077F0B26" w:rsidR="00416F4A" w:rsidRPr="002B2EA3" w:rsidRDefault="00416F4A" w:rsidP="00416F4A">
      <w:pPr>
        <w:tabs>
          <w:tab w:val="left" w:pos="3240"/>
        </w:tabs>
        <w:spacing w:line="240" w:lineRule="auto"/>
        <w:jc w:val="both"/>
        <w:rPr>
          <w:rFonts w:ascii="Times New Roman" w:hAnsi="Times New Roman" w:cs="Times New Roman"/>
          <w:sz w:val="24"/>
          <w:szCs w:val="24"/>
        </w:rPr>
      </w:pPr>
      <w:r w:rsidRPr="002B2EA3">
        <w:rPr>
          <w:rFonts w:ascii="Times New Roman" w:hAnsi="Times New Roman" w:cs="Times New Roman"/>
          <w:sz w:val="24"/>
          <w:szCs w:val="24"/>
          <w:lang w:val="en-GB"/>
        </w:rPr>
        <w:t xml:space="preserve">Regulatory framework is trailing behind fast-moving technological advancements. </w:t>
      </w:r>
      <w:r w:rsidRPr="002B2EA3">
        <w:rPr>
          <w:rFonts w:ascii="Times New Roman" w:hAnsi="Times New Roman" w:cs="Times New Roman"/>
          <w:bCs/>
          <w:sz w:val="24"/>
          <w:szCs w:val="24"/>
          <w:lang w:val="en-GB"/>
        </w:rPr>
        <w:t xml:space="preserve">The UK pioneered regulatory innovation through design of innovation facilitators, namely innovation hubs and regulatory sandboxes to enhance flexible and supportive regulatory governance of Fintech. Other countries worldwide have been replicating this governance regime. There is an intensification in empirical research on impacts of Fintech and regulatory approaches </w:t>
      </w:r>
      <w:r w:rsidR="00F845CE" w:rsidRPr="002B2EA3">
        <w:rPr>
          <w:rFonts w:ascii="Times New Roman" w:hAnsi="Times New Roman" w:cs="Times New Roman"/>
          <w:bCs/>
          <w:sz w:val="24"/>
          <w:szCs w:val="24"/>
          <w:lang w:val="en-GB"/>
        </w:rPr>
        <w:t>while</w:t>
      </w:r>
      <w:r w:rsidRPr="002B2EA3">
        <w:rPr>
          <w:rFonts w:ascii="Times New Roman" w:hAnsi="Times New Roman" w:cs="Times New Roman"/>
          <w:bCs/>
          <w:sz w:val="24"/>
          <w:szCs w:val="24"/>
          <w:lang w:val="en-GB"/>
        </w:rPr>
        <w:t xml:space="preserve"> only a few regarding Central and South Eastern European countries (Deloitte, 2016; Raiffeisen Bank International, 2019; </w:t>
      </w:r>
      <w:proofErr w:type="spellStart"/>
      <w:r w:rsidRPr="002B2EA3">
        <w:rPr>
          <w:rFonts w:ascii="Times New Roman" w:hAnsi="Times New Roman" w:cs="Times New Roman"/>
          <w:sz w:val="24"/>
          <w:szCs w:val="24"/>
          <w:shd w:val="clear" w:color="auto" w:fill="FFFFFF"/>
        </w:rPr>
        <w:t>Kerényi</w:t>
      </w:r>
      <w:proofErr w:type="spellEnd"/>
      <w:r w:rsidRPr="002B2EA3">
        <w:rPr>
          <w:rFonts w:ascii="Times New Roman" w:hAnsi="Times New Roman" w:cs="Times New Roman"/>
          <w:sz w:val="24"/>
          <w:szCs w:val="24"/>
        </w:rPr>
        <w:t xml:space="preserve">, 2018; Stern, 2017). </w:t>
      </w:r>
    </w:p>
    <w:p w14:paraId="7E27728F" w14:textId="77777777" w:rsidR="00416F4A" w:rsidRPr="002B2EA3" w:rsidRDefault="00416F4A" w:rsidP="00416F4A">
      <w:pPr>
        <w:tabs>
          <w:tab w:val="left" w:pos="3240"/>
        </w:tabs>
        <w:spacing w:line="240" w:lineRule="auto"/>
        <w:jc w:val="both"/>
        <w:rPr>
          <w:rFonts w:ascii="Times New Roman" w:hAnsi="Times New Roman" w:cs="Times New Roman"/>
          <w:sz w:val="24"/>
          <w:szCs w:val="24"/>
          <w:lang w:val="en-GB"/>
        </w:rPr>
      </w:pPr>
      <w:r w:rsidRPr="002B2EA3">
        <w:rPr>
          <w:rFonts w:ascii="Times New Roman" w:hAnsi="Times New Roman" w:cs="Times New Roman"/>
          <w:bCs/>
          <w:sz w:val="24"/>
          <w:szCs w:val="24"/>
          <w:lang w:val="en-GB"/>
        </w:rPr>
        <w:t xml:space="preserve">The focus of this paper is on newest EU Member State Croatia and recently established Innovation hub. </w:t>
      </w:r>
      <w:r w:rsidRPr="002B2EA3">
        <w:rPr>
          <w:rFonts w:ascii="Times New Roman" w:hAnsi="Times New Roman" w:cs="Times New Roman"/>
          <w:sz w:val="24"/>
          <w:szCs w:val="24"/>
          <w:lang w:val="en-GB"/>
        </w:rPr>
        <w:t xml:space="preserve">The purpose is to examine the level of financial regulatory innovation and potential for transformation of regulatory governance </w:t>
      </w:r>
      <w:r w:rsidRPr="002B2EA3">
        <w:rPr>
          <w:rFonts w:ascii="Times New Roman" w:hAnsi="Times New Roman" w:cs="Times New Roman"/>
          <w:bCs/>
          <w:sz w:val="24"/>
          <w:szCs w:val="24"/>
          <w:lang w:val="en-GB"/>
        </w:rPr>
        <w:t xml:space="preserve">from “command and control” system to more alternative and collaborative approach characteristic for </w:t>
      </w:r>
      <w:r w:rsidRPr="002B2EA3">
        <w:rPr>
          <w:rFonts w:ascii="Times New Roman" w:hAnsi="Times New Roman" w:cs="Times New Roman"/>
          <w:sz w:val="24"/>
          <w:szCs w:val="24"/>
          <w:lang w:val="en-GB"/>
        </w:rPr>
        <w:t>innovation facilitators (Zeitlin, 2010).</w:t>
      </w:r>
    </w:p>
    <w:p w14:paraId="4A62E497" w14:textId="25220ADA" w:rsidR="00416F4A" w:rsidRPr="002B2EA3" w:rsidRDefault="00416F4A" w:rsidP="00416F4A">
      <w:pPr>
        <w:jc w:val="both"/>
        <w:rPr>
          <w:rFonts w:ascii="Times New Roman" w:hAnsi="Times New Roman" w:cs="Times New Roman"/>
          <w:sz w:val="24"/>
          <w:szCs w:val="24"/>
          <w:lang w:val="en-GB"/>
        </w:rPr>
      </w:pPr>
      <w:r w:rsidRPr="002B2EA3">
        <w:rPr>
          <w:rFonts w:ascii="Times New Roman" w:hAnsi="Times New Roman" w:cs="Times New Roman"/>
          <w:bCs/>
          <w:sz w:val="24"/>
          <w:szCs w:val="24"/>
          <w:lang w:val="en-GB"/>
        </w:rPr>
        <w:t xml:space="preserve">Research methodology combines secondary data, semi-structured interviews and comparative study of UK’s and Croatia’s approach to financial regulatory governance, using most different case method (Seawright &amp; </w:t>
      </w:r>
      <w:proofErr w:type="spellStart"/>
      <w:r w:rsidRPr="002B2EA3">
        <w:rPr>
          <w:rFonts w:ascii="Times New Roman" w:hAnsi="Times New Roman" w:cs="Times New Roman"/>
          <w:bCs/>
          <w:sz w:val="24"/>
          <w:szCs w:val="24"/>
          <w:lang w:val="en-GB"/>
        </w:rPr>
        <w:t>Gerring</w:t>
      </w:r>
      <w:proofErr w:type="spellEnd"/>
      <w:r w:rsidRPr="002B2EA3">
        <w:rPr>
          <w:rFonts w:ascii="Times New Roman" w:hAnsi="Times New Roman" w:cs="Times New Roman"/>
          <w:bCs/>
          <w:sz w:val="24"/>
          <w:szCs w:val="24"/>
          <w:lang w:val="en-GB"/>
        </w:rPr>
        <w:t xml:space="preserve">, 2008). They are combined to identify similarities and differences in regulatory approaches in order to evaluate impact that Innovation hub could have on alteration in internal culture of Croatian financial regulatory authorities. Semi-structural interviews were conducted during June 2019 with high-level officials and experts from public and private financial sector that is Fintech related. Results point to incremental changes in </w:t>
      </w:r>
      <w:r w:rsidR="00A92BBE" w:rsidRPr="002B2EA3">
        <w:rPr>
          <w:rFonts w:ascii="Times New Roman" w:hAnsi="Times New Roman" w:cs="Times New Roman"/>
          <w:bCs/>
          <w:sz w:val="24"/>
          <w:szCs w:val="24"/>
          <w:lang w:val="en-GB"/>
        </w:rPr>
        <w:t xml:space="preserve">the </w:t>
      </w:r>
      <w:r w:rsidRPr="002B2EA3">
        <w:rPr>
          <w:rFonts w:ascii="Times New Roman" w:hAnsi="Times New Roman" w:cs="Times New Roman"/>
          <w:bCs/>
          <w:sz w:val="24"/>
          <w:szCs w:val="24"/>
          <w:lang w:val="en-GB"/>
        </w:rPr>
        <w:t xml:space="preserve">governance culture, </w:t>
      </w:r>
      <w:r w:rsidRPr="002B2EA3">
        <w:rPr>
          <w:rFonts w:ascii="Times New Roman" w:hAnsi="Times New Roman" w:cs="Times New Roman"/>
          <w:sz w:val="24"/>
          <w:szCs w:val="24"/>
          <w:lang w:val="en-GB"/>
        </w:rPr>
        <w:t>nonetheless a positive step forward in promoting a culture of dialogue and better policy-making.</w:t>
      </w:r>
    </w:p>
    <w:p w14:paraId="522CCB32" w14:textId="0E5E97F9" w:rsidR="00854018" w:rsidRDefault="00854018" w:rsidP="00854018">
      <w:pPr>
        <w:jc w:val="both"/>
        <w:rPr>
          <w:rFonts w:ascii="Times New Roman" w:hAnsi="Times New Roman" w:cs="Times New Roman"/>
          <w:i/>
          <w:sz w:val="24"/>
          <w:szCs w:val="24"/>
        </w:rPr>
      </w:pPr>
      <w:r w:rsidRPr="00854018">
        <w:rPr>
          <w:rFonts w:ascii="Times New Roman" w:hAnsi="Times New Roman" w:cs="Times New Roman"/>
          <w:b/>
          <w:i/>
          <w:sz w:val="24"/>
          <w:szCs w:val="24"/>
        </w:rPr>
        <w:t>Key words:</w:t>
      </w:r>
      <w:r>
        <w:rPr>
          <w:rFonts w:ascii="Times New Roman" w:hAnsi="Times New Roman" w:cs="Times New Roman"/>
          <w:i/>
          <w:sz w:val="24"/>
          <w:szCs w:val="24"/>
        </w:rPr>
        <w:t xml:space="preserve"> </w:t>
      </w:r>
      <w:r w:rsidRPr="00854018">
        <w:rPr>
          <w:rFonts w:ascii="Times New Roman" w:hAnsi="Times New Roman" w:cs="Times New Roman"/>
          <w:i/>
          <w:sz w:val="24"/>
          <w:szCs w:val="24"/>
        </w:rPr>
        <w:t>FinTech,</w:t>
      </w:r>
      <w:r>
        <w:rPr>
          <w:rFonts w:ascii="Times New Roman" w:hAnsi="Times New Roman" w:cs="Times New Roman"/>
          <w:i/>
          <w:sz w:val="24"/>
          <w:szCs w:val="24"/>
        </w:rPr>
        <w:t xml:space="preserve"> financial regulatory governance, </w:t>
      </w:r>
      <w:r w:rsidR="005D5494">
        <w:rPr>
          <w:rFonts w:ascii="Times New Roman" w:hAnsi="Times New Roman" w:cs="Times New Roman"/>
          <w:i/>
          <w:sz w:val="24"/>
          <w:szCs w:val="24"/>
        </w:rPr>
        <w:t xml:space="preserve">EU, </w:t>
      </w:r>
      <w:r>
        <w:rPr>
          <w:rFonts w:ascii="Times New Roman" w:hAnsi="Times New Roman" w:cs="Times New Roman"/>
          <w:i/>
          <w:sz w:val="24"/>
          <w:szCs w:val="24"/>
        </w:rPr>
        <w:t>Croatia, capital markets</w:t>
      </w:r>
    </w:p>
    <w:p w14:paraId="5DF8F27D" w14:textId="327B86BE" w:rsidR="002B2EA3" w:rsidRDefault="002B2EA3" w:rsidP="00854018">
      <w:pPr>
        <w:jc w:val="both"/>
        <w:rPr>
          <w:rFonts w:ascii="Times New Roman" w:hAnsi="Times New Roman" w:cs="Times New Roman"/>
          <w:sz w:val="24"/>
          <w:szCs w:val="24"/>
        </w:rPr>
      </w:pPr>
    </w:p>
    <w:p w14:paraId="69FF1330" w14:textId="77777777" w:rsidR="002B2EA3" w:rsidRDefault="002B2EA3" w:rsidP="002B2EA3">
      <w:pPr>
        <w:pStyle w:val="ListParagraph"/>
        <w:numPr>
          <w:ilvl w:val="0"/>
          <w:numId w:val="17"/>
        </w:numPr>
        <w:spacing w:line="360" w:lineRule="auto"/>
        <w:jc w:val="both"/>
        <w:rPr>
          <w:rFonts w:ascii="Times New Roman" w:hAnsi="Times New Roman" w:cs="Times New Roman"/>
          <w:b/>
          <w:sz w:val="28"/>
          <w:szCs w:val="24"/>
          <w:lang w:val="en-GB"/>
        </w:rPr>
      </w:pPr>
      <w:r w:rsidRPr="00503281">
        <w:rPr>
          <w:rFonts w:ascii="Times New Roman" w:hAnsi="Times New Roman" w:cs="Times New Roman"/>
          <w:b/>
          <w:sz w:val="28"/>
          <w:szCs w:val="24"/>
          <w:lang w:val="en-GB"/>
        </w:rPr>
        <w:lastRenderedPageBreak/>
        <w:t>Introduction</w:t>
      </w:r>
    </w:p>
    <w:p w14:paraId="79900C20" w14:textId="77777777" w:rsidR="002B2EA3" w:rsidRDefault="002B2EA3" w:rsidP="002B2EA3">
      <w:pPr>
        <w:tabs>
          <w:tab w:val="left" w:pos="3240"/>
        </w:tabs>
        <w:spacing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FinTech is defined by the Financial Stability Board (FSB) as </w:t>
      </w:r>
      <w:r w:rsidRPr="008533AE">
        <w:rPr>
          <w:rFonts w:ascii="Times New Roman" w:hAnsi="Times New Roman" w:cs="Times New Roman"/>
          <w:bCs/>
          <w:i/>
          <w:iCs/>
          <w:sz w:val="24"/>
          <w:szCs w:val="24"/>
          <w:lang w:val="en-GB"/>
        </w:rPr>
        <w:t>“technology-enabled innovation in financial services that could result in new business models, applications, processes or products with an associated material effect on the provision of financial services”</w:t>
      </w:r>
      <w:r>
        <w:rPr>
          <w:rFonts w:ascii="Times New Roman" w:hAnsi="Times New Roman" w:cs="Times New Roman"/>
          <w:bCs/>
          <w:sz w:val="24"/>
          <w:szCs w:val="24"/>
          <w:lang w:val="en-GB"/>
        </w:rPr>
        <w:t xml:space="preserve"> (2019, n.1, p.1).  Financial sector is a frontrunner consumer of digital technologies </w:t>
      </w:r>
      <w:r w:rsidRPr="00D30DE1">
        <w:rPr>
          <w:rFonts w:ascii="Times New Roman" w:hAnsi="Times New Roman" w:cs="Times New Roman"/>
          <w:sz w:val="24"/>
          <w:szCs w:val="24"/>
          <w:lang w:val="en-GB"/>
        </w:rPr>
        <w:t>(</w:t>
      </w:r>
      <w:r>
        <w:rPr>
          <w:rFonts w:ascii="Times New Roman" w:hAnsi="Times New Roman" w:cs="Times New Roman"/>
          <w:sz w:val="24"/>
          <w:szCs w:val="24"/>
          <w:lang w:val="en-GB"/>
        </w:rPr>
        <w:t xml:space="preserve">European Commission, 2018a, p.1; Finch Capital &amp; Dealroom.co, 2019). There are more than 12.000 </w:t>
      </w:r>
      <w:proofErr w:type="spellStart"/>
      <w:r>
        <w:rPr>
          <w:rFonts w:ascii="Times New Roman" w:hAnsi="Times New Roman" w:cs="Times New Roman"/>
          <w:sz w:val="24"/>
          <w:szCs w:val="24"/>
          <w:lang w:val="en-GB"/>
        </w:rPr>
        <w:t>FinTechs</w:t>
      </w:r>
      <w:proofErr w:type="spellEnd"/>
      <w:r>
        <w:rPr>
          <w:rFonts w:ascii="Times New Roman" w:hAnsi="Times New Roman" w:cs="Times New Roman"/>
          <w:sz w:val="24"/>
          <w:szCs w:val="24"/>
          <w:lang w:val="en-GB"/>
        </w:rPr>
        <w:t xml:space="preserve"> operating globally, with a growth rate of 200% since 2010. This trend has been </w:t>
      </w:r>
      <w:r>
        <w:rPr>
          <w:rFonts w:ascii="Times New Roman" w:hAnsi="Times New Roman" w:cs="Times New Roman"/>
          <w:bCs/>
          <w:sz w:val="24"/>
          <w:szCs w:val="24"/>
          <w:lang w:val="en-GB"/>
        </w:rPr>
        <w:t xml:space="preserve">decelerating since 2016, because investors became more cautious about business models and cycles (McKinsey, 2018). </w:t>
      </w:r>
      <w:proofErr w:type="spellStart"/>
      <w:r>
        <w:rPr>
          <w:rFonts w:ascii="Times New Roman" w:hAnsi="Times New Roman" w:cs="Times New Roman"/>
          <w:bCs/>
          <w:sz w:val="24"/>
          <w:szCs w:val="24"/>
          <w:lang w:val="en-GB"/>
        </w:rPr>
        <w:t>FinTechs</w:t>
      </w:r>
      <w:proofErr w:type="spellEnd"/>
      <w:r>
        <w:rPr>
          <w:rFonts w:ascii="Times New Roman" w:hAnsi="Times New Roman" w:cs="Times New Roman"/>
          <w:bCs/>
          <w:sz w:val="24"/>
          <w:szCs w:val="24"/>
          <w:lang w:val="en-GB"/>
        </w:rPr>
        <w:t xml:space="preserve"> have attracted great attention for their potential disruptive impact on the financial system and could cause far-reaching change for financial ecosystem and its incumbent institutions, revolutionising access to capital and financial services for individuals, businesses and other interested participants.</w:t>
      </w:r>
    </w:p>
    <w:p w14:paraId="262E12D9" w14:textId="77777777" w:rsidR="002B2EA3" w:rsidRDefault="002B2EA3" w:rsidP="002B2EA3">
      <w:pPr>
        <w:tabs>
          <w:tab w:val="left" w:pos="3240"/>
        </w:tabs>
        <w:spacing w:line="240" w:lineRule="auto"/>
        <w:jc w:val="both"/>
        <w:rPr>
          <w:rFonts w:ascii="Times New Roman" w:hAnsi="Times New Roman" w:cs="Times New Roman"/>
          <w:bCs/>
          <w:sz w:val="24"/>
          <w:szCs w:val="24"/>
          <w:lang w:val="en-GB"/>
        </w:rPr>
      </w:pPr>
      <w:proofErr w:type="spellStart"/>
      <w:r>
        <w:rPr>
          <w:rFonts w:ascii="Times New Roman" w:hAnsi="Times New Roman" w:cs="Times New Roman"/>
          <w:bCs/>
          <w:sz w:val="24"/>
          <w:szCs w:val="24"/>
          <w:lang w:val="en-GB"/>
        </w:rPr>
        <w:t>Fintechs</w:t>
      </w:r>
      <w:proofErr w:type="spellEnd"/>
      <w:r>
        <w:rPr>
          <w:rFonts w:ascii="Times New Roman" w:hAnsi="Times New Roman" w:cs="Times New Roman"/>
          <w:bCs/>
          <w:sz w:val="24"/>
          <w:szCs w:val="24"/>
          <w:lang w:val="en-GB"/>
        </w:rPr>
        <w:t xml:space="preserve"> have already become a regulatory Pandora’s Box for its dynamic and diversity, but foremost because they are simultaneously a great opportunity and threat to financial stability (FSB, 2019, 2017). The UK pioneered regulatory innovation through design of innovation facilitators, innovation hubs (IH) and regulatory sandboxes (RS) to enhance flexible and supportive regulatory governance of Fintech. Other countries worldwide have been replicating this governance regime.</w:t>
      </w:r>
    </w:p>
    <w:p w14:paraId="5095E5F9" w14:textId="77777777" w:rsidR="002B2EA3" w:rsidRDefault="002B2EA3" w:rsidP="002B2EA3">
      <w:pPr>
        <w:tabs>
          <w:tab w:val="left" w:pos="3240"/>
        </w:tabs>
        <w:spacing w:line="240" w:lineRule="auto"/>
        <w:jc w:val="both"/>
        <w:rPr>
          <w:rFonts w:ascii="Times New Roman" w:hAnsi="Times New Roman" w:cs="Times New Roman"/>
          <w:sz w:val="24"/>
          <w:szCs w:val="24"/>
          <w:lang w:val="en-GB"/>
        </w:rPr>
      </w:pPr>
      <w:r>
        <w:rPr>
          <w:rFonts w:ascii="Times New Roman" w:hAnsi="Times New Roman" w:cs="Times New Roman"/>
          <w:bCs/>
          <w:sz w:val="24"/>
          <w:szCs w:val="24"/>
          <w:lang w:val="en-GB"/>
        </w:rPr>
        <w:t xml:space="preserve">There are a few studies on impacts of Fintech and regulatory approaches and a rising trend for Central and South Eastern European (CSEE) </w:t>
      </w:r>
      <w:r w:rsidRPr="001005E7">
        <w:rPr>
          <w:rFonts w:ascii="Times New Roman" w:hAnsi="Times New Roman" w:cs="Times New Roman"/>
          <w:bCs/>
          <w:sz w:val="24"/>
          <w:szCs w:val="24"/>
          <w:lang w:val="en-GB"/>
        </w:rPr>
        <w:t>countries (Deloitte, 2016;</w:t>
      </w:r>
      <w:r>
        <w:rPr>
          <w:rFonts w:ascii="Times New Roman" w:hAnsi="Times New Roman" w:cs="Times New Roman"/>
          <w:bCs/>
          <w:sz w:val="24"/>
          <w:szCs w:val="24"/>
          <w:lang w:val="en-GB"/>
        </w:rPr>
        <w:t xml:space="preserve"> Raiffeisen Bank International, 2019;</w:t>
      </w:r>
      <w:r w:rsidRPr="001005E7">
        <w:rPr>
          <w:rFonts w:ascii="Times New Roman" w:hAnsi="Times New Roman" w:cs="Times New Roman"/>
          <w:bCs/>
          <w:sz w:val="24"/>
          <w:szCs w:val="24"/>
          <w:lang w:val="en-GB"/>
        </w:rPr>
        <w:t xml:space="preserve"> </w:t>
      </w:r>
      <w:proofErr w:type="spellStart"/>
      <w:r>
        <w:rPr>
          <w:rFonts w:ascii="Times New Roman" w:hAnsi="Times New Roman" w:cs="Times New Roman"/>
          <w:sz w:val="24"/>
          <w:szCs w:val="24"/>
          <w:shd w:val="clear" w:color="auto" w:fill="FFFFFF"/>
        </w:rPr>
        <w:t>Kerényi</w:t>
      </w:r>
      <w:proofErr w:type="spellEnd"/>
      <w:r>
        <w:rPr>
          <w:rFonts w:ascii="Times New Roman" w:hAnsi="Times New Roman" w:cs="Times New Roman"/>
          <w:sz w:val="24"/>
          <w:szCs w:val="24"/>
        </w:rPr>
        <w:t xml:space="preserve">, 2018; Stern, 2017). </w:t>
      </w:r>
      <w:r>
        <w:rPr>
          <w:rFonts w:ascii="Times New Roman" w:hAnsi="Times New Roman" w:cs="Times New Roman"/>
          <w:bCs/>
          <w:sz w:val="24"/>
          <w:szCs w:val="24"/>
          <w:lang w:val="en-GB"/>
        </w:rPr>
        <w:t xml:space="preserve">The focus of this paper is on newest EU Member State (MS) Croatia and recently established Innovation hub. </w:t>
      </w:r>
      <w:r>
        <w:rPr>
          <w:rFonts w:ascii="Times New Roman" w:hAnsi="Times New Roman" w:cs="Times New Roman"/>
          <w:sz w:val="24"/>
          <w:szCs w:val="24"/>
          <w:lang w:val="en-GB"/>
        </w:rPr>
        <w:t xml:space="preserve">The purpose is to examine the level of financial regulatory innovation and potential for transformation of regulatory governance </w:t>
      </w:r>
      <w:r>
        <w:rPr>
          <w:rFonts w:ascii="Times New Roman" w:hAnsi="Times New Roman" w:cs="Times New Roman"/>
          <w:bCs/>
          <w:sz w:val="24"/>
          <w:szCs w:val="24"/>
          <w:lang w:val="en-GB"/>
        </w:rPr>
        <w:t xml:space="preserve">from “command and control” system to more alternative and collaborative approach characteristic for </w:t>
      </w:r>
      <w:r>
        <w:rPr>
          <w:rFonts w:ascii="Times New Roman" w:hAnsi="Times New Roman" w:cs="Times New Roman"/>
          <w:sz w:val="24"/>
          <w:szCs w:val="24"/>
          <w:lang w:val="en-GB"/>
        </w:rPr>
        <w:t>innovation facilitators (Zeitlin, 2010).</w:t>
      </w:r>
    </w:p>
    <w:p w14:paraId="21A464D0" w14:textId="77777777" w:rsidR="002B2EA3" w:rsidRDefault="002B2EA3" w:rsidP="002B2EA3">
      <w:pPr>
        <w:spacing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Research methodology combines secondary data, semi-structured interviews and comparative study of UK’s and Croatia’s approach to financial regulatory governance, using most different case method (Seawright &amp; </w:t>
      </w:r>
      <w:proofErr w:type="spellStart"/>
      <w:r>
        <w:rPr>
          <w:rFonts w:ascii="Times New Roman" w:hAnsi="Times New Roman" w:cs="Times New Roman"/>
          <w:bCs/>
          <w:sz w:val="24"/>
          <w:szCs w:val="24"/>
          <w:lang w:val="en-GB"/>
        </w:rPr>
        <w:t>Gerring</w:t>
      </w:r>
      <w:proofErr w:type="spellEnd"/>
      <w:r>
        <w:rPr>
          <w:rFonts w:ascii="Times New Roman" w:hAnsi="Times New Roman" w:cs="Times New Roman"/>
          <w:bCs/>
          <w:sz w:val="24"/>
          <w:szCs w:val="24"/>
          <w:lang w:val="en-GB"/>
        </w:rPr>
        <w:t>, 2008). They are combined to identify similarities and differences in regulatory approaches in order to evaluate impact that Innovation hub could have on alteration in internal culture of Croatian financial regulatory authorities (Annex 2).</w:t>
      </w:r>
      <w:r w:rsidRPr="005851B6">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Furthermore, Croatian IH was compared to all Member States that have operational IH analysed in the ESAs’ Report (2019; Annex 1).  Semi-structural interviews were conducted during second half of 2019 with high-level officials and experts from public and private financial sector that is Fintech related. Additionally, information from the newly opened IH by the Croatian National Bank was added, based on basic information provided on their IH’s website (2020).</w:t>
      </w:r>
    </w:p>
    <w:p w14:paraId="3ABC53DC" w14:textId="77777777" w:rsidR="002B2EA3" w:rsidRPr="00204D59" w:rsidRDefault="002B2EA3" w:rsidP="002B2EA3">
      <w:pPr>
        <w:tabs>
          <w:tab w:val="left" w:pos="3240"/>
        </w:tabs>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Following short introduction, the paper provides short background of European regulatory governance generally and more specifically with regard to Fintech and innovation facilitators. It also presents key aspects of regulatory financial innovation in the UK. Fourth part is based mostly on empirical evidence from interviews on FinTech and organisation and operation of Innovation hub in Croatia. Fifth part examines the level of transformation of financial regulatory governance through case study of </w:t>
      </w:r>
      <w:r w:rsidRPr="00204D59">
        <w:rPr>
          <w:rFonts w:ascii="Times New Roman" w:hAnsi="Times New Roman" w:cs="Times New Roman"/>
          <w:sz w:val="24"/>
          <w:szCs w:val="24"/>
          <w:lang w:val="en-GB"/>
        </w:rPr>
        <w:t xml:space="preserve">Innovation hub combined with opportunities and challenges of policy-making in Croatia </w:t>
      </w:r>
      <w:r w:rsidRPr="00204D59">
        <w:rPr>
          <w:rFonts w:ascii="Times New Roman" w:hAnsi="Times New Roman" w:cs="Times New Roman"/>
          <w:sz w:val="24"/>
          <w:szCs w:val="24"/>
        </w:rPr>
        <w:t xml:space="preserve">while </w:t>
      </w:r>
      <w:r>
        <w:rPr>
          <w:rFonts w:ascii="Times New Roman" w:hAnsi="Times New Roman" w:cs="Times New Roman"/>
          <w:sz w:val="24"/>
          <w:szCs w:val="24"/>
        </w:rPr>
        <w:t xml:space="preserve">final </w:t>
      </w:r>
      <w:r w:rsidRPr="00204D59">
        <w:rPr>
          <w:rFonts w:ascii="Times New Roman" w:hAnsi="Times New Roman" w:cs="Times New Roman"/>
          <w:sz w:val="24"/>
          <w:szCs w:val="24"/>
        </w:rPr>
        <w:t>chapter summarizes the main conclusions.</w:t>
      </w:r>
    </w:p>
    <w:p w14:paraId="65E9DFA8" w14:textId="1A791AC4" w:rsidR="002B2EA3" w:rsidRDefault="002B2EA3" w:rsidP="002B2EA3">
      <w:pPr>
        <w:rPr>
          <w:rFonts w:ascii="Times New Roman" w:hAnsi="Times New Roman" w:cs="Times New Roman"/>
          <w:b/>
          <w:sz w:val="24"/>
          <w:szCs w:val="24"/>
          <w:lang w:val="en-GB"/>
        </w:rPr>
      </w:pPr>
    </w:p>
    <w:p w14:paraId="33048102" w14:textId="77777777" w:rsidR="002B2EA3" w:rsidRPr="00204D59" w:rsidRDefault="002B2EA3" w:rsidP="002B2EA3">
      <w:pPr>
        <w:rPr>
          <w:rFonts w:ascii="Times New Roman" w:hAnsi="Times New Roman" w:cs="Times New Roman"/>
          <w:b/>
          <w:sz w:val="24"/>
          <w:szCs w:val="24"/>
          <w:lang w:val="en-GB"/>
        </w:rPr>
      </w:pPr>
    </w:p>
    <w:p w14:paraId="58362DD6" w14:textId="77777777" w:rsidR="002B2EA3" w:rsidRDefault="002B2EA3" w:rsidP="002B2EA3">
      <w:pPr>
        <w:pStyle w:val="ListParagraph"/>
        <w:numPr>
          <w:ilvl w:val="0"/>
          <w:numId w:val="17"/>
        </w:numPr>
        <w:spacing w:line="360" w:lineRule="auto"/>
        <w:jc w:val="both"/>
        <w:rPr>
          <w:rFonts w:ascii="Times New Roman" w:hAnsi="Times New Roman" w:cs="Times New Roman"/>
          <w:b/>
          <w:sz w:val="28"/>
          <w:szCs w:val="24"/>
          <w:lang w:val="en-GB"/>
        </w:rPr>
      </w:pPr>
      <w:r w:rsidRPr="00503281">
        <w:rPr>
          <w:rFonts w:ascii="Times New Roman" w:hAnsi="Times New Roman" w:cs="Times New Roman"/>
          <w:b/>
          <w:sz w:val="28"/>
          <w:szCs w:val="24"/>
          <w:lang w:val="en-GB"/>
        </w:rPr>
        <w:lastRenderedPageBreak/>
        <w:t>European financial regulatory governance</w:t>
      </w:r>
    </w:p>
    <w:p w14:paraId="3189439C" w14:textId="77777777" w:rsidR="002B2EA3" w:rsidRDefault="002B2EA3" w:rsidP="002B2EA3">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Competition is a fundamental force of efficient financial markets. European policies have a long-term record of imposing competition on European financial systems (e.g. Lisbon strategy, Financial Services Action Plan, Capital Markets Union, Single Euro Payment Area). Despite many positive changes, European financial playground still lacks vibrant allocation of resources (European Central Bank, 2009-2019, World Economic Forum, 2014). But if we set aside the reason these policies were initiated, i.e. competitiveness of European financial markets, transformation of European financial governance has provided new set of powers and supplementary global influence for the EU (</w:t>
      </w:r>
      <w:proofErr w:type="spellStart"/>
      <w:r>
        <w:rPr>
          <w:rFonts w:ascii="Times New Roman" w:hAnsi="Times New Roman" w:cs="Times New Roman"/>
          <w:sz w:val="24"/>
          <w:szCs w:val="24"/>
          <w:lang w:val="en-GB"/>
        </w:rPr>
        <w:t>Mügge</w:t>
      </w:r>
      <w:proofErr w:type="spellEnd"/>
      <w:r>
        <w:rPr>
          <w:rFonts w:ascii="Times New Roman" w:hAnsi="Times New Roman" w:cs="Times New Roman"/>
          <w:sz w:val="24"/>
          <w:szCs w:val="24"/>
          <w:lang w:val="en-GB"/>
        </w:rPr>
        <w:t>, ed., 2014). Couple of convenient circumstances have contributed to this development, e.g. single currency in the EU, corporate scandals in the US, global financial crisis (</w:t>
      </w:r>
      <w:proofErr w:type="spellStart"/>
      <w:r>
        <w:rPr>
          <w:rFonts w:ascii="Times New Roman" w:hAnsi="Times New Roman" w:cs="Times New Roman"/>
          <w:sz w:val="24"/>
          <w:szCs w:val="24"/>
          <w:lang w:val="en-GB"/>
        </w:rPr>
        <w:t>Mügge</w:t>
      </w:r>
      <w:proofErr w:type="spellEnd"/>
      <w:r>
        <w:rPr>
          <w:rFonts w:ascii="Times New Roman" w:hAnsi="Times New Roman" w:cs="Times New Roman"/>
          <w:sz w:val="24"/>
          <w:szCs w:val="24"/>
          <w:lang w:val="en-GB"/>
        </w:rPr>
        <w:t xml:space="preserve">, 2014). Because of its unique political setup, the EU had to apply matrix of things to enhance Single European Financial Market. Massive financial regulatory reform was executed through Financial Services Action Plan, introducing new methodology set up of the </w:t>
      </w:r>
      <w:proofErr w:type="spellStart"/>
      <w:r>
        <w:rPr>
          <w:rFonts w:ascii="Times New Roman" w:hAnsi="Times New Roman" w:cs="Times New Roman"/>
          <w:sz w:val="24"/>
          <w:szCs w:val="24"/>
          <w:lang w:val="en-GB"/>
        </w:rPr>
        <w:t>Lamfalussy</w:t>
      </w:r>
      <w:proofErr w:type="spellEnd"/>
      <w:r>
        <w:rPr>
          <w:rFonts w:ascii="Times New Roman" w:hAnsi="Times New Roman" w:cs="Times New Roman"/>
          <w:sz w:val="24"/>
          <w:szCs w:val="24"/>
          <w:lang w:val="en-GB"/>
        </w:rPr>
        <w:t xml:space="preserve"> Process,</w:t>
      </w:r>
      <w:r w:rsidRPr="008E51EB">
        <w:rPr>
          <w:rFonts w:ascii="Times New Roman" w:hAnsi="Times New Roman" w:cs="Times New Roman"/>
          <w:sz w:val="24"/>
          <w:szCs w:val="24"/>
          <w:lang w:val="en-GB"/>
        </w:rPr>
        <w:t xml:space="preserve"> </w:t>
      </w:r>
      <w:r>
        <w:rPr>
          <w:rFonts w:ascii="Times New Roman" w:hAnsi="Times New Roman" w:cs="Times New Roman"/>
          <w:sz w:val="24"/>
          <w:szCs w:val="24"/>
          <w:lang w:val="en-GB"/>
        </w:rPr>
        <w:t>formulating procedural reform through comitology of financial services, multilevel and network arrangements, which ensured speed of legislative process (</w:t>
      </w:r>
      <w:proofErr w:type="spellStart"/>
      <w:r>
        <w:rPr>
          <w:rFonts w:ascii="Times New Roman" w:hAnsi="Times New Roman" w:cs="Times New Roman"/>
          <w:sz w:val="24"/>
          <w:szCs w:val="24"/>
          <w:lang w:val="en-GB"/>
        </w:rPr>
        <w:t>Ferran</w:t>
      </w:r>
      <w:proofErr w:type="spellEnd"/>
      <w:r>
        <w:rPr>
          <w:rFonts w:ascii="Times New Roman" w:hAnsi="Times New Roman" w:cs="Times New Roman"/>
          <w:sz w:val="24"/>
          <w:szCs w:val="24"/>
          <w:lang w:val="en-GB"/>
        </w:rPr>
        <w:t xml:space="preserve">, 2004; Posner, 2012). By the time implementation was receiving first positive and negative impact assessments, the Global financial crisis has created imperative demand for new regulatory and supervisory reform, which also created momentum for supranational power enlargement. </w:t>
      </w:r>
      <w:r w:rsidRPr="00E328D7">
        <w:rPr>
          <w:rFonts w:ascii="Times New Roman" w:hAnsi="Times New Roman" w:cs="Times New Roman"/>
          <w:sz w:val="24"/>
          <w:szCs w:val="24"/>
          <w:lang w:val="en-GB"/>
        </w:rPr>
        <w:t>“</w:t>
      </w:r>
      <w:r w:rsidRPr="009F172B">
        <w:rPr>
          <w:rFonts w:ascii="Times New Roman" w:hAnsi="Times New Roman" w:cs="Times New Roman"/>
          <w:i/>
          <w:sz w:val="24"/>
          <w:szCs w:val="24"/>
        </w:rPr>
        <w:t>A crisis is a terrible thing to waste</w:t>
      </w:r>
      <w:r>
        <w:rPr>
          <w:rFonts w:ascii="Times New Roman" w:hAnsi="Times New Roman" w:cs="Times New Roman"/>
          <w:sz w:val="24"/>
          <w:szCs w:val="24"/>
        </w:rPr>
        <w:t>” (Lannoo, 2009), and CESR’s ambitions to grow in authority proved their critics wrong. Not only that so-called “Himalaya Report” (CESR, 2004) did not “</w:t>
      </w:r>
      <w:r w:rsidRPr="00C96B37">
        <w:rPr>
          <w:rFonts w:ascii="Times New Roman" w:hAnsi="Times New Roman" w:cs="Times New Roman"/>
          <w:i/>
          <w:sz w:val="24"/>
          <w:szCs w:val="24"/>
        </w:rPr>
        <w:t>sink like a Titanic”</w:t>
      </w:r>
      <w:r>
        <w:rPr>
          <w:rFonts w:ascii="Times New Roman" w:hAnsi="Times New Roman" w:cs="Times New Roman"/>
          <w:sz w:val="24"/>
          <w:szCs w:val="24"/>
        </w:rPr>
        <w:t xml:space="preserve"> (European Commission, 2005, p. 5) but it reached quite the opposite stellar dimension. CESR was </w:t>
      </w:r>
      <w:r>
        <w:rPr>
          <w:rFonts w:ascii="Times New Roman" w:hAnsi="Times New Roman" w:cs="Times New Roman"/>
          <w:sz w:val="24"/>
          <w:szCs w:val="24"/>
          <w:lang w:val="en-GB"/>
        </w:rPr>
        <w:t>transformed into new European securities supervisory authority ESMA (Moloney, 2018), along with two supranational bodies in their field, EBA and EIOPA (</w:t>
      </w:r>
      <w:proofErr w:type="spellStart"/>
      <w:r>
        <w:rPr>
          <w:rFonts w:ascii="Times New Roman" w:hAnsi="Times New Roman" w:cs="Times New Roman"/>
          <w:sz w:val="24"/>
          <w:szCs w:val="24"/>
          <w:lang w:val="en-GB"/>
        </w:rPr>
        <w:t>Wymeersch</w:t>
      </w:r>
      <w:proofErr w:type="spellEnd"/>
      <w:r>
        <w:rPr>
          <w:rFonts w:ascii="Times New Roman" w:hAnsi="Times New Roman" w:cs="Times New Roman"/>
          <w:sz w:val="24"/>
          <w:szCs w:val="24"/>
          <w:lang w:val="en-GB"/>
        </w:rPr>
        <w:t xml:space="preserve">, 2010; Moloney 2011; </w:t>
      </w:r>
      <w:proofErr w:type="spellStart"/>
      <w:r>
        <w:rPr>
          <w:rFonts w:ascii="Times New Roman" w:hAnsi="Times New Roman" w:cs="Times New Roman"/>
          <w:sz w:val="24"/>
          <w:szCs w:val="24"/>
          <w:lang w:val="en-GB"/>
        </w:rPr>
        <w:t>Ferran</w:t>
      </w:r>
      <w:proofErr w:type="spellEnd"/>
      <w:r>
        <w:rPr>
          <w:rFonts w:ascii="Times New Roman" w:hAnsi="Times New Roman" w:cs="Times New Roman"/>
          <w:sz w:val="24"/>
          <w:szCs w:val="24"/>
          <w:lang w:val="en-GB"/>
        </w:rPr>
        <w:t>, 2012). Finally, Fintech is a product of financial globalisation requiring co-ordination of regulatory and supervisory bodies worldwide and the EU has acquired superior know-how in this area (</w:t>
      </w:r>
      <w:proofErr w:type="spellStart"/>
      <w:r>
        <w:rPr>
          <w:rFonts w:ascii="Times New Roman" w:hAnsi="Times New Roman" w:cs="Times New Roman"/>
          <w:sz w:val="24"/>
          <w:szCs w:val="24"/>
          <w:lang w:val="en-GB"/>
        </w:rPr>
        <w:t>Ferran</w:t>
      </w:r>
      <w:proofErr w:type="spellEnd"/>
      <w:r>
        <w:rPr>
          <w:rFonts w:ascii="Times New Roman" w:hAnsi="Times New Roman" w:cs="Times New Roman"/>
          <w:sz w:val="24"/>
          <w:szCs w:val="24"/>
          <w:lang w:val="en-GB"/>
        </w:rPr>
        <w:t>, 2014).</w:t>
      </w:r>
    </w:p>
    <w:p w14:paraId="79F37B7B" w14:textId="77777777" w:rsidR="002B2EA3" w:rsidRPr="00094578" w:rsidRDefault="002B2EA3" w:rsidP="002B2EA3">
      <w:pPr>
        <w:spacing w:after="0" w:line="360" w:lineRule="auto"/>
        <w:jc w:val="both"/>
        <w:rPr>
          <w:rFonts w:ascii="Times New Roman" w:hAnsi="Times New Roman" w:cs="Times New Roman"/>
          <w:sz w:val="24"/>
          <w:szCs w:val="24"/>
          <w:lang w:val="en-GB"/>
        </w:rPr>
      </w:pPr>
      <w:bookmarkStart w:id="0" w:name="_GoBack"/>
      <w:bookmarkEnd w:id="0"/>
    </w:p>
    <w:sectPr w:rsidR="002B2EA3" w:rsidRPr="00094578" w:rsidSect="005F04B3">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6BA01" w14:textId="77777777" w:rsidR="00B1510E" w:rsidRDefault="00B1510E" w:rsidP="00F973FF">
      <w:pPr>
        <w:spacing w:after="0" w:line="240" w:lineRule="auto"/>
      </w:pPr>
      <w:r>
        <w:separator/>
      </w:r>
    </w:p>
  </w:endnote>
  <w:endnote w:type="continuationSeparator" w:id="0">
    <w:p w14:paraId="4BD719A1" w14:textId="77777777" w:rsidR="00B1510E" w:rsidRDefault="00B1510E" w:rsidP="00F97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altName w:val="Times New Roman"/>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4909F" w14:textId="77777777" w:rsidR="00B1510E" w:rsidRDefault="00B1510E" w:rsidP="00F973FF">
      <w:pPr>
        <w:spacing w:after="0" w:line="240" w:lineRule="auto"/>
      </w:pPr>
      <w:r>
        <w:separator/>
      </w:r>
    </w:p>
  </w:footnote>
  <w:footnote w:type="continuationSeparator" w:id="0">
    <w:p w14:paraId="5525A95F" w14:textId="77777777" w:rsidR="00B1510E" w:rsidRDefault="00B1510E" w:rsidP="00F973FF">
      <w:pPr>
        <w:spacing w:after="0" w:line="240" w:lineRule="auto"/>
      </w:pPr>
      <w:r>
        <w:continuationSeparator/>
      </w:r>
    </w:p>
  </w:footnote>
  <w:footnote w:id="1">
    <w:p w14:paraId="332D0CF8" w14:textId="17E90FB8" w:rsidR="00BF6E34" w:rsidRPr="00BF6E34" w:rsidRDefault="00BF6E34" w:rsidP="00BF6E34">
      <w:pPr>
        <w:pStyle w:val="FootnoteText"/>
        <w:rPr>
          <w:rFonts w:ascii="Times New Roman" w:hAnsi="Times New Roman" w:cs="Times New Roman"/>
          <w:lang w:val="sr-Latn-CS"/>
        </w:rPr>
      </w:pPr>
      <w:r w:rsidRPr="00BF6E34">
        <w:rPr>
          <w:rStyle w:val="FootnoteReference"/>
          <w:rFonts w:ascii="Times New Roman" w:hAnsi="Times New Roman" w:cs="Times New Roman"/>
        </w:rPr>
        <w:footnoteRef/>
      </w:r>
      <w:r w:rsidRPr="00BF6E34">
        <w:rPr>
          <w:rFonts w:ascii="Times New Roman" w:hAnsi="Times New Roman" w:cs="Times New Roman"/>
        </w:rPr>
        <w:t xml:space="preserve"> </w:t>
      </w:r>
      <w:r w:rsidRPr="00BF6E34">
        <w:rPr>
          <w:rFonts w:ascii="Times New Roman" w:hAnsi="Times New Roman" w:cs="Times New Roman"/>
          <w:lang w:val="sr-Latn-CS"/>
        </w:rPr>
        <w:t xml:space="preserve">Ivana Bajakić, </w:t>
      </w:r>
      <w:proofErr w:type="spellStart"/>
      <w:r w:rsidRPr="00BF6E34">
        <w:rPr>
          <w:rFonts w:ascii="Times New Roman" w:hAnsi="Times New Roman" w:cs="Times New Roman"/>
          <w:lang w:val="sr-Latn-CS"/>
        </w:rPr>
        <w:t>Facult</w:t>
      </w:r>
      <w:r w:rsidR="003D3F9B">
        <w:rPr>
          <w:rFonts w:ascii="Times New Roman" w:hAnsi="Times New Roman" w:cs="Times New Roman"/>
          <w:lang w:val="sr-Latn-CS"/>
        </w:rPr>
        <w:t>y</w:t>
      </w:r>
      <w:proofErr w:type="spellEnd"/>
      <w:r w:rsidR="003D3F9B">
        <w:rPr>
          <w:rFonts w:ascii="Times New Roman" w:hAnsi="Times New Roman" w:cs="Times New Roman"/>
          <w:lang w:val="sr-Latn-CS"/>
        </w:rPr>
        <w:t xml:space="preserve"> of </w:t>
      </w:r>
      <w:proofErr w:type="spellStart"/>
      <w:r w:rsidR="003D3F9B">
        <w:rPr>
          <w:rFonts w:ascii="Times New Roman" w:hAnsi="Times New Roman" w:cs="Times New Roman"/>
          <w:lang w:val="sr-Latn-CS"/>
        </w:rPr>
        <w:t>Law</w:t>
      </w:r>
      <w:proofErr w:type="spellEnd"/>
      <w:r w:rsidR="003D3F9B">
        <w:rPr>
          <w:rFonts w:ascii="Times New Roman" w:hAnsi="Times New Roman" w:cs="Times New Roman"/>
          <w:lang w:val="sr-Latn-CS"/>
        </w:rPr>
        <w:t>,</w:t>
      </w:r>
      <w:r w:rsidRPr="00BF6E34">
        <w:rPr>
          <w:rFonts w:ascii="Times New Roman" w:hAnsi="Times New Roman" w:cs="Times New Roman"/>
          <w:lang w:val="sr-Latn-CS"/>
        </w:rPr>
        <w:t xml:space="preserve"> </w:t>
      </w:r>
      <w:proofErr w:type="spellStart"/>
      <w:r w:rsidRPr="00BF6E34">
        <w:rPr>
          <w:rFonts w:ascii="Times New Roman" w:hAnsi="Times New Roman" w:cs="Times New Roman"/>
          <w:lang w:val="sr-Latn-CS"/>
        </w:rPr>
        <w:t>University</w:t>
      </w:r>
      <w:proofErr w:type="spellEnd"/>
      <w:r w:rsidRPr="00BF6E34">
        <w:rPr>
          <w:rFonts w:ascii="Times New Roman" w:hAnsi="Times New Roman" w:cs="Times New Roman"/>
          <w:lang w:val="sr-Latn-CS"/>
        </w:rPr>
        <w:t xml:space="preserve"> of  Zagreb, Trg Republike Hrvatske 14, 10 000 Zagreb, </w:t>
      </w:r>
      <w:proofErr w:type="spellStart"/>
      <w:r w:rsidRPr="00BF6E34">
        <w:rPr>
          <w:rFonts w:ascii="Times New Roman" w:hAnsi="Times New Roman" w:cs="Times New Roman"/>
          <w:lang w:val="sr-Latn-CS"/>
        </w:rPr>
        <w:t>Croatia</w:t>
      </w:r>
      <w:proofErr w:type="spellEnd"/>
      <w:r w:rsidRPr="00BF6E34">
        <w:rPr>
          <w:rFonts w:ascii="Times New Roman" w:hAnsi="Times New Roman" w:cs="Times New Roman"/>
          <w:lang w:val="sr-Latn-CS"/>
        </w:rPr>
        <w:t xml:space="preserve">, </w:t>
      </w:r>
      <w:hyperlink r:id="rId1" w:history="1">
        <w:r w:rsidRPr="00BF6E34">
          <w:rPr>
            <w:rStyle w:val="Hyperlink"/>
            <w:rFonts w:ascii="Times New Roman" w:hAnsi="Times New Roman" w:cs="Times New Roman"/>
            <w:lang w:val="sr-Latn-CS"/>
          </w:rPr>
          <w:t>ivana.bajakic@pravo.hr</w:t>
        </w:r>
      </w:hyperlink>
      <w:r w:rsidRPr="00BF6E34">
        <w:rPr>
          <w:rFonts w:ascii="Times New Roman" w:hAnsi="Times New Roman" w:cs="Times New Roman"/>
          <w:lang w:val="sr-Latn-C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5430"/>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587884"/>
    <w:multiLevelType w:val="hybridMultilevel"/>
    <w:tmpl w:val="550AE4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55048C1"/>
    <w:multiLevelType w:val="hybridMultilevel"/>
    <w:tmpl w:val="8926DA5E"/>
    <w:lvl w:ilvl="0" w:tplc="630AFAD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B247C11"/>
    <w:multiLevelType w:val="hybridMultilevel"/>
    <w:tmpl w:val="550AE4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FA23888"/>
    <w:multiLevelType w:val="multilevel"/>
    <w:tmpl w:val="CAD0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4B5F09"/>
    <w:multiLevelType w:val="hybridMultilevel"/>
    <w:tmpl w:val="C8B2E114"/>
    <w:lvl w:ilvl="0" w:tplc="195EB3D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A0920DE"/>
    <w:multiLevelType w:val="hybridMultilevel"/>
    <w:tmpl w:val="7DDE09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B846B9D"/>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7C6ACE"/>
    <w:multiLevelType w:val="hybridMultilevel"/>
    <w:tmpl w:val="54FE29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20F0075"/>
    <w:multiLevelType w:val="hybridMultilevel"/>
    <w:tmpl w:val="79BEE5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A266A50"/>
    <w:multiLevelType w:val="hybridMultilevel"/>
    <w:tmpl w:val="833295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BA12B2F"/>
    <w:multiLevelType w:val="hybridMultilevel"/>
    <w:tmpl w:val="D90E7C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3553914"/>
    <w:multiLevelType w:val="hybridMultilevel"/>
    <w:tmpl w:val="7FBAA3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BB04157"/>
    <w:multiLevelType w:val="hybridMultilevel"/>
    <w:tmpl w:val="F430561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FB72D6D"/>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11109D2"/>
    <w:multiLevelType w:val="hybridMultilevel"/>
    <w:tmpl w:val="BA3C292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22D3079"/>
    <w:multiLevelType w:val="hybridMultilevel"/>
    <w:tmpl w:val="88A6D0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2494640"/>
    <w:multiLevelType w:val="hybridMultilevel"/>
    <w:tmpl w:val="91A843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4705C0E"/>
    <w:multiLevelType w:val="hybridMultilevel"/>
    <w:tmpl w:val="E132D6AA"/>
    <w:lvl w:ilvl="0" w:tplc="4C1C50B0">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6563A93"/>
    <w:multiLevelType w:val="hybridMultilevel"/>
    <w:tmpl w:val="937ED9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DC3293B"/>
    <w:multiLevelType w:val="singleLevel"/>
    <w:tmpl w:val="84E85B3A"/>
    <w:lvl w:ilvl="0">
      <w:start w:val="1"/>
      <w:numFmt w:val="decimal"/>
      <w:lvlText w:val="[%1]"/>
      <w:lvlJc w:val="left"/>
      <w:pPr>
        <w:tabs>
          <w:tab w:val="num" w:pos="360"/>
        </w:tabs>
        <w:ind w:left="360" w:hanging="360"/>
      </w:pPr>
      <w:rPr>
        <w:sz w:val="24"/>
        <w:szCs w:val="24"/>
      </w:rPr>
    </w:lvl>
  </w:abstractNum>
  <w:abstractNum w:abstractNumId="21" w15:restartNumberingAfterBreak="0">
    <w:nsid w:val="70320465"/>
    <w:multiLevelType w:val="hybridMultilevel"/>
    <w:tmpl w:val="933AB4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CB21516"/>
    <w:multiLevelType w:val="hybridMultilevel"/>
    <w:tmpl w:val="59EE99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6"/>
  </w:num>
  <w:num w:numId="3">
    <w:abstractNumId w:val="11"/>
  </w:num>
  <w:num w:numId="4">
    <w:abstractNumId w:val="5"/>
  </w:num>
  <w:num w:numId="5">
    <w:abstractNumId w:val="19"/>
  </w:num>
  <w:num w:numId="6">
    <w:abstractNumId w:val="9"/>
  </w:num>
  <w:num w:numId="7">
    <w:abstractNumId w:val="12"/>
  </w:num>
  <w:num w:numId="8">
    <w:abstractNumId w:val="1"/>
  </w:num>
  <w:num w:numId="9">
    <w:abstractNumId w:val="21"/>
  </w:num>
  <w:num w:numId="10">
    <w:abstractNumId w:val="16"/>
  </w:num>
  <w:num w:numId="11">
    <w:abstractNumId w:val="13"/>
  </w:num>
  <w:num w:numId="12">
    <w:abstractNumId w:val="15"/>
  </w:num>
  <w:num w:numId="13">
    <w:abstractNumId w:val="2"/>
  </w:num>
  <w:num w:numId="14">
    <w:abstractNumId w:val="18"/>
  </w:num>
  <w:num w:numId="15">
    <w:abstractNumId w:val="3"/>
  </w:num>
  <w:num w:numId="16">
    <w:abstractNumId w:val="8"/>
  </w:num>
  <w:num w:numId="17">
    <w:abstractNumId w:val="14"/>
  </w:num>
  <w:num w:numId="18">
    <w:abstractNumId w:val="0"/>
  </w:num>
  <w:num w:numId="19">
    <w:abstractNumId w:val="7"/>
  </w:num>
  <w:num w:numId="20">
    <w:abstractNumId w:val="17"/>
  </w:num>
  <w:num w:numId="21">
    <w:abstractNumId w:val="20"/>
  </w:num>
  <w:num w:numId="22">
    <w:abstractNumId w:val="4"/>
  </w:num>
  <w:num w:numId="23">
    <w:abstractNumId w:val="22"/>
  </w:num>
  <w:num w:numId="24">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6B5"/>
    <w:rsid w:val="00001B31"/>
    <w:rsid w:val="00003B4A"/>
    <w:rsid w:val="00006CFC"/>
    <w:rsid w:val="000116F1"/>
    <w:rsid w:val="000124F0"/>
    <w:rsid w:val="00013F95"/>
    <w:rsid w:val="0001593A"/>
    <w:rsid w:val="000162D6"/>
    <w:rsid w:val="00020B0D"/>
    <w:rsid w:val="0002111C"/>
    <w:rsid w:val="00021E13"/>
    <w:rsid w:val="0002632A"/>
    <w:rsid w:val="00026CE9"/>
    <w:rsid w:val="00027D71"/>
    <w:rsid w:val="00027F14"/>
    <w:rsid w:val="000316AC"/>
    <w:rsid w:val="000319F0"/>
    <w:rsid w:val="00031C53"/>
    <w:rsid w:val="00032260"/>
    <w:rsid w:val="0003420D"/>
    <w:rsid w:val="00035715"/>
    <w:rsid w:val="000408F1"/>
    <w:rsid w:val="00041223"/>
    <w:rsid w:val="0004124E"/>
    <w:rsid w:val="0004229E"/>
    <w:rsid w:val="000500E3"/>
    <w:rsid w:val="00061BAA"/>
    <w:rsid w:val="00065CFE"/>
    <w:rsid w:val="00065E6B"/>
    <w:rsid w:val="00065FD3"/>
    <w:rsid w:val="00066FB3"/>
    <w:rsid w:val="00067CCF"/>
    <w:rsid w:val="00071B50"/>
    <w:rsid w:val="0007304D"/>
    <w:rsid w:val="000732F6"/>
    <w:rsid w:val="00080B62"/>
    <w:rsid w:val="00082B74"/>
    <w:rsid w:val="00090776"/>
    <w:rsid w:val="00092B0C"/>
    <w:rsid w:val="00094578"/>
    <w:rsid w:val="00095DC0"/>
    <w:rsid w:val="0009755E"/>
    <w:rsid w:val="000A160E"/>
    <w:rsid w:val="000A2E61"/>
    <w:rsid w:val="000A57EB"/>
    <w:rsid w:val="000A66A0"/>
    <w:rsid w:val="000B12DD"/>
    <w:rsid w:val="000B49A1"/>
    <w:rsid w:val="000B7668"/>
    <w:rsid w:val="000C022E"/>
    <w:rsid w:val="000C0678"/>
    <w:rsid w:val="000C19C3"/>
    <w:rsid w:val="000C415C"/>
    <w:rsid w:val="000C67BF"/>
    <w:rsid w:val="000D31B9"/>
    <w:rsid w:val="000D3359"/>
    <w:rsid w:val="000E036A"/>
    <w:rsid w:val="000E0FF1"/>
    <w:rsid w:val="000E1DB4"/>
    <w:rsid w:val="000E28BA"/>
    <w:rsid w:val="000E29A9"/>
    <w:rsid w:val="000F0A89"/>
    <w:rsid w:val="000F3562"/>
    <w:rsid w:val="000F3E8F"/>
    <w:rsid w:val="000F41B9"/>
    <w:rsid w:val="001005E7"/>
    <w:rsid w:val="00100DD4"/>
    <w:rsid w:val="00101D96"/>
    <w:rsid w:val="001023EF"/>
    <w:rsid w:val="00103EA5"/>
    <w:rsid w:val="001045BA"/>
    <w:rsid w:val="00104E77"/>
    <w:rsid w:val="001065DF"/>
    <w:rsid w:val="00107628"/>
    <w:rsid w:val="00107D9F"/>
    <w:rsid w:val="00110270"/>
    <w:rsid w:val="00110ACF"/>
    <w:rsid w:val="00110EF5"/>
    <w:rsid w:val="001112A4"/>
    <w:rsid w:val="00115221"/>
    <w:rsid w:val="00120109"/>
    <w:rsid w:val="0012073E"/>
    <w:rsid w:val="00121F15"/>
    <w:rsid w:val="00122D77"/>
    <w:rsid w:val="00123475"/>
    <w:rsid w:val="0012369F"/>
    <w:rsid w:val="00124C8F"/>
    <w:rsid w:val="00124E1B"/>
    <w:rsid w:val="00127054"/>
    <w:rsid w:val="001307CF"/>
    <w:rsid w:val="00130ECF"/>
    <w:rsid w:val="001362D0"/>
    <w:rsid w:val="00137A9D"/>
    <w:rsid w:val="001423B1"/>
    <w:rsid w:val="00143E16"/>
    <w:rsid w:val="00144159"/>
    <w:rsid w:val="001441F5"/>
    <w:rsid w:val="001443DE"/>
    <w:rsid w:val="0014529D"/>
    <w:rsid w:val="001453AE"/>
    <w:rsid w:val="001467A5"/>
    <w:rsid w:val="00147266"/>
    <w:rsid w:val="0015059A"/>
    <w:rsid w:val="001505D8"/>
    <w:rsid w:val="00150C56"/>
    <w:rsid w:val="00151773"/>
    <w:rsid w:val="00155430"/>
    <w:rsid w:val="001570DE"/>
    <w:rsid w:val="00161962"/>
    <w:rsid w:val="00162B42"/>
    <w:rsid w:val="00166054"/>
    <w:rsid w:val="0017016C"/>
    <w:rsid w:val="0017720F"/>
    <w:rsid w:val="00180F3A"/>
    <w:rsid w:val="00180FE0"/>
    <w:rsid w:val="001820C9"/>
    <w:rsid w:val="00182BC9"/>
    <w:rsid w:val="00183BF9"/>
    <w:rsid w:val="001862BB"/>
    <w:rsid w:val="00186D2F"/>
    <w:rsid w:val="00186ED6"/>
    <w:rsid w:val="00187288"/>
    <w:rsid w:val="00187A88"/>
    <w:rsid w:val="00191B21"/>
    <w:rsid w:val="00192882"/>
    <w:rsid w:val="00192F4A"/>
    <w:rsid w:val="00193BEE"/>
    <w:rsid w:val="00196225"/>
    <w:rsid w:val="001969B8"/>
    <w:rsid w:val="001A115D"/>
    <w:rsid w:val="001A1251"/>
    <w:rsid w:val="001A398A"/>
    <w:rsid w:val="001A78EE"/>
    <w:rsid w:val="001B0093"/>
    <w:rsid w:val="001B0630"/>
    <w:rsid w:val="001B21FD"/>
    <w:rsid w:val="001C0B7F"/>
    <w:rsid w:val="001C192E"/>
    <w:rsid w:val="001C2113"/>
    <w:rsid w:val="001C4D5D"/>
    <w:rsid w:val="001D0612"/>
    <w:rsid w:val="001D338B"/>
    <w:rsid w:val="001D5BA9"/>
    <w:rsid w:val="001D6A67"/>
    <w:rsid w:val="001D6FC9"/>
    <w:rsid w:val="001D72D2"/>
    <w:rsid w:val="001E050F"/>
    <w:rsid w:val="001E0819"/>
    <w:rsid w:val="001E21B3"/>
    <w:rsid w:val="001E245D"/>
    <w:rsid w:val="001E410A"/>
    <w:rsid w:val="001E5ACB"/>
    <w:rsid w:val="001E6F4C"/>
    <w:rsid w:val="001F05F1"/>
    <w:rsid w:val="001F3CA7"/>
    <w:rsid w:val="001F580B"/>
    <w:rsid w:val="0020139D"/>
    <w:rsid w:val="002020EC"/>
    <w:rsid w:val="00202CB5"/>
    <w:rsid w:val="00205760"/>
    <w:rsid w:val="0020587C"/>
    <w:rsid w:val="0021098D"/>
    <w:rsid w:val="00211FB0"/>
    <w:rsid w:val="00212A3D"/>
    <w:rsid w:val="002130FF"/>
    <w:rsid w:val="002145E6"/>
    <w:rsid w:val="00216239"/>
    <w:rsid w:val="0021645C"/>
    <w:rsid w:val="00216B17"/>
    <w:rsid w:val="00217893"/>
    <w:rsid w:val="002205D3"/>
    <w:rsid w:val="00225502"/>
    <w:rsid w:val="0022553B"/>
    <w:rsid w:val="002256BC"/>
    <w:rsid w:val="002262F8"/>
    <w:rsid w:val="00226BAB"/>
    <w:rsid w:val="002309AB"/>
    <w:rsid w:val="0023207C"/>
    <w:rsid w:val="00234967"/>
    <w:rsid w:val="00237EA3"/>
    <w:rsid w:val="002404BD"/>
    <w:rsid w:val="00240D93"/>
    <w:rsid w:val="0024109E"/>
    <w:rsid w:val="002417E8"/>
    <w:rsid w:val="002459FA"/>
    <w:rsid w:val="0025215F"/>
    <w:rsid w:val="0025331D"/>
    <w:rsid w:val="00253EFD"/>
    <w:rsid w:val="00256473"/>
    <w:rsid w:val="00257861"/>
    <w:rsid w:val="00265DC9"/>
    <w:rsid w:val="00267E2F"/>
    <w:rsid w:val="00272A06"/>
    <w:rsid w:val="00273BB5"/>
    <w:rsid w:val="002802C0"/>
    <w:rsid w:val="00280F29"/>
    <w:rsid w:val="00281596"/>
    <w:rsid w:val="0028455F"/>
    <w:rsid w:val="00285D1C"/>
    <w:rsid w:val="002874C4"/>
    <w:rsid w:val="002927E4"/>
    <w:rsid w:val="002938B4"/>
    <w:rsid w:val="00295402"/>
    <w:rsid w:val="0029637E"/>
    <w:rsid w:val="002A0216"/>
    <w:rsid w:val="002A07B6"/>
    <w:rsid w:val="002B10D7"/>
    <w:rsid w:val="002B1DF6"/>
    <w:rsid w:val="002B1E48"/>
    <w:rsid w:val="002B2722"/>
    <w:rsid w:val="002B2EA3"/>
    <w:rsid w:val="002B4046"/>
    <w:rsid w:val="002B4217"/>
    <w:rsid w:val="002B6E6F"/>
    <w:rsid w:val="002B7BC5"/>
    <w:rsid w:val="002C0A53"/>
    <w:rsid w:val="002D111F"/>
    <w:rsid w:val="002D35AA"/>
    <w:rsid w:val="002D3BD2"/>
    <w:rsid w:val="002D5126"/>
    <w:rsid w:val="002D51D2"/>
    <w:rsid w:val="002D617E"/>
    <w:rsid w:val="002D65FE"/>
    <w:rsid w:val="002D6BEB"/>
    <w:rsid w:val="002E3EDE"/>
    <w:rsid w:val="002E5997"/>
    <w:rsid w:val="002E5A5F"/>
    <w:rsid w:val="002E6FA0"/>
    <w:rsid w:val="002E71F1"/>
    <w:rsid w:val="002F068C"/>
    <w:rsid w:val="002F1BB2"/>
    <w:rsid w:val="002F336F"/>
    <w:rsid w:val="002F487B"/>
    <w:rsid w:val="003002D1"/>
    <w:rsid w:val="003012FE"/>
    <w:rsid w:val="00310B0C"/>
    <w:rsid w:val="00313620"/>
    <w:rsid w:val="00313CCA"/>
    <w:rsid w:val="0031505F"/>
    <w:rsid w:val="00320DEE"/>
    <w:rsid w:val="003218CA"/>
    <w:rsid w:val="00322D11"/>
    <w:rsid w:val="00323C67"/>
    <w:rsid w:val="00323D24"/>
    <w:rsid w:val="00324D2F"/>
    <w:rsid w:val="00333A1D"/>
    <w:rsid w:val="00333A90"/>
    <w:rsid w:val="00337CB3"/>
    <w:rsid w:val="00337EC2"/>
    <w:rsid w:val="0034038B"/>
    <w:rsid w:val="00340848"/>
    <w:rsid w:val="00340B4B"/>
    <w:rsid w:val="00340BE3"/>
    <w:rsid w:val="00343A2C"/>
    <w:rsid w:val="00346215"/>
    <w:rsid w:val="003473C8"/>
    <w:rsid w:val="00351468"/>
    <w:rsid w:val="00353B16"/>
    <w:rsid w:val="00353F28"/>
    <w:rsid w:val="003551B4"/>
    <w:rsid w:val="003552C0"/>
    <w:rsid w:val="0035550F"/>
    <w:rsid w:val="00362F99"/>
    <w:rsid w:val="00372775"/>
    <w:rsid w:val="00374FAE"/>
    <w:rsid w:val="003758E9"/>
    <w:rsid w:val="00376B8E"/>
    <w:rsid w:val="00380900"/>
    <w:rsid w:val="00382367"/>
    <w:rsid w:val="00382BB7"/>
    <w:rsid w:val="00383D2D"/>
    <w:rsid w:val="00390175"/>
    <w:rsid w:val="003916CE"/>
    <w:rsid w:val="00395F8C"/>
    <w:rsid w:val="00396C29"/>
    <w:rsid w:val="00397955"/>
    <w:rsid w:val="003A0258"/>
    <w:rsid w:val="003A409C"/>
    <w:rsid w:val="003A4D7E"/>
    <w:rsid w:val="003A6F45"/>
    <w:rsid w:val="003A76FC"/>
    <w:rsid w:val="003B2EB6"/>
    <w:rsid w:val="003B5F93"/>
    <w:rsid w:val="003B7E04"/>
    <w:rsid w:val="003C31BF"/>
    <w:rsid w:val="003C417A"/>
    <w:rsid w:val="003D0483"/>
    <w:rsid w:val="003D3F9B"/>
    <w:rsid w:val="003D4129"/>
    <w:rsid w:val="003E06AC"/>
    <w:rsid w:val="003E11AD"/>
    <w:rsid w:val="003E2CE9"/>
    <w:rsid w:val="003E35AE"/>
    <w:rsid w:val="003E611B"/>
    <w:rsid w:val="003E6F03"/>
    <w:rsid w:val="003F0109"/>
    <w:rsid w:val="003F35CE"/>
    <w:rsid w:val="003F487B"/>
    <w:rsid w:val="004004E2"/>
    <w:rsid w:val="00400C77"/>
    <w:rsid w:val="0040269F"/>
    <w:rsid w:val="00402A4D"/>
    <w:rsid w:val="004075DC"/>
    <w:rsid w:val="004079ED"/>
    <w:rsid w:val="00407A63"/>
    <w:rsid w:val="0041056B"/>
    <w:rsid w:val="004110BE"/>
    <w:rsid w:val="00414DDF"/>
    <w:rsid w:val="00415185"/>
    <w:rsid w:val="00416F4A"/>
    <w:rsid w:val="00416F90"/>
    <w:rsid w:val="00420F4C"/>
    <w:rsid w:val="00421C90"/>
    <w:rsid w:val="0042374B"/>
    <w:rsid w:val="00426C6F"/>
    <w:rsid w:val="004270F7"/>
    <w:rsid w:val="00427E94"/>
    <w:rsid w:val="00433FD5"/>
    <w:rsid w:val="0043466F"/>
    <w:rsid w:val="00435698"/>
    <w:rsid w:val="004362BB"/>
    <w:rsid w:val="0043799D"/>
    <w:rsid w:val="00440836"/>
    <w:rsid w:val="00441C0E"/>
    <w:rsid w:val="00443414"/>
    <w:rsid w:val="00444519"/>
    <w:rsid w:val="0044572A"/>
    <w:rsid w:val="00446859"/>
    <w:rsid w:val="00450C38"/>
    <w:rsid w:val="00454C63"/>
    <w:rsid w:val="00457551"/>
    <w:rsid w:val="0046085F"/>
    <w:rsid w:val="00462312"/>
    <w:rsid w:val="004627C3"/>
    <w:rsid w:val="00462851"/>
    <w:rsid w:val="00465646"/>
    <w:rsid w:val="00466AAF"/>
    <w:rsid w:val="00466F97"/>
    <w:rsid w:val="004671E2"/>
    <w:rsid w:val="00472D59"/>
    <w:rsid w:val="0047334D"/>
    <w:rsid w:val="0048091C"/>
    <w:rsid w:val="00481DE5"/>
    <w:rsid w:val="00485153"/>
    <w:rsid w:val="0048536F"/>
    <w:rsid w:val="00485909"/>
    <w:rsid w:val="00486968"/>
    <w:rsid w:val="00491EBB"/>
    <w:rsid w:val="00493CDB"/>
    <w:rsid w:val="004955E0"/>
    <w:rsid w:val="004A1F8C"/>
    <w:rsid w:val="004A2A89"/>
    <w:rsid w:val="004A4D2C"/>
    <w:rsid w:val="004A57E1"/>
    <w:rsid w:val="004A5F8A"/>
    <w:rsid w:val="004B5A97"/>
    <w:rsid w:val="004B6EB5"/>
    <w:rsid w:val="004B7BAB"/>
    <w:rsid w:val="004C3A02"/>
    <w:rsid w:val="004C546C"/>
    <w:rsid w:val="004D175B"/>
    <w:rsid w:val="004D2124"/>
    <w:rsid w:val="004D60F2"/>
    <w:rsid w:val="004D70A1"/>
    <w:rsid w:val="004D73EA"/>
    <w:rsid w:val="004E0D76"/>
    <w:rsid w:val="004E166C"/>
    <w:rsid w:val="004E3690"/>
    <w:rsid w:val="004E4949"/>
    <w:rsid w:val="004E5F31"/>
    <w:rsid w:val="004E7186"/>
    <w:rsid w:val="004F423D"/>
    <w:rsid w:val="004F71E0"/>
    <w:rsid w:val="004F78E8"/>
    <w:rsid w:val="00502414"/>
    <w:rsid w:val="00502ADF"/>
    <w:rsid w:val="00502DAA"/>
    <w:rsid w:val="00503281"/>
    <w:rsid w:val="005048C7"/>
    <w:rsid w:val="005079C9"/>
    <w:rsid w:val="00511FB3"/>
    <w:rsid w:val="00512C97"/>
    <w:rsid w:val="00512DCE"/>
    <w:rsid w:val="005151AF"/>
    <w:rsid w:val="00516E82"/>
    <w:rsid w:val="005173F1"/>
    <w:rsid w:val="005220E0"/>
    <w:rsid w:val="00522190"/>
    <w:rsid w:val="00523AB0"/>
    <w:rsid w:val="00524732"/>
    <w:rsid w:val="005262C0"/>
    <w:rsid w:val="00527255"/>
    <w:rsid w:val="005339EC"/>
    <w:rsid w:val="00533B0A"/>
    <w:rsid w:val="00535149"/>
    <w:rsid w:val="005420D1"/>
    <w:rsid w:val="005430E1"/>
    <w:rsid w:val="005442FA"/>
    <w:rsid w:val="00544CEF"/>
    <w:rsid w:val="00544D32"/>
    <w:rsid w:val="00545179"/>
    <w:rsid w:val="00545674"/>
    <w:rsid w:val="00546A3F"/>
    <w:rsid w:val="005474D1"/>
    <w:rsid w:val="00551DF4"/>
    <w:rsid w:val="005558E5"/>
    <w:rsid w:val="00557BE3"/>
    <w:rsid w:val="0056010D"/>
    <w:rsid w:val="00560476"/>
    <w:rsid w:val="005614DA"/>
    <w:rsid w:val="005667CE"/>
    <w:rsid w:val="00566E8E"/>
    <w:rsid w:val="00570F90"/>
    <w:rsid w:val="005777F7"/>
    <w:rsid w:val="005818AF"/>
    <w:rsid w:val="00582A2C"/>
    <w:rsid w:val="005844D5"/>
    <w:rsid w:val="00585897"/>
    <w:rsid w:val="005863A2"/>
    <w:rsid w:val="00586BCB"/>
    <w:rsid w:val="00586C88"/>
    <w:rsid w:val="005871E9"/>
    <w:rsid w:val="005877ED"/>
    <w:rsid w:val="00587D64"/>
    <w:rsid w:val="00594BCE"/>
    <w:rsid w:val="0059640D"/>
    <w:rsid w:val="00597DAD"/>
    <w:rsid w:val="005A09EA"/>
    <w:rsid w:val="005A1BA0"/>
    <w:rsid w:val="005A509E"/>
    <w:rsid w:val="005A6E2F"/>
    <w:rsid w:val="005A73D0"/>
    <w:rsid w:val="005A7A52"/>
    <w:rsid w:val="005B33DC"/>
    <w:rsid w:val="005B4A26"/>
    <w:rsid w:val="005B71BE"/>
    <w:rsid w:val="005B7659"/>
    <w:rsid w:val="005C02E1"/>
    <w:rsid w:val="005C0708"/>
    <w:rsid w:val="005C26FC"/>
    <w:rsid w:val="005C5039"/>
    <w:rsid w:val="005D0CCE"/>
    <w:rsid w:val="005D174E"/>
    <w:rsid w:val="005D405F"/>
    <w:rsid w:val="005D5494"/>
    <w:rsid w:val="005E064B"/>
    <w:rsid w:val="005E2C9F"/>
    <w:rsid w:val="005E3B43"/>
    <w:rsid w:val="005E4A80"/>
    <w:rsid w:val="005E4E1B"/>
    <w:rsid w:val="005E55FB"/>
    <w:rsid w:val="005E7D47"/>
    <w:rsid w:val="005F04B3"/>
    <w:rsid w:val="005F3A98"/>
    <w:rsid w:val="00600E07"/>
    <w:rsid w:val="00605C91"/>
    <w:rsid w:val="00606BA1"/>
    <w:rsid w:val="00606D31"/>
    <w:rsid w:val="00607042"/>
    <w:rsid w:val="00612F89"/>
    <w:rsid w:val="0061542F"/>
    <w:rsid w:val="00615A00"/>
    <w:rsid w:val="00623DFA"/>
    <w:rsid w:val="00626BA0"/>
    <w:rsid w:val="00626C3E"/>
    <w:rsid w:val="00627187"/>
    <w:rsid w:val="006271A6"/>
    <w:rsid w:val="00627C93"/>
    <w:rsid w:val="006328C7"/>
    <w:rsid w:val="00633E36"/>
    <w:rsid w:val="006354D1"/>
    <w:rsid w:val="00642F84"/>
    <w:rsid w:val="006440B1"/>
    <w:rsid w:val="00646D15"/>
    <w:rsid w:val="006506DD"/>
    <w:rsid w:val="00655893"/>
    <w:rsid w:val="0065666B"/>
    <w:rsid w:val="006568ED"/>
    <w:rsid w:val="00656F97"/>
    <w:rsid w:val="006577C1"/>
    <w:rsid w:val="00657BAE"/>
    <w:rsid w:val="006601D9"/>
    <w:rsid w:val="00661356"/>
    <w:rsid w:val="0066162C"/>
    <w:rsid w:val="00662959"/>
    <w:rsid w:val="00666F17"/>
    <w:rsid w:val="00667C51"/>
    <w:rsid w:val="00671A3F"/>
    <w:rsid w:val="00671B63"/>
    <w:rsid w:val="00673F67"/>
    <w:rsid w:val="0067539E"/>
    <w:rsid w:val="006766BC"/>
    <w:rsid w:val="00681009"/>
    <w:rsid w:val="006813D1"/>
    <w:rsid w:val="00681DC7"/>
    <w:rsid w:val="006846AE"/>
    <w:rsid w:val="00684A6A"/>
    <w:rsid w:val="00690745"/>
    <w:rsid w:val="00691D12"/>
    <w:rsid w:val="00692613"/>
    <w:rsid w:val="00694494"/>
    <w:rsid w:val="00695785"/>
    <w:rsid w:val="0069646F"/>
    <w:rsid w:val="006A0166"/>
    <w:rsid w:val="006A161C"/>
    <w:rsid w:val="006A5340"/>
    <w:rsid w:val="006A6C15"/>
    <w:rsid w:val="006A7753"/>
    <w:rsid w:val="006B48C5"/>
    <w:rsid w:val="006B4B60"/>
    <w:rsid w:val="006C2902"/>
    <w:rsid w:val="006C3E49"/>
    <w:rsid w:val="006C64FB"/>
    <w:rsid w:val="006D0FB9"/>
    <w:rsid w:val="006D5573"/>
    <w:rsid w:val="006D58E4"/>
    <w:rsid w:val="006D6224"/>
    <w:rsid w:val="006E1756"/>
    <w:rsid w:val="006E390C"/>
    <w:rsid w:val="006E5073"/>
    <w:rsid w:val="006E62DC"/>
    <w:rsid w:val="006F1D14"/>
    <w:rsid w:val="006F3E7D"/>
    <w:rsid w:val="006F4598"/>
    <w:rsid w:val="006F47C3"/>
    <w:rsid w:val="006F5284"/>
    <w:rsid w:val="00700AC9"/>
    <w:rsid w:val="0070121B"/>
    <w:rsid w:val="00701820"/>
    <w:rsid w:val="00704D29"/>
    <w:rsid w:val="007105C9"/>
    <w:rsid w:val="00716CFD"/>
    <w:rsid w:val="007172D8"/>
    <w:rsid w:val="007204B8"/>
    <w:rsid w:val="0072165F"/>
    <w:rsid w:val="00721C81"/>
    <w:rsid w:val="00724513"/>
    <w:rsid w:val="00726399"/>
    <w:rsid w:val="007274F1"/>
    <w:rsid w:val="007314D1"/>
    <w:rsid w:val="007337F4"/>
    <w:rsid w:val="00735286"/>
    <w:rsid w:val="007359EF"/>
    <w:rsid w:val="00740365"/>
    <w:rsid w:val="007436A3"/>
    <w:rsid w:val="00746F06"/>
    <w:rsid w:val="00753C62"/>
    <w:rsid w:val="00761F8C"/>
    <w:rsid w:val="00761FF8"/>
    <w:rsid w:val="0077120D"/>
    <w:rsid w:val="00773417"/>
    <w:rsid w:val="00773DFA"/>
    <w:rsid w:val="007807CC"/>
    <w:rsid w:val="00781537"/>
    <w:rsid w:val="00786439"/>
    <w:rsid w:val="00786C06"/>
    <w:rsid w:val="00790257"/>
    <w:rsid w:val="00790598"/>
    <w:rsid w:val="00795766"/>
    <w:rsid w:val="00796CD6"/>
    <w:rsid w:val="0079701E"/>
    <w:rsid w:val="007A0127"/>
    <w:rsid w:val="007A049C"/>
    <w:rsid w:val="007A0B6B"/>
    <w:rsid w:val="007A0EB9"/>
    <w:rsid w:val="007A3A21"/>
    <w:rsid w:val="007A40AE"/>
    <w:rsid w:val="007A48DE"/>
    <w:rsid w:val="007B5293"/>
    <w:rsid w:val="007B5DFB"/>
    <w:rsid w:val="007B6752"/>
    <w:rsid w:val="007B7469"/>
    <w:rsid w:val="007B7C55"/>
    <w:rsid w:val="007C24FE"/>
    <w:rsid w:val="007C2805"/>
    <w:rsid w:val="007C2CDD"/>
    <w:rsid w:val="007C71CB"/>
    <w:rsid w:val="007D29EE"/>
    <w:rsid w:val="007D3859"/>
    <w:rsid w:val="007D75C2"/>
    <w:rsid w:val="007E037F"/>
    <w:rsid w:val="007E1477"/>
    <w:rsid w:val="007E3669"/>
    <w:rsid w:val="007E412B"/>
    <w:rsid w:val="007F0B24"/>
    <w:rsid w:val="007F2473"/>
    <w:rsid w:val="007F2D9C"/>
    <w:rsid w:val="007F36AF"/>
    <w:rsid w:val="007F5F77"/>
    <w:rsid w:val="00800C89"/>
    <w:rsid w:val="00805314"/>
    <w:rsid w:val="00807170"/>
    <w:rsid w:val="00814396"/>
    <w:rsid w:val="00820664"/>
    <w:rsid w:val="008273F4"/>
    <w:rsid w:val="00830166"/>
    <w:rsid w:val="008319F9"/>
    <w:rsid w:val="0083379A"/>
    <w:rsid w:val="00833B10"/>
    <w:rsid w:val="008345B2"/>
    <w:rsid w:val="00834DA3"/>
    <w:rsid w:val="00834DD4"/>
    <w:rsid w:val="00834E25"/>
    <w:rsid w:val="008407B1"/>
    <w:rsid w:val="00841247"/>
    <w:rsid w:val="00841538"/>
    <w:rsid w:val="00842281"/>
    <w:rsid w:val="0084606B"/>
    <w:rsid w:val="0085086B"/>
    <w:rsid w:val="008523C2"/>
    <w:rsid w:val="00852C0F"/>
    <w:rsid w:val="008533AE"/>
    <w:rsid w:val="00854018"/>
    <w:rsid w:val="00856A4D"/>
    <w:rsid w:val="00863058"/>
    <w:rsid w:val="00865426"/>
    <w:rsid w:val="00867934"/>
    <w:rsid w:val="008707FB"/>
    <w:rsid w:val="008710F3"/>
    <w:rsid w:val="008716B6"/>
    <w:rsid w:val="00871DA9"/>
    <w:rsid w:val="0087627A"/>
    <w:rsid w:val="00880536"/>
    <w:rsid w:val="00884A73"/>
    <w:rsid w:val="00890C6F"/>
    <w:rsid w:val="00890EDC"/>
    <w:rsid w:val="008914AC"/>
    <w:rsid w:val="00896C9D"/>
    <w:rsid w:val="008A048C"/>
    <w:rsid w:val="008A05D2"/>
    <w:rsid w:val="008A1C38"/>
    <w:rsid w:val="008A3691"/>
    <w:rsid w:val="008A40DC"/>
    <w:rsid w:val="008A45C7"/>
    <w:rsid w:val="008A5181"/>
    <w:rsid w:val="008A5DA4"/>
    <w:rsid w:val="008A6B85"/>
    <w:rsid w:val="008B044F"/>
    <w:rsid w:val="008B09B1"/>
    <w:rsid w:val="008B13DB"/>
    <w:rsid w:val="008B23EC"/>
    <w:rsid w:val="008B3B78"/>
    <w:rsid w:val="008B57F8"/>
    <w:rsid w:val="008B6274"/>
    <w:rsid w:val="008B71EF"/>
    <w:rsid w:val="008C1255"/>
    <w:rsid w:val="008C209C"/>
    <w:rsid w:val="008C3366"/>
    <w:rsid w:val="008C4D64"/>
    <w:rsid w:val="008C4F53"/>
    <w:rsid w:val="008C5CB2"/>
    <w:rsid w:val="008C7E9D"/>
    <w:rsid w:val="008D105A"/>
    <w:rsid w:val="008D1EB0"/>
    <w:rsid w:val="008D5463"/>
    <w:rsid w:val="008D5998"/>
    <w:rsid w:val="008D5ADE"/>
    <w:rsid w:val="008D6214"/>
    <w:rsid w:val="008D6AB4"/>
    <w:rsid w:val="008D725E"/>
    <w:rsid w:val="008E017E"/>
    <w:rsid w:val="008E0A98"/>
    <w:rsid w:val="008E266D"/>
    <w:rsid w:val="008E2C58"/>
    <w:rsid w:val="008E3713"/>
    <w:rsid w:val="008E51EB"/>
    <w:rsid w:val="008E7172"/>
    <w:rsid w:val="008F2BA5"/>
    <w:rsid w:val="008F47E6"/>
    <w:rsid w:val="00900000"/>
    <w:rsid w:val="0090170E"/>
    <w:rsid w:val="00901A45"/>
    <w:rsid w:val="00901F29"/>
    <w:rsid w:val="00904178"/>
    <w:rsid w:val="0090496B"/>
    <w:rsid w:val="00906A58"/>
    <w:rsid w:val="00907749"/>
    <w:rsid w:val="00912FF2"/>
    <w:rsid w:val="00916733"/>
    <w:rsid w:val="00916D71"/>
    <w:rsid w:val="00920367"/>
    <w:rsid w:val="0092191A"/>
    <w:rsid w:val="0092580E"/>
    <w:rsid w:val="00927391"/>
    <w:rsid w:val="009310D1"/>
    <w:rsid w:val="009326E1"/>
    <w:rsid w:val="009341B6"/>
    <w:rsid w:val="00934D63"/>
    <w:rsid w:val="00935163"/>
    <w:rsid w:val="00935873"/>
    <w:rsid w:val="009359B6"/>
    <w:rsid w:val="0094007F"/>
    <w:rsid w:val="00942594"/>
    <w:rsid w:val="00942CBF"/>
    <w:rsid w:val="00953F98"/>
    <w:rsid w:val="00961F83"/>
    <w:rsid w:val="00963443"/>
    <w:rsid w:val="00965746"/>
    <w:rsid w:val="00965925"/>
    <w:rsid w:val="0096749B"/>
    <w:rsid w:val="009714FC"/>
    <w:rsid w:val="00971A1A"/>
    <w:rsid w:val="009730DB"/>
    <w:rsid w:val="00974F04"/>
    <w:rsid w:val="00976121"/>
    <w:rsid w:val="00977E73"/>
    <w:rsid w:val="00980AC1"/>
    <w:rsid w:val="009833A8"/>
    <w:rsid w:val="00983DDC"/>
    <w:rsid w:val="00983EC9"/>
    <w:rsid w:val="0099202E"/>
    <w:rsid w:val="00992A94"/>
    <w:rsid w:val="009A1904"/>
    <w:rsid w:val="009A1BAB"/>
    <w:rsid w:val="009A2A32"/>
    <w:rsid w:val="009A4726"/>
    <w:rsid w:val="009A49EA"/>
    <w:rsid w:val="009B139A"/>
    <w:rsid w:val="009B1B45"/>
    <w:rsid w:val="009B43D2"/>
    <w:rsid w:val="009B5FF3"/>
    <w:rsid w:val="009B6F46"/>
    <w:rsid w:val="009C0459"/>
    <w:rsid w:val="009C1012"/>
    <w:rsid w:val="009C1953"/>
    <w:rsid w:val="009C2654"/>
    <w:rsid w:val="009C2928"/>
    <w:rsid w:val="009C6A04"/>
    <w:rsid w:val="009C6A1D"/>
    <w:rsid w:val="009C7F6E"/>
    <w:rsid w:val="009D1FE5"/>
    <w:rsid w:val="009D2387"/>
    <w:rsid w:val="009D3046"/>
    <w:rsid w:val="009D57A1"/>
    <w:rsid w:val="009D7157"/>
    <w:rsid w:val="009F172B"/>
    <w:rsid w:val="009F384C"/>
    <w:rsid w:val="009F3D5C"/>
    <w:rsid w:val="00A0321B"/>
    <w:rsid w:val="00A05696"/>
    <w:rsid w:val="00A05783"/>
    <w:rsid w:val="00A05B43"/>
    <w:rsid w:val="00A075A7"/>
    <w:rsid w:val="00A13DD6"/>
    <w:rsid w:val="00A141C4"/>
    <w:rsid w:val="00A16468"/>
    <w:rsid w:val="00A16643"/>
    <w:rsid w:val="00A175A6"/>
    <w:rsid w:val="00A210F3"/>
    <w:rsid w:val="00A2125C"/>
    <w:rsid w:val="00A225A9"/>
    <w:rsid w:val="00A23445"/>
    <w:rsid w:val="00A23F64"/>
    <w:rsid w:val="00A30C5D"/>
    <w:rsid w:val="00A31BFE"/>
    <w:rsid w:val="00A320F0"/>
    <w:rsid w:val="00A3235D"/>
    <w:rsid w:val="00A33BC7"/>
    <w:rsid w:val="00A35DCB"/>
    <w:rsid w:val="00A377EA"/>
    <w:rsid w:val="00A44B5F"/>
    <w:rsid w:val="00A46591"/>
    <w:rsid w:val="00A50A6D"/>
    <w:rsid w:val="00A5166A"/>
    <w:rsid w:val="00A524D4"/>
    <w:rsid w:val="00A52A84"/>
    <w:rsid w:val="00A56576"/>
    <w:rsid w:val="00A61BCE"/>
    <w:rsid w:val="00A62CF2"/>
    <w:rsid w:val="00A6353D"/>
    <w:rsid w:val="00A636C8"/>
    <w:rsid w:val="00A63826"/>
    <w:rsid w:val="00A67EA4"/>
    <w:rsid w:val="00A72F9B"/>
    <w:rsid w:val="00A74D70"/>
    <w:rsid w:val="00A75A5D"/>
    <w:rsid w:val="00A7654A"/>
    <w:rsid w:val="00A76EBC"/>
    <w:rsid w:val="00A84CFD"/>
    <w:rsid w:val="00A85BEA"/>
    <w:rsid w:val="00A85C5B"/>
    <w:rsid w:val="00A86389"/>
    <w:rsid w:val="00A86B36"/>
    <w:rsid w:val="00A91FE6"/>
    <w:rsid w:val="00A92BBE"/>
    <w:rsid w:val="00A94265"/>
    <w:rsid w:val="00A971BD"/>
    <w:rsid w:val="00AA359F"/>
    <w:rsid w:val="00AA4657"/>
    <w:rsid w:val="00AA4BF2"/>
    <w:rsid w:val="00AA4FE9"/>
    <w:rsid w:val="00AA5352"/>
    <w:rsid w:val="00AA55B1"/>
    <w:rsid w:val="00AA5E66"/>
    <w:rsid w:val="00AA67B9"/>
    <w:rsid w:val="00AA6AB0"/>
    <w:rsid w:val="00AA7194"/>
    <w:rsid w:val="00AA74FF"/>
    <w:rsid w:val="00AA7D78"/>
    <w:rsid w:val="00AB003D"/>
    <w:rsid w:val="00AB0DDB"/>
    <w:rsid w:val="00AB2456"/>
    <w:rsid w:val="00AB26BC"/>
    <w:rsid w:val="00AB36D4"/>
    <w:rsid w:val="00AB6841"/>
    <w:rsid w:val="00AC0918"/>
    <w:rsid w:val="00AC0919"/>
    <w:rsid w:val="00AC0B52"/>
    <w:rsid w:val="00AC60E5"/>
    <w:rsid w:val="00AC6886"/>
    <w:rsid w:val="00AD153F"/>
    <w:rsid w:val="00AD3B16"/>
    <w:rsid w:val="00AD4EA9"/>
    <w:rsid w:val="00AE06A3"/>
    <w:rsid w:val="00AE2EB2"/>
    <w:rsid w:val="00AE33E2"/>
    <w:rsid w:val="00AE39D3"/>
    <w:rsid w:val="00AE42EB"/>
    <w:rsid w:val="00AE6A44"/>
    <w:rsid w:val="00AF0F4C"/>
    <w:rsid w:val="00AF1515"/>
    <w:rsid w:val="00AF1DD2"/>
    <w:rsid w:val="00AF6078"/>
    <w:rsid w:val="00AF614F"/>
    <w:rsid w:val="00AF6644"/>
    <w:rsid w:val="00AF7AC1"/>
    <w:rsid w:val="00AF7B53"/>
    <w:rsid w:val="00B0214F"/>
    <w:rsid w:val="00B0563E"/>
    <w:rsid w:val="00B0784F"/>
    <w:rsid w:val="00B07853"/>
    <w:rsid w:val="00B1510E"/>
    <w:rsid w:val="00B160FE"/>
    <w:rsid w:val="00B2194B"/>
    <w:rsid w:val="00B222FF"/>
    <w:rsid w:val="00B228C8"/>
    <w:rsid w:val="00B22FA8"/>
    <w:rsid w:val="00B236B9"/>
    <w:rsid w:val="00B23AF2"/>
    <w:rsid w:val="00B24AE8"/>
    <w:rsid w:val="00B2589E"/>
    <w:rsid w:val="00B2605F"/>
    <w:rsid w:val="00B308DE"/>
    <w:rsid w:val="00B3306E"/>
    <w:rsid w:val="00B35296"/>
    <w:rsid w:val="00B35F79"/>
    <w:rsid w:val="00B36CCF"/>
    <w:rsid w:val="00B3757E"/>
    <w:rsid w:val="00B40B7D"/>
    <w:rsid w:val="00B40F9B"/>
    <w:rsid w:val="00B4151B"/>
    <w:rsid w:val="00B458BF"/>
    <w:rsid w:val="00B51044"/>
    <w:rsid w:val="00B54205"/>
    <w:rsid w:val="00B54A40"/>
    <w:rsid w:val="00B56799"/>
    <w:rsid w:val="00B56C6D"/>
    <w:rsid w:val="00B5782B"/>
    <w:rsid w:val="00B57EE7"/>
    <w:rsid w:val="00B62F8C"/>
    <w:rsid w:val="00B63F7B"/>
    <w:rsid w:val="00B65350"/>
    <w:rsid w:val="00B658F2"/>
    <w:rsid w:val="00B66CB6"/>
    <w:rsid w:val="00B679EB"/>
    <w:rsid w:val="00B70BCC"/>
    <w:rsid w:val="00B72F60"/>
    <w:rsid w:val="00B76E12"/>
    <w:rsid w:val="00B815BB"/>
    <w:rsid w:val="00B81D96"/>
    <w:rsid w:val="00B83F57"/>
    <w:rsid w:val="00B904B3"/>
    <w:rsid w:val="00B924DF"/>
    <w:rsid w:val="00B942AF"/>
    <w:rsid w:val="00B96B80"/>
    <w:rsid w:val="00B9723E"/>
    <w:rsid w:val="00BA288A"/>
    <w:rsid w:val="00BA4740"/>
    <w:rsid w:val="00BA6169"/>
    <w:rsid w:val="00BA6E1E"/>
    <w:rsid w:val="00BA71AA"/>
    <w:rsid w:val="00BA77C3"/>
    <w:rsid w:val="00BB27B8"/>
    <w:rsid w:val="00BB3B48"/>
    <w:rsid w:val="00BB5910"/>
    <w:rsid w:val="00BB6681"/>
    <w:rsid w:val="00BB6BC1"/>
    <w:rsid w:val="00BB710B"/>
    <w:rsid w:val="00BB7679"/>
    <w:rsid w:val="00BC0C10"/>
    <w:rsid w:val="00BC127C"/>
    <w:rsid w:val="00BC42CD"/>
    <w:rsid w:val="00BC44AC"/>
    <w:rsid w:val="00BD108C"/>
    <w:rsid w:val="00BD304C"/>
    <w:rsid w:val="00BD3582"/>
    <w:rsid w:val="00BD5652"/>
    <w:rsid w:val="00BE0DD7"/>
    <w:rsid w:val="00BE1328"/>
    <w:rsid w:val="00BE4339"/>
    <w:rsid w:val="00BE600E"/>
    <w:rsid w:val="00BF0897"/>
    <w:rsid w:val="00BF170E"/>
    <w:rsid w:val="00BF3C8F"/>
    <w:rsid w:val="00BF6DFE"/>
    <w:rsid w:val="00BF6E34"/>
    <w:rsid w:val="00C01A10"/>
    <w:rsid w:val="00C04CD9"/>
    <w:rsid w:val="00C0562C"/>
    <w:rsid w:val="00C05C20"/>
    <w:rsid w:val="00C10C36"/>
    <w:rsid w:val="00C12A0D"/>
    <w:rsid w:val="00C12F03"/>
    <w:rsid w:val="00C13A42"/>
    <w:rsid w:val="00C158F2"/>
    <w:rsid w:val="00C22D4B"/>
    <w:rsid w:val="00C236FE"/>
    <w:rsid w:val="00C261C5"/>
    <w:rsid w:val="00C309E3"/>
    <w:rsid w:val="00C35134"/>
    <w:rsid w:val="00C35956"/>
    <w:rsid w:val="00C41995"/>
    <w:rsid w:val="00C424DA"/>
    <w:rsid w:val="00C4341F"/>
    <w:rsid w:val="00C443EC"/>
    <w:rsid w:val="00C45A4C"/>
    <w:rsid w:val="00C45E47"/>
    <w:rsid w:val="00C46E39"/>
    <w:rsid w:val="00C473E1"/>
    <w:rsid w:val="00C57962"/>
    <w:rsid w:val="00C6362A"/>
    <w:rsid w:val="00C65DEA"/>
    <w:rsid w:val="00C704D9"/>
    <w:rsid w:val="00C70EC1"/>
    <w:rsid w:val="00C72FD5"/>
    <w:rsid w:val="00C76095"/>
    <w:rsid w:val="00C768FE"/>
    <w:rsid w:val="00C81D0C"/>
    <w:rsid w:val="00C8294F"/>
    <w:rsid w:val="00C83C96"/>
    <w:rsid w:val="00C87C59"/>
    <w:rsid w:val="00C91E08"/>
    <w:rsid w:val="00C92938"/>
    <w:rsid w:val="00C92DED"/>
    <w:rsid w:val="00C92FD2"/>
    <w:rsid w:val="00C94259"/>
    <w:rsid w:val="00C9509D"/>
    <w:rsid w:val="00C967C7"/>
    <w:rsid w:val="00C96B37"/>
    <w:rsid w:val="00C96F95"/>
    <w:rsid w:val="00C97230"/>
    <w:rsid w:val="00CA3135"/>
    <w:rsid w:val="00CA31C6"/>
    <w:rsid w:val="00CA3D03"/>
    <w:rsid w:val="00CA599D"/>
    <w:rsid w:val="00CB42B8"/>
    <w:rsid w:val="00CB4F62"/>
    <w:rsid w:val="00CB5653"/>
    <w:rsid w:val="00CB66F5"/>
    <w:rsid w:val="00CC30A2"/>
    <w:rsid w:val="00CC4B20"/>
    <w:rsid w:val="00CD0198"/>
    <w:rsid w:val="00CD0AF7"/>
    <w:rsid w:val="00CD2DED"/>
    <w:rsid w:val="00CD2E06"/>
    <w:rsid w:val="00CD3E93"/>
    <w:rsid w:val="00CD47D7"/>
    <w:rsid w:val="00CD6689"/>
    <w:rsid w:val="00CD77AA"/>
    <w:rsid w:val="00CD786B"/>
    <w:rsid w:val="00CD7879"/>
    <w:rsid w:val="00CE2E12"/>
    <w:rsid w:val="00CE3561"/>
    <w:rsid w:val="00CE4C7E"/>
    <w:rsid w:val="00CE5937"/>
    <w:rsid w:val="00CE6D5D"/>
    <w:rsid w:val="00CE76CD"/>
    <w:rsid w:val="00CF161A"/>
    <w:rsid w:val="00CF3B83"/>
    <w:rsid w:val="00CF44A5"/>
    <w:rsid w:val="00CF5D31"/>
    <w:rsid w:val="00D0099A"/>
    <w:rsid w:val="00D048C1"/>
    <w:rsid w:val="00D066E5"/>
    <w:rsid w:val="00D116F9"/>
    <w:rsid w:val="00D11CAD"/>
    <w:rsid w:val="00D13A8F"/>
    <w:rsid w:val="00D1410B"/>
    <w:rsid w:val="00D15007"/>
    <w:rsid w:val="00D15BC3"/>
    <w:rsid w:val="00D17752"/>
    <w:rsid w:val="00D223FB"/>
    <w:rsid w:val="00D22401"/>
    <w:rsid w:val="00D225B6"/>
    <w:rsid w:val="00D2290A"/>
    <w:rsid w:val="00D24119"/>
    <w:rsid w:val="00D2475B"/>
    <w:rsid w:val="00D27772"/>
    <w:rsid w:val="00D30DE1"/>
    <w:rsid w:val="00D31EB4"/>
    <w:rsid w:val="00D32DE6"/>
    <w:rsid w:val="00D32F41"/>
    <w:rsid w:val="00D35524"/>
    <w:rsid w:val="00D35E28"/>
    <w:rsid w:val="00D36934"/>
    <w:rsid w:val="00D378FA"/>
    <w:rsid w:val="00D37940"/>
    <w:rsid w:val="00D44822"/>
    <w:rsid w:val="00D46556"/>
    <w:rsid w:val="00D468EF"/>
    <w:rsid w:val="00D500ED"/>
    <w:rsid w:val="00D52168"/>
    <w:rsid w:val="00D52ABB"/>
    <w:rsid w:val="00D54A99"/>
    <w:rsid w:val="00D55DE4"/>
    <w:rsid w:val="00D5709B"/>
    <w:rsid w:val="00D60069"/>
    <w:rsid w:val="00D6037B"/>
    <w:rsid w:val="00D60D58"/>
    <w:rsid w:val="00D61857"/>
    <w:rsid w:val="00D62285"/>
    <w:rsid w:val="00D62FA7"/>
    <w:rsid w:val="00D644B1"/>
    <w:rsid w:val="00D648A5"/>
    <w:rsid w:val="00D65BB0"/>
    <w:rsid w:val="00D65F31"/>
    <w:rsid w:val="00D66E90"/>
    <w:rsid w:val="00D67C55"/>
    <w:rsid w:val="00D7356D"/>
    <w:rsid w:val="00D7387A"/>
    <w:rsid w:val="00D7574A"/>
    <w:rsid w:val="00D7617C"/>
    <w:rsid w:val="00D82968"/>
    <w:rsid w:val="00D829EC"/>
    <w:rsid w:val="00D83185"/>
    <w:rsid w:val="00D854FB"/>
    <w:rsid w:val="00D86EF0"/>
    <w:rsid w:val="00D90BEC"/>
    <w:rsid w:val="00D95004"/>
    <w:rsid w:val="00D9548B"/>
    <w:rsid w:val="00D95571"/>
    <w:rsid w:val="00D96EE0"/>
    <w:rsid w:val="00D971B2"/>
    <w:rsid w:val="00D971FF"/>
    <w:rsid w:val="00D97D18"/>
    <w:rsid w:val="00DA03A4"/>
    <w:rsid w:val="00DA1057"/>
    <w:rsid w:val="00DA4875"/>
    <w:rsid w:val="00DB2DFD"/>
    <w:rsid w:val="00DB793B"/>
    <w:rsid w:val="00DC0932"/>
    <w:rsid w:val="00DC102B"/>
    <w:rsid w:val="00DC105F"/>
    <w:rsid w:val="00DC64CB"/>
    <w:rsid w:val="00DC71FD"/>
    <w:rsid w:val="00DC751D"/>
    <w:rsid w:val="00DC7A8D"/>
    <w:rsid w:val="00DD0145"/>
    <w:rsid w:val="00DD0265"/>
    <w:rsid w:val="00DD7908"/>
    <w:rsid w:val="00DE1CC7"/>
    <w:rsid w:val="00DE2B7C"/>
    <w:rsid w:val="00DE3645"/>
    <w:rsid w:val="00DE3797"/>
    <w:rsid w:val="00DE7AF3"/>
    <w:rsid w:val="00DF11F6"/>
    <w:rsid w:val="00DF1617"/>
    <w:rsid w:val="00DF1C17"/>
    <w:rsid w:val="00DF29A4"/>
    <w:rsid w:val="00DF3D49"/>
    <w:rsid w:val="00DF41B9"/>
    <w:rsid w:val="00DF4D1E"/>
    <w:rsid w:val="00DF6FBE"/>
    <w:rsid w:val="00E019E7"/>
    <w:rsid w:val="00E06955"/>
    <w:rsid w:val="00E10867"/>
    <w:rsid w:val="00E11A50"/>
    <w:rsid w:val="00E13901"/>
    <w:rsid w:val="00E17E16"/>
    <w:rsid w:val="00E210F0"/>
    <w:rsid w:val="00E21342"/>
    <w:rsid w:val="00E240BF"/>
    <w:rsid w:val="00E24563"/>
    <w:rsid w:val="00E247C5"/>
    <w:rsid w:val="00E24EE0"/>
    <w:rsid w:val="00E25823"/>
    <w:rsid w:val="00E32465"/>
    <w:rsid w:val="00E328D7"/>
    <w:rsid w:val="00E338C6"/>
    <w:rsid w:val="00E34D6A"/>
    <w:rsid w:val="00E36ECC"/>
    <w:rsid w:val="00E41E9A"/>
    <w:rsid w:val="00E42BE0"/>
    <w:rsid w:val="00E430B6"/>
    <w:rsid w:val="00E447F9"/>
    <w:rsid w:val="00E457C0"/>
    <w:rsid w:val="00E4656E"/>
    <w:rsid w:val="00E515C5"/>
    <w:rsid w:val="00E5506D"/>
    <w:rsid w:val="00E550BB"/>
    <w:rsid w:val="00E56A96"/>
    <w:rsid w:val="00E60BED"/>
    <w:rsid w:val="00E61A20"/>
    <w:rsid w:val="00E61AD4"/>
    <w:rsid w:val="00E65234"/>
    <w:rsid w:val="00E71A4D"/>
    <w:rsid w:val="00E74903"/>
    <w:rsid w:val="00E75E66"/>
    <w:rsid w:val="00E801E4"/>
    <w:rsid w:val="00E8581F"/>
    <w:rsid w:val="00E875E2"/>
    <w:rsid w:val="00E904FC"/>
    <w:rsid w:val="00E94308"/>
    <w:rsid w:val="00E947F6"/>
    <w:rsid w:val="00E967AB"/>
    <w:rsid w:val="00E96A19"/>
    <w:rsid w:val="00E97C16"/>
    <w:rsid w:val="00EA0B64"/>
    <w:rsid w:val="00EA0DAF"/>
    <w:rsid w:val="00EA194B"/>
    <w:rsid w:val="00EA208A"/>
    <w:rsid w:val="00EA2957"/>
    <w:rsid w:val="00EA2C36"/>
    <w:rsid w:val="00EA3AA4"/>
    <w:rsid w:val="00EA3DB7"/>
    <w:rsid w:val="00EB0AC8"/>
    <w:rsid w:val="00EB4FA3"/>
    <w:rsid w:val="00EB6F16"/>
    <w:rsid w:val="00EC1D3E"/>
    <w:rsid w:val="00EC27D3"/>
    <w:rsid w:val="00ED0405"/>
    <w:rsid w:val="00ED2588"/>
    <w:rsid w:val="00ED3524"/>
    <w:rsid w:val="00ED6F8C"/>
    <w:rsid w:val="00ED732F"/>
    <w:rsid w:val="00EE30D9"/>
    <w:rsid w:val="00EE3A8E"/>
    <w:rsid w:val="00EE53C3"/>
    <w:rsid w:val="00EE5DAF"/>
    <w:rsid w:val="00EE731F"/>
    <w:rsid w:val="00EE7911"/>
    <w:rsid w:val="00EF0015"/>
    <w:rsid w:val="00EF1A6B"/>
    <w:rsid w:val="00EF2F83"/>
    <w:rsid w:val="00EF4BDE"/>
    <w:rsid w:val="00EF6855"/>
    <w:rsid w:val="00F008FA"/>
    <w:rsid w:val="00F011FB"/>
    <w:rsid w:val="00F02DA7"/>
    <w:rsid w:val="00F02E3B"/>
    <w:rsid w:val="00F05464"/>
    <w:rsid w:val="00F0636C"/>
    <w:rsid w:val="00F06689"/>
    <w:rsid w:val="00F153EF"/>
    <w:rsid w:val="00F15B6D"/>
    <w:rsid w:val="00F16AAF"/>
    <w:rsid w:val="00F20D8C"/>
    <w:rsid w:val="00F231ED"/>
    <w:rsid w:val="00F23694"/>
    <w:rsid w:val="00F24997"/>
    <w:rsid w:val="00F2518D"/>
    <w:rsid w:val="00F26589"/>
    <w:rsid w:val="00F26A7B"/>
    <w:rsid w:val="00F30FB9"/>
    <w:rsid w:val="00F32623"/>
    <w:rsid w:val="00F359BB"/>
    <w:rsid w:val="00F36449"/>
    <w:rsid w:val="00F36BFF"/>
    <w:rsid w:val="00F370AB"/>
    <w:rsid w:val="00F37608"/>
    <w:rsid w:val="00F41338"/>
    <w:rsid w:val="00F41771"/>
    <w:rsid w:val="00F435B6"/>
    <w:rsid w:val="00F47FB0"/>
    <w:rsid w:val="00F51A3F"/>
    <w:rsid w:val="00F52C12"/>
    <w:rsid w:val="00F53965"/>
    <w:rsid w:val="00F563A1"/>
    <w:rsid w:val="00F57719"/>
    <w:rsid w:val="00F637F4"/>
    <w:rsid w:val="00F65231"/>
    <w:rsid w:val="00F66443"/>
    <w:rsid w:val="00F66655"/>
    <w:rsid w:val="00F7289A"/>
    <w:rsid w:val="00F728DF"/>
    <w:rsid w:val="00F749A4"/>
    <w:rsid w:val="00F76881"/>
    <w:rsid w:val="00F80B06"/>
    <w:rsid w:val="00F81E6E"/>
    <w:rsid w:val="00F845CE"/>
    <w:rsid w:val="00F8542C"/>
    <w:rsid w:val="00F85451"/>
    <w:rsid w:val="00F87711"/>
    <w:rsid w:val="00F90D41"/>
    <w:rsid w:val="00F91667"/>
    <w:rsid w:val="00F9283E"/>
    <w:rsid w:val="00F92FAA"/>
    <w:rsid w:val="00F937BE"/>
    <w:rsid w:val="00F94A6D"/>
    <w:rsid w:val="00F973FF"/>
    <w:rsid w:val="00FA0C2D"/>
    <w:rsid w:val="00FA356C"/>
    <w:rsid w:val="00FA7B04"/>
    <w:rsid w:val="00FB1D1D"/>
    <w:rsid w:val="00FB72FE"/>
    <w:rsid w:val="00FC09C4"/>
    <w:rsid w:val="00FC1E71"/>
    <w:rsid w:val="00FC2DCD"/>
    <w:rsid w:val="00FC72A4"/>
    <w:rsid w:val="00FC7453"/>
    <w:rsid w:val="00FC7A03"/>
    <w:rsid w:val="00FD0B63"/>
    <w:rsid w:val="00FD25F5"/>
    <w:rsid w:val="00FD332C"/>
    <w:rsid w:val="00FD3D1A"/>
    <w:rsid w:val="00FD3FC7"/>
    <w:rsid w:val="00FD50E9"/>
    <w:rsid w:val="00FD64EC"/>
    <w:rsid w:val="00FD7CE7"/>
    <w:rsid w:val="00FE2765"/>
    <w:rsid w:val="00FE40ED"/>
    <w:rsid w:val="00FE4688"/>
    <w:rsid w:val="00FF26B5"/>
    <w:rsid w:val="00FF2A9F"/>
    <w:rsid w:val="00FF30D6"/>
    <w:rsid w:val="00FF6CDD"/>
    <w:rsid w:val="00FF6D8D"/>
    <w:rsid w:val="00FF71A6"/>
    <w:rsid w:val="00FF7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3A6BF"/>
  <w15:chartTrackingRefBased/>
  <w15:docId w15:val="{75E04CF7-A47C-4AF3-92CD-23F8848B8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38B4"/>
  </w:style>
  <w:style w:type="paragraph" w:styleId="Heading1">
    <w:name w:val="heading 1"/>
    <w:basedOn w:val="Normal"/>
    <w:link w:val="Heading1Char"/>
    <w:uiPriority w:val="9"/>
    <w:qFormat/>
    <w:rsid w:val="00B81D96"/>
    <w:pPr>
      <w:spacing w:before="100" w:beforeAutospacing="1" w:after="100" w:afterAutospacing="1" w:line="240" w:lineRule="auto"/>
      <w:outlineLvl w:val="0"/>
    </w:pPr>
    <w:rPr>
      <w:rFonts w:ascii="Times New Roman" w:eastAsia="Times New Roman" w:hAnsi="Times New Roman" w:cs="Times New Roman"/>
      <w:b/>
      <w:bCs/>
      <w:kern w:val="36"/>
      <w:sz w:val="48"/>
      <w:szCs w:val="48"/>
      <w:lang w:val="hr-HR" w:eastAsia="hr-HR"/>
    </w:rPr>
  </w:style>
  <w:style w:type="paragraph" w:styleId="Heading2">
    <w:name w:val="heading 2"/>
    <w:basedOn w:val="Normal"/>
    <w:next w:val="Normal"/>
    <w:link w:val="Heading2Char"/>
    <w:uiPriority w:val="9"/>
    <w:semiHidden/>
    <w:unhideWhenUsed/>
    <w:qFormat/>
    <w:rsid w:val="00414D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80B"/>
    <w:pPr>
      <w:ind w:left="720"/>
      <w:contextualSpacing/>
    </w:pPr>
  </w:style>
  <w:style w:type="paragraph" w:styleId="BalloonText">
    <w:name w:val="Balloon Text"/>
    <w:basedOn w:val="Normal"/>
    <w:link w:val="BalloonTextChar"/>
    <w:uiPriority w:val="99"/>
    <w:semiHidden/>
    <w:unhideWhenUsed/>
    <w:rsid w:val="004623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312"/>
    <w:rPr>
      <w:rFonts w:ascii="Segoe UI" w:hAnsi="Segoe UI" w:cs="Segoe UI"/>
      <w:sz w:val="18"/>
      <w:szCs w:val="18"/>
    </w:rPr>
  </w:style>
  <w:style w:type="paragraph" w:styleId="Header">
    <w:name w:val="header"/>
    <w:basedOn w:val="Normal"/>
    <w:link w:val="HeaderChar"/>
    <w:uiPriority w:val="99"/>
    <w:unhideWhenUsed/>
    <w:rsid w:val="00F973FF"/>
    <w:pPr>
      <w:tabs>
        <w:tab w:val="center" w:pos="4536"/>
        <w:tab w:val="right" w:pos="9072"/>
      </w:tabs>
      <w:spacing w:after="0" w:line="240" w:lineRule="auto"/>
    </w:pPr>
  </w:style>
  <w:style w:type="character" w:customStyle="1" w:styleId="HeaderChar">
    <w:name w:val="Header Char"/>
    <w:basedOn w:val="DefaultParagraphFont"/>
    <w:link w:val="Header"/>
    <w:uiPriority w:val="99"/>
    <w:rsid w:val="00F973FF"/>
  </w:style>
  <w:style w:type="paragraph" w:styleId="Footer">
    <w:name w:val="footer"/>
    <w:basedOn w:val="Normal"/>
    <w:link w:val="FooterChar"/>
    <w:uiPriority w:val="99"/>
    <w:unhideWhenUsed/>
    <w:rsid w:val="00F973FF"/>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73FF"/>
  </w:style>
  <w:style w:type="character" w:styleId="Hyperlink">
    <w:name w:val="Hyperlink"/>
    <w:basedOn w:val="DefaultParagraphFont"/>
    <w:uiPriority w:val="99"/>
    <w:unhideWhenUsed/>
    <w:rsid w:val="000E1DB4"/>
    <w:rPr>
      <w:color w:val="0000FF"/>
      <w:u w:val="single"/>
    </w:rPr>
  </w:style>
  <w:style w:type="character" w:customStyle="1" w:styleId="Heading1Char">
    <w:name w:val="Heading 1 Char"/>
    <w:basedOn w:val="DefaultParagraphFont"/>
    <w:link w:val="Heading1"/>
    <w:uiPriority w:val="9"/>
    <w:rsid w:val="00B81D96"/>
    <w:rPr>
      <w:rFonts w:ascii="Times New Roman" w:eastAsia="Times New Roman" w:hAnsi="Times New Roman" w:cs="Times New Roman"/>
      <w:b/>
      <w:bCs/>
      <w:kern w:val="36"/>
      <w:sz w:val="48"/>
      <w:szCs w:val="48"/>
      <w:lang w:val="hr-HR" w:eastAsia="hr-HR"/>
    </w:rPr>
  </w:style>
  <w:style w:type="table" w:styleId="TableGrid">
    <w:name w:val="Table Grid"/>
    <w:basedOn w:val="TableNormal"/>
    <w:uiPriority w:val="39"/>
    <w:rsid w:val="009C7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14DDF"/>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7387A"/>
    <w:rPr>
      <w:b/>
      <w:bCs/>
    </w:rPr>
  </w:style>
  <w:style w:type="paragraph" w:styleId="FootnoteText">
    <w:name w:val="footnote text"/>
    <w:aliases w:val="Schriftart: 9 pt,Schriftart: 10 pt,Schriftart: 8 pt,WB-Fußnotentext,fn,footnote text,Footnotes,Footnote ak,FoodNote,ft,Footnote text,Footnote,Footnote Text Char1 Char Char,Footnote Text Char1 Char,Reference,Fußnote,f"/>
    <w:basedOn w:val="Normal"/>
    <w:link w:val="FootnoteTextChar"/>
    <w:unhideWhenUsed/>
    <w:rsid w:val="009F172B"/>
    <w:pPr>
      <w:spacing w:after="0" w:line="240" w:lineRule="auto"/>
    </w:pPr>
    <w:rPr>
      <w:sz w:val="20"/>
      <w:szCs w:val="20"/>
      <w:lang w:val="hr-HR"/>
    </w:rPr>
  </w:style>
  <w:style w:type="character" w:customStyle="1" w:styleId="FootnoteTextChar">
    <w:name w:val="Footnote Text Char"/>
    <w:aliases w:val="Schriftart: 9 pt Char,Schriftart: 10 pt Char,Schriftart: 8 pt Char,WB-Fußnotentext Char,fn Char,footnote text Char,Footnotes Char,Footnote ak Char,FoodNote Char,ft Char,Footnote text Char,Footnote Char,Footnote Text Char1 Char Char1"/>
    <w:basedOn w:val="DefaultParagraphFont"/>
    <w:link w:val="FootnoteText"/>
    <w:rsid w:val="009F172B"/>
    <w:rPr>
      <w:sz w:val="20"/>
      <w:szCs w:val="20"/>
      <w:lang w:val="hr-HR"/>
    </w:rPr>
  </w:style>
  <w:style w:type="character" w:styleId="FootnoteReference">
    <w:name w:val="footnote reference"/>
    <w:basedOn w:val="DefaultParagraphFont"/>
    <w:semiHidden/>
    <w:unhideWhenUsed/>
    <w:rsid w:val="009F172B"/>
    <w:rPr>
      <w:vertAlign w:val="superscript"/>
    </w:rPr>
  </w:style>
  <w:style w:type="character" w:styleId="FollowedHyperlink">
    <w:name w:val="FollowedHyperlink"/>
    <w:basedOn w:val="DefaultParagraphFont"/>
    <w:uiPriority w:val="99"/>
    <w:semiHidden/>
    <w:unhideWhenUsed/>
    <w:rsid w:val="009F172B"/>
    <w:rPr>
      <w:color w:val="954F72" w:themeColor="followedHyperlink"/>
      <w:u w:val="single"/>
    </w:rPr>
  </w:style>
  <w:style w:type="character" w:customStyle="1" w:styleId="UnresolvedMention1">
    <w:name w:val="Unresolved Mention1"/>
    <w:basedOn w:val="DefaultParagraphFont"/>
    <w:uiPriority w:val="99"/>
    <w:semiHidden/>
    <w:unhideWhenUsed/>
    <w:rsid w:val="00DF1617"/>
    <w:rPr>
      <w:color w:val="605E5C"/>
      <w:shd w:val="clear" w:color="auto" w:fill="E1DFDD"/>
    </w:rPr>
  </w:style>
  <w:style w:type="paragraph" w:styleId="HTMLPreformatted">
    <w:name w:val="HTML Preformatted"/>
    <w:basedOn w:val="Normal"/>
    <w:link w:val="HTMLPreformattedChar"/>
    <w:uiPriority w:val="99"/>
    <w:semiHidden/>
    <w:unhideWhenUsed/>
    <w:rsid w:val="001A3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hr-HR" w:eastAsia="hr-HR"/>
    </w:rPr>
  </w:style>
  <w:style w:type="character" w:customStyle="1" w:styleId="HTMLPreformattedChar">
    <w:name w:val="HTML Preformatted Char"/>
    <w:basedOn w:val="DefaultParagraphFont"/>
    <w:link w:val="HTMLPreformatted"/>
    <w:uiPriority w:val="99"/>
    <w:semiHidden/>
    <w:rsid w:val="001A398A"/>
    <w:rPr>
      <w:rFonts w:ascii="Courier New" w:eastAsia="Times New Roman" w:hAnsi="Courier New" w:cs="Courier New"/>
      <w:sz w:val="20"/>
      <w:szCs w:val="20"/>
      <w:lang w:val="hr-HR" w:eastAsia="hr-HR"/>
    </w:rPr>
  </w:style>
  <w:style w:type="paragraph" w:styleId="NormalWeb">
    <w:name w:val="Normal (Web)"/>
    <w:basedOn w:val="Normal"/>
    <w:uiPriority w:val="99"/>
    <w:unhideWhenUsed/>
    <w:rsid w:val="001A398A"/>
    <w:pPr>
      <w:spacing w:before="100" w:beforeAutospacing="1" w:after="100" w:afterAutospacing="1" w:line="240" w:lineRule="auto"/>
    </w:pPr>
    <w:rPr>
      <w:rFonts w:ascii="Times New Roman" w:hAnsi="Times New Roman" w:cs="Times New Roman"/>
      <w:sz w:val="24"/>
      <w:szCs w:val="24"/>
      <w:lang w:val="hr-HR" w:eastAsia="hr-HR"/>
    </w:rPr>
  </w:style>
  <w:style w:type="character" w:customStyle="1" w:styleId="HideTWBExt">
    <w:name w:val="HideTWBExt"/>
    <w:rsid w:val="009C2654"/>
    <w:rPr>
      <w:rFonts w:ascii="Arial" w:hAnsi="Arial" w:cs="Arial" w:hint="default"/>
      <w:noProof/>
      <w:vanish/>
      <w:webHidden w:val="0"/>
      <w:color w:val="000080"/>
      <w:sz w:val="20"/>
      <w:specVanish w:val="0"/>
    </w:rPr>
  </w:style>
  <w:style w:type="character" w:customStyle="1" w:styleId="HideTWBInt">
    <w:name w:val="HideTWBInt"/>
    <w:rsid w:val="009C2654"/>
    <w:rPr>
      <w:vanish/>
      <w:webHidden w:val="0"/>
      <w:color w:val="80808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807419">
      <w:bodyDiv w:val="1"/>
      <w:marLeft w:val="0"/>
      <w:marRight w:val="0"/>
      <w:marTop w:val="0"/>
      <w:marBottom w:val="0"/>
      <w:divBdr>
        <w:top w:val="none" w:sz="0" w:space="0" w:color="auto"/>
        <w:left w:val="none" w:sz="0" w:space="0" w:color="auto"/>
        <w:bottom w:val="none" w:sz="0" w:space="0" w:color="auto"/>
        <w:right w:val="none" w:sz="0" w:space="0" w:color="auto"/>
      </w:divBdr>
    </w:div>
    <w:div w:id="515316943">
      <w:bodyDiv w:val="1"/>
      <w:marLeft w:val="0"/>
      <w:marRight w:val="0"/>
      <w:marTop w:val="0"/>
      <w:marBottom w:val="0"/>
      <w:divBdr>
        <w:top w:val="none" w:sz="0" w:space="0" w:color="auto"/>
        <w:left w:val="none" w:sz="0" w:space="0" w:color="auto"/>
        <w:bottom w:val="none" w:sz="0" w:space="0" w:color="auto"/>
        <w:right w:val="none" w:sz="0" w:space="0" w:color="auto"/>
      </w:divBdr>
      <w:divsChild>
        <w:div w:id="728069634">
          <w:marLeft w:val="0"/>
          <w:marRight w:val="0"/>
          <w:marTop w:val="0"/>
          <w:marBottom w:val="0"/>
          <w:divBdr>
            <w:top w:val="none" w:sz="0" w:space="0" w:color="auto"/>
            <w:left w:val="none" w:sz="0" w:space="0" w:color="auto"/>
            <w:bottom w:val="none" w:sz="0" w:space="0" w:color="auto"/>
            <w:right w:val="none" w:sz="0" w:space="0" w:color="auto"/>
          </w:divBdr>
        </w:div>
        <w:div w:id="1363438810">
          <w:marLeft w:val="0"/>
          <w:marRight w:val="0"/>
          <w:marTop w:val="0"/>
          <w:marBottom w:val="0"/>
          <w:divBdr>
            <w:top w:val="none" w:sz="0" w:space="0" w:color="auto"/>
            <w:left w:val="none" w:sz="0" w:space="0" w:color="auto"/>
            <w:bottom w:val="none" w:sz="0" w:space="0" w:color="auto"/>
            <w:right w:val="none" w:sz="0" w:space="0" w:color="auto"/>
          </w:divBdr>
        </w:div>
      </w:divsChild>
    </w:div>
    <w:div w:id="542324237">
      <w:bodyDiv w:val="1"/>
      <w:marLeft w:val="0"/>
      <w:marRight w:val="0"/>
      <w:marTop w:val="0"/>
      <w:marBottom w:val="0"/>
      <w:divBdr>
        <w:top w:val="none" w:sz="0" w:space="0" w:color="auto"/>
        <w:left w:val="none" w:sz="0" w:space="0" w:color="auto"/>
        <w:bottom w:val="none" w:sz="0" w:space="0" w:color="auto"/>
        <w:right w:val="none" w:sz="0" w:space="0" w:color="auto"/>
      </w:divBdr>
    </w:div>
    <w:div w:id="576474587">
      <w:bodyDiv w:val="1"/>
      <w:marLeft w:val="0"/>
      <w:marRight w:val="0"/>
      <w:marTop w:val="0"/>
      <w:marBottom w:val="0"/>
      <w:divBdr>
        <w:top w:val="none" w:sz="0" w:space="0" w:color="auto"/>
        <w:left w:val="none" w:sz="0" w:space="0" w:color="auto"/>
        <w:bottom w:val="none" w:sz="0" w:space="0" w:color="auto"/>
        <w:right w:val="none" w:sz="0" w:space="0" w:color="auto"/>
      </w:divBdr>
    </w:div>
    <w:div w:id="879438643">
      <w:bodyDiv w:val="1"/>
      <w:marLeft w:val="0"/>
      <w:marRight w:val="0"/>
      <w:marTop w:val="0"/>
      <w:marBottom w:val="0"/>
      <w:divBdr>
        <w:top w:val="none" w:sz="0" w:space="0" w:color="auto"/>
        <w:left w:val="none" w:sz="0" w:space="0" w:color="auto"/>
        <w:bottom w:val="none" w:sz="0" w:space="0" w:color="auto"/>
        <w:right w:val="none" w:sz="0" w:space="0" w:color="auto"/>
      </w:divBdr>
    </w:div>
    <w:div w:id="920990979">
      <w:bodyDiv w:val="1"/>
      <w:marLeft w:val="0"/>
      <w:marRight w:val="0"/>
      <w:marTop w:val="0"/>
      <w:marBottom w:val="0"/>
      <w:divBdr>
        <w:top w:val="none" w:sz="0" w:space="0" w:color="auto"/>
        <w:left w:val="none" w:sz="0" w:space="0" w:color="auto"/>
        <w:bottom w:val="none" w:sz="0" w:space="0" w:color="auto"/>
        <w:right w:val="none" w:sz="0" w:space="0" w:color="auto"/>
      </w:divBdr>
    </w:div>
    <w:div w:id="1133215238">
      <w:bodyDiv w:val="1"/>
      <w:marLeft w:val="0"/>
      <w:marRight w:val="0"/>
      <w:marTop w:val="0"/>
      <w:marBottom w:val="0"/>
      <w:divBdr>
        <w:top w:val="none" w:sz="0" w:space="0" w:color="auto"/>
        <w:left w:val="none" w:sz="0" w:space="0" w:color="auto"/>
        <w:bottom w:val="none" w:sz="0" w:space="0" w:color="auto"/>
        <w:right w:val="none" w:sz="0" w:space="0" w:color="auto"/>
      </w:divBdr>
    </w:div>
    <w:div w:id="1148939565">
      <w:bodyDiv w:val="1"/>
      <w:marLeft w:val="0"/>
      <w:marRight w:val="0"/>
      <w:marTop w:val="0"/>
      <w:marBottom w:val="0"/>
      <w:divBdr>
        <w:top w:val="none" w:sz="0" w:space="0" w:color="auto"/>
        <w:left w:val="none" w:sz="0" w:space="0" w:color="auto"/>
        <w:bottom w:val="none" w:sz="0" w:space="0" w:color="auto"/>
        <w:right w:val="none" w:sz="0" w:space="0" w:color="auto"/>
      </w:divBdr>
    </w:div>
    <w:div w:id="1397510485">
      <w:bodyDiv w:val="1"/>
      <w:marLeft w:val="0"/>
      <w:marRight w:val="0"/>
      <w:marTop w:val="0"/>
      <w:marBottom w:val="0"/>
      <w:divBdr>
        <w:top w:val="none" w:sz="0" w:space="0" w:color="auto"/>
        <w:left w:val="none" w:sz="0" w:space="0" w:color="auto"/>
        <w:bottom w:val="none" w:sz="0" w:space="0" w:color="auto"/>
        <w:right w:val="none" w:sz="0" w:space="0" w:color="auto"/>
      </w:divBdr>
    </w:div>
    <w:div w:id="1519781491">
      <w:bodyDiv w:val="1"/>
      <w:marLeft w:val="0"/>
      <w:marRight w:val="0"/>
      <w:marTop w:val="0"/>
      <w:marBottom w:val="0"/>
      <w:divBdr>
        <w:top w:val="none" w:sz="0" w:space="0" w:color="auto"/>
        <w:left w:val="none" w:sz="0" w:space="0" w:color="auto"/>
        <w:bottom w:val="none" w:sz="0" w:space="0" w:color="auto"/>
        <w:right w:val="none" w:sz="0" w:space="0" w:color="auto"/>
      </w:divBdr>
    </w:div>
    <w:div w:id="1576629700">
      <w:bodyDiv w:val="1"/>
      <w:marLeft w:val="0"/>
      <w:marRight w:val="0"/>
      <w:marTop w:val="0"/>
      <w:marBottom w:val="0"/>
      <w:divBdr>
        <w:top w:val="none" w:sz="0" w:space="0" w:color="auto"/>
        <w:left w:val="none" w:sz="0" w:space="0" w:color="auto"/>
        <w:bottom w:val="none" w:sz="0" w:space="0" w:color="auto"/>
        <w:right w:val="none" w:sz="0" w:space="0" w:color="auto"/>
      </w:divBdr>
    </w:div>
    <w:div w:id="1743680625">
      <w:bodyDiv w:val="1"/>
      <w:marLeft w:val="0"/>
      <w:marRight w:val="0"/>
      <w:marTop w:val="0"/>
      <w:marBottom w:val="0"/>
      <w:divBdr>
        <w:top w:val="none" w:sz="0" w:space="0" w:color="auto"/>
        <w:left w:val="none" w:sz="0" w:space="0" w:color="auto"/>
        <w:bottom w:val="none" w:sz="0" w:space="0" w:color="auto"/>
        <w:right w:val="none" w:sz="0" w:space="0" w:color="auto"/>
      </w:divBdr>
    </w:div>
    <w:div w:id="1797747957">
      <w:bodyDiv w:val="1"/>
      <w:marLeft w:val="0"/>
      <w:marRight w:val="0"/>
      <w:marTop w:val="0"/>
      <w:marBottom w:val="0"/>
      <w:divBdr>
        <w:top w:val="none" w:sz="0" w:space="0" w:color="auto"/>
        <w:left w:val="none" w:sz="0" w:space="0" w:color="auto"/>
        <w:bottom w:val="none" w:sz="0" w:space="0" w:color="auto"/>
        <w:right w:val="none" w:sz="0" w:space="0" w:color="auto"/>
      </w:divBdr>
    </w:div>
    <w:div w:id="2037999057">
      <w:bodyDiv w:val="1"/>
      <w:marLeft w:val="0"/>
      <w:marRight w:val="0"/>
      <w:marTop w:val="0"/>
      <w:marBottom w:val="0"/>
      <w:divBdr>
        <w:top w:val="none" w:sz="0" w:space="0" w:color="auto"/>
        <w:left w:val="none" w:sz="0" w:space="0" w:color="auto"/>
        <w:bottom w:val="none" w:sz="0" w:space="0" w:color="auto"/>
        <w:right w:val="none" w:sz="0" w:space="0" w:color="auto"/>
      </w:divBdr>
    </w:div>
    <w:div w:id="210653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ivana.bajakic@pravo.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A06FE-B941-4881-B6F7-1BCCBE3A8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3</Pages>
  <Words>1277</Words>
  <Characters>7283</Characters>
  <Application>Microsoft Office Word</Application>
  <DocSecurity>0</DocSecurity>
  <Lines>60</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Pravni fakultet u Zagrebu</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Bajakić</dc:creator>
  <cp:keywords/>
  <dc:description/>
  <cp:lastModifiedBy>Ivana Bajakić</cp:lastModifiedBy>
  <cp:revision>238</cp:revision>
  <cp:lastPrinted>2020-01-02T14:56:00Z</cp:lastPrinted>
  <dcterms:created xsi:type="dcterms:W3CDTF">2019-06-20T09:12:00Z</dcterms:created>
  <dcterms:modified xsi:type="dcterms:W3CDTF">2022-01-03T11:12:00Z</dcterms:modified>
</cp:coreProperties>
</file>