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A55" w:rsidRDefault="002B2A55"/>
    <w:p w:rsidR="00B11D52" w:rsidRPr="00B11D52" w:rsidRDefault="00B11D52" w:rsidP="00B11D52">
      <w:pPr>
        <w:jc w:val="center"/>
        <w:rPr>
          <w:b/>
        </w:rPr>
      </w:pPr>
    </w:p>
    <w:p w:rsidR="00B11D52" w:rsidRDefault="00B11D52" w:rsidP="00B11D52">
      <w:pPr>
        <w:jc w:val="center"/>
        <w:rPr>
          <w:rFonts w:ascii="Arial" w:hAnsi="Arial" w:cs="Arial"/>
          <w:b/>
          <w:lang w:val="en-CA"/>
        </w:rPr>
      </w:pPr>
      <w:r w:rsidRPr="00B11D52">
        <w:rPr>
          <w:rFonts w:ascii="Arial" w:hAnsi="Arial" w:cs="Arial"/>
          <w:b/>
          <w:lang w:val="en-CA"/>
        </w:rPr>
        <w:t>Securities Law Enforcement in Canada: Towards a Consolidated Model?</w:t>
      </w:r>
    </w:p>
    <w:p w:rsidR="00E22B19" w:rsidRPr="00E22B19" w:rsidRDefault="00E22B19" w:rsidP="00B11D52">
      <w:pPr>
        <w:jc w:val="center"/>
        <w:rPr>
          <w:rFonts w:ascii="Arial" w:hAnsi="Arial" w:cs="Arial"/>
          <w:b/>
        </w:rPr>
      </w:pPr>
      <w:r w:rsidRPr="00E22B19">
        <w:rPr>
          <w:rFonts w:ascii="Arial" w:hAnsi="Arial" w:cs="Arial"/>
          <w:b/>
        </w:rPr>
        <w:t>Stéphane Rousseau</w:t>
      </w:r>
    </w:p>
    <w:p w:rsidR="00E22B19" w:rsidRPr="00A34E47" w:rsidRDefault="00E22B19" w:rsidP="00B11D52">
      <w:pPr>
        <w:jc w:val="center"/>
        <w:rPr>
          <w:rFonts w:ascii="Arial" w:hAnsi="Arial" w:cs="Arial"/>
          <w:lang w:val="en-CA"/>
        </w:rPr>
      </w:pPr>
      <w:r w:rsidRPr="00A34E47">
        <w:rPr>
          <w:rFonts w:ascii="Arial" w:hAnsi="Arial" w:cs="Arial"/>
          <w:lang w:val="en-CA"/>
        </w:rPr>
        <w:t xml:space="preserve">Professor of law, </w:t>
      </w:r>
      <w:proofErr w:type="spellStart"/>
      <w:r w:rsidRPr="00A34E47">
        <w:rPr>
          <w:rFonts w:ascii="Arial" w:hAnsi="Arial" w:cs="Arial"/>
          <w:lang w:val="en-CA"/>
        </w:rPr>
        <w:t>Université</w:t>
      </w:r>
      <w:proofErr w:type="spellEnd"/>
      <w:r w:rsidRPr="00A34E47">
        <w:rPr>
          <w:rFonts w:ascii="Arial" w:hAnsi="Arial" w:cs="Arial"/>
          <w:lang w:val="en-CA"/>
        </w:rPr>
        <w:t xml:space="preserve"> de Montréal</w:t>
      </w:r>
    </w:p>
    <w:p w:rsidR="00B11D52" w:rsidRPr="00A34E47" w:rsidRDefault="00E22B19" w:rsidP="00E22B19">
      <w:pPr>
        <w:jc w:val="center"/>
        <w:rPr>
          <w:rFonts w:ascii="Arial" w:hAnsi="Arial" w:cs="Arial"/>
          <w:lang w:val="en-CA"/>
        </w:rPr>
      </w:pPr>
      <w:hyperlink r:id="rId4" w:history="1">
        <w:r w:rsidRPr="00A34E47">
          <w:rPr>
            <w:rStyle w:val="Lienhypertexte"/>
            <w:rFonts w:ascii="Arial" w:hAnsi="Arial" w:cs="Arial"/>
            <w:lang w:val="en-CA"/>
          </w:rPr>
          <w:t>stephane.rousseau@umontreal.ca</w:t>
        </w:r>
      </w:hyperlink>
      <w:r w:rsidRPr="00A34E47">
        <w:rPr>
          <w:rFonts w:ascii="Arial" w:hAnsi="Arial" w:cs="Arial"/>
          <w:lang w:val="en-CA"/>
        </w:rPr>
        <w:t xml:space="preserve"> </w:t>
      </w:r>
    </w:p>
    <w:p w:rsidR="00E22B19" w:rsidRPr="00A34E47" w:rsidRDefault="00E22B19" w:rsidP="00B11D52">
      <w:pPr>
        <w:rPr>
          <w:rFonts w:ascii="Arial" w:hAnsi="Arial" w:cs="Arial"/>
          <w:b/>
          <w:lang w:val="en-CA"/>
        </w:rPr>
      </w:pPr>
    </w:p>
    <w:p w:rsidR="00B11D52" w:rsidRPr="006C17C8" w:rsidRDefault="0000799C" w:rsidP="006C17C8">
      <w:pPr>
        <w:jc w:val="both"/>
        <w:rPr>
          <w:rFonts w:ascii="Arial" w:hAnsi="Arial" w:cs="Arial"/>
          <w:lang w:val="en-CA"/>
        </w:rPr>
      </w:pPr>
      <w:r w:rsidRPr="0000799C">
        <w:rPr>
          <w:rFonts w:ascii="Arial" w:hAnsi="Arial" w:cs="Arial"/>
          <w:lang w:val="en-CA"/>
        </w:rPr>
        <w:t xml:space="preserve">About </w:t>
      </w:r>
      <w:r>
        <w:rPr>
          <w:rFonts w:ascii="Arial" w:hAnsi="Arial" w:cs="Arial"/>
          <w:lang w:val="en-CA"/>
        </w:rPr>
        <w:t>20 years ago, the Law and Finance movement was launched with a series of influential paper</w:t>
      </w:r>
      <w:r w:rsidR="00A34E47">
        <w:rPr>
          <w:rFonts w:ascii="Arial" w:hAnsi="Arial" w:cs="Arial"/>
          <w:lang w:val="en-CA"/>
        </w:rPr>
        <w:t>s</w:t>
      </w:r>
      <w:r>
        <w:rPr>
          <w:rFonts w:ascii="Arial" w:hAnsi="Arial" w:cs="Arial"/>
          <w:lang w:val="en-CA"/>
        </w:rPr>
        <w:t xml:space="preserve"> by La Porta, Lopez-de-</w:t>
      </w:r>
      <w:proofErr w:type="spellStart"/>
      <w:r>
        <w:rPr>
          <w:rFonts w:ascii="Arial" w:hAnsi="Arial" w:cs="Arial"/>
          <w:lang w:val="en-CA"/>
        </w:rPr>
        <w:t>Silanes</w:t>
      </w:r>
      <w:proofErr w:type="spellEnd"/>
      <w:r>
        <w:rPr>
          <w:rFonts w:ascii="Arial" w:hAnsi="Arial" w:cs="Arial"/>
          <w:lang w:val="en-CA"/>
        </w:rPr>
        <w:t xml:space="preserve">, Shleifer &amp; </w:t>
      </w:r>
      <w:proofErr w:type="spellStart"/>
      <w:r>
        <w:rPr>
          <w:rFonts w:ascii="Arial" w:hAnsi="Arial" w:cs="Arial"/>
          <w:lang w:val="en-CA"/>
        </w:rPr>
        <w:t>Vishny</w:t>
      </w:r>
      <w:proofErr w:type="spellEnd"/>
      <w:r>
        <w:rPr>
          <w:rFonts w:ascii="Arial" w:hAnsi="Arial" w:cs="Arial"/>
          <w:lang w:val="en-CA"/>
        </w:rPr>
        <w:t xml:space="preserve"> (LLSV). A central thesis of the movement is that “law matters”, that is </w:t>
      </w:r>
      <w:r w:rsidRPr="0000799C">
        <w:rPr>
          <w:rFonts w:ascii="Arial" w:hAnsi="Arial" w:cs="Arial"/>
          <w:lang w:val="en-CA"/>
        </w:rPr>
        <w:t>regulation</w:t>
      </w:r>
      <w:r>
        <w:rPr>
          <w:rFonts w:ascii="Arial" w:hAnsi="Arial" w:cs="Arial"/>
          <w:lang w:val="en-CA"/>
        </w:rPr>
        <w:t xml:space="preserve"> influence</w:t>
      </w:r>
      <w:r w:rsidRPr="0000799C">
        <w:rPr>
          <w:rFonts w:ascii="Arial" w:hAnsi="Arial" w:cs="Arial"/>
          <w:lang w:val="en-CA"/>
        </w:rPr>
        <w:t xml:space="preserve">s </w:t>
      </w:r>
      <w:r>
        <w:rPr>
          <w:rFonts w:ascii="Arial" w:hAnsi="Arial" w:cs="Arial"/>
          <w:lang w:val="en-CA"/>
        </w:rPr>
        <w:t xml:space="preserve">the level of </w:t>
      </w:r>
      <w:r w:rsidRPr="0000799C">
        <w:rPr>
          <w:rFonts w:ascii="Arial" w:hAnsi="Arial" w:cs="Arial"/>
          <w:lang w:val="en-CA"/>
        </w:rPr>
        <w:t>investor protection</w:t>
      </w:r>
      <w:r>
        <w:rPr>
          <w:rFonts w:ascii="Arial" w:hAnsi="Arial" w:cs="Arial"/>
          <w:lang w:val="en-CA"/>
        </w:rPr>
        <w:t xml:space="preserve">, </w:t>
      </w:r>
      <w:r w:rsidRPr="0000799C">
        <w:rPr>
          <w:rFonts w:ascii="Arial" w:hAnsi="Arial" w:cs="Arial"/>
          <w:lang w:val="en-CA"/>
        </w:rPr>
        <w:t>corporate ownership structures and</w:t>
      </w:r>
      <w:r>
        <w:rPr>
          <w:rFonts w:ascii="Arial" w:hAnsi="Arial" w:cs="Arial"/>
          <w:lang w:val="en-CA"/>
        </w:rPr>
        <w:t>, more generally</w:t>
      </w:r>
      <w:r w:rsidR="006C17C8">
        <w:rPr>
          <w:rFonts w:ascii="Arial" w:hAnsi="Arial" w:cs="Arial"/>
          <w:lang w:val="en-CA"/>
        </w:rPr>
        <w:t>,</w:t>
      </w:r>
      <w:r w:rsidRPr="0000799C">
        <w:rPr>
          <w:rFonts w:ascii="Arial" w:hAnsi="Arial" w:cs="Arial"/>
          <w:lang w:val="en-CA"/>
        </w:rPr>
        <w:t xml:space="preserve"> the dev</w:t>
      </w:r>
      <w:r w:rsidR="006C17C8">
        <w:rPr>
          <w:rFonts w:ascii="Arial" w:hAnsi="Arial" w:cs="Arial"/>
          <w:lang w:val="en-CA"/>
        </w:rPr>
        <w:t>elopment of financial markets. An additional wrinkle to this story is that enforcement matters. Indeed, even if the laws on the books are excellent, an ineffective enforcement regime will prevent the</w:t>
      </w:r>
      <w:r w:rsidR="00840CD4">
        <w:rPr>
          <w:rFonts w:ascii="Arial" w:hAnsi="Arial" w:cs="Arial"/>
          <w:lang w:val="en-CA"/>
        </w:rPr>
        <w:t xml:space="preserve"> rules from attaining their outcome.  </w:t>
      </w:r>
      <w:r w:rsidR="006C17C8">
        <w:rPr>
          <w:rFonts w:ascii="Arial" w:hAnsi="Arial" w:cs="Arial"/>
          <w:lang w:val="en-CA"/>
        </w:rPr>
        <w:t xml:space="preserve">   </w:t>
      </w:r>
    </w:p>
    <w:p w:rsidR="003D1D5E" w:rsidRDefault="00840CD4" w:rsidP="00840CD4">
      <w:pPr>
        <w:jc w:val="both"/>
        <w:rPr>
          <w:rFonts w:ascii="Arial" w:hAnsi="Arial" w:cs="Arial"/>
          <w:lang w:val="en-CA"/>
        </w:rPr>
      </w:pPr>
      <w:r>
        <w:rPr>
          <w:rFonts w:ascii="Arial" w:hAnsi="Arial" w:cs="Arial"/>
          <w:lang w:val="en-CA"/>
        </w:rPr>
        <w:t xml:space="preserve">In Canada, enforcement in securities regulation has generated much debate in policy and academic settings. </w:t>
      </w:r>
      <w:r w:rsidR="008D41BF">
        <w:rPr>
          <w:rFonts w:ascii="Arial" w:hAnsi="Arial" w:cs="Arial"/>
          <w:lang w:val="en-CA"/>
        </w:rPr>
        <w:t xml:space="preserve">A first debate relates to the role and place of public and private enforcement mechanisms. A second </w:t>
      </w:r>
      <w:r w:rsidR="003D1D5E">
        <w:rPr>
          <w:rFonts w:ascii="Arial" w:hAnsi="Arial" w:cs="Arial"/>
          <w:lang w:val="en-CA"/>
        </w:rPr>
        <w:t>debate pertains to the efficacy of the decentralized (multi</w:t>
      </w:r>
      <w:r w:rsidR="00A34E47">
        <w:rPr>
          <w:rFonts w:ascii="Arial" w:hAnsi="Arial" w:cs="Arial"/>
          <w:lang w:val="en-CA"/>
        </w:rPr>
        <w:t>-</w:t>
      </w:r>
      <w:r w:rsidR="003D1D5E">
        <w:rPr>
          <w:rFonts w:ascii="Arial" w:hAnsi="Arial" w:cs="Arial"/>
          <w:lang w:val="en-CA"/>
        </w:rPr>
        <w:t xml:space="preserve">enforcer) model of enforcement vis-à-vis the centralized (or consolidated) enforcement model. </w:t>
      </w:r>
      <w:r w:rsidR="00E22B19">
        <w:rPr>
          <w:rFonts w:ascii="Arial" w:hAnsi="Arial" w:cs="Arial"/>
          <w:lang w:val="en-CA"/>
        </w:rPr>
        <w:t xml:space="preserve">These debates have been fuelled by the perception </w:t>
      </w:r>
      <w:r w:rsidR="00583B00">
        <w:rPr>
          <w:rFonts w:ascii="Arial" w:hAnsi="Arial" w:cs="Arial"/>
          <w:lang w:val="en-CA"/>
        </w:rPr>
        <w:t>that enforcement is suboptimal in Canada, prompting proposals to establish a national securities regulator.</w:t>
      </w:r>
      <w:r w:rsidR="00E22B19">
        <w:rPr>
          <w:rFonts w:ascii="Arial" w:hAnsi="Arial" w:cs="Arial"/>
          <w:lang w:val="en-CA"/>
        </w:rPr>
        <w:t xml:space="preserve"> </w:t>
      </w:r>
    </w:p>
    <w:p w:rsidR="00B11D52" w:rsidRDefault="00583B00" w:rsidP="00583B00">
      <w:pPr>
        <w:jc w:val="both"/>
        <w:rPr>
          <w:rFonts w:ascii="Arial" w:hAnsi="Arial" w:cs="Arial"/>
          <w:lang w:val="en-CA"/>
        </w:rPr>
      </w:pPr>
      <w:r>
        <w:rPr>
          <w:rFonts w:ascii="Arial" w:hAnsi="Arial" w:cs="Arial"/>
          <w:lang w:val="en-CA"/>
        </w:rPr>
        <w:t>Recently, t</w:t>
      </w:r>
      <w:r w:rsidR="003D1D5E">
        <w:rPr>
          <w:rFonts w:ascii="Arial" w:hAnsi="Arial" w:cs="Arial"/>
          <w:lang w:val="en-CA"/>
        </w:rPr>
        <w:t xml:space="preserve">he proposed </w:t>
      </w:r>
      <w:r w:rsidR="003D1D5E" w:rsidRPr="003D1D5E">
        <w:rPr>
          <w:rFonts w:ascii="Arial" w:hAnsi="Arial" w:cs="Arial"/>
          <w:lang w:val="en-CA"/>
        </w:rPr>
        <w:t>Cooperative Capital Markets Regulatory System</w:t>
      </w:r>
      <w:r w:rsidR="003D1D5E">
        <w:rPr>
          <w:rFonts w:ascii="Arial" w:hAnsi="Arial" w:cs="Arial"/>
          <w:lang w:val="en-CA"/>
        </w:rPr>
        <w:t xml:space="preserve"> and the Supreme Court decision in </w:t>
      </w:r>
      <w:proofErr w:type="spellStart"/>
      <w:r w:rsidR="003D1D5E" w:rsidRPr="003D1D5E">
        <w:rPr>
          <w:rFonts w:ascii="Arial" w:hAnsi="Arial" w:cs="Arial"/>
          <w:i/>
          <w:lang w:val="en-CA"/>
        </w:rPr>
        <w:t>Theratechnologies</w:t>
      </w:r>
      <w:proofErr w:type="spellEnd"/>
      <w:r w:rsidR="003D1D5E">
        <w:rPr>
          <w:rFonts w:ascii="Arial" w:hAnsi="Arial" w:cs="Arial"/>
          <w:lang w:val="en-CA"/>
        </w:rPr>
        <w:t xml:space="preserve"> have put these debates </w:t>
      </w:r>
      <w:r w:rsidR="002D55CF">
        <w:rPr>
          <w:rFonts w:ascii="Arial" w:hAnsi="Arial" w:cs="Arial"/>
          <w:lang w:val="en-CA"/>
        </w:rPr>
        <w:t xml:space="preserve">squarely </w:t>
      </w:r>
      <w:r w:rsidR="003D1D5E">
        <w:rPr>
          <w:rFonts w:ascii="Arial" w:hAnsi="Arial" w:cs="Arial"/>
          <w:lang w:val="en-CA"/>
        </w:rPr>
        <w:t xml:space="preserve">at the forefront </w:t>
      </w:r>
      <w:r>
        <w:rPr>
          <w:rFonts w:ascii="Arial" w:hAnsi="Arial" w:cs="Arial"/>
          <w:lang w:val="en-CA"/>
        </w:rPr>
        <w:t xml:space="preserve">of the agenda </w:t>
      </w:r>
      <w:r w:rsidR="003D1D5E">
        <w:rPr>
          <w:rFonts w:ascii="Arial" w:hAnsi="Arial" w:cs="Arial"/>
          <w:lang w:val="en-CA"/>
        </w:rPr>
        <w:t xml:space="preserve">in Canada. </w:t>
      </w:r>
      <w:r w:rsidR="002D55CF">
        <w:rPr>
          <w:rFonts w:ascii="Arial" w:hAnsi="Arial" w:cs="Arial"/>
          <w:lang w:val="en-CA"/>
        </w:rPr>
        <w:t xml:space="preserve">Taking into account the legal and institutional features of the Canadian securities regulation landscape, the paper </w:t>
      </w:r>
      <w:r>
        <w:rPr>
          <w:rFonts w:ascii="Arial" w:hAnsi="Arial" w:cs="Arial"/>
          <w:lang w:val="en-CA"/>
        </w:rPr>
        <w:t xml:space="preserve">surveys the theoretical and empirical literature regarding enforcement in securities regulation. It critically analyzes </w:t>
      </w:r>
      <w:r w:rsidRPr="00583B00">
        <w:rPr>
          <w:rFonts w:ascii="Arial" w:hAnsi="Arial" w:cs="Arial"/>
          <w:lang w:val="en-CA"/>
        </w:rPr>
        <w:t>the decentralized and con</w:t>
      </w:r>
      <w:r>
        <w:rPr>
          <w:rFonts w:ascii="Arial" w:hAnsi="Arial" w:cs="Arial"/>
          <w:lang w:val="en-CA"/>
        </w:rPr>
        <w:t>solidated enforcement models in order to assess the</w:t>
      </w:r>
      <w:r w:rsidR="00A34E47">
        <w:rPr>
          <w:rFonts w:ascii="Arial" w:hAnsi="Arial" w:cs="Arial"/>
          <w:lang w:val="en-CA"/>
        </w:rPr>
        <w:t>ir</w:t>
      </w:r>
      <w:bookmarkStart w:id="0" w:name="_GoBack"/>
      <w:bookmarkEnd w:id="0"/>
      <w:r>
        <w:rPr>
          <w:rFonts w:ascii="Arial" w:hAnsi="Arial" w:cs="Arial"/>
          <w:lang w:val="en-CA"/>
        </w:rPr>
        <w:t xml:space="preserve"> efficacy in the Canadian setting.</w:t>
      </w:r>
    </w:p>
    <w:p w:rsidR="00583B00" w:rsidRPr="00583B00" w:rsidRDefault="00583B00" w:rsidP="00583B00">
      <w:pPr>
        <w:jc w:val="both"/>
        <w:rPr>
          <w:rFonts w:ascii="Arial" w:hAnsi="Arial" w:cs="Arial"/>
          <w:lang w:val="en-CA"/>
        </w:rPr>
      </w:pPr>
      <w:r>
        <w:rPr>
          <w:rFonts w:ascii="Arial" w:hAnsi="Arial" w:cs="Arial"/>
          <w:lang w:val="en-CA"/>
        </w:rPr>
        <w:t>Key words:</w:t>
      </w:r>
      <w:r>
        <w:rPr>
          <w:rFonts w:ascii="Arial" w:hAnsi="Arial" w:cs="Arial"/>
          <w:lang w:val="en-CA"/>
        </w:rPr>
        <w:tab/>
        <w:t>law and finance; securities regulation; enforcement; deterrence</w:t>
      </w:r>
    </w:p>
    <w:p w:rsidR="00583B00" w:rsidRDefault="00583B00" w:rsidP="003D1D5E">
      <w:pPr>
        <w:jc w:val="both"/>
        <w:rPr>
          <w:rFonts w:ascii="Arial" w:hAnsi="Arial" w:cs="Arial"/>
          <w:lang w:val="en-CA"/>
        </w:rPr>
      </w:pPr>
    </w:p>
    <w:p w:rsidR="00583B00" w:rsidRPr="00B11D52" w:rsidRDefault="00583B00" w:rsidP="003D1D5E">
      <w:pPr>
        <w:jc w:val="both"/>
        <w:rPr>
          <w:rFonts w:ascii="Arial" w:hAnsi="Arial" w:cs="Arial"/>
          <w:lang w:val="en-CA"/>
        </w:rPr>
      </w:pPr>
    </w:p>
    <w:sectPr w:rsidR="00583B00" w:rsidRPr="00B11D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52"/>
    <w:rsid w:val="0000799C"/>
    <w:rsid w:val="000D5C03"/>
    <w:rsid w:val="002B2A55"/>
    <w:rsid w:val="002D55CF"/>
    <w:rsid w:val="003D1D5E"/>
    <w:rsid w:val="00583B00"/>
    <w:rsid w:val="006C17C8"/>
    <w:rsid w:val="00840CD4"/>
    <w:rsid w:val="008D41BF"/>
    <w:rsid w:val="008F51B5"/>
    <w:rsid w:val="00A34E47"/>
    <w:rsid w:val="00B11D52"/>
    <w:rsid w:val="00E22B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29EF"/>
  <w15:chartTrackingRefBased/>
  <w15:docId w15:val="{713EAA88-B697-43CF-AA19-9D19125F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2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phane.rousseau@umontre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Rousseau Stéphane</dc:creator>
  <cp:keywords/>
  <dc:description/>
  <cp:lastModifiedBy>Rousseau Stéphane</cp:lastModifiedBy>
  <cp:revision>3</cp:revision>
  <dcterms:created xsi:type="dcterms:W3CDTF">2018-02-05T21:51:00Z</dcterms:created>
  <dcterms:modified xsi:type="dcterms:W3CDTF">2018-02-05T22:09:00Z</dcterms:modified>
</cp:coreProperties>
</file>