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5AA" w:rsidRDefault="007155AA" w:rsidP="007F2DD7">
      <w:pPr>
        <w:spacing w:line="480" w:lineRule="auto"/>
        <w:jc w:val="center"/>
        <w:rPr>
          <w:rFonts w:asciiTheme="majorBidi" w:hAnsiTheme="majorBidi" w:cstheme="majorBidi"/>
          <w:b/>
          <w:bCs/>
          <w:sz w:val="24"/>
          <w:szCs w:val="24"/>
          <w:u w:val="single"/>
        </w:rPr>
      </w:pPr>
      <w:r w:rsidRPr="007155AA">
        <w:rPr>
          <w:rFonts w:asciiTheme="majorBidi" w:hAnsiTheme="majorBidi" w:cstheme="majorBidi"/>
          <w:b/>
          <w:bCs/>
          <w:sz w:val="24"/>
          <w:szCs w:val="24"/>
          <w:u w:val="single"/>
        </w:rPr>
        <w:t>Geopolitic</w:t>
      </w:r>
      <w:r w:rsidR="00E01823">
        <w:rPr>
          <w:rFonts w:asciiTheme="majorBidi" w:hAnsiTheme="majorBidi" w:cstheme="majorBidi"/>
          <w:b/>
          <w:bCs/>
          <w:sz w:val="24"/>
          <w:szCs w:val="24"/>
          <w:u w:val="single"/>
        </w:rPr>
        <w:t>s</w:t>
      </w:r>
      <w:r w:rsidRPr="007155AA">
        <w:rPr>
          <w:rFonts w:asciiTheme="majorBidi" w:hAnsiTheme="majorBidi" w:cstheme="majorBidi"/>
          <w:b/>
          <w:bCs/>
          <w:sz w:val="24"/>
          <w:szCs w:val="24"/>
          <w:u w:val="single"/>
        </w:rPr>
        <w:t xml:space="preserve"> and Cultur</w:t>
      </w:r>
      <w:r w:rsidR="00E01823">
        <w:rPr>
          <w:rFonts w:asciiTheme="majorBidi" w:hAnsiTheme="majorBidi" w:cstheme="majorBidi"/>
          <w:b/>
          <w:bCs/>
          <w:sz w:val="24"/>
          <w:szCs w:val="24"/>
          <w:u w:val="single"/>
        </w:rPr>
        <w:t>e</w:t>
      </w:r>
      <w:r w:rsidRPr="007155AA">
        <w:rPr>
          <w:rFonts w:asciiTheme="majorBidi" w:hAnsiTheme="majorBidi" w:cstheme="majorBidi"/>
          <w:b/>
          <w:bCs/>
          <w:sz w:val="24"/>
          <w:szCs w:val="24"/>
          <w:u w:val="single"/>
        </w:rPr>
        <w:t xml:space="preserve"> in the </w:t>
      </w:r>
      <w:r>
        <w:rPr>
          <w:rFonts w:asciiTheme="majorBidi" w:hAnsiTheme="majorBidi" w:cstheme="majorBidi"/>
          <w:b/>
          <w:bCs/>
          <w:sz w:val="24"/>
          <w:szCs w:val="24"/>
          <w:u w:val="single"/>
        </w:rPr>
        <w:t xml:space="preserve">United Nations </w:t>
      </w:r>
      <w:r w:rsidRPr="007155AA">
        <w:rPr>
          <w:rFonts w:asciiTheme="majorBidi" w:hAnsiTheme="majorBidi" w:cstheme="majorBidi"/>
          <w:b/>
          <w:bCs/>
          <w:sz w:val="24"/>
          <w:szCs w:val="24"/>
          <w:u w:val="single"/>
        </w:rPr>
        <w:t>Human Rights Committee</w:t>
      </w:r>
      <w:r w:rsidR="00D33456" w:rsidRPr="00FB0314">
        <w:rPr>
          <w:rStyle w:val="FootnoteReference"/>
          <w:rFonts w:asciiTheme="majorBidi" w:hAnsiTheme="majorBidi" w:cstheme="majorBidi"/>
          <w:sz w:val="24"/>
          <w:szCs w:val="24"/>
        </w:rPr>
        <w:footnoteReference w:customMarkFollows="1" w:id="1"/>
        <w:sym w:font="Symbol" w:char="F02A"/>
      </w:r>
    </w:p>
    <w:p w:rsidR="00DB4875" w:rsidRDefault="00DB4875" w:rsidP="00D242F1">
      <w:pPr>
        <w:spacing w:line="480" w:lineRule="auto"/>
        <w:jc w:val="center"/>
        <w:rPr>
          <w:rFonts w:asciiTheme="majorBidi" w:hAnsiTheme="majorBidi" w:cstheme="majorBidi"/>
          <w:sz w:val="24"/>
          <w:szCs w:val="24"/>
        </w:rPr>
      </w:pPr>
      <w:r>
        <w:rPr>
          <w:rFonts w:asciiTheme="majorBidi" w:hAnsiTheme="majorBidi" w:cstheme="majorBidi"/>
          <w:sz w:val="24"/>
          <w:szCs w:val="24"/>
        </w:rPr>
        <w:t>Vera Shikhelman</w:t>
      </w:r>
      <w:r w:rsidR="001D0DBB">
        <w:rPr>
          <w:rFonts w:asciiTheme="majorBidi" w:hAnsiTheme="majorBidi" w:cstheme="majorBidi"/>
          <w:sz w:val="24"/>
          <w:szCs w:val="24"/>
        </w:rPr>
        <w:t xml:space="preserve">, JSD </w:t>
      </w:r>
      <w:r w:rsidR="00D242F1">
        <w:rPr>
          <w:rFonts w:asciiTheme="majorBidi" w:hAnsiTheme="majorBidi" w:cstheme="majorBidi"/>
          <w:sz w:val="24"/>
          <w:szCs w:val="24"/>
        </w:rPr>
        <w:t>Fellow</w:t>
      </w:r>
      <w:bookmarkStart w:id="0" w:name="_GoBack"/>
      <w:bookmarkEnd w:id="0"/>
      <w:r w:rsidR="001D0DBB">
        <w:rPr>
          <w:rFonts w:asciiTheme="majorBidi" w:hAnsiTheme="majorBidi" w:cstheme="majorBidi"/>
          <w:sz w:val="24"/>
          <w:szCs w:val="24"/>
        </w:rPr>
        <w:t>, Chicago Law School</w:t>
      </w:r>
    </w:p>
    <w:p w:rsidR="00B23447" w:rsidRDefault="00B23447" w:rsidP="007F2DD7">
      <w:pPr>
        <w:spacing w:line="480" w:lineRule="auto"/>
        <w:jc w:val="center"/>
        <w:rPr>
          <w:rFonts w:asciiTheme="majorBidi" w:hAnsiTheme="majorBidi" w:cstheme="majorBidi"/>
          <w:sz w:val="24"/>
          <w:szCs w:val="24"/>
        </w:rPr>
      </w:pPr>
      <w:r>
        <w:rPr>
          <w:rFonts w:asciiTheme="majorBidi" w:hAnsiTheme="majorBidi" w:cstheme="majorBidi"/>
          <w:sz w:val="24"/>
          <w:szCs w:val="24"/>
        </w:rPr>
        <w:t>Veras@uchicago.edu</w:t>
      </w:r>
    </w:p>
    <w:p w:rsidR="00E01D74" w:rsidRPr="00FB0314" w:rsidRDefault="00E01D74" w:rsidP="007F2DD7">
      <w:pPr>
        <w:spacing w:line="480" w:lineRule="auto"/>
        <w:rPr>
          <w:rFonts w:asciiTheme="majorBidi" w:hAnsiTheme="majorBidi" w:cstheme="majorBidi"/>
          <w:i/>
          <w:iCs/>
          <w:sz w:val="24"/>
          <w:szCs w:val="24"/>
        </w:rPr>
      </w:pPr>
      <w:r w:rsidRPr="00E01D74">
        <w:rPr>
          <w:rFonts w:asciiTheme="majorBidi" w:hAnsiTheme="majorBidi" w:cstheme="majorBidi"/>
          <w:i/>
          <w:iCs/>
          <w:sz w:val="24"/>
          <w:szCs w:val="24"/>
        </w:rPr>
        <w:t xml:space="preserve">The United Nations Human Rights Committee, the monitoring treaty body of the International Covenant on Civil and Political Rights, is the closest international tribunal to a world court of human rights. This article </w:t>
      </w:r>
      <w:r w:rsidR="00FB0314">
        <w:rPr>
          <w:rFonts w:asciiTheme="majorBidi" w:hAnsiTheme="majorBidi" w:cstheme="majorBidi"/>
          <w:i/>
          <w:iCs/>
          <w:sz w:val="24"/>
          <w:szCs w:val="24"/>
        </w:rPr>
        <w:t>seeks to explore if</w:t>
      </w:r>
      <w:r w:rsidRPr="00E01D74">
        <w:rPr>
          <w:rFonts w:asciiTheme="majorBidi" w:hAnsiTheme="majorBidi" w:cstheme="majorBidi"/>
          <w:i/>
          <w:iCs/>
          <w:sz w:val="24"/>
          <w:szCs w:val="24"/>
        </w:rPr>
        <w:t xml:space="preserve"> geopolitical and cultural </w:t>
      </w:r>
      <w:r w:rsidR="00FB0314">
        <w:rPr>
          <w:rFonts w:asciiTheme="majorBidi" w:hAnsiTheme="majorBidi" w:cstheme="majorBidi"/>
          <w:i/>
          <w:iCs/>
          <w:sz w:val="24"/>
          <w:szCs w:val="24"/>
        </w:rPr>
        <w:t>considerations</w:t>
      </w:r>
      <w:r w:rsidRPr="00E01D74">
        <w:rPr>
          <w:rFonts w:asciiTheme="majorBidi" w:hAnsiTheme="majorBidi" w:cstheme="majorBidi"/>
          <w:i/>
          <w:iCs/>
          <w:sz w:val="24"/>
          <w:szCs w:val="24"/>
        </w:rPr>
        <w:t xml:space="preserve"> influence </w:t>
      </w:r>
      <w:r w:rsidR="00FB0314">
        <w:rPr>
          <w:rFonts w:asciiTheme="majorBidi" w:hAnsiTheme="majorBidi" w:cstheme="majorBidi"/>
          <w:i/>
          <w:iCs/>
          <w:sz w:val="24"/>
          <w:szCs w:val="24"/>
        </w:rPr>
        <w:t xml:space="preserve">the votes of </w:t>
      </w:r>
      <w:r w:rsidRPr="00E01D74">
        <w:rPr>
          <w:rFonts w:asciiTheme="majorBidi" w:hAnsiTheme="majorBidi" w:cstheme="majorBidi"/>
          <w:i/>
          <w:iCs/>
          <w:sz w:val="24"/>
          <w:szCs w:val="24"/>
        </w:rPr>
        <w:t>Committee Members in decisions on individual communications. This article introduces an original d</w:t>
      </w:r>
      <w:r w:rsidR="003A0D37">
        <w:rPr>
          <w:rFonts w:asciiTheme="majorBidi" w:hAnsiTheme="majorBidi" w:cstheme="majorBidi"/>
          <w:i/>
          <w:iCs/>
          <w:sz w:val="24"/>
          <w:szCs w:val="24"/>
        </w:rPr>
        <w:t>ata</w:t>
      </w:r>
      <w:r w:rsidRPr="00E01D74">
        <w:rPr>
          <w:rFonts w:asciiTheme="majorBidi" w:hAnsiTheme="majorBidi" w:cstheme="majorBidi"/>
          <w:i/>
          <w:iCs/>
          <w:sz w:val="24"/>
          <w:szCs w:val="24"/>
        </w:rPr>
        <w:t xml:space="preserve">set on the votes and backgrounds of Committee Members, hand coded by the author. The method used in the article is empirical-quantitative analyses of the Committee Members’ votes. The article finds that certain geographical and political voting patterns do exist in votes of Committee Members. Evidence for cultural voting patterns is </w:t>
      </w:r>
      <w:r w:rsidR="00C675CA">
        <w:rPr>
          <w:rFonts w:asciiTheme="majorBidi" w:hAnsiTheme="majorBidi" w:cstheme="majorBidi"/>
          <w:i/>
          <w:iCs/>
          <w:sz w:val="24"/>
          <w:szCs w:val="24"/>
        </w:rPr>
        <w:t>more limited</w:t>
      </w:r>
      <w:r w:rsidRPr="00E01D74">
        <w:rPr>
          <w:rFonts w:asciiTheme="majorBidi" w:hAnsiTheme="majorBidi" w:cstheme="majorBidi"/>
          <w:i/>
          <w:iCs/>
          <w:sz w:val="24"/>
          <w:szCs w:val="24"/>
        </w:rPr>
        <w:t xml:space="preserve">. However, the article finds that usually voting patterns of individual Committee Members do not influence the final decision of the Committee, and </w:t>
      </w:r>
      <w:r w:rsidR="00FB0314">
        <w:rPr>
          <w:rFonts w:asciiTheme="majorBidi" w:hAnsiTheme="majorBidi" w:cstheme="majorBidi"/>
          <w:i/>
          <w:iCs/>
          <w:sz w:val="24"/>
          <w:szCs w:val="24"/>
        </w:rPr>
        <w:t>the decisions of the Committee</w:t>
      </w:r>
      <w:r w:rsidRPr="00E01D74">
        <w:rPr>
          <w:rFonts w:asciiTheme="majorBidi" w:hAnsiTheme="majorBidi" w:cstheme="majorBidi"/>
          <w:i/>
          <w:iCs/>
          <w:sz w:val="24"/>
          <w:szCs w:val="24"/>
        </w:rPr>
        <w:t xml:space="preserve"> should be generally regarded as unbiased. </w:t>
      </w:r>
    </w:p>
    <w:p w:rsidR="0024754F" w:rsidRDefault="00660094" w:rsidP="007F2DD7">
      <w:pPr>
        <w:spacing w:line="480" w:lineRule="auto"/>
        <w:rPr>
          <w:rFonts w:asciiTheme="majorBidi" w:hAnsiTheme="majorBidi" w:cstheme="majorBidi"/>
          <w:sz w:val="24"/>
          <w:szCs w:val="24"/>
        </w:rPr>
      </w:pPr>
      <w:r>
        <w:rPr>
          <w:rFonts w:asciiTheme="majorBidi" w:hAnsiTheme="majorBidi" w:cstheme="majorBidi"/>
          <w:sz w:val="24"/>
          <w:szCs w:val="24"/>
        </w:rPr>
        <w:tab/>
        <w:t xml:space="preserve">The </w:t>
      </w:r>
      <w:r w:rsidR="007226FC">
        <w:rPr>
          <w:rFonts w:asciiTheme="majorBidi" w:hAnsiTheme="majorBidi" w:cstheme="majorBidi"/>
          <w:sz w:val="24"/>
          <w:szCs w:val="24"/>
        </w:rPr>
        <w:t xml:space="preserve">international judge </w:t>
      </w:r>
      <w:r w:rsidR="009E175C">
        <w:rPr>
          <w:rFonts w:asciiTheme="majorBidi" w:hAnsiTheme="majorBidi" w:cstheme="majorBidi"/>
          <w:sz w:val="24"/>
          <w:szCs w:val="24"/>
        </w:rPr>
        <w:t>is under a constant loyalty</w:t>
      </w:r>
      <w:r w:rsidR="00681444">
        <w:rPr>
          <w:rFonts w:asciiTheme="majorBidi" w:hAnsiTheme="majorBidi" w:cstheme="majorBidi"/>
          <w:sz w:val="24"/>
          <w:szCs w:val="24"/>
        </w:rPr>
        <w:t xml:space="preserve"> conflict</w:t>
      </w:r>
      <w:r>
        <w:rPr>
          <w:rFonts w:asciiTheme="majorBidi" w:hAnsiTheme="majorBidi" w:cstheme="majorBidi"/>
          <w:sz w:val="24"/>
          <w:szCs w:val="24"/>
        </w:rPr>
        <w:t>.</w:t>
      </w:r>
      <w:r w:rsidR="00681444">
        <w:rPr>
          <w:rFonts w:asciiTheme="majorBidi" w:hAnsiTheme="majorBidi" w:cstheme="majorBidi"/>
          <w:sz w:val="24"/>
          <w:szCs w:val="24"/>
        </w:rPr>
        <w:t xml:space="preserve"> On the one hand, as a judge he is expected to be objective and purely implement </w:t>
      </w:r>
      <w:r w:rsidR="001C40B8">
        <w:rPr>
          <w:rFonts w:asciiTheme="majorBidi" w:hAnsiTheme="majorBidi" w:cstheme="majorBidi"/>
          <w:sz w:val="24"/>
          <w:szCs w:val="24"/>
        </w:rPr>
        <w:t>the</w:t>
      </w:r>
      <w:r w:rsidR="00681444">
        <w:rPr>
          <w:rFonts w:asciiTheme="majorBidi" w:hAnsiTheme="majorBidi" w:cstheme="majorBidi"/>
          <w:sz w:val="24"/>
          <w:szCs w:val="24"/>
        </w:rPr>
        <w:t xml:space="preserve"> law. </w:t>
      </w:r>
      <w:r w:rsidR="0030401D">
        <w:rPr>
          <w:rFonts w:asciiTheme="majorBidi" w:hAnsiTheme="majorBidi" w:cstheme="majorBidi"/>
          <w:sz w:val="24"/>
          <w:szCs w:val="24"/>
        </w:rPr>
        <w:t xml:space="preserve">On the other hand, international judges are </w:t>
      </w:r>
      <w:r w:rsidR="00714B98">
        <w:rPr>
          <w:rFonts w:asciiTheme="majorBidi" w:hAnsiTheme="majorBidi" w:cstheme="majorBidi"/>
          <w:sz w:val="24"/>
          <w:szCs w:val="24"/>
        </w:rPr>
        <w:t>many times</w:t>
      </w:r>
      <w:r w:rsidR="0030401D">
        <w:rPr>
          <w:rFonts w:asciiTheme="majorBidi" w:hAnsiTheme="majorBidi" w:cstheme="majorBidi"/>
          <w:sz w:val="24"/>
          <w:szCs w:val="24"/>
        </w:rPr>
        <w:t xml:space="preserve"> nominated by interest groups </w:t>
      </w:r>
      <w:r w:rsidR="00975632">
        <w:rPr>
          <w:rFonts w:asciiTheme="majorBidi" w:hAnsiTheme="majorBidi" w:cstheme="majorBidi"/>
          <w:sz w:val="24"/>
          <w:szCs w:val="24"/>
        </w:rPr>
        <w:t>that</w:t>
      </w:r>
      <w:r w:rsidR="0030401D">
        <w:rPr>
          <w:rFonts w:asciiTheme="majorBidi" w:hAnsiTheme="majorBidi" w:cstheme="majorBidi"/>
          <w:sz w:val="24"/>
          <w:szCs w:val="24"/>
        </w:rPr>
        <w:t xml:space="preserve"> expect the judge to represent</w:t>
      </w:r>
      <w:r w:rsidR="009F4F07">
        <w:rPr>
          <w:rFonts w:asciiTheme="majorBidi" w:hAnsiTheme="majorBidi" w:cstheme="majorBidi"/>
          <w:sz w:val="24"/>
          <w:szCs w:val="24"/>
        </w:rPr>
        <w:t xml:space="preserve"> and protect</w:t>
      </w:r>
      <w:r w:rsidR="0030401D">
        <w:rPr>
          <w:rFonts w:asciiTheme="majorBidi" w:hAnsiTheme="majorBidi" w:cstheme="majorBidi"/>
          <w:sz w:val="24"/>
          <w:szCs w:val="24"/>
        </w:rPr>
        <w:t xml:space="preserve"> their interests on the tribunal. Although m</w:t>
      </w:r>
      <w:r w:rsidR="001013B8">
        <w:rPr>
          <w:rFonts w:asciiTheme="majorBidi" w:hAnsiTheme="majorBidi" w:cstheme="majorBidi"/>
          <w:sz w:val="24"/>
          <w:szCs w:val="24"/>
        </w:rPr>
        <w:t xml:space="preserve">any studies have been conducted on </w:t>
      </w:r>
      <w:r w:rsidR="00174825">
        <w:rPr>
          <w:rFonts w:asciiTheme="majorBidi" w:hAnsiTheme="majorBidi" w:cstheme="majorBidi"/>
          <w:sz w:val="24"/>
          <w:szCs w:val="24"/>
        </w:rPr>
        <w:t>the</w:t>
      </w:r>
      <w:r w:rsidR="00F213AA">
        <w:rPr>
          <w:rFonts w:asciiTheme="majorBidi" w:hAnsiTheme="majorBidi" w:cstheme="majorBidi"/>
          <w:sz w:val="24"/>
          <w:szCs w:val="24"/>
        </w:rPr>
        <w:t xml:space="preserve"> politics of</w:t>
      </w:r>
      <w:r w:rsidR="00174825">
        <w:rPr>
          <w:rFonts w:asciiTheme="majorBidi" w:hAnsiTheme="majorBidi" w:cstheme="majorBidi"/>
          <w:sz w:val="24"/>
          <w:szCs w:val="24"/>
        </w:rPr>
        <w:t xml:space="preserve"> international </w:t>
      </w:r>
      <w:r w:rsidR="0042478B">
        <w:rPr>
          <w:rFonts w:asciiTheme="majorBidi" w:hAnsiTheme="majorBidi" w:cstheme="majorBidi"/>
          <w:sz w:val="24"/>
          <w:szCs w:val="24"/>
        </w:rPr>
        <w:t xml:space="preserve">law </w:t>
      </w:r>
      <w:r w:rsidR="005179A0">
        <w:rPr>
          <w:rFonts w:asciiTheme="majorBidi" w:hAnsiTheme="majorBidi" w:cstheme="majorBidi"/>
          <w:sz w:val="24"/>
          <w:szCs w:val="24"/>
        </w:rPr>
        <w:t xml:space="preserve">and </w:t>
      </w:r>
      <w:r w:rsidR="00C00891">
        <w:rPr>
          <w:rFonts w:asciiTheme="majorBidi" w:hAnsiTheme="majorBidi" w:cstheme="majorBidi"/>
          <w:sz w:val="24"/>
          <w:szCs w:val="24"/>
        </w:rPr>
        <w:t xml:space="preserve">international </w:t>
      </w:r>
      <w:r w:rsidR="005179A0">
        <w:rPr>
          <w:rFonts w:asciiTheme="majorBidi" w:hAnsiTheme="majorBidi" w:cstheme="majorBidi"/>
          <w:sz w:val="24"/>
          <w:szCs w:val="24"/>
        </w:rPr>
        <w:t>institutions</w:t>
      </w:r>
      <w:r w:rsidR="0030401D">
        <w:rPr>
          <w:rFonts w:asciiTheme="majorBidi" w:hAnsiTheme="majorBidi" w:cstheme="majorBidi"/>
          <w:sz w:val="24"/>
          <w:szCs w:val="24"/>
        </w:rPr>
        <w:t xml:space="preserve">, </w:t>
      </w:r>
      <w:r w:rsidR="0042478B">
        <w:rPr>
          <w:rFonts w:asciiTheme="majorBidi" w:hAnsiTheme="majorBidi" w:cstheme="majorBidi"/>
          <w:sz w:val="24"/>
          <w:szCs w:val="24"/>
        </w:rPr>
        <w:t xml:space="preserve">a </w:t>
      </w:r>
      <w:r w:rsidR="00CA51D8">
        <w:rPr>
          <w:rFonts w:asciiTheme="majorBidi" w:hAnsiTheme="majorBidi" w:cstheme="majorBidi"/>
          <w:sz w:val="24"/>
          <w:szCs w:val="24"/>
        </w:rPr>
        <w:t xml:space="preserve">surprisingly </w:t>
      </w:r>
      <w:r w:rsidR="0030401D">
        <w:rPr>
          <w:rFonts w:asciiTheme="majorBidi" w:hAnsiTheme="majorBidi" w:cstheme="majorBidi"/>
          <w:sz w:val="24"/>
          <w:szCs w:val="24"/>
        </w:rPr>
        <w:t xml:space="preserve">small amount of them have </w:t>
      </w:r>
      <w:r w:rsidR="00CF663A">
        <w:rPr>
          <w:rFonts w:asciiTheme="majorBidi" w:hAnsiTheme="majorBidi" w:cstheme="majorBidi"/>
          <w:sz w:val="24"/>
          <w:szCs w:val="24"/>
        </w:rPr>
        <w:lastRenderedPageBreak/>
        <w:t>examined</w:t>
      </w:r>
      <w:r w:rsidR="0030401D">
        <w:rPr>
          <w:rFonts w:asciiTheme="majorBidi" w:hAnsiTheme="majorBidi" w:cstheme="majorBidi"/>
          <w:sz w:val="24"/>
          <w:szCs w:val="24"/>
        </w:rPr>
        <w:t xml:space="preserve"> the behavior of international judges</w:t>
      </w:r>
      <w:r w:rsidR="00F213AA">
        <w:rPr>
          <w:rFonts w:asciiTheme="majorBidi" w:hAnsiTheme="majorBidi" w:cstheme="majorBidi"/>
          <w:sz w:val="24"/>
          <w:szCs w:val="24"/>
        </w:rPr>
        <w:t xml:space="preserve">. </w:t>
      </w:r>
      <w:r w:rsidR="00D25117">
        <w:rPr>
          <w:rFonts w:asciiTheme="majorBidi" w:hAnsiTheme="majorBidi" w:cstheme="majorBidi"/>
          <w:sz w:val="24"/>
          <w:szCs w:val="24"/>
        </w:rPr>
        <w:t xml:space="preserve">Studying </w:t>
      </w:r>
      <w:r w:rsidR="003A7A73">
        <w:rPr>
          <w:rFonts w:asciiTheme="majorBidi" w:hAnsiTheme="majorBidi" w:cstheme="majorBidi"/>
          <w:sz w:val="24"/>
          <w:szCs w:val="24"/>
        </w:rPr>
        <w:t xml:space="preserve">international </w:t>
      </w:r>
      <w:r w:rsidR="00D25117">
        <w:rPr>
          <w:rFonts w:asciiTheme="majorBidi" w:hAnsiTheme="majorBidi" w:cstheme="majorBidi"/>
          <w:sz w:val="24"/>
          <w:szCs w:val="24"/>
        </w:rPr>
        <w:t>judicial behavior is</w:t>
      </w:r>
      <w:r w:rsidR="00B7754D">
        <w:rPr>
          <w:rFonts w:asciiTheme="majorBidi" w:hAnsiTheme="majorBidi" w:cstheme="majorBidi"/>
          <w:sz w:val="24"/>
          <w:szCs w:val="24"/>
        </w:rPr>
        <w:t xml:space="preserve"> of special interest and importance, since in the last fifty years there has been a </w:t>
      </w:r>
      <w:r w:rsidR="0096221C">
        <w:rPr>
          <w:rFonts w:asciiTheme="majorBidi" w:hAnsiTheme="majorBidi" w:cstheme="majorBidi"/>
          <w:sz w:val="24"/>
          <w:szCs w:val="24"/>
        </w:rPr>
        <w:t>sharp</w:t>
      </w:r>
      <w:r w:rsidR="00B7754D">
        <w:rPr>
          <w:rFonts w:asciiTheme="majorBidi" w:hAnsiTheme="majorBidi" w:cstheme="majorBidi"/>
          <w:sz w:val="24"/>
          <w:szCs w:val="24"/>
        </w:rPr>
        <w:t xml:space="preserve"> increase in the number of international courts.</w:t>
      </w:r>
      <w:r w:rsidR="00B7754D">
        <w:rPr>
          <w:rStyle w:val="FootnoteReference"/>
          <w:rFonts w:asciiTheme="majorBidi" w:hAnsiTheme="majorBidi" w:cstheme="majorBidi"/>
          <w:sz w:val="24"/>
          <w:szCs w:val="24"/>
        </w:rPr>
        <w:footnoteReference w:id="2"/>
      </w:r>
      <w:r w:rsidR="0024754F">
        <w:rPr>
          <w:rFonts w:asciiTheme="majorBidi" w:hAnsiTheme="majorBidi" w:cstheme="majorBidi"/>
          <w:sz w:val="24"/>
          <w:szCs w:val="24"/>
        </w:rPr>
        <w:t xml:space="preserve"> However, the answer to the question of how impartial those </w:t>
      </w:r>
      <w:r w:rsidR="005B5185">
        <w:rPr>
          <w:rFonts w:asciiTheme="majorBidi" w:hAnsiTheme="majorBidi" w:cstheme="majorBidi"/>
          <w:sz w:val="24"/>
          <w:szCs w:val="24"/>
        </w:rPr>
        <w:t>courts</w:t>
      </w:r>
      <w:r w:rsidR="0024754F">
        <w:rPr>
          <w:rFonts w:asciiTheme="majorBidi" w:hAnsiTheme="majorBidi" w:cstheme="majorBidi"/>
          <w:sz w:val="24"/>
          <w:szCs w:val="24"/>
        </w:rPr>
        <w:t xml:space="preserve"> are does not have a clear answer. </w:t>
      </w:r>
      <w:r w:rsidR="00B7754D">
        <w:rPr>
          <w:rFonts w:asciiTheme="majorBidi" w:hAnsiTheme="majorBidi" w:cstheme="majorBidi"/>
          <w:sz w:val="24"/>
          <w:szCs w:val="24"/>
        </w:rPr>
        <w:t xml:space="preserve"> </w:t>
      </w:r>
    </w:p>
    <w:p w:rsidR="007546DD" w:rsidRDefault="00F213AA" w:rsidP="007F2DD7">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Among the international judicial institutions, the United Nations Human Rights Committee (“HRC”) is of special </w:t>
      </w:r>
      <w:r w:rsidR="00C00EE7">
        <w:rPr>
          <w:rFonts w:asciiTheme="majorBidi" w:hAnsiTheme="majorBidi" w:cstheme="majorBidi"/>
          <w:sz w:val="24"/>
          <w:szCs w:val="24"/>
        </w:rPr>
        <w:t>interest for research</w:t>
      </w:r>
      <w:r w:rsidR="00D029EB">
        <w:rPr>
          <w:rFonts w:asciiTheme="majorBidi" w:hAnsiTheme="majorBidi" w:cstheme="majorBidi"/>
          <w:sz w:val="24"/>
          <w:szCs w:val="24"/>
        </w:rPr>
        <w:t>ers,</w:t>
      </w:r>
      <w:r w:rsidR="00C00EE7">
        <w:rPr>
          <w:rFonts w:asciiTheme="majorBidi" w:hAnsiTheme="majorBidi" w:cstheme="majorBidi"/>
          <w:sz w:val="24"/>
          <w:szCs w:val="24"/>
        </w:rPr>
        <w:t xml:space="preserve"> since it is the closest international institution to a world court of human rights.</w:t>
      </w:r>
      <w:r w:rsidR="00C77B27">
        <w:rPr>
          <w:rFonts w:asciiTheme="majorBidi" w:hAnsiTheme="majorBidi" w:cstheme="majorBidi"/>
          <w:sz w:val="24"/>
          <w:szCs w:val="24"/>
        </w:rPr>
        <w:t xml:space="preserve"> </w:t>
      </w:r>
      <w:r w:rsidR="00975632">
        <w:rPr>
          <w:rFonts w:asciiTheme="majorBidi" w:hAnsiTheme="majorBidi" w:cstheme="majorBidi"/>
          <w:sz w:val="24"/>
          <w:szCs w:val="24"/>
        </w:rPr>
        <w:t>Moreover, h</w:t>
      </w:r>
      <w:r w:rsidR="00A361FC">
        <w:rPr>
          <w:rFonts w:asciiTheme="majorBidi" w:hAnsiTheme="majorBidi" w:cstheme="majorBidi"/>
          <w:sz w:val="24"/>
          <w:szCs w:val="24"/>
        </w:rPr>
        <w:t xml:space="preserve">uman rights are </w:t>
      </w:r>
      <w:r w:rsidR="0090038E">
        <w:rPr>
          <w:rFonts w:asciiTheme="majorBidi" w:hAnsiTheme="majorBidi" w:cstheme="majorBidi"/>
          <w:sz w:val="24"/>
          <w:szCs w:val="24"/>
        </w:rPr>
        <w:t xml:space="preserve">traditionally </w:t>
      </w:r>
      <w:r w:rsidR="00A361FC">
        <w:rPr>
          <w:rFonts w:asciiTheme="majorBidi" w:hAnsiTheme="majorBidi" w:cstheme="majorBidi"/>
          <w:sz w:val="24"/>
          <w:szCs w:val="24"/>
        </w:rPr>
        <w:t xml:space="preserve">seen as fundamental and universal, but </w:t>
      </w:r>
      <w:r w:rsidR="003B2605">
        <w:rPr>
          <w:rFonts w:asciiTheme="majorBidi" w:hAnsiTheme="majorBidi" w:cstheme="majorBidi"/>
          <w:sz w:val="24"/>
          <w:szCs w:val="24"/>
        </w:rPr>
        <w:t>at the same time</w:t>
      </w:r>
      <w:r w:rsidR="00A361FC">
        <w:rPr>
          <w:rFonts w:asciiTheme="majorBidi" w:hAnsiTheme="majorBidi" w:cstheme="majorBidi"/>
          <w:sz w:val="24"/>
          <w:szCs w:val="24"/>
        </w:rPr>
        <w:t xml:space="preserve"> the broad definition of human</w:t>
      </w:r>
      <w:r w:rsidR="008B63E6">
        <w:rPr>
          <w:rFonts w:asciiTheme="majorBidi" w:hAnsiTheme="majorBidi" w:cstheme="majorBidi"/>
          <w:sz w:val="24"/>
          <w:szCs w:val="24"/>
        </w:rPr>
        <w:t xml:space="preserve"> rights </w:t>
      </w:r>
      <w:r w:rsidR="00CF663A">
        <w:rPr>
          <w:rFonts w:asciiTheme="majorBidi" w:hAnsiTheme="majorBidi" w:cstheme="majorBidi"/>
          <w:sz w:val="24"/>
          <w:szCs w:val="24"/>
        </w:rPr>
        <w:t>in the International Covenant on Civil and Political Rights</w:t>
      </w:r>
      <w:r w:rsidR="00230604">
        <w:rPr>
          <w:rFonts w:asciiTheme="majorBidi" w:hAnsiTheme="majorBidi" w:cstheme="majorBidi"/>
          <w:sz w:val="24"/>
          <w:szCs w:val="24"/>
        </w:rPr>
        <w:t xml:space="preserve"> </w:t>
      </w:r>
      <w:r w:rsidR="00CF663A">
        <w:rPr>
          <w:rFonts w:asciiTheme="majorBidi" w:hAnsiTheme="majorBidi" w:cstheme="majorBidi"/>
          <w:sz w:val="24"/>
          <w:szCs w:val="24"/>
        </w:rPr>
        <w:t>leaves</w:t>
      </w:r>
      <w:r w:rsidR="008B63E6">
        <w:rPr>
          <w:rFonts w:asciiTheme="majorBidi" w:hAnsiTheme="majorBidi" w:cstheme="majorBidi"/>
          <w:sz w:val="24"/>
          <w:szCs w:val="24"/>
        </w:rPr>
        <w:t xml:space="preserve"> much room for interpretation. Therefore, </w:t>
      </w:r>
      <w:r w:rsidR="00A74917">
        <w:rPr>
          <w:rFonts w:asciiTheme="majorBidi" w:hAnsiTheme="majorBidi" w:cstheme="majorBidi"/>
          <w:sz w:val="24"/>
          <w:szCs w:val="24"/>
        </w:rPr>
        <w:t>critics claim that</w:t>
      </w:r>
      <w:r w:rsidR="00D5718E">
        <w:rPr>
          <w:rFonts w:asciiTheme="majorBidi" w:hAnsiTheme="majorBidi" w:cstheme="majorBidi"/>
          <w:sz w:val="24"/>
          <w:szCs w:val="24"/>
        </w:rPr>
        <w:t xml:space="preserve"> interpretation of human rights cannot be objective,</w:t>
      </w:r>
      <w:r w:rsidR="008B63E6">
        <w:rPr>
          <w:rFonts w:asciiTheme="majorBidi" w:hAnsiTheme="majorBidi" w:cstheme="majorBidi"/>
          <w:sz w:val="24"/>
          <w:szCs w:val="24"/>
        </w:rPr>
        <w:t xml:space="preserve"> </w:t>
      </w:r>
      <w:r w:rsidR="00D5718E">
        <w:rPr>
          <w:rFonts w:asciiTheme="majorBidi" w:hAnsiTheme="majorBidi" w:cstheme="majorBidi"/>
          <w:sz w:val="24"/>
          <w:szCs w:val="24"/>
        </w:rPr>
        <w:t xml:space="preserve">and </w:t>
      </w:r>
      <w:r w:rsidR="00830966">
        <w:rPr>
          <w:rFonts w:asciiTheme="majorBidi" w:hAnsiTheme="majorBidi" w:cstheme="majorBidi"/>
          <w:sz w:val="24"/>
          <w:szCs w:val="24"/>
        </w:rPr>
        <w:t>that those entrusted with the interpretation are</w:t>
      </w:r>
      <w:r w:rsidR="00D5718E">
        <w:rPr>
          <w:rFonts w:asciiTheme="majorBidi" w:hAnsiTheme="majorBidi" w:cstheme="majorBidi"/>
          <w:sz w:val="24"/>
          <w:szCs w:val="24"/>
        </w:rPr>
        <w:t xml:space="preserve"> </w:t>
      </w:r>
      <w:r w:rsidR="00830966">
        <w:rPr>
          <w:rFonts w:asciiTheme="majorBidi" w:hAnsiTheme="majorBidi" w:cstheme="majorBidi"/>
          <w:sz w:val="24"/>
          <w:szCs w:val="24"/>
        </w:rPr>
        <w:t xml:space="preserve">very </w:t>
      </w:r>
      <w:r w:rsidR="00D5718E">
        <w:rPr>
          <w:rFonts w:asciiTheme="majorBidi" w:hAnsiTheme="majorBidi" w:cstheme="majorBidi"/>
          <w:sz w:val="24"/>
          <w:szCs w:val="24"/>
        </w:rPr>
        <w:t xml:space="preserve">prone </w:t>
      </w:r>
      <w:r w:rsidR="004A4879">
        <w:rPr>
          <w:rFonts w:asciiTheme="majorBidi" w:hAnsiTheme="majorBidi" w:cstheme="majorBidi"/>
          <w:sz w:val="24"/>
          <w:szCs w:val="24"/>
        </w:rPr>
        <w:t>to</w:t>
      </w:r>
      <w:r w:rsidR="00D029EB">
        <w:rPr>
          <w:rFonts w:asciiTheme="majorBidi" w:hAnsiTheme="majorBidi" w:cstheme="majorBidi"/>
          <w:sz w:val="24"/>
          <w:szCs w:val="24"/>
        </w:rPr>
        <w:t xml:space="preserve"> geopolitical and cultural </w:t>
      </w:r>
      <w:r w:rsidR="00BC5C34">
        <w:rPr>
          <w:rFonts w:asciiTheme="majorBidi" w:hAnsiTheme="majorBidi" w:cstheme="majorBidi"/>
          <w:sz w:val="24"/>
          <w:szCs w:val="24"/>
        </w:rPr>
        <w:t>influences</w:t>
      </w:r>
      <w:r w:rsidR="00D029EB">
        <w:rPr>
          <w:rFonts w:asciiTheme="majorBidi" w:hAnsiTheme="majorBidi" w:cstheme="majorBidi"/>
          <w:sz w:val="24"/>
          <w:szCs w:val="24"/>
        </w:rPr>
        <w:t xml:space="preserve">. </w:t>
      </w:r>
    </w:p>
    <w:p w:rsidR="007546DD" w:rsidRDefault="00D029EB" w:rsidP="007F2DD7">
      <w:pPr>
        <w:spacing w:line="480" w:lineRule="auto"/>
        <w:rPr>
          <w:rFonts w:asciiTheme="majorBidi" w:hAnsiTheme="majorBidi" w:cstheme="majorBidi"/>
          <w:sz w:val="24"/>
          <w:szCs w:val="24"/>
        </w:rPr>
      </w:pPr>
      <w:r>
        <w:rPr>
          <w:rFonts w:asciiTheme="majorBidi" w:hAnsiTheme="majorBidi" w:cstheme="majorBidi"/>
          <w:sz w:val="24"/>
          <w:szCs w:val="24"/>
        </w:rPr>
        <w:tab/>
      </w:r>
      <w:r w:rsidR="00E90738">
        <w:rPr>
          <w:rFonts w:asciiTheme="majorBidi" w:hAnsiTheme="majorBidi" w:cstheme="majorBidi"/>
          <w:sz w:val="24"/>
          <w:szCs w:val="24"/>
        </w:rPr>
        <w:t xml:space="preserve">This </w:t>
      </w:r>
      <w:r w:rsidR="007374FC">
        <w:rPr>
          <w:rFonts w:asciiTheme="majorBidi" w:hAnsiTheme="majorBidi" w:cstheme="majorBidi"/>
          <w:sz w:val="24"/>
          <w:szCs w:val="24"/>
        </w:rPr>
        <w:t>article</w:t>
      </w:r>
      <w:r w:rsidR="00E90738">
        <w:rPr>
          <w:rFonts w:asciiTheme="majorBidi" w:hAnsiTheme="majorBidi" w:cstheme="majorBidi"/>
          <w:sz w:val="24"/>
          <w:szCs w:val="24"/>
        </w:rPr>
        <w:t xml:space="preserve"> explores if, and to what extent, are Committee Members of the HRC (“CMs”) </w:t>
      </w:r>
      <w:r w:rsidR="003A0D37">
        <w:rPr>
          <w:rFonts w:asciiTheme="majorBidi" w:hAnsiTheme="majorBidi" w:cstheme="majorBidi"/>
          <w:sz w:val="24"/>
          <w:szCs w:val="24"/>
        </w:rPr>
        <w:t>voting</w:t>
      </w:r>
      <w:r w:rsidR="00EB1848">
        <w:rPr>
          <w:rFonts w:asciiTheme="majorBidi" w:hAnsiTheme="majorBidi" w:cstheme="majorBidi"/>
          <w:sz w:val="24"/>
          <w:szCs w:val="24"/>
        </w:rPr>
        <w:t xml:space="preserve"> according to</w:t>
      </w:r>
      <w:r w:rsidR="00E90738">
        <w:rPr>
          <w:rFonts w:asciiTheme="majorBidi" w:hAnsiTheme="majorBidi" w:cstheme="majorBidi"/>
          <w:sz w:val="24"/>
          <w:szCs w:val="24"/>
        </w:rPr>
        <w:t xml:space="preserve"> geopolitical and cultural </w:t>
      </w:r>
      <w:r w:rsidR="00EB1848">
        <w:rPr>
          <w:rFonts w:asciiTheme="majorBidi" w:hAnsiTheme="majorBidi" w:cstheme="majorBidi"/>
          <w:sz w:val="24"/>
          <w:szCs w:val="24"/>
        </w:rPr>
        <w:t>patterns</w:t>
      </w:r>
      <w:r w:rsidR="00E90738">
        <w:rPr>
          <w:rFonts w:asciiTheme="majorBidi" w:hAnsiTheme="majorBidi" w:cstheme="majorBidi"/>
          <w:sz w:val="24"/>
          <w:szCs w:val="24"/>
        </w:rPr>
        <w:t>.</w:t>
      </w:r>
      <w:r w:rsidR="006732B0">
        <w:rPr>
          <w:rFonts w:asciiTheme="majorBidi" w:hAnsiTheme="majorBidi" w:cstheme="majorBidi"/>
          <w:sz w:val="24"/>
          <w:szCs w:val="24"/>
        </w:rPr>
        <w:t xml:space="preserve"> </w:t>
      </w:r>
      <w:r w:rsidR="00E90738">
        <w:rPr>
          <w:rFonts w:asciiTheme="majorBidi" w:hAnsiTheme="majorBidi" w:cstheme="majorBidi"/>
          <w:sz w:val="24"/>
          <w:szCs w:val="24"/>
        </w:rPr>
        <w:t xml:space="preserve">In order to answer this question, the </w:t>
      </w:r>
      <w:r w:rsidR="006732B0">
        <w:rPr>
          <w:rFonts w:asciiTheme="majorBidi" w:hAnsiTheme="majorBidi" w:cstheme="majorBidi"/>
          <w:sz w:val="24"/>
          <w:szCs w:val="24"/>
        </w:rPr>
        <w:t xml:space="preserve">author has created an original dataset of the votes of CMs in </w:t>
      </w:r>
      <w:r w:rsidR="00F35A4A">
        <w:rPr>
          <w:rFonts w:asciiTheme="majorBidi" w:hAnsiTheme="majorBidi" w:cstheme="majorBidi"/>
          <w:sz w:val="24"/>
          <w:szCs w:val="24"/>
        </w:rPr>
        <w:t xml:space="preserve">decisions on </w:t>
      </w:r>
      <w:r w:rsidR="006732B0">
        <w:rPr>
          <w:rFonts w:asciiTheme="majorBidi" w:hAnsiTheme="majorBidi" w:cstheme="majorBidi"/>
          <w:sz w:val="24"/>
          <w:szCs w:val="24"/>
        </w:rPr>
        <w:t>individual communication</w:t>
      </w:r>
      <w:r w:rsidR="0074297B">
        <w:rPr>
          <w:rFonts w:asciiTheme="majorBidi" w:hAnsiTheme="majorBidi" w:cstheme="majorBidi"/>
          <w:sz w:val="24"/>
          <w:szCs w:val="24"/>
        </w:rPr>
        <w:t xml:space="preserve"> filed to the HRC</w:t>
      </w:r>
      <w:r w:rsidR="006732B0">
        <w:rPr>
          <w:rFonts w:asciiTheme="majorBidi" w:hAnsiTheme="majorBidi" w:cstheme="majorBidi"/>
          <w:sz w:val="24"/>
          <w:szCs w:val="24"/>
        </w:rPr>
        <w:t>.</w:t>
      </w:r>
      <w:r w:rsidR="0074297B">
        <w:rPr>
          <w:rFonts w:asciiTheme="majorBidi" w:hAnsiTheme="majorBidi" w:cstheme="majorBidi"/>
          <w:sz w:val="24"/>
          <w:szCs w:val="24"/>
        </w:rPr>
        <w:t xml:space="preserve"> The dataset also contains variables regarding the geopolitics and cultural </w:t>
      </w:r>
      <w:r w:rsidR="00B05CB3">
        <w:rPr>
          <w:rFonts w:asciiTheme="majorBidi" w:hAnsiTheme="majorBidi" w:cstheme="majorBidi"/>
          <w:sz w:val="24"/>
          <w:szCs w:val="24"/>
        </w:rPr>
        <w:t>characteristics</w:t>
      </w:r>
      <w:r w:rsidR="0074297B">
        <w:rPr>
          <w:rFonts w:asciiTheme="majorBidi" w:hAnsiTheme="majorBidi" w:cstheme="majorBidi"/>
          <w:sz w:val="24"/>
          <w:szCs w:val="24"/>
        </w:rPr>
        <w:t xml:space="preserve"> of the countries against which the communications were filed and the</w:t>
      </w:r>
      <w:r w:rsidR="00D459A8">
        <w:rPr>
          <w:rFonts w:asciiTheme="majorBidi" w:hAnsiTheme="majorBidi" w:cstheme="majorBidi"/>
          <w:sz w:val="24"/>
          <w:szCs w:val="24"/>
        </w:rPr>
        <w:t xml:space="preserve"> countries </w:t>
      </w:r>
      <w:r w:rsidR="00D459A8">
        <w:rPr>
          <w:rFonts w:asciiTheme="majorBidi" w:hAnsiTheme="majorBidi" w:cstheme="majorBidi"/>
          <w:sz w:val="24"/>
          <w:szCs w:val="24"/>
        </w:rPr>
        <w:lastRenderedPageBreak/>
        <w:t>from which the CMs ca</w:t>
      </w:r>
      <w:r w:rsidR="0074297B">
        <w:rPr>
          <w:rFonts w:asciiTheme="majorBidi" w:hAnsiTheme="majorBidi" w:cstheme="majorBidi"/>
          <w:sz w:val="24"/>
          <w:szCs w:val="24"/>
        </w:rPr>
        <w:t xml:space="preserve">me. The main hypothesis of the </w:t>
      </w:r>
      <w:r w:rsidR="007374FC">
        <w:rPr>
          <w:rFonts w:asciiTheme="majorBidi" w:hAnsiTheme="majorBidi" w:cstheme="majorBidi"/>
          <w:sz w:val="24"/>
          <w:szCs w:val="24"/>
        </w:rPr>
        <w:t>article</w:t>
      </w:r>
      <w:r w:rsidR="0074297B">
        <w:rPr>
          <w:rFonts w:asciiTheme="majorBidi" w:hAnsiTheme="majorBidi" w:cstheme="majorBidi"/>
          <w:sz w:val="24"/>
          <w:szCs w:val="24"/>
        </w:rPr>
        <w:t xml:space="preserve"> is that CMs tend to vote in favor of countries that are close geopolitically and culturally to their country of origin.</w:t>
      </w:r>
    </w:p>
    <w:p w:rsidR="007546DD" w:rsidRDefault="0074297B" w:rsidP="007F2DD7">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A quantitative-empirical analysis finds evidence that certain geopolitical </w:t>
      </w:r>
      <w:r w:rsidR="00D05530">
        <w:rPr>
          <w:rFonts w:asciiTheme="majorBidi" w:hAnsiTheme="majorBidi" w:cstheme="majorBidi"/>
          <w:sz w:val="24"/>
          <w:szCs w:val="24"/>
        </w:rPr>
        <w:t>voting patterns</w:t>
      </w:r>
      <w:r>
        <w:rPr>
          <w:rFonts w:asciiTheme="majorBidi" w:hAnsiTheme="majorBidi" w:cstheme="majorBidi"/>
          <w:sz w:val="24"/>
          <w:szCs w:val="24"/>
        </w:rPr>
        <w:t xml:space="preserve"> exist in the </w:t>
      </w:r>
      <w:r w:rsidR="00D05530">
        <w:rPr>
          <w:rFonts w:asciiTheme="majorBidi" w:hAnsiTheme="majorBidi" w:cstheme="majorBidi"/>
          <w:sz w:val="24"/>
          <w:szCs w:val="24"/>
        </w:rPr>
        <w:t>votes</w:t>
      </w:r>
      <w:r>
        <w:rPr>
          <w:rFonts w:asciiTheme="majorBidi" w:hAnsiTheme="majorBidi" w:cstheme="majorBidi"/>
          <w:sz w:val="24"/>
          <w:szCs w:val="24"/>
        </w:rPr>
        <w:t xml:space="preserve"> of CMs. Evidence for cultural </w:t>
      </w:r>
      <w:r w:rsidR="00EC7E05">
        <w:rPr>
          <w:rFonts w:asciiTheme="majorBidi" w:hAnsiTheme="majorBidi" w:cstheme="majorBidi"/>
          <w:sz w:val="24"/>
          <w:szCs w:val="24"/>
        </w:rPr>
        <w:t>voting patterns</w:t>
      </w:r>
      <w:r>
        <w:rPr>
          <w:rFonts w:asciiTheme="majorBidi" w:hAnsiTheme="majorBidi" w:cstheme="majorBidi"/>
          <w:sz w:val="24"/>
          <w:szCs w:val="24"/>
        </w:rPr>
        <w:t xml:space="preserve"> </w:t>
      </w:r>
      <w:r w:rsidR="005671ED">
        <w:rPr>
          <w:rFonts w:asciiTheme="majorBidi" w:hAnsiTheme="majorBidi" w:cstheme="majorBidi"/>
          <w:sz w:val="24"/>
          <w:szCs w:val="24"/>
        </w:rPr>
        <w:t>is</w:t>
      </w:r>
      <w:r>
        <w:rPr>
          <w:rFonts w:asciiTheme="majorBidi" w:hAnsiTheme="majorBidi" w:cstheme="majorBidi"/>
          <w:sz w:val="24"/>
          <w:szCs w:val="24"/>
        </w:rPr>
        <w:t xml:space="preserve"> more limited. However, </w:t>
      </w:r>
      <w:r w:rsidR="002F0CC2">
        <w:rPr>
          <w:rFonts w:asciiTheme="majorBidi" w:hAnsiTheme="majorBidi" w:cstheme="majorBidi"/>
          <w:sz w:val="24"/>
          <w:szCs w:val="24"/>
        </w:rPr>
        <w:t xml:space="preserve">the </w:t>
      </w:r>
      <w:r w:rsidR="007374FC">
        <w:rPr>
          <w:rFonts w:asciiTheme="majorBidi" w:hAnsiTheme="majorBidi" w:cstheme="majorBidi"/>
          <w:sz w:val="24"/>
          <w:szCs w:val="24"/>
        </w:rPr>
        <w:t>article</w:t>
      </w:r>
      <w:r w:rsidR="002F0CC2">
        <w:rPr>
          <w:rFonts w:asciiTheme="majorBidi" w:hAnsiTheme="majorBidi" w:cstheme="majorBidi"/>
          <w:sz w:val="24"/>
          <w:szCs w:val="24"/>
        </w:rPr>
        <w:t xml:space="preserve"> </w:t>
      </w:r>
      <w:r w:rsidR="001B4A63">
        <w:rPr>
          <w:rFonts w:asciiTheme="majorBidi" w:hAnsiTheme="majorBidi" w:cstheme="majorBidi"/>
          <w:sz w:val="24"/>
          <w:szCs w:val="24"/>
        </w:rPr>
        <w:t xml:space="preserve">suggests </w:t>
      </w:r>
      <w:r w:rsidR="002F0CC2">
        <w:rPr>
          <w:rFonts w:asciiTheme="majorBidi" w:hAnsiTheme="majorBidi" w:cstheme="majorBidi"/>
          <w:sz w:val="24"/>
          <w:szCs w:val="24"/>
        </w:rPr>
        <w:t>that the impact of these voting patterns is not very significant in most cases,</w:t>
      </w:r>
      <w:r>
        <w:rPr>
          <w:rFonts w:asciiTheme="majorBidi" w:hAnsiTheme="majorBidi" w:cstheme="majorBidi"/>
          <w:sz w:val="24"/>
          <w:szCs w:val="24"/>
        </w:rPr>
        <w:t xml:space="preserve"> </w:t>
      </w:r>
      <w:r w:rsidR="002F0CC2">
        <w:rPr>
          <w:rFonts w:asciiTheme="majorBidi" w:hAnsiTheme="majorBidi" w:cstheme="majorBidi"/>
          <w:sz w:val="24"/>
          <w:szCs w:val="24"/>
        </w:rPr>
        <w:t>and</w:t>
      </w:r>
      <w:r>
        <w:rPr>
          <w:rFonts w:asciiTheme="majorBidi" w:hAnsiTheme="majorBidi" w:cstheme="majorBidi"/>
          <w:sz w:val="24"/>
          <w:szCs w:val="24"/>
        </w:rPr>
        <w:t xml:space="preserve"> that the decisions of the HRC as a whole are not biased. These findings</w:t>
      </w:r>
      <w:r w:rsidR="000B1398">
        <w:rPr>
          <w:rFonts w:asciiTheme="majorBidi" w:hAnsiTheme="majorBidi" w:cstheme="majorBidi"/>
          <w:sz w:val="24"/>
          <w:szCs w:val="24"/>
        </w:rPr>
        <w:t xml:space="preserve"> contribute to our understanding of human rights, international courts and judicial behavior.</w:t>
      </w:r>
      <w:r>
        <w:rPr>
          <w:rFonts w:asciiTheme="majorBidi" w:hAnsiTheme="majorBidi" w:cstheme="majorBidi"/>
          <w:sz w:val="24"/>
          <w:szCs w:val="24"/>
        </w:rPr>
        <w:t xml:space="preserve">  </w:t>
      </w:r>
    </w:p>
    <w:p w:rsidR="007546DD" w:rsidRDefault="00E90738" w:rsidP="007F2DD7">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The </w:t>
      </w:r>
      <w:r w:rsidR="007374FC">
        <w:rPr>
          <w:rFonts w:asciiTheme="majorBidi" w:hAnsiTheme="majorBidi" w:cstheme="majorBidi"/>
          <w:sz w:val="24"/>
          <w:szCs w:val="24"/>
        </w:rPr>
        <w:t>article</w:t>
      </w:r>
      <w:r>
        <w:rPr>
          <w:rFonts w:asciiTheme="majorBidi" w:hAnsiTheme="majorBidi" w:cstheme="majorBidi"/>
          <w:sz w:val="24"/>
          <w:szCs w:val="24"/>
        </w:rPr>
        <w:t xml:space="preserve"> proceed</w:t>
      </w:r>
      <w:r w:rsidR="006B7B35">
        <w:rPr>
          <w:rFonts w:asciiTheme="majorBidi" w:hAnsiTheme="majorBidi" w:cstheme="majorBidi"/>
          <w:sz w:val="24"/>
          <w:szCs w:val="24"/>
        </w:rPr>
        <w:t>s</w:t>
      </w:r>
      <w:r>
        <w:rPr>
          <w:rFonts w:asciiTheme="majorBidi" w:hAnsiTheme="majorBidi" w:cstheme="majorBidi"/>
          <w:sz w:val="24"/>
          <w:szCs w:val="24"/>
        </w:rPr>
        <w:t xml:space="preserve"> as follows. </w:t>
      </w:r>
      <w:r w:rsidR="00892F5A">
        <w:rPr>
          <w:rFonts w:asciiTheme="majorBidi" w:hAnsiTheme="majorBidi" w:cstheme="majorBidi"/>
          <w:sz w:val="24"/>
          <w:szCs w:val="24"/>
        </w:rPr>
        <w:t>Part I of the</w:t>
      </w:r>
      <w:r>
        <w:rPr>
          <w:rFonts w:asciiTheme="majorBidi" w:hAnsiTheme="majorBidi" w:cstheme="majorBidi"/>
          <w:sz w:val="24"/>
          <w:szCs w:val="24"/>
        </w:rPr>
        <w:t xml:space="preserve"> </w:t>
      </w:r>
      <w:r w:rsidR="007374FC">
        <w:rPr>
          <w:rFonts w:asciiTheme="majorBidi" w:hAnsiTheme="majorBidi" w:cstheme="majorBidi"/>
          <w:sz w:val="24"/>
          <w:szCs w:val="24"/>
        </w:rPr>
        <w:t>article</w:t>
      </w:r>
      <w:r>
        <w:rPr>
          <w:rFonts w:asciiTheme="majorBidi" w:hAnsiTheme="majorBidi" w:cstheme="majorBidi"/>
          <w:sz w:val="24"/>
          <w:szCs w:val="24"/>
        </w:rPr>
        <w:t xml:space="preserve"> give</w:t>
      </w:r>
      <w:r w:rsidR="006B7B35">
        <w:rPr>
          <w:rFonts w:asciiTheme="majorBidi" w:hAnsiTheme="majorBidi" w:cstheme="majorBidi"/>
          <w:sz w:val="24"/>
          <w:szCs w:val="24"/>
        </w:rPr>
        <w:t>s</w:t>
      </w:r>
      <w:r>
        <w:rPr>
          <w:rFonts w:asciiTheme="majorBidi" w:hAnsiTheme="majorBidi" w:cstheme="majorBidi"/>
          <w:sz w:val="24"/>
          <w:szCs w:val="24"/>
        </w:rPr>
        <w:t xml:space="preserve"> a general introduction </w:t>
      </w:r>
      <w:r w:rsidR="004260E0">
        <w:rPr>
          <w:rFonts w:asciiTheme="majorBidi" w:hAnsiTheme="majorBidi" w:cstheme="majorBidi"/>
          <w:sz w:val="24"/>
          <w:szCs w:val="24"/>
        </w:rPr>
        <w:t xml:space="preserve">to </w:t>
      </w:r>
      <w:r>
        <w:rPr>
          <w:rFonts w:asciiTheme="majorBidi" w:hAnsiTheme="majorBidi" w:cstheme="majorBidi"/>
          <w:sz w:val="24"/>
          <w:szCs w:val="24"/>
        </w:rPr>
        <w:t xml:space="preserve">the ICCPR and the procedures of work in the HRC in light of possible geopolitical and cultural </w:t>
      </w:r>
      <w:r w:rsidR="009250A2">
        <w:rPr>
          <w:rFonts w:asciiTheme="majorBidi" w:hAnsiTheme="majorBidi" w:cstheme="majorBidi"/>
          <w:sz w:val="24"/>
          <w:szCs w:val="24"/>
        </w:rPr>
        <w:t>influences</w:t>
      </w:r>
      <w:r>
        <w:rPr>
          <w:rFonts w:asciiTheme="majorBidi" w:hAnsiTheme="majorBidi" w:cstheme="majorBidi"/>
          <w:sz w:val="24"/>
          <w:szCs w:val="24"/>
        </w:rPr>
        <w:t xml:space="preserve">. </w:t>
      </w:r>
      <w:r w:rsidR="007B410D">
        <w:rPr>
          <w:rFonts w:asciiTheme="majorBidi" w:hAnsiTheme="majorBidi" w:cstheme="majorBidi"/>
          <w:sz w:val="24"/>
          <w:szCs w:val="24"/>
        </w:rPr>
        <w:t xml:space="preserve">Part II </w:t>
      </w:r>
      <w:r w:rsidR="00726385">
        <w:rPr>
          <w:rFonts w:asciiTheme="majorBidi" w:hAnsiTheme="majorBidi" w:cstheme="majorBidi"/>
          <w:sz w:val="24"/>
          <w:szCs w:val="24"/>
        </w:rPr>
        <w:t>identif</w:t>
      </w:r>
      <w:r w:rsidR="006B7B35">
        <w:rPr>
          <w:rFonts w:asciiTheme="majorBidi" w:hAnsiTheme="majorBidi" w:cstheme="majorBidi"/>
          <w:sz w:val="24"/>
          <w:szCs w:val="24"/>
        </w:rPr>
        <w:t>ies</w:t>
      </w:r>
      <w:r w:rsidR="00726385">
        <w:rPr>
          <w:rFonts w:asciiTheme="majorBidi" w:hAnsiTheme="majorBidi" w:cstheme="majorBidi"/>
          <w:sz w:val="24"/>
          <w:szCs w:val="24"/>
        </w:rPr>
        <w:t xml:space="preserve"> relevant </w:t>
      </w:r>
      <w:r w:rsidR="006E4763">
        <w:rPr>
          <w:rFonts w:asciiTheme="majorBidi" w:hAnsiTheme="majorBidi" w:cstheme="majorBidi"/>
          <w:sz w:val="24"/>
          <w:szCs w:val="24"/>
        </w:rPr>
        <w:t>voting patterns</w:t>
      </w:r>
      <w:r w:rsidR="00726385">
        <w:rPr>
          <w:rFonts w:asciiTheme="majorBidi" w:hAnsiTheme="majorBidi" w:cstheme="majorBidi"/>
          <w:sz w:val="24"/>
          <w:szCs w:val="24"/>
        </w:rPr>
        <w:t xml:space="preserve"> that were found in studies on </w:t>
      </w:r>
      <w:r>
        <w:rPr>
          <w:rFonts w:asciiTheme="majorBidi" w:hAnsiTheme="majorBidi" w:cstheme="majorBidi"/>
          <w:sz w:val="24"/>
          <w:szCs w:val="24"/>
        </w:rPr>
        <w:t xml:space="preserve">judicial behavior </w:t>
      </w:r>
      <w:r w:rsidR="00726385">
        <w:rPr>
          <w:rFonts w:asciiTheme="majorBidi" w:hAnsiTheme="majorBidi" w:cstheme="majorBidi"/>
          <w:sz w:val="24"/>
          <w:szCs w:val="24"/>
        </w:rPr>
        <w:t xml:space="preserve">in </w:t>
      </w:r>
      <w:r>
        <w:rPr>
          <w:rFonts w:asciiTheme="majorBidi" w:hAnsiTheme="majorBidi" w:cstheme="majorBidi"/>
          <w:sz w:val="24"/>
          <w:szCs w:val="24"/>
        </w:rPr>
        <w:t xml:space="preserve">international tribunals and the United Nations (“UN”) human rights system. </w:t>
      </w:r>
      <w:r w:rsidR="007B410D">
        <w:rPr>
          <w:rFonts w:asciiTheme="majorBidi" w:hAnsiTheme="majorBidi" w:cstheme="majorBidi"/>
          <w:sz w:val="24"/>
          <w:szCs w:val="24"/>
        </w:rPr>
        <w:t>Part</w:t>
      </w:r>
      <w:r w:rsidR="00C12B6A">
        <w:rPr>
          <w:rFonts w:asciiTheme="majorBidi" w:hAnsiTheme="majorBidi" w:cstheme="majorBidi"/>
          <w:sz w:val="24"/>
          <w:szCs w:val="24"/>
        </w:rPr>
        <w:t>s</w:t>
      </w:r>
      <w:r w:rsidR="007B410D">
        <w:rPr>
          <w:rFonts w:asciiTheme="majorBidi" w:hAnsiTheme="majorBidi" w:cstheme="majorBidi"/>
          <w:sz w:val="24"/>
          <w:szCs w:val="24"/>
        </w:rPr>
        <w:t xml:space="preserve"> III</w:t>
      </w:r>
      <w:r w:rsidR="00C12B6A">
        <w:rPr>
          <w:rFonts w:asciiTheme="majorBidi" w:hAnsiTheme="majorBidi" w:cstheme="majorBidi"/>
          <w:sz w:val="24"/>
          <w:szCs w:val="24"/>
        </w:rPr>
        <w:t xml:space="preserve"> and IV</w:t>
      </w:r>
      <w:r w:rsidR="007B410D">
        <w:rPr>
          <w:rFonts w:asciiTheme="majorBidi" w:hAnsiTheme="majorBidi" w:cstheme="majorBidi"/>
          <w:sz w:val="24"/>
          <w:szCs w:val="24"/>
        </w:rPr>
        <w:t xml:space="preserve">, the </w:t>
      </w:r>
      <w:r>
        <w:rPr>
          <w:rFonts w:asciiTheme="majorBidi" w:hAnsiTheme="majorBidi" w:cstheme="majorBidi"/>
          <w:sz w:val="24"/>
          <w:szCs w:val="24"/>
        </w:rPr>
        <w:t>main part</w:t>
      </w:r>
      <w:r w:rsidR="00C12B6A">
        <w:rPr>
          <w:rFonts w:asciiTheme="majorBidi" w:hAnsiTheme="majorBidi" w:cstheme="majorBidi"/>
          <w:sz w:val="24"/>
          <w:szCs w:val="24"/>
        </w:rPr>
        <w:t>s</w:t>
      </w:r>
      <w:r>
        <w:rPr>
          <w:rFonts w:asciiTheme="majorBidi" w:hAnsiTheme="majorBidi" w:cstheme="majorBidi"/>
          <w:sz w:val="24"/>
          <w:szCs w:val="24"/>
        </w:rPr>
        <w:t xml:space="preserve"> of the </w:t>
      </w:r>
      <w:r w:rsidR="007374FC">
        <w:rPr>
          <w:rFonts w:asciiTheme="majorBidi" w:hAnsiTheme="majorBidi" w:cstheme="majorBidi"/>
          <w:sz w:val="24"/>
          <w:szCs w:val="24"/>
        </w:rPr>
        <w:t>article</w:t>
      </w:r>
      <w:r w:rsidR="007B410D">
        <w:rPr>
          <w:rFonts w:asciiTheme="majorBidi" w:hAnsiTheme="majorBidi" w:cstheme="majorBidi"/>
          <w:sz w:val="24"/>
          <w:szCs w:val="24"/>
        </w:rPr>
        <w:t>,</w:t>
      </w:r>
      <w:r>
        <w:rPr>
          <w:rFonts w:asciiTheme="majorBidi" w:hAnsiTheme="majorBidi" w:cstheme="majorBidi"/>
          <w:sz w:val="24"/>
          <w:szCs w:val="24"/>
        </w:rPr>
        <w:t xml:space="preserve"> </w:t>
      </w:r>
      <w:r w:rsidR="00584B62">
        <w:rPr>
          <w:rFonts w:asciiTheme="majorBidi" w:hAnsiTheme="majorBidi" w:cstheme="majorBidi"/>
          <w:sz w:val="24"/>
          <w:szCs w:val="24"/>
        </w:rPr>
        <w:t>perform</w:t>
      </w:r>
      <w:r>
        <w:rPr>
          <w:rFonts w:asciiTheme="majorBidi" w:hAnsiTheme="majorBidi" w:cstheme="majorBidi"/>
          <w:sz w:val="24"/>
          <w:szCs w:val="24"/>
        </w:rPr>
        <w:t xml:space="preserve"> the empirical analysis of the votes of individual CMs</w:t>
      </w:r>
      <w:r w:rsidR="00B87395">
        <w:rPr>
          <w:rFonts w:asciiTheme="majorBidi" w:hAnsiTheme="majorBidi" w:cstheme="majorBidi"/>
          <w:sz w:val="24"/>
          <w:szCs w:val="24"/>
        </w:rPr>
        <w:t xml:space="preserve">. Part V </w:t>
      </w:r>
      <w:r w:rsidR="00584B62">
        <w:rPr>
          <w:rFonts w:asciiTheme="majorBidi" w:hAnsiTheme="majorBidi" w:cstheme="majorBidi"/>
          <w:sz w:val="24"/>
          <w:szCs w:val="24"/>
        </w:rPr>
        <w:t>discuss</w:t>
      </w:r>
      <w:r w:rsidR="00B87395">
        <w:rPr>
          <w:rFonts w:asciiTheme="majorBidi" w:hAnsiTheme="majorBidi" w:cstheme="majorBidi"/>
          <w:sz w:val="24"/>
          <w:szCs w:val="24"/>
        </w:rPr>
        <w:t>es</w:t>
      </w:r>
      <w:r>
        <w:rPr>
          <w:rFonts w:asciiTheme="majorBidi" w:hAnsiTheme="majorBidi" w:cstheme="majorBidi"/>
          <w:sz w:val="24"/>
          <w:szCs w:val="24"/>
        </w:rPr>
        <w:t xml:space="preserve"> what inferences could be drawn from the results presented. </w:t>
      </w:r>
    </w:p>
    <w:p w:rsidR="00E95F29" w:rsidRPr="009544C6" w:rsidRDefault="00A42204" w:rsidP="007F2DD7">
      <w:pPr>
        <w:spacing w:line="480" w:lineRule="auto"/>
        <w:jc w:val="center"/>
        <w:rPr>
          <w:rFonts w:asciiTheme="majorBidi" w:hAnsiTheme="majorBidi" w:cstheme="majorBidi"/>
          <w:smallCaps/>
          <w:sz w:val="24"/>
          <w:szCs w:val="24"/>
        </w:rPr>
      </w:pPr>
      <w:r w:rsidRPr="009544C6">
        <w:rPr>
          <w:rFonts w:asciiTheme="majorBidi" w:hAnsiTheme="majorBidi" w:cstheme="majorBidi"/>
          <w:smallCaps/>
          <w:sz w:val="24"/>
          <w:szCs w:val="24"/>
        </w:rPr>
        <w:t xml:space="preserve">I. </w:t>
      </w:r>
      <w:r w:rsidR="00D70A67" w:rsidRPr="009544C6">
        <w:rPr>
          <w:rFonts w:asciiTheme="majorBidi" w:hAnsiTheme="majorBidi" w:cstheme="majorBidi"/>
          <w:smallCaps/>
          <w:sz w:val="24"/>
          <w:szCs w:val="24"/>
        </w:rPr>
        <w:t>The United Nations Human Rights Committee</w:t>
      </w:r>
    </w:p>
    <w:p w:rsidR="0031325A" w:rsidRPr="003E6942" w:rsidRDefault="0031325A" w:rsidP="007F2DD7">
      <w:pPr>
        <w:pStyle w:val="ListParagraph"/>
        <w:numPr>
          <w:ilvl w:val="0"/>
          <w:numId w:val="5"/>
        </w:numPr>
        <w:spacing w:line="480" w:lineRule="auto"/>
        <w:rPr>
          <w:rFonts w:asciiTheme="majorBidi" w:hAnsiTheme="majorBidi" w:cstheme="majorBidi"/>
          <w:i/>
          <w:iCs/>
          <w:sz w:val="24"/>
          <w:szCs w:val="24"/>
        </w:rPr>
      </w:pPr>
      <w:r w:rsidRPr="003E6942">
        <w:rPr>
          <w:rFonts w:asciiTheme="majorBidi" w:hAnsiTheme="majorBidi" w:cstheme="majorBidi"/>
          <w:i/>
          <w:iCs/>
          <w:sz w:val="24"/>
          <w:szCs w:val="24"/>
        </w:rPr>
        <w:t>The Human Rights Committee</w:t>
      </w:r>
      <w:r w:rsidR="007F03AD" w:rsidRPr="003E6942">
        <w:rPr>
          <w:rFonts w:asciiTheme="majorBidi" w:hAnsiTheme="majorBidi" w:cstheme="majorBidi"/>
          <w:i/>
          <w:iCs/>
          <w:sz w:val="24"/>
          <w:szCs w:val="24"/>
        </w:rPr>
        <w:t xml:space="preserve"> and the First Optional Protocol – General Background</w:t>
      </w:r>
    </w:p>
    <w:p w:rsidR="00426D07" w:rsidRDefault="00C73465" w:rsidP="007F2DD7">
      <w:pPr>
        <w:spacing w:line="480" w:lineRule="auto"/>
        <w:rPr>
          <w:rFonts w:asciiTheme="majorBidi" w:hAnsiTheme="majorBidi" w:cstheme="majorBidi"/>
          <w:sz w:val="24"/>
          <w:szCs w:val="24"/>
        </w:rPr>
      </w:pPr>
      <w:r>
        <w:rPr>
          <w:rFonts w:asciiTheme="majorBidi" w:hAnsiTheme="majorBidi" w:cstheme="majorBidi"/>
          <w:sz w:val="24"/>
          <w:szCs w:val="24"/>
        </w:rPr>
        <w:tab/>
      </w:r>
      <w:r w:rsidR="0021638A">
        <w:rPr>
          <w:rFonts w:asciiTheme="majorBidi" w:hAnsiTheme="majorBidi" w:cstheme="majorBidi"/>
          <w:sz w:val="24"/>
          <w:szCs w:val="24"/>
        </w:rPr>
        <w:t>The International Covenant on Civil and Political Rights (“ICCPR”)</w:t>
      </w:r>
      <w:bookmarkStart w:id="1" w:name="_Ref408773014"/>
      <w:r w:rsidR="003717F2">
        <w:rPr>
          <w:rStyle w:val="FootnoteReference"/>
          <w:rFonts w:asciiTheme="majorBidi" w:hAnsiTheme="majorBidi" w:cstheme="majorBidi"/>
          <w:sz w:val="24"/>
          <w:szCs w:val="24"/>
        </w:rPr>
        <w:footnoteReference w:id="3"/>
      </w:r>
      <w:bookmarkEnd w:id="1"/>
      <w:r w:rsidR="0021638A">
        <w:rPr>
          <w:rFonts w:asciiTheme="majorBidi" w:hAnsiTheme="majorBidi" w:cstheme="majorBidi"/>
          <w:sz w:val="24"/>
          <w:szCs w:val="24"/>
        </w:rPr>
        <w:t xml:space="preserve"> </w:t>
      </w:r>
      <w:r w:rsidR="006571B7">
        <w:rPr>
          <w:rFonts w:asciiTheme="majorBidi" w:hAnsiTheme="majorBidi" w:cstheme="majorBidi"/>
          <w:sz w:val="24"/>
          <w:szCs w:val="24"/>
        </w:rPr>
        <w:t>codifies</w:t>
      </w:r>
      <w:r w:rsidR="005136B7">
        <w:rPr>
          <w:rFonts w:asciiTheme="majorBidi" w:hAnsiTheme="majorBidi" w:cstheme="majorBidi"/>
          <w:sz w:val="24"/>
          <w:szCs w:val="24"/>
        </w:rPr>
        <w:t xml:space="preserve"> the civil and political rights recognized in the Universal Declaration of Human Rights</w:t>
      </w:r>
      <w:r w:rsidR="0021638A">
        <w:rPr>
          <w:rFonts w:asciiTheme="majorBidi" w:hAnsiTheme="majorBidi" w:cstheme="majorBidi"/>
          <w:sz w:val="24"/>
          <w:szCs w:val="24"/>
        </w:rPr>
        <w:t>.</w:t>
      </w:r>
      <w:r w:rsidR="005136B7">
        <w:rPr>
          <w:rStyle w:val="FootnoteReference"/>
          <w:rFonts w:asciiTheme="majorBidi" w:hAnsiTheme="majorBidi" w:cstheme="majorBidi"/>
          <w:sz w:val="24"/>
          <w:szCs w:val="24"/>
        </w:rPr>
        <w:footnoteReference w:id="4"/>
      </w:r>
      <w:r w:rsidR="00867DF0">
        <w:rPr>
          <w:rFonts w:asciiTheme="majorBidi" w:hAnsiTheme="majorBidi" w:cstheme="majorBidi"/>
          <w:sz w:val="24"/>
          <w:szCs w:val="24"/>
        </w:rPr>
        <w:t xml:space="preserve"> </w:t>
      </w:r>
      <w:r w:rsidR="00BB12D3">
        <w:rPr>
          <w:rFonts w:asciiTheme="majorBidi" w:hAnsiTheme="majorBidi" w:cstheme="majorBidi"/>
          <w:sz w:val="24"/>
          <w:szCs w:val="24"/>
        </w:rPr>
        <w:t xml:space="preserve">The ICCPR guarantees a very wide range of the most basic rights to people </w:t>
      </w:r>
      <w:r w:rsidR="00C74107">
        <w:rPr>
          <w:rFonts w:asciiTheme="majorBidi" w:hAnsiTheme="majorBidi" w:cstheme="majorBidi"/>
          <w:sz w:val="24"/>
          <w:szCs w:val="24"/>
        </w:rPr>
        <w:t>from all over</w:t>
      </w:r>
      <w:r w:rsidR="00BB12D3">
        <w:rPr>
          <w:rFonts w:asciiTheme="majorBidi" w:hAnsiTheme="majorBidi" w:cstheme="majorBidi"/>
          <w:sz w:val="24"/>
          <w:szCs w:val="24"/>
        </w:rPr>
        <w:t xml:space="preserve"> the world</w:t>
      </w:r>
      <w:r w:rsidR="00C74107">
        <w:rPr>
          <w:rFonts w:asciiTheme="majorBidi" w:hAnsiTheme="majorBidi" w:cstheme="majorBidi"/>
          <w:sz w:val="24"/>
          <w:szCs w:val="24"/>
        </w:rPr>
        <w:t>. For example, the ICCPR recognizes</w:t>
      </w:r>
      <w:r w:rsidR="00BB12D3">
        <w:rPr>
          <w:rFonts w:asciiTheme="majorBidi" w:hAnsiTheme="majorBidi" w:cstheme="majorBidi"/>
          <w:sz w:val="24"/>
          <w:szCs w:val="24"/>
        </w:rPr>
        <w:t xml:space="preserve"> rights as the right to life,</w:t>
      </w:r>
      <w:r w:rsidR="00BB12D3">
        <w:rPr>
          <w:rStyle w:val="FootnoteReference"/>
          <w:rFonts w:asciiTheme="majorBidi" w:hAnsiTheme="majorBidi" w:cstheme="majorBidi"/>
          <w:sz w:val="24"/>
          <w:szCs w:val="24"/>
        </w:rPr>
        <w:footnoteReference w:id="5"/>
      </w:r>
      <w:r w:rsidR="00BB12D3">
        <w:rPr>
          <w:rFonts w:asciiTheme="majorBidi" w:hAnsiTheme="majorBidi" w:cstheme="majorBidi"/>
          <w:sz w:val="24"/>
          <w:szCs w:val="24"/>
        </w:rPr>
        <w:t xml:space="preserve"> </w:t>
      </w:r>
      <w:r w:rsidR="000661CE">
        <w:rPr>
          <w:rFonts w:asciiTheme="majorBidi" w:hAnsiTheme="majorBidi" w:cstheme="majorBidi"/>
          <w:sz w:val="24"/>
          <w:szCs w:val="24"/>
        </w:rPr>
        <w:t xml:space="preserve">the </w:t>
      </w:r>
      <w:r w:rsidR="00BB12D3">
        <w:rPr>
          <w:rFonts w:asciiTheme="majorBidi" w:hAnsiTheme="majorBidi" w:cstheme="majorBidi"/>
          <w:sz w:val="24"/>
          <w:szCs w:val="24"/>
        </w:rPr>
        <w:t xml:space="preserve">right not to be subject to torture or </w:t>
      </w:r>
      <w:r w:rsidR="00BB12D3">
        <w:rPr>
          <w:rFonts w:asciiTheme="majorBidi" w:hAnsiTheme="majorBidi" w:cstheme="majorBidi"/>
          <w:sz w:val="24"/>
          <w:szCs w:val="24"/>
        </w:rPr>
        <w:lastRenderedPageBreak/>
        <w:t>inhumane and degrading treatment,</w:t>
      </w:r>
      <w:r w:rsidR="00BB12D3">
        <w:rPr>
          <w:rStyle w:val="FootnoteReference"/>
          <w:rFonts w:asciiTheme="majorBidi" w:hAnsiTheme="majorBidi" w:cstheme="majorBidi"/>
          <w:sz w:val="24"/>
          <w:szCs w:val="24"/>
        </w:rPr>
        <w:footnoteReference w:id="6"/>
      </w:r>
      <w:r w:rsidR="00BB12D3">
        <w:rPr>
          <w:rFonts w:asciiTheme="majorBidi" w:hAnsiTheme="majorBidi" w:cstheme="majorBidi"/>
          <w:sz w:val="24"/>
          <w:szCs w:val="24"/>
        </w:rPr>
        <w:t xml:space="preserve"> </w:t>
      </w:r>
      <w:r w:rsidR="00D97AC8">
        <w:rPr>
          <w:rFonts w:asciiTheme="majorBidi" w:hAnsiTheme="majorBidi" w:cstheme="majorBidi"/>
          <w:sz w:val="24"/>
          <w:szCs w:val="24"/>
        </w:rPr>
        <w:t>and</w:t>
      </w:r>
      <w:r w:rsidR="000661CE">
        <w:rPr>
          <w:rFonts w:asciiTheme="majorBidi" w:hAnsiTheme="majorBidi" w:cstheme="majorBidi"/>
          <w:sz w:val="24"/>
          <w:szCs w:val="24"/>
        </w:rPr>
        <w:t xml:space="preserve"> the</w:t>
      </w:r>
      <w:r w:rsidR="00D97AC8">
        <w:rPr>
          <w:rFonts w:asciiTheme="majorBidi" w:hAnsiTheme="majorBidi" w:cstheme="majorBidi"/>
          <w:sz w:val="24"/>
          <w:szCs w:val="24"/>
        </w:rPr>
        <w:t xml:space="preserve"> right for due process before the courts.</w:t>
      </w:r>
      <w:r w:rsidR="00D97AC8">
        <w:rPr>
          <w:rStyle w:val="FootnoteReference"/>
          <w:rFonts w:asciiTheme="majorBidi" w:hAnsiTheme="majorBidi" w:cstheme="majorBidi"/>
          <w:sz w:val="24"/>
          <w:szCs w:val="24"/>
        </w:rPr>
        <w:footnoteReference w:id="7"/>
      </w:r>
      <w:r w:rsidR="00BB12D3">
        <w:rPr>
          <w:rFonts w:asciiTheme="majorBidi" w:hAnsiTheme="majorBidi" w:cstheme="majorBidi"/>
          <w:sz w:val="24"/>
          <w:szCs w:val="24"/>
        </w:rPr>
        <w:t xml:space="preserve"> </w:t>
      </w:r>
      <w:r w:rsidR="00867DF0">
        <w:rPr>
          <w:rFonts w:asciiTheme="majorBidi" w:hAnsiTheme="majorBidi" w:cstheme="majorBidi"/>
          <w:sz w:val="24"/>
          <w:szCs w:val="24"/>
        </w:rPr>
        <w:t>The ICCPR was open</w:t>
      </w:r>
      <w:r w:rsidR="002B778D">
        <w:rPr>
          <w:rFonts w:asciiTheme="majorBidi" w:hAnsiTheme="majorBidi" w:cstheme="majorBidi"/>
          <w:sz w:val="24"/>
          <w:szCs w:val="24"/>
        </w:rPr>
        <w:t>ed</w:t>
      </w:r>
      <w:r w:rsidR="00867DF0">
        <w:rPr>
          <w:rFonts w:asciiTheme="majorBidi" w:hAnsiTheme="majorBidi" w:cstheme="majorBidi"/>
          <w:sz w:val="24"/>
          <w:szCs w:val="24"/>
        </w:rPr>
        <w:t xml:space="preserve"> </w:t>
      </w:r>
      <w:r w:rsidR="00C41FB9">
        <w:rPr>
          <w:rFonts w:asciiTheme="majorBidi" w:hAnsiTheme="majorBidi" w:cstheme="majorBidi"/>
          <w:sz w:val="24"/>
          <w:szCs w:val="24"/>
        </w:rPr>
        <w:t xml:space="preserve">for </w:t>
      </w:r>
      <w:r w:rsidR="00867DF0">
        <w:rPr>
          <w:rFonts w:asciiTheme="majorBidi" w:hAnsiTheme="majorBidi" w:cstheme="majorBidi"/>
          <w:sz w:val="24"/>
          <w:szCs w:val="24"/>
        </w:rPr>
        <w:t>signature on December 16, 1966 and came into force on March 23, 1976.</w:t>
      </w:r>
      <w:r w:rsidR="00426D07">
        <w:rPr>
          <w:rFonts w:asciiTheme="majorBidi" w:hAnsiTheme="majorBidi" w:cstheme="majorBidi"/>
          <w:sz w:val="24"/>
          <w:szCs w:val="24"/>
        </w:rPr>
        <w:t xml:space="preserve"> Currently, 168 countries are members to the ICCPR,</w:t>
      </w:r>
      <w:r w:rsidR="00426D07">
        <w:rPr>
          <w:rStyle w:val="FootnoteReference"/>
          <w:rFonts w:asciiTheme="majorBidi" w:hAnsiTheme="majorBidi" w:cstheme="majorBidi"/>
          <w:sz w:val="24"/>
          <w:szCs w:val="24"/>
        </w:rPr>
        <w:footnoteReference w:id="8"/>
      </w:r>
      <w:r w:rsidR="00426D07">
        <w:rPr>
          <w:rFonts w:asciiTheme="majorBidi" w:hAnsiTheme="majorBidi" w:cstheme="majorBidi"/>
          <w:sz w:val="24"/>
          <w:szCs w:val="24"/>
        </w:rPr>
        <w:t xml:space="preserve"> making </w:t>
      </w:r>
      <w:r w:rsidR="000661CE">
        <w:rPr>
          <w:rFonts w:asciiTheme="majorBidi" w:hAnsiTheme="majorBidi" w:cstheme="majorBidi"/>
          <w:sz w:val="24"/>
          <w:szCs w:val="24"/>
        </w:rPr>
        <w:t>it</w:t>
      </w:r>
      <w:r w:rsidR="00426D07">
        <w:rPr>
          <w:rFonts w:asciiTheme="majorBidi" w:hAnsiTheme="majorBidi" w:cstheme="majorBidi"/>
          <w:sz w:val="24"/>
          <w:szCs w:val="24"/>
        </w:rPr>
        <w:t xml:space="preserve"> </w:t>
      </w:r>
      <w:r w:rsidR="00BD4CBD">
        <w:rPr>
          <w:rFonts w:asciiTheme="majorBidi" w:hAnsiTheme="majorBidi" w:cstheme="majorBidi"/>
          <w:sz w:val="24"/>
          <w:szCs w:val="24"/>
        </w:rPr>
        <w:t>the most widely accepted</w:t>
      </w:r>
      <w:r w:rsidR="00CB12FC">
        <w:rPr>
          <w:rFonts w:asciiTheme="majorBidi" w:hAnsiTheme="majorBidi" w:cstheme="majorBidi"/>
          <w:sz w:val="24"/>
          <w:szCs w:val="24"/>
        </w:rPr>
        <w:t xml:space="preserve"> legally obligating</w:t>
      </w:r>
      <w:r w:rsidR="00BD4CBD">
        <w:rPr>
          <w:rFonts w:asciiTheme="majorBidi" w:hAnsiTheme="majorBidi" w:cstheme="majorBidi"/>
          <w:sz w:val="24"/>
          <w:szCs w:val="24"/>
        </w:rPr>
        <w:t xml:space="preserve"> document granting civil and political rights. </w:t>
      </w:r>
    </w:p>
    <w:p w:rsidR="00E230C8" w:rsidRDefault="00E230C8" w:rsidP="007F2DD7">
      <w:pPr>
        <w:spacing w:line="480" w:lineRule="auto"/>
        <w:rPr>
          <w:rFonts w:asciiTheme="majorBidi" w:hAnsiTheme="majorBidi" w:cstheme="majorBidi"/>
          <w:sz w:val="24"/>
          <w:szCs w:val="24"/>
        </w:rPr>
      </w:pPr>
      <w:r>
        <w:rPr>
          <w:rFonts w:asciiTheme="majorBidi" w:hAnsiTheme="majorBidi" w:cstheme="majorBidi"/>
          <w:sz w:val="24"/>
          <w:szCs w:val="24"/>
        </w:rPr>
        <w:tab/>
      </w:r>
      <w:r w:rsidR="00CC335F" w:rsidRPr="008E7F8F">
        <w:rPr>
          <w:rFonts w:asciiTheme="majorBidi" w:hAnsiTheme="majorBidi" w:cstheme="majorBidi"/>
          <w:sz w:val="24"/>
          <w:szCs w:val="24"/>
        </w:rPr>
        <w:t xml:space="preserve">Geopolitical and cultural </w:t>
      </w:r>
      <w:r w:rsidR="0069555E" w:rsidRPr="008E7F8F">
        <w:rPr>
          <w:rFonts w:asciiTheme="majorBidi" w:hAnsiTheme="majorBidi" w:cstheme="majorBidi"/>
          <w:sz w:val="24"/>
          <w:szCs w:val="24"/>
        </w:rPr>
        <w:t>debates</w:t>
      </w:r>
      <w:r w:rsidR="00CC335F" w:rsidRPr="008E7F8F">
        <w:rPr>
          <w:rFonts w:asciiTheme="majorBidi" w:hAnsiTheme="majorBidi" w:cstheme="majorBidi"/>
          <w:sz w:val="24"/>
          <w:szCs w:val="24"/>
        </w:rPr>
        <w:t xml:space="preserve"> have been part of the </w:t>
      </w:r>
      <w:r w:rsidR="00D46F0C" w:rsidRPr="008E7F8F">
        <w:rPr>
          <w:rFonts w:asciiTheme="majorBidi" w:hAnsiTheme="majorBidi" w:cstheme="majorBidi"/>
          <w:sz w:val="24"/>
          <w:szCs w:val="24"/>
        </w:rPr>
        <w:t xml:space="preserve">United Nations human rights </w:t>
      </w:r>
      <w:r w:rsidR="009C3674" w:rsidRPr="008E7F8F">
        <w:rPr>
          <w:rFonts w:asciiTheme="majorBidi" w:hAnsiTheme="majorBidi" w:cstheme="majorBidi"/>
          <w:sz w:val="24"/>
          <w:szCs w:val="24"/>
        </w:rPr>
        <w:t>syst</w:t>
      </w:r>
      <w:r w:rsidR="00C5554E" w:rsidRPr="008E7F8F">
        <w:rPr>
          <w:rFonts w:asciiTheme="majorBidi" w:hAnsiTheme="majorBidi" w:cstheme="majorBidi"/>
          <w:sz w:val="24"/>
          <w:szCs w:val="24"/>
        </w:rPr>
        <w:t>e</w:t>
      </w:r>
      <w:r w:rsidR="009C3674" w:rsidRPr="008E7F8F">
        <w:rPr>
          <w:rFonts w:asciiTheme="majorBidi" w:hAnsiTheme="majorBidi" w:cstheme="majorBidi"/>
          <w:sz w:val="24"/>
          <w:szCs w:val="24"/>
        </w:rPr>
        <w:t>m</w:t>
      </w:r>
      <w:r w:rsidR="00D46F0C" w:rsidRPr="008E7F8F">
        <w:rPr>
          <w:rFonts w:asciiTheme="majorBidi" w:hAnsiTheme="majorBidi" w:cstheme="majorBidi"/>
          <w:sz w:val="24"/>
          <w:szCs w:val="24"/>
        </w:rPr>
        <w:t>, and specifically part of the ICCPR, from the beginning.</w:t>
      </w:r>
      <w:r w:rsidR="008725AA" w:rsidRPr="008E7F8F">
        <w:rPr>
          <w:rFonts w:asciiTheme="majorBidi" w:hAnsiTheme="majorBidi" w:cstheme="majorBidi"/>
          <w:sz w:val="24"/>
          <w:szCs w:val="24"/>
        </w:rPr>
        <w:t xml:space="preserve"> The draft</w:t>
      </w:r>
      <w:r w:rsidR="00C5554E" w:rsidRPr="008E7F8F">
        <w:rPr>
          <w:rFonts w:asciiTheme="majorBidi" w:hAnsiTheme="majorBidi" w:cstheme="majorBidi"/>
          <w:sz w:val="24"/>
          <w:szCs w:val="24"/>
        </w:rPr>
        <w:t xml:space="preserve">ing of the ICCPR was a long </w:t>
      </w:r>
      <w:r w:rsidR="008725AA" w:rsidRPr="008E7F8F">
        <w:rPr>
          <w:rFonts w:asciiTheme="majorBidi" w:hAnsiTheme="majorBidi" w:cstheme="majorBidi"/>
          <w:sz w:val="24"/>
          <w:szCs w:val="24"/>
        </w:rPr>
        <w:t>process, giving rise to complex political negotiations.</w:t>
      </w:r>
      <w:bookmarkStart w:id="2" w:name="_Ref408779116"/>
      <w:r w:rsidR="008725AA" w:rsidRPr="008E7F8F">
        <w:rPr>
          <w:rStyle w:val="FootnoteReference"/>
          <w:rFonts w:asciiTheme="majorBidi" w:hAnsiTheme="majorBidi" w:cstheme="majorBidi"/>
          <w:sz w:val="24"/>
          <w:szCs w:val="24"/>
        </w:rPr>
        <w:footnoteReference w:id="9"/>
      </w:r>
      <w:bookmarkEnd w:id="2"/>
      <w:r w:rsidR="00D613A5" w:rsidRPr="008E7F8F">
        <w:rPr>
          <w:rFonts w:asciiTheme="majorBidi" w:hAnsiTheme="majorBidi" w:cstheme="majorBidi"/>
          <w:sz w:val="24"/>
          <w:szCs w:val="24"/>
        </w:rPr>
        <w:t xml:space="preserve"> </w:t>
      </w:r>
      <w:r w:rsidR="00C5554E" w:rsidRPr="008E7F8F">
        <w:rPr>
          <w:rFonts w:asciiTheme="majorBidi" w:hAnsiTheme="majorBidi" w:cstheme="majorBidi"/>
          <w:sz w:val="24"/>
          <w:szCs w:val="24"/>
        </w:rPr>
        <w:t xml:space="preserve">However, as expected, even when the text of the ICCPR was </w:t>
      </w:r>
      <w:r w:rsidR="000661CE" w:rsidRPr="008E7F8F">
        <w:rPr>
          <w:rFonts w:asciiTheme="majorBidi" w:hAnsiTheme="majorBidi" w:cstheme="majorBidi"/>
          <w:sz w:val="24"/>
          <w:szCs w:val="24"/>
        </w:rPr>
        <w:t xml:space="preserve">finally </w:t>
      </w:r>
      <w:r w:rsidR="00C5554E" w:rsidRPr="008E7F8F">
        <w:rPr>
          <w:rFonts w:asciiTheme="majorBidi" w:hAnsiTheme="majorBidi" w:cstheme="majorBidi"/>
          <w:sz w:val="24"/>
          <w:szCs w:val="24"/>
        </w:rPr>
        <w:t xml:space="preserve">adopted, the geopolitical and cultural debates did not cease to </w:t>
      </w:r>
      <w:r w:rsidR="00A77B21" w:rsidRPr="008E7F8F">
        <w:rPr>
          <w:rFonts w:asciiTheme="majorBidi" w:hAnsiTheme="majorBidi" w:cstheme="majorBidi"/>
          <w:sz w:val="24"/>
          <w:szCs w:val="24"/>
        </w:rPr>
        <w:t>accompany it</w:t>
      </w:r>
      <w:r w:rsidR="00C5554E" w:rsidRPr="008E7F8F">
        <w:rPr>
          <w:rFonts w:asciiTheme="majorBidi" w:hAnsiTheme="majorBidi" w:cstheme="majorBidi"/>
          <w:sz w:val="24"/>
          <w:szCs w:val="24"/>
        </w:rPr>
        <w:t xml:space="preserve">. </w:t>
      </w:r>
      <w:r w:rsidR="00D613A5" w:rsidRPr="008E7F8F">
        <w:rPr>
          <w:rFonts w:asciiTheme="majorBidi" w:hAnsiTheme="majorBidi" w:cstheme="majorBidi"/>
          <w:sz w:val="24"/>
          <w:szCs w:val="24"/>
        </w:rPr>
        <w:t>Currently</w:t>
      </w:r>
      <w:r w:rsidR="008725AA" w:rsidRPr="008E7F8F">
        <w:rPr>
          <w:rFonts w:asciiTheme="majorBidi" w:hAnsiTheme="majorBidi" w:cstheme="majorBidi"/>
          <w:sz w:val="24"/>
          <w:szCs w:val="24"/>
        </w:rPr>
        <w:t>,</w:t>
      </w:r>
      <w:r w:rsidR="008D6335" w:rsidRPr="008E7F8F">
        <w:rPr>
          <w:rFonts w:asciiTheme="majorBidi" w:hAnsiTheme="majorBidi" w:cstheme="majorBidi"/>
          <w:sz w:val="24"/>
          <w:szCs w:val="24"/>
        </w:rPr>
        <w:t xml:space="preserve"> </w:t>
      </w:r>
      <w:r w:rsidR="00522828" w:rsidRPr="008E7F8F">
        <w:rPr>
          <w:rFonts w:asciiTheme="majorBidi" w:hAnsiTheme="majorBidi" w:cstheme="majorBidi"/>
          <w:sz w:val="24"/>
          <w:szCs w:val="24"/>
        </w:rPr>
        <w:t>t</w:t>
      </w:r>
      <w:r w:rsidR="002C6C00" w:rsidRPr="008E7F8F">
        <w:rPr>
          <w:rFonts w:asciiTheme="majorBidi" w:hAnsiTheme="majorBidi" w:cstheme="majorBidi"/>
          <w:sz w:val="24"/>
          <w:szCs w:val="24"/>
        </w:rPr>
        <w:t>he debate focus</w:t>
      </w:r>
      <w:r w:rsidR="00C5554E" w:rsidRPr="008E7F8F">
        <w:rPr>
          <w:rFonts w:asciiTheme="majorBidi" w:hAnsiTheme="majorBidi" w:cstheme="majorBidi"/>
          <w:sz w:val="24"/>
          <w:szCs w:val="24"/>
        </w:rPr>
        <w:t>es on the interpretation of the ICCPR, and</w:t>
      </w:r>
      <w:r w:rsidR="002C6C00" w:rsidRPr="008E7F8F">
        <w:rPr>
          <w:rFonts w:asciiTheme="majorBidi" w:hAnsiTheme="majorBidi" w:cstheme="majorBidi"/>
          <w:sz w:val="24"/>
          <w:szCs w:val="24"/>
        </w:rPr>
        <w:t xml:space="preserve"> </w:t>
      </w:r>
      <w:r w:rsidR="006D2DD6" w:rsidRPr="008E7F8F">
        <w:rPr>
          <w:rFonts w:asciiTheme="majorBidi" w:hAnsiTheme="majorBidi" w:cstheme="majorBidi"/>
          <w:sz w:val="24"/>
          <w:szCs w:val="24"/>
        </w:rPr>
        <w:t>it</w:t>
      </w:r>
      <w:r w:rsidR="00E470A2" w:rsidRPr="008E7F8F">
        <w:rPr>
          <w:rFonts w:asciiTheme="majorBidi" w:hAnsiTheme="majorBidi" w:cstheme="majorBidi"/>
          <w:sz w:val="24"/>
          <w:szCs w:val="24"/>
        </w:rPr>
        <w:t xml:space="preserve"> </w:t>
      </w:r>
      <w:r w:rsidR="00C5554E" w:rsidRPr="008E7F8F">
        <w:rPr>
          <w:rFonts w:asciiTheme="majorBidi" w:hAnsiTheme="majorBidi" w:cstheme="majorBidi"/>
          <w:sz w:val="24"/>
          <w:szCs w:val="24"/>
        </w:rPr>
        <w:t xml:space="preserve">usually has </w:t>
      </w:r>
      <w:r w:rsidR="002C6C00" w:rsidRPr="008E7F8F">
        <w:rPr>
          <w:rFonts w:asciiTheme="majorBidi" w:hAnsiTheme="majorBidi" w:cstheme="majorBidi"/>
          <w:sz w:val="24"/>
          <w:szCs w:val="24"/>
        </w:rPr>
        <w:t xml:space="preserve">two </w:t>
      </w:r>
      <w:r w:rsidR="006C5940" w:rsidRPr="008E7F8F">
        <w:rPr>
          <w:rFonts w:asciiTheme="majorBidi" w:hAnsiTheme="majorBidi" w:cstheme="majorBidi"/>
          <w:sz w:val="24"/>
          <w:szCs w:val="24"/>
        </w:rPr>
        <w:t xml:space="preserve">aspects. </w:t>
      </w:r>
      <w:r w:rsidR="00E46237" w:rsidRPr="008E7F8F">
        <w:rPr>
          <w:rFonts w:asciiTheme="majorBidi" w:hAnsiTheme="majorBidi" w:cstheme="majorBidi"/>
          <w:sz w:val="24"/>
          <w:szCs w:val="24"/>
        </w:rPr>
        <w:t>The first aspect is the contents of the rights</w:t>
      </w:r>
      <w:r w:rsidR="00C77A61" w:rsidRPr="008E7F8F">
        <w:rPr>
          <w:rFonts w:asciiTheme="majorBidi" w:hAnsiTheme="majorBidi" w:cstheme="majorBidi"/>
          <w:sz w:val="24"/>
          <w:szCs w:val="24"/>
        </w:rPr>
        <w:t xml:space="preserve"> themselves</w:t>
      </w:r>
      <w:r w:rsidR="00E46237" w:rsidRPr="008E7F8F">
        <w:rPr>
          <w:rFonts w:asciiTheme="majorBidi" w:hAnsiTheme="majorBidi" w:cstheme="majorBidi"/>
          <w:sz w:val="24"/>
          <w:szCs w:val="24"/>
        </w:rPr>
        <w:t xml:space="preserve"> – for example, does the </w:t>
      </w:r>
      <w:r w:rsidR="00EA201E" w:rsidRPr="008E7F8F">
        <w:rPr>
          <w:rFonts w:asciiTheme="majorBidi" w:hAnsiTheme="majorBidi" w:cstheme="majorBidi"/>
          <w:sz w:val="24"/>
          <w:szCs w:val="24"/>
        </w:rPr>
        <w:t xml:space="preserve">right to </w:t>
      </w:r>
      <w:r w:rsidR="000C7B41" w:rsidRPr="008E7F8F">
        <w:rPr>
          <w:rFonts w:asciiTheme="majorBidi" w:hAnsiTheme="majorBidi" w:cstheme="majorBidi"/>
          <w:sz w:val="24"/>
          <w:szCs w:val="24"/>
        </w:rPr>
        <w:t>equality before the law</w:t>
      </w:r>
      <w:r w:rsidR="00C77A61" w:rsidRPr="008E7F8F">
        <w:rPr>
          <w:rFonts w:asciiTheme="majorBidi" w:hAnsiTheme="majorBidi" w:cstheme="majorBidi"/>
          <w:sz w:val="24"/>
          <w:szCs w:val="24"/>
        </w:rPr>
        <w:t xml:space="preserve"> include the right to same sex marriage?</w:t>
      </w:r>
      <w:r w:rsidR="00C77A61" w:rsidRPr="008E7F8F">
        <w:rPr>
          <w:rStyle w:val="FootnoteReference"/>
          <w:rFonts w:asciiTheme="majorBidi" w:hAnsiTheme="majorBidi" w:cstheme="majorBidi"/>
          <w:sz w:val="24"/>
          <w:szCs w:val="24"/>
        </w:rPr>
        <w:footnoteReference w:id="10"/>
      </w:r>
      <w:r w:rsidR="00C77A61" w:rsidRPr="008E7F8F">
        <w:rPr>
          <w:rFonts w:asciiTheme="majorBidi" w:hAnsiTheme="majorBidi" w:cstheme="majorBidi"/>
          <w:sz w:val="24"/>
          <w:szCs w:val="24"/>
        </w:rPr>
        <w:t xml:space="preserve"> </w:t>
      </w:r>
      <w:r w:rsidR="00B96549" w:rsidRPr="008E7F8F">
        <w:rPr>
          <w:rFonts w:asciiTheme="majorBidi" w:hAnsiTheme="majorBidi" w:cstheme="majorBidi"/>
          <w:sz w:val="24"/>
          <w:szCs w:val="24"/>
        </w:rPr>
        <w:t>Or does the right to life include the right not to be returned to a country where one can be sentenced to death?</w:t>
      </w:r>
      <w:r w:rsidR="00B96549" w:rsidRPr="008E7F8F">
        <w:rPr>
          <w:rStyle w:val="FootnoteReference"/>
          <w:rFonts w:asciiTheme="majorBidi" w:hAnsiTheme="majorBidi" w:cstheme="majorBidi"/>
          <w:sz w:val="24"/>
          <w:szCs w:val="24"/>
        </w:rPr>
        <w:footnoteReference w:id="11"/>
      </w:r>
      <w:r w:rsidR="00B96549" w:rsidRPr="008E7F8F">
        <w:rPr>
          <w:rFonts w:asciiTheme="majorBidi" w:hAnsiTheme="majorBidi" w:cstheme="majorBidi"/>
          <w:sz w:val="24"/>
          <w:szCs w:val="24"/>
        </w:rPr>
        <w:t xml:space="preserve"> </w:t>
      </w:r>
      <w:r w:rsidR="00C77A61" w:rsidRPr="008E7F8F">
        <w:rPr>
          <w:rFonts w:asciiTheme="majorBidi" w:hAnsiTheme="majorBidi" w:cstheme="majorBidi"/>
          <w:sz w:val="24"/>
          <w:szCs w:val="24"/>
        </w:rPr>
        <w:t>The second debate focuses on the prioritization</w:t>
      </w:r>
      <w:r w:rsidR="000661CE" w:rsidRPr="008E7F8F">
        <w:rPr>
          <w:rFonts w:asciiTheme="majorBidi" w:hAnsiTheme="majorBidi" w:cstheme="majorBidi"/>
          <w:sz w:val="24"/>
          <w:szCs w:val="24"/>
        </w:rPr>
        <w:t xml:space="preserve"> and balance</w:t>
      </w:r>
      <w:r w:rsidR="00C77A61" w:rsidRPr="008E7F8F">
        <w:rPr>
          <w:rFonts w:asciiTheme="majorBidi" w:hAnsiTheme="majorBidi" w:cstheme="majorBidi"/>
          <w:sz w:val="24"/>
          <w:szCs w:val="24"/>
        </w:rPr>
        <w:t xml:space="preserve"> of human rights</w:t>
      </w:r>
      <w:r w:rsidR="00892670" w:rsidRPr="008E7F8F">
        <w:rPr>
          <w:rFonts w:asciiTheme="majorBidi" w:hAnsiTheme="majorBidi" w:cstheme="majorBidi"/>
          <w:sz w:val="24"/>
          <w:szCs w:val="24"/>
        </w:rPr>
        <w:t xml:space="preserve"> –</w:t>
      </w:r>
      <w:r w:rsidR="00C77A61" w:rsidRPr="008E7F8F">
        <w:rPr>
          <w:rFonts w:asciiTheme="majorBidi" w:hAnsiTheme="majorBidi" w:cstheme="majorBidi"/>
          <w:sz w:val="24"/>
          <w:szCs w:val="24"/>
        </w:rPr>
        <w:t xml:space="preserve"> for example, what </w:t>
      </w:r>
      <w:r w:rsidR="00846E8D" w:rsidRPr="008E7F8F">
        <w:rPr>
          <w:rFonts w:asciiTheme="majorBidi" w:hAnsiTheme="majorBidi" w:cstheme="majorBidi"/>
          <w:sz w:val="24"/>
          <w:szCs w:val="24"/>
        </w:rPr>
        <w:t xml:space="preserve">prevails, foreign state immunity or a person’s </w:t>
      </w:r>
      <w:r w:rsidR="00467AB6" w:rsidRPr="008E7F8F">
        <w:rPr>
          <w:rFonts w:asciiTheme="majorBidi" w:hAnsiTheme="majorBidi" w:cstheme="majorBidi"/>
          <w:sz w:val="24"/>
          <w:szCs w:val="24"/>
        </w:rPr>
        <w:t>right</w:t>
      </w:r>
      <w:r w:rsidR="00846E8D" w:rsidRPr="008E7F8F">
        <w:rPr>
          <w:rFonts w:asciiTheme="majorBidi" w:hAnsiTheme="majorBidi" w:cstheme="majorBidi"/>
          <w:sz w:val="24"/>
          <w:szCs w:val="24"/>
        </w:rPr>
        <w:t xml:space="preserve"> to </w:t>
      </w:r>
      <w:r w:rsidR="00467AB6" w:rsidRPr="008E7F8F">
        <w:rPr>
          <w:rFonts w:asciiTheme="majorBidi" w:hAnsiTheme="majorBidi" w:cstheme="majorBidi"/>
          <w:sz w:val="24"/>
          <w:szCs w:val="24"/>
        </w:rPr>
        <w:t>effective remedy</w:t>
      </w:r>
      <w:r w:rsidR="00C77A61" w:rsidRPr="008E7F8F">
        <w:rPr>
          <w:rFonts w:asciiTheme="majorBidi" w:hAnsiTheme="majorBidi" w:cstheme="majorBidi"/>
          <w:sz w:val="24"/>
          <w:szCs w:val="24"/>
        </w:rPr>
        <w:t>?</w:t>
      </w:r>
      <w:r w:rsidR="00C77A61" w:rsidRPr="008E7F8F">
        <w:rPr>
          <w:rStyle w:val="FootnoteReference"/>
          <w:rFonts w:asciiTheme="majorBidi" w:hAnsiTheme="majorBidi" w:cstheme="majorBidi"/>
          <w:sz w:val="24"/>
          <w:szCs w:val="24"/>
        </w:rPr>
        <w:footnoteReference w:id="12"/>
      </w:r>
      <w:r w:rsidR="000F3DE7" w:rsidRPr="008E7F8F">
        <w:rPr>
          <w:rFonts w:asciiTheme="majorBidi" w:hAnsiTheme="majorBidi" w:cstheme="majorBidi"/>
          <w:sz w:val="24"/>
          <w:szCs w:val="24"/>
        </w:rPr>
        <w:t xml:space="preserve"> Or, to what extent are </w:t>
      </w:r>
      <w:r w:rsidR="00901282" w:rsidRPr="008E7F8F">
        <w:rPr>
          <w:rFonts w:asciiTheme="majorBidi" w:hAnsiTheme="majorBidi" w:cstheme="majorBidi"/>
          <w:sz w:val="24"/>
          <w:szCs w:val="24"/>
        </w:rPr>
        <w:t>countries</w:t>
      </w:r>
      <w:r w:rsidR="000F3DE7" w:rsidRPr="008E7F8F">
        <w:rPr>
          <w:rFonts w:asciiTheme="majorBidi" w:hAnsiTheme="majorBidi" w:cstheme="majorBidi"/>
          <w:sz w:val="24"/>
          <w:szCs w:val="24"/>
        </w:rPr>
        <w:t xml:space="preserve"> allowed to limit an individual’s freedom of </w:t>
      </w:r>
      <w:r w:rsidR="0006059B" w:rsidRPr="008E7F8F">
        <w:rPr>
          <w:rFonts w:asciiTheme="majorBidi" w:hAnsiTheme="majorBidi" w:cstheme="majorBidi"/>
          <w:sz w:val="24"/>
          <w:szCs w:val="24"/>
        </w:rPr>
        <w:t xml:space="preserve">expression </w:t>
      </w:r>
      <w:r w:rsidR="000F3DE7" w:rsidRPr="008E7F8F">
        <w:rPr>
          <w:rFonts w:asciiTheme="majorBidi" w:hAnsiTheme="majorBidi" w:cstheme="majorBidi"/>
          <w:sz w:val="24"/>
          <w:szCs w:val="24"/>
        </w:rPr>
        <w:t>in order to protect public order or morals?</w:t>
      </w:r>
      <w:r w:rsidR="000F3DE7" w:rsidRPr="008E7F8F">
        <w:rPr>
          <w:rStyle w:val="FootnoteReference"/>
          <w:rFonts w:asciiTheme="majorBidi" w:hAnsiTheme="majorBidi" w:cstheme="majorBidi"/>
          <w:sz w:val="24"/>
          <w:szCs w:val="24"/>
        </w:rPr>
        <w:footnoteReference w:id="13"/>
      </w:r>
    </w:p>
    <w:p w:rsidR="000F3DE7" w:rsidRDefault="001B70D8" w:rsidP="007F2DD7">
      <w:pPr>
        <w:spacing w:line="480" w:lineRule="auto"/>
        <w:ind w:firstLine="720"/>
        <w:rPr>
          <w:rFonts w:asciiTheme="majorBidi" w:hAnsiTheme="majorBidi" w:cstheme="majorBidi"/>
          <w:sz w:val="24"/>
          <w:szCs w:val="24"/>
        </w:rPr>
      </w:pPr>
      <w:r>
        <w:rPr>
          <w:rFonts w:asciiTheme="majorBidi" w:hAnsiTheme="majorBidi" w:cstheme="majorBidi"/>
          <w:sz w:val="24"/>
          <w:szCs w:val="24"/>
        </w:rPr>
        <w:lastRenderedPageBreak/>
        <w:t xml:space="preserve">During the Cold War, the </w:t>
      </w:r>
      <w:r w:rsidR="00265ABF">
        <w:rPr>
          <w:rFonts w:asciiTheme="majorBidi" w:hAnsiTheme="majorBidi" w:cstheme="majorBidi"/>
          <w:sz w:val="24"/>
          <w:szCs w:val="24"/>
        </w:rPr>
        <w:t>debate</w:t>
      </w:r>
      <w:r w:rsidR="00340FA7">
        <w:rPr>
          <w:rFonts w:asciiTheme="majorBidi" w:hAnsiTheme="majorBidi" w:cstheme="majorBidi"/>
          <w:sz w:val="24"/>
          <w:szCs w:val="24"/>
        </w:rPr>
        <w:t xml:space="preserve"> in the human rights world</w:t>
      </w:r>
      <w:r w:rsidR="00265ABF">
        <w:rPr>
          <w:rFonts w:asciiTheme="majorBidi" w:hAnsiTheme="majorBidi" w:cstheme="majorBidi"/>
          <w:sz w:val="24"/>
          <w:szCs w:val="24"/>
        </w:rPr>
        <w:t xml:space="preserve"> focused</w:t>
      </w:r>
      <w:r w:rsidR="00FE4C3D">
        <w:rPr>
          <w:rFonts w:asciiTheme="majorBidi" w:hAnsiTheme="majorBidi" w:cstheme="majorBidi"/>
          <w:sz w:val="24"/>
          <w:szCs w:val="24"/>
        </w:rPr>
        <w:t xml:space="preserve"> mainly</w:t>
      </w:r>
      <w:r w:rsidR="00265ABF">
        <w:rPr>
          <w:rFonts w:asciiTheme="majorBidi" w:hAnsiTheme="majorBidi" w:cstheme="majorBidi"/>
          <w:sz w:val="24"/>
          <w:szCs w:val="24"/>
        </w:rPr>
        <w:t xml:space="preserve"> on the prioritization of the civil and political rights over economic and cultural rights.</w:t>
      </w:r>
      <w:r w:rsidR="00265ABF">
        <w:rPr>
          <w:rStyle w:val="FootnoteReference"/>
          <w:rFonts w:asciiTheme="majorBidi" w:hAnsiTheme="majorBidi" w:cstheme="majorBidi"/>
          <w:sz w:val="24"/>
          <w:szCs w:val="24"/>
        </w:rPr>
        <w:footnoteReference w:id="14"/>
      </w:r>
      <w:r w:rsidR="00265ABF">
        <w:rPr>
          <w:rFonts w:asciiTheme="majorBidi" w:hAnsiTheme="majorBidi" w:cstheme="majorBidi"/>
          <w:sz w:val="24"/>
          <w:szCs w:val="24"/>
        </w:rPr>
        <w:t xml:space="preserve"> </w:t>
      </w:r>
      <w:r w:rsidR="004377AA">
        <w:rPr>
          <w:rFonts w:asciiTheme="majorBidi" w:hAnsiTheme="majorBidi" w:cstheme="majorBidi"/>
          <w:sz w:val="24"/>
          <w:szCs w:val="24"/>
        </w:rPr>
        <w:t xml:space="preserve">However, since the </w:t>
      </w:r>
      <w:r w:rsidR="000C4763">
        <w:rPr>
          <w:rFonts w:asciiTheme="majorBidi" w:hAnsiTheme="majorBidi" w:cstheme="majorBidi"/>
          <w:sz w:val="24"/>
          <w:szCs w:val="24"/>
        </w:rPr>
        <w:t xml:space="preserve">Cold War ended, </w:t>
      </w:r>
      <w:r w:rsidR="004377AA">
        <w:rPr>
          <w:rFonts w:asciiTheme="majorBidi" w:hAnsiTheme="majorBidi" w:cstheme="majorBidi"/>
          <w:sz w:val="24"/>
          <w:szCs w:val="24"/>
        </w:rPr>
        <w:t xml:space="preserve">the main debate is between </w:t>
      </w:r>
      <w:r w:rsidR="00BB5041">
        <w:rPr>
          <w:rFonts w:asciiTheme="majorBidi" w:hAnsiTheme="majorBidi" w:cstheme="majorBidi"/>
          <w:sz w:val="24"/>
          <w:szCs w:val="24"/>
        </w:rPr>
        <w:t>Western</w:t>
      </w:r>
      <w:r w:rsidR="004377AA">
        <w:rPr>
          <w:rFonts w:asciiTheme="majorBidi" w:hAnsiTheme="majorBidi" w:cstheme="majorBidi"/>
          <w:sz w:val="24"/>
          <w:szCs w:val="24"/>
        </w:rPr>
        <w:t xml:space="preserve"> and non-</w:t>
      </w:r>
      <w:r w:rsidR="00BB5041">
        <w:rPr>
          <w:rFonts w:asciiTheme="majorBidi" w:hAnsiTheme="majorBidi" w:cstheme="majorBidi"/>
          <w:sz w:val="24"/>
          <w:szCs w:val="24"/>
        </w:rPr>
        <w:t>Western</w:t>
      </w:r>
      <w:r w:rsidR="004377AA">
        <w:rPr>
          <w:rFonts w:asciiTheme="majorBidi" w:hAnsiTheme="majorBidi" w:cstheme="majorBidi"/>
          <w:sz w:val="24"/>
          <w:szCs w:val="24"/>
        </w:rPr>
        <w:t xml:space="preserve"> (or “North and South”) countries.</w:t>
      </w:r>
      <w:bookmarkStart w:id="3" w:name="_Ref409013785"/>
      <w:r w:rsidR="004377AA">
        <w:rPr>
          <w:rStyle w:val="FootnoteReference"/>
          <w:rFonts w:asciiTheme="majorBidi" w:hAnsiTheme="majorBidi" w:cstheme="majorBidi"/>
          <w:sz w:val="24"/>
          <w:szCs w:val="24"/>
        </w:rPr>
        <w:footnoteReference w:id="15"/>
      </w:r>
      <w:bookmarkEnd w:id="3"/>
      <w:r w:rsidR="00265ABF">
        <w:rPr>
          <w:rFonts w:asciiTheme="majorBidi" w:hAnsiTheme="majorBidi" w:cstheme="majorBidi"/>
          <w:sz w:val="24"/>
          <w:szCs w:val="24"/>
        </w:rPr>
        <w:t xml:space="preserve"> </w:t>
      </w:r>
      <w:r w:rsidR="00F845F6">
        <w:rPr>
          <w:rFonts w:asciiTheme="majorBidi" w:hAnsiTheme="majorBidi" w:cstheme="majorBidi"/>
          <w:sz w:val="24"/>
          <w:szCs w:val="24"/>
        </w:rPr>
        <w:t>The non-</w:t>
      </w:r>
      <w:r w:rsidR="00BB5041">
        <w:rPr>
          <w:rFonts w:asciiTheme="majorBidi" w:hAnsiTheme="majorBidi" w:cstheme="majorBidi"/>
          <w:sz w:val="24"/>
          <w:szCs w:val="24"/>
        </w:rPr>
        <w:t>Western</w:t>
      </w:r>
      <w:r w:rsidR="00F845F6">
        <w:rPr>
          <w:rFonts w:asciiTheme="majorBidi" w:hAnsiTheme="majorBidi" w:cstheme="majorBidi"/>
          <w:sz w:val="24"/>
          <w:szCs w:val="24"/>
        </w:rPr>
        <w:t xml:space="preserve"> countries claim that the values </w:t>
      </w:r>
      <w:r w:rsidR="005F7D28">
        <w:rPr>
          <w:rFonts w:asciiTheme="majorBidi" w:hAnsiTheme="majorBidi" w:cstheme="majorBidi"/>
          <w:sz w:val="24"/>
          <w:szCs w:val="24"/>
        </w:rPr>
        <w:t xml:space="preserve">protected by </w:t>
      </w:r>
      <w:r w:rsidR="00F845F6">
        <w:rPr>
          <w:rFonts w:asciiTheme="majorBidi" w:hAnsiTheme="majorBidi" w:cstheme="majorBidi"/>
          <w:sz w:val="24"/>
          <w:szCs w:val="24"/>
        </w:rPr>
        <w:t xml:space="preserve">the ICCPR are too </w:t>
      </w:r>
      <w:r w:rsidR="00BB5041">
        <w:rPr>
          <w:rFonts w:asciiTheme="majorBidi" w:hAnsiTheme="majorBidi" w:cstheme="majorBidi"/>
          <w:sz w:val="24"/>
          <w:szCs w:val="24"/>
        </w:rPr>
        <w:t>Western</w:t>
      </w:r>
      <w:r w:rsidR="00F845F6">
        <w:rPr>
          <w:rFonts w:asciiTheme="majorBidi" w:hAnsiTheme="majorBidi" w:cstheme="majorBidi"/>
          <w:sz w:val="24"/>
          <w:szCs w:val="24"/>
        </w:rPr>
        <w:t xml:space="preserve"> oriented and that the interpretation of those rights should be more accommodating </w:t>
      </w:r>
      <w:r w:rsidR="009A5CD5">
        <w:rPr>
          <w:rFonts w:asciiTheme="majorBidi" w:hAnsiTheme="majorBidi" w:cstheme="majorBidi"/>
          <w:sz w:val="24"/>
          <w:szCs w:val="24"/>
        </w:rPr>
        <w:t>to non-</w:t>
      </w:r>
      <w:r w:rsidR="00BB5041">
        <w:rPr>
          <w:rFonts w:asciiTheme="majorBidi" w:hAnsiTheme="majorBidi" w:cstheme="majorBidi"/>
          <w:sz w:val="24"/>
          <w:szCs w:val="24"/>
        </w:rPr>
        <w:t>Western</w:t>
      </w:r>
      <w:r w:rsidR="009A5CD5">
        <w:rPr>
          <w:rFonts w:asciiTheme="majorBidi" w:hAnsiTheme="majorBidi" w:cstheme="majorBidi"/>
          <w:sz w:val="24"/>
          <w:szCs w:val="24"/>
        </w:rPr>
        <w:t xml:space="preserve"> cultures and practices.</w:t>
      </w:r>
      <w:r w:rsidR="00DB3878">
        <w:rPr>
          <w:rStyle w:val="FootnoteReference"/>
          <w:rFonts w:asciiTheme="majorBidi" w:hAnsiTheme="majorBidi" w:cstheme="majorBidi"/>
          <w:sz w:val="24"/>
          <w:szCs w:val="24"/>
        </w:rPr>
        <w:footnoteReference w:id="16"/>
      </w:r>
      <w:r w:rsidR="007957DB">
        <w:rPr>
          <w:rFonts w:asciiTheme="majorBidi" w:hAnsiTheme="majorBidi" w:cstheme="majorBidi"/>
          <w:sz w:val="24"/>
          <w:szCs w:val="24"/>
        </w:rPr>
        <w:t xml:space="preserve"> </w:t>
      </w:r>
      <w:r w:rsidR="00B63320">
        <w:rPr>
          <w:rFonts w:asciiTheme="majorBidi" w:hAnsiTheme="majorBidi" w:cstheme="majorBidi"/>
          <w:sz w:val="24"/>
          <w:szCs w:val="24"/>
        </w:rPr>
        <w:t xml:space="preserve">An </w:t>
      </w:r>
      <w:r w:rsidR="00DB3878">
        <w:rPr>
          <w:rFonts w:asciiTheme="majorBidi" w:hAnsiTheme="majorBidi" w:cstheme="majorBidi"/>
          <w:sz w:val="24"/>
          <w:szCs w:val="24"/>
        </w:rPr>
        <w:t>evidence for a somewhat different per</w:t>
      </w:r>
      <w:r w:rsidR="0048142A">
        <w:rPr>
          <w:rFonts w:asciiTheme="majorBidi" w:hAnsiTheme="majorBidi" w:cstheme="majorBidi"/>
          <w:sz w:val="24"/>
          <w:szCs w:val="24"/>
        </w:rPr>
        <w:t xml:space="preserve">ception of human rights </w:t>
      </w:r>
      <w:r w:rsidR="00E21592">
        <w:rPr>
          <w:rFonts w:asciiTheme="majorBidi" w:hAnsiTheme="majorBidi" w:cstheme="majorBidi"/>
          <w:sz w:val="24"/>
          <w:szCs w:val="24"/>
        </w:rPr>
        <w:t xml:space="preserve">could be also derived from </w:t>
      </w:r>
      <w:r w:rsidR="0048142A">
        <w:rPr>
          <w:rFonts w:asciiTheme="majorBidi" w:hAnsiTheme="majorBidi" w:cstheme="majorBidi"/>
          <w:sz w:val="24"/>
          <w:szCs w:val="24"/>
        </w:rPr>
        <w:t>the existence of regional human rights treaties (mainly the European Convention on Human Rights, the American Convention on Human Rights and the African Charter on Human and People’s Rights).</w:t>
      </w:r>
      <w:r w:rsidR="00BF3A0D">
        <w:rPr>
          <w:rFonts w:asciiTheme="majorBidi" w:hAnsiTheme="majorBidi" w:cstheme="majorBidi"/>
          <w:sz w:val="24"/>
          <w:szCs w:val="24"/>
        </w:rPr>
        <w:t xml:space="preserve"> </w:t>
      </w:r>
      <w:r w:rsidR="00E646CA">
        <w:rPr>
          <w:rFonts w:asciiTheme="majorBidi" w:hAnsiTheme="majorBidi" w:cstheme="majorBidi"/>
          <w:sz w:val="24"/>
          <w:szCs w:val="24"/>
        </w:rPr>
        <w:t xml:space="preserve">Whereas </w:t>
      </w:r>
      <w:r w:rsidR="00E605E0">
        <w:rPr>
          <w:rFonts w:asciiTheme="majorBidi" w:hAnsiTheme="majorBidi" w:cstheme="majorBidi"/>
          <w:sz w:val="24"/>
          <w:szCs w:val="24"/>
        </w:rPr>
        <w:t xml:space="preserve">the rights </w:t>
      </w:r>
      <w:r w:rsidR="005D72D0">
        <w:rPr>
          <w:rFonts w:asciiTheme="majorBidi" w:hAnsiTheme="majorBidi" w:cstheme="majorBidi"/>
          <w:sz w:val="24"/>
          <w:szCs w:val="24"/>
        </w:rPr>
        <w:t>protected by</w:t>
      </w:r>
      <w:r w:rsidR="00E605E0">
        <w:rPr>
          <w:rFonts w:asciiTheme="majorBidi" w:hAnsiTheme="majorBidi" w:cstheme="majorBidi"/>
          <w:sz w:val="24"/>
          <w:szCs w:val="24"/>
        </w:rPr>
        <w:t xml:space="preserve"> those treaties are, </w:t>
      </w:r>
      <w:r w:rsidR="00E05C41">
        <w:rPr>
          <w:rFonts w:asciiTheme="majorBidi" w:hAnsiTheme="majorBidi" w:cstheme="majorBidi"/>
          <w:sz w:val="24"/>
          <w:szCs w:val="24"/>
        </w:rPr>
        <w:t>by large, similar to the rights</w:t>
      </w:r>
      <w:r w:rsidR="005D72D0">
        <w:rPr>
          <w:rFonts w:asciiTheme="majorBidi" w:hAnsiTheme="majorBidi" w:cstheme="majorBidi"/>
          <w:sz w:val="24"/>
          <w:szCs w:val="24"/>
        </w:rPr>
        <w:t xml:space="preserve"> </w:t>
      </w:r>
      <w:r w:rsidR="00E605E0">
        <w:rPr>
          <w:rFonts w:asciiTheme="majorBidi" w:hAnsiTheme="majorBidi" w:cstheme="majorBidi"/>
          <w:sz w:val="24"/>
          <w:szCs w:val="24"/>
        </w:rPr>
        <w:t xml:space="preserve">in the ICCPR and </w:t>
      </w:r>
      <w:r w:rsidR="00E646CA">
        <w:rPr>
          <w:rFonts w:asciiTheme="majorBidi" w:hAnsiTheme="majorBidi" w:cstheme="majorBidi"/>
          <w:sz w:val="24"/>
          <w:szCs w:val="24"/>
        </w:rPr>
        <w:t>inspired by the Universal Declaration on Human Rights</w:t>
      </w:r>
      <w:r w:rsidR="00171F44">
        <w:rPr>
          <w:rFonts w:asciiTheme="majorBidi" w:hAnsiTheme="majorBidi" w:cstheme="majorBidi"/>
          <w:sz w:val="24"/>
          <w:szCs w:val="24"/>
        </w:rPr>
        <w:t>,</w:t>
      </w:r>
      <w:r w:rsidR="00E646CA">
        <w:rPr>
          <w:rFonts w:asciiTheme="majorBidi" w:hAnsiTheme="majorBidi" w:cstheme="majorBidi"/>
          <w:sz w:val="24"/>
          <w:szCs w:val="24"/>
        </w:rPr>
        <w:t xml:space="preserve"> </w:t>
      </w:r>
      <w:r w:rsidR="008E181C">
        <w:rPr>
          <w:rFonts w:asciiTheme="majorBidi" w:hAnsiTheme="majorBidi" w:cstheme="majorBidi"/>
          <w:sz w:val="24"/>
          <w:szCs w:val="24"/>
        </w:rPr>
        <w:t xml:space="preserve">certain </w:t>
      </w:r>
      <w:r w:rsidR="005921E4">
        <w:rPr>
          <w:rFonts w:asciiTheme="majorBidi" w:hAnsiTheme="majorBidi" w:cstheme="majorBidi"/>
          <w:sz w:val="24"/>
          <w:szCs w:val="24"/>
        </w:rPr>
        <w:t>differences do exist.</w:t>
      </w:r>
      <w:r w:rsidR="00171F44">
        <w:rPr>
          <w:rFonts w:asciiTheme="majorBidi" w:hAnsiTheme="majorBidi" w:cstheme="majorBidi"/>
          <w:sz w:val="24"/>
          <w:szCs w:val="24"/>
        </w:rPr>
        <w:t xml:space="preserve"> Those differences are many times attributed to the specific regional culture.</w:t>
      </w:r>
      <w:r w:rsidR="00E10ABF">
        <w:rPr>
          <w:rStyle w:val="FootnoteReference"/>
          <w:rFonts w:asciiTheme="majorBidi" w:hAnsiTheme="majorBidi" w:cstheme="majorBidi"/>
          <w:sz w:val="24"/>
          <w:szCs w:val="24"/>
        </w:rPr>
        <w:footnoteReference w:id="17"/>
      </w:r>
      <w:r w:rsidR="0060701C">
        <w:rPr>
          <w:rFonts w:asciiTheme="majorBidi" w:hAnsiTheme="majorBidi" w:cstheme="majorBidi"/>
          <w:sz w:val="24"/>
          <w:szCs w:val="24"/>
        </w:rPr>
        <w:t xml:space="preserve"> </w:t>
      </w:r>
    </w:p>
    <w:p w:rsidR="00D70A67" w:rsidRDefault="00AA1860" w:rsidP="007F2DD7">
      <w:pPr>
        <w:spacing w:line="480" w:lineRule="auto"/>
        <w:ind w:firstLine="720"/>
        <w:rPr>
          <w:rFonts w:asciiTheme="majorBidi" w:hAnsiTheme="majorBidi" w:cstheme="majorBidi"/>
          <w:sz w:val="24"/>
          <w:szCs w:val="24"/>
        </w:rPr>
      </w:pPr>
      <w:r>
        <w:rPr>
          <w:rFonts w:asciiTheme="majorBidi" w:hAnsiTheme="majorBidi" w:cstheme="majorBidi"/>
          <w:sz w:val="24"/>
          <w:szCs w:val="24"/>
        </w:rPr>
        <w:t>Following the political and cultural complexities</w:t>
      </w:r>
      <w:r w:rsidR="004800E7">
        <w:rPr>
          <w:rFonts w:asciiTheme="majorBidi" w:hAnsiTheme="majorBidi" w:cstheme="majorBidi"/>
          <w:sz w:val="24"/>
          <w:szCs w:val="24"/>
        </w:rPr>
        <w:t xml:space="preserve"> in the field of human rights</w:t>
      </w:r>
      <w:r>
        <w:rPr>
          <w:rFonts w:asciiTheme="majorBidi" w:hAnsiTheme="majorBidi" w:cstheme="majorBidi"/>
          <w:sz w:val="24"/>
          <w:szCs w:val="24"/>
        </w:rPr>
        <w:t xml:space="preserve">, one </w:t>
      </w:r>
      <w:r w:rsidR="00DA03A1">
        <w:rPr>
          <w:rFonts w:asciiTheme="majorBidi" w:hAnsiTheme="majorBidi" w:cstheme="majorBidi"/>
          <w:sz w:val="24"/>
          <w:szCs w:val="24"/>
        </w:rPr>
        <w:t xml:space="preserve">of the most important questions that stood before the eyes of the drafters </w:t>
      </w:r>
      <w:r>
        <w:rPr>
          <w:rFonts w:asciiTheme="majorBidi" w:hAnsiTheme="majorBidi" w:cstheme="majorBidi"/>
          <w:sz w:val="24"/>
          <w:szCs w:val="24"/>
        </w:rPr>
        <w:t xml:space="preserve">of the ICCPR </w:t>
      </w:r>
      <w:r w:rsidR="00DA03A1">
        <w:rPr>
          <w:rFonts w:asciiTheme="majorBidi" w:hAnsiTheme="majorBidi" w:cstheme="majorBidi"/>
          <w:sz w:val="24"/>
          <w:szCs w:val="24"/>
        </w:rPr>
        <w:t xml:space="preserve">was the question of effective implementation of the </w:t>
      </w:r>
      <w:r w:rsidR="00A140AF">
        <w:rPr>
          <w:rFonts w:asciiTheme="majorBidi" w:hAnsiTheme="majorBidi" w:cstheme="majorBidi"/>
          <w:sz w:val="24"/>
          <w:szCs w:val="24"/>
        </w:rPr>
        <w:t>treaty</w:t>
      </w:r>
      <w:r w:rsidR="00DA03A1">
        <w:rPr>
          <w:rFonts w:asciiTheme="majorBidi" w:hAnsiTheme="majorBidi" w:cstheme="majorBidi"/>
          <w:sz w:val="24"/>
          <w:szCs w:val="24"/>
        </w:rPr>
        <w:t>.</w:t>
      </w:r>
      <w:r w:rsidR="00DA03A1">
        <w:rPr>
          <w:rStyle w:val="FootnoteReference"/>
          <w:rFonts w:asciiTheme="majorBidi" w:hAnsiTheme="majorBidi" w:cstheme="majorBidi"/>
          <w:sz w:val="24"/>
          <w:szCs w:val="24"/>
        </w:rPr>
        <w:footnoteReference w:id="18"/>
      </w:r>
      <w:r w:rsidR="00DA03A1">
        <w:rPr>
          <w:rFonts w:asciiTheme="majorBidi" w:hAnsiTheme="majorBidi" w:cstheme="majorBidi"/>
          <w:sz w:val="24"/>
          <w:szCs w:val="24"/>
        </w:rPr>
        <w:t xml:space="preserve"> Therefore, t</w:t>
      </w:r>
      <w:r w:rsidR="00460FED">
        <w:rPr>
          <w:rFonts w:asciiTheme="majorBidi" w:hAnsiTheme="majorBidi" w:cstheme="majorBidi"/>
          <w:sz w:val="24"/>
          <w:szCs w:val="24"/>
        </w:rPr>
        <w:t xml:space="preserve">he United Nations Human Rights Committee was established under Part IV of the </w:t>
      </w:r>
      <w:r w:rsidR="003717F2">
        <w:rPr>
          <w:rFonts w:asciiTheme="majorBidi" w:hAnsiTheme="majorBidi" w:cstheme="majorBidi"/>
          <w:sz w:val="24"/>
          <w:szCs w:val="24"/>
        </w:rPr>
        <w:t>ICCPR</w:t>
      </w:r>
      <w:r w:rsidR="00460FED">
        <w:rPr>
          <w:rFonts w:asciiTheme="majorBidi" w:hAnsiTheme="majorBidi" w:cstheme="majorBidi"/>
          <w:sz w:val="24"/>
          <w:szCs w:val="24"/>
        </w:rPr>
        <w:t>.</w:t>
      </w:r>
      <w:r w:rsidR="00EE087B">
        <w:rPr>
          <w:rFonts w:asciiTheme="majorBidi" w:hAnsiTheme="majorBidi" w:cstheme="majorBidi"/>
          <w:sz w:val="24"/>
          <w:szCs w:val="24"/>
        </w:rPr>
        <w:t xml:space="preserve"> </w:t>
      </w:r>
      <w:r w:rsidR="000C08F6">
        <w:rPr>
          <w:rFonts w:asciiTheme="majorBidi" w:hAnsiTheme="majorBidi" w:cstheme="majorBidi"/>
          <w:sz w:val="24"/>
          <w:szCs w:val="24"/>
        </w:rPr>
        <w:t xml:space="preserve">The HRC consists of 18 Committee Members (“CMs”) </w:t>
      </w:r>
      <w:r w:rsidR="007435FF">
        <w:rPr>
          <w:rFonts w:asciiTheme="majorBidi" w:hAnsiTheme="majorBidi" w:cstheme="majorBidi"/>
          <w:sz w:val="24"/>
          <w:szCs w:val="24"/>
        </w:rPr>
        <w:t xml:space="preserve">elected by states which are members </w:t>
      </w:r>
      <w:r w:rsidR="00DC0555">
        <w:rPr>
          <w:rFonts w:asciiTheme="majorBidi" w:hAnsiTheme="majorBidi" w:cstheme="majorBidi"/>
          <w:sz w:val="24"/>
          <w:szCs w:val="24"/>
        </w:rPr>
        <w:t>to</w:t>
      </w:r>
      <w:r w:rsidR="007435FF">
        <w:rPr>
          <w:rFonts w:asciiTheme="majorBidi" w:hAnsiTheme="majorBidi" w:cstheme="majorBidi"/>
          <w:sz w:val="24"/>
          <w:szCs w:val="24"/>
        </w:rPr>
        <w:t xml:space="preserve"> the ICCPR.</w:t>
      </w:r>
      <w:r w:rsidR="007435FF">
        <w:rPr>
          <w:rStyle w:val="FootnoteReference"/>
          <w:rFonts w:asciiTheme="majorBidi" w:hAnsiTheme="majorBidi" w:cstheme="majorBidi"/>
          <w:sz w:val="24"/>
          <w:szCs w:val="24"/>
        </w:rPr>
        <w:footnoteReference w:id="19"/>
      </w:r>
      <w:r w:rsidR="00910381">
        <w:rPr>
          <w:rFonts w:asciiTheme="majorBidi" w:hAnsiTheme="majorBidi" w:cstheme="majorBidi"/>
          <w:sz w:val="24"/>
          <w:szCs w:val="24"/>
        </w:rPr>
        <w:t xml:space="preserve"> </w:t>
      </w:r>
      <w:r w:rsidR="007435FF">
        <w:rPr>
          <w:rFonts w:asciiTheme="majorBidi" w:hAnsiTheme="majorBidi" w:cstheme="majorBidi"/>
          <w:sz w:val="24"/>
          <w:szCs w:val="24"/>
        </w:rPr>
        <w:t>The CMs serve for a term of four years, and are eligible for reelection.</w:t>
      </w:r>
      <w:r w:rsidR="007435FF">
        <w:rPr>
          <w:rStyle w:val="FootnoteReference"/>
          <w:rFonts w:asciiTheme="majorBidi" w:hAnsiTheme="majorBidi" w:cstheme="majorBidi"/>
          <w:sz w:val="24"/>
          <w:szCs w:val="24"/>
        </w:rPr>
        <w:footnoteReference w:id="20"/>
      </w:r>
      <w:r w:rsidR="007435FF">
        <w:rPr>
          <w:rFonts w:asciiTheme="majorBidi" w:hAnsiTheme="majorBidi" w:cstheme="majorBidi"/>
          <w:sz w:val="24"/>
          <w:szCs w:val="24"/>
        </w:rPr>
        <w:t xml:space="preserve"> </w:t>
      </w:r>
      <w:r w:rsidR="00B03366">
        <w:rPr>
          <w:rFonts w:asciiTheme="majorBidi" w:hAnsiTheme="majorBidi" w:cstheme="majorBidi"/>
          <w:sz w:val="24"/>
          <w:szCs w:val="24"/>
        </w:rPr>
        <w:t xml:space="preserve">Unlike the more high profile and political Human Rights Council (or its predecessor the Human </w:t>
      </w:r>
      <w:r w:rsidR="00552EE2">
        <w:rPr>
          <w:rFonts w:asciiTheme="majorBidi" w:hAnsiTheme="majorBidi" w:cstheme="majorBidi"/>
          <w:sz w:val="24"/>
          <w:szCs w:val="24"/>
        </w:rPr>
        <w:t>R</w:t>
      </w:r>
      <w:r w:rsidR="00B03366">
        <w:rPr>
          <w:rFonts w:asciiTheme="majorBidi" w:hAnsiTheme="majorBidi" w:cstheme="majorBidi"/>
          <w:sz w:val="24"/>
          <w:szCs w:val="24"/>
        </w:rPr>
        <w:t>ights Commission)</w:t>
      </w:r>
      <w:r w:rsidR="007435FF">
        <w:rPr>
          <w:rFonts w:asciiTheme="majorBidi" w:hAnsiTheme="majorBidi" w:cstheme="majorBidi"/>
          <w:sz w:val="24"/>
          <w:szCs w:val="24"/>
        </w:rPr>
        <w:t>,</w:t>
      </w:r>
      <w:r w:rsidR="00B03366">
        <w:rPr>
          <w:rFonts w:asciiTheme="majorBidi" w:hAnsiTheme="majorBidi" w:cstheme="majorBidi"/>
          <w:sz w:val="24"/>
          <w:szCs w:val="24"/>
        </w:rPr>
        <w:t xml:space="preserve"> the HRC is supposed to be a professional body of </w:t>
      </w:r>
      <w:r w:rsidR="00925997">
        <w:rPr>
          <w:rFonts w:asciiTheme="majorBidi" w:hAnsiTheme="majorBidi" w:cstheme="majorBidi"/>
          <w:sz w:val="24"/>
          <w:szCs w:val="24"/>
        </w:rPr>
        <w:t>impartial</w:t>
      </w:r>
      <w:r w:rsidR="00B03366">
        <w:rPr>
          <w:rFonts w:asciiTheme="majorBidi" w:hAnsiTheme="majorBidi" w:cstheme="majorBidi"/>
          <w:sz w:val="24"/>
          <w:szCs w:val="24"/>
        </w:rPr>
        <w:t xml:space="preserve"> experts.</w:t>
      </w:r>
      <w:r w:rsidR="007435FF">
        <w:rPr>
          <w:rFonts w:asciiTheme="majorBidi" w:hAnsiTheme="majorBidi" w:cstheme="majorBidi"/>
          <w:sz w:val="24"/>
          <w:szCs w:val="24"/>
        </w:rPr>
        <w:t xml:space="preserve"> </w:t>
      </w:r>
      <w:r w:rsidR="00B03366">
        <w:rPr>
          <w:rFonts w:asciiTheme="majorBidi" w:hAnsiTheme="majorBidi" w:cstheme="majorBidi"/>
          <w:sz w:val="24"/>
          <w:szCs w:val="24"/>
        </w:rPr>
        <w:t>Therefore</w:t>
      </w:r>
      <w:r w:rsidR="007435FF">
        <w:rPr>
          <w:rFonts w:asciiTheme="majorBidi" w:hAnsiTheme="majorBidi" w:cstheme="majorBidi"/>
          <w:sz w:val="24"/>
          <w:szCs w:val="24"/>
        </w:rPr>
        <w:t>, the ICCPR states that CMs serve in their personal capacity</w:t>
      </w:r>
      <w:r w:rsidR="007435FF">
        <w:rPr>
          <w:rStyle w:val="FootnoteReference"/>
          <w:rFonts w:asciiTheme="majorBidi" w:hAnsiTheme="majorBidi" w:cstheme="majorBidi"/>
          <w:sz w:val="24"/>
          <w:szCs w:val="24"/>
        </w:rPr>
        <w:footnoteReference w:id="21"/>
      </w:r>
      <w:r w:rsidR="007435FF">
        <w:rPr>
          <w:rFonts w:asciiTheme="majorBidi" w:hAnsiTheme="majorBidi" w:cstheme="majorBidi"/>
          <w:sz w:val="24"/>
          <w:szCs w:val="24"/>
        </w:rPr>
        <w:t xml:space="preserve"> – meaning, that they should not represent the state that nominated them. </w:t>
      </w:r>
    </w:p>
    <w:p w:rsidR="00230012" w:rsidRDefault="00696B28" w:rsidP="007F2DD7">
      <w:pPr>
        <w:spacing w:line="480" w:lineRule="auto"/>
        <w:rPr>
          <w:rFonts w:asciiTheme="majorBidi" w:hAnsiTheme="majorBidi" w:cstheme="majorBidi"/>
          <w:sz w:val="24"/>
          <w:szCs w:val="24"/>
        </w:rPr>
      </w:pPr>
      <w:r>
        <w:rPr>
          <w:rFonts w:asciiTheme="majorBidi" w:hAnsiTheme="majorBidi" w:cstheme="majorBidi"/>
          <w:sz w:val="24"/>
          <w:szCs w:val="24"/>
        </w:rPr>
        <w:tab/>
      </w:r>
      <w:r w:rsidR="00961F66">
        <w:rPr>
          <w:rFonts w:asciiTheme="majorBidi" w:hAnsiTheme="majorBidi" w:cstheme="majorBidi"/>
          <w:sz w:val="24"/>
          <w:szCs w:val="24"/>
        </w:rPr>
        <w:t xml:space="preserve">Since the </w:t>
      </w:r>
      <w:r>
        <w:rPr>
          <w:rFonts w:asciiTheme="majorBidi" w:hAnsiTheme="majorBidi" w:cstheme="majorBidi"/>
          <w:sz w:val="24"/>
          <w:szCs w:val="24"/>
        </w:rPr>
        <w:t>HR</w:t>
      </w:r>
      <w:r w:rsidR="00A527C9">
        <w:rPr>
          <w:rFonts w:asciiTheme="majorBidi" w:hAnsiTheme="majorBidi" w:cstheme="majorBidi"/>
          <w:sz w:val="24"/>
          <w:szCs w:val="24"/>
        </w:rPr>
        <w:t>C is entrusted with supervising the implementation of the ICCPR within the member states</w:t>
      </w:r>
      <w:r w:rsidR="00892C18">
        <w:rPr>
          <w:rFonts w:asciiTheme="majorBidi" w:hAnsiTheme="majorBidi" w:cstheme="majorBidi"/>
          <w:sz w:val="24"/>
          <w:szCs w:val="24"/>
        </w:rPr>
        <w:t xml:space="preserve">, </w:t>
      </w:r>
      <w:r w:rsidR="00961F66">
        <w:rPr>
          <w:rFonts w:asciiTheme="majorBidi" w:hAnsiTheme="majorBidi" w:cstheme="majorBidi"/>
          <w:sz w:val="24"/>
          <w:szCs w:val="24"/>
        </w:rPr>
        <w:t>it</w:t>
      </w:r>
      <w:r w:rsidR="00013D8E">
        <w:rPr>
          <w:rFonts w:asciiTheme="majorBidi" w:hAnsiTheme="majorBidi" w:cstheme="majorBidi"/>
          <w:sz w:val="24"/>
          <w:szCs w:val="24"/>
        </w:rPr>
        <w:t xml:space="preserve"> has three</w:t>
      </w:r>
      <w:r w:rsidR="00381F43">
        <w:rPr>
          <w:rFonts w:asciiTheme="majorBidi" w:hAnsiTheme="majorBidi" w:cstheme="majorBidi"/>
          <w:sz w:val="24"/>
          <w:szCs w:val="24"/>
        </w:rPr>
        <w:t xml:space="preserve"> main roles.</w:t>
      </w:r>
      <w:bookmarkStart w:id="4" w:name="_Ref409013871"/>
      <w:r w:rsidR="0012660A">
        <w:rPr>
          <w:rStyle w:val="FootnoteReference"/>
          <w:rFonts w:asciiTheme="majorBidi" w:hAnsiTheme="majorBidi" w:cstheme="majorBidi"/>
          <w:sz w:val="24"/>
          <w:szCs w:val="24"/>
        </w:rPr>
        <w:footnoteReference w:id="22"/>
      </w:r>
      <w:bookmarkEnd w:id="4"/>
      <w:r w:rsidR="00381F43">
        <w:rPr>
          <w:rFonts w:asciiTheme="majorBidi" w:hAnsiTheme="majorBidi" w:cstheme="majorBidi"/>
          <w:sz w:val="24"/>
          <w:szCs w:val="24"/>
        </w:rPr>
        <w:t xml:space="preserve"> The first role is </w:t>
      </w:r>
      <w:r w:rsidR="00A77AFF">
        <w:rPr>
          <w:rFonts w:asciiTheme="majorBidi" w:hAnsiTheme="majorBidi" w:cstheme="majorBidi"/>
          <w:sz w:val="24"/>
          <w:szCs w:val="24"/>
        </w:rPr>
        <w:t>to rev</w:t>
      </w:r>
      <w:r w:rsidR="00B04094">
        <w:rPr>
          <w:rFonts w:asciiTheme="majorBidi" w:hAnsiTheme="majorBidi" w:cstheme="majorBidi"/>
          <w:sz w:val="24"/>
          <w:szCs w:val="24"/>
        </w:rPr>
        <w:t xml:space="preserve">iew periodical reports of </w:t>
      </w:r>
      <w:r w:rsidR="00725D42">
        <w:rPr>
          <w:rFonts w:asciiTheme="majorBidi" w:hAnsiTheme="majorBidi" w:cstheme="majorBidi"/>
          <w:sz w:val="24"/>
          <w:szCs w:val="24"/>
        </w:rPr>
        <w:t>states</w:t>
      </w:r>
      <w:r w:rsidR="008221DA">
        <w:rPr>
          <w:rFonts w:asciiTheme="majorBidi" w:hAnsiTheme="majorBidi" w:cstheme="majorBidi"/>
          <w:sz w:val="24"/>
          <w:szCs w:val="24"/>
        </w:rPr>
        <w:t xml:space="preserve"> </w:t>
      </w:r>
      <w:r w:rsidR="006721CF">
        <w:rPr>
          <w:rFonts w:asciiTheme="majorBidi" w:hAnsiTheme="majorBidi" w:cstheme="majorBidi"/>
          <w:sz w:val="24"/>
          <w:szCs w:val="24"/>
        </w:rPr>
        <w:t>regarding</w:t>
      </w:r>
      <w:r w:rsidR="006721CF" w:rsidRPr="00A77AFF">
        <w:rPr>
          <w:rFonts w:asciiTheme="majorBidi" w:hAnsiTheme="majorBidi" w:cstheme="majorBidi"/>
          <w:sz w:val="24"/>
          <w:szCs w:val="24"/>
        </w:rPr>
        <w:t xml:space="preserve"> </w:t>
      </w:r>
      <w:r w:rsidR="00A77AFF" w:rsidRPr="00A77AFF">
        <w:rPr>
          <w:rFonts w:asciiTheme="majorBidi" w:hAnsiTheme="majorBidi" w:cstheme="majorBidi"/>
          <w:sz w:val="24"/>
          <w:szCs w:val="24"/>
        </w:rPr>
        <w:t xml:space="preserve">the measures </w:t>
      </w:r>
      <w:r w:rsidR="00364713">
        <w:rPr>
          <w:rFonts w:asciiTheme="majorBidi" w:hAnsiTheme="majorBidi" w:cstheme="majorBidi"/>
          <w:sz w:val="24"/>
          <w:szCs w:val="24"/>
        </w:rPr>
        <w:t xml:space="preserve">which </w:t>
      </w:r>
      <w:r w:rsidR="00A77AFF" w:rsidRPr="00A77AFF">
        <w:rPr>
          <w:rFonts w:asciiTheme="majorBidi" w:hAnsiTheme="majorBidi" w:cstheme="majorBidi"/>
          <w:sz w:val="24"/>
          <w:szCs w:val="24"/>
        </w:rPr>
        <w:t xml:space="preserve">they have adopted </w:t>
      </w:r>
      <w:r w:rsidR="006721CF">
        <w:rPr>
          <w:rFonts w:asciiTheme="majorBidi" w:hAnsiTheme="majorBidi" w:cstheme="majorBidi"/>
          <w:sz w:val="24"/>
          <w:szCs w:val="24"/>
        </w:rPr>
        <w:t>to</w:t>
      </w:r>
      <w:r w:rsidR="006721CF" w:rsidRPr="00A77AFF">
        <w:rPr>
          <w:rFonts w:asciiTheme="majorBidi" w:hAnsiTheme="majorBidi" w:cstheme="majorBidi"/>
          <w:sz w:val="24"/>
          <w:szCs w:val="24"/>
        </w:rPr>
        <w:t xml:space="preserve"> </w:t>
      </w:r>
      <w:r w:rsidR="00A77AFF" w:rsidRPr="00A77AFF">
        <w:rPr>
          <w:rFonts w:asciiTheme="majorBidi" w:hAnsiTheme="majorBidi" w:cstheme="majorBidi"/>
          <w:sz w:val="24"/>
          <w:szCs w:val="24"/>
        </w:rPr>
        <w:t xml:space="preserve">give effect to the rights recognized </w:t>
      </w:r>
      <w:r w:rsidR="00A77AFF">
        <w:rPr>
          <w:rFonts w:asciiTheme="majorBidi" w:hAnsiTheme="majorBidi" w:cstheme="majorBidi"/>
          <w:sz w:val="24"/>
          <w:szCs w:val="24"/>
        </w:rPr>
        <w:t>in the ICCPR</w:t>
      </w:r>
      <w:r w:rsidR="00C6704D">
        <w:rPr>
          <w:rFonts w:asciiTheme="majorBidi" w:hAnsiTheme="majorBidi" w:cstheme="majorBidi"/>
          <w:sz w:val="24"/>
          <w:szCs w:val="24"/>
        </w:rPr>
        <w:t>,</w:t>
      </w:r>
      <w:r w:rsidR="00A77AFF" w:rsidRPr="00A77AFF">
        <w:rPr>
          <w:rFonts w:asciiTheme="majorBidi" w:hAnsiTheme="majorBidi" w:cstheme="majorBidi"/>
          <w:sz w:val="24"/>
          <w:szCs w:val="24"/>
        </w:rPr>
        <w:t xml:space="preserve"> </w:t>
      </w:r>
      <w:r w:rsidR="00C6704D">
        <w:rPr>
          <w:rFonts w:asciiTheme="majorBidi" w:hAnsiTheme="majorBidi" w:cstheme="majorBidi"/>
          <w:sz w:val="24"/>
          <w:szCs w:val="24"/>
        </w:rPr>
        <w:t>as well as</w:t>
      </w:r>
      <w:r w:rsidR="00A77AFF" w:rsidRPr="00A77AFF">
        <w:rPr>
          <w:rFonts w:asciiTheme="majorBidi" w:hAnsiTheme="majorBidi" w:cstheme="majorBidi"/>
          <w:sz w:val="24"/>
          <w:szCs w:val="24"/>
        </w:rPr>
        <w:t xml:space="preserve"> on the progress made in the enjoyment of those rights</w:t>
      </w:r>
      <w:r w:rsidR="00A77AFF">
        <w:rPr>
          <w:rFonts w:asciiTheme="majorBidi" w:hAnsiTheme="majorBidi" w:cstheme="majorBidi"/>
          <w:sz w:val="24"/>
          <w:szCs w:val="24"/>
        </w:rPr>
        <w:t>.</w:t>
      </w:r>
      <w:bookmarkStart w:id="5" w:name="_Ref408780540"/>
      <w:r w:rsidR="00A77AFF">
        <w:rPr>
          <w:rStyle w:val="FootnoteReference"/>
          <w:rFonts w:asciiTheme="majorBidi" w:hAnsiTheme="majorBidi" w:cstheme="majorBidi"/>
          <w:sz w:val="24"/>
          <w:szCs w:val="24"/>
        </w:rPr>
        <w:footnoteReference w:id="23"/>
      </w:r>
      <w:bookmarkEnd w:id="5"/>
      <w:r w:rsidR="006721CF">
        <w:rPr>
          <w:rFonts w:asciiTheme="majorBidi" w:hAnsiTheme="majorBidi" w:cstheme="majorBidi"/>
          <w:sz w:val="24"/>
          <w:szCs w:val="24"/>
        </w:rPr>
        <w:t xml:space="preserve"> </w:t>
      </w:r>
      <w:r w:rsidR="00EC6AD7">
        <w:rPr>
          <w:rFonts w:asciiTheme="majorBidi" w:hAnsiTheme="majorBidi" w:cstheme="majorBidi"/>
          <w:sz w:val="24"/>
          <w:szCs w:val="24"/>
        </w:rPr>
        <w:t xml:space="preserve">The second role of the </w:t>
      </w:r>
      <w:r w:rsidR="00CF603D">
        <w:rPr>
          <w:rFonts w:asciiTheme="majorBidi" w:hAnsiTheme="majorBidi" w:cstheme="majorBidi"/>
          <w:sz w:val="24"/>
          <w:szCs w:val="24"/>
        </w:rPr>
        <w:t>HRC</w:t>
      </w:r>
      <w:r w:rsidR="00EC6AD7">
        <w:rPr>
          <w:rFonts w:asciiTheme="majorBidi" w:hAnsiTheme="majorBidi" w:cstheme="majorBidi"/>
          <w:sz w:val="24"/>
          <w:szCs w:val="24"/>
        </w:rPr>
        <w:t xml:space="preserve"> is </w:t>
      </w:r>
      <w:r w:rsidR="00B04094">
        <w:rPr>
          <w:rFonts w:asciiTheme="majorBidi" w:hAnsiTheme="majorBidi" w:cstheme="majorBidi"/>
          <w:sz w:val="24"/>
          <w:szCs w:val="24"/>
        </w:rPr>
        <w:t xml:space="preserve">to </w:t>
      </w:r>
      <w:r w:rsidR="007748A7">
        <w:rPr>
          <w:rFonts w:asciiTheme="majorBidi" w:hAnsiTheme="majorBidi" w:cstheme="majorBidi"/>
          <w:sz w:val="24"/>
          <w:szCs w:val="24"/>
        </w:rPr>
        <w:t xml:space="preserve">publish </w:t>
      </w:r>
      <w:r w:rsidR="00B03366">
        <w:rPr>
          <w:rFonts w:asciiTheme="majorBidi" w:hAnsiTheme="majorBidi" w:cstheme="majorBidi"/>
          <w:sz w:val="24"/>
          <w:szCs w:val="24"/>
        </w:rPr>
        <w:t xml:space="preserve">general comments on the </w:t>
      </w:r>
      <w:r w:rsidR="002E35E7">
        <w:rPr>
          <w:rFonts w:asciiTheme="majorBidi" w:hAnsiTheme="majorBidi" w:cstheme="majorBidi"/>
          <w:sz w:val="24"/>
          <w:szCs w:val="24"/>
        </w:rPr>
        <w:t>ICCPR – providing general guidance to the state parties on their obligation</w:t>
      </w:r>
      <w:r w:rsidR="00E043A0">
        <w:rPr>
          <w:rFonts w:asciiTheme="majorBidi" w:hAnsiTheme="majorBidi" w:cstheme="majorBidi"/>
          <w:sz w:val="24"/>
          <w:szCs w:val="24"/>
        </w:rPr>
        <w:t>s</w:t>
      </w:r>
      <w:r w:rsidR="002E35E7">
        <w:rPr>
          <w:rFonts w:asciiTheme="majorBidi" w:hAnsiTheme="majorBidi" w:cstheme="majorBidi"/>
          <w:sz w:val="24"/>
          <w:szCs w:val="24"/>
        </w:rPr>
        <w:t xml:space="preserve"> under the ICCPR.</w:t>
      </w:r>
      <w:r w:rsidR="002E35E7">
        <w:rPr>
          <w:rStyle w:val="FootnoteReference"/>
          <w:rFonts w:asciiTheme="majorBidi" w:hAnsiTheme="majorBidi" w:cstheme="majorBidi"/>
          <w:sz w:val="24"/>
          <w:szCs w:val="24"/>
        </w:rPr>
        <w:footnoteReference w:id="24"/>
      </w:r>
      <w:r w:rsidR="00A97A00">
        <w:rPr>
          <w:rFonts w:asciiTheme="majorBidi" w:hAnsiTheme="majorBidi" w:cstheme="majorBidi"/>
          <w:sz w:val="24"/>
          <w:szCs w:val="24"/>
        </w:rPr>
        <w:t xml:space="preserve"> The third main </w:t>
      </w:r>
      <w:r w:rsidR="00E05C41">
        <w:rPr>
          <w:rFonts w:asciiTheme="majorBidi" w:hAnsiTheme="majorBidi" w:cstheme="majorBidi"/>
          <w:sz w:val="24"/>
          <w:szCs w:val="24"/>
        </w:rPr>
        <w:t>role</w:t>
      </w:r>
      <w:r w:rsidR="00A97A00">
        <w:rPr>
          <w:rFonts w:asciiTheme="majorBidi" w:hAnsiTheme="majorBidi" w:cstheme="majorBidi"/>
          <w:sz w:val="24"/>
          <w:szCs w:val="24"/>
        </w:rPr>
        <w:t xml:space="preserve"> of the HRC, which is also the </w:t>
      </w:r>
      <w:r w:rsidR="00A6739D">
        <w:rPr>
          <w:rFonts w:asciiTheme="majorBidi" w:hAnsiTheme="majorBidi" w:cstheme="majorBidi"/>
          <w:sz w:val="24"/>
          <w:szCs w:val="24"/>
        </w:rPr>
        <w:t xml:space="preserve">focus of this article, is to adopt </w:t>
      </w:r>
      <w:r w:rsidR="00EC071B">
        <w:rPr>
          <w:rFonts w:asciiTheme="majorBidi" w:hAnsiTheme="majorBidi" w:cstheme="majorBidi"/>
          <w:sz w:val="24"/>
          <w:szCs w:val="24"/>
        </w:rPr>
        <w:t>decisions</w:t>
      </w:r>
      <w:r w:rsidR="00B0422B">
        <w:rPr>
          <w:rFonts w:asciiTheme="majorBidi" w:hAnsiTheme="majorBidi" w:cstheme="majorBidi"/>
          <w:sz w:val="24"/>
          <w:szCs w:val="24"/>
        </w:rPr>
        <w:t xml:space="preserve"> (that are also called “views”</w:t>
      </w:r>
      <w:r w:rsidR="00CD1CE2">
        <w:rPr>
          <w:rFonts w:asciiTheme="majorBidi" w:hAnsiTheme="majorBidi" w:cstheme="majorBidi"/>
          <w:sz w:val="24"/>
          <w:szCs w:val="24"/>
        </w:rPr>
        <w:t>)</w:t>
      </w:r>
      <w:r w:rsidR="00EC071B">
        <w:rPr>
          <w:rFonts w:asciiTheme="majorBidi" w:hAnsiTheme="majorBidi" w:cstheme="majorBidi"/>
          <w:sz w:val="24"/>
          <w:szCs w:val="24"/>
        </w:rPr>
        <w:t xml:space="preserve"> </w:t>
      </w:r>
      <w:r w:rsidR="00A6739D">
        <w:rPr>
          <w:rFonts w:asciiTheme="majorBidi" w:hAnsiTheme="majorBidi" w:cstheme="majorBidi"/>
          <w:sz w:val="24"/>
          <w:szCs w:val="24"/>
        </w:rPr>
        <w:t>on individual communications.</w:t>
      </w:r>
      <w:bookmarkStart w:id="8" w:name="_Ref408820416"/>
      <w:r w:rsidR="000A51F7">
        <w:rPr>
          <w:rStyle w:val="FootnoteReference"/>
          <w:rFonts w:asciiTheme="majorBidi" w:hAnsiTheme="majorBidi" w:cstheme="majorBidi"/>
          <w:sz w:val="24"/>
          <w:szCs w:val="24"/>
        </w:rPr>
        <w:footnoteReference w:id="25"/>
      </w:r>
      <w:bookmarkEnd w:id="8"/>
      <w:r w:rsidR="00E44F09">
        <w:rPr>
          <w:rFonts w:asciiTheme="majorBidi" w:hAnsiTheme="majorBidi" w:cstheme="majorBidi"/>
          <w:sz w:val="24"/>
          <w:szCs w:val="24"/>
        </w:rPr>
        <w:t xml:space="preserve"> </w:t>
      </w:r>
    </w:p>
    <w:p w:rsidR="007546DD" w:rsidRDefault="008E5430" w:rsidP="007F2DD7">
      <w:pPr>
        <w:spacing w:line="480" w:lineRule="auto"/>
        <w:rPr>
          <w:rFonts w:asciiTheme="majorBidi" w:hAnsiTheme="majorBidi" w:cstheme="majorBidi"/>
          <w:sz w:val="24"/>
          <w:szCs w:val="24"/>
        </w:rPr>
      </w:pPr>
      <w:r>
        <w:rPr>
          <w:rFonts w:asciiTheme="majorBidi" w:hAnsiTheme="majorBidi" w:cstheme="majorBidi"/>
          <w:sz w:val="24"/>
          <w:szCs w:val="24"/>
        </w:rPr>
        <w:tab/>
      </w:r>
      <w:r w:rsidR="00AD2B6D">
        <w:rPr>
          <w:rFonts w:asciiTheme="majorBidi" w:hAnsiTheme="majorBidi" w:cstheme="majorBidi"/>
          <w:sz w:val="24"/>
          <w:szCs w:val="24"/>
        </w:rPr>
        <w:t xml:space="preserve">The right of an individual to file a communication for a violation of a right guaranteed to him by the ICCPR is found in Article 1 of the First Optional Protocol to the ICCPR (“OP”). </w:t>
      </w:r>
      <w:r w:rsidR="00704EA8">
        <w:rPr>
          <w:rFonts w:asciiTheme="majorBidi" w:hAnsiTheme="majorBidi" w:cstheme="majorBidi"/>
          <w:sz w:val="24"/>
          <w:szCs w:val="24"/>
        </w:rPr>
        <w:t>Although the OP is considered a separate treaty, only states</w:t>
      </w:r>
      <w:r w:rsidR="00C02891">
        <w:rPr>
          <w:rFonts w:asciiTheme="majorBidi" w:hAnsiTheme="majorBidi" w:cstheme="majorBidi"/>
          <w:sz w:val="24"/>
          <w:szCs w:val="24"/>
        </w:rPr>
        <w:t xml:space="preserve"> which are</w:t>
      </w:r>
      <w:r w:rsidR="00704EA8">
        <w:rPr>
          <w:rFonts w:asciiTheme="majorBidi" w:hAnsiTheme="majorBidi" w:cstheme="majorBidi"/>
          <w:sz w:val="24"/>
          <w:szCs w:val="24"/>
        </w:rPr>
        <w:t xml:space="preserve"> parties the ICCPR are allowed to join it.</w:t>
      </w:r>
      <w:r w:rsidR="00704EA8">
        <w:rPr>
          <w:rStyle w:val="FootnoteReference"/>
          <w:rFonts w:asciiTheme="majorBidi" w:hAnsiTheme="majorBidi" w:cstheme="majorBidi"/>
          <w:sz w:val="24"/>
          <w:szCs w:val="24"/>
        </w:rPr>
        <w:footnoteReference w:id="26"/>
      </w:r>
      <w:r w:rsidR="00704EA8">
        <w:rPr>
          <w:rFonts w:asciiTheme="majorBidi" w:hAnsiTheme="majorBidi" w:cstheme="majorBidi"/>
          <w:sz w:val="24"/>
          <w:szCs w:val="24"/>
        </w:rPr>
        <w:t xml:space="preserve"> </w:t>
      </w:r>
      <w:r w:rsidR="009F365B">
        <w:rPr>
          <w:rFonts w:asciiTheme="majorBidi" w:hAnsiTheme="majorBidi" w:cstheme="majorBidi"/>
          <w:sz w:val="24"/>
          <w:szCs w:val="24"/>
        </w:rPr>
        <w:t xml:space="preserve">Currently, </w:t>
      </w:r>
      <w:r w:rsidR="002F47E2">
        <w:rPr>
          <w:rFonts w:asciiTheme="majorBidi" w:hAnsiTheme="majorBidi" w:cstheme="majorBidi"/>
          <w:sz w:val="24"/>
          <w:szCs w:val="24"/>
        </w:rPr>
        <w:t xml:space="preserve">out of the 168 </w:t>
      </w:r>
      <w:r w:rsidR="007B1AE6">
        <w:rPr>
          <w:rFonts w:asciiTheme="majorBidi" w:hAnsiTheme="majorBidi" w:cstheme="majorBidi"/>
          <w:sz w:val="24"/>
          <w:szCs w:val="24"/>
        </w:rPr>
        <w:t>states</w:t>
      </w:r>
      <w:r w:rsidR="002F47E2">
        <w:rPr>
          <w:rFonts w:asciiTheme="majorBidi" w:hAnsiTheme="majorBidi" w:cstheme="majorBidi"/>
          <w:sz w:val="24"/>
          <w:szCs w:val="24"/>
        </w:rPr>
        <w:t xml:space="preserve"> parties to the ICCPR, </w:t>
      </w:r>
      <w:r w:rsidR="009F365B">
        <w:rPr>
          <w:rFonts w:asciiTheme="majorBidi" w:hAnsiTheme="majorBidi" w:cstheme="majorBidi"/>
          <w:sz w:val="24"/>
          <w:szCs w:val="24"/>
        </w:rPr>
        <w:t>115 are parties to the OP.</w:t>
      </w:r>
      <w:r w:rsidR="00717292">
        <w:rPr>
          <w:rStyle w:val="FootnoteReference"/>
          <w:rFonts w:asciiTheme="majorBidi" w:hAnsiTheme="majorBidi" w:cstheme="majorBidi"/>
          <w:sz w:val="24"/>
          <w:szCs w:val="24"/>
        </w:rPr>
        <w:footnoteReference w:id="27"/>
      </w:r>
      <w:r w:rsidR="00E52AD2">
        <w:rPr>
          <w:rFonts w:asciiTheme="majorBidi" w:hAnsiTheme="majorBidi" w:cstheme="majorBidi"/>
          <w:sz w:val="24"/>
          <w:szCs w:val="24"/>
        </w:rPr>
        <w:t xml:space="preserve"> </w:t>
      </w:r>
      <w:r w:rsidR="007757FA">
        <w:rPr>
          <w:rFonts w:asciiTheme="majorBidi" w:hAnsiTheme="majorBidi" w:cstheme="majorBidi"/>
          <w:sz w:val="24"/>
          <w:szCs w:val="24"/>
        </w:rPr>
        <w:t>There</w:t>
      </w:r>
      <w:r w:rsidR="008C0599">
        <w:rPr>
          <w:rFonts w:asciiTheme="majorBidi" w:hAnsiTheme="majorBidi" w:cstheme="majorBidi"/>
          <w:sz w:val="24"/>
          <w:szCs w:val="24"/>
        </w:rPr>
        <w:t xml:space="preserve">fore, the jurisdiction of the HRC under the OP is not as universal as it is under the ICCPR. For instance, </w:t>
      </w:r>
      <w:r w:rsidR="00E52AD2">
        <w:rPr>
          <w:rFonts w:asciiTheme="majorBidi" w:hAnsiTheme="majorBidi" w:cstheme="majorBidi"/>
          <w:sz w:val="24"/>
          <w:szCs w:val="24"/>
        </w:rPr>
        <w:t>3 of the 5 permanent members of the United Nations Security Council are not members to the OP.</w:t>
      </w:r>
      <w:r w:rsidR="00E52AD2">
        <w:rPr>
          <w:rStyle w:val="FootnoteReference"/>
          <w:rFonts w:asciiTheme="majorBidi" w:hAnsiTheme="majorBidi" w:cstheme="majorBidi"/>
          <w:sz w:val="24"/>
          <w:szCs w:val="24"/>
        </w:rPr>
        <w:footnoteReference w:id="28"/>
      </w:r>
      <w:r w:rsidR="00C21FBB">
        <w:rPr>
          <w:rFonts w:asciiTheme="majorBidi" w:hAnsiTheme="majorBidi" w:cstheme="majorBidi"/>
          <w:sz w:val="24"/>
          <w:szCs w:val="24"/>
        </w:rPr>
        <w:t xml:space="preserve"> </w:t>
      </w:r>
      <w:r w:rsidR="0027377E">
        <w:rPr>
          <w:rFonts w:asciiTheme="majorBidi" w:hAnsiTheme="majorBidi" w:cstheme="majorBidi"/>
          <w:sz w:val="24"/>
          <w:szCs w:val="24"/>
        </w:rPr>
        <w:t>Also,</w:t>
      </w:r>
      <w:r w:rsidR="00681389">
        <w:rPr>
          <w:rFonts w:asciiTheme="majorBidi" w:hAnsiTheme="majorBidi" w:cstheme="majorBidi"/>
          <w:sz w:val="24"/>
          <w:szCs w:val="24"/>
        </w:rPr>
        <w:t xml:space="preserve"> certain</w:t>
      </w:r>
      <w:r w:rsidR="0027377E">
        <w:rPr>
          <w:rFonts w:asciiTheme="majorBidi" w:hAnsiTheme="majorBidi" w:cstheme="majorBidi"/>
          <w:sz w:val="24"/>
          <w:szCs w:val="24"/>
        </w:rPr>
        <w:t xml:space="preserve"> influential countries </w:t>
      </w:r>
      <w:r w:rsidR="00DF7814">
        <w:rPr>
          <w:rFonts w:asciiTheme="majorBidi" w:hAnsiTheme="majorBidi" w:cstheme="majorBidi"/>
          <w:sz w:val="24"/>
          <w:szCs w:val="24"/>
        </w:rPr>
        <w:t xml:space="preserve">in Asia </w:t>
      </w:r>
      <w:r w:rsidR="0027377E">
        <w:rPr>
          <w:rFonts w:asciiTheme="majorBidi" w:hAnsiTheme="majorBidi" w:cstheme="majorBidi"/>
          <w:sz w:val="24"/>
          <w:szCs w:val="24"/>
        </w:rPr>
        <w:t>such as India, and most of the Middle-Eastern countries (such as Israel, Egypt, Jordan, Syria and Lebanon) are not parties to the OP</w:t>
      </w:r>
      <w:r w:rsidR="006D366E">
        <w:rPr>
          <w:rFonts w:asciiTheme="majorBidi" w:hAnsiTheme="majorBidi" w:cstheme="majorBidi"/>
          <w:sz w:val="24"/>
          <w:szCs w:val="24"/>
        </w:rPr>
        <w:t xml:space="preserve"> either</w:t>
      </w:r>
      <w:r w:rsidR="0027377E">
        <w:rPr>
          <w:rFonts w:asciiTheme="majorBidi" w:hAnsiTheme="majorBidi" w:cstheme="majorBidi"/>
          <w:sz w:val="24"/>
          <w:szCs w:val="24"/>
        </w:rPr>
        <w:t xml:space="preserve">. </w:t>
      </w:r>
      <w:r w:rsidR="00EE7BC7">
        <w:rPr>
          <w:rFonts w:asciiTheme="majorBidi" w:hAnsiTheme="majorBidi" w:cstheme="majorBidi"/>
          <w:sz w:val="24"/>
          <w:szCs w:val="24"/>
        </w:rPr>
        <w:t>Despite that, t</w:t>
      </w:r>
      <w:r w:rsidR="00C21FBB">
        <w:rPr>
          <w:rFonts w:asciiTheme="majorBidi" w:hAnsiTheme="majorBidi" w:cstheme="majorBidi"/>
          <w:sz w:val="24"/>
          <w:szCs w:val="24"/>
        </w:rPr>
        <w:t>he individual complaint procedure is one of the most familiar human rights implementation techniques developed by the United Nations.</w:t>
      </w:r>
      <w:r w:rsidR="00C21FBB">
        <w:rPr>
          <w:rStyle w:val="FootnoteReference"/>
          <w:rFonts w:asciiTheme="majorBidi" w:hAnsiTheme="majorBidi" w:cstheme="majorBidi"/>
          <w:sz w:val="24"/>
          <w:szCs w:val="24"/>
        </w:rPr>
        <w:footnoteReference w:id="29"/>
      </w:r>
      <w:r w:rsidR="00C21FBB">
        <w:rPr>
          <w:rFonts w:asciiTheme="majorBidi" w:hAnsiTheme="majorBidi" w:cstheme="majorBidi"/>
          <w:sz w:val="24"/>
          <w:szCs w:val="24"/>
        </w:rPr>
        <w:t xml:space="preserve"> </w:t>
      </w:r>
    </w:p>
    <w:p w:rsidR="00230012" w:rsidRPr="00DE28FF" w:rsidRDefault="00750279" w:rsidP="007F2DD7">
      <w:pPr>
        <w:spacing w:line="480" w:lineRule="auto"/>
        <w:rPr>
          <w:rFonts w:asciiTheme="majorBidi" w:hAnsiTheme="majorBidi" w:cstheme="majorBidi"/>
          <w:sz w:val="24"/>
          <w:szCs w:val="24"/>
        </w:rPr>
      </w:pPr>
      <w:r>
        <w:rPr>
          <w:rFonts w:asciiTheme="majorBidi" w:hAnsiTheme="majorBidi" w:cstheme="majorBidi"/>
          <w:sz w:val="24"/>
          <w:szCs w:val="24"/>
        </w:rPr>
        <w:tab/>
      </w:r>
      <w:r w:rsidR="00B134A7">
        <w:rPr>
          <w:rFonts w:asciiTheme="majorBidi" w:hAnsiTheme="majorBidi" w:cstheme="majorBidi"/>
          <w:sz w:val="24"/>
          <w:szCs w:val="24"/>
        </w:rPr>
        <w:t xml:space="preserve">The </w:t>
      </w:r>
      <w:r w:rsidR="00231C35">
        <w:rPr>
          <w:rFonts w:asciiTheme="majorBidi" w:hAnsiTheme="majorBidi" w:cstheme="majorBidi"/>
          <w:sz w:val="24"/>
          <w:szCs w:val="24"/>
        </w:rPr>
        <w:t>proce</w:t>
      </w:r>
      <w:r w:rsidR="00D945BB">
        <w:rPr>
          <w:rFonts w:asciiTheme="majorBidi" w:hAnsiTheme="majorBidi" w:cstheme="majorBidi"/>
          <w:sz w:val="24"/>
          <w:szCs w:val="24"/>
        </w:rPr>
        <w:t xml:space="preserve">dure </w:t>
      </w:r>
      <w:r w:rsidR="00B134A7">
        <w:rPr>
          <w:rFonts w:asciiTheme="majorBidi" w:hAnsiTheme="majorBidi" w:cstheme="majorBidi"/>
          <w:sz w:val="24"/>
          <w:szCs w:val="24"/>
        </w:rPr>
        <w:t xml:space="preserve">of decision-making and voting </w:t>
      </w:r>
      <w:r w:rsidR="00F019E3">
        <w:rPr>
          <w:rFonts w:asciiTheme="majorBidi" w:hAnsiTheme="majorBidi" w:cstheme="majorBidi"/>
          <w:sz w:val="24"/>
          <w:szCs w:val="24"/>
        </w:rPr>
        <w:t xml:space="preserve">on the individual communications </w:t>
      </w:r>
      <w:r w:rsidR="00B134A7">
        <w:rPr>
          <w:rFonts w:asciiTheme="majorBidi" w:hAnsiTheme="majorBidi" w:cstheme="majorBidi"/>
          <w:sz w:val="24"/>
          <w:szCs w:val="24"/>
        </w:rPr>
        <w:t xml:space="preserve">has </w:t>
      </w:r>
      <w:r w:rsidR="001B455C">
        <w:rPr>
          <w:rFonts w:asciiTheme="majorBidi" w:hAnsiTheme="majorBidi" w:cstheme="majorBidi"/>
          <w:sz w:val="24"/>
          <w:szCs w:val="24"/>
        </w:rPr>
        <w:t xml:space="preserve">slightly </w:t>
      </w:r>
      <w:r w:rsidR="00B134A7">
        <w:rPr>
          <w:rFonts w:asciiTheme="majorBidi" w:hAnsiTheme="majorBidi" w:cstheme="majorBidi"/>
          <w:sz w:val="24"/>
          <w:szCs w:val="24"/>
        </w:rPr>
        <w:t>changed</w:t>
      </w:r>
      <w:r w:rsidR="00E475DA">
        <w:rPr>
          <w:rFonts w:asciiTheme="majorBidi" w:hAnsiTheme="majorBidi" w:cstheme="majorBidi"/>
          <w:sz w:val="24"/>
          <w:szCs w:val="24"/>
        </w:rPr>
        <w:t xml:space="preserve"> and evolved</w:t>
      </w:r>
      <w:r w:rsidR="00B134A7">
        <w:rPr>
          <w:rFonts w:asciiTheme="majorBidi" w:hAnsiTheme="majorBidi" w:cstheme="majorBidi"/>
          <w:sz w:val="24"/>
          <w:szCs w:val="24"/>
        </w:rPr>
        <w:t xml:space="preserve"> over the years. </w:t>
      </w:r>
      <w:r w:rsidR="00D93C42">
        <w:rPr>
          <w:rFonts w:asciiTheme="majorBidi" w:hAnsiTheme="majorBidi" w:cstheme="majorBidi"/>
          <w:sz w:val="24"/>
          <w:szCs w:val="24"/>
        </w:rPr>
        <w:t xml:space="preserve">Currently, the procedure </w:t>
      </w:r>
      <w:r w:rsidR="00297BF6">
        <w:rPr>
          <w:rFonts w:asciiTheme="majorBidi" w:hAnsiTheme="majorBidi" w:cstheme="majorBidi"/>
          <w:sz w:val="24"/>
          <w:szCs w:val="24"/>
        </w:rPr>
        <w:t>works</w:t>
      </w:r>
      <w:r w:rsidR="00D93C42">
        <w:rPr>
          <w:rFonts w:asciiTheme="majorBidi" w:hAnsiTheme="majorBidi" w:cstheme="majorBidi"/>
          <w:sz w:val="24"/>
          <w:szCs w:val="24"/>
        </w:rPr>
        <w:t xml:space="preserve"> as follows.</w:t>
      </w:r>
      <w:r w:rsidR="00297BF6">
        <w:rPr>
          <w:rFonts w:asciiTheme="majorBidi" w:hAnsiTheme="majorBidi" w:cstheme="majorBidi"/>
          <w:sz w:val="24"/>
          <w:szCs w:val="24"/>
        </w:rPr>
        <w:t xml:space="preserve"> </w:t>
      </w:r>
      <w:r w:rsidR="00E230C8">
        <w:rPr>
          <w:rFonts w:asciiTheme="majorBidi" w:hAnsiTheme="majorBidi" w:cstheme="majorBidi"/>
          <w:sz w:val="24"/>
          <w:szCs w:val="24"/>
        </w:rPr>
        <w:t xml:space="preserve">The individual communications </w:t>
      </w:r>
      <w:r w:rsidR="007325BC">
        <w:rPr>
          <w:rFonts w:asciiTheme="majorBidi" w:hAnsiTheme="majorBidi" w:cstheme="majorBidi"/>
          <w:sz w:val="24"/>
          <w:szCs w:val="24"/>
        </w:rPr>
        <w:t xml:space="preserve">begins with </w:t>
      </w:r>
      <w:r w:rsidR="005129D4">
        <w:rPr>
          <w:rFonts w:asciiTheme="majorBidi" w:hAnsiTheme="majorBidi" w:cstheme="majorBidi"/>
          <w:sz w:val="24"/>
          <w:szCs w:val="24"/>
        </w:rPr>
        <w:t xml:space="preserve">the </w:t>
      </w:r>
      <w:r w:rsidR="007325BC">
        <w:rPr>
          <w:rFonts w:asciiTheme="majorBidi" w:hAnsiTheme="majorBidi" w:cstheme="majorBidi"/>
          <w:sz w:val="24"/>
          <w:szCs w:val="24"/>
        </w:rPr>
        <w:t xml:space="preserve">individual </w:t>
      </w:r>
      <w:r w:rsidR="005129D4">
        <w:rPr>
          <w:rFonts w:asciiTheme="majorBidi" w:hAnsiTheme="majorBidi" w:cstheme="majorBidi"/>
          <w:sz w:val="24"/>
          <w:szCs w:val="24"/>
        </w:rPr>
        <w:t xml:space="preserve">complainant </w:t>
      </w:r>
      <w:r w:rsidR="007325BC">
        <w:rPr>
          <w:rFonts w:asciiTheme="majorBidi" w:hAnsiTheme="majorBidi" w:cstheme="majorBidi"/>
          <w:sz w:val="24"/>
          <w:szCs w:val="24"/>
        </w:rPr>
        <w:t>submitting a communication to the HRC.</w:t>
      </w:r>
      <w:r w:rsidR="007325BC">
        <w:rPr>
          <w:rStyle w:val="FootnoteReference"/>
          <w:rFonts w:asciiTheme="majorBidi" w:hAnsiTheme="majorBidi" w:cstheme="majorBidi"/>
          <w:sz w:val="24"/>
          <w:szCs w:val="24"/>
        </w:rPr>
        <w:footnoteReference w:id="30"/>
      </w:r>
      <w:r w:rsidR="00785577">
        <w:rPr>
          <w:rFonts w:asciiTheme="majorBidi" w:hAnsiTheme="majorBidi" w:cstheme="majorBidi"/>
          <w:sz w:val="24"/>
          <w:szCs w:val="24"/>
        </w:rPr>
        <w:t xml:space="preserve"> </w:t>
      </w:r>
      <w:r w:rsidR="002439B0">
        <w:rPr>
          <w:rFonts w:asciiTheme="majorBidi" w:hAnsiTheme="majorBidi" w:cstheme="majorBidi"/>
          <w:sz w:val="24"/>
          <w:szCs w:val="24"/>
        </w:rPr>
        <w:t>T</w:t>
      </w:r>
      <w:r w:rsidR="0006657B">
        <w:rPr>
          <w:rFonts w:asciiTheme="majorBidi" w:hAnsiTheme="majorBidi" w:cstheme="majorBidi"/>
          <w:sz w:val="24"/>
          <w:szCs w:val="24"/>
        </w:rPr>
        <w:t xml:space="preserve">he two preliminary requirements for a communication to be considered </w:t>
      </w:r>
      <w:r w:rsidR="00AA7D19">
        <w:rPr>
          <w:rFonts w:asciiTheme="majorBidi" w:hAnsiTheme="majorBidi" w:cstheme="majorBidi"/>
          <w:sz w:val="24"/>
          <w:szCs w:val="24"/>
        </w:rPr>
        <w:t xml:space="preserve">by the HRC </w:t>
      </w:r>
      <w:r w:rsidR="001132A4">
        <w:rPr>
          <w:rFonts w:asciiTheme="majorBidi" w:hAnsiTheme="majorBidi" w:cstheme="majorBidi"/>
          <w:sz w:val="24"/>
          <w:szCs w:val="24"/>
        </w:rPr>
        <w:t xml:space="preserve">are </w:t>
      </w:r>
      <w:r w:rsidR="00F63562">
        <w:rPr>
          <w:rFonts w:asciiTheme="majorBidi" w:hAnsiTheme="majorBidi" w:cstheme="majorBidi"/>
          <w:sz w:val="24"/>
          <w:szCs w:val="24"/>
        </w:rPr>
        <w:t xml:space="preserve">as follows. First, </w:t>
      </w:r>
      <w:r w:rsidR="0006657B">
        <w:rPr>
          <w:rFonts w:asciiTheme="majorBidi" w:hAnsiTheme="majorBidi" w:cstheme="majorBidi"/>
          <w:sz w:val="24"/>
          <w:szCs w:val="24"/>
        </w:rPr>
        <w:t xml:space="preserve">the complainant </w:t>
      </w:r>
      <w:r w:rsidR="00F63562">
        <w:rPr>
          <w:rFonts w:asciiTheme="majorBidi" w:hAnsiTheme="majorBidi" w:cstheme="majorBidi"/>
          <w:sz w:val="24"/>
          <w:szCs w:val="24"/>
        </w:rPr>
        <w:t xml:space="preserve">should </w:t>
      </w:r>
      <w:r w:rsidR="007F7164">
        <w:rPr>
          <w:rFonts w:asciiTheme="majorBidi" w:hAnsiTheme="majorBidi" w:cstheme="majorBidi"/>
          <w:sz w:val="24"/>
          <w:szCs w:val="24"/>
        </w:rPr>
        <w:t xml:space="preserve">have </w:t>
      </w:r>
      <w:r w:rsidR="00F63562">
        <w:rPr>
          <w:rFonts w:asciiTheme="majorBidi" w:hAnsiTheme="majorBidi" w:cstheme="majorBidi"/>
          <w:sz w:val="24"/>
          <w:szCs w:val="24"/>
        </w:rPr>
        <w:t>be</w:t>
      </w:r>
      <w:r w:rsidR="007F7164">
        <w:rPr>
          <w:rFonts w:asciiTheme="majorBidi" w:hAnsiTheme="majorBidi" w:cstheme="majorBidi"/>
          <w:sz w:val="24"/>
          <w:szCs w:val="24"/>
        </w:rPr>
        <w:t>en</w:t>
      </w:r>
      <w:r w:rsidR="00F63562">
        <w:rPr>
          <w:rFonts w:asciiTheme="majorBidi" w:hAnsiTheme="majorBidi" w:cstheme="majorBidi"/>
          <w:sz w:val="24"/>
          <w:szCs w:val="24"/>
        </w:rPr>
        <w:t xml:space="preserve"> </w:t>
      </w:r>
      <w:r w:rsidR="0006657B">
        <w:rPr>
          <w:rFonts w:asciiTheme="majorBidi" w:hAnsiTheme="majorBidi" w:cstheme="majorBidi"/>
          <w:sz w:val="24"/>
          <w:szCs w:val="24"/>
        </w:rPr>
        <w:t>under the jurisdiction of a state member to the OP at the time of the alleged violation</w:t>
      </w:r>
      <w:r w:rsidR="00F63562">
        <w:rPr>
          <w:rFonts w:asciiTheme="majorBidi" w:hAnsiTheme="majorBidi" w:cstheme="majorBidi"/>
          <w:sz w:val="24"/>
          <w:szCs w:val="24"/>
        </w:rPr>
        <w:t>.</w:t>
      </w:r>
      <w:r w:rsidR="0006657B">
        <w:rPr>
          <w:rStyle w:val="FootnoteReference"/>
          <w:rFonts w:asciiTheme="majorBidi" w:hAnsiTheme="majorBidi" w:cstheme="majorBidi"/>
          <w:sz w:val="24"/>
          <w:szCs w:val="24"/>
        </w:rPr>
        <w:footnoteReference w:id="31"/>
      </w:r>
      <w:r w:rsidR="0006657B">
        <w:rPr>
          <w:rFonts w:asciiTheme="majorBidi" w:hAnsiTheme="majorBidi" w:cstheme="majorBidi"/>
          <w:sz w:val="24"/>
          <w:szCs w:val="24"/>
        </w:rPr>
        <w:t xml:space="preserve"> </w:t>
      </w:r>
      <w:r w:rsidR="00F63562">
        <w:rPr>
          <w:rFonts w:asciiTheme="majorBidi" w:hAnsiTheme="majorBidi" w:cstheme="majorBidi"/>
          <w:sz w:val="24"/>
          <w:szCs w:val="24"/>
        </w:rPr>
        <w:t xml:space="preserve">Second, </w:t>
      </w:r>
      <w:r w:rsidR="00AE100A">
        <w:rPr>
          <w:rFonts w:asciiTheme="majorBidi" w:hAnsiTheme="majorBidi" w:cstheme="majorBidi"/>
          <w:sz w:val="24"/>
          <w:szCs w:val="24"/>
        </w:rPr>
        <w:t xml:space="preserve">the complainant should claim a violation </w:t>
      </w:r>
      <w:r w:rsidR="0010243A">
        <w:rPr>
          <w:rFonts w:asciiTheme="majorBidi" w:hAnsiTheme="majorBidi" w:cstheme="majorBidi"/>
          <w:sz w:val="24"/>
          <w:szCs w:val="24"/>
        </w:rPr>
        <w:t>of a right guaranteed by the ICCPR.</w:t>
      </w:r>
      <w:r w:rsidR="0010243A">
        <w:rPr>
          <w:rStyle w:val="FootnoteReference"/>
          <w:rFonts w:asciiTheme="majorBidi" w:hAnsiTheme="majorBidi" w:cstheme="majorBidi"/>
          <w:sz w:val="24"/>
          <w:szCs w:val="24"/>
        </w:rPr>
        <w:footnoteReference w:id="32"/>
      </w:r>
      <w:r w:rsidR="00CE6306">
        <w:rPr>
          <w:rFonts w:asciiTheme="majorBidi" w:hAnsiTheme="majorBidi" w:cstheme="majorBidi"/>
          <w:sz w:val="24"/>
          <w:szCs w:val="24"/>
        </w:rPr>
        <w:t xml:space="preserve"> </w:t>
      </w:r>
      <w:r w:rsidR="00421339">
        <w:rPr>
          <w:rFonts w:asciiTheme="majorBidi" w:hAnsiTheme="majorBidi" w:cstheme="majorBidi"/>
          <w:sz w:val="24"/>
          <w:szCs w:val="24"/>
        </w:rPr>
        <w:t>T</w:t>
      </w:r>
      <w:r w:rsidR="009F348D">
        <w:rPr>
          <w:rFonts w:asciiTheme="majorBidi" w:hAnsiTheme="majorBidi" w:cstheme="majorBidi"/>
          <w:sz w:val="24"/>
          <w:szCs w:val="24"/>
        </w:rPr>
        <w:t xml:space="preserve">he communication </w:t>
      </w:r>
      <w:r w:rsidR="007B14D4">
        <w:rPr>
          <w:rFonts w:asciiTheme="majorBidi" w:hAnsiTheme="majorBidi" w:cstheme="majorBidi"/>
          <w:sz w:val="24"/>
          <w:szCs w:val="24"/>
        </w:rPr>
        <w:t>is</w:t>
      </w:r>
      <w:r w:rsidR="009F348D">
        <w:rPr>
          <w:rFonts w:asciiTheme="majorBidi" w:hAnsiTheme="majorBidi" w:cstheme="majorBidi"/>
          <w:sz w:val="24"/>
          <w:szCs w:val="24"/>
        </w:rPr>
        <w:t xml:space="preserve"> </w:t>
      </w:r>
      <w:r w:rsidR="007F3460">
        <w:rPr>
          <w:rFonts w:asciiTheme="majorBidi" w:hAnsiTheme="majorBidi" w:cstheme="majorBidi"/>
          <w:sz w:val="24"/>
          <w:szCs w:val="24"/>
        </w:rPr>
        <w:t xml:space="preserve">first </w:t>
      </w:r>
      <w:r w:rsidR="009F348D">
        <w:rPr>
          <w:rFonts w:asciiTheme="majorBidi" w:hAnsiTheme="majorBidi" w:cstheme="majorBidi"/>
          <w:sz w:val="24"/>
          <w:szCs w:val="24"/>
        </w:rPr>
        <w:t>sent to the</w:t>
      </w:r>
      <w:r w:rsidR="005022CE">
        <w:rPr>
          <w:rFonts w:asciiTheme="majorBidi" w:hAnsiTheme="majorBidi" w:cstheme="majorBidi"/>
          <w:sz w:val="24"/>
          <w:szCs w:val="24"/>
        </w:rPr>
        <w:t xml:space="preserve"> </w:t>
      </w:r>
      <w:r w:rsidR="00421339">
        <w:rPr>
          <w:rFonts w:asciiTheme="majorBidi" w:hAnsiTheme="majorBidi" w:cstheme="majorBidi"/>
          <w:sz w:val="24"/>
          <w:szCs w:val="24"/>
        </w:rPr>
        <w:t xml:space="preserve">office of the High Commissioner </w:t>
      </w:r>
      <w:r w:rsidR="00AC02D7">
        <w:rPr>
          <w:rFonts w:asciiTheme="majorBidi" w:hAnsiTheme="majorBidi" w:cstheme="majorBidi"/>
          <w:sz w:val="24"/>
          <w:szCs w:val="24"/>
        </w:rPr>
        <w:t xml:space="preserve">for </w:t>
      </w:r>
      <w:r w:rsidR="00421339">
        <w:rPr>
          <w:rFonts w:asciiTheme="majorBidi" w:hAnsiTheme="majorBidi" w:cstheme="majorBidi"/>
          <w:sz w:val="24"/>
          <w:szCs w:val="24"/>
        </w:rPr>
        <w:t xml:space="preserve">Human Rights </w:t>
      </w:r>
      <w:r w:rsidR="00AF0856">
        <w:rPr>
          <w:rFonts w:asciiTheme="majorBidi" w:hAnsiTheme="majorBidi" w:cstheme="majorBidi"/>
          <w:sz w:val="24"/>
          <w:szCs w:val="24"/>
        </w:rPr>
        <w:t xml:space="preserve">(“OHCHR”) </w:t>
      </w:r>
      <w:r w:rsidR="0013054D">
        <w:rPr>
          <w:rFonts w:asciiTheme="majorBidi" w:hAnsiTheme="majorBidi" w:cstheme="majorBidi"/>
          <w:sz w:val="24"/>
          <w:szCs w:val="24"/>
        </w:rPr>
        <w:t xml:space="preserve">which insures that </w:t>
      </w:r>
      <w:r w:rsidR="00486E84">
        <w:rPr>
          <w:rFonts w:asciiTheme="majorBidi" w:hAnsiTheme="majorBidi" w:cstheme="majorBidi"/>
          <w:sz w:val="24"/>
          <w:szCs w:val="24"/>
        </w:rPr>
        <w:t xml:space="preserve">some </w:t>
      </w:r>
      <w:r w:rsidR="0013054D">
        <w:rPr>
          <w:rFonts w:asciiTheme="majorBidi" w:hAnsiTheme="majorBidi" w:cstheme="majorBidi"/>
          <w:sz w:val="24"/>
          <w:szCs w:val="24"/>
        </w:rPr>
        <w:t>minimum standards are met</w:t>
      </w:r>
      <w:r w:rsidR="009F348D">
        <w:rPr>
          <w:rFonts w:asciiTheme="majorBidi" w:hAnsiTheme="majorBidi" w:cstheme="majorBidi"/>
          <w:sz w:val="24"/>
          <w:szCs w:val="24"/>
        </w:rPr>
        <w:t>.</w:t>
      </w:r>
      <w:bookmarkStart w:id="10" w:name="_Ref434954981"/>
      <w:r w:rsidR="0013054D">
        <w:rPr>
          <w:rStyle w:val="FootnoteReference"/>
          <w:rFonts w:asciiTheme="majorBidi" w:hAnsiTheme="majorBidi" w:cstheme="majorBidi"/>
          <w:sz w:val="24"/>
          <w:szCs w:val="24"/>
        </w:rPr>
        <w:footnoteReference w:id="33"/>
      </w:r>
      <w:bookmarkEnd w:id="10"/>
      <w:r w:rsidR="002D4F47">
        <w:rPr>
          <w:rFonts w:asciiTheme="majorBidi" w:hAnsiTheme="majorBidi" w:cstheme="majorBidi"/>
          <w:sz w:val="24"/>
          <w:szCs w:val="24"/>
        </w:rPr>
        <w:t xml:space="preserve"> </w:t>
      </w:r>
      <w:r w:rsidR="009F348D">
        <w:rPr>
          <w:rFonts w:asciiTheme="majorBidi" w:hAnsiTheme="majorBidi" w:cstheme="majorBidi"/>
          <w:sz w:val="24"/>
          <w:szCs w:val="24"/>
        </w:rPr>
        <w:t>After the initial screening, the communication</w:t>
      </w:r>
      <w:r w:rsidR="00AE1738">
        <w:rPr>
          <w:rFonts w:asciiTheme="majorBidi" w:hAnsiTheme="majorBidi" w:cstheme="majorBidi"/>
          <w:sz w:val="24"/>
          <w:szCs w:val="24"/>
        </w:rPr>
        <w:t xml:space="preserve"> </w:t>
      </w:r>
      <w:r w:rsidR="007B14D4">
        <w:rPr>
          <w:rFonts w:asciiTheme="majorBidi" w:hAnsiTheme="majorBidi" w:cstheme="majorBidi"/>
          <w:sz w:val="24"/>
          <w:szCs w:val="24"/>
        </w:rPr>
        <w:t>i</w:t>
      </w:r>
      <w:r w:rsidR="00AE1738">
        <w:rPr>
          <w:rFonts w:asciiTheme="majorBidi" w:hAnsiTheme="majorBidi" w:cstheme="majorBidi"/>
          <w:sz w:val="24"/>
          <w:szCs w:val="24"/>
        </w:rPr>
        <w:t>s</w:t>
      </w:r>
      <w:r w:rsidR="00173B7D">
        <w:rPr>
          <w:rFonts w:asciiTheme="majorBidi" w:hAnsiTheme="majorBidi" w:cstheme="majorBidi"/>
          <w:sz w:val="24"/>
          <w:szCs w:val="24"/>
        </w:rPr>
        <w:t xml:space="preserve"> sent to the </w:t>
      </w:r>
      <w:r w:rsidR="00E25CED">
        <w:rPr>
          <w:rFonts w:asciiTheme="majorBidi" w:hAnsiTheme="majorBidi" w:cstheme="majorBidi"/>
          <w:sz w:val="24"/>
          <w:szCs w:val="24"/>
        </w:rPr>
        <w:t>HRC S</w:t>
      </w:r>
      <w:r w:rsidR="00173B7D">
        <w:rPr>
          <w:rFonts w:asciiTheme="majorBidi" w:hAnsiTheme="majorBidi" w:cstheme="majorBidi"/>
          <w:sz w:val="24"/>
          <w:szCs w:val="24"/>
        </w:rPr>
        <w:t>pecial Rapporteur on New Communications.</w:t>
      </w:r>
      <w:r w:rsidR="00E25CED">
        <w:rPr>
          <w:rStyle w:val="FootnoteReference"/>
          <w:rFonts w:asciiTheme="majorBidi" w:hAnsiTheme="majorBidi" w:cstheme="majorBidi"/>
          <w:sz w:val="24"/>
          <w:szCs w:val="24"/>
        </w:rPr>
        <w:footnoteReference w:id="34"/>
      </w:r>
      <w:r w:rsidR="00EB5BDA">
        <w:rPr>
          <w:rFonts w:asciiTheme="majorBidi" w:hAnsiTheme="majorBidi" w:cstheme="majorBidi"/>
          <w:sz w:val="24"/>
          <w:szCs w:val="24"/>
        </w:rPr>
        <w:t xml:space="preserve"> </w:t>
      </w:r>
      <w:r w:rsidR="0073373E">
        <w:rPr>
          <w:rFonts w:asciiTheme="majorBidi" w:hAnsiTheme="majorBidi" w:cstheme="majorBidi"/>
          <w:sz w:val="24"/>
          <w:szCs w:val="24"/>
        </w:rPr>
        <w:t xml:space="preserve">The </w:t>
      </w:r>
      <w:r w:rsidR="00486E84">
        <w:rPr>
          <w:rFonts w:asciiTheme="majorBidi" w:hAnsiTheme="majorBidi" w:cstheme="majorBidi"/>
          <w:sz w:val="24"/>
          <w:szCs w:val="24"/>
        </w:rPr>
        <w:t>S</w:t>
      </w:r>
      <w:r w:rsidR="0073373E">
        <w:rPr>
          <w:rFonts w:asciiTheme="majorBidi" w:hAnsiTheme="majorBidi" w:cstheme="majorBidi"/>
          <w:sz w:val="24"/>
          <w:szCs w:val="24"/>
        </w:rPr>
        <w:t xml:space="preserve">pecial </w:t>
      </w:r>
      <w:r w:rsidR="00486E84">
        <w:rPr>
          <w:rFonts w:asciiTheme="majorBidi" w:hAnsiTheme="majorBidi" w:cstheme="majorBidi"/>
          <w:sz w:val="24"/>
          <w:szCs w:val="24"/>
        </w:rPr>
        <w:t>R</w:t>
      </w:r>
      <w:r w:rsidR="0073373E">
        <w:rPr>
          <w:rFonts w:asciiTheme="majorBidi" w:hAnsiTheme="majorBidi" w:cstheme="majorBidi"/>
          <w:sz w:val="24"/>
          <w:szCs w:val="24"/>
        </w:rPr>
        <w:t xml:space="preserve">apporteur ensures that the communication contains all the necessary information and officially registers the complaint. </w:t>
      </w:r>
      <w:r w:rsidR="002F441B">
        <w:rPr>
          <w:rFonts w:asciiTheme="majorBidi" w:hAnsiTheme="majorBidi" w:cstheme="majorBidi"/>
          <w:sz w:val="24"/>
          <w:szCs w:val="24"/>
          <w:lang w:val="en-GB"/>
        </w:rPr>
        <w:t>After the registration of the communication</w:t>
      </w:r>
      <w:r w:rsidR="00030DC4">
        <w:rPr>
          <w:rFonts w:asciiTheme="majorBidi" w:hAnsiTheme="majorBidi" w:cstheme="majorBidi"/>
          <w:sz w:val="24"/>
          <w:szCs w:val="24"/>
          <w:lang w:val="en-GB"/>
        </w:rPr>
        <w:t>,</w:t>
      </w:r>
      <w:r w:rsidR="002F441B">
        <w:rPr>
          <w:rFonts w:asciiTheme="majorBidi" w:hAnsiTheme="majorBidi" w:cstheme="majorBidi"/>
          <w:sz w:val="24"/>
          <w:szCs w:val="24"/>
          <w:lang w:val="en-GB"/>
        </w:rPr>
        <w:t xml:space="preserve"> the state party is </w:t>
      </w:r>
      <w:r w:rsidR="00E831AA">
        <w:rPr>
          <w:rFonts w:asciiTheme="majorBidi" w:hAnsiTheme="majorBidi" w:cstheme="majorBidi"/>
          <w:sz w:val="24"/>
          <w:szCs w:val="24"/>
          <w:lang w:val="en-GB"/>
        </w:rPr>
        <w:t xml:space="preserve">usually </w:t>
      </w:r>
      <w:r w:rsidR="002F441B">
        <w:rPr>
          <w:rFonts w:asciiTheme="majorBidi" w:hAnsiTheme="majorBidi" w:cstheme="majorBidi"/>
          <w:sz w:val="24"/>
          <w:szCs w:val="24"/>
          <w:lang w:val="en-GB"/>
        </w:rPr>
        <w:t xml:space="preserve">asked to make submissions both on the admissibility </w:t>
      </w:r>
      <w:r w:rsidR="003F3304">
        <w:rPr>
          <w:rFonts w:asciiTheme="majorBidi" w:hAnsiTheme="majorBidi" w:cstheme="majorBidi"/>
          <w:sz w:val="24"/>
          <w:szCs w:val="24"/>
          <w:lang w:val="en-GB"/>
        </w:rPr>
        <w:t>and on the merits of the commun</w:t>
      </w:r>
      <w:r w:rsidR="002F441B">
        <w:rPr>
          <w:rFonts w:asciiTheme="majorBidi" w:hAnsiTheme="majorBidi" w:cstheme="majorBidi"/>
          <w:sz w:val="24"/>
          <w:szCs w:val="24"/>
          <w:lang w:val="en-GB"/>
        </w:rPr>
        <w:t>ication.</w:t>
      </w:r>
      <w:r w:rsidR="002F441B">
        <w:rPr>
          <w:rStyle w:val="FootnoteReference"/>
          <w:rFonts w:asciiTheme="majorBidi" w:hAnsiTheme="majorBidi" w:cstheme="majorBidi"/>
          <w:sz w:val="24"/>
          <w:szCs w:val="24"/>
          <w:lang w:val="en-GB"/>
        </w:rPr>
        <w:footnoteReference w:id="35"/>
      </w:r>
      <w:r w:rsidR="00E831AA">
        <w:rPr>
          <w:rFonts w:asciiTheme="majorBidi" w:hAnsiTheme="majorBidi" w:cstheme="majorBidi"/>
          <w:sz w:val="24"/>
          <w:szCs w:val="24"/>
          <w:lang w:val="en-GB"/>
        </w:rPr>
        <w:t xml:space="preserve"> </w:t>
      </w:r>
    </w:p>
    <w:p w:rsidR="00BE3036" w:rsidRDefault="009C6303" w:rsidP="007F2DD7">
      <w:pPr>
        <w:spacing w:line="480" w:lineRule="auto"/>
        <w:rPr>
          <w:rFonts w:asciiTheme="majorBidi" w:hAnsiTheme="majorBidi" w:cstheme="majorBidi"/>
          <w:sz w:val="24"/>
          <w:szCs w:val="24"/>
          <w:lang w:val="en-GB"/>
        </w:rPr>
      </w:pPr>
      <w:r>
        <w:rPr>
          <w:rFonts w:asciiTheme="majorBidi" w:hAnsiTheme="majorBidi" w:cstheme="majorBidi"/>
          <w:sz w:val="24"/>
          <w:szCs w:val="24"/>
          <w:lang w:val="en-GB"/>
        </w:rPr>
        <w:tab/>
      </w:r>
      <w:r w:rsidR="00A56CC5">
        <w:rPr>
          <w:rFonts w:asciiTheme="majorBidi" w:hAnsiTheme="majorBidi" w:cstheme="majorBidi"/>
          <w:sz w:val="24"/>
          <w:szCs w:val="24"/>
          <w:lang w:val="en-GB"/>
        </w:rPr>
        <w:t xml:space="preserve">Following </w:t>
      </w:r>
      <w:r>
        <w:rPr>
          <w:rFonts w:asciiTheme="majorBidi" w:hAnsiTheme="majorBidi" w:cstheme="majorBidi"/>
          <w:sz w:val="24"/>
          <w:szCs w:val="24"/>
          <w:lang w:val="en-GB"/>
        </w:rPr>
        <w:t xml:space="preserve">the registration of a new communication, a special rapporteur is </w:t>
      </w:r>
      <w:r w:rsidR="007E0BBF">
        <w:rPr>
          <w:rFonts w:asciiTheme="majorBidi" w:hAnsiTheme="majorBidi" w:cstheme="majorBidi"/>
          <w:sz w:val="24"/>
          <w:szCs w:val="24"/>
          <w:lang w:val="en-GB"/>
        </w:rPr>
        <w:t>assigned</w:t>
      </w:r>
      <w:r>
        <w:rPr>
          <w:rFonts w:asciiTheme="majorBidi" w:hAnsiTheme="majorBidi" w:cstheme="majorBidi"/>
          <w:sz w:val="24"/>
          <w:szCs w:val="24"/>
          <w:lang w:val="en-GB"/>
        </w:rPr>
        <w:t xml:space="preserve"> for each communication.</w:t>
      </w:r>
      <w:r w:rsidR="001A2C96">
        <w:rPr>
          <w:rStyle w:val="FootnoteReference"/>
          <w:rFonts w:asciiTheme="majorBidi" w:hAnsiTheme="majorBidi" w:cstheme="majorBidi"/>
          <w:sz w:val="24"/>
          <w:szCs w:val="24"/>
          <w:lang w:val="en-GB"/>
        </w:rPr>
        <w:footnoteReference w:id="36"/>
      </w:r>
      <w:r>
        <w:rPr>
          <w:rFonts w:asciiTheme="majorBidi" w:hAnsiTheme="majorBidi" w:cstheme="majorBidi"/>
          <w:sz w:val="24"/>
          <w:szCs w:val="24"/>
          <w:lang w:val="en-GB"/>
        </w:rPr>
        <w:t xml:space="preserve"> </w:t>
      </w:r>
      <w:r w:rsidR="001C3FF3">
        <w:rPr>
          <w:rFonts w:asciiTheme="majorBidi" w:hAnsiTheme="majorBidi" w:cstheme="majorBidi"/>
          <w:sz w:val="24"/>
          <w:szCs w:val="24"/>
          <w:lang w:val="en-GB"/>
        </w:rPr>
        <w:t>The identity of the specific rapporteur is not known to the public</w:t>
      </w:r>
      <w:r w:rsidR="006A2345">
        <w:rPr>
          <w:rFonts w:asciiTheme="majorBidi" w:hAnsiTheme="majorBidi" w:cstheme="majorBidi"/>
          <w:sz w:val="24"/>
          <w:szCs w:val="24"/>
          <w:lang w:val="en-GB"/>
        </w:rPr>
        <w:t>.</w:t>
      </w:r>
      <w:r w:rsidR="00D57412">
        <w:rPr>
          <w:rStyle w:val="FootnoteReference"/>
          <w:rFonts w:asciiTheme="majorBidi" w:hAnsiTheme="majorBidi" w:cstheme="majorBidi"/>
          <w:sz w:val="24"/>
          <w:szCs w:val="24"/>
          <w:lang w:val="en-GB"/>
        </w:rPr>
        <w:footnoteReference w:id="37"/>
      </w:r>
      <w:r w:rsidR="006A2345">
        <w:rPr>
          <w:rFonts w:asciiTheme="majorBidi" w:hAnsiTheme="majorBidi" w:cstheme="majorBidi"/>
          <w:sz w:val="24"/>
          <w:szCs w:val="24"/>
          <w:lang w:val="en-GB"/>
        </w:rPr>
        <w:t xml:space="preserve"> Sometimes the special rapporteur is appointed </w:t>
      </w:r>
      <w:r w:rsidR="00DB3929">
        <w:rPr>
          <w:rFonts w:asciiTheme="majorBidi" w:hAnsiTheme="majorBidi" w:cstheme="majorBidi"/>
          <w:sz w:val="24"/>
          <w:szCs w:val="24"/>
          <w:lang w:val="en-GB"/>
        </w:rPr>
        <w:t>because he is familiar with</w:t>
      </w:r>
      <w:r w:rsidR="006A2345">
        <w:rPr>
          <w:rFonts w:asciiTheme="majorBidi" w:hAnsiTheme="majorBidi" w:cstheme="majorBidi"/>
          <w:sz w:val="24"/>
          <w:szCs w:val="24"/>
          <w:lang w:val="en-GB"/>
        </w:rPr>
        <w:t xml:space="preserve"> the language in which the documents of the communication are written.</w:t>
      </w:r>
      <w:r w:rsidR="00F52CBA">
        <w:rPr>
          <w:rFonts w:asciiTheme="majorBidi" w:hAnsiTheme="majorBidi" w:cstheme="majorBidi"/>
          <w:sz w:val="24"/>
          <w:szCs w:val="24"/>
          <w:lang w:val="en-GB"/>
        </w:rPr>
        <w:t xml:space="preserve"> </w:t>
      </w:r>
      <w:r w:rsidR="00EC512C">
        <w:rPr>
          <w:rFonts w:asciiTheme="majorBidi" w:hAnsiTheme="majorBidi" w:cstheme="majorBidi"/>
          <w:sz w:val="24"/>
          <w:szCs w:val="24"/>
          <w:lang w:val="en-GB"/>
        </w:rPr>
        <w:t xml:space="preserve">The special </w:t>
      </w:r>
      <w:r w:rsidR="00DF39EC">
        <w:rPr>
          <w:rFonts w:asciiTheme="majorBidi" w:hAnsiTheme="majorBidi" w:cstheme="majorBidi"/>
          <w:sz w:val="24"/>
          <w:szCs w:val="24"/>
          <w:lang w:val="en-GB"/>
        </w:rPr>
        <w:t>rapporteur, with the assistance of the OHCHR</w:t>
      </w:r>
      <w:r w:rsidR="00966B46">
        <w:rPr>
          <w:rFonts w:asciiTheme="majorBidi" w:hAnsiTheme="majorBidi" w:cstheme="majorBidi"/>
          <w:sz w:val="24"/>
          <w:szCs w:val="24"/>
          <w:lang w:val="en-GB"/>
        </w:rPr>
        <w:t>,</w:t>
      </w:r>
      <w:r w:rsidR="00DF39EC">
        <w:rPr>
          <w:rFonts w:asciiTheme="majorBidi" w:hAnsiTheme="majorBidi" w:cstheme="majorBidi"/>
          <w:sz w:val="24"/>
          <w:szCs w:val="24"/>
          <w:lang w:val="en-GB"/>
        </w:rPr>
        <w:t xml:space="preserve"> prepares</w:t>
      </w:r>
      <w:r w:rsidR="007C465F">
        <w:rPr>
          <w:rFonts w:asciiTheme="majorBidi" w:hAnsiTheme="majorBidi" w:cstheme="majorBidi"/>
          <w:sz w:val="24"/>
          <w:szCs w:val="24"/>
          <w:lang w:val="en-GB"/>
        </w:rPr>
        <w:t xml:space="preserve"> initial recommendations and </w:t>
      </w:r>
      <w:r w:rsidR="002F441B">
        <w:rPr>
          <w:rFonts w:asciiTheme="majorBidi" w:hAnsiTheme="majorBidi" w:cstheme="majorBidi"/>
          <w:sz w:val="24"/>
          <w:szCs w:val="24"/>
          <w:lang w:val="en-GB"/>
        </w:rPr>
        <w:t xml:space="preserve">eventually </w:t>
      </w:r>
      <w:r w:rsidR="007C465F">
        <w:rPr>
          <w:rFonts w:asciiTheme="majorBidi" w:hAnsiTheme="majorBidi" w:cstheme="majorBidi"/>
          <w:sz w:val="24"/>
          <w:szCs w:val="24"/>
          <w:lang w:val="en-GB"/>
        </w:rPr>
        <w:t xml:space="preserve">a </w:t>
      </w:r>
      <w:r w:rsidR="003608D9">
        <w:rPr>
          <w:rFonts w:asciiTheme="majorBidi" w:hAnsiTheme="majorBidi" w:cstheme="majorBidi"/>
          <w:sz w:val="24"/>
          <w:szCs w:val="24"/>
          <w:lang w:val="en-GB"/>
        </w:rPr>
        <w:t xml:space="preserve">draft </w:t>
      </w:r>
      <w:r w:rsidR="007C465F">
        <w:rPr>
          <w:rFonts w:asciiTheme="majorBidi" w:hAnsiTheme="majorBidi" w:cstheme="majorBidi"/>
          <w:sz w:val="24"/>
          <w:szCs w:val="24"/>
          <w:lang w:val="en-GB"/>
        </w:rPr>
        <w:t>resolution for the HRC.</w:t>
      </w:r>
      <w:r w:rsidR="00D44138">
        <w:rPr>
          <w:rFonts w:asciiTheme="majorBidi" w:hAnsiTheme="majorBidi" w:cstheme="majorBidi"/>
          <w:sz w:val="24"/>
          <w:szCs w:val="24"/>
          <w:lang w:val="en-GB"/>
        </w:rPr>
        <w:t xml:space="preserve"> Prior to the discussion in the HRC, the draft is </w:t>
      </w:r>
      <w:r w:rsidR="000D1A73">
        <w:rPr>
          <w:rFonts w:asciiTheme="majorBidi" w:hAnsiTheme="majorBidi" w:cstheme="majorBidi"/>
          <w:sz w:val="24"/>
          <w:szCs w:val="24"/>
          <w:lang w:val="en-GB"/>
        </w:rPr>
        <w:t xml:space="preserve">also </w:t>
      </w:r>
      <w:r w:rsidR="00D44138">
        <w:rPr>
          <w:rFonts w:asciiTheme="majorBidi" w:hAnsiTheme="majorBidi" w:cstheme="majorBidi"/>
          <w:sz w:val="24"/>
          <w:szCs w:val="24"/>
          <w:lang w:val="en-GB"/>
        </w:rPr>
        <w:t xml:space="preserve">reviewed </w:t>
      </w:r>
      <w:r w:rsidR="000D1A73">
        <w:rPr>
          <w:rFonts w:asciiTheme="majorBidi" w:hAnsiTheme="majorBidi" w:cstheme="majorBidi"/>
          <w:sz w:val="24"/>
          <w:szCs w:val="24"/>
          <w:lang w:val="en-GB"/>
        </w:rPr>
        <w:t>by a working group consisting of several CMs</w:t>
      </w:r>
      <w:r w:rsidR="008158C2">
        <w:rPr>
          <w:rFonts w:asciiTheme="majorBidi" w:hAnsiTheme="majorBidi" w:cstheme="majorBidi"/>
          <w:sz w:val="24"/>
          <w:szCs w:val="24"/>
          <w:lang w:val="en-GB"/>
        </w:rPr>
        <w:t>.</w:t>
      </w:r>
      <w:r w:rsidR="008158C2">
        <w:rPr>
          <w:rStyle w:val="FootnoteReference"/>
          <w:rFonts w:asciiTheme="majorBidi" w:hAnsiTheme="majorBidi" w:cstheme="majorBidi"/>
          <w:sz w:val="24"/>
          <w:szCs w:val="24"/>
          <w:lang w:val="en-GB"/>
        </w:rPr>
        <w:footnoteReference w:id="38"/>
      </w:r>
      <w:r w:rsidR="001B556E">
        <w:rPr>
          <w:rFonts w:asciiTheme="majorBidi" w:hAnsiTheme="majorBidi" w:cstheme="majorBidi"/>
          <w:sz w:val="24"/>
          <w:szCs w:val="24"/>
          <w:lang w:val="en-GB"/>
        </w:rPr>
        <w:t xml:space="preserve"> </w:t>
      </w:r>
      <w:r w:rsidR="00B77FF2">
        <w:rPr>
          <w:rFonts w:asciiTheme="majorBidi" w:hAnsiTheme="majorBidi" w:cstheme="majorBidi"/>
          <w:sz w:val="24"/>
          <w:szCs w:val="24"/>
          <w:lang w:val="en-GB"/>
        </w:rPr>
        <w:t xml:space="preserve">The decision of the HRC </w:t>
      </w:r>
      <w:r w:rsidR="00644DEC">
        <w:rPr>
          <w:rFonts w:asciiTheme="majorBidi" w:hAnsiTheme="majorBidi" w:cstheme="majorBidi"/>
          <w:sz w:val="24"/>
          <w:szCs w:val="24"/>
          <w:lang w:val="en-GB"/>
        </w:rPr>
        <w:t>o</w:t>
      </w:r>
      <w:r w:rsidR="00B77FF2">
        <w:rPr>
          <w:rFonts w:asciiTheme="majorBidi" w:hAnsiTheme="majorBidi" w:cstheme="majorBidi"/>
          <w:sz w:val="24"/>
          <w:szCs w:val="24"/>
          <w:lang w:val="en-GB"/>
        </w:rPr>
        <w:t xml:space="preserve">n a certain communication </w:t>
      </w:r>
      <w:r w:rsidR="001673BE">
        <w:rPr>
          <w:rFonts w:asciiTheme="majorBidi" w:hAnsiTheme="majorBidi" w:cstheme="majorBidi"/>
          <w:sz w:val="24"/>
          <w:szCs w:val="24"/>
          <w:lang w:val="en-GB"/>
        </w:rPr>
        <w:t>can</w:t>
      </w:r>
      <w:r w:rsidR="009F2DCD">
        <w:rPr>
          <w:rFonts w:asciiTheme="majorBidi" w:hAnsiTheme="majorBidi" w:cstheme="majorBidi"/>
          <w:sz w:val="24"/>
          <w:szCs w:val="24"/>
          <w:lang w:val="en-GB"/>
        </w:rPr>
        <w:t xml:space="preserve"> be one of four: i</w:t>
      </w:r>
      <w:r w:rsidR="00B77FF2">
        <w:rPr>
          <w:rFonts w:asciiTheme="majorBidi" w:hAnsiTheme="majorBidi" w:cstheme="majorBidi"/>
          <w:sz w:val="24"/>
          <w:szCs w:val="24"/>
          <w:lang w:val="en-GB"/>
        </w:rPr>
        <w:t xml:space="preserve">nadmissible, admissible (in the rare cases that admissibility is decided separately from the merits), </w:t>
      </w:r>
      <w:r w:rsidR="00713D0E">
        <w:rPr>
          <w:rFonts w:asciiTheme="majorBidi" w:hAnsiTheme="majorBidi" w:cstheme="majorBidi"/>
          <w:sz w:val="24"/>
          <w:szCs w:val="24"/>
          <w:lang w:val="en-GB"/>
        </w:rPr>
        <w:t>no violation or violation</w:t>
      </w:r>
      <w:r w:rsidR="008F2D81">
        <w:rPr>
          <w:rFonts w:asciiTheme="majorBidi" w:hAnsiTheme="majorBidi" w:cstheme="majorBidi"/>
          <w:sz w:val="24"/>
          <w:szCs w:val="24"/>
        </w:rPr>
        <w:t>.</w:t>
      </w:r>
    </w:p>
    <w:p w:rsidR="00E77BB6" w:rsidRDefault="004C5494" w:rsidP="007F2DD7">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Since the procedure of individual communications is judicial by nature, </w:t>
      </w:r>
      <w:r w:rsidR="003F4094">
        <w:rPr>
          <w:rFonts w:asciiTheme="majorBidi" w:hAnsiTheme="majorBidi" w:cstheme="majorBidi"/>
          <w:sz w:val="24"/>
          <w:szCs w:val="24"/>
        </w:rPr>
        <w:t>it is the only procedure in the HRC in which CMs are allowed to add their own individual opinion</w:t>
      </w:r>
      <w:r w:rsidR="00632348">
        <w:rPr>
          <w:rFonts w:asciiTheme="majorBidi" w:hAnsiTheme="majorBidi" w:cstheme="majorBidi"/>
          <w:sz w:val="24"/>
          <w:szCs w:val="24"/>
        </w:rPr>
        <w:t>s</w:t>
      </w:r>
      <w:r w:rsidR="003F4094">
        <w:rPr>
          <w:rFonts w:asciiTheme="majorBidi" w:hAnsiTheme="majorBidi" w:cstheme="majorBidi"/>
          <w:sz w:val="24"/>
          <w:szCs w:val="24"/>
        </w:rPr>
        <w:t>.</w:t>
      </w:r>
      <w:r w:rsidR="009A0314">
        <w:rPr>
          <w:rStyle w:val="FootnoteReference"/>
          <w:rFonts w:asciiTheme="majorBidi" w:hAnsiTheme="majorBidi" w:cstheme="majorBidi"/>
          <w:sz w:val="24"/>
          <w:szCs w:val="24"/>
        </w:rPr>
        <w:footnoteReference w:id="39"/>
      </w:r>
      <w:r w:rsidR="002B158E">
        <w:rPr>
          <w:rFonts w:asciiTheme="majorBidi" w:hAnsiTheme="majorBidi" w:cstheme="majorBidi"/>
          <w:sz w:val="24"/>
          <w:szCs w:val="24"/>
        </w:rPr>
        <w:t xml:space="preserve">As in most judicial proceedings, </w:t>
      </w:r>
      <w:r w:rsidR="003F4094">
        <w:rPr>
          <w:rFonts w:asciiTheme="majorBidi" w:hAnsiTheme="majorBidi" w:cstheme="majorBidi"/>
          <w:sz w:val="24"/>
          <w:szCs w:val="24"/>
        </w:rPr>
        <w:t xml:space="preserve">the individual </w:t>
      </w:r>
      <w:r w:rsidR="002B158E">
        <w:rPr>
          <w:rFonts w:asciiTheme="majorBidi" w:hAnsiTheme="majorBidi" w:cstheme="majorBidi"/>
          <w:sz w:val="24"/>
          <w:szCs w:val="24"/>
        </w:rPr>
        <w:t xml:space="preserve">opinion </w:t>
      </w:r>
      <w:r w:rsidR="00CA63AB">
        <w:rPr>
          <w:rFonts w:asciiTheme="majorBidi" w:hAnsiTheme="majorBidi" w:cstheme="majorBidi"/>
          <w:sz w:val="24"/>
          <w:szCs w:val="24"/>
        </w:rPr>
        <w:t>can</w:t>
      </w:r>
      <w:r w:rsidR="002B158E">
        <w:rPr>
          <w:rFonts w:asciiTheme="majorBidi" w:hAnsiTheme="majorBidi" w:cstheme="majorBidi"/>
          <w:sz w:val="24"/>
          <w:szCs w:val="24"/>
        </w:rPr>
        <w:t xml:space="preserve"> be either dissenting or concurring. </w:t>
      </w:r>
      <w:r w:rsidR="009678B9">
        <w:rPr>
          <w:rFonts w:asciiTheme="majorBidi" w:hAnsiTheme="majorBidi" w:cstheme="majorBidi"/>
          <w:sz w:val="24"/>
          <w:szCs w:val="24"/>
        </w:rPr>
        <w:t xml:space="preserve">Interestingly, neither the ICCPR nor the OP mention the possibility of individual opinions. </w:t>
      </w:r>
      <w:r w:rsidR="00CD265B">
        <w:rPr>
          <w:rFonts w:asciiTheme="majorBidi" w:hAnsiTheme="majorBidi" w:cstheme="majorBidi"/>
          <w:sz w:val="24"/>
          <w:szCs w:val="24"/>
        </w:rPr>
        <w:t>Adding</w:t>
      </w:r>
      <w:r w:rsidR="004C0B87">
        <w:rPr>
          <w:rFonts w:asciiTheme="majorBidi" w:hAnsiTheme="majorBidi" w:cstheme="majorBidi"/>
          <w:sz w:val="24"/>
          <w:szCs w:val="24"/>
        </w:rPr>
        <w:t xml:space="preserve"> individual opinions to cases was under debate between the members of the HRC in </w:t>
      </w:r>
      <w:r w:rsidR="00CD265B">
        <w:rPr>
          <w:rFonts w:asciiTheme="majorBidi" w:hAnsiTheme="majorBidi" w:cstheme="majorBidi"/>
          <w:sz w:val="24"/>
          <w:szCs w:val="24"/>
        </w:rPr>
        <w:t xml:space="preserve">its </w:t>
      </w:r>
      <w:r w:rsidR="004C0B87">
        <w:rPr>
          <w:rFonts w:asciiTheme="majorBidi" w:hAnsiTheme="majorBidi" w:cstheme="majorBidi"/>
          <w:sz w:val="24"/>
          <w:szCs w:val="24"/>
        </w:rPr>
        <w:t>first sessions, and eventually the first individual opinion was written in 1979</w:t>
      </w:r>
      <w:r w:rsidR="004C0B87">
        <w:rPr>
          <w:rStyle w:val="FootnoteReference"/>
          <w:rFonts w:asciiTheme="majorBidi" w:hAnsiTheme="majorBidi" w:cstheme="majorBidi"/>
          <w:sz w:val="24"/>
          <w:szCs w:val="24"/>
        </w:rPr>
        <w:footnoteReference w:id="40"/>
      </w:r>
      <w:r w:rsidR="004C0B87">
        <w:rPr>
          <w:rFonts w:asciiTheme="majorBidi" w:hAnsiTheme="majorBidi" w:cstheme="majorBidi"/>
          <w:sz w:val="24"/>
          <w:szCs w:val="24"/>
        </w:rPr>
        <w:t xml:space="preserve"> (two years after the first decision on an individual communication was issued in 1977).</w:t>
      </w:r>
      <w:r w:rsidR="007E68C6">
        <w:rPr>
          <w:rFonts w:asciiTheme="majorBidi" w:hAnsiTheme="majorBidi" w:cstheme="majorBidi"/>
          <w:sz w:val="24"/>
          <w:szCs w:val="24"/>
        </w:rPr>
        <w:t xml:space="preserve"> </w:t>
      </w:r>
      <w:r w:rsidR="00E77BB6">
        <w:rPr>
          <w:rFonts w:asciiTheme="majorBidi" w:hAnsiTheme="majorBidi" w:cstheme="majorBidi"/>
          <w:sz w:val="24"/>
          <w:szCs w:val="24"/>
        </w:rPr>
        <w:t>I</w:t>
      </w:r>
      <w:r w:rsidR="002146DB">
        <w:rPr>
          <w:rFonts w:asciiTheme="majorBidi" w:hAnsiTheme="majorBidi" w:cstheme="majorBidi"/>
          <w:sz w:val="24"/>
          <w:szCs w:val="24"/>
        </w:rPr>
        <w:t xml:space="preserve">n the first </w:t>
      </w:r>
      <w:r w:rsidR="00B16B56">
        <w:rPr>
          <w:rFonts w:asciiTheme="majorBidi" w:hAnsiTheme="majorBidi" w:cstheme="majorBidi"/>
          <w:sz w:val="24"/>
          <w:szCs w:val="24"/>
        </w:rPr>
        <w:t xml:space="preserve">years </w:t>
      </w:r>
      <w:r w:rsidR="007B64E4">
        <w:rPr>
          <w:rFonts w:asciiTheme="majorBidi" w:hAnsiTheme="majorBidi" w:cstheme="majorBidi"/>
          <w:sz w:val="24"/>
          <w:szCs w:val="24"/>
        </w:rPr>
        <w:t>of the HRC</w:t>
      </w:r>
      <w:r w:rsidR="00CB5A7F">
        <w:rPr>
          <w:rFonts w:asciiTheme="majorBidi" w:hAnsiTheme="majorBidi" w:cstheme="majorBidi"/>
          <w:sz w:val="24"/>
          <w:szCs w:val="24"/>
        </w:rPr>
        <w:t>,</w:t>
      </w:r>
      <w:r w:rsidR="002146DB">
        <w:rPr>
          <w:rFonts w:asciiTheme="majorBidi" w:hAnsiTheme="majorBidi" w:cstheme="majorBidi"/>
          <w:sz w:val="24"/>
          <w:szCs w:val="24"/>
        </w:rPr>
        <w:t xml:space="preserve"> CMs were cautious with writing individual opinions</w:t>
      </w:r>
      <w:r w:rsidR="00A145F9">
        <w:rPr>
          <w:rFonts w:asciiTheme="majorBidi" w:hAnsiTheme="majorBidi" w:cstheme="majorBidi"/>
          <w:sz w:val="24"/>
          <w:szCs w:val="24"/>
        </w:rPr>
        <w:t xml:space="preserve"> and strong preference was given to decisions by consensus. </w:t>
      </w:r>
      <w:r w:rsidR="00E03D7F">
        <w:rPr>
          <w:rFonts w:asciiTheme="majorBidi" w:hAnsiTheme="majorBidi" w:cstheme="majorBidi"/>
          <w:sz w:val="24"/>
          <w:szCs w:val="24"/>
        </w:rPr>
        <w:t xml:space="preserve">This led to decisions that were described by many, including CMs, as vague and lacking sufficient legal </w:t>
      </w:r>
      <w:r w:rsidR="00E03D7F" w:rsidRPr="00044BAC">
        <w:rPr>
          <w:rFonts w:asciiTheme="majorBidi" w:hAnsiTheme="majorBidi" w:cstheme="majorBidi"/>
          <w:sz w:val="24"/>
          <w:szCs w:val="24"/>
        </w:rPr>
        <w:t>reasoning.</w:t>
      </w:r>
      <w:r w:rsidR="005D339C" w:rsidRPr="00044BAC">
        <w:rPr>
          <w:rStyle w:val="FootnoteReference"/>
          <w:rFonts w:asciiTheme="majorBidi" w:hAnsiTheme="majorBidi" w:cstheme="majorBidi"/>
          <w:sz w:val="24"/>
          <w:szCs w:val="24"/>
        </w:rPr>
        <w:t xml:space="preserve"> </w:t>
      </w:r>
      <w:r w:rsidR="005D339C" w:rsidRPr="00044BAC">
        <w:rPr>
          <w:rStyle w:val="FootnoteReference"/>
          <w:rFonts w:asciiTheme="majorBidi" w:hAnsiTheme="majorBidi" w:cstheme="majorBidi"/>
          <w:sz w:val="24"/>
          <w:szCs w:val="24"/>
        </w:rPr>
        <w:footnoteReference w:id="41"/>
      </w:r>
      <w:r w:rsidR="00E77BB6">
        <w:rPr>
          <w:rFonts w:asciiTheme="majorBidi" w:hAnsiTheme="majorBidi" w:cstheme="majorBidi"/>
          <w:sz w:val="24"/>
          <w:szCs w:val="24"/>
        </w:rPr>
        <w:t xml:space="preserve"> </w:t>
      </w:r>
    </w:p>
    <w:p w:rsidR="0087356C" w:rsidRDefault="00E77BB6" w:rsidP="007F2DD7">
      <w:pPr>
        <w:spacing w:line="480" w:lineRule="auto"/>
        <w:ind w:firstLine="720"/>
        <w:rPr>
          <w:rFonts w:asciiTheme="majorBidi" w:hAnsiTheme="majorBidi" w:cstheme="majorBidi"/>
          <w:sz w:val="24"/>
          <w:szCs w:val="24"/>
          <w:u w:val="single"/>
        </w:rPr>
      </w:pPr>
      <w:r>
        <w:rPr>
          <w:rFonts w:asciiTheme="majorBidi" w:hAnsiTheme="majorBidi" w:cstheme="majorBidi"/>
          <w:sz w:val="24"/>
          <w:szCs w:val="24"/>
        </w:rPr>
        <w:t>However,</w:t>
      </w:r>
      <w:r w:rsidR="002146DB">
        <w:rPr>
          <w:rFonts w:asciiTheme="majorBidi" w:hAnsiTheme="majorBidi" w:cstheme="majorBidi"/>
          <w:sz w:val="24"/>
          <w:szCs w:val="24"/>
        </w:rPr>
        <w:t xml:space="preserve"> since 1997 about </w:t>
      </w:r>
      <w:r w:rsidR="00D33004">
        <w:rPr>
          <w:rFonts w:asciiTheme="majorBidi" w:hAnsiTheme="majorBidi" w:cstheme="majorBidi"/>
          <w:sz w:val="24"/>
          <w:szCs w:val="24"/>
        </w:rPr>
        <w:t>25</w:t>
      </w:r>
      <w:r w:rsidR="00644DEC">
        <w:rPr>
          <w:rFonts w:asciiTheme="majorBidi" w:hAnsiTheme="majorBidi" w:cstheme="majorBidi"/>
          <w:sz w:val="24"/>
          <w:szCs w:val="24"/>
        </w:rPr>
        <w:t xml:space="preserve"> percent</w:t>
      </w:r>
      <w:r w:rsidR="002146DB">
        <w:rPr>
          <w:rFonts w:asciiTheme="majorBidi" w:hAnsiTheme="majorBidi" w:cstheme="majorBidi"/>
          <w:sz w:val="24"/>
          <w:szCs w:val="24"/>
        </w:rPr>
        <w:t xml:space="preserve"> of the decisions</w:t>
      </w:r>
      <w:r w:rsidR="000861B4">
        <w:rPr>
          <w:rFonts w:asciiTheme="majorBidi" w:hAnsiTheme="majorBidi" w:cstheme="majorBidi"/>
          <w:sz w:val="24"/>
          <w:szCs w:val="24"/>
        </w:rPr>
        <w:t xml:space="preserve"> have</w:t>
      </w:r>
      <w:r w:rsidR="002146DB">
        <w:rPr>
          <w:rFonts w:asciiTheme="majorBidi" w:hAnsiTheme="majorBidi" w:cstheme="majorBidi"/>
          <w:sz w:val="24"/>
          <w:szCs w:val="24"/>
        </w:rPr>
        <w:t xml:space="preserve"> include</w:t>
      </w:r>
      <w:r w:rsidR="000861B4">
        <w:rPr>
          <w:rFonts w:asciiTheme="majorBidi" w:hAnsiTheme="majorBidi" w:cstheme="majorBidi"/>
          <w:sz w:val="24"/>
          <w:szCs w:val="24"/>
        </w:rPr>
        <w:t>d</w:t>
      </w:r>
      <w:r w:rsidR="002146DB">
        <w:rPr>
          <w:rFonts w:asciiTheme="majorBidi" w:hAnsiTheme="majorBidi" w:cstheme="majorBidi"/>
          <w:sz w:val="24"/>
          <w:szCs w:val="24"/>
        </w:rPr>
        <w:t xml:space="preserve"> at least one </w:t>
      </w:r>
      <w:r w:rsidR="001B7C52">
        <w:rPr>
          <w:rFonts w:asciiTheme="majorBidi" w:hAnsiTheme="majorBidi" w:cstheme="majorBidi"/>
          <w:sz w:val="24"/>
          <w:szCs w:val="24"/>
        </w:rPr>
        <w:t xml:space="preserve">individual </w:t>
      </w:r>
      <w:r w:rsidR="002146DB">
        <w:rPr>
          <w:rFonts w:asciiTheme="majorBidi" w:hAnsiTheme="majorBidi" w:cstheme="majorBidi"/>
          <w:sz w:val="24"/>
          <w:szCs w:val="24"/>
        </w:rPr>
        <w:t>opinion</w:t>
      </w:r>
      <w:r w:rsidR="00CA63AB">
        <w:rPr>
          <w:rFonts w:asciiTheme="majorBidi" w:hAnsiTheme="majorBidi" w:cstheme="majorBidi"/>
          <w:sz w:val="24"/>
          <w:szCs w:val="24"/>
        </w:rPr>
        <w:t xml:space="preserve">, and the number rises to </w:t>
      </w:r>
      <w:r w:rsidR="00D33004">
        <w:rPr>
          <w:rFonts w:asciiTheme="majorBidi" w:hAnsiTheme="majorBidi" w:cstheme="majorBidi"/>
          <w:sz w:val="24"/>
          <w:szCs w:val="24"/>
        </w:rPr>
        <w:t>35</w:t>
      </w:r>
      <w:r w:rsidR="00644DEC">
        <w:rPr>
          <w:rFonts w:asciiTheme="majorBidi" w:hAnsiTheme="majorBidi" w:cstheme="majorBidi"/>
          <w:sz w:val="24"/>
          <w:szCs w:val="24"/>
        </w:rPr>
        <w:t xml:space="preserve"> percent</w:t>
      </w:r>
      <w:r w:rsidR="003D3BA2">
        <w:rPr>
          <w:rFonts w:asciiTheme="majorBidi" w:hAnsiTheme="majorBidi" w:cstheme="majorBidi"/>
          <w:sz w:val="24"/>
          <w:szCs w:val="24"/>
        </w:rPr>
        <w:t xml:space="preserve"> when looking only on decisions on the merits</w:t>
      </w:r>
      <w:r w:rsidR="002146DB">
        <w:rPr>
          <w:rFonts w:asciiTheme="majorBidi" w:hAnsiTheme="majorBidi" w:cstheme="majorBidi"/>
          <w:sz w:val="24"/>
          <w:szCs w:val="24"/>
        </w:rPr>
        <w:t>.</w:t>
      </w:r>
      <w:r w:rsidR="00CA63AB">
        <w:rPr>
          <w:rFonts w:asciiTheme="majorBidi" w:hAnsiTheme="majorBidi" w:cstheme="majorBidi"/>
          <w:sz w:val="24"/>
          <w:szCs w:val="24"/>
        </w:rPr>
        <w:t xml:space="preserve"> </w:t>
      </w:r>
      <w:r w:rsidR="00995AF2">
        <w:rPr>
          <w:rFonts w:asciiTheme="majorBidi" w:hAnsiTheme="majorBidi" w:cstheme="majorBidi"/>
          <w:sz w:val="24"/>
          <w:szCs w:val="24"/>
        </w:rPr>
        <w:t>Since</w:t>
      </w:r>
      <w:r w:rsidR="004E5997">
        <w:rPr>
          <w:rFonts w:asciiTheme="majorBidi" w:hAnsiTheme="majorBidi" w:cstheme="majorBidi"/>
          <w:sz w:val="24"/>
          <w:szCs w:val="24"/>
        </w:rPr>
        <w:t xml:space="preserve"> in the individual communications procedure the HRC is not</w:t>
      </w:r>
      <w:r w:rsidR="00995AF2">
        <w:rPr>
          <w:rFonts w:asciiTheme="majorBidi" w:hAnsiTheme="majorBidi" w:cstheme="majorBidi"/>
          <w:sz w:val="24"/>
          <w:szCs w:val="24"/>
        </w:rPr>
        <w:t xml:space="preserve"> required to speak in one voice</w:t>
      </w:r>
      <w:r w:rsidR="00EB1AAA">
        <w:rPr>
          <w:rFonts w:asciiTheme="majorBidi" w:hAnsiTheme="majorBidi" w:cstheme="majorBidi"/>
          <w:sz w:val="24"/>
          <w:szCs w:val="24"/>
        </w:rPr>
        <w:t xml:space="preserve">, each CM is more accountable to the world outside the </w:t>
      </w:r>
      <w:r w:rsidR="00341C07">
        <w:rPr>
          <w:rFonts w:asciiTheme="majorBidi" w:hAnsiTheme="majorBidi" w:cstheme="majorBidi"/>
          <w:sz w:val="24"/>
          <w:szCs w:val="24"/>
        </w:rPr>
        <w:t xml:space="preserve">closed session of the </w:t>
      </w:r>
      <w:r w:rsidR="00EB1AAA">
        <w:rPr>
          <w:rFonts w:asciiTheme="majorBidi" w:hAnsiTheme="majorBidi" w:cstheme="majorBidi"/>
          <w:sz w:val="24"/>
          <w:szCs w:val="24"/>
        </w:rPr>
        <w:t xml:space="preserve">HRC as to how he voted. </w:t>
      </w:r>
      <w:r w:rsidR="004E5997">
        <w:rPr>
          <w:rFonts w:asciiTheme="majorBidi" w:hAnsiTheme="majorBidi" w:cstheme="majorBidi"/>
          <w:sz w:val="24"/>
          <w:szCs w:val="24"/>
        </w:rPr>
        <w:t>Therefore, it</w:t>
      </w:r>
      <w:r w:rsidR="00175B0E">
        <w:rPr>
          <w:rFonts w:asciiTheme="majorBidi" w:hAnsiTheme="majorBidi" w:cstheme="majorBidi"/>
          <w:sz w:val="24"/>
          <w:szCs w:val="24"/>
        </w:rPr>
        <w:t xml:space="preserve"> </w:t>
      </w:r>
      <w:r w:rsidR="00AC0DAE">
        <w:rPr>
          <w:rFonts w:asciiTheme="majorBidi" w:hAnsiTheme="majorBidi" w:cstheme="majorBidi"/>
          <w:sz w:val="24"/>
          <w:szCs w:val="24"/>
        </w:rPr>
        <w:t xml:space="preserve">opens </w:t>
      </w:r>
      <w:r w:rsidR="004E5997">
        <w:rPr>
          <w:rFonts w:asciiTheme="majorBidi" w:hAnsiTheme="majorBidi" w:cstheme="majorBidi"/>
          <w:sz w:val="24"/>
          <w:szCs w:val="24"/>
        </w:rPr>
        <w:t xml:space="preserve">us </w:t>
      </w:r>
      <w:r w:rsidR="00AC0DAE">
        <w:rPr>
          <w:rFonts w:asciiTheme="majorBidi" w:hAnsiTheme="majorBidi" w:cstheme="majorBidi"/>
          <w:sz w:val="24"/>
          <w:szCs w:val="24"/>
        </w:rPr>
        <w:t>a window into</w:t>
      </w:r>
      <w:r w:rsidR="00175B0E">
        <w:rPr>
          <w:rFonts w:asciiTheme="majorBidi" w:hAnsiTheme="majorBidi" w:cstheme="majorBidi"/>
          <w:sz w:val="24"/>
          <w:szCs w:val="24"/>
        </w:rPr>
        <w:t xml:space="preserve"> the diversity and versatility </w:t>
      </w:r>
      <w:r w:rsidR="00574038">
        <w:rPr>
          <w:rFonts w:asciiTheme="majorBidi" w:hAnsiTheme="majorBidi" w:cstheme="majorBidi"/>
          <w:sz w:val="24"/>
          <w:szCs w:val="24"/>
        </w:rPr>
        <w:t xml:space="preserve">of opinions among </w:t>
      </w:r>
      <w:r w:rsidR="00175B0E">
        <w:rPr>
          <w:rFonts w:asciiTheme="majorBidi" w:hAnsiTheme="majorBidi" w:cstheme="majorBidi"/>
          <w:sz w:val="24"/>
          <w:szCs w:val="24"/>
        </w:rPr>
        <w:t>the members of the HRC</w:t>
      </w:r>
      <w:r w:rsidR="007B64E4">
        <w:rPr>
          <w:rFonts w:asciiTheme="majorBidi" w:hAnsiTheme="majorBidi" w:cstheme="majorBidi"/>
          <w:sz w:val="24"/>
          <w:szCs w:val="24"/>
        </w:rPr>
        <w:t>,</w:t>
      </w:r>
      <w:r w:rsidR="00683A19">
        <w:rPr>
          <w:rFonts w:asciiTheme="majorBidi" w:hAnsiTheme="majorBidi" w:cstheme="majorBidi"/>
          <w:sz w:val="24"/>
          <w:szCs w:val="24"/>
        </w:rPr>
        <w:t xml:space="preserve"> and allows us to track possible </w:t>
      </w:r>
      <w:r w:rsidR="00044BAC">
        <w:rPr>
          <w:rFonts w:asciiTheme="majorBidi" w:hAnsiTheme="majorBidi" w:cstheme="majorBidi"/>
          <w:sz w:val="24"/>
          <w:szCs w:val="24"/>
        </w:rPr>
        <w:t xml:space="preserve">geopolitical and cultural </w:t>
      </w:r>
      <w:r w:rsidR="00BA11B6">
        <w:rPr>
          <w:rFonts w:asciiTheme="majorBidi" w:hAnsiTheme="majorBidi" w:cstheme="majorBidi"/>
          <w:sz w:val="24"/>
          <w:szCs w:val="24"/>
        </w:rPr>
        <w:t>patterns</w:t>
      </w:r>
      <w:r w:rsidR="00683A19">
        <w:rPr>
          <w:rFonts w:asciiTheme="majorBidi" w:hAnsiTheme="majorBidi" w:cstheme="majorBidi"/>
          <w:sz w:val="24"/>
          <w:szCs w:val="24"/>
        </w:rPr>
        <w:t xml:space="preserve"> in the votes of CMs</w:t>
      </w:r>
      <w:r w:rsidR="00175B0E">
        <w:rPr>
          <w:rFonts w:asciiTheme="majorBidi" w:hAnsiTheme="majorBidi" w:cstheme="majorBidi"/>
          <w:sz w:val="24"/>
          <w:szCs w:val="24"/>
        </w:rPr>
        <w:t>.</w:t>
      </w:r>
      <w:r w:rsidR="00683A19">
        <w:rPr>
          <w:rStyle w:val="FootnoteReference"/>
          <w:rFonts w:asciiTheme="majorBidi" w:hAnsiTheme="majorBidi" w:cstheme="majorBidi"/>
          <w:sz w:val="24"/>
          <w:szCs w:val="24"/>
        </w:rPr>
        <w:footnoteReference w:id="42"/>
      </w:r>
      <w:r w:rsidR="00175B0E">
        <w:rPr>
          <w:rFonts w:asciiTheme="majorBidi" w:hAnsiTheme="majorBidi" w:cstheme="majorBidi"/>
          <w:sz w:val="24"/>
          <w:szCs w:val="24"/>
        </w:rPr>
        <w:t xml:space="preserve"> </w:t>
      </w:r>
      <w:r w:rsidR="0087356C">
        <w:rPr>
          <w:rFonts w:asciiTheme="majorBidi" w:hAnsiTheme="majorBidi" w:cstheme="majorBidi"/>
          <w:sz w:val="24"/>
          <w:szCs w:val="24"/>
        </w:rPr>
        <w:t>The</w:t>
      </w:r>
      <w:r w:rsidR="005E0DB8">
        <w:rPr>
          <w:rFonts w:asciiTheme="majorBidi" w:hAnsiTheme="majorBidi" w:cstheme="majorBidi"/>
          <w:sz w:val="24"/>
          <w:szCs w:val="24"/>
        </w:rPr>
        <w:t xml:space="preserve"> following two decisions can demonstrate how differe</w:t>
      </w:r>
      <w:r w:rsidR="0087356C">
        <w:rPr>
          <w:rFonts w:asciiTheme="majorBidi" w:hAnsiTheme="majorBidi" w:cstheme="majorBidi"/>
          <w:sz w:val="24"/>
          <w:szCs w:val="24"/>
        </w:rPr>
        <w:t xml:space="preserve">nt geopolitical and cultural backgrounds may be </w:t>
      </w:r>
      <w:r w:rsidR="00A85A01">
        <w:rPr>
          <w:rFonts w:asciiTheme="majorBidi" w:hAnsiTheme="majorBidi" w:cstheme="majorBidi"/>
          <w:sz w:val="24"/>
          <w:szCs w:val="24"/>
        </w:rPr>
        <w:t>seen</w:t>
      </w:r>
      <w:r w:rsidR="0087356C">
        <w:rPr>
          <w:rFonts w:asciiTheme="majorBidi" w:hAnsiTheme="majorBidi" w:cstheme="majorBidi"/>
          <w:sz w:val="24"/>
          <w:szCs w:val="24"/>
        </w:rPr>
        <w:t xml:space="preserve"> as influencing the </w:t>
      </w:r>
      <w:r w:rsidR="00091817">
        <w:rPr>
          <w:rFonts w:asciiTheme="majorBidi" w:hAnsiTheme="majorBidi" w:cstheme="majorBidi"/>
          <w:sz w:val="24"/>
          <w:szCs w:val="24"/>
        </w:rPr>
        <w:t>votes</w:t>
      </w:r>
      <w:r w:rsidR="0087356C">
        <w:rPr>
          <w:rFonts w:asciiTheme="majorBidi" w:hAnsiTheme="majorBidi" w:cstheme="majorBidi"/>
          <w:sz w:val="24"/>
          <w:szCs w:val="24"/>
        </w:rPr>
        <w:t xml:space="preserve"> of CMs.</w:t>
      </w:r>
    </w:p>
    <w:p w:rsidR="00230012" w:rsidRPr="00761997" w:rsidRDefault="0087356C" w:rsidP="007F2DD7">
      <w:pPr>
        <w:spacing w:line="480" w:lineRule="auto"/>
        <w:rPr>
          <w:rFonts w:asciiTheme="majorBidi" w:hAnsiTheme="majorBidi" w:cstheme="majorBidi"/>
          <w:sz w:val="24"/>
          <w:szCs w:val="24"/>
        </w:rPr>
      </w:pPr>
      <w:r w:rsidRPr="00761997">
        <w:rPr>
          <w:rFonts w:asciiTheme="majorBidi" w:hAnsiTheme="majorBidi" w:cstheme="majorBidi"/>
          <w:sz w:val="24"/>
          <w:szCs w:val="24"/>
        </w:rPr>
        <w:tab/>
      </w:r>
      <w:r w:rsidR="0057041D" w:rsidRPr="00761997">
        <w:rPr>
          <w:rFonts w:asciiTheme="majorBidi" w:hAnsiTheme="majorBidi" w:cstheme="majorBidi"/>
          <w:sz w:val="24"/>
          <w:szCs w:val="24"/>
        </w:rPr>
        <w:t xml:space="preserve">The main </w:t>
      </w:r>
      <w:r w:rsidR="00A85A01" w:rsidRPr="00761997">
        <w:rPr>
          <w:rFonts w:asciiTheme="majorBidi" w:hAnsiTheme="majorBidi" w:cstheme="majorBidi"/>
          <w:sz w:val="24"/>
          <w:szCs w:val="24"/>
        </w:rPr>
        <w:t>question</w:t>
      </w:r>
      <w:r w:rsidRPr="00761997">
        <w:rPr>
          <w:rFonts w:asciiTheme="majorBidi" w:hAnsiTheme="majorBidi" w:cstheme="majorBidi"/>
          <w:sz w:val="24"/>
          <w:szCs w:val="24"/>
        </w:rPr>
        <w:t xml:space="preserve"> </w:t>
      </w:r>
      <w:r w:rsidR="00A85A01" w:rsidRPr="00761997">
        <w:rPr>
          <w:rFonts w:asciiTheme="majorBidi" w:hAnsiTheme="majorBidi" w:cstheme="majorBidi"/>
          <w:sz w:val="24"/>
          <w:szCs w:val="24"/>
        </w:rPr>
        <w:t>in</w:t>
      </w:r>
      <w:r w:rsidRPr="00761997">
        <w:rPr>
          <w:rFonts w:asciiTheme="majorBidi" w:hAnsiTheme="majorBidi" w:cstheme="majorBidi"/>
          <w:sz w:val="24"/>
          <w:szCs w:val="24"/>
        </w:rPr>
        <w:t xml:space="preserve"> </w:t>
      </w:r>
      <w:r w:rsidRPr="00761997">
        <w:rPr>
          <w:rFonts w:asciiTheme="majorBidi" w:hAnsiTheme="majorBidi" w:cstheme="majorBidi"/>
          <w:i/>
          <w:iCs/>
          <w:sz w:val="24"/>
          <w:szCs w:val="24"/>
        </w:rPr>
        <w:t>Sayadi and Vinck v. Belgium</w:t>
      </w:r>
      <w:r w:rsidRPr="00761997">
        <w:rPr>
          <w:rFonts w:asciiTheme="majorBidi" w:hAnsiTheme="majorBidi" w:cstheme="majorBidi"/>
          <w:sz w:val="24"/>
          <w:szCs w:val="24"/>
        </w:rPr>
        <w:t>,</w:t>
      </w:r>
      <w:r w:rsidRPr="00761997">
        <w:rPr>
          <w:rStyle w:val="FootnoteReference"/>
          <w:rFonts w:asciiTheme="majorBidi" w:hAnsiTheme="majorBidi" w:cstheme="majorBidi"/>
          <w:sz w:val="24"/>
          <w:szCs w:val="24"/>
        </w:rPr>
        <w:footnoteReference w:id="43"/>
      </w:r>
      <w:r w:rsidR="0057041D" w:rsidRPr="00761997">
        <w:rPr>
          <w:rFonts w:asciiTheme="majorBidi" w:hAnsiTheme="majorBidi" w:cstheme="majorBidi"/>
          <w:sz w:val="24"/>
          <w:szCs w:val="24"/>
        </w:rPr>
        <w:t xml:space="preserve"> was the obligation of Belgium to obey the anti-terrorist sanctions that were imposed by the UN Security Council on individuals and organizations that were suspected in being associated with terrorism. </w:t>
      </w:r>
      <w:r w:rsidR="00470181" w:rsidRPr="00761997">
        <w:rPr>
          <w:rFonts w:asciiTheme="majorBidi" w:hAnsiTheme="majorBidi" w:cstheme="majorBidi"/>
          <w:sz w:val="24"/>
          <w:szCs w:val="24"/>
        </w:rPr>
        <w:t>The authors claimed that</w:t>
      </w:r>
      <w:r w:rsidR="00A85A01" w:rsidRPr="00761997">
        <w:rPr>
          <w:rFonts w:asciiTheme="majorBidi" w:hAnsiTheme="majorBidi" w:cstheme="majorBidi"/>
          <w:sz w:val="24"/>
          <w:szCs w:val="24"/>
        </w:rPr>
        <w:t xml:space="preserve"> by implementing the UN Security Council sanctions</w:t>
      </w:r>
      <w:r w:rsidR="00470181" w:rsidRPr="00761997">
        <w:rPr>
          <w:rFonts w:asciiTheme="majorBidi" w:hAnsiTheme="majorBidi" w:cstheme="majorBidi"/>
          <w:sz w:val="24"/>
          <w:szCs w:val="24"/>
        </w:rPr>
        <w:t xml:space="preserve"> Belgium violated their rights under the ICCPR.</w:t>
      </w:r>
      <w:r w:rsidR="00B24EDF" w:rsidRPr="00761997">
        <w:rPr>
          <w:rStyle w:val="FootnoteReference"/>
          <w:rFonts w:asciiTheme="majorBidi" w:hAnsiTheme="majorBidi" w:cstheme="majorBidi"/>
          <w:sz w:val="24"/>
          <w:szCs w:val="24"/>
        </w:rPr>
        <w:footnoteReference w:id="44"/>
      </w:r>
      <w:r w:rsidR="00470181" w:rsidRPr="00761997">
        <w:rPr>
          <w:rFonts w:asciiTheme="majorBidi" w:hAnsiTheme="majorBidi" w:cstheme="majorBidi"/>
          <w:sz w:val="24"/>
          <w:szCs w:val="24"/>
        </w:rPr>
        <w:t xml:space="preserve"> Belgium, on the other hand, argued that </w:t>
      </w:r>
      <w:r w:rsidR="00CD2CF1" w:rsidRPr="00761997">
        <w:rPr>
          <w:rFonts w:asciiTheme="majorBidi" w:hAnsiTheme="majorBidi" w:cstheme="majorBidi"/>
          <w:sz w:val="24"/>
          <w:szCs w:val="24"/>
        </w:rPr>
        <w:t>its obligation under international law to implement Security Council Resolutions prevailed over its obligations in the ICCPR,</w:t>
      </w:r>
      <w:r w:rsidR="00F274D5" w:rsidRPr="00761997">
        <w:rPr>
          <w:rStyle w:val="FootnoteReference"/>
          <w:rFonts w:asciiTheme="majorBidi" w:hAnsiTheme="majorBidi" w:cstheme="majorBidi"/>
          <w:sz w:val="24"/>
          <w:szCs w:val="24"/>
        </w:rPr>
        <w:footnoteReference w:id="45"/>
      </w:r>
      <w:r w:rsidR="00CD2CF1" w:rsidRPr="00761997">
        <w:rPr>
          <w:rFonts w:asciiTheme="majorBidi" w:hAnsiTheme="majorBidi" w:cstheme="majorBidi"/>
          <w:sz w:val="24"/>
          <w:szCs w:val="24"/>
        </w:rPr>
        <w:t xml:space="preserve"> and that the HRC had no jurisdiction under the OP to review the communication.</w:t>
      </w:r>
      <w:r w:rsidR="00F274D5" w:rsidRPr="00761997">
        <w:rPr>
          <w:rStyle w:val="FootnoteReference"/>
          <w:rFonts w:asciiTheme="majorBidi" w:hAnsiTheme="majorBidi" w:cstheme="majorBidi"/>
          <w:sz w:val="24"/>
          <w:szCs w:val="24"/>
        </w:rPr>
        <w:footnoteReference w:id="46"/>
      </w:r>
      <w:r w:rsidR="00CD2CF1" w:rsidRPr="00761997">
        <w:rPr>
          <w:rFonts w:asciiTheme="majorBidi" w:hAnsiTheme="majorBidi" w:cstheme="majorBidi"/>
          <w:sz w:val="24"/>
          <w:szCs w:val="24"/>
        </w:rPr>
        <w:t xml:space="preserve"> </w:t>
      </w:r>
      <w:r w:rsidR="00F5730F" w:rsidRPr="00761997">
        <w:rPr>
          <w:rFonts w:asciiTheme="majorBidi" w:hAnsiTheme="majorBidi" w:cstheme="majorBidi"/>
          <w:sz w:val="24"/>
          <w:szCs w:val="24"/>
        </w:rPr>
        <w:t xml:space="preserve">The majority of the HRC found both that the Committee had jurisdiction to decide the communication, and that </w:t>
      </w:r>
      <w:r w:rsidR="008D08C1" w:rsidRPr="00761997">
        <w:rPr>
          <w:rFonts w:asciiTheme="majorBidi" w:hAnsiTheme="majorBidi" w:cstheme="majorBidi"/>
          <w:sz w:val="24"/>
          <w:szCs w:val="24"/>
        </w:rPr>
        <w:t xml:space="preserve">Belgium had violated the ICCPR. </w:t>
      </w:r>
      <w:r w:rsidR="00B24EDF" w:rsidRPr="00761997">
        <w:rPr>
          <w:rFonts w:asciiTheme="majorBidi" w:hAnsiTheme="majorBidi" w:cstheme="majorBidi"/>
          <w:sz w:val="24"/>
          <w:szCs w:val="24"/>
        </w:rPr>
        <w:t xml:space="preserve">However, </w:t>
      </w:r>
      <w:r w:rsidR="00AD53B9" w:rsidRPr="00761997">
        <w:rPr>
          <w:rFonts w:asciiTheme="majorBidi" w:hAnsiTheme="majorBidi" w:cstheme="majorBidi"/>
          <w:sz w:val="24"/>
          <w:szCs w:val="24"/>
        </w:rPr>
        <w:t>not all the CMs agreed with the decision</w:t>
      </w:r>
      <w:r w:rsidR="00717848" w:rsidRPr="00761997">
        <w:rPr>
          <w:rFonts w:asciiTheme="majorBidi" w:hAnsiTheme="majorBidi" w:cstheme="majorBidi"/>
          <w:sz w:val="24"/>
          <w:szCs w:val="24"/>
        </w:rPr>
        <w:t xml:space="preserve">, and </w:t>
      </w:r>
      <w:r w:rsidR="00951822" w:rsidRPr="00761997">
        <w:rPr>
          <w:rFonts w:asciiTheme="majorBidi" w:hAnsiTheme="majorBidi" w:cstheme="majorBidi"/>
          <w:sz w:val="24"/>
          <w:szCs w:val="24"/>
        </w:rPr>
        <w:t xml:space="preserve">six CMs dissented on the question of admissibility. </w:t>
      </w:r>
      <w:r w:rsidR="00F87684" w:rsidRPr="00761997">
        <w:rPr>
          <w:rFonts w:asciiTheme="majorBidi" w:hAnsiTheme="majorBidi" w:cstheme="majorBidi"/>
          <w:sz w:val="24"/>
          <w:szCs w:val="24"/>
        </w:rPr>
        <w:t>The CMs who dissented were Nigel Rodley (United Kingdom), Ivan Shearer (Australia), Iulia Motoc (Romania), Walter Kalin (Switzerland)</w:t>
      </w:r>
      <w:r w:rsidR="0074342F" w:rsidRPr="00761997">
        <w:rPr>
          <w:rFonts w:asciiTheme="majorBidi" w:hAnsiTheme="majorBidi" w:cstheme="majorBidi"/>
          <w:sz w:val="24"/>
          <w:szCs w:val="24"/>
        </w:rPr>
        <w:t>, Yuji Iwasawa</w:t>
      </w:r>
      <w:r w:rsidR="00D559CF" w:rsidRPr="00761997">
        <w:rPr>
          <w:rFonts w:asciiTheme="majorBidi" w:hAnsiTheme="majorBidi" w:cstheme="majorBidi"/>
          <w:sz w:val="24"/>
          <w:szCs w:val="24"/>
        </w:rPr>
        <w:t xml:space="preserve"> (Japan)</w:t>
      </w:r>
      <w:r w:rsidR="00F87684" w:rsidRPr="00761997">
        <w:rPr>
          <w:rFonts w:asciiTheme="majorBidi" w:hAnsiTheme="majorBidi" w:cstheme="majorBidi"/>
          <w:sz w:val="24"/>
          <w:szCs w:val="24"/>
        </w:rPr>
        <w:t xml:space="preserve"> and</w:t>
      </w:r>
      <w:r w:rsidR="003575B6" w:rsidRPr="00761997">
        <w:rPr>
          <w:rFonts w:asciiTheme="majorBidi" w:hAnsiTheme="majorBidi" w:cstheme="majorBidi"/>
          <w:sz w:val="24"/>
          <w:szCs w:val="24"/>
        </w:rPr>
        <w:t xml:space="preserve"> Ruth Wedgwood (United States).</w:t>
      </w:r>
      <w:r w:rsidR="0074342F" w:rsidRPr="00761997">
        <w:rPr>
          <w:rFonts w:asciiTheme="majorBidi" w:hAnsiTheme="majorBidi" w:cstheme="majorBidi"/>
          <w:sz w:val="24"/>
          <w:szCs w:val="24"/>
        </w:rPr>
        <w:t xml:space="preserve"> Five of </w:t>
      </w:r>
      <w:r w:rsidR="005A1360" w:rsidRPr="00761997">
        <w:rPr>
          <w:rFonts w:asciiTheme="majorBidi" w:hAnsiTheme="majorBidi" w:cstheme="majorBidi"/>
          <w:sz w:val="24"/>
          <w:szCs w:val="24"/>
        </w:rPr>
        <w:t>those</w:t>
      </w:r>
      <w:r w:rsidR="0074342F" w:rsidRPr="00761997">
        <w:rPr>
          <w:rFonts w:asciiTheme="majorBidi" w:hAnsiTheme="majorBidi" w:cstheme="majorBidi"/>
          <w:sz w:val="24"/>
          <w:szCs w:val="24"/>
        </w:rPr>
        <w:t xml:space="preserve"> six CMs </w:t>
      </w:r>
      <w:r w:rsidR="003F64CA" w:rsidRPr="00761997">
        <w:rPr>
          <w:rFonts w:asciiTheme="majorBidi" w:hAnsiTheme="majorBidi" w:cstheme="majorBidi"/>
          <w:sz w:val="24"/>
          <w:szCs w:val="24"/>
        </w:rPr>
        <w:t>were</w:t>
      </w:r>
      <w:r w:rsidR="0074342F" w:rsidRPr="00761997">
        <w:rPr>
          <w:rFonts w:asciiTheme="majorBidi" w:hAnsiTheme="majorBidi" w:cstheme="majorBidi"/>
          <w:sz w:val="24"/>
          <w:szCs w:val="24"/>
        </w:rPr>
        <w:t xml:space="preserve"> nationals of </w:t>
      </w:r>
      <w:r w:rsidR="00BB5041">
        <w:rPr>
          <w:rFonts w:asciiTheme="majorBidi" w:hAnsiTheme="majorBidi" w:cstheme="majorBidi"/>
          <w:sz w:val="24"/>
          <w:szCs w:val="24"/>
        </w:rPr>
        <w:t>Western</w:t>
      </w:r>
      <w:r w:rsidR="0074342F" w:rsidRPr="00761997">
        <w:rPr>
          <w:rFonts w:asciiTheme="majorBidi" w:hAnsiTheme="majorBidi" w:cstheme="majorBidi"/>
          <w:sz w:val="24"/>
          <w:szCs w:val="24"/>
        </w:rPr>
        <w:t xml:space="preserve"> countries, and two of the CMs </w:t>
      </w:r>
      <w:r w:rsidR="003F64CA" w:rsidRPr="00761997">
        <w:rPr>
          <w:rFonts w:asciiTheme="majorBidi" w:hAnsiTheme="majorBidi" w:cstheme="majorBidi"/>
          <w:sz w:val="24"/>
          <w:szCs w:val="24"/>
        </w:rPr>
        <w:t>were</w:t>
      </w:r>
      <w:r w:rsidR="0074342F" w:rsidRPr="00761997">
        <w:rPr>
          <w:rFonts w:asciiTheme="majorBidi" w:hAnsiTheme="majorBidi" w:cstheme="majorBidi"/>
          <w:sz w:val="24"/>
          <w:szCs w:val="24"/>
        </w:rPr>
        <w:t xml:space="preserve"> also nationals of countries that are permanent members of the UN Security Council.</w:t>
      </w:r>
      <w:r w:rsidR="0074342F" w:rsidRPr="00761997">
        <w:rPr>
          <w:rStyle w:val="FootnoteReference"/>
          <w:rFonts w:asciiTheme="majorBidi" w:hAnsiTheme="majorBidi" w:cstheme="majorBidi"/>
          <w:sz w:val="24"/>
          <w:szCs w:val="24"/>
        </w:rPr>
        <w:footnoteReference w:id="47"/>
      </w:r>
      <w:r w:rsidR="003575B6" w:rsidRPr="00761997">
        <w:rPr>
          <w:rFonts w:asciiTheme="majorBidi" w:hAnsiTheme="majorBidi" w:cstheme="majorBidi"/>
          <w:sz w:val="24"/>
          <w:szCs w:val="24"/>
        </w:rPr>
        <w:t xml:space="preserve"> </w:t>
      </w:r>
    </w:p>
    <w:p w:rsidR="00A60BFF" w:rsidRPr="00761997" w:rsidRDefault="00A60BFF" w:rsidP="007F2DD7">
      <w:pPr>
        <w:spacing w:line="480" w:lineRule="auto"/>
        <w:rPr>
          <w:rFonts w:ascii="Times New Roman" w:hAnsi="Times New Roman" w:cs="Times New Roman"/>
          <w:sz w:val="24"/>
          <w:szCs w:val="24"/>
        </w:rPr>
      </w:pPr>
      <w:r w:rsidRPr="00761997">
        <w:rPr>
          <w:rFonts w:asciiTheme="majorBidi" w:hAnsiTheme="majorBidi" w:cstheme="majorBidi"/>
          <w:sz w:val="24"/>
          <w:szCs w:val="24"/>
        </w:rPr>
        <w:tab/>
      </w:r>
      <w:r w:rsidR="00740859" w:rsidRPr="00761997">
        <w:rPr>
          <w:rFonts w:asciiTheme="majorBidi" w:hAnsiTheme="majorBidi" w:cstheme="majorBidi"/>
          <w:sz w:val="24"/>
          <w:szCs w:val="24"/>
        </w:rPr>
        <w:t xml:space="preserve">Another case that may demonstrate the existence of a cultural </w:t>
      </w:r>
      <w:r w:rsidR="003B7508">
        <w:rPr>
          <w:rFonts w:asciiTheme="majorBidi" w:hAnsiTheme="majorBidi" w:cstheme="majorBidi"/>
          <w:sz w:val="24"/>
          <w:szCs w:val="24"/>
        </w:rPr>
        <w:t>voting pattern</w:t>
      </w:r>
      <w:r w:rsidR="00740859" w:rsidRPr="00761997">
        <w:rPr>
          <w:rFonts w:asciiTheme="majorBidi" w:hAnsiTheme="majorBidi" w:cstheme="majorBidi"/>
          <w:sz w:val="24"/>
          <w:szCs w:val="24"/>
        </w:rPr>
        <w:t xml:space="preserve"> is the case of </w:t>
      </w:r>
      <w:r w:rsidR="00740859" w:rsidRPr="00761997">
        <w:rPr>
          <w:rFonts w:asciiTheme="majorBidi" w:hAnsiTheme="majorBidi" w:cstheme="majorBidi"/>
          <w:i/>
          <w:iCs/>
          <w:sz w:val="24"/>
          <w:szCs w:val="24"/>
        </w:rPr>
        <w:t>X v. Colombia</w:t>
      </w:r>
      <w:r w:rsidR="00740859" w:rsidRPr="00761997">
        <w:rPr>
          <w:rFonts w:asciiTheme="majorBidi" w:hAnsiTheme="majorBidi" w:cstheme="majorBidi"/>
          <w:sz w:val="24"/>
          <w:szCs w:val="24"/>
        </w:rPr>
        <w:t>.</w:t>
      </w:r>
      <w:r w:rsidR="00740859" w:rsidRPr="00761997">
        <w:rPr>
          <w:rStyle w:val="FootnoteReference"/>
          <w:rFonts w:asciiTheme="majorBidi" w:hAnsiTheme="majorBidi" w:cstheme="majorBidi"/>
          <w:sz w:val="24"/>
          <w:szCs w:val="24"/>
        </w:rPr>
        <w:footnoteReference w:id="48"/>
      </w:r>
      <w:r w:rsidR="001E757D">
        <w:rPr>
          <w:rFonts w:asciiTheme="majorBidi" w:hAnsiTheme="majorBidi" w:cstheme="majorBidi"/>
          <w:sz w:val="24"/>
          <w:szCs w:val="24"/>
        </w:rPr>
        <w:t xml:space="preserve"> </w:t>
      </w:r>
      <w:r w:rsidR="005978F9" w:rsidRPr="00761997">
        <w:rPr>
          <w:rFonts w:asciiTheme="majorBidi" w:hAnsiTheme="majorBidi" w:cstheme="majorBidi"/>
          <w:sz w:val="24"/>
          <w:szCs w:val="24"/>
        </w:rPr>
        <w:t>In this case</w:t>
      </w:r>
      <w:r w:rsidR="004E18E3" w:rsidRPr="00761997">
        <w:rPr>
          <w:rFonts w:asciiTheme="majorBidi" w:hAnsiTheme="majorBidi" w:cstheme="majorBidi"/>
          <w:sz w:val="24"/>
          <w:szCs w:val="24"/>
        </w:rPr>
        <w:t xml:space="preserve"> Colombia refused to grant X pension rights that were granted to heterosexual couples, because he was cohabiting with a same sex partner. X</w:t>
      </w:r>
      <w:r w:rsidR="005978F9" w:rsidRPr="00761997">
        <w:rPr>
          <w:rFonts w:asciiTheme="majorBidi" w:hAnsiTheme="majorBidi" w:cstheme="majorBidi"/>
          <w:sz w:val="24"/>
          <w:szCs w:val="24"/>
        </w:rPr>
        <w:t xml:space="preserve"> </w:t>
      </w:r>
      <w:r w:rsidR="004E18E3" w:rsidRPr="00761997">
        <w:rPr>
          <w:rFonts w:asciiTheme="majorBidi" w:hAnsiTheme="majorBidi" w:cstheme="majorBidi"/>
          <w:sz w:val="24"/>
          <w:szCs w:val="24"/>
        </w:rPr>
        <w:t xml:space="preserve">claimed that his rights under the ICCPR were violated, and the HRC indeed decided that Colombia violated </w:t>
      </w:r>
      <w:r w:rsidR="003A56DE" w:rsidRPr="00761997">
        <w:rPr>
          <w:rFonts w:asciiTheme="majorBidi" w:hAnsiTheme="majorBidi" w:cstheme="majorBidi"/>
          <w:sz w:val="24"/>
          <w:szCs w:val="24"/>
        </w:rPr>
        <w:t xml:space="preserve">the complainant’s right for </w:t>
      </w:r>
      <w:r w:rsidR="004E18E3" w:rsidRPr="00761997">
        <w:rPr>
          <w:rFonts w:asciiTheme="majorBidi" w:hAnsiTheme="majorBidi" w:cstheme="majorBidi"/>
          <w:sz w:val="24"/>
          <w:szCs w:val="24"/>
        </w:rPr>
        <w:t>equality before the law</w:t>
      </w:r>
      <w:r w:rsidR="003A56DE" w:rsidRPr="00761997">
        <w:rPr>
          <w:rFonts w:asciiTheme="majorBidi" w:hAnsiTheme="majorBidi" w:cstheme="majorBidi"/>
          <w:sz w:val="24"/>
          <w:szCs w:val="24"/>
        </w:rPr>
        <w:t xml:space="preserve"> (Article 26)</w:t>
      </w:r>
      <w:r w:rsidR="004E18E3" w:rsidRPr="00761997">
        <w:rPr>
          <w:rFonts w:asciiTheme="majorBidi" w:hAnsiTheme="majorBidi" w:cstheme="majorBidi"/>
          <w:sz w:val="24"/>
          <w:szCs w:val="24"/>
        </w:rPr>
        <w:t>.</w:t>
      </w:r>
      <w:r w:rsidR="006A0CE7" w:rsidRPr="00761997">
        <w:rPr>
          <w:rStyle w:val="FootnoteReference"/>
          <w:rFonts w:asciiTheme="majorBidi" w:hAnsiTheme="majorBidi" w:cstheme="majorBidi"/>
          <w:sz w:val="24"/>
          <w:szCs w:val="24"/>
        </w:rPr>
        <w:footnoteReference w:id="49"/>
      </w:r>
      <w:r w:rsidR="003A56DE" w:rsidRPr="00761997">
        <w:rPr>
          <w:rFonts w:asciiTheme="majorBidi" w:hAnsiTheme="majorBidi" w:cstheme="majorBidi"/>
          <w:sz w:val="24"/>
          <w:szCs w:val="24"/>
        </w:rPr>
        <w:t xml:space="preserve"> </w:t>
      </w:r>
      <w:r w:rsidR="008D64EC" w:rsidRPr="00761997">
        <w:rPr>
          <w:rFonts w:asciiTheme="majorBidi" w:hAnsiTheme="majorBidi" w:cstheme="majorBidi"/>
          <w:sz w:val="24"/>
          <w:szCs w:val="24"/>
        </w:rPr>
        <w:t xml:space="preserve">In this case two CMs </w:t>
      </w:r>
      <w:r w:rsidR="00BC522C" w:rsidRPr="00761997">
        <w:rPr>
          <w:rFonts w:asciiTheme="majorBidi" w:hAnsiTheme="majorBidi" w:cstheme="majorBidi"/>
          <w:sz w:val="24"/>
          <w:szCs w:val="24"/>
        </w:rPr>
        <w:t xml:space="preserve">from more conservative Muslim </w:t>
      </w:r>
      <w:r w:rsidR="009C2247" w:rsidRPr="00761997">
        <w:rPr>
          <w:rFonts w:asciiTheme="majorBidi" w:hAnsiTheme="majorBidi" w:cstheme="majorBidi"/>
          <w:sz w:val="24"/>
          <w:szCs w:val="24"/>
        </w:rPr>
        <w:t xml:space="preserve">countries </w:t>
      </w:r>
      <w:r w:rsidR="008D64EC" w:rsidRPr="00761997">
        <w:rPr>
          <w:rFonts w:asciiTheme="majorBidi" w:hAnsiTheme="majorBidi" w:cstheme="majorBidi"/>
          <w:sz w:val="24"/>
          <w:szCs w:val="24"/>
        </w:rPr>
        <w:t xml:space="preserve">dissented – these were </w:t>
      </w:r>
      <w:r w:rsidR="008D64EC" w:rsidRPr="00761997">
        <w:rPr>
          <w:rFonts w:ascii="Times New Roman" w:hAnsi="Times New Roman" w:cs="Times New Roman"/>
          <w:sz w:val="24"/>
          <w:szCs w:val="24"/>
        </w:rPr>
        <w:t>Abdelfattah Amor (</w:t>
      </w:r>
      <w:r w:rsidR="00F82078" w:rsidRPr="00761997">
        <w:rPr>
          <w:rFonts w:ascii="Times New Roman" w:hAnsi="Times New Roman" w:cs="Times New Roman"/>
          <w:sz w:val="24"/>
          <w:szCs w:val="24"/>
        </w:rPr>
        <w:t>Tunisia</w:t>
      </w:r>
      <w:r w:rsidR="008D64EC" w:rsidRPr="00761997">
        <w:rPr>
          <w:rFonts w:ascii="Times New Roman" w:hAnsi="Times New Roman" w:cs="Times New Roman"/>
          <w:sz w:val="24"/>
          <w:szCs w:val="24"/>
        </w:rPr>
        <w:t>) and Ahmed Tawfik Khalil (</w:t>
      </w:r>
      <w:r w:rsidR="00F82078" w:rsidRPr="00761997">
        <w:rPr>
          <w:rFonts w:ascii="Times New Roman" w:hAnsi="Times New Roman" w:cs="Times New Roman"/>
          <w:sz w:val="24"/>
          <w:szCs w:val="24"/>
        </w:rPr>
        <w:t>Egypt</w:t>
      </w:r>
      <w:r w:rsidR="008D64EC" w:rsidRPr="00761997">
        <w:rPr>
          <w:rFonts w:ascii="Times New Roman" w:hAnsi="Times New Roman" w:cs="Times New Roman"/>
          <w:sz w:val="24"/>
          <w:szCs w:val="24"/>
        </w:rPr>
        <w:t>).</w:t>
      </w:r>
      <w:r w:rsidR="00F82078" w:rsidRPr="00761997">
        <w:rPr>
          <w:rFonts w:ascii="Times New Roman" w:hAnsi="Times New Roman" w:cs="Times New Roman"/>
          <w:sz w:val="24"/>
          <w:szCs w:val="24"/>
        </w:rPr>
        <w:t xml:space="preserve"> </w:t>
      </w:r>
      <w:r w:rsidR="00BC522C" w:rsidRPr="00761997">
        <w:rPr>
          <w:rFonts w:ascii="Times New Roman" w:hAnsi="Times New Roman" w:cs="Times New Roman"/>
          <w:sz w:val="24"/>
          <w:szCs w:val="24"/>
        </w:rPr>
        <w:t>The dissenting CMs argued that Colombia did not violate its obligation</w:t>
      </w:r>
      <w:r w:rsidR="00B311B3" w:rsidRPr="00761997">
        <w:rPr>
          <w:rFonts w:ascii="Times New Roman" w:hAnsi="Times New Roman" w:cs="Times New Roman"/>
          <w:sz w:val="24"/>
          <w:szCs w:val="24"/>
        </w:rPr>
        <w:t>s</w:t>
      </w:r>
      <w:r w:rsidR="00BC522C" w:rsidRPr="00761997">
        <w:rPr>
          <w:rFonts w:ascii="Times New Roman" w:hAnsi="Times New Roman" w:cs="Times New Roman"/>
          <w:sz w:val="24"/>
          <w:szCs w:val="24"/>
        </w:rPr>
        <w:t xml:space="preserve"> under the ICCPR </w:t>
      </w:r>
      <w:r w:rsidR="00B37FB0" w:rsidRPr="00761997">
        <w:rPr>
          <w:rFonts w:ascii="Times New Roman" w:hAnsi="Times New Roman" w:cs="Times New Roman"/>
          <w:sz w:val="24"/>
          <w:szCs w:val="24"/>
        </w:rPr>
        <w:t xml:space="preserve">since Article 26 does not </w:t>
      </w:r>
      <w:r w:rsidR="00256294">
        <w:rPr>
          <w:rFonts w:ascii="Times New Roman" w:hAnsi="Times New Roman" w:cs="Times New Roman"/>
          <w:sz w:val="24"/>
          <w:szCs w:val="24"/>
        </w:rPr>
        <w:t>include</w:t>
      </w:r>
      <w:r w:rsidR="00B37FB0" w:rsidRPr="00761997">
        <w:rPr>
          <w:rFonts w:ascii="Times New Roman" w:hAnsi="Times New Roman" w:cs="Times New Roman"/>
          <w:sz w:val="24"/>
          <w:szCs w:val="24"/>
        </w:rPr>
        <w:t xml:space="preserve"> discrimination on grounds of sexual orientation</w:t>
      </w:r>
      <w:r w:rsidR="00B311B3" w:rsidRPr="00761997">
        <w:rPr>
          <w:rFonts w:ascii="Times New Roman" w:hAnsi="Times New Roman" w:cs="Times New Roman"/>
          <w:sz w:val="24"/>
          <w:szCs w:val="24"/>
        </w:rPr>
        <w:t>. Additionally, they argued</w:t>
      </w:r>
      <w:r w:rsidR="00B37FB0" w:rsidRPr="00761997">
        <w:rPr>
          <w:rFonts w:ascii="Times New Roman" w:hAnsi="Times New Roman" w:cs="Times New Roman"/>
          <w:sz w:val="24"/>
          <w:szCs w:val="24"/>
        </w:rPr>
        <w:t xml:space="preserve"> that international law does not recognize any human rights </w:t>
      </w:r>
      <w:r w:rsidR="002B53F9" w:rsidRPr="00761997">
        <w:rPr>
          <w:rFonts w:ascii="Times New Roman" w:hAnsi="Times New Roman" w:cs="Times New Roman"/>
          <w:sz w:val="24"/>
          <w:szCs w:val="24"/>
        </w:rPr>
        <w:t>regarding</w:t>
      </w:r>
      <w:r w:rsidR="00B37FB0" w:rsidRPr="00761997">
        <w:rPr>
          <w:rFonts w:ascii="Times New Roman" w:hAnsi="Times New Roman" w:cs="Times New Roman"/>
          <w:sz w:val="24"/>
          <w:szCs w:val="24"/>
        </w:rPr>
        <w:t xml:space="preserve"> sexual orientation.</w:t>
      </w:r>
      <w:r w:rsidR="008C3A30" w:rsidRPr="00761997">
        <w:rPr>
          <w:rFonts w:ascii="Times New Roman" w:hAnsi="Times New Roman" w:cs="Times New Roman"/>
          <w:sz w:val="24"/>
          <w:szCs w:val="24"/>
        </w:rPr>
        <w:t xml:space="preserve"> Furthermore, the dissenting CMs pointed out that Article 26 should be read in this case in the light of Article 23 which states that “family is the natural and fundamental group unit of society,” and recognizes right for marriage only between a man and a woman. </w:t>
      </w:r>
      <w:r w:rsidR="0015156E" w:rsidRPr="00761997">
        <w:rPr>
          <w:rFonts w:ascii="Times New Roman" w:hAnsi="Times New Roman" w:cs="Times New Roman"/>
          <w:sz w:val="24"/>
          <w:szCs w:val="24"/>
        </w:rPr>
        <w:t>Finally, they also warn the HRC from engaging in too far reaching interpretation of the rights guaranteed by the ICCPR.</w:t>
      </w:r>
      <w:r w:rsidR="0015156E" w:rsidRPr="00761997">
        <w:rPr>
          <w:rStyle w:val="FootnoteReference"/>
          <w:rFonts w:ascii="Times New Roman" w:hAnsi="Times New Roman" w:cs="Times New Roman"/>
          <w:sz w:val="24"/>
          <w:szCs w:val="24"/>
        </w:rPr>
        <w:t xml:space="preserve"> </w:t>
      </w:r>
      <w:r w:rsidR="0015156E" w:rsidRPr="00761997">
        <w:rPr>
          <w:rStyle w:val="FootnoteReference"/>
          <w:rFonts w:ascii="Times New Roman" w:hAnsi="Times New Roman" w:cs="Times New Roman"/>
          <w:sz w:val="24"/>
          <w:szCs w:val="24"/>
        </w:rPr>
        <w:footnoteReference w:id="50"/>
      </w:r>
      <w:r w:rsidR="008C3A30" w:rsidRPr="00761997">
        <w:rPr>
          <w:rFonts w:ascii="Times New Roman" w:hAnsi="Times New Roman" w:cs="Times New Roman"/>
          <w:sz w:val="24"/>
          <w:szCs w:val="24"/>
        </w:rPr>
        <w:t xml:space="preserve"> </w:t>
      </w:r>
    </w:p>
    <w:p w:rsidR="0015156E" w:rsidRPr="00740859" w:rsidRDefault="0015156E" w:rsidP="007F2DD7">
      <w:pPr>
        <w:spacing w:line="480" w:lineRule="auto"/>
        <w:rPr>
          <w:rFonts w:asciiTheme="majorBidi" w:hAnsiTheme="majorBidi" w:cstheme="majorBidi"/>
          <w:sz w:val="24"/>
          <w:szCs w:val="24"/>
        </w:rPr>
      </w:pPr>
      <w:r>
        <w:rPr>
          <w:rFonts w:ascii="Times New Roman" w:hAnsi="Times New Roman" w:cs="Times New Roman"/>
          <w:sz w:val="24"/>
          <w:szCs w:val="24"/>
        </w:rPr>
        <w:tab/>
        <w:t xml:space="preserve">The cases brought above suggest that certain </w:t>
      </w:r>
      <w:r w:rsidR="00E36B23">
        <w:rPr>
          <w:rFonts w:ascii="Times New Roman" w:hAnsi="Times New Roman" w:cs="Times New Roman"/>
          <w:sz w:val="24"/>
          <w:szCs w:val="24"/>
        </w:rPr>
        <w:t xml:space="preserve">voting patterns </w:t>
      </w:r>
      <w:r>
        <w:rPr>
          <w:rFonts w:ascii="Times New Roman" w:hAnsi="Times New Roman" w:cs="Times New Roman"/>
          <w:sz w:val="24"/>
          <w:szCs w:val="24"/>
        </w:rPr>
        <w:t xml:space="preserve">might indeed exist, and that there </w:t>
      </w:r>
      <w:r w:rsidR="00053E4F">
        <w:rPr>
          <w:rFonts w:ascii="Times New Roman" w:hAnsi="Times New Roman" w:cs="Times New Roman"/>
          <w:sz w:val="24"/>
          <w:szCs w:val="24"/>
        </w:rPr>
        <w:t>are grounds</w:t>
      </w:r>
      <w:r>
        <w:rPr>
          <w:rFonts w:ascii="Times New Roman" w:hAnsi="Times New Roman" w:cs="Times New Roman"/>
          <w:sz w:val="24"/>
          <w:szCs w:val="24"/>
        </w:rPr>
        <w:t xml:space="preserve"> to believe that they have geopolitical and cultural roots. </w:t>
      </w:r>
    </w:p>
    <w:p w:rsidR="00DE40CC" w:rsidRDefault="00DE40CC" w:rsidP="007F2DD7">
      <w:pPr>
        <w:pStyle w:val="ListParagraph"/>
        <w:spacing w:line="480" w:lineRule="auto"/>
        <w:ind w:left="0" w:firstLine="720"/>
        <w:rPr>
          <w:rFonts w:asciiTheme="majorBidi" w:hAnsiTheme="majorBidi" w:cstheme="majorBidi"/>
          <w:sz w:val="24"/>
          <w:szCs w:val="24"/>
        </w:rPr>
      </w:pPr>
    </w:p>
    <w:p w:rsidR="00DE40CC" w:rsidRPr="00111908" w:rsidRDefault="009157B9" w:rsidP="007F2DD7">
      <w:pPr>
        <w:pStyle w:val="ListParagraph"/>
        <w:numPr>
          <w:ilvl w:val="0"/>
          <w:numId w:val="6"/>
        </w:numPr>
        <w:spacing w:line="480" w:lineRule="auto"/>
        <w:rPr>
          <w:rFonts w:asciiTheme="majorBidi" w:hAnsiTheme="majorBidi" w:cstheme="majorBidi"/>
          <w:i/>
          <w:iCs/>
          <w:sz w:val="24"/>
          <w:szCs w:val="24"/>
        </w:rPr>
      </w:pPr>
      <w:r w:rsidRPr="00111908">
        <w:rPr>
          <w:rFonts w:asciiTheme="majorBidi" w:hAnsiTheme="majorBidi" w:cstheme="majorBidi"/>
          <w:i/>
          <w:iCs/>
          <w:sz w:val="24"/>
          <w:szCs w:val="24"/>
        </w:rPr>
        <w:t>Committee Members</w:t>
      </w:r>
      <w:r w:rsidR="00855008" w:rsidRPr="00111908">
        <w:rPr>
          <w:rFonts w:asciiTheme="majorBidi" w:hAnsiTheme="majorBidi" w:cstheme="majorBidi"/>
          <w:i/>
          <w:iCs/>
          <w:sz w:val="24"/>
          <w:szCs w:val="24"/>
        </w:rPr>
        <w:t xml:space="preserve"> and the Process of their Election to the HRC</w:t>
      </w:r>
    </w:p>
    <w:p w:rsidR="00C831A1" w:rsidRDefault="00C831A1" w:rsidP="007F2DD7">
      <w:pPr>
        <w:spacing w:line="480" w:lineRule="auto"/>
        <w:ind w:firstLine="360"/>
        <w:rPr>
          <w:rFonts w:asciiTheme="majorBidi" w:hAnsiTheme="majorBidi" w:cstheme="majorBidi"/>
          <w:sz w:val="24"/>
          <w:szCs w:val="24"/>
        </w:rPr>
      </w:pPr>
      <w:r>
        <w:rPr>
          <w:rFonts w:asciiTheme="majorBidi" w:hAnsiTheme="majorBidi" w:cstheme="majorBidi"/>
          <w:sz w:val="24"/>
          <w:szCs w:val="24"/>
        </w:rPr>
        <w:t>As mentioned above, the HRC is composed of 18 members</w:t>
      </w:r>
      <w:r w:rsidR="0048418E">
        <w:rPr>
          <w:rFonts w:asciiTheme="majorBidi" w:hAnsiTheme="majorBidi" w:cstheme="majorBidi"/>
          <w:sz w:val="24"/>
          <w:szCs w:val="24"/>
        </w:rPr>
        <w:t>.</w:t>
      </w:r>
      <w:r>
        <w:rPr>
          <w:rStyle w:val="FootnoteReference"/>
          <w:rFonts w:asciiTheme="majorBidi" w:hAnsiTheme="majorBidi" w:cstheme="majorBidi"/>
          <w:sz w:val="24"/>
          <w:szCs w:val="24"/>
        </w:rPr>
        <w:footnoteReference w:id="51"/>
      </w:r>
      <w:r>
        <w:rPr>
          <w:rFonts w:asciiTheme="majorBidi" w:hAnsiTheme="majorBidi" w:cstheme="majorBidi"/>
          <w:sz w:val="24"/>
          <w:szCs w:val="24"/>
        </w:rPr>
        <w:t xml:space="preserve"> </w:t>
      </w:r>
      <w:r w:rsidR="00D01DFC">
        <w:rPr>
          <w:rFonts w:asciiTheme="majorBidi" w:hAnsiTheme="majorBidi" w:cstheme="majorBidi"/>
          <w:sz w:val="24"/>
          <w:szCs w:val="24"/>
        </w:rPr>
        <w:t>T</w:t>
      </w:r>
      <w:r w:rsidR="003E0B32">
        <w:rPr>
          <w:rFonts w:asciiTheme="majorBidi" w:hAnsiTheme="majorBidi" w:cstheme="majorBidi"/>
          <w:sz w:val="24"/>
          <w:szCs w:val="24"/>
        </w:rPr>
        <w:t xml:space="preserve">he CMs have to be nationals of a </w:t>
      </w:r>
      <w:r w:rsidR="007A4115">
        <w:rPr>
          <w:rFonts w:asciiTheme="majorBidi" w:hAnsiTheme="majorBidi" w:cstheme="majorBidi"/>
          <w:sz w:val="24"/>
          <w:szCs w:val="24"/>
        </w:rPr>
        <w:t>country</w:t>
      </w:r>
      <w:r w:rsidR="003E0B32">
        <w:rPr>
          <w:rFonts w:asciiTheme="majorBidi" w:hAnsiTheme="majorBidi" w:cstheme="majorBidi"/>
          <w:sz w:val="24"/>
          <w:szCs w:val="24"/>
        </w:rPr>
        <w:t xml:space="preserve"> party to the ICCPR</w:t>
      </w:r>
      <w:r w:rsidR="009B7146">
        <w:rPr>
          <w:rFonts w:asciiTheme="majorBidi" w:hAnsiTheme="majorBidi" w:cstheme="majorBidi"/>
          <w:sz w:val="24"/>
          <w:szCs w:val="24"/>
        </w:rPr>
        <w:t>,</w:t>
      </w:r>
      <w:r w:rsidR="003E0B32">
        <w:rPr>
          <w:rStyle w:val="FootnoteReference"/>
          <w:rFonts w:asciiTheme="majorBidi" w:hAnsiTheme="majorBidi" w:cstheme="majorBidi"/>
          <w:sz w:val="24"/>
          <w:szCs w:val="24"/>
        </w:rPr>
        <w:footnoteReference w:id="52"/>
      </w:r>
      <w:r w:rsidR="003E0B32">
        <w:rPr>
          <w:rFonts w:asciiTheme="majorBidi" w:hAnsiTheme="majorBidi" w:cstheme="majorBidi"/>
          <w:sz w:val="24"/>
          <w:szCs w:val="24"/>
        </w:rPr>
        <w:t xml:space="preserve"> </w:t>
      </w:r>
      <w:r w:rsidR="00F425CF">
        <w:rPr>
          <w:rFonts w:asciiTheme="majorBidi" w:hAnsiTheme="majorBidi" w:cstheme="majorBidi"/>
          <w:sz w:val="24"/>
          <w:szCs w:val="24"/>
        </w:rPr>
        <w:t xml:space="preserve">and the Committee may not include more than one national of the same </w:t>
      </w:r>
      <w:r w:rsidR="00BE3F90">
        <w:rPr>
          <w:rFonts w:asciiTheme="majorBidi" w:hAnsiTheme="majorBidi" w:cstheme="majorBidi"/>
          <w:sz w:val="24"/>
          <w:szCs w:val="24"/>
        </w:rPr>
        <w:t>country</w:t>
      </w:r>
      <w:r w:rsidR="00F425CF">
        <w:rPr>
          <w:rFonts w:asciiTheme="majorBidi" w:hAnsiTheme="majorBidi" w:cstheme="majorBidi"/>
          <w:sz w:val="24"/>
          <w:szCs w:val="24"/>
        </w:rPr>
        <w:t>.</w:t>
      </w:r>
      <w:r w:rsidR="005C41EF">
        <w:rPr>
          <w:rStyle w:val="FootnoteReference"/>
          <w:rFonts w:asciiTheme="majorBidi" w:hAnsiTheme="majorBidi" w:cstheme="majorBidi"/>
          <w:sz w:val="24"/>
          <w:szCs w:val="24"/>
        </w:rPr>
        <w:footnoteReference w:id="53"/>
      </w:r>
      <w:r w:rsidR="00F425CF">
        <w:rPr>
          <w:rFonts w:asciiTheme="majorBidi" w:hAnsiTheme="majorBidi" w:cstheme="majorBidi"/>
          <w:sz w:val="24"/>
          <w:szCs w:val="24"/>
        </w:rPr>
        <w:t xml:space="preserve"> </w:t>
      </w:r>
      <w:r w:rsidR="009B7146">
        <w:rPr>
          <w:rFonts w:asciiTheme="majorBidi" w:hAnsiTheme="majorBidi" w:cstheme="majorBidi"/>
          <w:sz w:val="24"/>
          <w:szCs w:val="24"/>
        </w:rPr>
        <w:t>However, t</w:t>
      </w:r>
      <w:r w:rsidR="00D01DFC">
        <w:rPr>
          <w:rFonts w:asciiTheme="majorBidi" w:hAnsiTheme="majorBidi" w:cstheme="majorBidi"/>
          <w:sz w:val="24"/>
          <w:szCs w:val="24"/>
        </w:rPr>
        <w:t xml:space="preserve">he </w:t>
      </w:r>
      <w:r w:rsidR="008C492A">
        <w:rPr>
          <w:rFonts w:asciiTheme="majorBidi" w:hAnsiTheme="majorBidi" w:cstheme="majorBidi"/>
          <w:sz w:val="24"/>
          <w:szCs w:val="24"/>
        </w:rPr>
        <w:t>country</w:t>
      </w:r>
      <w:r w:rsidR="00253DC4">
        <w:rPr>
          <w:rFonts w:asciiTheme="majorBidi" w:hAnsiTheme="majorBidi" w:cstheme="majorBidi"/>
          <w:sz w:val="24"/>
          <w:szCs w:val="24"/>
        </w:rPr>
        <w:t xml:space="preserve"> nominating the CM</w:t>
      </w:r>
      <w:r w:rsidR="00D01DFC">
        <w:rPr>
          <w:rFonts w:asciiTheme="majorBidi" w:hAnsiTheme="majorBidi" w:cstheme="majorBidi"/>
          <w:sz w:val="24"/>
          <w:szCs w:val="24"/>
        </w:rPr>
        <w:t xml:space="preserve"> is not required to be a party to the OP. </w:t>
      </w:r>
      <w:r w:rsidR="00A06049">
        <w:rPr>
          <w:rFonts w:asciiTheme="majorBidi" w:hAnsiTheme="majorBidi" w:cstheme="majorBidi"/>
          <w:sz w:val="24"/>
          <w:szCs w:val="24"/>
        </w:rPr>
        <w:t>In order to promote the impartiality and independence of the HRC, the ICCPR also states</w:t>
      </w:r>
      <w:r w:rsidR="00192413">
        <w:rPr>
          <w:rFonts w:asciiTheme="majorBidi" w:hAnsiTheme="majorBidi" w:cstheme="majorBidi"/>
          <w:sz w:val="24"/>
          <w:szCs w:val="24"/>
        </w:rPr>
        <w:t xml:space="preserve"> that</w:t>
      </w:r>
      <w:r w:rsidR="00A06049">
        <w:rPr>
          <w:rFonts w:asciiTheme="majorBidi" w:hAnsiTheme="majorBidi" w:cstheme="majorBidi"/>
          <w:sz w:val="24"/>
          <w:szCs w:val="24"/>
        </w:rPr>
        <w:t xml:space="preserve"> the CMs should be of high moral character, with recognized competence in </w:t>
      </w:r>
      <w:r w:rsidR="005C41EF">
        <w:rPr>
          <w:rFonts w:asciiTheme="majorBidi" w:hAnsiTheme="majorBidi" w:cstheme="majorBidi"/>
          <w:sz w:val="24"/>
          <w:szCs w:val="24"/>
        </w:rPr>
        <w:t>the field of human rights (</w:t>
      </w:r>
      <w:r w:rsidR="00982774">
        <w:rPr>
          <w:rFonts w:asciiTheme="majorBidi" w:hAnsiTheme="majorBidi" w:cstheme="majorBidi"/>
          <w:sz w:val="24"/>
          <w:szCs w:val="24"/>
        </w:rPr>
        <w:t>c</w:t>
      </w:r>
      <w:r w:rsidR="00982774" w:rsidRPr="00982774">
        <w:rPr>
          <w:rFonts w:asciiTheme="majorBidi" w:hAnsiTheme="majorBidi" w:cstheme="majorBidi"/>
          <w:sz w:val="24"/>
          <w:szCs w:val="24"/>
        </w:rPr>
        <w:t>onsideration being given to the usefulness of the participation of some persons having legal experience</w:t>
      </w:r>
      <w:r w:rsidR="00A06049">
        <w:rPr>
          <w:rFonts w:asciiTheme="majorBidi" w:hAnsiTheme="majorBidi" w:cstheme="majorBidi"/>
          <w:sz w:val="24"/>
          <w:szCs w:val="24"/>
        </w:rPr>
        <w:t xml:space="preserve">), and most importantly - </w:t>
      </w:r>
      <w:r w:rsidR="00D01DFC">
        <w:rPr>
          <w:rFonts w:asciiTheme="majorBidi" w:hAnsiTheme="majorBidi" w:cstheme="majorBidi"/>
          <w:sz w:val="24"/>
          <w:szCs w:val="24"/>
        </w:rPr>
        <w:t>t</w:t>
      </w:r>
      <w:r w:rsidR="003E0B32">
        <w:rPr>
          <w:rFonts w:asciiTheme="majorBidi" w:hAnsiTheme="majorBidi" w:cstheme="majorBidi"/>
          <w:sz w:val="24"/>
          <w:szCs w:val="24"/>
        </w:rPr>
        <w:t xml:space="preserve">he ICCPR expressly </w:t>
      </w:r>
      <w:r w:rsidR="00DA3435">
        <w:rPr>
          <w:rFonts w:asciiTheme="majorBidi" w:hAnsiTheme="majorBidi" w:cstheme="majorBidi"/>
          <w:sz w:val="24"/>
          <w:szCs w:val="24"/>
        </w:rPr>
        <w:t>states that t</w:t>
      </w:r>
      <w:r w:rsidR="00D01DFC">
        <w:rPr>
          <w:rFonts w:asciiTheme="majorBidi" w:hAnsiTheme="majorBidi" w:cstheme="majorBidi"/>
          <w:sz w:val="24"/>
          <w:szCs w:val="24"/>
        </w:rPr>
        <w:t>he</w:t>
      </w:r>
      <w:r w:rsidR="00DA3435">
        <w:rPr>
          <w:rFonts w:asciiTheme="majorBidi" w:hAnsiTheme="majorBidi" w:cstheme="majorBidi"/>
          <w:sz w:val="24"/>
          <w:szCs w:val="24"/>
        </w:rPr>
        <w:t xml:space="preserve"> CMs serve</w:t>
      </w:r>
      <w:r w:rsidR="003E0B32">
        <w:rPr>
          <w:rFonts w:asciiTheme="majorBidi" w:hAnsiTheme="majorBidi" w:cstheme="majorBidi"/>
          <w:sz w:val="24"/>
          <w:szCs w:val="24"/>
        </w:rPr>
        <w:t xml:space="preserve"> in their personal capacity</w:t>
      </w:r>
      <w:r w:rsidR="00D01DFC">
        <w:rPr>
          <w:rFonts w:asciiTheme="majorBidi" w:hAnsiTheme="majorBidi" w:cstheme="majorBidi"/>
          <w:sz w:val="24"/>
          <w:szCs w:val="24"/>
        </w:rPr>
        <w:t xml:space="preserve"> and therefore should not represent the interests of their </w:t>
      </w:r>
      <w:r w:rsidR="0026197B">
        <w:rPr>
          <w:rFonts w:asciiTheme="majorBidi" w:hAnsiTheme="majorBidi" w:cstheme="majorBidi"/>
          <w:sz w:val="24"/>
          <w:szCs w:val="24"/>
        </w:rPr>
        <w:t>states</w:t>
      </w:r>
      <w:r w:rsidR="00D01DFC">
        <w:rPr>
          <w:rFonts w:asciiTheme="majorBidi" w:hAnsiTheme="majorBidi" w:cstheme="majorBidi"/>
          <w:sz w:val="24"/>
          <w:szCs w:val="24"/>
        </w:rPr>
        <w:t xml:space="preserve"> of nationality</w:t>
      </w:r>
      <w:r w:rsidR="003E0B32">
        <w:rPr>
          <w:rFonts w:asciiTheme="majorBidi" w:hAnsiTheme="majorBidi" w:cstheme="majorBidi"/>
          <w:sz w:val="24"/>
          <w:szCs w:val="24"/>
        </w:rPr>
        <w:t>.</w:t>
      </w:r>
      <w:r w:rsidR="003E0B32">
        <w:rPr>
          <w:rStyle w:val="FootnoteReference"/>
          <w:rFonts w:asciiTheme="majorBidi" w:hAnsiTheme="majorBidi" w:cstheme="majorBidi"/>
          <w:sz w:val="24"/>
          <w:szCs w:val="24"/>
        </w:rPr>
        <w:footnoteReference w:id="54"/>
      </w:r>
      <w:r w:rsidR="00011BC1">
        <w:rPr>
          <w:rFonts w:asciiTheme="majorBidi" w:hAnsiTheme="majorBidi" w:cstheme="majorBidi"/>
          <w:sz w:val="24"/>
          <w:szCs w:val="24"/>
        </w:rPr>
        <w:t xml:space="preserve"> </w:t>
      </w:r>
      <w:r w:rsidR="00563AE3">
        <w:rPr>
          <w:rFonts w:asciiTheme="majorBidi" w:hAnsiTheme="majorBidi" w:cstheme="majorBidi"/>
          <w:sz w:val="24"/>
          <w:szCs w:val="24"/>
        </w:rPr>
        <w:t xml:space="preserve">However, as shall be demonstrated, the national and regional background of the </w:t>
      </w:r>
      <w:r w:rsidR="001726D1">
        <w:rPr>
          <w:rFonts w:asciiTheme="majorBidi" w:hAnsiTheme="majorBidi" w:cstheme="majorBidi"/>
          <w:sz w:val="24"/>
          <w:szCs w:val="24"/>
        </w:rPr>
        <w:t>nominee</w:t>
      </w:r>
      <w:r w:rsidR="00563AE3">
        <w:rPr>
          <w:rFonts w:asciiTheme="majorBidi" w:hAnsiTheme="majorBidi" w:cstheme="majorBidi"/>
          <w:sz w:val="24"/>
          <w:szCs w:val="24"/>
        </w:rPr>
        <w:t xml:space="preserve"> matter very much in the process of the elections.</w:t>
      </w:r>
    </w:p>
    <w:p w:rsidR="00A06049" w:rsidRDefault="00E853CD" w:rsidP="007F2DD7">
      <w:pPr>
        <w:spacing w:line="480" w:lineRule="auto"/>
        <w:ind w:firstLine="360"/>
        <w:rPr>
          <w:rFonts w:asciiTheme="majorBidi" w:hAnsiTheme="majorBidi" w:cstheme="majorBidi"/>
          <w:sz w:val="24"/>
          <w:szCs w:val="24"/>
        </w:rPr>
      </w:pPr>
      <w:r w:rsidRPr="00B64E54">
        <w:rPr>
          <w:rFonts w:asciiTheme="majorBidi" w:hAnsiTheme="majorBidi" w:cstheme="majorBidi"/>
          <w:sz w:val="24"/>
          <w:szCs w:val="24"/>
        </w:rPr>
        <w:t>Article 31 of the ICCPR states that “</w:t>
      </w:r>
      <w:r w:rsidR="004735D0" w:rsidRPr="00B64E54">
        <w:rPr>
          <w:rFonts w:asciiTheme="majorBidi" w:hAnsiTheme="majorBidi" w:cstheme="majorBidi"/>
          <w:sz w:val="24"/>
          <w:szCs w:val="24"/>
        </w:rPr>
        <w:t xml:space="preserve">[i]n the election of the Committee, consideration shall be given to equitable geographical distribution of membership and to the representation of the different forms of civilization and of the principal legal systems.” </w:t>
      </w:r>
      <w:r w:rsidR="00A20D5F" w:rsidRPr="00B64E54">
        <w:rPr>
          <w:rFonts w:asciiTheme="majorBidi" w:hAnsiTheme="majorBidi" w:cstheme="majorBidi"/>
          <w:sz w:val="24"/>
          <w:szCs w:val="24"/>
        </w:rPr>
        <w:t xml:space="preserve">Therefore, although the criteria </w:t>
      </w:r>
      <w:r w:rsidR="000B6A9F" w:rsidRPr="00B64E54">
        <w:rPr>
          <w:rFonts w:asciiTheme="majorBidi" w:hAnsiTheme="majorBidi" w:cstheme="majorBidi"/>
          <w:sz w:val="24"/>
          <w:szCs w:val="24"/>
        </w:rPr>
        <w:t xml:space="preserve">mentioned previously </w:t>
      </w:r>
      <w:r w:rsidR="00A20D5F" w:rsidRPr="00B64E54">
        <w:rPr>
          <w:rFonts w:asciiTheme="majorBidi" w:hAnsiTheme="majorBidi" w:cstheme="majorBidi"/>
          <w:sz w:val="24"/>
          <w:szCs w:val="24"/>
        </w:rPr>
        <w:t>try to be objective</w:t>
      </w:r>
      <w:r w:rsidR="00D34D7C" w:rsidRPr="00B64E54">
        <w:rPr>
          <w:rFonts w:asciiTheme="majorBidi" w:hAnsiTheme="majorBidi" w:cstheme="majorBidi"/>
          <w:sz w:val="24"/>
          <w:szCs w:val="24"/>
        </w:rPr>
        <w:t xml:space="preserve"> and universal</w:t>
      </w:r>
      <w:r w:rsidR="00A20D5F" w:rsidRPr="00B64E54">
        <w:rPr>
          <w:rFonts w:asciiTheme="majorBidi" w:hAnsiTheme="majorBidi" w:cstheme="majorBidi"/>
          <w:sz w:val="24"/>
          <w:szCs w:val="24"/>
        </w:rPr>
        <w:t xml:space="preserve">, the ICCPR itself implicitly </w:t>
      </w:r>
      <w:r w:rsidR="006047AE">
        <w:rPr>
          <w:rFonts w:asciiTheme="majorBidi" w:hAnsiTheme="majorBidi" w:cstheme="majorBidi"/>
          <w:sz w:val="24"/>
          <w:szCs w:val="24"/>
        </w:rPr>
        <w:t>assumes</w:t>
      </w:r>
      <w:r w:rsidR="00A20D5F" w:rsidRPr="00B64E54">
        <w:rPr>
          <w:rFonts w:asciiTheme="majorBidi" w:hAnsiTheme="majorBidi" w:cstheme="majorBidi"/>
          <w:sz w:val="24"/>
          <w:szCs w:val="24"/>
        </w:rPr>
        <w:t xml:space="preserve"> that different geopolitical and cultural interests exit, and that </w:t>
      </w:r>
      <w:r w:rsidR="0050279F" w:rsidRPr="00B64E54">
        <w:rPr>
          <w:rFonts w:asciiTheme="majorBidi" w:hAnsiTheme="majorBidi" w:cstheme="majorBidi"/>
          <w:sz w:val="24"/>
          <w:szCs w:val="24"/>
        </w:rPr>
        <w:t>the nominated</w:t>
      </w:r>
      <w:r w:rsidR="00A20D5F" w:rsidRPr="00B64E54">
        <w:rPr>
          <w:rFonts w:asciiTheme="majorBidi" w:hAnsiTheme="majorBidi" w:cstheme="majorBidi"/>
          <w:sz w:val="24"/>
          <w:szCs w:val="24"/>
        </w:rPr>
        <w:t xml:space="preserve"> CMs should represent those interests.</w:t>
      </w:r>
      <w:r w:rsidR="00152969" w:rsidRPr="00B64E54">
        <w:rPr>
          <w:rStyle w:val="FootnoteReference"/>
          <w:rFonts w:asciiTheme="majorBidi" w:hAnsiTheme="majorBidi" w:cstheme="majorBidi"/>
          <w:sz w:val="24"/>
          <w:szCs w:val="24"/>
        </w:rPr>
        <w:t xml:space="preserve"> </w:t>
      </w:r>
      <w:r w:rsidR="004D227A" w:rsidRPr="00B64E54">
        <w:rPr>
          <w:rFonts w:asciiTheme="majorBidi" w:hAnsiTheme="majorBidi" w:cstheme="majorBidi"/>
          <w:sz w:val="24"/>
          <w:szCs w:val="24"/>
        </w:rPr>
        <w:t>This c</w:t>
      </w:r>
      <w:r w:rsidR="00727F55" w:rsidRPr="00B64E54">
        <w:rPr>
          <w:rFonts w:asciiTheme="majorBidi" w:hAnsiTheme="majorBidi" w:cstheme="majorBidi"/>
          <w:sz w:val="24"/>
          <w:szCs w:val="24"/>
        </w:rPr>
        <w:t>ould also imply that</w:t>
      </w:r>
      <w:r w:rsidR="00D94007" w:rsidRPr="00B64E54">
        <w:rPr>
          <w:rFonts w:asciiTheme="majorBidi" w:hAnsiTheme="majorBidi" w:cstheme="majorBidi"/>
          <w:sz w:val="24"/>
          <w:szCs w:val="24"/>
        </w:rPr>
        <w:t xml:space="preserve"> even during the process of drafting the ICCPR it was understood that the concept of human rights may </w:t>
      </w:r>
      <w:r w:rsidR="00940447" w:rsidRPr="00B64E54">
        <w:rPr>
          <w:rFonts w:asciiTheme="majorBidi" w:hAnsiTheme="majorBidi" w:cstheme="majorBidi"/>
          <w:sz w:val="24"/>
          <w:szCs w:val="24"/>
        </w:rPr>
        <w:t xml:space="preserve">not be </w:t>
      </w:r>
      <w:r w:rsidR="00A22C10" w:rsidRPr="00B64E54">
        <w:rPr>
          <w:rFonts w:asciiTheme="majorBidi" w:hAnsiTheme="majorBidi" w:cstheme="majorBidi"/>
          <w:sz w:val="24"/>
          <w:szCs w:val="24"/>
        </w:rPr>
        <w:t>entirely</w:t>
      </w:r>
      <w:r w:rsidR="00940447" w:rsidRPr="00B64E54">
        <w:rPr>
          <w:rFonts w:asciiTheme="majorBidi" w:hAnsiTheme="majorBidi" w:cstheme="majorBidi"/>
          <w:sz w:val="24"/>
          <w:szCs w:val="24"/>
        </w:rPr>
        <w:t xml:space="preserve"> universal and that regional differences </w:t>
      </w:r>
      <w:r w:rsidR="004D3B41" w:rsidRPr="00B64E54">
        <w:rPr>
          <w:rFonts w:asciiTheme="majorBidi" w:hAnsiTheme="majorBidi" w:cstheme="majorBidi"/>
          <w:sz w:val="24"/>
          <w:szCs w:val="24"/>
        </w:rPr>
        <w:t>are legitimate</w:t>
      </w:r>
      <w:r w:rsidR="00DE7B07" w:rsidRPr="00B64E54">
        <w:rPr>
          <w:rFonts w:asciiTheme="majorBidi" w:hAnsiTheme="majorBidi" w:cstheme="majorBidi"/>
          <w:sz w:val="24"/>
          <w:szCs w:val="24"/>
        </w:rPr>
        <w:t>.</w:t>
      </w:r>
      <w:r w:rsidR="008F6795" w:rsidRPr="00B64E54">
        <w:rPr>
          <w:rFonts w:asciiTheme="majorBidi" w:hAnsiTheme="majorBidi" w:cstheme="majorBidi"/>
          <w:sz w:val="24"/>
          <w:szCs w:val="24"/>
        </w:rPr>
        <w:t xml:space="preserve"> </w:t>
      </w:r>
      <w:r w:rsidR="004E39A8" w:rsidRPr="00B64E54">
        <w:rPr>
          <w:rFonts w:asciiTheme="majorBidi" w:hAnsiTheme="majorBidi" w:cstheme="majorBidi"/>
          <w:sz w:val="24"/>
          <w:szCs w:val="24"/>
        </w:rPr>
        <w:t>Finally</w:t>
      </w:r>
      <w:r w:rsidR="00203A32" w:rsidRPr="00B64E54">
        <w:rPr>
          <w:rFonts w:asciiTheme="majorBidi" w:hAnsiTheme="majorBidi" w:cstheme="majorBidi"/>
          <w:sz w:val="24"/>
          <w:szCs w:val="24"/>
        </w:rPr>
        <w:t xml:space="preserve">, this </w:t>
      </w:r>
      <w:r w:rsidR="00FB5B40">
        <w:rPr>
          <w:rFonts w:asciiTheme="majorBidi" w:hAnsiTheme="majorBidi" w:cstheme="majorBidi"/>
          <w:sz w:val="24"/>
          <w:szCs w:val="24"/>
        </w:rPr>
        <w:t>provision</w:t>
      </w:r>
      <w:r w:rsidR="00203A32" w:rsidRPr="00B64E54">
        <w:rPr>
          <w:rFonts w:asciiTheme="majorBidi" w:hAnsiTheme="majorBidi" w:cstheme="majorBidi"/>
          <w:sz w:val="24"/>
          <w:szCs w:val="24"/>
        </w:rPr>
        <w:t xml:space="preserve"> </w:t>
      </w:r>
      <w:r w:rsidR="001D508E" w:rsidRPr="00B64E54">
        <w:rPr>
          <w:rFonts w:asciiTheme="majorBidi" w:hAnsiTheme="majorBidi" w:cstheme="majorBidi"/>
          <w:sz w:val="24"/>
          <w:szCs w:val="24"/>
        </w:rPr>
        <w:t xml:space="preserve">also </w:t>
      </w:r>
      <w:r w:rsidR="00B04D68" w:rsidRPr="00B64E54">
        <w:rPr>
          <w:rFonts w:asciiTheme="majorBidi" w:hAnsiTheme="majorBidi" w:cstheme="majorBidi"/>
          <w:sz w:val="24"/>
          <w:szCs w:val="24"/>
        </w:rPr>
        <w:t xml:space="preserve">attempts to </w:t>
      </w:r>
      <w:r w:rsidR="00203A32" w:rsidRPr="00B64E54">
        <w:rPr>
          <w:rFonts w:asciiTheme="majorBidi" w:hAnsiTheme="majorBidi" w:cstheme="majorBidi"/>
          <w:sz w:val="24"/>
          <w:szCs w:val="24"/>
        </w:rPr>
        <w:t>prevent the domination of the HRC by one social system</w:t>
      </w:r>
      <w:r w:rsidR="000F43EE">
        <w:rPr>
          <w:rFonts w:asciiTheme="majorBidi" w:hAnsiTheme="majorBidi" w:cstheme="majorBidi"/>
          <w:sz w:val="24"/>
          <w:szCs w:val="24"/>
        </w:rPr>
        <w:t xml:space="preserve"> and add international legitimacy to the decisions of the HRC</w:t>
      </w:r>
      <w:r w:rsidR="00203A32" w:rsidRPr="00B64E54">
        <w:rPr>
          <w:rFonts w:asciiTheme="majorBidi" w:hAnsiTheme="majorBidi" w:cstheme="majorBidi"/>
          <w:sz w:val="24"/>
          <w:szCs w:val="24"/>
        </w:rPr>
        <w:t>.</w:t>
      </w:r>
      <w:r w:rsidR="00203A32" w:rsidRPr="00B64E54">
        <w:rPr>
          <w:rStyle w:val="FootnoteReference"/>
          <w:rFonts w:asciiTheme="majorBidi" w:hAnsiTheme="majorBidi" w:cstheme="majorBidi"/>
          <w:sz w:val="24"/>
          <w:szCs w:val="24"/>
        </w:rPr>
        <w:footnoteReference w:id="55"/>
      </w:r>
      <w:r w:rsidR="0066411F">
        <w:rPr>
          <w:rFonts w:asciiTheme="majorBidi" w:hAnsiTheme="majorBidi" w:cstheme="majorBidi"/>
          <w:sz w:val="24"/>
          <w:szCs w:val="24"/>
        </w:rPr>
        <w:t xml:space="preserve"> </w:t>
      </w:r>
    </w:p>
    <w:p w:rsidR="007546DD" w:rsidRDefault="004017D7" w:rsidP="007F2DD7">
      <w:pPr>
        <w:spacing w:line="480" w:lineRule="auto"/>
        <w:ind w:firstLine="360"/>
        <w:rPr>
          <w:rFonts w:asciiTheme="majorBidi" w:hAnsiTheme="majorBidi" w:cstheme="majorBidi"/>
          <w:sz w:val="24"/>
          <w:szCs w:val="24"/>
        </w:rPr>
      </w:pPr>
      <w:r>
        <w:rPr>
          <w:rFonts w:asciiTheme="majorBidi" w:hAnsiTheme="majorBidi" w:cstheme="majorBidi"/>
          <w:sz w:val="24"/>
          <w:szCs w:val="24"/>
        </w:rPr>
        <w:t xml:space="preserve">The CMs </w:t>
      </w:r>
      <w:r w:rsidR="00612C3F">
        <w:rPr>
          <w:rFonts w:asciiTheme="majorBidi" w:hAnsiTheme="majorBidi" w:cstheme="majorBidi"/>
          <w:sz w:val="24"/>
          <w:szCs w:val="24"/>
        </w:rPr>
        <w:t xml:space="preserve">have to be </w:t>
      </w:r>
      <w:r>
        <w:rPr>
          <w:rFonts w:asciiTheme="majorBidi" w:hAnsiTheme="majorBidi" w:cstheme="majorBidi"/>
          <w:sz w:val="24"/>
          <w:szCs w:val="24"/>
        </w:rPr>
        <w:t>nominated by their</w:t>
      </w:r>
      <w:r w:rsidR="00F94C03">
        <w:rPr>
          <w:rFonts w:asciiTheme="majorBidi" w:hAnsiTheme="majorBidi" w:cstheme="majorBidi"/>
          <w:sz w:val="24"/>
          <w:szCs w:val="24"/>
        </w:rPr>
        <w:t xml:space="preserve"> own</w:t>
      </w:r>
      <w:r>
        <w:rPr>
          <w:rFonts w:asciiTheme="majorBidi" w:hAnsiTheme="majorBidi" w:cstheme="majorBidi"/>
          <w:sz w:val="24"/>
          <w:szCs w:val="24"/>
        </w:rPr>
        <w:t xml:space="preserve"> </w:t>
      </w:r>
      <w:r w:rsidR="00581B73">
        <w:rPr>
          <w:rFonts w:asciiTheme="majorBidi" w:hAnsiTheme="majorBidi" w:cstheme="majorBidi"/>
          <w:sz w:val="24"/>
          <w:szCs w:val="24"/>
        </w:rPr>
        <w:t>country</w:t>
      </w:r>
      <w:r>
        <w:rPr>
          <w:rFonts w:asciiTheme="majorBidi" w:hAnsiTheme="majorBidi" w:cstheme="majorBidi"/>
          <w:sz w:val="24"/>
          <w:szCs w:val="24"/>
        </w:rPr>
        <w:t xml:space="preserve"> of nationality,</w:t>
      </w:r>
      <w:r>
        <w:rPr>
          <w:rStyle w:val="FootnoteReference"/>
          <w:rFonts w:asciiTheme="majorBidi" w:hAnsiTheme="majorBidi" w:cstheme="majorBidi"/>
          <w:sz w:val="24"/>
          <w:szCs w:val="24"/>
        </w:rPr>
        <w:footnoteReference w:id="56"/>
      </w:r>
      <w:r w:rsidR="00BE4971">
        <w:rPr>
          <w:rFonts w:asciiTheme="majorBidi" w:hAnsiTheme="majorBidi" w:cstheme="majorBidi"/>
          <w:sz w:val="24"/>
          <w:szCs w:val="24"/>
        </w:rPr>
        <w:t xml:space="preserve"> </w:t>
      </w:r>
      <w:r w:rsidR="007F7C3E">
        <w:rPr>
          <w:rFonts w:asciiTheme="majorBidi" w:hAnsiTheme="majorBidi" w:cstheme="majorBidi"/>
          <w:sz w:val="24"/>
          <w:szCs w:val="24"/>
        </w:rPr>
        <w:t xml:space="preserve">and the way that each state party nominates </w:t>
      </w:r>
      <w:r w:rsidR="00612C3F">
        <w:rPr>
          <w:rFonts w:asciiTheme="majorBidi" w:hAnsiTheme="majorBidi" w:cstheme="majorBidi"/>
          <w:sz w:val="24"/>
          <w:szCs w:val="24"/>
        </w:rPr>
        <w:t xml:space="preserve">its </w:t>
      </w:r>
      <w:r w:rsidR="007F7C3E">
        <w:rPr>
          <w:rFonts w:asciiTheme="majorBidi" w:hAnsiTheme="majorBidi" w:cstheme="majorBidi"/>
          <w:sz w:val="24"/>
          <w:szCs w:val="24"/>
        </w:rPr>
        <w:t>candidates is a matter of internal affairs.</w:t>
      </w:r>
      <w:r w:rsidR="007F7C3E">
        <w:rPr>
          <w:rStyle w:val="FootnoteReference"/>
          <w:rFonts w:asciiTheme="majorBidi" w:hAnsiTheme="majorBidi" w:cstheme="majorBidi"/>
          <w:sz w:val="24"/>
          <w:szCs w:val="24"/>
        </w:rPr>
        <w:footnoteReference w:id="57"/>
      </w:r>
      <w:r w:rsidR="00BE4971">
        <w:rPr>
          <w:rFonts w:asciiTheme="majorBidi" w:hAnsiTheme="majorBidi" w:cstheme="majorBidi"/>
          <w:sz w:val="24"/>
          <w:szCs w:val="24"/>
        </w:rPr>
        <w:t xml:space="preserve"> </w:t>
      </w:r>
      <w:r w:rsidR="008C3002">
        <w:rPr>
          <w:rFonts w:asciiTheme="majorBidi" w:hAnsiTheme="majorBidi" w:cstheme="majorBidi"/>
          <w:sz w:val="24"/>
          <w:szCs w:val="24"/>
        </w:rPr>
        <w:t xml:space="preserve">In practice, the proximity of the nominee to the government </w:t>
      </w:r>
      <w:r w:rsidR="005646BD">
        <w:rPr>
          <w:rFonts w:asciiTheme="majorBidi" w:hAnsiTheme="majorBidi" w:cstheme="majorBidi"/>
          <w:sz w:val="24"/>
          <w:szCs w:val="24"/>
        </w:rPr>
        <w:t xml:space="preserve">often </w:t>
      </w:r>
      <w:r w:rsidR="008C3002">
        <w:rPr>
          <w:rFonts w:asciiTheme="majorBidi" w:hAnsiTheme="majorBidi" w:cstheme="majorBidi"/>
          <w:sz w:val="24"/>
          <w:szCs w:val="24"/>
        </w:rPr>
        <w:t>plays an important role in the decision to nominate him.</w:t>
      </w:r>
      <w:bookmarkStart w:id="11" w:name="_Ref409039355"/>
      <w:r w:rsidR="008C3002">
        <w:rPr>
          <w:rStyle w:val="FootnoteReference"/>
          <w:rFonts w:asciiTheme="majorBidi" w:hAnsiTheme="majorBidi" w:cstheme="majorBidi"/>
          <w:sz w:val="24"/>
          <w:szCs w:val="24"/>
        </w:rPr>
        <w:footnoteReference w:id="58"/>
      </w:r>
      <w:bookmarkEnd w:id="11"/>
      <w:r w:rsidR="00592351">
        <w:rPr>
          <w:rFonts w:asciiTheme="majorBidi" w:hAnsiTheme="majorBidi" w:cstheme="majorBidi"/>
          <w:sz w:val="24"/>
          <w:szCs w:val="24"/>
        </w:rPr>
        <w:t xml:space="preserve"> </w:t>
      </w:r>
      <w:r w:rsidR="00DE07C9">
        <w:rPr>
          <w:rFonts w:asciiTheme="majorBidi" w:hAnsiTheme="majorBidi" w:cstheme="majorBidi"/>
          <w:sz w:val="24"/>
          <w:szCs w:val="24"/>
        </w:rPr>
        <w:t xml:space="preserve">Therefore, although it is expected that no </w:t>
      </w:r>
      <w:r w:rsidR="00192413">
        <w:rPr>
          <w:rFonts w:asciiTheme="majorBidi" w:hAnsiTheme="majorBidi" w:cstheme="majorBidi"/>
          <w:sz w:val="24"/>
          <w:szCs w:val="24"/>
        </w:rPr>
        <w:t>country</w:t>
      </w:r>
      <w:r w:rsidR="00DE07C9">
        <w:rPr>
          <w:rFonts w:asciiTheme="majorBidi" w:hAnsiTheme="majorBidi" w:cstheme="majorBidi"/>
          <w:sz w:val="24"/>
          <w:szCs w:val="24"/>
        </w:rPr>
        <w:t xml:space="preserve"> shall nominate a person who is not in a position to act independently </w:t>
      </w:r>
      <w:r w:rsidR="00E43766">
        <w:rPr>
          <w:rFonts w:asciiTheme="majorBidi" w:hAnsiTheme="majorBidi" w:cstheme="majorBidi"/>
          <w:sz w:val="24"/>
          <w:szCs w:val="24"/>
        </w:rPr>
        <w:t xml:space="preserve">because of </w:t>
      </w:r>
      <w:r w:rsidR="00DE07C9">
        <w:rPr>
          <w:rFonts w:asciiTheme="majorBidi" w:hAnsiTheme="majorBidi" w:cstheme="majorBidi"/>
          <w:sz w:val="24"/>
          <w:szCs w:val="24"/>
        </w:rPr>
        <w:t xml:space="preserve">national or international </w:t>
      </w:r>
      <w:r w:rsidR="0073275A">
        <w:rPr>
          <w:rFonts w:asciiTheme="majorBidi" w:hAnsiTheme="majorBidi" w:cstheme="majorBidi"/>
          <w:sz w:val="24"/>
          <w:szCs w:val="24"/>
        </w:rPr>
        <w:t>commitments</w:t>
      </w:r>
      <w:r w:rsidR="00DE07C9">
        <w:rPr>
          <w:rFonts w:asciiTheme="majorBidi" w:hAnsiTheme="majorBidi" w:cstheme="majorBidi"/>
          <w:sz w:val="24"/>
          <w:szCs w:val="24"/>
        </w:rPr>
        <w:t>, in practice not many state parties fulfill this expectation.</w:t>
      </w:r>
      <w:r w:rsidR="00DE07C9">
        <w:rPr>
          <w:rStyle w:val="FootnoteReference"/>
          <w:rFonts w:asciiTheme="majorBidi" w:hAnsiTheme="majorBidi" w:cstheme="majorBidi"/>
          <w:sz w:val="24"/>
          <w:szCs w:val="24"/>
        </w:rPr>
        <w:footnoteReference w:id="59"/>
      </w:r>
      <w:r w:rsidR="00326111">
        <w:rPr>
          <w:rFonts w:asciiTheme="majorBidi" w:hAnsiTheme="majorBidi" w:cstheme="majorBidi"/>
          <w:sz w:val="24"/>
          <w:szCs w:val="24"/>
        </w:rPr>
        <w:t xml:space="preserve"> </w:t>
      </w:r>
      <w:r w:rsidR="00E43766">
        <w:rPr>
          <w:rFonts w:asciiTheme="majorBidi" w:hAnsiTheme="majorBidi" w:cstheme="majorBidi"/>
          <w:sz w:val="24"/>
          <w:szCs w:val="24"/>
        </w:rPr>
        <w:t xml:space="preserve">It is also important to notice that </w:t>
      </w:r>
      <w:r w:rsidR="008C4C26">
        <w:rPr>
          <w:rFonts w:asciiTheme="majorBidi" w:hAnsiTheme="majorBidi" w:cstheme="majorBidi"/>
          <w:sz w:val="24"/>
          <w:szCs w:val="24"/>
        </w:rPr>
        <w:t>a CM</w:t>
      </w:r>
      <w:r w:rsidR="000474B5">
        <w:rPr>
          <w:rFonts w:asciiTheme="majorBidi" w:hAnsiTheme="majorBidi" w:cstheme="majorBidi"/>
          <w:sz w:val="24"/>
          <w:szCs w:val="24"/>
        </w:rPr>
        <w:t xml:space="preserve"> can be reelected indefinitely</w:t>
      </w:r>
      <w:r w:rsidR="00186576">
        <w:rPr>
          <w:rFonts w:asciiTheme="majorBidi" w:hAnsiTheme="majorBidi" w:cstheme="majorBidi"/>
          <w:sz w:val="24"/>
          <w:szCs w:val="24"/>
        </w:rPr>
        <w:t>. F</w:t>
      </w:r>
      <w:r w:rsidR="000474B5">
        <w:rPr>
          <w:rFonts w:asciiTheme="majorBidi" w:hAnsiTheme="majorBidi" w:cstheme="majorBidi"/>
          <w:sz w:val="24"/>
          <w:szCs w:val="24"/>
        </w:rPr>
        <w:t>or instance</w:t>
      </w:r>
      <w:r w:rsidR="00186576">
        <w:rPr>
          <w:rFonts w:asciiTheme="majorBidi" w:hAnsiTheme="majorBidi" w:cstheme="majorBidi"/>
          <w:sz w:val="24"/>
          <w:szCs w:val="24"/>
        </w:rPr>
        <w:t>,</w:t>
      </w:r>
      <w:r w:rsidR="000474B5">
        <w:rPr>
          <w:rFonts w:asciiTheme="majorBidi" w:hAnsiTheme="majorBidi" w:cstheme="majorBidi"/>
          <w:sz w:val="24"/>
          <w:szCs w:val="24"/>
        </w:rPr>
        <w:t xml:space="preserve"> </w:t>
      </w:r>
      <w:r w:rsidR="008C4C26">
        <w:rPr>
          <w:rFonts w:asciiTheme="majorBidi" w:hAnsiTheme="majorBidi" w:cstheme="majorBidi"/>
          <w:sz w:val="24"/>
          <w:szCs w:val="24"/>
        </w:rPr>
        <w:t xml:space="preserve">the longest serving CM </w:t>
      </w:r>
      <w:r w:rsidR="00C94FD1">
        <w:rPr>
          <w:rFonts w:asciiTheme="majorBidi" w:hAnsiTheme="majorBidi" w:cstheme="majorBidi"/>
          <w:sz w:val="24"/>
          <w:szCs w:val="24"/>
        </w:rPr>
        <w:t>was Rajsoomer Lallah</w:t>
      </w:r>
      <w:r w:rsidR="000A3936">
        <w:rPr>
          <w:rFonts w:asciiTheme="majorBidi" w:hAnsiTheme="majorBidi" w:cstheme="majorBidi"/>
          <w:sz w:val="24"/>
          <w:szCs w:val="24"/>
        </w:rPr>
        <w:t>, national of Mauritius,</w:t>
      </w:r>
      <w:r w:rsidR="00C94FD1">
        <w:rPr>
          <w:rFonts w:asciiTheme="majorBidi" w:hAnsiTheme="majorBidi" w:cstheme="majorBidi"/>
          <w:sz w:val="24"/>
          <w:szCs w:val="24"/>
        </w:rPr>
        <w:t xml:space="preserve"> who </w:t>
      </w:r>
      <w:r w:rsidR="008C4C26">
        <w:rPr>
          <w:rFonts w:asciiTheme="majorBidi" w:hAnsiTheme="majorBidi" w:cstheme="majorBidi"/>
          <w:sz w:val="24"/>
          <w:szCs w:val="24"/>
        </w:rPr>
        <w:t>served</w:t>
      </w:r>
      <w:r w:rsidR="00186576">
        <w:rPr>
          <w:rFonts w:asciiTheme="majorBidi" w:hAnsiTheme="majorBidi" w:cstheme="majorBidi"/>
          <w:sz w:val="24"/>
          <w:szCs w:val="24"/>
        </w:rPr>
        <w:t xml:space="preserve"> on the HRC</w:t>
      </w:r>
      <w:r w:rsidR="008C4C26">
        <w:rPr>
          <w:rFonts w:asciiTheme="majorBidi" w:hAnsiTheme="majorBidi" w:cstheme="majorBidi"/>
          <w:sz w:val="24"/>
          <w:szCs w:val="24"/>
        </w:rPr>
        <w:t xml:space="preserve"> for </w:t>
      </w:r>
      <w:r w:rsidR="00C94FD1">
        <w:rPr>
          <w:rFonts w:asciiTheme="majorBidi" w:hAnsiTheme="majorBidi" w:cstheme="majorBidi"/>
          <w:sz w:val="24"/>
          <w:szCs w:val="24"/>
        </w:rPr>
        <w:t>34</w:t>
      </w:r>
      <w:r w:rsidR="000474B5">
        <w:rPr>
          <w:rFonts w:asciiTheme="majorBidi" w:hAnsiTheme="majorBidi" w:cstheme="majorBidi"/>
          <w:sz w:val="24"/>
          <w:szCs w:val="24"/>
        </w:rPr>
        <w:t xml:space="preserve"> years. </w:t>
      </w:r>
      <w:r w:rsidR="00192413">
        <w:rPr>
          <w:rFonts w:asciiTheme="majorBidi" w:hAnsiTheme="majorBidi" w:cstheme="majorBidi"/>
          <w:sz w:val="24"/>
          <w:szCs w:val="24"/>
        </w:rPr>
        <w:t>Following this</w:t>
      </w:r>
      <w:r w:rsidR="008C4C26">
        <w:rPr>
          <w:rFonts w:asciiTheme="majorBidi" w:hAnsiTheme="majorBidi" w:cstheme="majorBidi"/>
          <w:sz w:val="24"/>
          <w:szCs w:val="24"/>
        </w:rPr>
        <w:t>, CM</w:t>
      </w:r>
      <w:r w:rsidR="00B70CA5">
        <w:rPr>
          <w:rFonts w:asciiTheme="majorBidi" w:hAnsiTheme="majorBidi" w:cstheme="majorBidi"/>
          <w:sz w:val="24"/>
          <w:szCs w:val="24"/>
        </w:rPr>
        <w:t>s</w:t>
      </w:r>
      <w:r w:rsidR="008C4C26">
        <w:rPr>
          <w:rFonts w:asciiTheme="majorBidi" w:hAnsiTheme="majorBidi" w:cstheme="majorBidi"/>
          <w:sz w:val="24"/>
          <w:szCs w:val="24"/>
        </w:rPr>
        <w:t xml:space="preserve"> </w:t>
      </w:r>
      <w:r w:rsidR="00B70CA5">
        <w:rPr>
          <w:rFonts w:asciiTheme="majorBidi" w:hAnsiTheme="majorBidi" w:cstheme="majorBidi"/>
          <w:sz w:val="24"/>
          <w:szCs w:val="24"/>
        </w:rPr>
        <w:t>are</w:t>
      </w:r>
      <w:r w:rsidR="008C4C26">
        <w:rPr>
          <w:rFonts w:asciiTheme="majorBidi" w:hAnsiTheme="majorBidi" w:cstheme="majorBidi"/>
          <w:sz w:val="24"/>
          <w:szCs w:val="24"/>
        </w:rPr>
        <w:t xml:space="preserve"> constantly under the co</w:t>
      </w:r>
      <w:r w:rsidR="00592351">
        <w:rPr>
          <w:rFonts w:asciiTheme="majorBidi" w:hAnsiTheme="majorBidi" w:cstheme="majorBidi"/>
          <w:sz w:val="24"/>
          <w:szCs w:val="24"/>
        </w:rPr>
        <w:t xml:space="preserve">ncern </w:t>
      </w:r>
      <w:r w:rsidR="00592351" w:rsidRPr="004F43EE">
        <w:rPr>
          <w:rFonts w:asciiTheme="majorBidi" w:hAnsiTheme="majorBidi" w:cstheme="majorBidi"/>
          <w:sz w:val="24"/>
          <w:szCs w:val="24"/>
        </w:rPr>
        <w:t xml:space="preserve">of </w:t>
      </w:r>
      <w:r w:rsidR="00B077C6">
        <w:rPr>
          <w:rFonts w:asciiTheme="majorBidi" w:hAnsiTheme="majorBidi" w:cstheme="majorBidi"/>
          <w:sz w:val="24"/>
          <w:szCs w:val="24"/>
        </w:rPr>
        <w:t>being renominated</w:t>
      </w:r>
      <w:r w:rsidR="00AE2B3E">
        <w:rPr>
          <w:rFonts w:asciiTheme="majorBidi" w:hAnsiTheme="majorBidi" w:cstheme="majorBidi"/>
          <w:sz w:val="24"/>
          <w:szCs w:val="24"/>
        </w:rPr>
        <w:t xml:space="preserve"> and reelected</w:t>
      </w:r>
      <w:r w:rsidR="00592351" w:rsidRPr="004F43EE">
        <w:rPr>
          <w:rFonts w:asciiTheme="majorBidi" w:hAnsiTheme="majorBidi" w:cstheme="majorBidi"/>
          <w:sz w:val="24"/>
          <w:szCs w:val="24"/>
        </w:rPr>
        <w:t>.</w:t>
      </w:r>
      <w:r w:rsidR="00AF1320" w:rsidRPr="00AF1320">
        <w:rPr>
          <w:rStyle w:val="FootnoteReference"/>
          <w:rFonts w:asciiTheme="majorBidi" w:hAnsiTheme="majorBidi" w:cstheme="majorBidi"/>
          <w:sz w:val="24"/>
          <w:szCs w:val="24"/>
        </w:rPr>
        <w:t xml:space="preserve"> </w:t>
      </w:r>
      <w:r w:rsidR="00AF1320">
        <w:rPr>
          <w:rStyle w:val="FootnoteReference"/>
          <w:rFonts w:asciiTheme="majorBidi" w:hAnsiTheme="majorBidi" w:cstheme="majorBidi"/>
          <w:sz w:val="24"/>
          <w:szCs w:val="24"/>
        </w:rPr>
        <w:footnoteReference w:id="60"/>
      </w:r>
      <w:r w:rsidR="00326111" w:rsidRPr="004F43EE">
        <w:rPr>
          <w:rFonts w:asciiTheme="majorBidi" w:hAnsiTheme="majorBidi" w:cstheme="majorBidi"/>
          <w:sz w:val="24"/>
          <w:szCs w:val="24"/>
        </w:rPr>
        <w:t xml:space="preserve"> Furthermore, due to the fact that at a given time only a small fraction of countries have their nationals on the Committee, countries are expected to be interested in </w:t>
      </w:r>
      <w:r w:rsidR="002D123B">
        <w:rPr>
          <w:rFonts w:asciiTheme="majorBidi" w:hAnsiTheme="majorBidi" w:cstheme="majorBidi"/>
          <w:sz w:val="24"/>
          <w:szCs w:val="24"/>
        </w:rPr>
        <w:t xml:space="preserve">promoting </w:t>
      </w:r>
      <w:r w:rsidR="00540579">
        <w:rPr>
          <w:rFonts w:asciiTheme="majorBidi" w:hAnsiTheme="majorBidi" w:cstheme="majorBidi"/>
          <w:sz w:val="24"/>
          <w:szCs w:val="24"/>
        </w:rPr>
        <w:t>candidates</w:t>
      </w:r>
      <w:r w:rsidR="00326111" w:rsidRPr="004F43EE">
        <w:rPr>
          <w:rFonts w:asciiTheme="majorBidi" w:hAnsiTheme="majorBidi" w:cstheme="majorBidi"/>
          <w:sz w:val="24"/>
          <w:szCs w:val="24"/>
        </w:rPr>
        <w:t xml:space="preserve"> from countries with similar interests to their own, even if they are not their own nationals.</w:t>
      </w:r>
      <w:r w:rsidR="00BB18FE">
        <w:rPr>
          <w:rFonts w:asciiTheme="majorBidi" w:hAnsiTheme="majorBidi" w:cstheme="majorBidi"/>
          <w:sz w:val="24"/>
          <w:szCs w:val="24"/>
        </w:rPr>
        <w:t xml:space="preserve"> </w:t>
      </w:r>
    </w:p>
    <w:p w:rsidR="00812858" w:rsidRDefault="00AD5984" w:rsidP="007F2DD7">
      <w:pPr>
        <w:spacing w:line="480" w:lineRule="auto"/>
        <w:ind w:firstLine="360"/>
        <w:rPr>
          <w:rFonts w:asciiTheme="majorBidi" w:hAnsiTheme="majorBidi" w:cstheme="majorBidi"/>
          <w:sz w:val="24"/>
          <w:szCs w:val="24"/>
        </w:rPr>
      </w:pPr>
      <w:r>
        <w:rPr>
          <w:rFonts w:asciiTheme="majorBidi" w:hAnsiTheme="majorBidi" w:cstheme="majorBidi"/>
          <w:sz w:val="24"/>
          <w:szCs w:val="24"/>
        </w:rPr>
        <w:t xml:space="preserve">The </w:t>
      </w:r>
      <w:r w:rsidR="00F26C3C">
        <w:rPr>
          <w:rFonts w:asciiTheme="majorBidi" w:hAnsiTheme="majorBidi" w:cstheme="majorBidi"/>
          <w:sz w:val="24"/>
          <w:szCs w:val="24"/>
        </w:rPr>
        <w:t>ICCPR establishes a rule according to which</w:t>
      </w:r>
      <w:r>
        <w:rPr>
          <w:rFonts w:asciiTheme="majorBidi" w:hAnsiTheme="majorBidi" w:cstheme="majorBidi"/>
          <w:sz w:val="24"/>
          <w:szCs w:val="24"/>
        </w:rPr>
        <w:t xml:space="preserve"> </w:t>
      </w:r>
      <w:r w:rsidR="00952646" w:rsidRPr="00952646">
        <w:rPr>
          <w:rFonts w:asciiTheme="majorBidi" w:hAnsiTheme="majorBidi" w:cstheme="majorBidi"/>
          <w:sz w:val="24"/>
          <w:szCs w:val="24"/>
        </w:rPr>
        <w:t>the persons elected to the Committee shall be those nominees who obtain the largest number of votes and an absolute majority of the v</w:t>
      </w:r>
      <w:r w:rsidR="00952646">
        <w:rPr>
          <w:rFonts w:asciiTheme="majorBidi" w:hAnsiTheme="majorBidi" w:cstheme="majorBidi"/>
          <w:sz w:val="24"/>
          <w:szCs w:val="24"/>
        </w:rPr>
        <w:t>otes of the representatives of states p</w:t>
      </w:r>
      <w:r w:rsidR="00952646" w:rsidRPr="00952646">
        <w:rPr>
          <w:rFonts w:asciiTheme="majorBidi" w:hAnsiTheme="majorBidi" w:cstheme="majorBidi"/>
          <w:sz w:val="24"/>
          <w:szCs w:val="24"/>
        </w:rPr>
        <w:t>arties present and voting</w:t>
      </w:r>
      <w:r w:rsidR="00DF41DE">
        <w:rPr>
          <w:rFonts w:asciiTheme="majorBidi" w:hAnsiTheme="majorBidi" w:cstheme="majorBidi"/>
          <w:sz w:val="24"/>
          <w:szCs w:val="24"/>
        </w:rPr>
        <w:t>.</w:t>
      </w:r>
      <w:r w:rsidR="00DF41DE">
        <w:rPr>
          <w:rStyle w:val="FootnoteReference"/>
          <w:rFonts w:asciiTheme="majorBidi" w:hAnsiTheme="majorBidi" w:cstheme="majorBidi"/>
          <w:sz w:val="24"/>
          <w:szCs w:val="24"/>
        </w:rPr>
        <w:footnoteReference w:id="61"/>
      </w:r>
      <w:r w:rsidR="004307A3">
        <w:rPr>
          <w:rFonts w:asciiTheme="majorBidi" w:hAnsiTheme="majorBidi" w:cstheme="majorBidi"/>
          <w:sz w:val="24"/>
          <w:szCs w:val="24"/>
        </w:rPr>
        <w:t xml:space="preserve"> </w:t>
      </w:r>
      <w:r w:rsidR="00DF41DE">
        <w:rPr>
          <w:rFonts w:asciiTheme="majorBidi" w:hAnsiTheme="majorBidi" w:cstheme="majorBidi"/>
          <w:sz w:val="24"/>
          <w:szCs w:val="24"/>
        </w:rPr>
        <w:t xml:space="preserve">However, </w:t>
      </w:r>
      <w:r w:rsidR="00CD731E">
        <w:rPr>
          <w:rFonts w:asciiTheme="majorBidi" w:hAnsiTheme="majorBidi" w:cstheme="majorBidi"/>
          <w:sz w:val="24"/>
          <w:szCs w:val="24"/>
        </w:rPr>
        <w:t xml:space="preserve">the </w:t>
      </w:r>
      <w:r w:rsidR="004B7190">
        <w:rPr>
          <w:rFonts w:asciiTheme="majorBidi" w:hAnsiTheme="majorBidi" w:cstheme="majorBidi"/>
          <w:sz w:val="24"/>
          <w:szCs w:val="24"/>
        </w:rPr>
        <w:t xml:space="preserve">political </w:t>
      </w:r>
      <w:r w:rsidR="00CD731E">
        <w:rPr>
          <w:rFonts w:asciiTheme="majorBidi" w:hAnsiTheme="majorBidi" w:cstheme="majorBidi"/>
          <w:sz w:val="24"/>
          <w:szCs w:val="24"/>
        </w:rPr>
        <w:t xml:space="preserve">process </w:t>
      </w:r>
      <w:r w:rsidR="00B8340F">
        <w:rPr>
          <w:rFonts w:asciiTheme="majorBidi" w:hAnsiTheme="majorBidi" w:cstheme="majorBidi"/>
          <w:sz w:val="24"/>
          <w:szCs w:val="24"/>
        </w:rPr>
        <w:t>accompanying this rule</w:t>
      </w:r>
      <w:r w:rsidR="00CD731E">
        <w:rPr>
          <w:rFonts w:asciiTheme="majorBidi" w:hAnsiTheme="majorBidi" w:cstheme="majorBidi"/>
          <w:sz w:val="24"/>
          <w:szCs w:val="24"/>
        </w:rPr>
        <w:t xml:space="preserve"> is more complex, and</w:t>
      </w:r>
      <w:r w:rsidR="00DF41DE">
        <w:rPr>
          <w:rFonts w:asciiTheme="majorBidi" w:hAnsiTheme="majorBidi" w:cstheme="majorBidi"/>
          <w:sz w:val="24"/>
          <w:szCs w:val="24"/>
        </w:rPr>
        <w:t xml:space="preserve"> vote trading between </w:t>
      </w:r>
      <w:r w:rsidR="00FB09E9">
        <w:rPr>
          <w:rFonts w:asciiTheme="majorBidi" w:hAnsiTheme="majorBidi" w:cstheme="majorBidi"/>
          <w:sz w:val="24"/>
          <w:szCs w:val="24"/>
        </w:rPr>
        <w:t xml:space="preserve">and within </w:t>
      </w:r>
      <w:r w:rsidR="0048144C">
        <w:rPr>
          <w:rFonts w:asciiTheme="majorBidi" w:hAnsiTheme="majorBidi" w:cstheme="majorBidi"/>
          <w:sz w:val="24"/>
          <w:szCs w:val="24"/>
        </w:rPr>
        <w:t>UN</w:t>
      </w:r>
      <w:r w:rsidR="00DF41DE">
        <w:rPr>
          <w:rFonts w:asciiTheme="majorBidi" w:hAnsiTheme="majorBidi" w:cstheme="majorBidi"/>
          <w:sz w:val="24"/>
          <w:szCs w:val="24"/>
        </w:rPr>
        <w:t xml:space="preserve"> </w:t>
      </w:r>
      <w:r w:rsidR="0048144C">
        <w:rPr>
          <w:rFonts w:asciiTheme="majorBidi" w:hAnsiTheme="majorBidi" w:cstheme="majorBidi"/>
          <w:sz w:val="24"/>
          <w:szCs w:val="24"/>
        </w:rPr>
        <w:t>regional</w:t>
      </w:r>
      <w:r w:rsidR="00DF41DE">
        <w:rPr>
          <w:rFonts w:asciiTheme="majorBidi" w:hAnsiTheme="majorBidi" w:cstheme="majorBidi"/>
          <w:sz w:val="24"/>
          <w:szCs w:val="24"/>
        </w:rPr>
        <w:t xml:space="preserve"> groups </w:t>
      </w:r>
      <w:r w:rsidR="004F43EE">
        <w:rPr>
          <w:rFonts w:asciiTheme="majorBidi" w:hAnsiTheme="majorBidi" w:cstheme="majorBidi"/>
          <w:sz w:val="24"/>
          <w:szCs w:val="24"/>
        </w:rPr>
        <w:t xml:space="preserve">for nominating experts to different UN bodies </w:t>
      </w:r>
      <w:r w:rsidR="009248B0">
        <w:rPr>
          <w:rFonts w:asciiTheme="majorBidi" w:hAnsiTheme="majorBidi" w:cstheme="majorBidi"/>
          <w:sz w:val="24"/>
          <w:szCs w:val="24"/>
        </w:rPr>
        <w:t>is</w:t>
      </w:r>
      <w:r w:rsidR="00DF41DE">
        <w:rPr>
          <w:rFonts w:asciiTheme="majorBidi" w:hAnsiTheme="majorBidi" w:cstheme="majorBidi"/>
          <w:sz w:val="24"/>
          <w:szCs w:val="24"/>
        </w:rPr>
        <w:t xml:space="preserve"> very common.</w:t>
      </w:r>
      <w:r w:rsidR="00DF41DE">
        <w:rPr>
          <w:rStyle w:val="FootnoteReference"/>
          <w:rFonts w:asciiTheme="majorBidi" w:hAnsiTheme="majorBidi" w:cstheme="majorBidi"/>
          <w:sz w:val="24"/>
          <w:szCs w:val="24"/>
        </w:rPr>
        <w:footnoteReference w:id="62"/>
      </w:r>
      <w:r w:rsidR="00A7551E">
        <w:rPr>
          <w:rFonts w:asciiTheme="majorBidi" w:hAnsiTheme="majorBidi" w:cstheme="majorBidi"/>
          <w:sz w:val="24"/>
          <w:szCs w:val="24"/>
        </w:rPr>
        <w:t xml:space="preserve"> </w:t>
      </w:r>
      <w:r w:rsidR="00AA0A03">
        <w:rPr>
          <w:rFonts w:asciiTheme="majorBidi" w:hAnsiTheme="majorBidi" w:cstheme="majorBidi"/>
          <w:sz w:val="24"/>
          <w:szCs w:val="24"/>
        </w:rPr>
        <w:t xml:space="preserve">The </w:t>
      </w:r>
      <w:r w:rsidR="00C34FE8">
        <w:rPr>
          <w:rFonts w:asciiTheme="majorBidi" w:hAnsiTheme="majorBidi" w:cstheme="majorBidi"/>
          <w:sz w:val="24"/>
          <w:szCs w:val="24"/>
        </w:rPr>
        <w:t>U</w:t>
      </w:r>
      <w:r w:rsidR="00D62DA4">
        <w:rPr>
          <w:rFonts w:asciiTheme="majorBidi" w:hAnsiTheme="majorBidi" w:cstheme="majorBidi"/>
          <w:sz w:val="24"/>
          <w:szCs w:val="24"/>
        </w:rPr>
        <w:t xml:space="preserve">nited </w:t>
      </w:r>
      <w:r w:rsidR="00C34FE8">
        <w:rPr>
          <w:rFonts w:asciiTheme="majorBidi" w:hAnsiTheme="majorBidi" w:cstheme="majorBidi"/>
          <w:sz w:val="24"/>
          <w:szCs w:val="24"/>
        </w:rPr>
        <w:t>N</w:t>
      </w:r>
      <w:r w:rsidR="00D62DA4">
        <w:rPr>
          <w:rFonts w:asciiTheme="majorBidi" w:hAnsiTheme="majorBidi" w:cstheme="majorBidi"/>
          <w:sz w:val="24"/>
          <w:szCs w:val="24"/>
        </w:rPr>
        <w:t>ations</w:t>
      </w:r>
      <w:r w:rsidR="00AA0A03">
        <w:rPr>
          <w:rFonts w:asciiTheme="majorBidi" w:hAnsiTheme="majorBidi" w:cstheme="majorBidi"/>
          <w:sz w:val="24"/>
          <w:szCs w:val="24"/>
        </w:rPr>
        <w:t xml:space="preserve"> has five regiona</w:t>
      </w:r>
      <w:r w:rsidR="00961DAE">
        <w:rPr>
          <w:rFonts w:asciiTheme="majorBidi" w:hAnsiTheme="majorBidi" w:cstheme="majorBidi"/>
          <w:sz w:val="24"/>
          <w:szCs w:val="24"/>
        </w:rPr>
        <w:t>l voting groups – African, Asia</w:t>
      </w:r>
      <w:r w:rsidR="00053F93">
        <w:rPr>
          <w:rFonts w:asciiTheme="majorBidi" w:hAnsiTheme="majorBidi" w:cstheme="majorBidi"/>
          <w:sz w:val="24"/>
          <w:szCs w:val="24"/>
        </w:rPr>
        <w:t>n</w:t>
      </w:r>
      <w:r w:rsidR="00961DAE">
        <w:rPr>
          <w:rFonts w:asciiTheme="majorBidi" w:hAnsiTheme="majorBidi" w:cstheme="majorBidi"/>
          <w:sz w:val="24"/>
          <w:szCs w:val="24"/>
        </w:rPr>
        <w:t>-Pacific (“Asian”)</w:t>
      </w:r>
      <w:r w:rsidR="00AA0A03">
        <w:rPr>
          <w:rFonts w:asciiTheme="majorBidi" w:hAnsiTheme="majorBidi" w:cstheme="majorBidi"/>
          <w:sz w:val="24"/>
          <w:szCs w:val="24"/>
        </w:rPr>
        <w:t xml:space="preserve">, Eastern European, </w:t>
      </w:r>
      <w:r w:rsidR="00BB5041">
        <w:rPr>
          <w:rFonts w:asciiTheme="majorBidi" w:hAnsiTheme="majorBidi" w:cstheme="majorBidi"/>
          <w:sz w:val="24"/>
          <w:szCs w:val="24"/>
        </w:rPr>
        <w:t>Latin</w:t>
      </w:r>
      <w:r w:rsidR="00AA0A03">
        <w:rPr>
          <w:rFonts w:asciiTheme="majorBidi" w:hAnsiTheme="majorBidi" w:cstheme="majorBidi"/>
          <w:sz w:val="24"/>
          <w:szCs w:val="24"/>
        </w:rPr>
        <w:t xml:space="preserve"> American and Caribbean</w:t>
      </w:r>
      <w:r w:rsidR="00961DAE">
        <w:rPr>
          <w:rFonts w:asciiTheme="majorBidi" w:hAnsiTheme="majorBidi" w:cstheme="majorBidi"/>
          <w:sz w:val="24"/>
          <w:szCs w:val="24"/>
        </w:rPr>
        <w:t xml:space="preserve"> (“</w:t>
      </w:r>
      <w:r w:rsidR="00BB5041">
        <w:rPr>
          <w:rFonts w:asciiTheme="majorBidi" w:hAnsiTheme="majorBidi" w:cstheme="majorBidi"/>
          <w:sz w:val="24"/>
          <w:szCs w:val="24"/>
        </w:rPr>
        <w:t>GRULAC</w:t>
      </w:r>
      <w:r w:rsidR="00961DAE">
        <w:rPr>
          <w:rFonts w:asciiTheme="majorBidi" w:hAnsiTheme="majorBidi" w:cstheme="majorBidi"/>
          <w:sz w:val="24"/>
          <w:szCs w:val="24"/>
        </w:rPr>
        <w:t>”</w:t>
      </w:r>
      <w:r w:rsidR="00AF1320">
        <w:rPr>
          <w:rFonts w:asciiTheme="majorBidi" w:hAnsiTheme="majorBidi" w:cstheme="majorBidi"/>
          <w:sz w:val="24"/>
          <w:szCs w:val="24"/>
        </w:rPr>
        <w:t xml:space="preserve"> or “</w:t>
      </w:r>
      <w:r w:rsidR="00BB5041">
        <w:rPr>
          <w:rFonts w:asciiTheme="majorBidi" w:hAnsiTheme="majorBidi" w:cstheme="majorBidi"/>
          <w:sz w:val="24"/>
          <w:szCs w:val="24"/>
        </w:rPr>
        <w:t>Latin</w:t>
      </w:r>
      <w:r w:rsidR="00AF1320">
        <w:rPr>
          <w:rFonts w:asciiTheme="majorBidi" w:hAnsiTheme="majorBidi" w:cstheme="majorBidi"/>
          <w:sz w:val="24"/>
          <w:szCs w:val="24"/>
        </w:rPr>
        <w:t>”</w:t>
      </w:r>
      <w:r w:rsidR="00961DAE">
        <w:rPr>
          <w:rFonts w:asciiTheme="majorBidi" w:hAnsiTheme="majorBidi" w:cstheme="majorBidi"/>
          <w:sz w:val="24"/>
          <w:szCs w:val="24"/>
        </w:rPr>
        <w:t>)</w:t>
      </w:r>
      <w:r w:rsidR="00AA0A03">
        <w:rPr>
          <w:rFonts w:asciiTheme="majorBidi" w:hAnsiTheme="majorBidi" w:cstheme="majorBidi"/>
          <w:sz w:val="24"/>
          <w:szCs w:val="24"/>
        </w:rPr>
        <w:t xml:space="preserve">, and </w:t>
      </w:r>
      <w:r w:rsidR="00BB5041">
        <w:rPr>
          <w:rFonts w:asciiTheme="majorBidi" w:hAnsiTheme="majorBidi" w:cstheme="majorBidi"/>
          <w:sz w:val="24"/>
          <w:szCs w:val="24"/>
        </w:rPr>
        <w:t>Western</w:t>
      </w:r>
      <w:r w:rsidR="00AA0A03">
        <w:rPr>
          <w:rFonts w:asciiTheme="majorBidi" w:hAnsiTheme="majorBidi" w:cstheme="majorBidi"/>
          <w:sz w:val="24"/>
          <w:szCs w:val="24"/>
        </w:rPr>
        <w:t xml:space="preserve"> European and Others (“</w:t>
      </w:r>
      <w:r w:rsidR="00BB5041">
        <w:rPr>
          <w:rFonts w:asciiTheme="majorBidi" w:hAnsiTheme="majorBidi" w:cstheme="majorBidi"/>
          <w:sz w:val="24"/>
          <w:szCs w:val="24"/>
        </w:rPr>
        <w:t>WEOG</w:t>
      </w:r>
      <w:r w:rsidR="00AA0A03">
        <w:rPr>
          <w:rFonts w:asciiTheme="majorBidi" w:hAnsiTheme="majorBidi" w:cstheme="majorBidi"/>
          <w:sz w:val="24"/>
          <w:szCs w:val="24"/>
        </w:rPr>
        <w:t>”</w:t>
      </w:r>
      <w:r w:rsidR="00AF1320">
        <w:rPr>
          <w:rFonts w:asciiTheme="majorBidi" w:hAnsiTheme="majorBidi" w:cstheme="majorBidi"/>
          <w:sz w:val="24"/>
          <w:szCs w:val="24"/>
        </w:rPr>
        <w:t xml:space="preserve"> or “</w:t>
      </w:r>
      <w:r w:rsidR="00BB5041">
        <w:rPr>
          <w:rFonts w:asciiTheme="majorBidi" w:hAnsiTheme="majorBidi" w:cstheme="majorBidi"/>
          <w:sz w:val="24"/>
          <w:szCs w:val="24"/>
        </w:rPr>
        <w:t>Western</w:t>
      </w:r>
      <w:r w:rsidR="00AF1320">
        <w:rPr>
          <w:rFonts w:asciiTheme="majorBidi" w:hAnsiTheme="majorBidi" w:cstheme="majorBidi"/>
          <w:sz w:val="24"/>
          <w:szCs w:val="24"/>
        </w:rPr>
        <w:t>”</w:t>
      </w:r>
      <w:r w:rsidR="00AA0A03">
        <w:rPr>
          <w:rFonts w:asciiTheme="majorBidi" w:hAnsiTheme="majorBidi" w:cstheme="majorBidi"/>
          <w:sz w:val="24"/>
          <w:szCs w:val="24"/>
        </w:rPr>
        <w:t>).</w:t>
      </w:r>
      <w:r w:rsidR="00AA0A03">
        <w:rPr>
          <w:rStyle w:val="FootnoteReference"/>
          <w:rFonts w:asciiTheme="majorBidi" w:hAnsiTheme="majorBidi" w:cstheme="majorBidi"/>
          <w:sz w:val="24"/>
          <w:szCs w:val="24"/>
        </w:rPr>
        <w:footnoteReference w:id="63"/>
      </w:r>
      <w:r w:rsidR="00AA0A03">
        <w:rPr>
          <w:rFonts w:asciiTheme="majorBidi" w:hAnsiTheme="majorBidi" w:cstheme="majorBidi"/>
          <w:sz w:val="24"/>
          <w:szCs w:val="24"/>
        </w:rPr>
        <w:t xml:space="preserve"> </w:t>
      </w:r>
      <w:r w:rsidR="00A7551E">
        <w:rPr>
          <w:rFonts w:asciiTheme="majorBidi" w:hAnsiTheme="majorBidi" w:cstheme="majorBidi"/>
          <w:sz w:val="24"/>
          <w:szCs w:val="24"/>
        </w:rPr>
        <w:t xml:space="preserve">Every regional group tries to lobby for its candidates to be elected to </w:t>
      </w:r>
      <w:r w:rsidR="0048144C">
        <w:rPr>
          <w:rFonts w:asciiTheme="majorBidi" w:hAnsiTheme="majorBidi" w:cstheme="majorBidi"/>
          <w:sz w:val="24"/>
          <w:szCs w:val="24"/>
        </w:rPr>
        <w:t>as many</w:t>
      </w:r>
      <w:r w:rsidR="00A7551E">
        <w:rPr>
          <w:rFonts w:asciiTheme="majorBidi" w:hAnsiTheme="majorBidi" w:cstheme="majorBidi"/>
          <w:sz w:val="24"/>
          <w:szCs w:val="24"/>
        </w:rPr>
        <w:t xml:space="preserve"> </w:t>
      </w:r>
      <w:r w:rsidR="0048144C">
        <w:rPr>
          <w:rFonts w:asciiTheme="majorBidi" w:hAnsiTheme="majorBidi" w:cstheme="majorBidi"/>
          <w:sz w:val="24"/>
          <w:szCs w:val="24"/>
        </w:rPr>
        <w:t>U</w:t>
      </w:r>
      <w:r w:rsidR="004E5E49">
        <w:rPr>
          <w:rFonts w:asciiTheme="majorBidi" w:hAnsiTheme="majorBidi" w:cstheme="majorBidi"/>
          <w:sz w:val="24"/>
          <w:szCs w:val="24"/>
        </w:rPr>
        <w:t xml:space="preserve">nited </w:t>
      </w:r>
      <w:r w:rsidR="0048144C">
        <w:rPr>
          <w:rFonts w:asciiTheme="majorBidi" w:hAnsiTheme="majorBidi" w:cstheme="majorBidi"/>
          <w:sz w:val="24"/>
          <w:szCs w:val="24"/>
        </w:rPr>
        <w:t>N</w:t>
      </w:r>
      <w:r w:rsidR="004E5E49">
        <w:rPr>
          <w:rFonts w:asciiTheme="majorBidi" w:hAnsiTheme="majorBidi" w:cstheme="majorBidi"/>
          <w:sz w:val="24"/>
          <w:szCs w:val="24"/>
        </w:rPr>
        <w:t>ations</w:t>
      </w:r>
      <w:r w:rsidR="00A7551E">
        <w:rPr>
          <w:rFonts w:asciiTheme="majorBidi" w:hAnsiTheme="majorBidi" w:cstheme="majorBidi"/>
          <w:sz w:val="24"/>
          <w:szCs w:val="24"/>
        </w:rPr>
        <w:t xml:space="preserve"> </w:t>
      </w:r>
      <w:r w:rsidR="009D4CEF">
        <w:rPr>
          <w:rFonts w:asciiTheme="majorBidi" w:hAnsiTheme="majorBidi" w:cstheme="majorBidi"/>
          <w:sz w:val="24"/>
          <w:szCs w:val="24"/>
        </w:rPr>
        <w:t>bodies</w:t>
      </w:r>
      <w:r w:rsidR="0048144C">
        <w:rPr>
          <w:rFonts w:asciiTheme="majorBidi" w:hAnsiTheme="majorBidi" w:cstheme="majorBidi"/>
          <w:sz w:val="24"/>
          <w:szCs w:val="24"/>
        </w:rPr>
        <w:t xml:space="preserve"> as </w:t>
      </w:r>
      <w:r w:rsidR="00C34FE8">
        <w:rPr>
          <w:rFonts w:asciiTheme="majorBidi" w:hAnsiTheme="majorBidi" w:cstheme="majorBidi"/>
          <w:sz w:val="24"/>
          <w:szCs w:val="24"/>
        </w:rPr>
        <w:t>possible</w:t>
      </w:r>
      <w:r w:rsidR="009D4CEF">
        <w:rPr>
          <w:rFonts w:asciiTheme="majorBidi" w:hAnsiTheme="majorBidi" w:cstheme="majorBidi"/>
          <w:sz w:val="24"/>
          <w:szCs w:val="24"/>
        </w:rPr>
        <w:t>, including the HRC</w:t>
      </w:r>
      <w:r w:rsidR="00A7551E">
        <w:rPr>
          <w:rFonts w:asciiTheme="majorBidi" w:hAnsiTheme="majorBidi" w:cstheme="majorBidi"/>
          <w:sz w:val="24"/>
          <w:szCs w:val="24"/>
        </w:rPr>
        <w:t>.</w:t>
      </w:r>
      <w:r w:rsidR="00A3469D">
        <w:rPr>
          <w:rStyle w:val="FootnoteReference"/>
          <w:rFonts w:asciiTheme="majorBidi" w:hAnsiTheme="majorBidi" w:cstheme="majorBidi"/>
          <w:sz w:val="24"/>
          <w:szCs w:val="24"/>
        </w:rPr>
        <w:footnoteReference w:id="64"/>
      </w:r>
      <w:r w:rsidR="00A7551E">
        <w:rPr>
          <w:rFonts w:asciiTheme="majorBidi" w:hAnsiTheme="majorBidi" w:cstheme="majorBidi"/>
          <w:sz w:val="24"/>
          <w:szCs w:val="24"/>
        </w:rPr>
        <w:t xml:space="preserve"> </w:t>
      </w:r>
      <w:r w:rsidR="007A0EC1">
        <w:rPr>
          <w:rFonts w:asciiTheme="majorBidi" w:hAnsiTheme="majorBidi" w:cstheme="majorBidi"/>
          <w:sz w:val="24"/>
          <w:szCs w:val="24"/>
        </w:rPr>
        <w:t>Therefore</w:t>
      </w:r>
      <w:r w:rsidR="00A7551E">
        <w:rPr>
          <w:rFonts w:asciiTheme="majorBidi" w:hAnsiTheme="majorBidi" w:cstheme="majorBidi"/>
          <w:sz w:val="24"/>
          <w:szCs w:val="24"/>
        </w:rPr>
        <w:t>, the elected candidate</w:t>
      </w:r>
      <w:r w:rsidR="001103D9">
        <w:rPr>
          <w:rFonts w:asciiTheme="majorBidi" w:hAnsiTheme="majorBidi" w:cstheme="majorBidi"/>
          <w:sz w:val="24"/>
          <w:szCs w:val="24"/>
        </w:rPr>
        <w:t>s</w:t>
      </w:r>
      <w:r w:rsidR="00A7551E">
        <w:rPr>
          <w:rFonts w:asciiTheme="majorBidi" w:hAnsiTheme="majorBidi" w:cstheme="majorBidi"/>
          <w:sz w:val="24"/>
          <w:szCs w:val="24"/>
        </w:rPr>
        <w:t xml:space="preserve"> </w:t>
      </w:r>
      <w:r w:rsidR="001103D9">
        <w:rPr>
          <w:rFonts w:asciiTheme="majorBidi" w:hAnsiTheme="majorBidi" w:cstheme="majorBidi"/>
          <w:sz w:val="24"/>
          <w:szCs w:val="24"/>
        </w:rPr>
        <w:t>are</w:t>
      </w:r>
      <w:r w:rsidR="00A7551E">
        <w:rPr>
          <w:rFonts w:asciiTheme="majorBidi" w:hAnsiTheme="majorBidi" w:cstheme="majorBidi"/>
          <w:sz w:val="24"/>
          <w:szCs w:val="24"/>
        </w:rPr>
        <w:t xml:space="preserve"> </w:t>
      </w:r>
      <w:r w:rsidR="001F0BBA">
        <w:rPr>
          <w:rFonts w:asciiTheme="majorBidi" w:hAnsiTheme="majorBidi" w:cstheme="majorBidi"/>
          <w:sz w:val="24"/>
          <w:szCs w:val="24"/>
        </w:rPr>
        <w:t>many times</w:t>
      </w:r>
      <w:r w:rsidR="001103D9">
        <w:rPr>
          <w:rFonts w:asciiTheme="majorBidi" w:hAnsiTheme="majorBidi" w:cstheme="majorBidi"/>
          <w:sz w:val="24"/>
          <w:szCs w:val="24"/>
        </w:rPr>
        <w:t xml:space="preserve"> those which were</w:t>
      </w:r>
      <w:r w:rsidR="00A7551E">
        <w:rPr>
          <w:rFonts w:asciiTheme="majorBidi" w:hAnsiTheme="majorBidi" w:cstheme="majorBidi"/>
          <w:sz w:val="24"/>
          <w:szCs w:val="24"/>
        </w:rPr>
        <w:t xml:space="preserve"> promoted by the regional group itself</w:t>
      </w:r>
      <w:r w:rsidR="000360F0">
        <w:rPr>
          <w:rFonts w:asciiTheme="majorBidi" w:hAnsiTheme="majorBidi" w:cstheme="majorBidi"/>
          <w:sz w:val="24"/>
          <w:szCs w:val="24"/>
        </w:rPr>
        <w:t>. A</w:t>
      </w:r>
      <w:r w:rsidR="00AF1320">
        <w:rPr>
          <w:rFonts w:asciiTheme="majorBidi" w:hAnsiTheme="majorBidi" w:cstheme="majorBidi"/>
          <w:sz w:val="24"/>
          <w:szCs w:val="24"/>
        </w:rPr>
        <w:t>lthough the voting</w:t>
      </w:r>
      <w:r w:rsidR="005A3D2D">
        <w:rPr>
          <w:rFonts w:asciiTheme="majorBidi" w:hAnsiTheme="majorBidi" w:cstheme="majorBidi"/>
          <w:sz w:val="24"/>
          <w:szCs w:val="24"/>
        </w:rPr>
        <w:t xml:space="preserve"> itself</w:t>
      </w:r>
      <w:r w:rsidR="00AF1320">
        <w:rPr>
          <w:rFonts w:asciiTheme="majorBidi" w:hAnsiTheme="majorBidi" w:cstheme="majorBidi"/>
          <w:sz w:val="24"/>
          <w:szCs w:val="24"/>
        </w:rPr>
        <w:t xml:space="preserve"> is secret, countries usually vote for candidates from their regional groups</w:t>
      </w:r>
      <w:r w:rsidR="00A7551E" w:rsidRPr="003C5002">
        <w:rPr>
          <w:rFonts w:asciiTheme="majorBidi" w:hAnsiTheme="majorBidi" w:cstheme="majorBidi"/>
          <w:sz w:val="24"/>
          <w:szCs w:val="24"/>
        </w:rPr>
        <w:t xml:space="preserve">. </w:t>
      </w:r>
      <w:r w:rsidR="00812858" w:rsidRPr="003C5002">
        <w:rPr>
          <w:rFonts w:asciiTheme="majorBidi" w:hAnsiTheme="majorBidi" w:cstheme="majorBidi"/>
          <w:sz w:val="24"/>
          <w:szCs w:val="24"/>
        </w:rPr>
        <w:t>As of 2014, the distribution is as follows: African (5), Asian (1), Eastern European (2), Latin (3) and Western (7).</w:t>
      </w:r>
      <w:r w:rsidR="00812858" w:rsidRPr="003C5002">
        <w:rPr>
          <w:rStyle w:val="FootnoteReference"/>
          <w:rFonts w:asciiTheme="majorBidi" w:hAnsiTheme="majorBidi" w:cstheme="majorBidi"/>
          <w:sz w:val="24"/>
          <w:szCs w:val="24"/>
        </w:rPr>
        <w:footnoteReference w:id="65"/>
      </w:r>
      <w:r w:rsidR="00812858">
        <w:rPr>
          <w:rFonts w:asciiTheme="majorBidi" w:hAnsiTheme="majorBidi" w:cstheme="majorBidi"/>
          <w:sz w:val="24"/>
          <w:szCs w:val="24"/>
        </w:rPr>
        <w:t xml:space="preserve"> </w:t>
      </w:r>
    </w:p>
    <w:p w:rsidR="007546DD" w:rsidRPr="00812858" w:rsidRDefault="00E12DF0" w:rsidP="007F2DD7">
      <w:pPr>
        <w:spacing w:line="480" w:lineRule="auto"/>
        <w:ind w:firstLine="360"/>
        <w:rPr>
          <w:rFonts w:asciiTheme="majorBidi" w:hAnsiTheme="majorBidi" w:cstheme="majorBidi"/>
          <w:sz w:val="24"/>
          <w:szCs w:val="24"/>
        </w:rPr>
      </w:pPr>
      <w:r w:rsidRPr="004B5EC4">
        <w:rPr>
          <w:rFonts w:asciiTheme="majorBidi" w:hAnsiTheme="majorBidi" w:cstheme="majorBidi"/>
          <w:sz w:val="24"/>
          <w:szCs w:val="24"/>
        </w:rPr>
        <w:t>It should be also noted, that like in the elections process of many other international courts</w:t>
      </w:r>
      <w:r w:rsidR="00B02603" w:rsidRPr="004B5EC4">
        <w:rPr>
          <w:rFonts w:asciiTheme="majorBidi" w:hAnsiTheme="majorBidi" w:cstheme="majorBidi"/>
          <w:sz w:val="24"/>
          <w:szCs w:val="24"/>
        </w:rPr>
        <w:t xml:space="preserve"> under the auspices of the U</w:t>
      </w:r>
      <w:r w:rsidR="005C60BA">
        <w:rPr>
          <w:rFonts w:asciiTheme="majorBidi" w:hAnsiTheme="majorBidi" w:cstheme="majorBidi"/>
          <w:sz w:val="24"/>
          <w:szCs w:val="24"/>
        </w:rPr>
        <w:t xml:space="preserve">nited </w:t>
      </w:r>
      <w:r w:rsidR="00B02603" w:rsidRPr="004B5EC4">
        <w:rPr>
          <w:rFonts w:asciiTheme="majorBidi" w:hAnsiTheme="majorBidi" w:cstheme="majorBidi"/>
          <w:sz w:val="24"/>
          <w:szCs w:val="24"/>
        </w:rPr>
        <w:t>N</w:t>
      </w:r>
      <w:r w:rsidR="005C60BA">
        <w:rPr>
          <w:rFonts w:asciiTheme="majorBidi" w:hAnsiTheme="majorBidi" w:cstheme="majorBidi"/>
          <w:sz w:val="24"/>
          <w:szCs w:val="24"/>
        </w:rPr>
        <w:t>ations</w:t>
      </w:r>
      <w:r w:rsidRPr="004B5EC4">
        <w:rPr>
          <w:rFonts w:asciiTheme="majorBidi" w:hAnsiTheme="majorBidi" w:cstheme="majorBidi"/>
          <w:sz w:val="24"/>
          <w:szCs w:val="24"/>
        </w:rPr>
        <w:t>,</w:t>
      </w:r>
      <w:r w:rsidRPr="004B5EC4">
        <w:rPr>
          <w:rStyle w:val="FootnoteReference"/>
          <w:rFonts w:asciiTheme="majorBidi" w:hAnsiTheme="majorBidi" w:cstheme="majorBidi"/>
          <w:sz w:val="24"/>
          <w:szCs w:val="24"/>
        </w:rPr>
        <w:footnoteReference w:id="66"/>
      </w:r>
      <w:r w:rsidRPr="004B5EC4">
        <w:rPr>
          <w:rFonts w:asciiTheme="majorBidi" w:hAnsiTheme="majorBidi" w:cstheme="majorBidi"/>
          <w:sz w:val="24"/>
          <w:szCs w:val="24"/>
        </w:rPr>
        <w:t xml:space="preserve"> CMs often run campaigns in order to be elected (or reelected) to the HRC. During these campaigns the CMs meet with representatives of different countries and try to convince them to support their candidacy.</w:t>
      </w:r>
      <w:r w:rsidR="009640FF" w:rsidRPr="004B5EC4">
        <w:rPr>
          <w:rFonts w:asciiTheme="majorBidi" w:hAnsiTheme="majorBidi" w:cstheme="majorBidi"/>
          <w:sz w:val="24"/>
          <w:szCs w:val="24"/>
        </w:rPr>
        <w:t xml:space="preserve"> Some international judges pointed out that the process of campaigning might harm, to a certain degree</w:t>
      </w:r>
      <w:r w:rsidR="002D6FE9" w:rsidRPr="00812858">
        <w:rPr>
          <w:rFonts w:asciiTheme="majorBidi" w:hAnsiTheme="majorBidi" w:cstheme="majorBidi"/>
          <w:sz w:val="24"/>
          <w:szCs w:val="24"/>
        </w:rPr>
        <w:t>,</w:t>
      </w:r>
      <w:r w:rsidR="009640FF" w:rsidRPr="00812858">
        <w:rPr>
          <w:rFonts w:asciiTheme="majorBidi" w:hAnsiTheme="majorBidi" w:cstheme="majorBidi"/>
          <w:sz w:val="24"/>
          <w:szCs w:val="24"/>
        </w:rPr>
        <w:t xml:space="preserve"> </w:t>
      </w:r>
      <w:r w:rsidR="00436482" w:rsidRPr="00812858">
        <w:rPr>
          <w:rFonts w:asciiTheme="majorBidi" w:hAnsiTheme="majorBidi" w:cstheme="majorBidi"/>
          <w:sz w:val="24"/>
          <w:szCs w:val="24"/>
        </w:rPr>
        <w:t>the</w:t>
      </w:r>
      <w:r w:rsidR="009640FF" w:rsidRPr="00812858">
        <w:rPr>
          <w:rFonts w:asciiTheme="majorBidi" w:hAnsiTheme="majorBidi" w:cstheme="majorBidi"/>
          <w:sz w:val="24"/>
          <w:szCs w:val="24"/>
        </w:rPr>
        <w:t xml:space="preserve"> impartiality</w:t>
      </w:r>
      <w:r w:rsidR="00436482" w:rsidRPr="00812858">
        <w:rPr>
          <w:rFonts w:asciiTheme="majorBidi" w:hAnsiTheme="majorBidi" w:cstheme="majorBidi"/>
          <w:sz w:val="24"/>
          <w:szCs w:val="24"/>
        </w:rPr>
        <w:t xml:space="preserve"> of judges</w:t>
      </w:r>
      <w:r w:rsidR="009640FF" w:rsidRPr="00812858">
        <w:rPr>
          <w:rFonts w:asciiTheme="majorBidi" w:hAnsiTheme="majorBidi" w:cstheme="majorBidi"/>
          <w:sz w:val="24"/>
          <w:szCs w:val="24"/>
        </w:rPr>
        <w:t>.</w:t>
      </w:r>
      <w:r w:rsidR="009640FF" w:rsidRPr="00812858">
        <w:rPr>
          <w:rStyle w:val="FootnoteReference"/>
          <w:rFonts w:asciiTheme="majorBidi" w:hAnsiTheme="majorBidi" w:cstheme="majorBidi"/>
          <w:sz w:val="24"/>
          <w:szCs w:val="24"/>
        </w:rPr>
        <w:footnoteReference w:id="67"/>
      </w:r>
      <w:r w:rsidR="004E5747">
        <w:rPr>
          <w:rFonts w:asciiTheme="majorBidi" w:hAnsiTheme="majorBidi" w:cstheme="majorBidi"/>
          <w:sz w:val="24"/>
          <w:szCs w:val="24"/>
        </w:rPr>
        <w:t xml:space="preserve"> Therefore, it is </w:t>
      </w:r>
      <w:r w:rsidR="001F1E01">
        <w:rPr>
          <w:rFonts w:asciiTheme="majorBidi" w:hAnsiTheme="majorBidi" w:cstheme="majorBidi"/>
          <w:sz w:val="24"/>
          <w:szCs w:val="24"/>
        </w:rPr>
        <w:t>evident</w:t>
      </w:r>
      <w:r w:rsidR="004E5747">
        <w:rPr>
          <w:rFonts w:asciiTheme="majorBidi" w:hAnsiTheme="majorBidi" w:cstheme="majorBidi"/>
          <w:sz w:val="24"/>
          <w:szCs w:val="24"/>
        </w:rPr>
        <w:t xml:space="preserve"> that geography, politics and culture are a significant part of the election process. </w:t>
      </w:r>
    </w:p>
    <w:p w:rsidR="008876AC" w:rsidRPr="00EE1229" w:rsidRDefault="00E54AC2" w:rsidP="007F2DD7">
      <w:pPr>
        <w:pStyle w:val="ListParagraph"/>
        <w:numPr>
          <w:ilvl w:val="0"/>
          <w:numId w:val="6"/>
        </w:numPr>
        <w:spacing w:line="480" w:lineRule="auto"/>
        <w:rPr>
          <w:rFonts w:asciiTheme="majorBidi" w:hAnsiTheme="majorBidi" w:cstheme="majorBidi"/>
          <w:i/>
          <w:iCs/>
          <w:sz w:val="24"/>
          <w:szCs w:val="24"/>
        </w:rPr>
      </w:pPr>
      <w:r w:rsidRPr="00EE1229">
        <w:rPr>
          <w:rFonts w:asciiTheme="majorBidi" w:hAnsiTheme="majorBidi" w:cstheme="majorBidi"/>
          <w:i/>
          <w:iCs/>
          <w:sz w:val="24"/>
          <w:szCs w:val="24"/>
        </w:rPr>
        <w:t>Measures Undertaken by the HRC to Increase the Independence of CMs</w:t>
      </w:r>
    </w:p>
    <w:p w:rsidR="008876AC" w:rsidRDefault="00A53579" w:rsidP="007F2DD7">
      <w:pPr>
        <w:spacing w:line="480" w:lineRule="auto"/>
        <w:ind w:firstLine="720"/>
        <w:rPr>
          <w:rFonts w:asciiTheme="majorBidi" w:hAnsiTheme="majorBidi" w:cstheme="majorBidi"/>
          <w:sz w:val="24"/>
          <w:szCs w:val="24"/>
          <w:lang w:val="en-GB"/>
        </w:rPr>
      </w:pPr>
      <w:r>
        <w:rPr>
          <w:rFonts w:asciiTheme="majorBidi" w:hAnsiTheme="majorBidi" w:cstheme="majorBidi"/>
          <w:sz w:val="24"/>
          <w:szCs w:val="24"/>
        </w:rPr>
        <w:t xml:space="preserve">The HRC itself acknowledged the possibility of a bias and introduced relevant provisions into </w:t>
      </w:r>
      <w:r w:rsidR="00BE3BD2">
        <w:rPr>
          <w:rFonts w:asciiTheme="majorBidi" w:hAnsiTheme="majorBidi" w:cstheme="majorBidi"/>
          <w:sz w:val="24"/>
          <w:szCs w:val="24"/>
        </w:rPr>
        <w:t>its Rules of Procedure</w:t>
      </w:r>
      <w:r w:rsidR="00A1252A">
        <w:rPr>
          <w:rFonts w:asciiTheme="majorBidi" w:hAnsiTheme="majorBidi" w:cstheme="majorBidi"/>
          <w:sz w:val="24"/>
          <w:szCs w:val="24"/>
        </w:rPr>
        <w:t xml:space="preserve"> to ensure that the CMs indeed serve in their personal capacity</w:t>
      </w:r>
      <w:r w:rsidR="00BE3BD2">
        <w:rPr>
          <w:rFonts w:asciiTheme="majorBidi" w:hAnsiTheme="majorBidi" w:cstheme="majorBidi"/>
          <w:sz w:val="24"/>
          <w:szCs w:val="24"/>
        </w:rPr>
        <w:t xml:space="preserve">. </w:t>
      </w:r>
      <w:r w:rsidR="00032F10">
        <w:rPr>
          <w:rFonts w:asciiTheme="majorBidi" w:hAnsiTheme="majorBidi" w:cstheme="majorBidi"/>
          <w:sz w:val="24"/>
          <w:szCs w:val="24"/>
        </w:rPr>
        <w:t>First and foremost, a</w:t>
      </w:r>
      <w:r w:rsidR="00883213">
        <w:rPr>
          <w:rFonts w:asciiTheme="majorBidi" w:hAnsiTheme="majorBidi" w:cstheme="majorBidi"/>
          <w:sz w:val="24"/>
          <w:szCs w:val="24"/>
        </w:rPr>
        <w:t>ccording to r</w:t>
      </w:r>
      <w:r w:rsidR="00E640E1">
        <w:rPr>
          <w:rFonts w:asciiTheme="majorBidi" w:hAnsiTheme="majorBidi" w:cstheme="majorBidi"/>
          <w:sz w:val="24"/>
          <w:szCs w:val="24"/>
        </w:rPr>
        <w:t>ule 90(1), a CM is not allowed to take part in the examination</w:t>
      </w:r>
      <w:r w:rsidR="00414EBB">
        <w:rPr>
          <w:rFonts w:asciiTheme="majorBidi" w:hAnsiTheme="majorBidi" w:cstheme="majorBidi"/>
          <w:sz w:val="24"/>
          <w:szCs w:val="24"/>
        </w:rPr>
        <w:t xml:space="preserve"> of a communication</w:t>
      </w:r>
      <w:r w:rsidR="00E640E1">
        <w:rPr>
          <w:rFonts w:asciiTheme="majorBidi" w:hAnsiTheme="majorBidi" w:cstheme="majorBidi"/>
          <w:sz w:val="24"/>
          <w:szCs w:val="24"/>
        </w:rPr>
        <w:t xml:space="preserve"> </w:t>
      </w:r>
      <w:r w:rsidR="0062553F">
        <w:rPr>
          <w:rFonts w:asciiTheme="majorBidi" w:hAnsiTheme="majorBidi" w:cstheme="majorBidi"/>
          <w:sz w:val="24"/>
          <w:szCs w:val="24"/>
        </w:rPr>
        <w:t xml:space="preserve">if the state on behalf of which he was elected is a party to </w:t>
      </w:r>
      <w:r w:rsidR="00414EBB">
        <w:rPr>
          <w:rFonts w:asciiTheme="majorBidi" w:hAnsiTheme="majorBidi" w:cstheme="majorBidi"/>
          <w:sz w:val="24"/>
          <w:szCs w:val="24"/>
        </w:rPr>
        <w:t>it</w:t>
      </w:r>
      <w:r w:rsidR="0062553F">
        <w:rPr>
          <w:rFonts w:asciiTheme="majorBidi" w:hAnsiTheme="majorBidi" w:cstheme="majorBidi"/>
          <w:sz w:val="24"/>
          <w:szCs w:val="24"/>
        </w:rPr>
        <w:t xml:space="preserve">. </w:t>
      </w:r>
      <w:r w:rsidR="00032F10">
        <w:rPr>
          <w:rFonts w:asciiTheme="majorBidi" w:hAnsiTheme="majorBidi" w:cstheme="majorBidi"/>
          <w:sz w:val="24"/>
          <w:szCs w:val="24"/>
        </w:rPr>
        <w:t xml:space="preserve">Additionally, </w:t>
      </w:r>
      <w:r w:rsidR="00485754">
        <w:rPr>
          <w:rFonts w:asciiTheme="majorBidi" w:hAnsiTheme="majorBidi" w:cstheme="majorBidi"/>
          <w:sz w:val="24"/>
          <w:szCs w:val="24"/>
        </w:rPr>
        <w:t>a</w:t>
      </w:r>
      <w:r w:rsidR="00032F10" w:rsidRPr="00032F10">
        <w:rPr>
          <w:rFonts w:asciiTheme="majorBidi" w:hAnsiTheme="majorBidi" w:cstheme="majorBidi"/>
          <w:sz w:val="24"/>
          <w:szCs w:val="24"/>
        </w:rPr>
        <w:t xml:space="preserve">ccording to rules 90(1)(b) and (c), a CM may not take part in the examination of a communication if he has a personal interest in the case, or </w:t>
      </w:r>
      <w:r w:rsidR="00032F10" w:rsidRPr="00032F10">
        <w:rPr>
          <w:rFonts w:asciiTheme="majorBidi" w:hAnsiTheme="majorBidi" w:cstheme="majorBidi"/>
          <w:sz w:val="24"/>
          <w:szCs w:val="24"/>
          <w:lang w:val="en-GB"/>
        </w:rPr>
        <w:t>if the member has participated in any capacity in the making of any decision on the case covered by the communication.</w:t>
      </w:r>
    </w:p>
    <w:p w:rsidR="00032F10" w:rsidRDefault="00430B53" w:rsidP="007F2DD7">
      <w:pPr>
        <w:spacing w:line="480" w:lineRule="auto"/>
        <w:rPr>
          <w:rFonts w:asciiTheme="majorBidi" w:hAnsiTheme="majorBidi" w:cstheme="majorBidi"/>
          <w:sz w:val="24"/>
          <w:szCs w:val="24"/>
        </w:rPr>
      </w:pPr>
      <w:r>
        <w:rPr>
          <w:rFonts w:asciiTheme="majorBidi" w:hAnsiTheme="majorBidi" w:cstheme="majorBidi"/>
          <w:sz w:val="24"/>
          <w:szCs w:val="24"/>
        </w:rPr>
        <w:tab/>
      </w:r>
      <w:r w:rsidR="00BB568C">
        <w:rPr>
          <w:rFonts w:asciiTheme="majorBidi" w:hAnsiTheme="majorBidi" w:cstheme="majorBidi"/>
          <w:sz w:val="24"/>
          <w:szCs w:val="24"/>
        </w:rPr>
        <w:t>Also</w:t>
      </w:r>
      <w:r>
        <w:rPr>
          <w:rFonts w:asciiTheme="majorBidi" w:hAnsiTheme="majorBidi" w:cstheme="majorBidi"/>
          <w:sz w:val="24"/>
          <w:szCs w:val="24"/>
        </w:rPr>
        <w:t>, in 1985 the HRC decided to introduce additional</w:t>
      </w:r>
      <w:r w:rsidR="00260D69">
        <w:rPr>
          <w:rFonts w:asciiTheme="majorBidi" w:hAnsiTheme="majorBidi" w:cstheme="majorBidi"/>
          <w:sz w:val="24"/>
          <w:szCs w:val="24"/>
        </w:rPr>
        <w:t xml:space="preserve"> internal</w:t>
      </w:r>
      <w:r>
        <w:rPr>
          <w:rFonts w:asciiTheme="majorBidi" w:hAnsiTheme="majorBidi" w:cstheme="majorBidi"/>
          <w:sz w:val="24"/>
          <w:szCs w:val="24"/>
        </w:rPr>
        <w:t xml:space="preserve"> guid</w:t>
      </w:r>
      <w:r w:rsidR="00260D69">
        <w:rPr>
          <w:rFonts w:asciiTheme="majorBidi" w:hAnsiTheme="majorBidi" w:cstheme="majorBidi"/>
          <w:sz w:val="24"/>
          <w:szCs w:val="24"/>
        </w:rPr>
        <w:t>e</w:t>
      </w:r>
      <w:r>
        <w:rPr>
          <w:rFonts w:asciiTheme="majorBidi" w:hAnsiTheme="majorBidi" w:cstheme="majorBidi"/>
          <w:sz w:val="24"/>
          <w:szCs w:val="24"/>
        </w:rPr>
        <w:t>lines</w:t>
      </w:r>
      <w:r w:rsidR="005E255A">
        <w:rPr>
          <w:rFonts w:asciiTheme="majorBidi" w:hAnsiTheme="majorBidi" w:cstheme="majorBidi"/>
          <w:sz w:val="24"/>
          <w:szCs w:val="24"/>
        </w:rPr>
        <w:t xml:space="preserve"> (the “guidelines”)</w:t>
      </w:r>
      <w:r>
        <w:rPr>
          <w:rFonts w:asciiTheme="majorBidi" w:hAnsiTheme="majorBidi" w:cstheme="majorBidi"/>
          <w:sz w:val="24"/>
          <w:szCs w:val="24"/>
        </w:rPr>
        <w:t xml:space="preserve"> to regulate the independence of its members. </w:t>
      </w:r>
      <w:r w:rsidR="003146F5">
        <w:rPr>
          <w:rFonts w:asciiTheme="majorBidi" w:hAnsiTheme="majorBidi" w:cstheme="majorBidi"/>
          <w:sz w:val="24"/>
          <w:szCs w:val="24"/>
        </w:rPr>
        <w:t xml:space="preserve">These guidelines state that “[t]he independence of members of the committee is essential,” and point out that it is important that </w:t>
      </w:r>
      <w:r w:rsidR="00113DA2">
        <w:rPr>
          <w:rFonts w:asciiTheme="majorBidi" w:hAnsiTheme="majorBidi" w:cstheme="majorBidi"/>
          <w:sz w:val="24"/>
          <w:szCs w:val="24"/>
        </w:rPr>
        <w:t>a CM</w:t>
      </w:r>
      <w:r w:rsidR="003146F5">
        <w:rPr>
          <w:rFonts w:asciiTheme="majorBidi" w:hAnsiTheme="majorBidi" w:cstheme="majorBidi"/>
          <w:sz w:val="24"/>
          <w:szCs w:val="24"/>
        </w:rPr>
        <w:t xml:space="preserve"> </w:t>
      </w:r>
      <w:r w:rsidR="00EF242F">
        <w:rPr>
          <w:rFonts w:asciiTheme="majorBidi" w:hAnsiTheme="majorBidi" w:cstheme="majorBidi"/>
          <w:sz w:val="24"/>
          <w:szCs w:val="24"/>
        </w:rPr>
        <w:t xml:space="preserve">shall not be removable during </w:t>
      </w:r>
      <w:r w:rsidR="00113DA2">
        <w:rPr>
          <w:rFonts w:asciiTheme="majorBidi" w:hAnsiTheme="majorBidi" w:cstheme="majorBidi"/>
          <w:sz w:val="24"/>
          <w:szCs w:val="24"/>
        </w:rPr>
        <w:t>his</w:t>
      </w:r>
      <w:r w:rsidR="00EF242F">
        <w:rPr>
          <w:rFonts w:asciiTheme="majorBidi" w:hAnsiTheme="majorBidi" w:cstheme="majorBidi"/>
          <w:sz w:val="24"/>
          <w:szCs w:val="24"/>
        </w:rPr>
        <w:t xml:space="preserve"> terms of office, and not subject to external pressures.</w:t>
      </w:r>
      <w:r w:rsidR="00EF242F" w:rsidRPr="00EF242F">
        <w:rPr>
          <w:rFonts w:asciiTheme="majorBidi" w:hAnsiTheme="majorBidi" w:cstheme="majorBidi"/>
          <w:sz w:val="24"/>
          <w:szCs w:val="24"/>
          <w:vertAlign w:val="superscript"/>
          <w:lang w:val="en-GB"/>
        </w:rPr>
        <w:footnoteReference w:id="68"/>
      </w:r>
      <w:r w:rsidR="00EF242F">
        <w:rPr>
          <w:rFonts w:asciiTheme="majorBidi" w:hAnsiTheme="majorBidi" w:cstheme="majorBidi"/>
          <w:sz w:val="24"/>
          <w:szCs w:val="24"/>
        </w:rPr>
        <w:t xml:space="preserve"> </w:t>
      </w:r>
      <w:r w:rsidR="006228C5">
        <w:rPr>
          <w:rFonts w:asciiTheme="majorBidi" w:hAnsiTheme="majorBidi" w:cstheme="majorBidi"/>
          <w:sz w:val="24"/>
          <w:szCs w:val="24"/>
        </w:rPr>
        <w:t>Furthermore</w:t>
      </w:r>
      <w:r w:rsidR="00EF242F">
        <w:rPr>
          <w:rFonts w:asciiTheme="majorBidi" w:hAnsiTheme="majorBidi" w:cstheme="majorBidi"/>
          <w:sz w:val="24"/>
          <w:szCs w:val="24"/>
        </w:rPr>
        <w:t xml:space="preserve">, </w:t>
      </w:r>
      <w:r w:rsidR="005E255A">
        <w:rPr>
          <w:rFonts w:asciiTheme="majorBidi" w:hAnsiTheme="majorBidi" w:cstheme="majorBidi"/>
          <w:sz w:val="24"/>
          <w:szCs w:val="24"/>
        </w:rPr>
        <w:t>the guidelines state that the CMs should “maintain the highest standards of impartiality and integrity” and apply the standards of the ICCPR equally.</w:t>
      </w:r>
      <w:r w:rsidR="00226A13">
        <w:rPr>
          <w:rStyle w:val="FootnoteReference"/>
          <w:rFonts w:asciiTheme="majorBidi" w:hAnsiTheme="majorBidi" w:cstheme="majorBidi"/>
          <w:sz w:val="24"/>
          <w:szCs w:val="24"/>
        </w:rPr>
        <w:footnoteReference w:id="69"/>
      </w:r>
      <w:r w:rsidR="005E255A">
        <w:rPr>
          <w:rFonts w:asciiTheme="majorBidi" w:hAnsiTheme="majorBidi" w:cstheme="majorBidi"/>
          <w:sz w:val="24"/>
          <w:szCs w:val="24"/>
        </w:rPr>
        <w:t xml:space="preserve"> </w:t>
      </w:r>
      <w:r w:rsidR="008F60FA">
        <w:rPr>
          <w:rFonts w:asciiTheme="majorBidi" w:hAnsiTheme="majorBidi" w:cstheme="majorBidi"/>
          <w:sz w:val="24"/>
          <w:szCs w:val="24"/>
        </w:rPr>
        <w:t>Finally, the guidelines state that the impartiality of CMs should not be affected by their connections to governments, and that CMs should abstain from taking part in activities that might not reconcile with the requirement of serving as impartial experts.</w:t>
      </w:r>
      <w:r w:rsidR="008F60FA">
        <w:rPr>
          <w:rStyle w:val="FootnoteReference"/>
          <w:rFonts w:asciiTheme="majorBidi" w:hAnsiTheme="majorBidi" w:cstheme="majorBidi"/>
          <w:sz w:val="24"/>
          <w:szCs w:val="24"/>
        </w:rPr>
        <w:footnoteReference w:id="70"/>
      </w:r>
      <w:r w:rsidR="008F60FA">
        <w:rPr>
          <w:rFonts w:asciiTheme="majorBidi" w:hAnsiTheme="majorBidi" w:cstheme="majorBidi"/>
          <w:sz w:val="24"/>
          <w:szCs w:val="24"/>
        </w:rPr>
        <w:t xml:space="preserve"> </w:t>
      </w:r>
      <w:r w:rsidR="007F525A">
        <w:rPr>
          <w:rFonts w:asciiTheme="majorBidi" w:hAnsiTheme="majorBidi" w:cstheme="majorBidi"/>
          <w:sz w:val="24"/>
          <w:szCs w:val="24"/>
        </w:rPr>
        <w:t xml:space="preserve"> </w:t>
      </w:r>
    </w:p>
    <w:p w:rsidR="00EF242F" w:rsidRDefault="00E671DF" w:rsidP="007F2DD7">
      <w:pPr>
        <w:spacing w:line="480" w:lineRule="auto"/>
        <w:rPr>
          <w:rFonts w:asciiTheme="majorBidi" w:hAnsiTheme="majorBidi" w:cstheme="majorBidi"/>
          <w:sz w:val="24"/>
          <w:szCs w:val="24"/>
        </w:rPr>
      </w:pPr>
      <w:r>
        <w:rPr>
          <w:rFonts w:asciiTheme="majorBidi" w:hAnsiTheme="majorBidi" w:cstheme="majorBidi"/>
          <w:sz w:val="24"/>
          <w:szCs w:val="24"/>
        </w:rPr>
        <w:tab/>
        <w:t>Des</w:t>
      </w:r>
      <w:r w:rsidR="00BE1BC5">
        <w:rPr>
          <w:rFonts w:asciiTheme="majorBidi" w:hAnsiTheme="majorBidi" w:cstheme="majorBidi"/>
          <w:sz w:val="24"/>
          <w:szCs w:val="24"/>
        </w:rPr>
        <w:t>pite the rules dictated by the Rules of P</w:t>
      </w:r>
      <w:r w:rsidR="00883213">
        <w:rPr>
          <w:rFonts w:asciiTheme="majorBidi" w:hAnsiTheme="majorBidi" w:cstheme="majorBidi"/>
          <w:sz w:val="24"/>
          <w:szCs w:val="24"/>
        </w:rPr>
        <w:t>rocedure and by the G</w:t>
      </w:r>
      <w:r>
        <w:rPr>
          <w:rFonts w:asciiTheme="majorBidi" w:hAnsiTheme="majorBidi" w:cstheme="majorBidi"/>
          <w:sz w:val="24"/>
          <w:szCs w:val="24"/>
        </w:rPr>
        <w:t>uidelines, the question of impartiality of</w:t>
      </w:r>
      <w:r w:rsidR="00CC768D">
        <w:rPr>
          <w:rFonts w:asciiTheme="majorBidi" w:hAnsiTheme="majorBidi" w:cstheme="majorBidi"/>
          <w:sz w:val="24"/>
          <w:szCs w:val="24"/>
        </w:rPr>
        <w:t xml:space="preserve"> the </w:t>
      </w:r>
      <w:r w:rsidR="006228C5">
        <w:rPr>
          <w:rFonts w:asciiTheme="majorBidi" w:hAnsiTheme="majorBidi" w:cstheme="majorBidi"/>
          <w:sz w:val="24"/>
          <w:szCs w:val="24"/>
        </w:rPr>
        <w:t>CMs</w:t>
      </w:r>
      <w:r w:rsidR="00CC768D">
        <w:rPr>
          <w:rFonts w:asciiTheme="majorBidi" w:hAnsiTheme="majorBidi" w:cstheme="majorBidi"/>
          <w:sz w:val="24"/>
          <w:szCs w:val="24"/>
        </w:rPr>
        <w:t xml:space="preserve"> (as well as members of other treaty bodies)</w:t>
      </w:r>
      <w:r>
        <w:rPr>
          <w:rFonts w:asciiTheme="majorBidi" w:hAnsiTheme="majorBidi" w:cstheme="majorBidi"/>
          <w:sz w:val="24"/>
          <w:szCs w:val="24"/>
        </w:rPr>
        <w:t xml:space="preserve"> </w:t>
      </w:r>
      <w:r w:rsidR="00CC768D">
        <w:rPr>
          <w:rFonts w:asciiTheme="majorBidi" w:hAnsiTheme="majorBidi" w:cstheme="majorBidi"/>
          <w:sz w:val="24"/>
          <w:szCs w:val="24"/>
        </w:rPr>
        <w:t>was a constant concern</w:t>
      </w:r>
      <w:r>
        <w:rPr>
          <w:rFonts w:asciiTheme="majorBidi" w:hAnsiTheme="majorBidi" w:cstheme="majorBidi"/>
          <w:sz w:val="24"/>
          <w:szCs w:val="24"/>
        </w:rPr>
        <w:t>.</w:t>
      </w:r>
      <w:r w:rsidR="00DD6F09">
        <w:rPr>
          <w:rStyle w:val="FootnoteReference"/>
          <w:rFonts w:asciiTheme="majorBidi" w:hAnsiTheme="majorBidi" w:cstheme="majorBidi"/>
          <w:sz w:val="24"/>
          <w:szCs w:val="24"/>
        </w:rPr>
        <w:footnoteReference w:id="71"/>
      </w:r>
      <w:r w:rsidR="00CC768D">
        <w:rPr>
          <w:rFonts w:asciiTheme="majorBidi" w:hAnsiTheme="majorBidi" w:cstheme="majorBidi"/>
          <w:sz w:val="24"/>
          <w:szCs w:val="24"/>
        </w:rPr>
        <w:t xml:space="preserve"> </w:t>
      </w:r>
      <w:r w:rsidR="0046217B">
        <w:rPr>
          <w:rFonts w:asciiTheme="majorBidi" w:hAnsiTheme="majorBidi" w:cstheme="majorBidi"/>
          <w:sz w:val="24"/>
          <w:szCs w:val="24"/>
        </w:rPr>
        <w:t>The High Commissioner of Human Rights in her repor</w:t>
      </w:r>
      <w:r w:rsidR="0046217B" w:rsidRPr="00114DF1">
        <w:rPr>
          <w:rFonts w:asciiTheme="majorBidi" w:hAnsiTheme="majorBidi" w:cstheme="majorBidi"/>
          <w:sz w:val="24"/>
          <w:szCs w:val="24"/>
        </w:rPr>
        <w:t>t</w:t>
      </w:r>
      <w:r w:rsidR="00114DF1">
        <w:rPr>
          <w:rFonts w:asciiTheme="majorBidi" w:hAnsiTheme="majorBidi" w:cstheme="majorBidi"/>
          <w:sz w:val="24"/>
          <w:szCs w:val="24"/>
        </w:rPr>
        <w:t xml:space="preserve"> </w:t>
      </w:r>
      <w:r w:rsidR="00C93224">
        <w:rPr>
          <w:rFonts w:asciiTheme="majorBidi" w:hAnsiTheme="majorBidi" w:cstheme="majorBidi"/>
          <w:bCs/>
          <w:sz w:val="24"/>
          <w:szCs w:val="24"/>
          <w:lang w:val="en-GB"/>
        </w:rPr>
        <w:t>on the S</w:t>
      </w:r>
      <w:r w:rsidR="00114DF1" w:rsidRPr="00114DF1">
        <w:rPr>
          <w:rFonts w:asciiTheme="majorBidi" w:hAnsiTheme="majorBidi" w:cstheme="majorBidi"/>
          <w:bCs/>
          <w:sz w:val="24"/>
          <w:szCs w:val="24"/>
          <w:lang w:val="en-GB"/>
        </w:rPr>
        <w:t>tren</w:t>
      </w:r>
      <w:r w:rsidR="00C93224">
        <w:rPr>
          <w:rFonts w:asciiTheme="majorBidi" w:hAnsiTheme="majorBidi" w:cstheme="majorBidi"/>
          <w:bCs/>
          <w:sz w:val="24"/>
          <w:szCs w:val="24"/>
          <w:lang w:val="en-GB"/>
        </w:rPr>
        <w:t>gthening of the United Nations Human R</w:t>
      </w:r>
      <w:r w:rsidR="00525A67">
        <w:rPr>
          <w:rFonts w:asciiTheme="majorBidi" w:hAnsiTheme="majorBidi" w:cstheme="majorBidi"/>
          <w:bCs/>
          <w:sz w:val="24"/>
          <w:szCs w:val="24"/>
          <w:lang w:val="en-GB"/>
        </w:rPr>
        <w:t>ights Treaty Body S</w:t>
      </w:r>
      <w:r w:rsidR="00114DF1" w:rsidRPr="00114DF1">
        <w:rPr>
          <w:rFonts w:asciiTheme="majorBidi" w:hAnsiTheme="majorBidi" w:cstheme="majorBidi"/>
          <w:bCs/>
          <w:sz w:val="24"/>
          <w:szCs w:val="24"/>
          <w:lang w:val="en-GB"/>
        </w:rPr>
        <w:t>ystem</w:t>
      </w:r>
      <w:r w:rsidR="00114DF1" w:rsidRPr="00114DF1">
        <w:rPr>
          <w:rFonts w:asciiTheme="majorBidi" w:hAnsiTheme="majorBidi" w:cstheme="majorBidi"/>
          <w:bCs/>
          <w:sz w:val="24"/>
          <w:szCs w:val="24"/>
        </w:rPr>
        <w:t xml:space="preserve"> </w:t>
      </w:r>
      <w:r w:rsidR="0046217B">
        <w:rPr>
          <w:rFonts w:asciiTheme="majorBidi" w:hAnsiTheme="majorBidi" w:cstheme="majorBidi"/>
          <w:sz w:val="24"/>
          <w:szCs w:val="24"/>
        </w:rPr>
        <w:t>recommended the treaty bodies to draft clear and up-to-date rules regarding impartiality of CMs.</w:t>
      </w:r>
      <w:r w:rsidR="0046217B">
        <w:rPr>
          <w:rStyle w:val="FootnoteReference"/>
          <w:rFonts w:asciiTheme="majorBidi" w:hAnsiTheme="majorBidi" w:cstheme="majorBidi"/>
          <w:sz w:val="24"/>
          <w:szCs w:val="24"/>
        </w:rPr>
        <w:footnoteReference w:id="72"/>
      </w:r>
      <w:r>
        <w:rPr>
          <w:rFonts w:asciiTheme="majorBidi" w:hAnsiTheme="majorBidi" w:cstheme="majorBidi"/>
          <w:sz w:val="24"/>
          <w:szCs w:val="24"/>
        </w:rPr>
        <w:t xml:space="preserve"> </w:t>
      </w:r>
      <w:r w:rsidR="00567930">
        <w:rPr>
          <w:rFonts w:asciiTheme="majorBidi" w:hAnsiTheme="majorBidi" w:cstheme="majorBidi"/>
          <w:sz w:val="24"/>
          <w:szCs w:val="24"/>
        </w:rPr>
        <w:t>Also</w:t>
      </w:r>
      <w:r w:rsidR="00AA64A4">
        <w:rPr>
          <w:rFonts w:asciiTheme="majorBidi" w:hAnsiTheme="majorBidi" w:cstheme="majorBidi"/>
          <w:sz w:val="24"/>
          <w:szCs w:val="24"/>
        </w:rPr>
        <w:t xml:space="preserve">, since the process of </w:t>
      </w:r>
      <w:r w:rsidR="00404894">
        <w:rPr>
          <w:rFonts w:asciiTheme="majorBidi" w:hAnsiTheme="majorBidi" w:cstheme="majorBidi"/>
          <w:sz w:val="24"/>
          <w:szCs w:val="24"/>
        </w:rPr>
        <w:t xml:space="preserve">the </w:t>
      </w:r>
      <w:r w:rsidR="00AA64A4">
        <w:rPr>
          <w:rFonts w:asciiTheme="majorBidi" w:hAnsiTheme="majorBidi" w:cstheme="majorBidi"/>
          <w:sz w:val="24"/>
          <w:szCs w:val="24"/>
        </w:rPr>
        <w:t>appointment was seen as</w:t>
      </w:r>
      <w:r w:rsidR="00C356B3">
        <w:rPr>
          <w:rFonts w:asciiTheme="majorBidi" w:hAnsiTheme="majorBidi" w:cstheme="majorBidi"/>
          <w:sz w:val="24"/>
          <w:szCs w:val="24"/>
        </w:rPr>
        <w:t xml:space="preserve"> posing</w:t>
      </w:r>
      <w:r w:rsidR="00AA64A4">
        <w:rPr>
          <w:rFonts w:asciiTheme="majorBidi" w:hAnsiTheme="majorBidi" w:cstheme="majorBidi"/>
          <w:sz w:val="24"/>
          <w:szCs w:val="24"/>
        </w:rPr>
        <w:t xml:space="preserve"> a special risk to the impartiality of CMs, the High Commissioner recommended countries to adopt open and transparent policies </w:t>
      </w:r>
      <w:r w:rsidR="00AA64A4" w:rsidRPr="00AA64A4">
        <w:rPr>
          <w:rFonts w:asciiTheme="majorBidi" w:hAnsiTheme="majorBidi" w:cstheme="majorBidi"/>
          <w:sz w:val="24"/>
          <w:szCs w:val="24"/>
        </w:rPr>
        <w:t>with respect to the nomination of experts as candidates</w:t>
      </w:r>
      <w:r w:rsidR="00AA64A4">
        <w:rPr>
          <w:rFonts w:asciiTheme="majorBidi" w:hAnsiTheme="majorBidi" w:cstheme="majorBidi"/>
          <w:sz w:val="24"/>
          <w:szCs w:val="24"/>
        </w:rPr>
        <w:t>. She also encouraged countries not to nominate experts while they hold a position in the government, or any other position that might expose them to pressures and</w:t>
      </w:r>
      <w:r w:rsidR="00AA64A4" w:rsidRPr="00AA64A4">
        <w:rPr>
          <w:rFonts w:asciiTheme="majorBidi" w:hAnsiTheme="majorBidi" w:cstheme="majorBidi"/>
          <w:sz w:val="24"/>
          <w:szCs w:val="24"/>
        </w:rPr>
        <w:t xml:space="preserve"> conflict</w:t>
      </w:r>
      <w:r w:rsidR="00AA64A4">
        <w:rPr>
          <w:rFonts w:asciiTheme="majorBidi" w:hAnsiTheme="majorBidi" w:cstheme="majorBidi"/>
          <w:sz w:val="24"/>
          <w:szCs w:val="24"/>
        </w:rPr>
        <w:t>s.</w:t>
      </w:r>
      <w:r w:rsidR="00AA64A4">
        <w:rPr>
          <w:rStyle w:val="FootnoteReference"/>
          <w:rFonts w:asciiTheme="majorBidi" w:hAnsiTheme="majorBidi" w:cstheme="majorBidi"/>
          <w:sz w:val="24"/>
          <w:szCs w:val="24"/>
        </w:rPr>
        <w:t xml:space="preserve"> </w:t>
      </w:r>
      <w:r w:rsidR="00AA64A4">
        <w:rPr>
          <w:rFonts w:asciiTheme="majorBidi" w:hAnsiTheme="majorBidi" w:cstheme="majorBidi"/>
          <w:sz w:val="24"/>
          <w:szCs w:val="24"/>
        </w:rPr>
        <w:t>Finally, the High Commissioner also recommen</w:t>
      </w:r>
      <w:r w:rsidR="0082606F">
        <w:rPr>
          <w:rFonts w:asciiTheme="majorBidi" w:hAnsiTheme="majorBidi" w:cstheme="majorBidi"/>
          <w:sz w:val="24"/>
          <w:szCs w:val="24"/>
        </w:rPr>
        <w:t xml:space="preserve">ded </w:t>
      </w:r>
      <w:r w:rsidR="004E1F97">
        <w:rPr>
          <w:rFonts w:asciiTheme="majorBidi" w:hAnsiTheme="majorBidi" w:cstheme="majorBidi"/>
          <w:sz w:val="24"/>
          <w:szCs w:val="24"/>
        </w:rPr>
        <w:t>limiting</w:t>
      </w:r>
      <w:r w:rsidR="00AA64A4">
        <w:rPr>
          <w:rFonts w:asciiTheme="majorBidi" w:hAnsiTheme="majorBidi" w:cstheme="majorBidi"/>
          <w:sz w:val="24"/>
          <w:szCs w:val="24"/>
        </w:rPr>
        <w:t xml:space="preserve"> the number of times that a CM could be reelected to his office.</w:t>
      </w:r>
      <w:r w:rsidR="0082606F" w:rsidRPr="0082606F">
        <w:rPr>
          <w:rStyle w:val="FootnoteReference"/>
          <w:rFonts w:asciiTheme="majorBidi" w:hAnsiTheme="majorBidi" w:cstheme="majorBidi"/>
          <w:sz w:val="24"/>
          <w:szCs w:val="24"/>
        </w:rPr>
        <w:t xml:space="preserve"> </w:t>
      </w:r>
      <w:r w:rsidR="0082606F">
        <w:rPr>
          <w:rStyle w:val="FootnoteReference"/>
          <w:rFonts w:asciiTheme="majorBidi" w:hAnsiTheme="majorBidi" w:cstheme="majorBidi"/>
          <w:sz w:val="24"/>
          <w:szCs w:val="24"/>
        </w:rPr>
        <w:footnoteReference w:id="73"/>
      </w:r>
    </w:p>
    <w:p w:rsidR="000A485D" w:rsidRDefault="000A485D" w:rsidP="007F2DD7">
      <w:pPr>
        <w:spacing w:line="480" w:lineRule="auto"/>
        <w:rPr>
          <w:rFonts w:asciiTheme="majorBidi" w:hAnsiTheme="majorBidi" w:cstheme="majorBidi"/>
          <w:sz w:val="24"/>
          <w:szCs w:val="24"/>
        </w:rPr>
      </w:pPr>
      <w:r>
        <w:rPr>
          <w:rFonts w:asciiTheme="majorBidi" w:hAnsiTheme="majorBidi" w:cstheme="majorBidi"/>
          <w:sz w:val="24"/>
          <w:szCs w:val="24"/>
        </w:rPr>
        <w:tab/>
        <w:t xml:space="preserve">After a process of </w:t>
      </w:r>
      <w:r w:rsidR="00DD6F09">
        <w:rPr>
          <w:rFonts w:asciiTheme="majorBidi" w:hAnsiTheme="majorBidi" w:cstheme="majorBidi"/>
          <w:sz w:val="24"/>
          <w:szCs w:val="24"/>
        </w:rPr>
        <w:t>consultation in various forums, in 2</w:t>
      </w:r>
      <w:r w:rsidR="00B25F23">
        <w:rPr>
          <w:rFonts w:asciiTheme="majorBidi" w:hAnsiTheme="majorBidi" w:cstheme="majorBidi"/>
          <w:sz w:val="24"/>
          <w:szCs w:val="24"/>
        </w:rPr>
        <w:t>012 the chairpersons of the UN C</w:t>
      </w:r>
      <w:r w:rsidR="00DD6F09">
        <w:rPr>
          <w:rFonts w:asciiTheme="majorBidi" w:hAnsiTheme="majorBidi" w:cstheme="majorBidi"/>
          <w:sz w:val="24"/>
          <w:szCs w:val="24"/>
        </w:rPr>
        <w:t xml:space="preserve">ommittees met at Addis Ababa and drafted together a document of </w:t>
      </w:r>
      <w:r w:rsidR="00CB6F06">
        <w:rPr>
          <w:rFonts w:asciiTheme="majorBidi" w:hAnsiTheme="majorBidi" w:cstheme="majorBidi"/>
          <w:sz w:val="24"/>
          <w:szCs w:val="24"/>
        </w:rPr>
        <w:t>Guidelines on the Independence and Impartiality of Members of the Human Rights Treaty B</w:t>
      </w:r>
      <w:r w:rsidR="00DD6F09" w:rsidRPr="00DD6F09">
        <w:rPr>
          <w:rFonts w:asciiTheme="majorBidi" w:hAnsiTheme="majorBidi" w:cstheme="majorBidi"/>
          <w:sz w:val="24"/>
          <w:szCs w:val="24"/>
        </w:rPr>
        <w:t>odies</w:t>
      </w:r>
      <w:r w:rsidR="00DD6F09">
        <w:rPr>
          <w:rFonts w:asciiTheme="majorBidi" w:hAnsiTheme="majorBidi" w:cstheme="majorBidi"/>
          <w:sz w:val="24"/>
          <w:szCs w:val="24"/>
        </w:rPr>
        <w:t>. This document is commonly referred to as the “Addis Ababa Guidelines.”</w:t>
      </w:r>
      <w:r w:rsidR="00B84271" w:rsidRPr="00B84271">
        <w:rPr>
          <w:rFonts w:asciiTheme="majorBidi" w:hAnsiTheme="majorBidi" w:cstheme="majorBidi"/>
          <w:sz w:val="24"/>
          <w:szCs w:val="24"/>
          <w:vertAlign w:val="superscript"/>
          <w:lang w:val="en-GB"/>
        </w:rPr>
        <w:footnoteReference w:id="74"/>
      </w:r>
      <w:r w:rsidR="00B84271">
        <w:rPr>
          <w:rFonts w:asciiTheme="majorBidi" w:hAnsiTheme="majorBidi" w:cstheme="majorBidi"/>
          <w:sz w:val="24"/>
          <w:szCs w:val="24"/>
        </w:rPr>
        <w:t xml:space="preserve"> </w:t>
      </w:r>
      <w:r w:rsidR="005E0C42">
        <w:rPr>
          <w:rFonts w:asciiTheme="majorBidi" w:hAnsiTheme="majorBidi" w:cstheme="majorBidi"/>
          <w:sz w:val="24"/>
          <w:szCs w:val="24"/>
        </w:rPr>
        <w:t>According to the Addis Ababa guidelines,</w:t>
      </w:r>
      <w:r w:rsidR="00E8581C">
        <w:rPr>
          <w:rFonts w:asciiTheme="majorBidi" w:hAnsiTheme="majorBidi" w:cstheme="majorBidi"/>
          <w:sz w:val="24"/>
          <w:szCs w:val="24"/>
        </w:rPr>
        <w:t xml:space="preserve"> “</w:t>
      </w:r>
      <w:r w:rsidR="002B23F0">
        <w:rPr>
          <w:rFonts w:asciiTheme="majorBidi" w:hAnsiTheme="majorBidi" w:cstheme="majorBidi"/>
          <w:bCs/>
          <w:sz w:val="24"/>
          <w:szCs w:val="24"/>
          <w:lang w:val="en-GB"/>
        </w:rPr>
        <w:t>[t]</w:t>
      </w:r>
      <w:r w:rsidR="00E8581C" w:rsidRPr="00E8581C">
        <w:rPr>
          <w:rFonts w:asciiTheme="majorBidi" w:hAnsiTheme="majorBidi" w:cstheme="majorBidi"/>
          <w:bCs/>
          <w:sz w:val="24"/>
          <w:szCs w:val="24"/>
          <w:lang w:val="en-GB"/>
        </w:rPr>
        <w:t>reaty body members shall not only be independent and impartial, but shall also be seen by a reasonable observer to be so.”</w:t>
      </w:r>
      <w:r w:rsidR="00E8581C">
        <w:rPr>
          <w:rStyle w:val="FootnoteReference"/>
          <w:rFonts w:asciiTheme="majorBidi" w:hAnsiTheme="majorBidi" w:cstheme="majorBidi"/>
          <w:bCs/>
          <w:sz w:val="24"/>
          <w:szCs w:val="24"/>
          <w:lang w:val="en-GB"/>
        </w:rPr>
        <w:footnoteReference w:id="75"/>
      </w:r>
      <w:r w:rsidR="002B23F0">
        <w:rPr>
          <w:rFonts w:asciiTheme="majorBidi" w:hAnsiTheme="majorBidi" w:cstheme="majorBidi"/>
          <w:bCs/>
          <w:sz w:val="24"/>
          <w:szCs w:val="24"/>
          <w:lang w:val="en-GB"/>
        </w:rPr>
        <w:t xml:space="preserve"> The Addis Ababa guidelines further state that a CM might have a conflict of interest if his country of nationality has an interest in the case (even if it is not a side to the specific communication).</w:t>
      </w:r>
      <w:r w:rsidR="002B23F0">
        <w:rPr>
          <w:rStyle w:val="FootnoteReference"/>
          <w:rFonts w:asciiTheme="majorBidi" w:hAnsiTheme="majorBidi" w:cstheme="majorBidi"/>
          <w:bCs/>
          <w:sz w:val="24"/>
          <w:szCs w:val="24"/>
          <w:lang w:val="en-GB"/>
        </w:rPr>
        <w:footnoteReference w:id="76"/>
      </w:r>
      <w:r w:rsidR="002B23F0">
        <w:rPr>
          <w:rFonts w:asciiTheme="majorBidi" w:hAnsiTheme="majorBidi" w:cstheme="majorBidi"/>
          <w:bCs/>
          <w:sz w:val="24"/>
          <w:szCs w:val="24"/>
          <w:lang w:val="en-GB"/>
        </w:rPr>
        <w:t xml:space="preserve"> </w:t>
      </w:r>
      <w:r w:rsidR="005E0C42">
        <w:rPr>
          <w:rFonts w:asciiTheme="majorBidi" w:hAnsiTheme="majorBidi" w:cstheme="majorBidi"/>
          <w:sz w:val="24"/>
          <w:szCs w:val="24"/>
        </w:rPr>
        <w:t xml:space="preserve"> </w:t>
      </w:r>
      <w:r w:rsidR="002B23F0">
        <w:rPr>
          <w:rFonts w:asciiTheme="majorBidi" w:hAnsiTheme="majorBidi" w:cstheme="majorBidi"/>
          <w:sz w:val="24"/>
          <w:szCs w:val="24"/>
        </w:rPr>
        <w:t>Finally, the Addis Ababa guidelines point out that CMs may not be influenced or receive directions from anyone,</w:t>
      </w:r>
      <w:r w:rsidR="002B23F0">
        <w:rPr>
          <w:rStyle w:val="FootnoteReference"/>
          <w:rFonts w:asciiTheme="majorBidi" w:hAnsiTheme="majorBidi" w:cstheme="majorBidi"/>
          <w:sz w:val="24"/>
          <w:szCs w:val="24"/>
        </w:rPr>
        <w:footnoteReference w:id="77"/>
      </w:r>
      <w:r w:rsidR="002B23F0">
        <w:rPr>
          <w:rFonts w:asciiTheme="majorBidi" w:hAnsiTheme="majorBidi" w:cstheme="majorBidi"/>
          <w:sz w:val="24"/>
          <w:szCs w:val="24"/>
        </w:rPr>
        <w:t>and that CMs should avoid functions and activities that might be incompatible with their impartiality.</w:t>
      </w:r>
      <w:r w:rsidR="002B23F0">
        <w:rPr>
          <w:rStyle w:val="FootnoteReference"/>
          <w:rFonts w:asciiTheme="majorBidi" w:hAnsiTheme="majorBidi" w:cstheme="majorBidi"/>
          <w:sz w:val="24"/>
          <w:szCs w:val="24"/>
        </w:rPr>
        <w:footnoteReference w:id="78"/>
      </w:r>
      <w:r w:rsidR="002B23F0">
        <w:rPr>
          <w:rFonts w:asciiTheme="majorBidi" w:hAnsiTheme="majorBidi" w:cstheme="majorBidi"/>
          <w:sz w:val="24"/>
          <w:szCs w:val="24"/>
        </w:rPr>
        <w:t xml:space="preserve"> </w:t>
      </w:r>
    </w:p>
    <w:p w:rsidR="005E2F81" w:rsidRPr="00EA7002" w:rsidRDefault="00EB0287" w:rsidP="007F2DD7">
      <w:pPr>
        <w:spacing w:line="480" w:lineRule="auto"/>
        <w:rPr>
          <w:rFonts w:asciiTheme="majorBidi" w:hAnsiTheme="majorBidi" w:cstheme="majorBidi"/>
          <w:sz w:val="24"/>
          <w:szCs w:val="24"/>
          <w:lang w:val="en-GB"/>
        </w:rPr>
      </w:pPr>
      <w:r>
        <w:rPr>
          <w:rFonts w:asciiTheme="majorBidi" w:hAnsiTheme="majorBidi" w:cstheme="majorBidi"/>
          <w:sz w:val="24"/>
          <w:szCs w:val="24"/>
        </w:rPr>
        <w:tab/>
        <w:t xml:space="preserve">Even though over the years there was an attempt to crystallize the obligations of CMs to </w:t>
      </w:r>
      <w:r w:rsidR="00E0447F">
        <w:rPr>
          <w:rFonts w:asciiTheme="majorBidi" w:hAnsiTheme="majorBidi" w:cstheme="majorBidi"/>
          <w:sz w:val="24"/>
          <w:szCs w:val="24"/>
        </w:rPr>
        <w:t>be impartial</w:t>
      </w:r>
      <w:r>
        <w:rPr>
          <w:rFonts w:asciiTheme="majorBidi" w:hAnsiTheme="majorBidi" w:cstheme="majorBidi"/>
          <w:sz w:val="24"/>
          <w:szCs w:val="24"/>
        </w:rPr>
        <w:t xml:space="preserve">, it is still unclear how much CMs actually adhere to these guidelines. </w:t>
      </w:r>
      <w:r w:rsidR="008F331B">
        <w:rPr>
          <w:rFonts w:asciiTheme="majorBidi" w:hAnsiTheme="majorBidi" w:cstheme="majorBidi"/>
          <w:sz w:val="24"/>
          <w:szCs w:val="24"/>
        </w:rPr>
        <w:t xml:space="preserve">Also, in reality it is </w:t>
      </w:r>
      <w:r w:rsidR="008F331B" w:rsidRPr="008F331B">
        <w:rPr>
          <w:rFonts w:asciiTheme="majorBidi" w:hAnsiTheme="majorBidi" w:cstheme="majorBidi"/>
          <w:sz w:val="24"/>
          <w:szCs w:val="24"/>
          <w:lang w:val="en-GB"/>
        </w:rPr>
        <w:t>both impractical and undesired to limit the CM from voting in each and every possible case in which his country of nationality or region might have an interest.</w:t>
      </w:r>
      <w:r w:rsidR="00F51F7F">
        <w:rPr>
          <w:rFonts w:asciiTheme="majorBidi" w:hAnsiTheme="majorBidi" w:cstheme="majorBidi"/>
          <w:sz w:val="24"/>
          <w:szCs w:val="24"/>
          <w:lang w:val="en-GB"/>
        </w:rPr>
        <w:t xml:space="preserve"> Therefore, one must acknowledge that whereas certain biases should be avoided, perfect impartiality cannot be achieved. </w:t>
      </w:r>
    </w:p>
    <w:p w:rsidR="00297935" w:rsidRPr="0000691A" w:rsidRDefault="005E2F81" w:rsidP="007F2DD7">
      <w:pPr>
        <w:pStyle w:val="ListParagraph"/>
        <w:numPr>
          <w:ilvl w:val="0"/>
          <w:numId w:val="10"/>
        </w:numPr>
        <w:spacing w:line="480" w:lineRule="auto"/>
        <w:ind w:left="720"/>
        <w:jc w:val="center"/>
        <w:rPr>
          <w:rFonts w:asciiTheme="majorBidi" w:hAnsiTheme="majorBidi" w:cstheme="majorBidi"/>
          <w:smallCaps/>
          <w:sz w:val="24"/>
          <w:szCs w:val="24"/>
        </w:rPr>
      </w:pPr>
      <w:r w:rsidRPr="0000691A">
        <w:rPr>
          <w:rFonts w:asciiTheme="majorBidi" w:hAnsiTheme="majorBidi" w:cstheme="majorBidi"/>
          <w:smallCaps/>
          <w:sz w:val="24"/>
          <w:szCs w:val="24"/>
        </w:rPr>
        <w:t>Voting Patterns</w:t>
      </w:r>
      <w:r w:rsidR="00297935" w:rsidRPr="0000691A">
        <w:rPr>
          <w:rFonts w:asciiTheme="majorBidi" w:hAnsiTheme="majorBidi" w:cstheme="majorBidi"/>
          <w:smallCaps/>
          <w:sz w:val="24"/>
          <w:szCs w:val="24"/>
        </w:rPr>
        <w:t xml:space="preserve"> in International Courts and the UN Human Rights System</w:t>
      </w:r>
    </w:p>
    <w:p w:rsidR="00EA7002" w:rsidRPr="00EA7002" w:rsidRDefault="00EA7002" w:rsidP="007F2DD7">
      <w:pPr>
        <w:pStyle w:val="ListParagraph"/>
        <w:spacing w:line="480" w:lineRule="auto"/>
        <w:ind w:left="0" w:firstLine="720"/>
        <w:rPr>
          <w:rFonts w:asciiTheme="majorBidi" w:hAnsiTheme="majorBidi" w:cstheme="majorBidi"/>
          <w:sz w:val="24"/>
          <w:szCs w:val="24"/>
        </w:rPr>
      </w:pPr>
      <w:r w:rsidRPr="00EA7002">
        <w:rPr>
          <w:rFonts w:asciiTheme="majorBidi" w:hAnsiTheme="majorBidi" w:cstheme="majorBidi"/>
          <w:sz w:val="24"/>
          <w:szCs w:val="24"/>
        </w:rPr>
        <w:t xml:space="preserve">The HRC is both a quasi-judicial body and a part of the larger UN human rights system. Therefore, it is </w:t>
      </w:r>
      <w:r>
        <w:rPr>
          <w:rFonts w:asciiTheme="majorBidi" w:hAnsiTheme="majorBidi" w:cstheme="majorBidi"/>
          <w:sz w:val="24"/>
          <w:szCs w:val="24"/>
        </w:rPr>
        <w:t>expected to be prone to similar</w:t>
      </w:r>
      <w:r w:rsidRPr="00EA7002">
        <w:rPr>
          <w:rFonts w:asciiTheme="majorBidi" w:hAnsiTheme="majorBidi" w:cstheme="majorBidi"/>
          <w:sz w:val="24"/>
          <w:szCs w:val="24"/>
        </w:rPr>
        <w:t xml:space="preserve"> </w:t>
      </w:r>
      <w:r w:rsidR="00505ED9">
        <w:rPr>
          <w:rFonts w:asciiTheme="majorBidi" w:hAnsiTheme="majorBidi" w:cstheme="majorBidi"/>
          <w:sz w:val="24"/>
          <w:szCs w:val="24"/>
        </w:rPr>
        <w:t xml:space="preserve">voting patterns </w:t>
      </w:r>
      <w:r w:rsidR="00F3325C">
        <w:rPr>
          <w:rFonts w:asciiTheme="majorBidi" w:hAnsiTheme="majorBidi" w:cstheme="majorBidi"/>
          <w:sz w:val="24"/>
          <w:szCs w:val="24"/>
        </w:rPr>
        <w:t>as tho</w:t>
      </w:r>
      <w:r w:rsidRPr="00EA7002">
        <w:rPr>
          <w:rFonts w:asciiTheme="majorBidi" w:hAnsiTheme="majorBidi" w:cstheme="majorBidi"/>
          <w:sz w:val="24"/>
          <w:szCs w:val="24"/>
        </w:rPr>
        <w:t>se</w:t>
      </w:r>
      <w:r w:rsidR="00F3325C">
        <w:rPr>
          <w:rFonts w:asciiTheme="majorBidi" w:hAnsiTheme="majorBidi" w:cstheme="majorBidi"/>
          <w:sz w:val="24"/>
          <w:szCs w:val="24"/>
        </w:rPr>
        <w:t xml:space="preserve"> observed in these</w:t>
      </w:r>
      <w:r w:rsidRPr="00EA7002">
        <w:rPr>
          <w:rFonts w:asciiTheme="majorBidi" w:hAnsiTheme="majorBidi" w:cstheme="majorBidi"/>
          <w:sz w:val="24"/>
          <w:szCs w:val="24"/>
        </w:rPr>
        <w:t xml:space="preserve"> two types of institutions. This part shall explore the literature on </w:t>
      </w:r>
      <w:r w:rsidR="00BE77D8">
        <w:rPr>
          <w:rFonts w:asciiTheme="majorBidi" w:hAnsiTheme="majorBidi" w:cstheme="majorBidi"/>
          <w:sz w:val="24"/>
          <w:szCs w:val="24"/>
        </w:rPr>
        <w:t>geopolitics and culture</w:t>
      </w:r>
      <w:r w:rsidRPr="00EA7002">
        <w:rPr>
          <w:rFonts w:asciiTheme="majorBidi" w:hAnsiTheme="majorBidi" w:cstheme="majorBidi"/>
          <w:sz w:val="24"/>
          <w:szCs w:val="24"/>
        </w:rPr>
        <w:t xml:space="preserve"> in international judicial tribunals and the UN human rights system, and identify </w:t>
      </w:r>
      <w:r w:rsidR="005711B4">
        <w:rPr>
          <w:rFonts w:asciiTheme="majorBidi" w:hAnsiTheme="majorBidi" w:cstheme="majorBidi"/>
          <w:sz w:val="24"/>
          <w:szCs w:val="24"/>
        </w:rPr>
        <w:t>patterns</w:t>
      </w:r>
      <w:r w:rsidRPr="00EA7002">
        <w:rPr>
          <w:rFonts w:asciiTheme="majorBidi" w:hAnsiTheme="majorBidi" w:cstheme="majorBidi"/>
          <w:sz w:val="24"/>
          <w:szCs w:val="24"/>
        </w:rPr>
        <w:t xml:space="preserve"> that might be relevant to the HRC. </w:t>
      </w:r>
    </w:p>
    <w:p w:rsidR="00EA7002" w:rsidRPr="00EA7002" w:rsidRDefault="00267189" w:rsidP="007F2DD7">
      <w:pPr>
        <w:pStyle w:val="ListParagraph"/>
        <w:numPr>
          <w:ilvl w:val="0"/>
          <w:numId w:val="8"/>
        </w:numPr>
        <w:spacing w:line="480" w:lineRule="auto"/>
        <w:rPr>
          <w:rFonts w:asciiTheme="majorBidi" w:hAnsiTheme="majorBidi" w:cstheme="majorBidi"/>
          <w:i/>
          <w:iCs/>
          <w:sz w:val="24"/>
          <w:szCs w:val="24"/>
        </w:rPr>
      </w:pPr>
      <w:r>
        <w:rPr>
          <w:rFonts w:asciiTheme="majorBidi" w:hAnsiTheme="majorBidi" w:cstheme="majorBidi"/>
          <w:i/>
          <w:iCs/>
          <w:sz w:val="24"/>
          <w:szCs w:val="24"/>
        </w:rPr>
        <w:t>Voting Patterns</w:t>
      </w:r>
      <w:r w:rsidR="00EA7002" w:rsidRPr="00EA7002">
        <w:rPr>
          <w:rFonts w:asciiTheme="majorBidi" w:hAnsiTheme="majorBidi" w:cstheme="majorBidi"/>
          <w:i/>
          <w:iCs/>
          <w:sz w:val="24"/>
          <w:szCs w:val="24"/>
        </w:rPr>
        <w:t xml:space="preserve"> in International Courts</w:t>
      </w:r>
    </w:p>
    <w:p w:rsidR="00EA7002" w:rsidRPr="00EA7002" w:rsidRDefault="00EA7002" w:rsidP="007F2DD7">
      <w:pPr>
        <w:pStyle w:val="ListParagraph"/>
        <w:spacing w:line="480" w:lineRule="auto"/>
        <w:ind w:left="0" w:firstLine="720"/>
        <w:rPr>
          <w:rFonts w:asciiTheme="majorBidi" w:hAnsiTheme="majorBidi" w:cstheme="majorBidi"/>
          <w:sz w:val="24"/>
          <w:szCs w:val="24"/>
        </w:rPr>
      </w:pPr>
      <w:r w:rsidRPr="00EA7002">
        <w:rPr>
          <w:rFonts w:asciiTheme="majorBidi" w:hAnsiTheme="majorBidi" w:cstheme="majorBidi"/>
          <w:sz w:val="24"/>
          <w:szCs w:val="24"/>
        </w:rPr>
        <w:t>Judicial independence allows judges to develop legal opinions without being constrained by other actors.</w:t>
      </w:r>
      <w:bookmarkStart w:id="12" w:name="_Ref409100057"/>
      <w:r w:rsidRPr="00EA7002">
        <w:rPr>
          <w:rFonts w:asciiTheme="majorBidi" w:hAnsiTheme="majorBidi" w:cstheme="majorBidi"/>
          <w:sz w:val="24"/>
          <w:szCs w:val="24"/>
          <w:vertAlign w:val="superscript"/>
        </w:rPr>
        <w:footnoteReference w:id="79"/>
      </w:r>
      <w:bookmarkEnd w:id="12"/>
      <w:r w:rsidRPr="00EA7002">
        <w:rPr>
          <w:rFonts w:asciiTheme="majorBidi" w:hAnsiTheme="majorBidi" w:cstheme="majorBidi"/>
          <w:sz w:val="24"/>
          <w:szCs w:val="24"/>
        </w:rPr>
        <w:t xml:space="preserve"> There is a very wide literature on judicial decision making in national courts, acknowledging the fact that judges do not make decisions on pure legal grounds, but are </w:t>
      </w:r>
      <w:r w:rsidR="004D5644">
        <w:rPr>
          <w:rFonts w:asciiTheme="majorBidi" w:hAnsiTheme="majorBidi" w:cstheme="majorBidi"/>
          <w:sz w:val="24"/>
          <w:szCs w:val="24"/>
        </w:rPr>
        <w:t>influenced</w:t>
      </w:r>
      <w:r w:rsidRPr="00EA7002">
        <w:rPr>
          <w:rFonts w:asciiTheme="majorBidi" w:hAnsiTheme="majorBidi" w:cstheme="majorBidi"/>
          <w:sz w:val="24"/>
          <w:szCs w:val="24"/>
        </w:rPr>
        <w:t xml:space="preserve"> by extra-legal considerations.</w:t>
      </w:r>
      <w:r w:rsidRPr="00EA7002">
        <w:rPr>
          <w:rFonts w:asciiTheme="majorBidi" w:hAnsiTheme="majorBidi" w:cstheme="majorBidi"/>
          <w:sz w:val="24"/>
          <w:szCs w:val="24"/>
          <w:vertAlign w:val="superscript"/>
        </w:rPr>
        <w:footnoteReference w:id="80"/>
      </w:r>
      <w:r w:rsidRPr="00EA7002">
        <w:rPr>
          <w:rFonts w:asciiTheme="majorBidi" w:hAnsiTheme="majorBidi" w:cstheme="majorBidi"/>
          <w:sz w:val="24"/>
          <w:szCs w:val="24"/>
        </w:rPr>
        <w:t xml:space="preserve"> In the international sphere, there is a discussion about whether international judges are (and should) be agents representing the interests of their </w:t>
      </w:r>
      <w:r w:rsidR="00687217">
        <w:rPr>
          <w:rFonts w:asciiTheme="majorBidi" w:hAnsiTheme="majorBidi" w:cstheme="majorBidi"/>
          <w:sz w:val="24"/>
          <w:szCs w:val="24"/>
        </w:rPr>
        <w:t>countries</w:t>
      </w:r>
      <w:r w:rsidRPr="00EA7002">
        <w:rPr>
          <w:rFonts w:asciiTheme="majorBidi" w:hAnsiTheme="majorBidi" w:cstheme="majorBidi"/>
          <w:sz w:val="24"/>
          <w:szCs w:val="24"/>
        </w:rPr>
        <w:t xml:space="preserve"> or whether judges are (and should be) trustees that are expected to have almost complete autonomy in the legal sphere.</w:t>
      </w:r>
      <w:bookmarkStart w:id="13" w:name="_Ref409043233"/>
      <w:r w:rsidRPr="00EA7002">
        <w:rPr>
          <w:rFonts w:asciiTheme="majorBidi" w:hAnsiTheme="majorBidi" w:cstheme="majorBidi"/>
          <w:sz w:val="24"/>
          <w:szCs w:val="24"/>
          <w:vertAlign w:val="superscript"/>
        </w:rPr>
        <w:footnoteReference w:id="81"/>
      </w:r>
      <w:bookmarkEnd w:id="13"/>
      <w:r w:rsidRPr="00EA7002">
        <w:rPr>
          <w:rFonts w:asciiTheme="majorBidi" w:hAnsiTheme="majorBidi" w:cstheme="majorBidi"/>
          <w:sz w:val="24"/>
          <w:szCs w:val="24"/>
        </w:rPr>
        <w:t xml:space="preserve"> On the one hand, some scholars argue that independence establishes the legitimacy and effectiveness of international courts, and therefore judges should be seen as trustees.</w:t>
      </w:r>
      <w:r w:rsidRPr="00EA7002">
        <w:rPr>
          <w:rFonts w:asciiTheme="majorBidi" w:hAnsiTheme="majorBidi" w:cstheme="majorBidi"/>
          <w:sz w:val="24"/>
          <w:szCs w:val="24"/>
          <w:vertAlign w:val="superscript"/>
        </w:rPr>
        <w:footnoteReference w:id="82"/>
      </w:r>
      <w:r w:rsidRPr="00EA7002">
        <w:rPr>
          <w:rFonts w:asciiTheme="majorBidi" w:hAnsiTheme="majorBidi" w:cstheme="majorBidi"/>
          <w:sz w:val="24"/>
          <w:szCs w:val="24"/>
        </w:rPr>
        <w:t xml:space="preserve"> On the other hand, due to the political nature and problems of implementation in international law, one should expect that biases in the decision making of international courts would be even more evident than they are in national courts, and therefore international judges should rather be seen as direct agents.</w:t>
      </w:r>
      <w:r w:rsidRPr="00EA7002">
        <w:rPr>
          <w:rFonts w:asciiTheme="majorBidi" w:hAnsiTheme="majorBidi" w:cstheme="majorBidi"/>
          <w:sz w:val="24"/>
          <w:szCs w:val="24"/>
          <w:vertAlign w:val="superscript"/>
        </w:rPr>
        <w:footnoteReference w:id="83"/>
      </w:r>
      <w:r w:rsidRPr="00EA7002">
        <w:rPr>
          <w:rFonts w:asciiTheme="majorBidi" w:hAnsiTheme="majorBidi" w:cstheme="majorBidi"/>
          <w:sz w:val="24"/>
          <w:szCs w:val="24"/>
        </w:rPr>
        <w:t xml:space="preserve"> As mentioned, this </w:t>
      </w:r>
      <w:r w:rsidR="007374FC">
        <w:rPr>
          <w:rFonts w:asciiTheme="majorBidi" w:hAnsiTheme="majorBidi" w:cstheme="majorBidi"/>
          <w:sz w:val="24"/>
          <w:szCs w:val="24"/>
        </w:rPr>
        <w:t>article</w:t>
      </w:r>
      <w:r w:rsidRPr="00EA7002">
        <w:rPr>
          <w:rFonts w:asciiTheme="majorBidi" w:hAnsiTheme="majorBidi" w:cstheme="majorBidi"/>
          <w:sz w:val="24"/>
          <w:szCs w:val="24"/>
        </w:rPr>
        <w:t xml:space="preserve"> will focus on three sorts of </w:t>
      </w:r>
      <w:r w:rsidR="00F459DC">
        <w:rPr>
          <w:rFonts w:asciiTheme="majorBidi" w:hAnsiTheme="majorBidi" w:cstheme="majorBidi"/>
          <w:sz w:val="24"/>
          <w:szCs w:val="24"/>
        </w:rPr>
        <w:t>voting patterns</w:t>
      </w:r>
      <w:r w:rsidRPr="00EA7002">
        <w:rPr>
          <w:rFonts w:asciiTheme="majorBidi" w:hAnsiTheme="majorBidi" w:cstheme="majorBidi"/>
          <w:sz w:val="24"/>
          <w:szCs w:val="24"/>
        </w:rPr>
        <w:t xml:space="preserve"> – geographical, political and cultural.</w:t>
      </w:r>
      <w:r w:rsidRPr="00EA7002">
        <w:rPr>
          <w:rFonts w:asciiTheme="majorBidi" w:hAnsiTheme="majorBidi" w:cstheme="majorBidi"/>
          <w:sz w:val="24"/>
          <w:szCs w:val="24"/>
          <w:vertAlign w:val="superscript"/>
        </w:rPr>
        <w:footnoteReference w:id="84"/>
      </w:r>
    </w:p>
    <w:p w:rsidR="00EA7002" w:rsidRPr="00EA7002" w:rsidRDefault="00EA7002" w:rsidP="007F2DD7">
      <w:pPr>
        <w:pStyle w:val="ListParagraph"/>
        <w:spacing w:line="480" w:lineRule="auto"/>
        <w:ind w:left="0" w:firstLine="720"/>
        <w:rPr>
          <w:rFonts w:asciiTheme="majorBidi" w:hAnsiTheme="majorBidi" w:cstheme="majorBidi"/>
          <w:sz w:val="24"/>
          <w:szCs w:val="24"/>
        </w:rPr>
      </w:pPr>
      <w:r w:rsidRPr="00EA7002">
        <w:rPr>
          <w:rFonts w:asciiTheme="majorBidi" w:hAnsiTheme="majorBidi" w:cstheme="majorBidi"/>
          <w:sz w:val="24"/>
          <w:szCs w:val="24"/>
        </w:rPr>
        <w:t xml:space="preserve">Only </w:t>
      </w:r>
      <w:r w:rsidR="00075B38">
        <w:rPr>
          <w:rFonts w:asciiTheme="majorBidi" w:hAnsiTheme="majorBidi" w:cstheme="majorBidi"/>
          <w:sz w:val="24"/>
          <w:szCs w:val="24"/>
        </w:rPr>
        <w:t xml:space="preserve">a </w:t>
      </w:r>
      <w:r w:rsidRPr="00EA7002">
        <w:rPr>
          <w:rFonts w:asciiTheme="majorBidi" w:hAnsiTheme="majorBidi" w:cstheme="majorBidi"/>
          <w:sz w:val="24"/>
          <w:szCs w:val="24"/>
        </w:rPr>
        <w:t>few studies have been conducted on judicial behavior in international courts, and even fewer have used empirical methods. The two main courts that were studied are the International Court of Justice (“ICJ”)</w:t>
      </w:r>
      <w:bookmarkStart w:id="14" w:name="_Ref409103244"/>
      <w:r w:rsidRPr="00EA7002">
        <w:rPr>
          <w:rFonts w:asciiTheme="majorBidi" w:hAnsiTheme="majorBidi" w:cstheme="majorBidi"/>
          <w:sz w:val="24"/>
          <w:szCs w:val="24"/>
          <w:vertAlign w:val="superscript"/>
        </w:rPr>
        <w:footnoteReference w:id="85"/>
      </w:r>
      <w:bookmarkEnd w:id="14"/>
      <w:r w:rsidRPr="00EA7002">
        <w:rPr>
          <w:rFonts w:asciiTheme="majorBidi" w:hAnsiTheme="majorBidi" w:cstheme="majorBidi"/>
          <w:sz w:val="24"/>
          <w:szCs w:val="24"/>
        </w:rPr>
        <w:t xml:space="preserve"> and the European Court of Human Rights (“ECtHR”).</w:t>
      </w:r>
      <w:bookmarkStart w:id="15" w:name="_Ref409101056"/>
      <w:r w:rsidRPr="00EA7002">
        <w:rPr>
          <w:rFonts w:asciiTheme="majorBidi" w:hAnsiTheme="majorBidi" w:cstheme="majorBidi"/>
          <w:sz w:val="24"/>
          <w:szCs w:val="24"/>
          <w:vertAlign w:val="superscript"/>
        </w:rPr>
        <w:footnoteReference w:id="86"/>
      </w:r>
      <w:bookmarkEnd w:id="15"/>
      <w:r w:rsidRPr="00EA7002">
        <w:rPr>
          <w:rFonts w:asciiTheme="majorBidi" w:hAnsiTheme="majorBidi" w:cstheme="majorBidi"/>
          <w:sz w:val="24"/>
          <w:szCs w:val="24"/>
        </w:rPr>
        <w:t xml:space="preserve"> </w:t>
      </w:r>
      <w:r w:rsidRPr="00EA7002">
        <w:rPr>
          <w:rFonts w:asciiTheme="majorBidi" w:hAnsiTheme="majorBidi" w:cstheme="majorBidi"/>
          <w:sz w:val="24"/>
          <w:szCs w:val="24"/>
        </w:rPr>
        <w:tab/>
      </w:r>
    </w:p>
    <w:p w:rsidR="00EA7002" w:rsidRPr="00EA7002" w:rsidRDefault="00EA7002" w:rsidP="007F2DD7">
      <w:pPr>
        <w:pStyle w:val="ListParagraph"/>
        <w:spacing w:line="480" w:lineRule="auto"/>
        <w:ind w:left="0" w:firstLine="720"/>
        <w:rPr>
          <w:rFonts w:asciiTheme="majorBidi" w:hAnsiTheme="majorBidi" w:cstheme="majorBidi"/>
          <w:sz w:val="24"/>
          <w:szCs w:val="24"/>
        </w:rPr>
      </w:pPr>
      <w:r w:rsidRPr="00EA7002">
        <w:rPr>
          <w:rFonts w:asciiTheme="majorBidi" w:hAnsiTheme="majorBidi" w:cstheme="majorBidi"/>
          <w:sz w:val="24"/>
          <w:szCs w:val="24"/>
        </w:rPr>
        <w:t xml:space="preserve">The most obvious </w:t>
      </w:r>
      <w:r w:rsidR="0046410D">
        <w:rPr>
          <w:rFonts w:asciiTheme="majorBidi" w:hAnsiTheme="majorBidi" w:cstheme="majorBidi"/>
          <w:sz w:val="24"/>
          <w:szCs w:val="24"/>
        </w:rPr>
        <w:t>voting pattern</w:t>
      </w:r>
      <w:r w:rsidRPr="00EA7002">
        <w:rPr>
          <w:rFonts w:asciiTheme="majorBidi" w:hAnsiTheme="majorBidi" w:cstheme="majorBidi"/>
          <w:sz w:val="24"/>
          <w:szCs w:val="24"/>
        </w:rPr>
        <w:t xml:space="preserve"> that was found in empirical studies was a </w:t>
      </w:r>
      <w:r w:rsidR="007254AD">
        <w:rPr>
          <w:rFonts w:asciiTheme="majorBidi" w:hAnsiTheme="majorBidi" w:cstheme="majorBidi"/>
          <w:sz w:val="24"/>
          <w:szCs w:val="24"/>
        </w:rPr>
        <w:t>preference of voting</w:t>
      </w:r>
      <w:r w:rsidRPr="00EA7002">
        <w:rPr>
          <w:rFonts w:asciiTheme="majorBidi" w:hAnsiTheme="majorBidi" w:cstheme="majorBidi"/>
          <w:sz w:val="24"/>
          <w:szCs w:val="24"/>
        </w:rPr>
        <w:t xml:space="preserve"> in favor of the state of nationality.</w:t>
      </w:r>
      <w:r w:rsidRPr="00EA7002">
        <w:rPr>
          <w:rFonts w:asciiTheme="majorBidi" w:hAnsiTheme="majorBidi" w:cstheme="majorBidi"/>
          <w:sz w:val="24"/>
          <w:szCs w:val="24"/>
          <w:vertAlign w:val="superscript"/>
        </w:rPr>
        <w:footnoteReference w:id="87"/>
      </w:r>
      <w:r w:rsidRPr="00EA7002">
        <w:rPr>
          <w:rFonts w:asciiTheme="majorBidi" w:hAnsiTheme="majorBidi" w:cstheme="majorBidi"/>
          <w:sz w:val="24"/>
          <w:szCs w:val="24"/>
        </w:rPr>
        <w:t xml:space="preserve"> This </w:t>
      </w:r>
      <w:r w:rsidR="00CF78CB">
        <w:rPr>
          <w:rFonts w:asciiTheme="majorBidi" w:hAnsiTheme="majorBidi" w:cstheme="majorBidi"/>
          <w:sz w:val="24"/>
          <w:szCs w:val="24"/>
        </w:rPr>
        <w:t>preference</w:t>
      </w:r>
      <w:r w:rsidRPr="00EA7002">
        <w:rPr>
          <w:rFonts w:asciiTheme="majorBidi" w:hAnsiTheme="majorBidi" w:cstheme="majorBidi"/>
          <w:sz w:val="24"/>
          <w:szCs w:val="24"/>
        </w:rPr>
        <w:t xml:space="preserve"> was very robust both in studies on the ICJ as well as studies on the ECtHR.</w:t>
      </w:r>
      <w:r w:rsidR="00B13522">
        <w:rPr>
          <w:rStyle w:val="FootnoteReference"/>
          <w:rFonts w:asciiTheme="majorBidi" w:hAnsiTheme="majorBidi" w:cstheme="majorBidi"/>
          <w:sz w:val="24"/>
          <w:szCs w:val="24"/>
        </w:rPr>
        <w:footnoteReference w:id="88"/>
      </w:r>
      <w:r w:rsidRPr="00EA7002">
        <w:rPr>
          <w:rFonts w:asciiTheme="majorBidi" w:hAnsiTheme="majorBidi" w:cstheme="majorBidi"/>
          <w:sz w:val="24"/>
          <w:szCs w:val="24"/>
        </w:rPr>
        <w:t xml:space="preserve"> Interestingly, Voeten finds that in the ECtHR judges from former socialist East European countries are more likely to vote </w:t>
      </w:r>
      <w:r w:rsidRPr="00EA7002">
        <w:rPr>
          <w:rFonts w:asciiTheme="majorBidi" w:hAnsiTheme="majorBidi" w:cstheme="majorBidi"/>
          <w:i/>
          <w:iCs/>
          <w:sz w:val="24"/>
          <w:szCs w:val="24"/>
        </w:rPr>
        <w:t>against</w:t>
      </w:r>
      <w:r w:rsidRPr="00EA7002">
        <w:rPr>
          <w:rFonts w:asciiTheme="majorBidi" w:hAnsiTheme="majorBidi" w:cstheme="majorBidi"/>
          <w:sz w:val="24"/>
          <w:szCs w:val="24"/>
        </w:rPr>
        <w:t xml:space="preserve"> their states of nationality than their colleagues from Western Europe.</w:t>
      </w:r>
      <w:r w:rsidRPr="00EA7002">
        <w:rPr>
          <w:rFonts w:asciiTheme="majorBidi" w:hAnsiTheme="majorBidi" w:cstheme="majorBidi"/>
          <w:sz w:val="24"/>
          <w:szCs w:val="24"/>
          <w:vertAlign w:val="superscript"/>
        </w:rPr>
        <w:footnoteReference w:id="89"/>
      </w:r>
      <w:r w:rsidRPr="00EA7002">
        <w:rPr>
          <w:rFonts w:asciiTheme="majorBidi" w:hAnsiTheme="majorBidi" w:cstheme="majorBidi"/>
          <w:sz w:val="24"/>
          <w:szCs w:val="24"/>
        </w:rPr>
        <w:t xml:space="preserve"> According to the rules of the HRC, a CM may not take part in the examination of a communication that his state of nationality is party to, so this very strong bias is eliminated from the root.</w:t>
      </w:r>
      <w:r w:rsidRPr="00EA7002">
        <w:rPr>
          <w:rFonts w:asciiTheme="majorBidi" w:hAnsiTheme="majorBidi" w:cstheme="majorBidi"/>
          <w:sz w:val="24"/>
          <w:szCs w:val="24"/>
          <w:vertAlign w:val="superscript"/>
        </w:rPr>
        <w:footnoteReference w:id="90"/>
      </w:r>
      <w:r w:rsidRPr="00EA7002">
        <w:rPr>
          <w:rFonts w:asciiTheme="majorBidi" w:hAnsiTheme="majorBidi" w:cstheme="majorBidi"/>
          <w:sz w:val="24"/>
          <w:szCs w:val="24"/>
        </w:rPr>
        <w:t xml:space="preserve"> </w:t>
      </w:r>
    </w:p>
    <w:p w:rsidR="00896060" w:rsidRPr="00896060" w:rsidRDefault="00EA7002" w:rsidP="007F2DD7">
      <w:pPr>
        <w:pStyle w:val="ListParagraph"/>
        <w:spacing w:line="480" w:lineRule="auto"/>
        <w:ind w:left="90" w:firstLine="630"/>
        <w:rPr>
          <w:rFonts w:asciiTheme="majorBidi" w:hAnsiTheme="majorBidi" w:cstheme="majorBidi"/>
          <w:sz w:val="24"/>
          <w:szCs w:val="24"/>
        </w:rPr>
      </w:pPr>
      <w:r w:rsidRPr="00EA7002">
        <w:rPr>
          <w:rFonts w:asciiTheme="majorBidi" w:hAnsiTheme="majorBidi" w:cstheme="majorBidi"/>
          <w:sz w:val="24"/>
          <w:szCs w:val="24"/>
        </w:rPr>
        <w:t>As for wider geographical and political biases, the picture is somewhat more complicated. Posner and de Figueiredo in their article on the ICJ found that judges prefer to vote in favor of countries with similar wealth level and political regimes as their own country of nationality.</w:t>
      </w:r>
      <w:r w:rsidRPr="00EA7002">
        <w:rPr>
          <w:rFonts w:asciiTheme="majorBidi" w:hAnsiTheme="majorBidi" w:cstheme="majorBidi"/>
          <w:sz w:val="24"/>
          <w:szCs w:val="24"/>
          <w:vertAlign w:val="superscript"/>
        </w:rPr>
        <w:footnoteReference w:id="91"/>
      </w:r>
      <w:r w:rsidRPr="00EA7002">
        <w:rPr>
          <w:rFonts w:asciiTheme="majorBidi" w:hAnsiTheme="majorBidi" w:cstheme="majorBidi"/>
          <w:sz w:val="24"/>
          <w:szCs w:val="24"/>
        </w:rPr>
        <w:t xml:space="preserve"> However, results for regional and NATO biases were insignificant (or even opposite to what was predicted). </w:t>
      </w:r>
      <w:r w:rsidRPr="00EA7002">
        <w:rPr>
          <w:rFonts w:asciiTheme="majorBidi" w:hAnsiTheme="majorBidi" w:cstheme="majorBidi"/>
          <w:sz w:val="24"/>
          <w:szCs w:val="24"/>
          <w:vertAlign w:val="superscript"/>
        </w:rPr>
        <w:footnoteReference w:id="92"/>
      </w:r>
      <w:r w:rsidRPr="00EA7002">
        <w:rPr>
          <w:rFonts w:asciiTheme="majorBidi" w:hAnsiTheme="majorBidi" w:cstheme="majorBidi"/>
          <w:sz w:val="24"/>
          <w:szCs w:val="24"/>
        </w:rPr>
        <w:t xml:space="preserve"> </w:t>
      </w:r>
      <w:r w:rsidR="00896060">
        <w:rPr>
          <w:rFonts w:asciiTheme="majorBidi" w:hAnsiTheme="majorBidi" w:cstheme="majorBidi"/>
          <w:sz w:val="24"/>
          <w:szCs w:val="24"/>
        </w:rPr>
        <w:t>Voeten did not find significant geographical and political biases on the ECtHR,</w:t>
      </w:r>
      <w:r w:rsidR="00896060">
        <w:rPr>
          <w:rStyle w:val="FootnoteReference"/>
          <w:rFonts w:asciiTheme="majorBidi" w:hAnsiTheme="majorBidi" w:cstheme="majorBidi"/>
          <w:sz w:val="24"/>
          <w:szCs w:val="24"/>
        </w:rPr>
        <w:footnoteReference w:id="93"/>
      </w:r>
      <w:r w:rsidR="00896060">
        <w:rPr>
          <w:rFonts w:asciiTheme="majorBidi" w:hAnsiTheme="majorBidi" w:cstheme="majorBidi"/>
          <w:sz w:val="24"/>
          <w:szCs w:val="24"/>
        </w:rPr>
        <w:t xml:space="preserve"> although it should be taken into account that the ECtHR is much less diverse than the ICJ. What Voeten did find was that judges from former socialist countries are significantly less likely to vote in favor of other former socialist countries (continuing the pattern of voting against their own country of nationality).</w:t>
      </w:r>
      <w:r w:rsidR="00896060">
        <w:rPr>
          <w:rStyle w:val="FootnoteReference"/>
          <w:rFonts w:asciiTheme="majorBidi" w:hAnsiTheme="majorBidi" w:cstheme="majorBidi"/>
          <w:sz w:val="24"/>
          <w:szCs w:val="24"/>
        </w:rPr>
        <w:footnoteReference w:id="94"/>
      </w:r>
      <w:r w:rsidR="00896060">
        <w:rPr>
          <w:rFonts w:asciiTheme="majorBidi" w:hAnsiTheme="majorBidi" w:cstheme="majorBidi"/>
          <w:sz w:val="24"/>
          <w:szCs w:val="24"/>
        </w:rPr>
        <w:t xml:space="preserve"> Another study conducted by Chanrachud on the very limited data available on the decisions of the International Criminal Court (“ICC”) found quite similar tendencies. Chanrachud found in his study that the more African judges sat on the panel, the more likely the court was to vote against the defendants - all of whom were African.</w:t>
      </w:r>
      <w:r w:rsidR="00896060">
        <w:rPr>
          <w:rStyle w:val="FootnoteReference"/>
          <w:rFonts w:asciiTheme="majorBidi" w:hAnsiTheme="majorBidi" w:cstheme="majorBidi"/>
          <w:sz w:val="24"/>
          <w:szCs w:val="24"/>
        </w:rPr>
        <w:footnoteReference w:id="95"/>
      </w:r>
      <w:r w:rsidR="00896060">
        <w:rPr>
          <w:rFonts w:asciiTheme="majorBidi" w:hAnsiTheme="majorBidi" w:cstheme="majorBidi"/>
          <w:sz w:val="24"/>
          <w:szCs w:val="24"/>
        </w:rPr>
        <w:t xml:space="preserve"> Therefore, this tendency of reverse biases might be typical for judges from areas with newly established democracies.</w:t>
      </w:r>
      <w:r w:rsidR="00896060">
        <w:rPr>
          <w:rStyle w:val="FootnoteReference"/>
          <w:rFonts w:asciiTheme="majorBidi" w:hAnsiTheme="majorBidi" w:cstheme="majorBidi"/>
          <w:sz w:val="24"/>
          <w:szCs w:val="24"/>
        </w:rPr>
        <w:footnoteReference w:id="96"/>
      </w:r>
      <w:r w:rsidR="00896060">
        <w:rPr>
          <w:rFonts w:asciiTheme="majorBidi" w:hAnsiTheme="majorBidi" w:cstheme="majorBidi"/>
          <w:sz w:val="24"/>
          <w:szCs w:val="24"/>
        </w:rPr>
        <w:t xml:space="preserve"> </w:t>
      </w:r>
      <w:r w:rsidR="005E2227">
        <w:rPr>
          <w:rFonts w:asciiTheme="majorBidi" w:hAnsiTheme="majorBidi" w:cstheme="majorBidi"/>
          <w:sz w:val="24"/>
          <w:szCs w:val="24"/>
        </w:rPr>
        <w:t>Finally, Frank, in a study</w:t>
      </w:r>
      <w:r w:rsidR="00E533C9">
        <w:rPr>
          <w:rFonts w:asciiTheme="majorBidi" w:hAnsiTheme="majorBidi" w:cstheme="majorBidi"/>
          <w:sz w:val="24"/>
          <w:szCs w:val="24"/>
        </w:rPr>
        <w:t xml:space="preserve"> about investment arbitration, did not find a statistically significant correlation between the development status of the respondent state, development status of the arbitrator, and the outcome of the investment arbitration.</w:t>
      </w:r>
      <w:r w:rsidR="00E533C9">
        <w:rPr>
          <w:rStyle w:val="FootnoteReference"/>
          <w:rFonts w:asciiTheme="majorBidi" w:hAnsiTheme="majorBidi" w:cstheme="majorBidi"/>
          <w:sz w:val="24"/>
          <w:szCs w:val="24"/>
        </w:rPr>
        <w:footnoteReference w:id="97"/>
      </w:r>
    </w:p>
    <w:p w:rsidR="00896060" w:rsidRDefault="00896060" w:rsidP="007F2DD7">
      <w:pPr>
        <w:pStyle w:val="ListParagraph"/>
        <w:spacing w:line="480" w:lineRule="auto"/>
        <w:ind w:left="90" w:firstLine="630"/>
        <w:rPr>
          <w:rFonts w:asciiTheme="majorBidi" w:hAnsiTheme="majorBidi" w:cstheme="majorBidi"/>
          <w:sz w:val="24"/>
          <w:szCs w:val="24"/>
        </w:rPr>
      </w:pPr>
      <w:r>
        <w:rPr>
          <w:rFonts w:asciiTheme="majorBidi" w:hAnsiTheme="majorBidi" w:cstheme="majorBidi"/>
          <w:sz w:val="24"/>
          <w:szCs w:val="24"/>
        </w:rPr>
        <w:t xml:space="preserve">Evidence for cultural </w:t>
      </w:r>
      <w:r w:rsidR="00883213">
        <w:rPr>
          <w:rFonts w:asciiTheme="majorBidi" w:hAnsiTheme="majorBidi" w:cstheme="majorBidi"/>
          <w:sz w:val="24"/>
          <w:szCs w:val="24"/>
        </w:rPr>
        <w:t>voting patterns</w:t>
      </w:r>
      <w:r>
        <w:rPr>
          <w:rFonts w:asciiTheme="majorBidi" w:hAnsiTheme="majorBidi" w:cstheme="majorBidi"/>
          <w:sz w:val="24"/>
          <w:szCs w:val="24"/>
        </w:rPr>
        <w:t xml:space="preserve"> in decisions of international judges is somewhat moderate.</w:t>
      </w:r>
      <w:r>
        <w:rPr>
          <w:rStyle w:val="FootnoteReference"/>
          <w:rFonts w:asciiTheme="majorBidi" w:hAnsiTheme="majorBidi" w:cstheme="majorBidi"/>
          <w:sz w:val="24"/>
          <w:szCs w:val="24"/>
        </w:rPr>
        <w:footnoteReference w:id="98"/>
      </w:r>
      <w:r>
        <w:rPr>
          <w:rFonts w:asciiTheme="majorBidi" w:hAnsiTheme="majorBidi" w:cstheme="majorBidi"/>
          <w:sz w:val="24"/>
          <w:szCs w:val="24"/>
        </w:rPr>
        <w:t xml:space="preserve"> In the case of the ICJ, Posner and de Figueiredo find some evidence of cultural </w:t>
      </w:r>
      <w:r w:rsidR="00686E37">
        <w:rPr>
          <w:rFonts w:asciiTheme="majorBidi" w:hAnsiTheme="majorBidi" w:cstheme="majorBidi"/>
          <w:sz w:val="24"/>
          <w:szCs w:val="24"/>
        </w:rPr>
        <w:t>patterns</w:t>
      </w:r>
      <w:r>
        <w:rPr>
          <w:rFonts w:asciiTheme="majorBidi" w:hAnsiTheme="majorBidi" w:cstheme="majorBidi"/>
          <w:sz w:val="24"/>
          <w:szCs w:val="24"/>
        </w:rPr>
        <w:t>, based on language and religion. Also, whereas from interviews that Arold conducted with ECtHR judges there was an impression that judges from former communist countries might perceive human rights slightly differently (and have more expertise with social and economical rights),</w:t>
      </w:r>
      <w:r>
        <w:rPr>
          <w:rStyle w:val="FootnoteReference"/>
          <w:rFonts w:asciiTheme="majorBidi" w:hAnsiTheme="majorBidi" w:cstheme="majorBidi"/>
          <w:sz w:val="24"/>
          <w:szCs w:val="24"/>
        </w:rPr>
        <w:footnoteReference w:id="99"/>
      </w:r>
      <w:r>
        <w:rPr>
          <w:rFonts w:asciiTheme="majorBidi" w:hAnsiTheme="majorBidi" w:cstheme="majorBidi"/>
          <w:sz w:val="24"/>
          <w:szCs w:val="24"/>
        </w:rPr>
        <w:t xml:space="preserve"> Voeten </w:t>
      </w:r>
      <w:r w:rsidR="000A463A">
        <w:rPr>
          <w:rFonts w:asciiTheme="majorBidi" w:hAnsiTheme="majorBidi" w:cstheme="majorBidi"/>
          <w:sz w:val="24"/>
          <w:szCs w:val="24"/>
        </w:rPr>
        <w:t>did</w:t>
      </w:r>
      <w:r>
        <w:rPr>
          <w:rFonts w:asciiTheme="majorBidi" w:hAnsiTheme="majorBidi" w:cstheme="majorBidi"/>
          <w:sz w:val="24"/>
          <w:szCs w:val="24"/>
        </w:rPr>
        <w:t xml:space="preserve"> not find evidence for cultural biases in the ECtHR.</w:t>
      </w:r>
      <w:r>
        <w:rPr>
          <w:rStyle w:val="FootnoteReference"/>
          <w:rFonts w:asciiTheme="majorBidi" w:hAnsiTheme="majorBidi" w:cstheme="majorBidi"/>
          <w:sz w:val="24"/>
          <w:szCs w:val="24"/>
        </w:rPr>
        <w:footnoteReference w:id="100"/>
      </w:r>
      <w:r>
        <w:rPr>
          <w:rFonts w:asciiTheme="majorBidi" w:hAnsiTheme="majorBidi" w:cstheme="majorBidi"/>
          <w:sz w:val="24"/>
          <w:szCs w:val="24"/>
        </w:rPr>
        <w:t xml:space="preserve"> </w:t>
      </w:r>
    </w:p>
    <w:p w:rsidR="00EA7002" w:rsidRPr="00EA7002" w:rsidRDefault="00EA7002" w:rsidP="007F2DD7">
      <w:pPr>
        <w:pStyle w:val="ListParagraph"/>
        <w:spacing w:line="480" w:lineRule="auto"/>
        <w:ind w:left="0" w:firstLine="720"/>
        <w:rPr>
          <w:rFonts w:asciiTheme="majorBidi" w:hAnsiTheme="majorBidi" w:cstheme="majorBidi"/>
          <w:sz w:val="24"/>
          <w:szCs w:val="24"/>
        </w:rPr>
      </w:pPr>
      <w:r w:rsidRPr="00EA7002">
        <w:rPr>
          <w:rFonts w:asciiTheme="majorBidi" w:hAnsiTheme="majorBidi" w:cstheme="majorBidi"/>
          <w:sz w:val="24"/>
          <w:szCs w:val="24"/>
        </w:rPr>
        <w:t xml:space="preserve">An additional and important question is what drives a judge to cast a vote </w:t>
      </w:r>
      <w:r w:rsidR="00942FFA">
        <w:rPr>
          <w:rFonts w:asciiTheme="majorBidi" w:hAnsiTheme="majorBidi" w:cstheme="majorBidi"/>
          <w:sz w:val="24"/>
          <w:szCs w:val="24"/>
        </w:rPr>
        <w:t>in accordance with a certain voting pattern</w:t>
      </w:r>
      <w:r w:rsidRPr="00EA7002">
        <w:rPr>
          <w:rFonts w:asciiTheme="majorBidi" w:hAnsiTheme="majorBidi" w:cstheme="majorBidi"/>
          <w:sz w:val="24"/>
          <w:szCs w:val="24"/>
        </w:rPr>
        <w:t>. As Franck already noted over a century ago, especially in the international context, biases stem from two kinds of sources – those external to a judge and those internal to him.</w:t>
      </w:r>
      <w:r w:rsidRPr="00EA7002">
        <w:rPr>
          <w:rFonts w:asciiTheme="majorBidi" w:hAnsiTheme="majorBidi" w:cstheme="majorBidi"/>
          <w:sz w:val="24"/>
          <w:szCs w:val="24"/>
          <w:vertAlign w:val="superscript"/>
        </w:rPr>
        <w:footnoteReference w:id="101"/>
      </w:r>
      <w:r w:rsidRPr="00EA7002">
        <w:rPr>
          <w:rFonts w:asciiTheme="majorBidi" w:hAnsiTheme="majorBidi" w:cstheme="majorBidi"/>
          <w:sz w:val="24"/>
          <w:szCs w:val="24"/>
        </w:rPr>
        <w:t xml:space="preserve"> </w:t>
      </w:r>
      <w:r w:rsidR="009F27B8">
        <w:rPr>
          <w:rFonts w:asciiTheme="majorBidi" w:hAnsiTheme="majorBidi" w:cstheme="majorBidi"/>
          <w:sz w:val="24"/>
          <w:szCs w:val="24"/>
        </w:rPr>
        <w:t>External biases are those which</w:t>
      </w:r>
      <w:r w:rsidRPr="00EA7002">
        <w:rPr>
          <w:rFonts w:asciiTheme="majorBidi" w:hAnsiTheme="majorBidi" w:cstheme="majorBidi"/>
          <w:sz w:val="24"/>
          <w:szCs w:val="24"/>
        </w:rPr>
        <w:t xml:space="preserve"> arise from a direct or implicit influence of the government on the judge – for example, direct instructions on how the judge should vote in a certain case and implicit (or even explicit) threats about the judge not being </w:t>
      </w:r>
      <w:r w:rsidR="00090B46">
        <w:rPr>
          <w:rFonts w:asciiTheme="majorBidi" w:hAnsiTheme="majorBidi" w:cstheme="majorBidi"/>
          <w:sz w:val="24"/>
          <w:szCs w:val="24"/>
        </w:rPr>
        <w:t>renominated</w:t>
      </w:r>
      <w:r w:rsidRPr="00EA7002">
        <w:rPr>
          <w:rFonts w:asciiTheme="majorBidi" w:hAnsiTheme="majorBidi" w:cstheme="majorBidi"/>
          <w:sz w:val="24"/>
          <w:szCs w:val="24"/>
        </w:rPr>
        <w:t xml:space="preserve">. However, internal biases can also exist, and a judge might even not be aware of them. For example - a judge can </w:t>
      </w:r>
      <w:r w:rsidR="008F14B0">
        <w:rPr>
          <w:rFonts w:asciiTheme="majorBidi" w:hAnsiTheme="majorBidi" w:cstheme="majorBidi"/>
          <w:i/>
          <w:iCs/>
          <w:sz w:val="24"/>
          <w:szCs w:val="24"/>
        </w:rPr>
        <w:t>bona fid</w:t>
      </w:r>
      <w:r w:rsidRPr="00EA7002">
        <w:rPr>
          <w:rFonts w:asciiTheme="majorBidi" w:hAnsiTheme="majorBidi" w:cstheme="majorBidi"/>
          <w:i/>
          <w:iCs/>
          <w:sz w:val="24"/>
          <w:szCs w:val="24"/>
        </w:rPr>
        <w:t xml:space="preserve">e </w:t>
      </w:r>
      <w:r w:rsidRPr="00EA7002">
        <w:rPr>
          <w:rFonts w:asciiTheme="majorBidi" w:hAnsiTheme="majorBidi" w:cstheme="majorBidi"/>
          <w:sz w:val="24"/>
          <w:szCs w:val="24"/>
        </w:rPr>
        <w:t>believe that the culture from which he comes interprets human right</w:t>
      </w:r>
      <w:r w:rsidR="009F27B8">
        <w:rPr>
          <w:rFonts w:asciiTheme="majorBidi" w:hAnsiTheme="majorBidi" w:cstheme="majorBidi"/>
          <w:sz w:val="24"/>
          <w:szCs w:val="24"/>
        </w:rPr>
        <w:t>s</w:t>
      </w:r>
      <w:r w:rsidRPr="00EA7002">
        <w:rPr>
          <w:rFonts w:asciiTheme="majorBidi" w:hAnsiTheme="majorBidi" w:cstheme="majorBidi"/>
          <w:sz w:val="24"/>
          <w:szCs w:val="24"/>
        </w:rPr>
        <w:t xml:space="preserve"> correctly, and therefore vote in favor of human rights practices in similar countries. Although the difference between the two sorts of biases should be kept in mind, it is practically impossible to understand what the source of a </w:t>
      </w:r>
      <w:r w:rsidR="00FF4185">
        <w:rPr>
          <w:rFonts w:asciiTheme="majorBidi" w:hAnsiTheme="majorBidi" w:cstheme="majorBidi"/>
          <w:sz w:val="24"/>
          <w:szCs w:val="24"/>
        </w:rPr>
        <w:t>voting pattern</w:t>
      </w:r>
      <w:r w:rsidRPr="00EA7002">
        <w:rPr>
          <w:rFonts w:asciiTheme="majorBidi" w:hAnsiTheme="majorBidi" w:cstheme="majorBidi"/>
          <w:sz w:val="24"/>
          <w:szCs w:val="24"/>
        </w:rPr>
        <w:t xml:space="preserve"> is in a given case.</w:t>
      </w:r>
    </w:p>
    <w:p w:rsidR="00EA7002" w:rsidRPr="00EA7002" w:rsidRDefault="00EA7002" w:rsidP="007F2DD7">
      <w:pPr>
        <w:pStyle w:val="ListParagraph"/>
        <w:spacing w:line="480" w:lineRule="auto"/>
        <w:ind w:left="0" w:firstLine="720"/>
        <w:rPr>
          <w:rFonts w:asciiTheme="majorBidi" w:hAnsiTheme="majorBidi" w:cstheme="majorBidi"/>
          <w:sz w:val="24"/>
          <w:szCs w:val="24"/>
        </w:rPr>
      </w:pPr>
      <w:r w:rsidRPr="00EA7002">
        <w:rPr>
          <w:rFonts w:asciiTheme="majorBidi" w:hAnsiTheme="majorBidi" w:cstheme="majorBidi"/>
          <w:sz w:val="24"/>
          <w:szCs w:val="24"/>
        </w:rPr>
        <w:t xml:space="preserve"> One of the main sources of </w:t>
      </w:r>
      <w:r w:rsidR="00DE08F3">
        <w:rPr>
          <w:rFonts w:asciiTheme="majorBidi" w:hAnsiTheme="majorBidi" w:cstheme="majorBidi"/>
          <w:sz w:val="24"/>
          <w:szCs w:val="24"/>
        </w:rPr>
        <w:t>voting patterns</w:t>
      </w:r>
      <w:r w:rsidRPr="00EA7002">
        <w:rPr>
          <w:rFonts w:asciiTheme="majorBidi" w:hAnsiTheme="majorBidi" w:cstheme="majorBidi"/>
          <w:sz w:val="24"/>
          <w:szCs w:val="24"/>
        </w:rPr>
        <w:t xml:space="preserve"> in international tribunals </w:t>
      </w:r>
      <w:r w:rsidR="00E542FB">
        <w:rPr>
          <w:rFonts w:asciiTheme="majorBidi" w:hAnsiTheme="majorBidi" w:cstheme="majorBidi"/>
          <w:sz w:val="24"/>
          <w:szCs w:val="24"/>
        </w:rPr>
        <w:t>might be</w:t>
      </w:r>
      <w:r w:rsidRPr="00EA7002">
        <w:rPr>
          <w:rFonts w:asciiTheme="majorBidi" w:hAnsiTheme="majorBidi" w:cstheme="majorBidi"/>
          <w:sz w:val="24"/>
          <w:szCs w:val="24"/>
        </w:rPr>
        <w:t xml:space="preserve"> the will of a judge to be reelected to the tribunal on which he sits, be appointed to another international tribunal</w:t>
      </w:r>
      <w:r w:rsidR="007450B6">
        <w:rPr>
          <w:rFonts w:asciiTheme="majorBidi" w:hAnsiTheme="majorBidi" w:cstheme="majorBidi"/>
          <w:sz w:val="24"/>
          <w:szCs w:val="24"/>
        </w:rPr>
        <w:t xml:space="preserve"> or institution,</w:t>
      </w:r>
      <w:r w:rsidRPr="00EA7002">
        <w:rPr>
          <w:rFonts w:asciiTheme="majorBidi" w:hAnsiTheme="majorBidi" w:cstheme="majorBidi"/>
          <w:sz w:val="24"/>
          <w:szCs w:val="24"/>
        </w:rPr>
        <w:t xml:space="preserve"> or receive a prestigious position in his home country.</w:t>
      </w:r>
      <w:bookmarkStart w:id="16" w:name="_Ref409609778"/>
      <w:r w:rsidRPr="00EA7002">
        <w:rPr>
          <w:rFonts w:asciiTheme="majorBidi" w:hAnsiTheme="majorBidi" w:cstheme="majorBidi"/>
          <w:sz w:val="24"/>
          <w:szCs w:val="24"/>
          <w:vertAlign w:val="superscript"/>
        </w:rPr>
        <w:footnoteReference w:id="102"/>
      </w:r>
      <w:bookmarkEnd w:id="16"/>
      <w:r w:rsidRPr="00EA7002">
        <w:rPr>
          <w:rFonts w:asciiTheme="majorBidi" w:hAnsiTheme="majorBidi" w:cstheme="majorBidi"/>
          <w:sz w:val="24"/>
          <w:szCs w:val="24"/>
        </w:rPr>
        <w:t xml:space="preserve"> As far as the author of this </w:t>
      </w:r>
      <w:r w:rsidR="007374FC">
        <w:rPr>
          <w:rFonts w:asciiTheme="majorBidi" w:hAnsiTheme="majorBidi" w:cstheme="majorBidi"/>
          <w:sz w:val="24"/>
          <w:szCs w:val="24"/>
        </w:rPr>
        <w:t>article</w:t>
      </w:r>
      <w:r w:rsidRPr="00EA7002">
        <w:rPr>
          <w:rFonts w:asciiTheme="majorBidi" w:hAnsiTheme="majorBidi" w:cstheme="majorBidi"/>
          <w:sz w:val="24"/>
          <w:szCs w:val="24"/>
        </w:rPr>
        <w:t xml:space="preserve"> knows, there is no international tribunal that grants life tenure. However, most of the international tribunals allow reelection, and as mentioned above, the ICCPR does</w:t>
      </w:r>
      <w:r w:rsidR="007450B6">
        <w:rPr>
          <w:rFonts w:asciiTheme="majorBidi" w:hAnsiTheme="majorBidi" w:cstheme="majorBidi"/>
          <w:sz w:val="24"/>
          <w:szCs w:val="24"/>
        </w:rPr>
        <w:t xml:space="preserve"> no</w:t>
      </w:r>
      <w:r w:rsidRPr="00EA7002">
        <w:rPr>
          <w:rFonts w:asciiTheme="majorBidi" w:hAnsiTheme="majorBidi" w:cstheme="majorBidi"/>
          <w:sz w:val="24"/>
          <w:szCs w:val="24"/>
        </w:rPr>
        <w:t xml:space="preserve">t even limit the number of times that a CM can be reelected. Judges might have two main incentives to be elected to an international tribunal. First, being elected to an international tribunal is considered very prestigious in the legal world, and gives the person a rare opportunity to take part in the shaping of international legal norms. Second, the salaries of international judges </w:t>
      </w:r>
      <w:r w:rsidR="00456A26">
        <w:rPr>
          <w:rFonts w:asciiTheme="majorBidi" w:hAnsiTheme="majorBidi" w:cstheme="majorBidi"/>
          <w:sz w:val="24"/>
          <w:szCs w:val="24"/>
        </w:rPr>
        <w:t xml:space="preserve">and officials </w:t>
      </w:r>
      <w:r w:rsidRPr="00EA7002">
        <w:rPr>
          <w:rFonts w:asciiTheme="majorBidi" w:hAnsiTheme="majorBidi" w:cstheme="majorBidi"/>
          <w:sz w:val="24"/>
          <w:szCs w:val="24"/>
        </w:rPr>
        <w:t>tend to be high – and in the cases of judges from non-Western states, much higher than the salaries they would receive in their home countries.</w:t>
      </w:r>
      <w:r w:rsidRPr="00EA7002">
        <w:rPr>
          <w:rFonts w:asciiTheme="majorBidi" w:hAnsiTheme="majorBidi" w:cstheme="majorBidi"/>
          <w:sz w:val="24"/>
          <w:szCs w:val="24"/>
          <w:vertAlign w:val="superscript"/>
        </w:rPr>
        <w:footnoteReference w:id="103"/>
      </w:r>
    </w:p>
    <w:p w:rsidR="000809FF" w:rsidRPr="000809FF" w:rsidRDefault="00EA7002" w:rsidP="007F2DD7">
      <w:pPr>
        <w:pStyle w:val="ListParagraph"/>
        <w:spacing w:line="480" w:lineRule="auto"/>
        <w:ind w:left="0" w:firstLine="720"/>
        <w:rPr>
          <w:rFonts w:asciiTheme="majorBidi" w:hAnsiTheme="majorBidi" w:cstheme="majorBidi"/>
          <w:sz w:val="24"/>
          <w:szCs w:val="24"/>
        </w:rPr>
      </w:pPr>
      <w:r w:rsidRPr="00EA7002">
        <w:rPr>
          <w:rFonts w:asciiTheme="majorBidi" w:hAnsiTheme="majorBidi" w:cstheme="majorBidi"/>
          <w:sz w:val="24"/>
          <w:szCs w:val="24"/>
        </w:rPr>
        <w:t xml:space="preserve">For reasons beyond the scope of this </w:t>
      </w:r>
      <w:r w:rsidR="007374FC">
        <w:rPr>
          <w:rFonts w:asciiTheme="majorBidi" w:hAnsiTheme="majorBidi" w:cstheme="majorBidi"/>
          <w:sz w:val="24"/>
          <w:szCs w:val="24"/>
        </w:rPr>
        <w:t>article</w:t>
      </w:r>
      <w:r w:rsidRPr="00EA7002">
        <w:rPr>
          <w:rFonts w:asciiTheme="majorBidi" w:hAnsiTheme="majorBidi" w:cstheme="majorBidi"/>
          <w:sz w:val="24"/>
          <w:szCs w:val="24"/>
        </w:rPr>
        <w:t xml:space="preserve">, international judges indeed </w:t>
      </w:r>
      <w:r w:rsidR="00075B38">
        <w:rPr>
          <w:rFonts w:asciiTheme="majorBidi" w:hAnsiTheme="majorBidi" w:cstheme="majorBidi"/>
          <w:sz w:val="24"/>
          <w:szCs w:val="24"/>
        </w:rPr>
        <w:t xml:space="preserve">sometimes </w:t>
      </w:r>
      <w:r w:rsidRPr="00EA7002">
        <w:rPr>
          <w:rFonts w:asciiTheme="majorBidi" w:hAnsiTheme="majorBidi" w:cstheme="majorBidi"/>
          <w:sz w:val="24"/>
          <w:szCs w:val="24"/>
        </w:rPr>
        <w:t>tend to be reappointed to other international tribunals</w:t>
      </w:r>
      <w:r w:rsidR="009B3790">
        <w:rPr>
          <w:rFonts w:asciiTheme="majorBidi" w:hAnsiTheme="majorBidi" w:cstheme="majorBidi"/>
          <w:sz w:val="24"/>
          <w:szCs w:val="24"/>
        </w:rPr>
        <w:t xml:space="preserve"> and institutions</w:t>
      </w:r>
      <w:r w:rsidRPr="00EA7002">
        <w:rPr>
          <w:rFonts w:asciiTheme="majorBidi" w:hAnsiTheme="majorBidi" w:cstheme="majorBidi"/>
          <w:sz w:val="24"/>
          <w:szCs w:val="24"/>
        </w:rPr>
        <w:t>.</w:t>
      </w:r>
      <w:r w:rsidRPr="00EA7002">
        <w:rPr>
          <w:rFonts w:asciiTheme="majorBidi" w:hAnsiTheme="majorBidi" w:cstheme="majorBidi"/>
          <w:sz w:val="24"/>
          <w:szCs w:val="24"/>
          <w:vertAlign w:val="superscript"/>
        </w:rPr>
        <w:footnoteReference w:id="104"/>
      </w:r>
      <w:r w:rsidRPr="00EA7002">
        <w:rPr>
          <w:rFonts w:asciiTheme="majorBidi" w:hAnsiTheme="majorBidi" w:cstheme="majorBidi"/>
          <w:sz w:val="24"/>
          <w:szCs w:val="24"/>
        </w:rPr>
        <w:t xml:space="preserve"> CMs of the HRC are no exception to that rule either. </w:t>
      </w:r>
      <w:r w:rsidR="000809FF" w:rsidRPr="000809FF">
        <w:rPr>
          <w:rFonts w:asciiTheme="majorBidi" w:hAnsiTheme="majorBidi" w:cstheme="majorBidi"/>
          <w:sz w:val="24"/>
          <w:szCs w:val="24"/>
        </w:rPr>
        <w:t>Therefore, for instance, Rosalyn Higgins, national of the United Kingdom, served on the HRC (1985-1995) and after that served as a judge (and later president) of the ICJ.</w:t>
      </w:r>
      <w:r w:rsidR="000809FF" w:rsidRPr="000809FF">
        <w:rPr>
          <w:rFonts w:asciiTheme="majorBidi" w:hAnsiTheme="majorBidi" w:cstheme="majorBidi"/>
          <w:sz w:val="24"/>
          <w:szCs w:val="24"/>
          <w:vertAlign w:val="superscript"/>
        </w:rPr>
        <w:footnoteReference w:id="105"/>
      </w:r>
      <w:r w:rsidR="000809FF" w:rsidRPr="000809FF">
        <w:rPr>
          <w:rFonts w:asciiTheme="majorBidi" w:hAnsiTheme="majorBidi" w:cstheme="majorBidi"/>
          <w:sz w:val="24"/>
          <w:szCs w:val="24"/>
        </w:rPr>
        <w:t xml:space="preserve"> Another example is Thomas Buergenthal, national of the United States, who served, among others, as judge and president of the Inter-American Court of Human Rights (1979-1991), the HRC (1995-1999) and judge of the ICJ (2000-2010).</w:t>
      </w:r>
      <w:r w:rsidR="000809FF" w:rsidRPr="000809FF">
        <w:rPr>
          <w:rFonts w:asciiTheme="majorBidi" w:hAnsiTheme="majorBidi" w:cstheme="majorBidi"/>
          <w:sz w:val="24"/>
          <w:szCs w:val="24"/>
          <w:vertAlign w:val="superscript"/>
        </w:rPr>
        <w:footnoteReference w:id="106"/>
      </w:r>
    </w:p>
    <w:p w:rsidR="00EA7002" w:rsidRPr="009F69AE" w:rsidRDefault="00EA7002" w:rsidP="007F2DD7">
      <w:pPr>
        <w:pStyle w:val="ListParagraph"/>
        <w:spacing w:line="480" w:lineRule="auto"/>
        <w:ind w:left="0" w:firstLine="720"/>
        <w:rPr>
          <w:rFonts w:asciiTheme="majorBidi" w:hAnsiTheme="majorBidi" w:cstheme="majorBidi"/>
          <w:sz w:val="24"/>
          <w:szCs w:val="24"/>
        </w:rPr>
      </w:pPr>
      <w:r w:rsidRPr="009F69AE">
        <w:rPr>
          <w:rFonts w:asciiTheme="majorBidi" w:hAnsiTheme="majorBidi" w:cstheme="majorBidi"/>
          <w:sz w:val="24"/>
          <w:szCs w:val="24"/>
        </w:rPr>
        <w:t xml:space="preserve">Although currently members of the HRC are not paid salaries, the nomination to the HRC is regarded as very prestigious in the legal world. Moreover, as demonstrated above, the nomination to the HRC can give the CM an opportunity to be appointed to other </w:t>
      </w:r>
      <w:r w:rsidR="00075B38">
        <w:rPr>
          <w:rFonts w:asciiTheme="majorBidi" w:hAnsiTheme="majorBidi" w:cstheme="majorBidi"/>
          <w:sz w:val="24"/>
          <w:szCs w:val="24"/>
        </w:rPr>
        <w:t xml:space="preserve">prestigious </w:t>
      </w:r>
      <w:r w:rsidRPr="009F69AE">
        <w:rPr>
          <w:rFonts w:asciiTheme="majorBidi" w:hAnsiTheme="majorBidi" w:cstheme="majorBidi"/>
          <w:sz w:val="24"/>
          <w:szCs w:val="24"/>
        </w:rPr>
        <w:t xml:space="preserve">international </w:t>
      </w:r>
      <w:r w:rsidR="009D6334">
        <w:rPr>
          <w:rFonts w:asciiTheme="majorBidi" w:hAnsiTheme="majorBidi" w:cstheme="majorBidi"/>
          <w:sz w:val="24"/>
          <w:szCs w:val="24"/>
        </w:rPr>
        <w:t>positions</w:t>
      </w:r>
      <w:r w:rsidRPr="009F69AE">
        <w:rPr>
          <w:rFonts w:asciiTheme="majorBidi" w:hAnsiTheme="majorBidi" w:cstheme="majorBidi"/>
          <w:sz w:val="24"/>
          <w:szCs w:val="24"/>
        </w:rPr>
        <w:t xml:space="preserve"> that pay high salaries. Since the election to other international tribunals also depends many times on the decision of the same regional group, it is expected that a CM who wants to be reelected, or elected to another tribunal, shall be </w:t>
      </w:r>
      <w:r w:rsidR="00B647A3">
        <w:rPr>
          <w:rFonts w:asciiTheme="majorBidi" w:hAnsiTheme="majorBidi" w:cstheme="majorBidi"/>
          <w:sz w:val="24"/>
          <w:szCs w:val="24"/>
        </w:rPr>
        <w:t xml:space="preserve">aware </w:t>
      </w:r>
      <w:r w:rsidR="00075B38">
        <w:rPr>
          <w:rFonts w:asciiTheme="majorBidi" w:hAnsiTheme="majorBidi" w:cstheme="majorBidi"/>
          <w:sz w:val="24"/>
          <w:szCs w:val="24"/>
        </w:rPr>
        <w:t>of</w:t>
      </w:r>
      <w:r w:rsidRPr="009F69AE">
        <w:rPr>
          <w:rFonts w:asciiTheme="majorBidi" w:hAnsiTheme="majorBidi" w:cstheme="majorBidi"/>
          <w:sz w:val="24"/>
          <w:szCs w:val="24"/>
        </w:rPr>
        <w:t xml:space="preserve"> the interests of his regional group. However, as far as the author of this </w:t>
      </w:r>
      <w:r w:rsidR="007374FC">
        <w:rPr>
          <w:rFonts w:asciiTheme="majorBidi" w:hAnsiTheme="majorBidi" w:cstheme="majorBidi"/>
          <w:sz w:val="24"/>
          <w:szCs w:val="24"/>
        </w:rPr>
        <w:t>article</w:t>
      </w:r>
      <w:r w:rsidRPr="009F69AE">
        <w:rPr>
          <w:rFonts w:asciiTheme="majorBidi" w:hAnsiTheme="majorBidi" w:cstheme="majorBidi"/>
          <w:sz w:val="24"/>
          <w:szCs w:val="24"/>
        </w:rPr>
        <w:t xml:space="preserve"> knows, there was only one case where a government publicly refused to reappoint a CM to the HRC because of a political </w:t>
      </w:r>
      <w:r w:rsidR="00AE422B">
        <w:rPr>
          <w:rFonts w:asciiTheme="majorBidi" w:hAnsiTheme="majorBidi" w:cstheme="majorBidi"/>
          <w:sz w:val="24"/>
          <w:szCs w:val="24"/>
        </w:rPr>
        <w:t>disagreement. This</w:t>
      </w:r>
      <w:r w:rsidRPr="009F69AE">
        <w:rPr>
          <w:rFonts w:asciiTheme="majorBidi" w:hAnsiTheme="majorBidi" w:cstheme="majorBidi"/>
          <w:sz w:val="24"/>
          <w:szCs w:val="24"/>
        </w:rPr>
        <w:t xml:space="preserve"> CM was Rein Mullerson, national of Estonia, who openly criticized his government’s policy on minority rights.</w:t>
      </w:r>
      <w:r w:rsidRPr="00EA7002">
        <w:rPr>
          <w:vertAlign w:val="superscript"/>
        </w:rPr>
        <w:footnoteReference w:id="107"/>
      </w:r>
    </w:p>
    <w:p w:rsidR="00EA7002" w:rsidRPr="003A293D" w:rsidRDefault="00267189" w:rsidP="007F2DD7">
      <w:pPr>
        <w:pStyle w:val="ListParagraph"/>
        <w:numPr>
          <w:ilvl w:val="0"/>
          <w:numId w:val="8"/>
        </w:numPr>
        <w:spacing w:line="480" w:lineRule="auto"/>
        <w:rPr>
          <w:rFonts w:asciiTheme="majorBidi" w:hAnsiTheme="majorBidi" w:cstheme="majorBidi"/>
          <w:i/>
          <w:iCs/>
          <w:sz w:val="24"/>
          <w:szCs w:val="24"/>
        </w:rPr>
      </w:pPr>
      <w:r>
        <w:rPr>
          <w:rFonts w:asciiTheme="majorBidi" w:hAnsiTheme="majorBidi" w:cstheme="majorBidi"/>
          <w:i/>
          <w:iCs/>
          <w:sz w:val="24"/>
          <w:szCs w:val="24"/>
        </w:rPr>
        <w:t>Voting Patterns</w:t>
      </w:r>
      <w:r w:rsidR="00EA7002" w:rsidRPr="003A293D">
        <w:rPr>
          <w:rFonts w:asciiTheme="majorBidi" w:hAnsiTheme="majorBidi" w:cstheme="majorBidi"/>
          <w:i/>
          <w:iCs/>
          <w:sz w:val="24"/>
          <w:szCs w:val="24"/>
        </w:rPr>
        <w:t xml:space="preserve"> in </w:t>
      </w:r>
      <w:r w:rsidR="002B2B14">
        <w:rPr>
          <w:rFonts w:asciiTheme="majorBidi" w:hAnsiTheme="majorBidi" w:cstheme="majorBidi"/>
          <w:i/>
          <w:iCs/>
          <w:sz w:val="24"/>
          <w:szCs w:val="24"/>
        </w:rPr>
        <w:t xml:space="preserve">the </w:t>
      </w:r>
      <w:r w:rsidR="00EA7002" w:rsidRPr="003A293D">
        <w:rPr>
          <w:rFonts w:asciiTheme="majorBidi" w:hAnsiTheme="majorBidi" w:cstheme="majorBidi"/>
          <w:i/>
          <w:iCs/>
          <w:sz w:val="24"/>
          <w:szCs w:val="24"/>
        </w:rPr>
        <w:t>United Nations Human Rights System</w:t>
      </w:r>
    </w:p>
    <w:p w:rsidR="00EA7002" w:rsidRPr="00EA7002" w:rsidRDefault="00EA7002" w:rsidP="007F2DD7">
      <w:pPr>
        <w:pStyle w:val="ListParagraph"/>
        <w:spacing w:line="480" w:lineRule="auto"/>
        <w:ind w:left="0" w:firstLine="720"/>
        <w:rPr>
          <w:rFonts w:asciiTheme="majorBidi" w:hAnsiTheme="majorBidi" w:cstheme="majorBidi"/>
          <w:sz w:val="24"/>
          <w:szCs w:val="24"/>
        </w:rPr>
      </w:pPr>
      <w:r w:rsidRPr="00EA7002">
        <w:rPr>
          <w:rFonts w:asciiTheme="majorBidi" w:hAnsiTheme="majorBidi" w:cstheme="majorBidi"/>
          <w:sz w:val="24"/>
          <w:szCs w:val="24"/>
        </w:rPr>
        <w:t xml:space="preserve">Although the HRC is a quasi-judicial body established by a treaty, it is also a part of the larger UN human rights system. This part will briefly describe the prior research on geopolitical and cultural </w:t>
      </w:r>
      <w:r w:rsidR="00A9407B">
        <w:rPr>
          <w:rFonts w:asciiTheme="majorBidi" w:hAnsiTheme="majorBidi" w:cstheme="majorBidi"/>
          <w:sz w:val="24"/>
          <w:szCs w:val="24"/>
        </w:rPr>
        <w:t>voting patterns</w:t>
      </w:r>
      <w:r w:rsidRPr="00EA7002">
        <w:rPr>
          <w:rFonts w:asciiTheme="majorBidi" w:hAnsiTheme="majorBidi" w:cstheme="majorBidi"/>
          <w:sz w:val="24"/>
          <w:szCs w:val="24"/>
        </w:rPr>
        <w:t xml:space="preserve"> in the UN human rights system that might be reflected in the HRC. The bodies examined in this part are the</w:t>
      </w:r>
      <w:r w:rsidR="003A293D">
        <w:rPr>
          <w:rFonts w:asciiTheme="majorBidi" w:hAnsiTheme="majorBidi" w:cstheme="majorBidi"/>
          <w:sz w:val="24"/>
          <w:szCs w:val="24"/>
        </w:rPr>
        <w:t xml:space="preserve"> </w:t>
      </w:r>
      <w:r w:rsidR="000D5723">
        <w:rPr>
          <w:rFonts w:asciiTheme="majorBidi" w:hAnsiTheme="majorBidi" w:cstheme="majorBidi"/>
          <w:sz w:val="24"/>
          <w:szCs w:val="24"/>
        </w:rPr>
        <w:t xml:space="preserve">so called </w:t>
      </w:r>
      <w:r w:rsidR="000D309B">
        <w:rPr>
          <w:rFonts w:asciiTheme="majorBidi" w:hAnsiTheme="majorBidi" w:cstheme="majorBidi"/>
          <w:sz w:val="24"/>
          <w:szCs w:val="24"/>
        </w:rPr>
        <w:t>“</w:t>
      </w:r>
      <w:r w:rsidR="003A293D">
        <w:rPr>
          <w:rFonts w:asciiTheme="majorBidi" w:hAnsiTheme="majorBidi" w:cstheme="majorBidi"/>
          <w:sz w:val="24"/>
          <w:szCs w:val="24"/>
        </w:rPr>
        <w:t>Charter based</w:t>
      </w:r>
      <w:r w:rsidR="000D309B">
        <w:rPr>
          <w:rFonts w:asciiTheme="majorBidi" w:hAnsiTheme="majorBidi" w:cstheme="majorBidi"/>
          <w:sz w:val="24"/>
          <w:szCs w:val="24"/>
        </w:rPr>
        <w:t>”</w:t>
      </w:r>
      <w:r w:rsidR="003A293D">
        <w:rPr>
          <w:rFonts w:asciiTheme="majorBidi" w:hAnsiTheme="majorBidi" w:cstheme="majorBidi"/>
          <w:sz w:val="24"/>
          <w:szCs w:val="24"/>
        </w:rPr>
        <w:t xml:space="preserve"> Human Rights mechanisms - the</w:t>
      </w:r>
      <w:r w:rsidRPr="00EA7002">
        <w:rPr>
          <w:rFonts w:asciiTheme="majorBidi" w:hAnsiTheme="majorBidi" w:cstheme="majorBidi"/>
          <w:sz w:val="24"/>
          <w:szCs w:val="24"/>
        </w:rPr>
        <w:t xml:space="preserve"> United Nations Commission on Human Rights (the “Commission”), the successor of the Commission - the United Nations Human Rights Council (the “Council”), and the United Nations General Assembly (the “General Assembly”). </w:t>
      </w:r>
    </w:p>
    <w:p w:rsidR="00EA7002" w:rsidRPr="00EA7002" w:rsidRDefault="00EA7002" w:rsidP="007F2DD7">
      <w:pPr>
        <w:pStyle w:val="ListParagraph"/>
        <w:spacing w:line="480" w:lineRule="auto"/>
        <w:ind w:left="0" w:firstLine="720"/>
        <w:rPr>
          <w:rFonts w:asciiTheme="majorBidi" w:hAnsiTheme="majorBidi" w:cstheme="majorBidi"/>
          <w:sz w:val="24"/>
          <w:szCs w:val="24"/>
        </w:rPr>
      </w:pPr>
      <w:r w:rsidRPr="00EA7002">
        <w:rPr>
          <w:rFonts w:asciiTheme="majorBidi" w:hAnsiTheme="majorBidi" w:cstheme="majorBidi"/>
          <w:sz w:val="24"/>
          <w:szCs w:val="24"/>
        </w:rPr>
        <w:t>Since its establishment in 1946, targeting of specific countries and elections to the Commission itself were seen as being heavily politically biased and not connected directly to the goal of promoting human rights. In general, in non-democratic regions there seemed to be no connection between the human rights record of a country and its prospect to be elected to the Commission.</w:t>
      </w:r>
      <w:r w:rsidRPr="00EA7002">
        <w:rPr>
          <w:rFonts w:asciiTheme="majorBidi" w:hAnsiTheme="majorBidi" w:cstheme="majorBidi"/>
          <w:sz w:val="24"/>
          <w:szCs w:val="24"/>
          <w:vertAlign w:val="superscript"/>
        </w:rPr>
        <w:footnoteReference w:id="108"/>
      </w:r>
      <w:r w:rsidRPr="00EA7002">
        <w:rPr>
          <w:rFonts w:asciiTheme="majorBidi" w:hAnsiTheme="majorBidi" w:cstheme="majorBidi"/>
          <w:sz w:val="24"/>
          <w:szCs w:val="24"/>
        </w:rPr>
        <w:t xml:space="preserve"> Moreover, the Commission tended to target specific countries that were with a relative disentanglement from global politics,</w:t>
      </w:r>
      <w:bookmarkStart w:id="17" w:name="_Ref409121123"/>
      <w:r w:rsidRPr="00EA7002">
        <w:rPr>
          <w:rFonts w:asciiTheme="majorBidi" w:hAnsiTheme="majorBidi" w:cstheme="majorBidi"/>
          <w:sz w:val="24"/>
          <w:szCs w:val="24"/>
          <w:vertAlign w:val="superscript"/>
        </w:rPr>
        <w:footnoteReference w:id="109"/>
      </w:r>
      <w:bookmarkEnd w:id="17"/>
      <w:r w:rsidRPr="00EA7002">
        <w:rPr>
          <w:rFonts w:asciiTheme="majorBidi" w:hAnsiTheme="majorBidi" w:cstheme="majorBidi"/>
          <w:sz w:val="24"/>
          <w:szCs w:val="24"/>
        </w:rPr>
        <w:t xml:space="preserve"> and focused disproportionally on the Israeli-Arab conflict.</w:t>
      </w:r>
      <w:bookmarkStart w:id="18" w:name="_Ref409123845"/>
      <w:r w:rsidRPr="00EA7002">
        <w:rPr>
          <w:rFonts w:asciiTheme="majorBidi" w:hAnsiTheme="majorBidi" w:cstheme="majorBidi"/>
          <w:sz w:val="24"/>
          <w:szCs w:val="24"/>
          <w:vertAlign w:val="superscript"/>
        </w:rPr>
        <w:footnoteReference w:id="110"/>
      </w:r>
      <w:bookmarkEnd w:id="18"/>
      <w:r w:rsidRPr="00EA7002">
        <w:rPr>
          <w:rFonts w:asciiTheme="majorBidi" w:hAnsiTheme="majorBidi" w:cstheme="majorBidi"/>
          <w:sz w:val="24"/>
          <w:szCs w:val="24"/>
        </w:rPr>
        <w:t xml:space="preserve"> Although more scrutinized research showed that the Commission was more politically biased during the Cold War than after it, even after the end of the Cold War regional </w:t>
      </w:r>
      <w:r w:rsidR="00AF1E61">
        <w:rPr>
          <w:rFonts w:asciiTheme="majorBidi" w:hAnsiTheme="majorBidi" w:cstheme="majorBidi"/>
          <w:sz w:val="24"/>
          <w:szCs w:val="24"/>
        </w:rPr>
        <w:t>b</w:t>
      </w:r>
      <w:r w:rsidR="00A54C8F">
        <w:rPr>
          <w:rFonts w:asciiTheme="majorBidi" w:hAnsiTheme="majorBidi" w:cstheme="majorBidi"/>
          <w:sz w:val="24"/>
          <w:szCs w:val="24"/>
        </w:rPr>
        <w:t>locs</w:t>
      </w:r>
      <w:r w:rsidRPr="00EA7002">
        <w:rPr>
          <w:rFonts w:asciiTheme="majorBidi" w:hAnsiTheme="majorBidi" w:cstheme="majorBidi"/>
          <w:sz w:val="24"/>
          <w:szCs w:val="24"/>
        </w:rPr>
        <w:t xml:space="preserve"> existed.</w:t>
      </w:r>
      <w:r w:rsidRPr="00EA7002">
        <w:rPr>
          <w:rFonts w:asciiTheme="majorBidi" w:hAnsiTheme="majorBidi" w:cstheme="majorBidi"/>
          <w:sz w:val="24"/>
          <w:szCs w:val="24"/>
          <w:vertAlign w:val="superscript"/>
        </w:rPr>
        <w:footnoteReference w:id="111"/>
      </w:r>
      <w:r w:rsidR="008D5348">
        <w:rPr>
          <w:rFonts w:asciiTheme="majorBidi" w:hAnsiTheme="majorBidi" w:cstheme="majorBidi"/>
          <w:sz w:val="24"/>
          <w:szCs w:val="24"/>
        </w:rPr>
        <w:t xml:space="preserve"> </w:t>
      </w:r>
      <w:r w:rsidRPr="00EA7002">
        <w:rPr>
          <w:rFonts w:asciiTheme="majorBidi" w:hAnsiTheme="majorBidi" w:cstheme="majorBidi"/>
          <w:sz w:val="24"/>
          <w:szCs w:val="24"/>
        </w:rPr>
        <w:t>The political biases in the Commission were heavily criticized. Following that, the Commission was dissolved and replaced by the Council in 2006.</w:t>
      </w:r>
      <w:r w:rsidRPr="00EA7002">
        <w:rPr>
          <w:rFonts w:asciiTheme="majorBidi" w:hAnsiTheme="majorBidi" w:cstheme="majorBidi"/>
          <w:sz w:val="24"/>
          <w:szCs w:val="24"/>
          <w:vertAlign w:val="superscript"/>
        </w:rPr>
        <w:footnoteReference w:id="112"/>
      </w:r>
      <w:r w:rsidRPr="00EA7002">
        <w:rPr>
          <w:rFonts w:asciiTheme="majorBidi" w:hAnsiTheme="majorBidi" w:cstheme="majorBidi"/>
          <w:sz w:val="24"/>
          <w:szCs w:val="24"/>
        </w:rPr>
        <w:t xml:space="preserve"> However, as of today, the reconstruction of the Commission into the Council has not improved evident political biases, and some argue that the biases have even gotten stronger.</w:t>
      </w:r>
      <w:bookmarkStart w:id="19" w:name="_Ref409124109"/>
      <w:r w:rsidRPr="00EA7002">
        <w:rPr>
          <w:rFonts w:asciiTheme="majorBidi" w:hAnsiTheme="majorBidi" w:cstheme="majorBidi"/>
          <w:sz w:val="24"/>
          <w:szCs w:val="24"/>
          <w:vertAlign w:val="superscript"/>
        </w:rPr>
        <w:footnoteReference w:id="113"/>
      </w:r>
      <w:bookmarkEnd w:id="19"/>
      <w:r w:rsidRPr="00EA7002">
        <w:rPr>
          <w:rFonts w:asciiTheme="majorBidi" w:hAnsiTheme="majorBidi" w:cstheme="majorBidi"/>
          <w:sz w:val="24"/>
          <w:szCs w:val="24"/>
        </w:rPr>
        <w:t xml:space="preserve"> </w:t>
      </w:r>
    </w:p>
    <w:p w:rsidR="008D6AE6" w:rsidRDefault="00EA7002" w:rsidP="007F2DD7">
      <w:pPr>
        <w:pStyle w:val="ListParagraph"/>
        <w:spacing w:line="480" w:lineRule="auto"/>
        <w:ind w:left="0" w:firstLine="720"/>
        <w:rPr>
          <w:rFonts w:asciiTheme="majorBidi" w:hAnsiTheme="majorBidi" w:cstheme="majorBidi"/>
          <w:sz w:val="24"/>
          <w:szCs w:val="24"/>
        </w:rPr>
      </w:pPr>
      <w:r w:rsidRPr="00EA7002">
        <w:rPr>
          <w:rFonts w:asciiTheme="majorBidi" w:hAnsiTheme="majorBidi" w:cstheme="majorBidi"/>
          <w:sz w:val="24"/>
          <w:szCs w:val="24"/>
        </w:rPr>
        <w:t>Finally, some research has also been conducted on votes in the General Assembly on human rights issues. Voeten, who examines all the resolutions of the General Assembly, finds that countries tend to vote on human rights issues according to geopolitical blocs, and that the regime type in a country influences its voting pattern.</w:t>
      </w:r>
      <w:r w:rsidRPr="00EA7002">
        <w:rPr>
          <w:rFonts w:asciiTheme="majorBidi" w:hAnsiTheme="majorBidi" w:cstheme="majorBidi"/>
          <w:sz w:val="24"/>
          <w:szCs w:val="24"/>
          <w:vertAlign w:val="superscript"/>
        </w:rPr>
        <w:footnoteReference w:id="114"/>
      </w:r>
      <w:r w:rsidR="004B1B1A">
        <w:rPr>
          <w:rFonts w:asciiTheme="majorBidi" w:hAnsiTheme="majorBidi" w:cstheme="majorBidi"/>
          <w:sz w:val="24"/>
          <w:szCs w:val="24"/>
        </w:rPr>
        <w:t xml:space="preserve"> Boockman and Dreher, who analyze only General Assembly resolutions on human rights, also find strong evidence for geopolitical voting blocs, and that democracies are more likely to support human rights resolutions than </w:t>
      </w:r>
      <w:r w:rsidR="008D6AE6">
        <w:rPr>
          <w:rFonts w:asciiTheme="majorBidi" w:hAnsiTheme="majorBidi" w:cstheme="majorBidi"/>
          <w:sz w:val="24"/>
          <w:szCs w:val="24"/>
        </w:rPr>
        <w:t>non-democracies</w:t>
      </w:r>
      <w:r w:rsidR="004B1B1A">
        <w:rPr>
          <w:rFonts w:asciiTheme="majorBidi" w:hAnsiTheme="majorBidi" w:cstheme="majorBidi"/>
          <w:sz w:val="24"/>
          <w:szCs w:val="24"/>
        </w:rPr>
        <w:t>.</w:t>
      </w:r>
      <w:r w:rsidR="004B1B1A">
        <w:rPr>
          <w:rStyle w:val="FootnoteReference"/>
          <w:rFonts w:asciiTheme="majorBidi" w:hAnsiTheme="majorBidi" w:cstheme="majorBidi"/>
          <w:sz w:val="24"/>
          <w:szCs w:val="24"/>
        </w:rPr>
        <w:footnoteReference w:id="115"/>
      </w:r>
      <w:r w:rsidR="004B1B1A">
        <w:rPr>
          <w:rFonts w:asciiTheme="majorBidi" w:hAnsiTheme="majorBidi" w:cstheme="majorBidi"/>
          <w:sz w:val="24"/>
          <w:szCs w:val="24"/>
        </w:rPr>
        <w:t xml:space="preserve"> Additionally, they find that the wealth of a country influences its voting preferences.</w:t>
      </w:r>
      <w:r w:rsidR="004B1B1A">
        <w:rPr>
          <w:rStyle w:val="FootnoteReference"/>
          <w:rFonts w:asciiTheme="majorBidi" w:hAnsiTheme="majorBidi" w:cstheme="majorBidi"/>
          <w:sz w:val="24"/>
          <w:szCs w:val="24"/>
        </w:rPr>
        <w:footnoteReference w:id="116"/>
      </w:r>
      <w:r w:rsidR="004B1B1A">
        <w:rPr>
          <w:rFonts w:asciiTheme="majorBidi" w:hAnsiTheme="majorBidi" w:cstheme="majorBidi"/>
          <w:sz w:val="24"/>
          <w:szCs w:val="24"/>
        </w:rPr>
        <w:t xml:space="preserve"> </w:t>
      </w:r>
      <w:r w:rsidR="00256ACC">
        <w:rPr>
          <w:rFonts w:asciiTheme="majorBidi" w:hAnsiTheme="majorBidi" w:cstheme="majorBidi"/>
          <w:sz w:val="24"/>
          <w:szCs w:val="24"/>
        </w:rPr>
        <w:t>Another interesting finding by Boockman and Dreher is that, when controlling for voting blocs, the human rights situation in a country is irrelevant to the voting pattern in favor of human rights resolutions.</w:t>
      </w:r>
      <w:r w:rsidR="00256ACC">
        <w:rPr>
          <w:rStyle w:val="FootnoteReference"/>
          <w:rFonts w:asciiTheme="majorBidi" w:hAnsiTheme="majorBidi" w:cstheme="majorBidi"/>
          <w:sz w:val="24"/>
          <w:szCs w:val="24"/>
        </w:rPr>
        <w:footnoteReference w:id="117"/>
      </w:r>
    </w:p>
    <w:p w:rsidR="00EA7002" w:rsidRPr="00EA7002" w:rsidRDefault="00EA7002" w:rsidP="007F2DD7">
      <w:pPr>
        <w:pStyle w:val="ListParagraph"/>
        <w:spacing w:line="480" w:lineRule="auto"/>
        <w:ind w:left="0" w:firstLine="720"/>
        <w:rPr>
          <w:rFonts w:asciiTheme="majorBidi" w:hAnsiTheme="majorBidi" w:cstheme="majorBidi"/>
          <w:sz w:val="24"/>
          <w:szCs w:val="24"/>
        </w:rPr>
      </w:pPr>
      <w:r w:rsidRPr="00EA7002">
        <w:rPr>
          <w:rFonts w:asciiTheme="majorBidi" w:hAnsiTheme="majorBidi" w:cstheme="majorBidi"/>
          <w:sz w:val="24"/>
          <w:szCs w:val="24"/>
        </w:rPr>
        <w:t xml:space="preserve">Given that the HRC is a body established under the UN treaty system, it is expected to be somewhat influenced by the </w:t>
      </w:r>
      <w:r w:rsidR="000D5723">
        <w:rPr>
          <w:rFonts w:asciiTheme="majorBidi" w:hAnsiTheme="majorBidi" w:cstheme="majorBidi"/>
          <w:sz w:val="24"/>
          <w:szCs w:val="24"/>
        </w:rPr>
        <w:t>voting patterns</w:t>
      </w:r>
      <w:r w:rsidRPr="00EA7002">
        <w:rPr>
          <w:rFonts w:asciiTheme="majorBidi" w:hAnsiTheme="majorBidi" w:cstheme="majorBidi"/>
          <w:sz w:val="24"/>
          <w:szCs w:val="24"/>
        </w:rPr>
        <w:t xml:space="preserve"> </w:t>
      </w:r>
      <w:r w:rsidR="009465CD">
        <w:rPr>
          <w:rFonts w:asciiTheme="majorBidi" w:hAnsiTheme="majorBidi" w:cstheme="majorBidi"/>
          <w:sz w:val="24"/>
          <w:szCs w:val="24"/>
        </w:rPr>
        <w:t xml:space="preserve">of </w:t>
      </w:r>
      <w:r w:rsidR="000D5723">
        <w:rPr>
          <w:rFonts w:asciiTheme="majorBidi" w:hAnsiTheme="majorBidi" w:cstheme="majorBidi"/>
          <w:sz w:val="24"/>
          <w:szCs w:val="24"/>
        </w:rPr>
        <w:t>the system</w:t>
      </w:r>
      <w:r w:rsidRPr="00EA7002">
        <w:rPr>
          <w:rFonts w:asciiTheme="majorBidi" w:hAnsiTheme="majorBidi" w:cstheme="majorBidi"/>
          <w:sz w:val="24"/>
          <w:szCs w:val="24"/>
        </w:rPr>
        <w:t xml:space="preserve">. However, there are some reasons to believe that the HRC is not as </w:t>
      </w:r>
      <w:r w:rsidR="003E4BB4">
        <w:rPr>
          <w:rFonts w:asciiTheme="majorBidi" w:hAnsiTheme="majorBidi" w:cstheme="majorBidi"/>
          <w:sz w:val="24"/>
          <w:szCs w:val="24"/>
        </w:rPr>
        <w:t>influenced</w:t>
      </w:r>
      <w:r w:rsidRPr="00EA7002">
        <w:rPr>
          <w:rFonts w:asciiTheme="majorBidi" w:hAnsiTheme="majorBidi" w:cstheme="majorBidi"/>
          <w:sz w:val="24"/>
          <w:szCs w:val="24"/>
        </w:rPr>
        <w:t xml:space="preserve"> as its “peer” UN bodies</w:t>
      </w:r>
      <w:r w:rsidR="003E4BB4">
        <w:rPr>
          <w:rFonts w:asciiTheme="majorBidi" w:hAnsiTheme="majorBidi" w:cstheme="majorBidi"/>
          <w:sz w:val="24"/>
          <w:szCs w:val="24"/>
        </w:rPr>
        <w:t xml:space="preserve"> by </w:t>
      </w:r>
      <w:r w:rsidR="00851B8F">
        <w:rPr>
          <w:rFonts w:asciiTheme="majorBidi" w:hAnsiTheme="majorBidi" w:cstheme="majorBidi"/>
          <w:sz w:val="24"/>
          <w:szCs w:val="24"/>
        </w:rPr>
        <w:t>geopolitics and culture</w:t>
      </w:r>
      <w:r w:rsidRPr="00EA7002">
        <w:rPr>
          <w:rFonts w:asciiTheme="majorBidi" w:hAnsiTheme="majorBidi" w:cstheme="majorBidi"/>
          <w:sz w:val="24"/>
          <w:szCs w:val="24"/>
        </w:rPr>
        <w:t xml:space="preserve">. First, unlike the HRC, the UN bodies discussed above are seen as diplomatic forums where the representatives are direct agents of their governments, and politics are seen as acceptable to some degree. The HRC, on the other hand, is a body of experts that is expected in theory to be free of politics (having CMs serving in their personal capacity). Also, whereas in other UN bodies the members are the ones deciding against which countries to bring a resolution, in the individual communications system the HRC decides only cases brought before it by individuals. Therefore, the ability of the HRC to target specific countries or regions is limited. </w:t>
      </w:r>
      <w:r w:rsidR="00326A4B">
        <w:rPr>
          <w:rFonts w:asciiTheme="majorBidi" w:hAnsiTheme="majorBidi" w:cstheme="majorBidi"/>
          <w:sz w:val="24"/>
          <w:szCs w:val="24"/>
        </w:rPr>
        <w:t>Fina</w:t>
      </w:r>
      <w:r w:rsidR="00A95F8A">
        <w:rPr>
          <w:rFonts w:asciiTheme="majorBidi" w:hAnsiTheme="majorBidi" w:cstheme="majorBidi"/>
          <w:sz w:val="24"/>
          <w:szCs w:val="24"/>
        </w:rPr>
        <w:t>l</w:t>
      </w:r>
      <w:r w:rsidR="00326A4B">
        <w:rPr>
          <w:rFonts w:asciiTheme="majorBidi" w:hAnsiTheme="majorBidi" w:cstheme="majorBidi"/>
          <w:sz w:val="24"/>
          <w:szCs w:val="24"/>
        </w:rPr>
        <w:t>ly</w:t>
      </w:r>
      <w:r w:rsidRPr="00EA7002">
        <w:rPr>
          <w:rFonts w:asciiTheme="majorBidi" w:hAnsiTheme="majorBidi" w:cstheme="majorBidi"/>
          <w:sz w:val="24"/>
          <w:szCs w:val="24"/>
        </w:rPr>
        <w:t xml:space="preserve">, the possibility of a bias is partially addressed by the Rules of Procedure. </w:t>
      </w:r>
    </w:p>
    <w:p w:rsidR="003B691B" w:rsidRPr="00F90929" w:rsidRDefault="00EA7002" w:rsidP="007F2DD7">
      <w:pPr>
        <w:pStyle w:val="ListParagraph"/>
        <w:spacing w:line="480" w:lineRule="auto"/>
        <w:ind w:left="0" w:firstLine="720"/>
        <w:rPr>
          <w:rFonts w:asciiTheme="majorBidi" w:hAnsiTheme="majorBidi" w:cstheme="majorBidi"/>
          <w:sz w:val="24"/>
          <w:szCs w:val="24"/>
        </w:rPr>
      </w:pPr>
      <w:r w:rsidRPr="00EA7002">
        <w:rPr>
          <w:rFonts w:asciiTheme="majorBidi" w:hAnsiTheme="majorBidi" w:cstheme="majorBidi"/>
          <w:sz w:val="24"/>
          <w:szCs w:val="24"/>
        </w:rPr>
        <w:t xml:space="preserve">Moreover, it is important to notice that the draft of the decision in a given communication is prepared by the treaty division in the office of the High Commissioner for Human Rights and by a special rapporteur appointed to the case. Additionally, unlike in the UN voting system, if a CM wants to vote differently from the majority he has to write a separate opinion and support it with legal arguments. These elements make it harder for </w:t>
      </w:r>
      <w:r w:rsidR="00405B7F">
        <w:rPr>
          <w:rFonts w:asciiTheme="majorBidi" w:hAnsiTheme="majorBidi" w:cstheme="majorBidi"/>
          <w:sz w:val="24"/>
          <w:szCs w:val="24"/>
        </w:rPr>
        <w:t xml:space="preserve">CMs to act in a biased </w:t>
      </w:r>
      <w:r w:rsidRPr="00EA7002">
        <w:rPr>
          <w:rFonts w:asciiTheme="majorBidi" w:hAnsiTheme="majorBidi" w:cstheme="majorBidi"/>
          <w:sz w:val="24"/>
          <w:szCs w:val="24"/>
        </w:rPr>
        <w:t>way. Finally, especially in the past, there was a tendency in the HRC to prefer decisions by consensus over a situation where CMs write individual opinions.</w:t>
      </w:r>
      <w:r w:rsidRPr="00EA7002">
        <w:rPr>
          <w:rFonts w:asciiTheme="majorBidi" w:hAnsiTheme="majorBidi" w:cstheme="majorBidi"/>
          <w:sz w:val="24"/>
          <w:szCs w:val="24"/>
          <w:vertAlign w:val="superscript"/>
        </w:rPr>
        <w:footnoteReference w:id="118"/>
      </w:r>
      <w:r w:rsidRPr="00EA7002">
        <w:rPr>
          <w:rFonts w:asciiTheme="majorBidi" w:hAnsiTheme="majorBidi" w:cstheme="majorBidi"/>
          <w:sz w:val="24"/>
          <w:szCs w:val="24"/>
        </w:rPr>
        <w:t xml:space="preserve"> Therefore, the HRC is expected to be somewhat less </w:t>
      </w:r>
      <w:r w:rsidR="003B691B">
        <w:rPr>
          <w:rFonts w:asciiTheme="majorBidi" w:hAnsiTheme="majorBidi" w:cstheme="majorBidi"/>
          <w:sz w:val="24"/>
          <w:szCs w:val="24"/>
        </w:rPr>
        <w:t>prone to geopolitical and cultural influences</w:t>
      </w:r>
      <w:r w:rsidRPr="00EA7002">
        <w:rPr>
          <w:rFonts w:asciiTheme="majorBidi" w:hAnsiTheme="majorBidi" w:cstheme="majorBidi"/>
          <w:sz w:val="24"/>
          <w:szCs w:val="24"/>
        </w:rPr>
        <w:t xml:space="preserve"> than other UN bodies. </w:t>
      </w:r>
    </w:p>
    <w:p w:rsidR="007B6B92" w:rsidRDefault="007B6B92" w:rsidP="007F2DD7">
      <w:pPr>
        <w:pStyle w:val="ListParagraph"/>
        <w:spacing w:line="480" w:lineRule="auto"/>
        <w:ind w:left="180" w:firstLine="540"/>
        <w:rPr>
          <w:rFonts w:asciiTheme="majorBidi" w:hAnsiTheme="majorBidi" w:cstheme="majorBidi"/>
          <w:sz w:val="24"/>
          <w:szCs w:val="24"/>
        </w:rPr>
      </w:pPr>
    </w:p>
    <w:p w:rsidR="00A43B93" w:rsidRPr="00954E4F" w:rsidRDefault="0062489D" w:rsidP="007F2DD7">
      <w:pPr>
        <w:pStyle w:val="ListParagraph"/>
        <w:numPr>
          <w:ilvl w:val="0"/>
          <w:numId w:val="10"/>
        </w:numPr>
        <w:spacing w:line="480" w:lineRule="auto"/>
        <w:jc w:val="center"/>
        <w:rPr>
          <w:rFonts w:asciiTheme="majorBidi" w:hAnsiTheme="majorBidi" w:cstheme="majorBidi"/>
          <w:smallCaps/>
          <w:sz w:val="24"/>
          <w:szCs w:val="24"/>
        </w:rPr>
      </w:pPr>
      <w:r w:rsidRPr="00954E4F">
        <w:rPr>
          <w:rFonts w:asciiTheme="majorBidi" w:hAnsiTheme="majorBidi" w:cstheme="majorBidi"/>
          <w:smallCaps/>
          <w:sz w:val="24"/>
          <w:szCs w:val="24"/>
        </w:rPr>
        <w:t>Hypothese</w:t>
      </w:r>
      <w:r w:rsidR="00554172" w:rsidRPr="00954E4F">
        <w:rPr>
          <w:rFonts w:asciiTheme="majorBidi" w:hAnsiTheme="majorBidi" w:cstheme="majorBidi"/>
          <w:smallCaps/>
          <w:sz w:val="24"/>
          <w:szCs w:val="24"/>
        </w:rPr>
        <w:t>s and Variables</w:t>
      </w:r>
    </w:p>
    <w:p w:rsidR="00816BA5" w:rsidRPr="00954E4F" w:rsidRDefault="00816BA5" w:rsidP="007F2DD7">
      <w:pPr>
        <w:pStyle w:val="ListParagraph"/>
        <w:numPr>
          <w:ilvl w:val="0"/>
          <w:numId w:val="11"/>
        </w:numPr>
        <w:spacing w:line="480" w:lineRule="auto"/>
        <w:ind w:left="810"/>
        <w:rPr>
          <w:rFonts w:asciiTheme="majorBidi" w:hAnsiTheme="majorBidi" w:cstheme="majorBidi"/>
          <w:i/>
          <w:iCs/>
          <w:sz w:val="24"/>
          <w:szCs w:val="24"/>
        </w:rPr>
      </w:pPr>
      <w:r w:rsidRPr="00954E4F">
        <w:rPr>
          <w:rFonts w:asciiTheme="majorBidi" w:hAnsiTheme="majorBidi" w:cstheme="majorBidi"/>
          <w:i/>
          <w:iCs/>
          <w:sz w:val="24"/>
          <w:szCs w:val="24"/>
        </w:rPr>
        <w:t>Hypotheses and Selection Effects</w:t>
      </w:r>
    </w:p>
    <w:p w:rsidR="00816BA5" w:rsidRDefault="00816BA5" w:rsidP="007F2DD7">
      <w:pPr>
        <w:pStyle w:val="ListParagraph"/>
        <w:spacing w:line="480" w:lineRule="auto"/>
        <w:ind w:left="180" w:firstLine="540"/>
        <w:rPr>
          <w:rFonts w:asciiTheme="majorBidi" w:hAnsiTheme="majorBidi" w:cstheme="majorBidi"/>
          <w:sz w:val="24"/>
          <w:szCs w:val="24"/>
        </w:rPr>
      </w:pPr>
      <w:r>
        <w:rPr>
          <w:rFonts w:asciiTheme="majorBidi" w:hAnsiTheme="majorBidi" w:cstheme="majorBidi"/>
          <w:sz w:val="24"/>
          <w:szCs w:val="24"/>
        </w:rPr>
        <w:t xml:space="preserve">As mentioned in the beginning of the </w:t>
      </w:r>
      <w:r w:rsidR="007374FC">
        <w:rPr>
          <w:rFonts w:asciiTheme="majorBidi" w:hAnsiTheme="majorBidi" w:cstheme="majorBidi"/>
          <w:sz w:val="24"/>
          <w:szCs w:val="24"/>
        </w:rPr>
        <w:t>article</w:t>
      </w:r>
      <w:r>
        <w:rPr>
          <w:rFonts w:asciiTheme="majorBidi" w:hAnsiTheme="majorBidi" w:cstheme="majorBidi"/>
          <w:sz w:val="24"/>
          <w:szCs w:val="24"/>
        </w:rPr>
        <w:t xml:space="preserve">, the main hypotheses are that geography, politics and culture influence the way that CMs vote. In the following passages </w:t>
      </w:r>
      <w:r w:rsidR="003708F3">
        <w:rPr>
          <w:rFonts w:asciiTheme="majorBidi" w:hAnsiTheme="majorBidi" w:cstheme="majorBidi"/>
          <w:sz w:val="24"/>
          <w:szCs w:val="24"/>
        </w:rPr>
        <w:t xml:space="preserve">the </w:t>
      </w:r>
      <w:r w:rsidR="007374FC">
        <w:rPr>
          <w:rFonts w:asciiTheme="majorBidi" w:hAnsiTheme="majorBidi" w:cstheme="majorBidi"/>
          <w:sz w:val="24"/>
          <w:szCs w:val="24"/>
        </w:rPr>
        <w:t>article</w:t>
      </w:r>
      <w:r>
        <w:rPr>
          <w:rFonts w:asciiTheme="majorBidi" w:hAnsiTheme="majorBidi" w:cstheme="majorBidi"/>
          <w:sz w:val="24"/>
          <w:szCs w:val="24"/>
        </w:rPr>
        <w:t xml:space="preserve"> will briefly elaborate on the main hypotheses. </w:t>
      </w:r>
    </w:p>
    <w:p w:rsidR="00816BA5" w:rsidRDefault="00816BA5" w:rsidP="007F2DD7">
      <w:pPr>
        <w:pStyle w:val="ListParagraph"/>
        <w:spacing w:line="480" w:lineRule="auto"/>
        <w:ind w:left="0" w:firstLine="720"/>
        <w:rPr>
          <w:rFonts w:asciiTheme="majorBidi" w:hAnsiTheme="majorBidi" w:cstheme="majorBidi"/>
          <w:sz w:val="24"/>
          <w:szCs w:val="24"/>
        </w:rPr>
      </w:pPr>
      <w:r>
        <w:rPr>
          <w:rFonts w:asciiTheme="majorBidi" w:hAnsiTheme="majorBidi" w:cstheme="majorBidi"/>
          <w:i/>
          <w:iCs/>
          <w:sz w:val="24"/>
          <w:szCs w:val="24"/>
        </w:rPr>
        <w:t xml:space="preserve">Geography </w:t>
      </w:r>
      <w:r>
        <w:rPr>
          <w:rFonts w:asciiTheme="majorBidi" w:hAnsiTheme="majorBidi" w:cstheme="majorBidi"/>
          <w:sz w:val="24"/>
          <w:szCs w:val="24"/>
        </w:rPr>
        <w:t xml:space="preserve">– as was indicated above, geographical biases are very evident in the UN system. Since the renomination of CMs is </w:t>
      </w:r>
      <w:r w:rsidR="00857B37">
        <w:rPr>
          <w:rFonts w:asciiTheme="majorBidi" w:hAnsiTheme="majorBidi" w:cstheme="majorBidi"/>
          <w:sz w:val="24"/>
          <w:szCs w:val="24"/>
        </w:rPr>
        <w:t xml:space="preserve">somewhat </w:t>
      </w:r>
      <w:r>
        <w:rPr>
          <w:rFonts w:asciiTheme="majorBidi" w:hAnsiTheme="majorBidi" w:cstheme="majorBidi"/>
          <w:sz w:val="24"/>
          <w:szCs w:val="24"/>
        </w:rPr>
        <w:t xml:space="preserve">dependent on the regional group to which their countries belong, it is expected that the CMs </w:t>
      </w:r>
      <w:r w:rsidR="000B425C">
        <w:rPr>
          <w:rFonts w:asciiTheme="majorBidi" w:hAnsiTheme="majorBidi" w:cstheme="majorBidi"/>
          <w:sz w:val="24"/>
          <w:szCs w:val="24"/>
        </w:rPr>
        <w:t>vote</w:t>
      </w:r>
      <w:r>
        <w:rPr>
          <w:rFonts w:asciiTheme="majorBidi" w:hAnsiTheme="majorBidi" w:cstheme="majorBidi"/>
          <w:sz w:val="24"/>
          <w:szCs w:val="24"/>
        </w:rPr>
        <w:t xml:space="preserve"> in favor of their region </w:t>
      </w:r>
      <w:r w:rsidR="0088268E">
        <w:rPr>
          <w:rFonts w:asciiTheme="majorBidi" w:hAnsiTheme="majorBidi" w:cstheme="majorBidi"/>
          <w:sz w:val="24"/>
          <w:szCs w:val="24"/>
        </w:rPr>
        <w:t>to</w:t>
      </w:r>
      <w:r>
        <w:rPr>
          <w:rFonts w:asciiTheme="majorBidi" w:hAnsiTheme="majorBidi" w:cstheme="majorBidi"/>
          <w:sz w:val="24"/>
          <w:szCs w:val="24"/>
        </w:rPr>
        <w:t xml:space="preserve"> secure their renomination. </w:t>
      </w:r>
    </w:p>
    <w:p w:rsidR="00816BA5" w:rsidRPr="00843D45" w:rsidRDefault="0007072F" w:rsidP="007F2DD7">
      <w:pPr>
        <w:pStyle w:val="ListParagraph"/>
        <w:spacing w:line="480" w:lineRule="auto"/>
        <w:ind w:left="0" w:firstLine="540"/>
        <w:rPr>
          <w:rFonts w:asciiTheme="majorBidi" w:hAnsiTheme="majorBidi" w:cstheme="majorBidi"/>
          <w:sz w:val="24"/>
          <w:szCs w:val="24"/>
        </w:rPr>
      </w:pPr>
      <w:r>
        <w:rPr>
          <w:rFonts w:asciiTheme="majorBidi" w:hAnsiTheme="majorBidi" w:cstheme="majorBidi"/>
          <w:sz w:val="24"/>
          <w:szCs w:val="24"/>
        </w:rPr>
        <w:t>Additionally, geographical regions</w:t>
      </w:r>
      <w:r w:rsidR="00816BA5">
        <w:rPr>
          <w:rFonts w:asciiTheme="majorBidi" w:hAnsiTheme="majorBidi" w:cstheme="majorBidi"/>
          <w:sz w:val="24"/>
          <w:szCs w:val="24"/>
        </w:rPr>
        <w:t xml:space="preserve"> often share common history, heritage and culture. Therefore, a CM might be more inclined to vote in favor of human rights practices in his geographical region </w:t>
      </w:r>
      <w:r w:rsidR="00FB0F7A">
        <w:rPr>
          <w:rFonts w:asciiTheme="majorBidi" w:hAnsiTheme="majorBidi" w:cstheme="majorBidi"/>
          <w:sz w:val="24"/>
          <w:szCs w:val="24"/>
        </w:rPr>
        <w:t>for reasons of loyalty</w:t>
      </w:r>
      <w:r w:rsidR="00816BA5">
        <w:rPr>
          <w:rFonts w:asciiTheme="majorBidi" w:hAnsiTheme="majorBidi" w:cstheme="majorBidi"/>
          <w:sz w:val="24"/>
          <w:szCs w:val="24"/>
        </w:rPr>
        <w:t>. On the other hand, the CM might also feel</w:t>
      </w:r>
      <w:r w:rsidR="00422EAF">
        <w:rPr>
          <w:rFonts w:asciiTheme="majorBidi" w:hAnsiTheme="majorBidi" w:cstheme="majorBidi"/>
          <w:sz w:val="24"/>
          <w:szCs w:val="24"/>
        </w:rPr>
        <w:t xml:space="preserve"> special</w:t>
      </w:r>
      <w:r w:rsidR="00816BA5">
        <w:rPr>
          <w:rFonts w:asciiTheme="majorBidi" w:hAnsiTheme="majorBidi" w:cstheme="majorBidi"/>
          <w:sz w:val="24"/>
          <w:szCs w:val="24"/>
        </w:rPr>
        <w:t xml:space="preserve"> empathy to the victims of human rights violation </w:t>
      </w:r>
      <w:r w:rsidR="00FD7D2F">
        <w:rPr>
          <w:rFonts w:asciiTheme="majorBidi" w:hAnsiTheme="majorBidi" w:cstheme="majorBidi"/>
          <w:sz w:val="24"/>
          <w:szCs w:val="24"/>
        </w:rPr>
        <w:t>from</w:t>
      </w:r>
      <w:r w:rsidR="00816BA5">
        <w:rPr>
          <w:rFonts w:asciiTheme="majorBidi" w:hAnsiTheme="majorBidi" w:cstheme="majorBidi"/>
          <w:sz w:val="24"/>
          <w:szCs w:val="24"/>
        </w:rPr>
        <w:t xml:space="preserve"> his region, which might lead him to be more critical of those countries. It should also be noted that not all geographical groups are identical. For instance, whereas one might see more homogeneity in the Western group, the Asian group of countries is </w:t>
      </w:r>
      <w:r w:rsidR="00152CC4">
        <w:rPr>
          <w:rFonts w:asciiTheme="majorBidi" w:hAnsiTheme="majorBidi" w:cstheme="majorBidi"/>
          <w:sz w:val="24"/>
          <w:szCs w:val="24"/>
        </w:rPr>
        <w:t>very</w:t>
      </w:r>
      <w:r w:rsidR="00816BA5">
        <w:rPr>
          <w:rFonts w:asciiTheme="majorBidi" w:hAnsiTheme="majorBidi" w:cstheme="majorBidi"/>
          <w:sz w:val="24"/>
          <w:szCs w:val="24"/>
        </w:rPr>
        <w:t xml:space="preserve"> diverse and without </w:t>
      </w:r>
      <w:r w:rsidR="003708F3">
        <w:rPr>
          <w:rFonts w:asciiTheme="majorBidi" w:hAnsiTheme="majorBidi" w:cstheme="majorBidi"/>
          <w:sz w:val="24"/>
          <w:szCs w:val="24"/>
        </w:rPr>
        <w:t xml:space="preserve">much </w:t>
      </w:r>
      <w:r w:rsidR="00816BA5">
        <w:rPr>
          <w:rFonts w:asciiTheme="majorBidi" w:hAnsiTheme="majorBidi" w:cstheme="majorBidi"/>
          <w:sz w:val="24"/>
          <w:szCs w:val="24"/>
        </w:rPr>
        <w:t xml:space="preserve">mutual identity. </w:t>
      </w:r>
    </w:p>
    <w:p w:rsidR="00816BA5" w:rsidRDefault="00816BA5" w:rsidP="007F2DD7">
      <w:pPr>
        <w:pStyle w:val="ListParagraph"/>
        <w:spacing w:line="480" w:lineRule="auto"/>
        <w:ind w:left="0" w:firstLine="720"/>
        <w:rPr>
          <w:rFonts w:asciiTheme="majorBidi" w:hAnsiTheme="majorBidi" w:cstheme="majorBidi"/>
          <w:sz w:val="24"/>
          <w:szCs w:val="24"/>
        </w:rPr>
      </w:pPr>
      <w:r>
        <w:rPr>
          <w:rFonts w:asciiTheme="majorBidi" w:hAnsiTheme="majorBidi" w:cstheme="majorBidi"/>
          <w:i/>
          <w:iCs/>
          <w:sz w:val="24"/>
          <w:szCs w:val="24"/>
        </w:rPr>
        <w:t>Politics</w:t>
      </w:r>
      <w:r>
        <w:rPr>
          <w:rFonts w:asciiTheme="majorBidi" w:hAnsiTheme="majorBidi" w:cstheme="majorBidi"/>
          <w:sz w:val="24"/>
          <w:szCs w:val="24"/>
        </w:rPr>
        <w:t xml:space="preserve"> – although the HRC is not seen as a diplomatic forum, it is expected that CMs seek to follow the policy of their governments in the political sphere. This can be the case both because the CMs feel obligation towards their governments and sincerely believe in the political culture of the region, and </w:t>
      </w:r>
      <w:r w:rsidR="005C5C6E">
        <w:rPr>
          <w:rFonts w:asciiTheme="majorBidi" w:hAnsiTheme="majorBidi" w:cstheme="majorBidi"/>
          <w:sz w:val="24"/>
          <w:szCs w:val="24"/>
        </w:rPr>
        <w:t>bec</w:t>
      </w:r>
      <w:r w:rsidR="009727BB">
        <w:rPr>
          <w:rFonts w:asciiTheme="majorBidi" w:hAnsiTheme="majorBidi" w:cstheme="majorBidi"/>
          <w:sz w:val="24"/>
          <w:szCs w:val="24"/>
        </w:rPr>
        <w:t>a</w:t>
      </w:r>
      <w:r w:rsidR="005C5C6E">
        <w:rPr>
          <w:rFonts w:asciiTheme="majorBidi" w:hAnsiTheme="majorBidi" w:cstheme="majorBidi"/>
          <w:sz w:val="24"/>
          <w:szCs w:val="24"/>
        </w:rPr>
        <w:t>use</w:t>
      </w:r>
      <w:r>
        <w:rPr>
          <w:rFonts w:asciiTheme="majorBidi" w:hAnsiTheme="majorBidi" w:cstheme="majorBidi"/>
          <w:sz w:val="24"/>
          <w:szCs w:val="24"/>
        </w:rPr>
        <w:t xml:space="preserve"> they may be nominated for election (and reelection) only by their country of nationality. Therefore, it is expected that the CMs follow the line of their countries and governments in the field of international policy and promote the interest of their countries’ allies. </w:t>
      </w:r>
    </w:p>
    <w:p w:rsidR="00816BA5" w:rsidRDefault="00816BA5" w:rsidP="007F2DD7">
      <w:pPr>
        <w:pStyle w:val="ListParagraph"/>
        <w:spacing w:line="480" w:lineRule="auto"/>
        <w:ind w:left="0" w:firstLine="720"/>
        <w:rPr>
          <w:rFonts w:asciiTheme="majorBidi" w:hAnsiTheme="majorBidi" w:cstheme="majorBidi"/>
          <w:sz w:val="24"/>
          <w:szCs w:val="24"/>
        </w:rPr>
      </w:pPr>
      <w:r>
        <w:rPr>
          <w:rFonts w:asciiTheme="majorBidi" w:hAnsiTheme="majorBidi" w:cstheme="majorBidi"/>
          <w:i/>
          <w:iCs/>
          <w:sz w:val="24"/>
          <w:szCs w:val="24"/>
        </w:rPr>
        <w:t>Culture</w:t>
      </w:r>
      <w:r>
        <w:rPr>
          <w:rFonts w:asciiTheme="majorBidi" w:hAnsiTheme="majorBidi" w:cstheme="majorBidi"/>
          <w:sz w:val="24"/>
          <w:szCs w:val="24"/>
        </w:rPr>
        <w:t xml:space="preserve"> – since human rights are influenced to some degree by culture, it is expected that CMs will have similar understanding of human rights as countries with similar cultural legacy. This hypothesis is of special interest in the context of claims for cultural relativism in human rights. Since cultural relativists claim that hu</w:t>
      </w:r>
      <w:r w:rsidR="00066A12">
        <w:rPr>
          <w:rFonts w:asciiTheme="majorBidi" w:hAnsiTheme="majorBidi" w:cstheme="majorBidi"/>
          <w:sz w:val="24"/>
          <w:szCs w:val="24"/>
        </w:rPr>
        <w:t>man rights are culture – depende</w:t>
      </w:r>
      <w:r>
        <w:rPr>
          <w:rFonts w:asciiTheme="majorBidi" w:hAnsiTheme="majorBidi" w:cstheme="majorBidi"/>
          <w:sz w:val="24"/>
          <w:szCs w:val="24"/>
        </w:rPr>
        <w:t xml:space="preserve">nt, one should expect that CMs </w:t>
      </w:r>
      <w:r w:rsidR="00E37974">
        <w:rPr>
          <w:rFonts w:asciiTheme="majorBidi" w:hAnsiTheme="majorBidi" w:cstheme="majorBidi"/>
          <w:sz w:val="24"/>
          <w:szCs w:val="24"/>
        </w:rPr>
        <w:t>would</w:t>
      </w:r>
      <w:r>
        <w:rPr>
          <w:rFonts w:asciiTheme="majorBidi" w:hAnsiTheme="majorBidi" w:cstheme="majorBidi"/>
          <w:sz w:val="24"/>
          <w:szCs w:val="24"/>
        </w:rPr>
        <w:t xml:space="preserve"> share the cultural understanding of their countries about the contents and practices of human rights, and therefore vote in favor of countries the culture of which is similar to their country of origin.</w:t>
      </w:r>
    </w:p>
    <w:p w:rsidR="00816BA5" w:rsidRPr="0035283F" w:rsidRDefault="00816BA5" w:rsidP="007F2DD7">
      <w:pPr>
        <w:pStyle w:val="ListParagraph"/>
        <w:spacing w:line="480" w:lineRule="auto"/>
        <w:ind w:left="0" w:firstLine="540"/>
        <w:rPr>
          <w:rFonts w:asciiTheme="majorBidi" w:hAnsiTheme="majorBidi" w:cstheme="majorBidi"/>
          <w:sz w:val="24"/>
          <w:szCs w:val="24"/>
        </w:rPr>
      </w:pPr>
      <w:r w:rsidRPr="0035283F">
        <w:rPr>
          <w:rFonts w:asciiTheme="majorBidi" w:hAnsiTheme="majorBidi" w:cstheme="majorBidi"/>
          <w:sz w:val="24"/>
          <w:szCs w:val="24"/>
        </w:rPr>
        <w:t xml:space="preserve">Another important question to be addressed is the question of possible selection effects. The first selection effect can occur in the types of communications brought before the HRC, and the second type of selection effects might occur in the process of reviewing the communications themselves. First, different types of cases are brought against different countries. Cases brought against countries which tend to respect human rights are expected to be different from cases brought against countries with problematic human rights protection records. Even if the treaty articles claimed by complainants are similar, the questions in cases against countries which respect human rights are likely to </w:t>
      </w:r>
      <w:r w:rsidR="008F60E9" w:rsidRPr="0035283F">
        <w:rPr>
          <w:rFonts w:asciiTheme="majorBidi" w:hAnsiTheme="majorBidi" w:cstheme="majorBidi"/>
          <w:sz w:val="24"/>
          <w:szCs w:val="24"/>
        </w:rPr>
        <w:t>be</w:t>
      </w:r>
      <w:r w:rsidRPr="0035283F">
        <w:rPr>
          <w:rFonts w:asciiTheme="majorBidi" w:hAnsiTheme="majorBidi" w:cstheme="majorBidi"/>
          <w:sz w:val="24"/>
          <w:szCs w:val="24"/>
        </w:rPr>
        <w:t xml:space="preserve"> more complex and give more place for interpretation and </w:t>
      </w:r>
      <w:r w:rsidR="000C1070">
        <w:rPr>
          <w:rFonts w:asciiTheme="majorBidi" w:hAnsiTheme="majorBidi" w:cstheme="majorBidi"/>
          <w:sz w:val="24"/>
          <w:szCs w:val="24"/>
        </w:rPr>
        <w:t>geopolitical and cultural influences</w:t>
      </w:r>
      <w:r w:rsidRPr="0035283F">
        <w:rPr>
          <w:rFonts w:asciiTheme="majorBidi" w:hAnsiTheme="majorBidi" w:cstheme="majorBidi"/>
          <w:sz w:val="24"/>
          <w:szCs w:val="24"/>
        </w:rPr>
        <w:t xml:space="preserve">. Therefore, it should be taken into account that CMs from regions with problematic record of protecting human rights might not necessarily be less prone to </w:t>
      </w:r>
      <w:r w:rsidR="000C1070">
        <w:rPr>
          <w:rFonts w:asciiTheme="majorBidi" w:hAnsiTheme="majorBidi" w:cstheme="majorBidi"/>
          <w:sz w:val="24"/>
          <w:szCs w:val="24"/>
        </w:rPr>
        <w:t>voting patterns</w:t>
      </w:r>
      <w:r w:rsidRPr="0035283F">
        <w:rPr>
          <w:rFonts w:asciiTheme="majorBidi" w:hAnsiTheme="majorBidi" w:cstheme="majorBidi"/>
          <w:sz w:val="24"/>
          <w:szCs w:val="24"/>
        </w:rPr>
        <w:t xml:space="preserve"> than their colleagues, but rather the cases brought from their regions</w:t>
      </w:r>
      <w:r w:rsidR="00133655">
        <w:rPr>
          <w:rFonts w:asciiTheme="majorBidi" w:hAnsiTheme="majorBidi" w:cstheme="majorBidi"/>
          <w:sz w:val="24"/>
          <w:szCs w:val="24"/>
        </w:rPr>
        <w:t xml:space="preserve"> are more </w:t>
      </w:r>
      <w:r w:rsidR="00EB26E0">
        <w:rPr>
          <w:rFonts w:asciiTheme="majorBidi" w:hAnsiTheme="majorBidi" w:cstheme="majorBidi"/>
          <w:sz w:val="24"/>
          <w:szCs w:val="24"/>
        </w:rPr>
        <w:t>clear cut</w:t>
      </w:r>
      <w:r w:rsidR="00BF027F">
        <w:rPr>
          <w:rFonts w:asciiTheme="majorBidi" w:hAnsiTheme="majorBidi" w:cstheme="majorBidi"/>
          <w:sz w:val="24"/>
          <w:szCs w:val="24"/>
        </w:rPr>
        <w:t xml:space="preserve"> and</w:t>
      </w:r>
      <w:r w:rsidRPr="0035283F">
        <w:rPr>
          <w:rFonts w:asciiTheme="majorBidi" w:hAnsiTheme="majorBidi" w:cstheme="majorBidi"/>
          <w:sz w:val="24"/>
          <w:szCs w:val="24"/>
        </w:rPr>
        <w:t xml:space="preserve"> give </w:t>
      </w:r>
      <w:r w:rsidR="00EB26E0" w:rsidRPr="0035283F">
        <w:rPr>
          <w:rFonts w:asciiTheme="majorBidi" w:hAnsiTheme="majorBidi" w:cstheme="majorBidi"/>
          <w:sz w:val="24"/>
          <w:szCs w:val="24"/>
        </w:rPr>
        <w:t>fewer places</w:t>
      </w:r>
      <w:r w:rsidRPr="0035283F">
        <w:rPr>
          <w:rFonts w:asciiTheme="majorBidi" w:hAnsiTheme="majorBidi" w:cstheme="majorBidi"/>
          <w:sz w:val="24"/>
          <w:szCs w:val="24"/>
        </w:rPr>
        <w:t xml:space="preserve"> for interpretation. This problem is partially accounted for by adding the human rights score of the country as a control variable.</w:t>
      </w:r>
    </w:p>
    <w:p w:rsidR="00816BA5" w:rsidRPr="00816BA5" w:rsidRDefault="00816BA5" w:rsidP="007F2DD7">
      <w:pPr>
        <w:spacing w:line="480" w:lineRule="auto"/>
        <w:ind w:firstLine="720"/>
        <w:rPr>
          <w:rFonts w:asciiTheme="majorBidi" w:hAnsiTheme="majorBidi" w:cstheme="majorBidi"/>
          <w:sz w:val="24"/>
          <w:szCs w:val="24"/>
          <w:u w:val="single"/>
        </w:rPr>
      </w:pPr>
      <w:r w:rsidRPr="0035283F">
        <w:rPr>
          <w:rFonts w:asciiTheme="majorBidi" w:hAnsiTheme="majorBidi" w:cstheme="majorBidi"/>
          <w:sz w:val="24"/>
          <w:szCs w:val="24"/>
        </w:rPr>
        <w:t>Unlike the process of filing the communications, there is less place to worry about selection effects in the process of the reviewing of communications. When the OHCHR screens new communications, it examines only technical issues, such as whether the country against which the communications is filed is a member to the OP. Also, when drafting a decision on a certain communication</w:t>
      </w:r>
      <w:r w:rsidR="00133655">
        <w:rPr>
          <w:rFonts w:asciiTheme="majorBidi" w:hAnsiTheme="majorBidi" w:cstheme="majorBidi"/>
          <w:sz w:val="24"/>
          <w:szCs w:val="24"/>
        </w:rPr>
        <w:t>,</w:t>
      </w:r>
      <w:r w:rsidRPr="0035283F">
        <w:rPr>
          <w:rFonts w:asciiTheme="majorBidi" w:hAnsiTheme="majorBidi" w:cstheme="majorBidi"/>
          <w:sz w:val="24"/>
          <w:szCs w:val="24"/>
        </w:rPr>
        <w:t xml:space="preserve"> it is less likely that the assigned officers at the OHCHR will be biased since their identity is not known publicly and therefore they are less likely to be under external pressure. We can assume that the same is also true with regard to the special rapporteur assigned to the communication, since his identity is unknown to the public. Although subconscious biases (mainly cultural) might occur, it is impossible to control for them, because the identities of the people mentioned are unknown.</w:t>
      </w:r>
    </w:p>
    <w:p w:rsidR="007546DD" w:rsidRPr="000E52C0" w:rsidRDefault="00110B3D" w:rsidP="007F2DD7">
      <w:pPr>
        <w:pStyle w:val="ListParagraph"/>
        <w:numPr>
          <w:ilvl w:val="0"/>
          <w:numId w:val="11"/>
        </w:numPr>
        <w:spacing w:line="480" w:lineRule="auto"/>
        <w:ind w:left="720"/>
        <w:rPr>
          <w:rFonts w:asciiTheme="majorBidi" w:hAnsiTheme="majorBidi" w:cstheme="majorBidi"/>
          <w:i/>
          <w:iCs/>
          <w:sz w:val="24"/>
          <w:szCs w:val="24"/>
        </w:rPr>
      </w:pPr>
      <w:r w:rsidRPr="000E52C0">
        <w:rPr>
          <w:rFonts w:asciiTheme="majorBidi" w:hAnsiTheme="majorBidi" w:cstheme="majorBidi"/>
          <w:i/>
          <w:iCs/>
          <w:sz w:val="24"/>
          <w:szCs w:val="24"/>
        </w:rPr>
        <w:t>Data</w:t>
      </w:r>
      <w:r w:rsidR="00EB1F6A" w:rsidRPr="000E52C0">
        <w:rPr>
          <w:rFonts w:asciiTheme="majorBidi" w:hAnsiTheme="majorBidi" w:cstheme="majorBidi"/>
          <w:i/>
          <w:iCs/>
          <w:sz w:val="24"/>
          <w:szCs w:val="24"/>
        </w:rPr>
        <w:t xml:space="preserve"> and </w:t>
      </w:r>
      <w:r w:rsidR="008738D7" w:rsidRPr="000E52C0">
        <w:rPr>
          <w:rFonts w:asciiTheme="majorBidi" w:hAnsiTheme="majorBidi" w:cstheme="majorBidi"/>
          <w:i/>
          <w:iCs/>
          <w:sz w:val="24"/>
          <w:szCs w:val="24"/>
        </w:rPr>
        <w:t>V</w:t>
      </w:r>
      <w:r w:rsidR="00EB1F6A" w:rsidRPr="000E52C0">
        <w:rPr>
          <w:rFonts w:asciiTheme="majorBidi" w:hAnsiTheme="majorBidi" w:cstheme="majorBidi"/>
          <w:i/>
          <w:iCs/>
          <w:sz w:val="24"/>
          <w:szCs w:val="24"/>
        </w:rPr>
        <w:t>ariables</w:t>
      </w:r>
    </w:p>
    <w:p w:rsidR="00110B3D" w:rsidRDefault="00110B3D" w:rsidP="007F2DD7">
      <w:pPr>
        <w:pStyle w:val="ListParagraph"/>
        <w:spacing w:line="480" w:lineRule="auto"/>
        <w:ind w:left="180" w:firstLine="540"/>
        <w:rPr>
          <w:rFonts w:asciiTheme="majorBidi" w:hAnsiTheme="majorBidi" w:cstheme="majorBidi"/>
          <w:sz w:val="24"/>
          <w:szCs w:val="24"/>
        </w:rPr>
      </w:pPr>
      <w:r>
        <w:rPr>
          <w:rFonts w:asciiTheme="majorBidi" w:hAnsiTheme="majorBidi" w:cstheme="majorBidi"/>
          <w:sz w:val="24"/>
          <w:szCs w:val="24"/>
        </w:rPr>
        <w:t xml:space="preserve">I collected the data from all 571 decisions on the merits issued by the HRC between 1997 and 2013 (sessions 59-109). Older decisions were not included since until the </w:t>
      </w:r>
      <w:r w:rsidR="00EB26E0">
        <w:rPr>
          <w:rFonts w:asciiTheme="majorBidi" w:hAnsiTheme="majorBidi" w:cstheme="majorBidi"/>
          <w:sz w:val="24"/>
          <w:szCs w:val="24"/>
        </w:rPr>
        <w:t>fifty ninth</w:t>
      </w:r>
      <w:r>
        <w:rPr>
          <w:rFonts w:asciiTheme="majorBidi" w:hAnsiTheme="majorBidi" w:cstheme="majorBidi"/>
          <w:sz w:val="24"/>
          <w:szCs w:val="24"/>
        </w:rPr>
        <w:t xml:space="preserve"> session it was not indicated in the decisions who were the CMs that participated in the discussion on the communication.</w:t>
      </w:r>
      <w:r>
        <w:rPr>
          <w:rStyle w:val="FootnoteReference"/>
          <w:rFonts w:asciiTheme="majorBidi" w:hAnsiTheme="majorBidi" w:cstheme="majorBidi"/>
          <w:sz w:val="24"/>
          <w:szCs w:val="24"/>
        </w:rPr>
        <w:footnoteReference w:id="119"/>
      </w:r>
      <w:r>
        <w:rPr>
          <w:rFonts w:asciiTheme="majorBidi" w:hAnsiTheme="majorBidi" w:cstheme="majorBidi"/>
          <w:sz w:val="24"/>
          <w:szCs w:val="24"/>
        </w:rPr>
        <w:t xml:space="preserve"> The texts of the decisions were taken from the Bayefsky database</w:t>
      </w:r>
      <w:r>
        <w:rPr>
          <w:rStyle w:val="FootnoteReference"/>
          <w:rFonts w:asciiTheme="majorBidi" w:hAnsiTheme="majorBidi" w:cstheme="majorBidi"/>
          <w:sz w:val="24"/>
          <w:szCs w:val="24"/>
        </w:rPr>
        <w:footnoteReference w:id="120"/>
      </w:r>
      <w:r>
        <w:rPr>
          <w:rFonts w:asciiTheme="majorBidi" w:hAnsiTheme="majorBidi" w:cstheme="majorBidi"/>
          <w:sz w:val="24"/>
          <w:szCs w:val="24"/>
        </w:rPr>
        <w:t xml:space="preserve"> and supplemented by the United Nations Treaty Body Database (for decisions published after July 27, 2012).</w:t>
      </w:r>
      <w:r>
        <w:rPr>
          <w:rStyle w:val="FootnoteReference"/>
          <w:rFonts w:asciiTheme="majorBidi" w:hAnsiTheme="majorBidi" w:cstheme="majorBidi"/>
          <w:sz w:val="24"/>
          <w:szCs w:val="24"/>
        </w:rPr>
        <w:footnoteReference w:id="121"/>
      </w:r>
      <w:r>
        <w:rPr>
          <w:rFonts w:asciiTheme="majorBidi" w:hAnsiTheme="majorBidi" w:cstheme="majorBidi"/>
          <w:sz w:val="24"/>
          <w:szCs w:val="24"/>
        </w:rPr>
        <w:t xml:space="preserve"> </w:t>
      </w:r>
      <w:r w:rsidRPr="00012238">
        <w:rPr>
          <w:rFonts w:asciiTheme="majorBidi" w:hAnsiTheme="majorBidi" w:cstheme="majorBidi"/>
          <w:sz w:val="24"/>
          <w:szCs w:val="24"/>
        </w:rPr>
        <w:t xml:space="preserve">Each observation in the database is a vote of a CM in a specific decision (N= 8,390). </w:t>
      </w:r>
    </w:p>
    <w:p w:rsidR="00507B5D" w:rsidRDefault="00C537BD" w:rsidP="007F2DD7">
      <w:pPr>
        <w:pStyle w:val="ListParagraph"/>
        <w:spacing w:line="480" w:lineRule="auto"/>
        <w:ind w:left="180" w:firstLine="540"/>
        <w:rPr>
          <w:rFonts w:asciiTheme="majorBidi" w:hAnsiTheme="majorBidi" w:cstheme="majorBidi"/>
          <w:sz w:val="24"/>
          <w:szCs w:val="24"/>
        </w:rPr>
      </w:pPr>
      <w:r>
        <w:rPr>
          <w:rFonts w:asciiTheme="majorBidi" w:hAnsiTheme="majorBidi" w:cstheme="majorBidi"/>
          <w:sz w:val="24"/>
          <w:szCs w:val="24"/>
        </w:rPr>
        <w:t xml:space="preserve">This </w:t>
      </w:r>
      <w:r w:rsidR="007374FC">
        <w:rPr>
          <w:rFonts w:asciiTheme="majorBidi" w:hAnsiTheme="majorBidi" w:cstheme="majorBidi"/>
          <w:sz w:val="24"/>
          <w:szCs w:val="24"/>
        </w:rPr>
        <w:t>article</w:t>
      </w:r>
      <w:r>
        <w:rPr>
          <w:rFonts w:asciiTheme="majorBidi" w:hAnsiTheme="majorBidi" w:cstheme="majorBidi"/>
          <w:sz w:val="24"/>
          <w:szCs w:val="24"/>
        </w:rPr>
        <w:t xml:space="preserve"> is using </w:t>
      </w:r>
      <w:r w:rsidR="007079BD">
        <w:rPr>
          <w:rFonts w:asciiTheme="majorBidi" w:hAnsiTheme="majorBidi" w:cstheme="majorBidi"/>
          <w:sz w:val="24"/>
          <w:szCs w:val="24"/>
        </w:rPr>
        <w:t xml:space="preserve">the </w:t>
      </w:r>
      <w:r w:rsidR="00F92123">
        <w:rPr>
          <w:rFonts w:asciiTheme="majorBidi" w:hAnsiTheme="majorBidi" w:cstheme="majorBidi"/>
          <w:sz w:val="24"/>
          <w:szCs w:val="24"/>
        </w:rPr>
        <w:t>“</w:t>
      </w:r>
      <w:r w:rsidR="007079BD">
        <w:rPr>
          <w:rFonts w:asciiTheme="majorBidi" w:hAnsiTheme="majorBidi" w:cstheme="majorBidi"/>
          <w:sz w:val="24"/>
          <w:szCs w:val="24"/>
        </w:rPr>
        <w:t>vote</w:t>
      </w:r>
      <w:r>
        <w:rPr>
          <w:rFonts w:asciiTheme="majorBidi" w:hAnsiTheme="majorBidi" w:cstheme="majorBidi"/>
          <w:sz w:val="24"/>
          <w:szCs w:val="24"/>
        </w:rPr>
        <w:t xml:space="preserve"> in favor</w:t>
      </w:r>
      <w:r w:rsidR="00F92123">
        <w:rPr>
          <w:rFonts w:asciiTheme="majorBidi" w:hAnsiTheme="majorBidi" w:cstheme="majorBidi"/>
          <w:sz w:val="24"/>
          <w:szCs w:val="24"/>
        </w:rPr>
        <w:t>”</w:t>
      </w:r>
      <w:r>
        <w:rPr>
          <w:rFonts w:asciiTheme="majorBidi" w:hAnsiTheme="majorBidi" w:cstheme="majorBidi"/>
          <w:sz w:val="24"/>
          <w:szCs w:val="24"/>
        </w:rPr>
        <w:t xml:space="preserve"> of a </w:t>
      </w:r>
      <w:r w:rsidR="00F92123">
        <w:rPr>
          <w:rFonts w:asciiTheme="majorBidi" w:hAnsiTheme="majorBidi" w:cstheme="majorBidi"/>
          <w:sz w:val="24"/>
          <w:szCs w:val="24"/>
        </w:rPr>
        <w:t>country</w:t>
      </w:r>
      <w:r>
        <w:rPr>
          <w:rFonts w:asciiTheme="majorBidi" w:hAnsiTheme="majorBidi" w:cstheme="majorBidi"/>
          <w:sz w:val="24"/>
          <w:szCs w:val="24"/>
        </w:rPr>
        <w:t xml:space="preserve"> as a dependent variable. </w:t>
      </w:r>
      <w:r w:rsidR="00212932">
        <w:rPr>
          <w:rFonts w:asciiTheme="majorBidi" w:hAnsiTheme="majorBidi" w:cstheme="majorBidi"/>
          <w:sz w:val="24"/>
          <w:szCs w:val="24"/>
        </w:rPr>
        <w:t xml:space="preserve">This is a dummy variable taking the value of “1” when a CM votes that in a given case the </w:t>
      </w:r>
      <w:r w:rsidR="00E25614">
        <w:rPr>
          <w:rFonts w:asciiTheme="majorBidi" w:hAnsiTheme="majorBidi" w:cstheme="majorBidi"/>
          <w:sz w:val="24"/>
          <w:szCs w:val="24"/>
        </w:rPr>
        <w:t xml:space="preserve">country </w:t>
      </w:r>
      <w:r w:rsidR="00212932">
        <w:rPr>
          <w:rFonts w:asciiTheme="majorBidi" w:hAnsiTheme="majorBidi" w:cstheme="majorBidi"/>
          <w:sz w:val="24"/>
          <w:szCs w:val="24"/>
        </w:rPr>
        <w:t xml:space="preserve">has not violated any of the rights </w:t>
      </w:r>
      <w:r w:rsidR="008A6AE9">
        <w:rPr>
          <w:rFonts w:asciiTheme="majorBidi" w:hAnsiTheme="majorBidi" w:cstheme="majorBidi"/>
          <w:sz w:val="24"/>
          <w:szCs w:val="24"/>
        </w:rPr>
        <w:t>claimed</w:t>
      </w:r>
      <w:r w:rsidR="00212932">
        <w:rPr>
          <w:rFonts w:asciiTheme="majorBidi" w:hAnsiTheme="majorBidi" w:cstheme="majorBidi"/>
          <w:sz w:val="24"/>
          <w:szCs w:val="24"/>
        </w:rPr>
        <w:t xml:space="preserve"> in the communication. Otherwise, namely when there was a violation of at least one of the </w:t>
      </w:r>
      <w:r w:rsidR="00E25614">
        <w:rPr>
          <w:rFonts w:asciiTheme="majorBidi" w:hAnsiTheme="majorBidi" w:cstheme="majorBidi"/>
          <w:sz w:val="24"/>
          <w:szCs w:val="24"/>
        </w:rPr>
        <w:t xml:space="preserve">ICCPR </w:t>
      </w:r>
      <w:r w:rsidR="00212932">
        <w:rPr>
          <w:rFonts w:asciiTheme="majorBidi" w:hAnsiTheme="majorBidi" w:cstheme="majorBidi"/>
          <w:sz w:val="24"/>
          <w:szCs w:val="24"/>
        </w:rPr>
        <w:t xml:space="preserve">articles, the dependent variable </w:t>
      </w:r>
      <w:r w:rsidR="00E25614">
        <w:rPr>
          <w:rFonts w:asciiTheme="majorBidi" w:hAnsiTheme="majorBidi" w:cstheme="majorBidi"/>
          <w:sz w:val="24"/>
          <w:szCs w:val="24"/>
        </w:rPr>
        <w:t xml:space="preserve">takes </w:t>
      </w:r>
      <w:r w:rsidR="00212932">
        <w:rPr>
          <w:rFonts w:asciiTheme="majorBidi" w:hAnsiTheme="majorBidi" w:cstheme="majorBidi"/>
          <w:sz w:val="24"/>
          <w:szCs w:val="24"/>
        </w:rPr>
        <w:t>the value of “0.”</w:t>
      </w:r>
      <w:r w:rsidR="000F3A3D">
        <w:rPr>
          <w:rFonts w:asciiTheme="majorBidi" w:hAnsiTheme="majorBidi" w:cstheme="majorBidi"/>
          <w:sz w:val="24"/>
          <w:szCs w:val="24"/>
        </w:rPr>
        <w:t xml:space="preserve"> </w:t>
      </w:r>
    </w:p>
    <w:p w:rsidR="00376FAD" w:rsidRDefault="00376FAD" w:rsidP="007F2DD7">
      <w:pPr>
        <w:pStyle w:val="ListParagraph"/>
        <w:spacing w:line="480" w:lineRule="auto"/>
        <w:ind w:left="180" w:firstLine="540"/>
        <w:rPr>
          <w:rFonts w:asciiTheme="majorBidi" w:hAnsiTheme="majorBidi" w:cstheme="majorBidi"/>
          <w:sz w:val="24"/>
          <w:szCs w:val="24"/>
        </w:rPr>
      </w:pPr>
      <w:r>
        <w:rPr>
          <w:rFonts w:asciiTheme="majorBidi" w:hAnsiTheme="majorBidi" w:cstheme="majorBidi"/>
          <w:sz w:val="24"/>
          <w:szCs w:val="24"/>
        </w:rPr>
        <w:t xml:space="preserve">In order to examine the </w:t>
      </w:r>
      <w:r w:rsidR="00E3257B">
        <w:rPr>
          <w:rFonts w:asciiTheme="majorBidi" w:hAnsiTheme="majorBidi" w:cstheme="majorBidi"/>
          <w:sz w:val="24"/>
          <w:szCs w:val="24"/>
        </w:rPr>
        <w:t>hypotheses</w:t>
      </w:r>
      <w:r>
        <w:rPr>
          <w:rFonts w:asciiTheme="majorBidi" w:hAnsiTheme="majorBidi" w:cstheme="majorBidi"/>
          <w:sz w:val="24"/>
          <w:szCs w:val="24"/>
        </w:rPr>
        <w:t xml:space="preserve"> regarding geopolitical and cultural biases, the following </w:t>
      </w:r>
      <w:r w:rsidR="00195F93">
        <w:rPr>
          <w:rFonts w:asciiTheme="majorBidi" w:hAnsiTheme="majorBidi" w:cstheme="majorBidi"/>
          <w:sz w:val="24"/>
          <w:szCs w:val="24"/>
        </w:rPr>
        <w:t>in</w:t>
      </w:r>
      <w:r>
        <w:rPr>
          <w:rFonts w:asciiTheme="majorBidi" w:hAnsiTheme="majorBidi" w:cstheme="majorBidi"/>
          <w:sz w:val="24"/>
          <w:szCs w:val="24"/>
        </w:rPr>
        <w:t>dependent variables were used:</w:t>
      </w:r>
    </w:p>
    <w:p w:rsidR="00376FAD" w:rsidRDefault="00D3392F" w:rsidP="007F2DD7">
      <w:pPr>
        <w:pStyle w:val="ListParagraph"/>
        <w:spacing w:line="480" w:lineRule="auto"/>
        <w:ind w:left="180" w:firstLine="540"/>
        <w:rPr>
          <w:rFonts w:asciiTheme="majorBidi" w:hAnsiTheme="majorBidi" w:cstheme="majorBidi"/>
          <w:sz w:val="24"/>
          <w:szCs w:val="24"/>
        </w:rPr>
      </w:pPr>
      <w:r>
        <w:rPr>
          <w:rFonts w:asciiTheme="majorBidi" w:hAnsiTheme="majorBidi" w:cstheme="majorBidi"/>
          <w:i/>
          <w:iCs/>
          <w:sz w:val="24"/>
          <w:szCs w:val="24"/>
        </w:rPr>
        <w:t xml:space="preserve">Regional group </w:t>
      </w:r>
      <w:r w:rsidR="00FD71A0">
        <w:rPr>
          <w:rFonts w:asciiTheme="majorBidi" w:hAnsiTheme="majorBidi" w:cstheme="majorBidi"/>
          <w:sz w:val="24"/>
          <w:szCs w:val="24"/>
        </w:rPr>
        <w:t>–</w:t>
      </w:r>
      <w:r w:rsidR="00966B5A">
        <w:rPr>
          <w:rFonts w:asciiTheme="majorBidi" w:hAnsiTheme="majorBidi" w:cstheme="majorBidi"/>
          <w:sz w:val="24"/>
          <w:szCs w:val="24"/>
        </w:rPr>
        <w:t xml:space="preserve"> </w:t>
      </w:r>
      <w:r w:rsidR="00FD71A0">
        <w:rPr>
          <w:rFonts w:asciiTheme="majorBidi" w:hAnsiTheme="majorBidi" w:cstheme="majorBidi"/>
          <w:sz w:val="24"/>
          <w:szCs w:val="24"/>
        </w:rPr>
        <w:t>the U</w:t>
      </w:r>
      <w:r w:rsidR="00FA6C38">
        <w:rPr>
          <w:rFonts w:asciiTheme="majorBidi" w:hAnsiTheme="majorBidi" w:cstheme="majorBidi"/>
          <w:sz w:val="24"/>
          <w:szCs w:val="24"/>
        </w:rPr>
        <w:t xml:space="preserve">nited </w:t>
      </w:r>
      <w:r w:rsidR="00FD71A0">
        <w:rPr>
          <w:rFonts w:asciiTheme="majorBidi" w:hAnsiTheme="majorBidi" w:cstheme="majorBidi"/>
          <w:sz w:val="24"/>
          <w:szCs w:val="24"/>
        </w:rPr>
        <w:t>N</w:t>
      </w:r>
      <w:r w:rsidR="00FA6C38">
        <w:rPr>
          <w:rFonts w:asciiTheme="majorBidi" w:hAnsiTheme="majorBidi" w:cstheme="majorBidi"/>
          <w:sz w:val="24"/>
          <w:szCs w:val="24"/>
        </w:rPr>
        <w:t>ations</w:t>
      </w:r>
      <w:r w:rsidR="00FD71A0">
        <w:rPr>
          <w:rFonts w:asciiTheme="majorBidi" w:hAnsiTheme="majorBidi" w:cstheme="majorBidi"/>
          <w:sz w:val="24"/>
          <w:szCs w:val="24"/>
        </w:rPr>
        <w:t xml:space="preserve"> has five regional voting groups.</w:t>
      </w:r>
      <w:r w:rsidR="00FD71A0">
        <w:rPr>
          <w:rStyle w:val="FootnoteReference"/>
          <w:rFonts w:asciiTheme="majorBidi" w:hAnsiTheme="majorBidi" w:cstheme="majorBidi"/>
          <w:sz w:val="24"/>
          <w:szCs w:val="24"/>
        </w:rPr>
        <w:footnoteReference w:id="122"/>
      </w:r>
      <w:r w:rsidR="00FD71A0">
        <w:rPr>
          <w:rFonts w:asciiTheme="majorBidi" w:hAnsiTheme="majorBidi" w:cstheme="majorBidi"/>
          <w:sz w:val="24"/>
          <w:szCs w:val="24"/>
        </w:rPr>
        <w:t xml:space="preserve"> These groups were formed according to geopolitical and cultural interests of countries. CMs are expected to vote in favor of the countries which belong to the same regional group as their own country of origin.</w:t>
      </w:r>
    </w:p>
    <w:p w:rsidR="00FD71A0" w:rsidRDefault="00FD71A0" w:rsidP="007F2DD7">
      <w:pPr>
        <w:pStyle w:val="ListParagraph"/>
        <w:spacing w:line="480" w:lineRule="auto"/>
        <w:ind w:left="180" w:firstLine="540"/>
        <w:rPr>
          <w:rFonts w:asciiTheme="majorBidi" w:hAnsiTheme="majorBidi" w:cstheme="majorBidi"/>
          <w:sz w:val="24"/>
          <w:szCs w:val="24"/>
        </w:rPr>
      </w:pPr>
      <w:r>
        <w:rPr>
          <w:rFonts w:asciiTheme="majorBidi" w:hAnsiTheme="majorBidi" w:cstheme="majorBidi"/>
          <w:i/>
          <w:iCs/>
          <w:sz w:val="24"/>
          <w:szCs w:val="24"/>
        </w:rPr>
        <w:t>OECD</w:t>
      </w:r>
      <w:r>
        <w:rPr>
          <w:rFonts w:asciiTheme="majorBidi" w:hAnsiTheme="majorBidi" w:cstheme="majorBidi"/>
          <w:sz w:val="24"/>
          <w:szCs w:val="24"/>
        </w:rPr>
        <w:t xml:space="preserve"> - </w:t>
      </w:r>
      <w:r w:rsidR="00CC03BA">
        <w:rPr>
          <w:rFonts w:asciiTheme="majorBidi" w:hAnsiTheme="majorBidi" w:cstheme="majorBidi"/>
          <w:sz w:val="24"/>
          <w:szCs w:val="24"/>
        </w:rPr>
        <w:t>the Organiz</w:t>
      </w:r>
      <w:r w:rsidR="00CC03BA" w:rsidRPr="00CC03BA">
        <w:rPr>
          <w:rFonts w:asciiTheme="majorBidi" w:hAnsiTheme="majorBidi" w:cstheme="majorBidi"/>
          <w:sz w:val="24"/>
          <w:szCs w:val="24"/>
        </w:rPr>
        <w:t>ation for Economi</w:t>
      </w:r>
      <w:r w:rsidR="003629E7">
        <w:rPr>
          <w:rFonts w:asciiTheme="majorBidi" w:hAnsiTheme="majorBidi" w:cstheme="majorBidi"/>
          <w:sz w:val="24"/>
          <w:szCs w:val="24"/>
        </w:rPr>
        <w:t>c Co-operation and Development</w:t>
      </w:r>
      <w:r w:rsidR="00CC03BA" w:rsidRPr="00CC03BA">
        <w:rPr>
          <w:rFonts w:asciiTheme="majorBidi" w:hAnsiTheme="majorBidi" w:cstheme="majorBidi"/>
          <w:sz w:val="24"/>
          <w:szCs w:val="24"/>
        </w:rPr>
        <w:t> </w:t>
      </w:r>
      <w:r w:rsidR="00CC03BA">
        <w:rPr>
          <w:rFonts w:asciiTheme="majorBidi" w:hAnsiTheme="majorBidi" w:cstheme="majorBidi"/>
          <w:sz w:val="24"/>
          <w:szCs w:val="24"/>
        </w:rPr>
        <w:t xml:space="preserve">is an inter-governmental organization </w:t>
      </w:r>
      <w:r w:rsidR="00AF7B24">
        <w:rPr>
          <w:rFonts w:asciiTheme="majorBidi" w:hAnsiTheme="majorBidi" w:cstheme="majorBidi"/>
          <w:sz w:val="24"/>
          <w:szCs w:val="24"/>
        </w:rPr>
        <w:t xml:space="preserve">serving as a forum for governments to share experiences and seek solutions to common </w:t>
      </w:r>
      <w:r w:rsidR="00A64662">
        <w:rPr>
          <w:rFonts w:asciiTheme="majorBidi" w:hAnsiTheme="majorBidi" w:cstheme="majorBidi"/>
          <w:sz w:val="24"/>
          <w:szCs w:val="24"/>
        </w:rPr>
        <w:t>problems</w:t>
      </w:r>
      <w:r w:rsidR="00AF7B24">
        <w:rPr>
          <w:rFonts w:asciiTheme="majorBidi" w:hAnsiTheme="majorBidi" w:cstheme="majorBidi"/>
          <w:sz w:val="24"/>
          <w:szCs w:val="24"/>
        </w:rPr>
        <w:t xml:space="preserve"> in the sphere of economic and social well-being.</w:t>
      </w:r>
      <w:r w:rsidR="00A83EAF">
        <w:rPr>
          <w:rStyle w:val="FootnoteReference"/>
          <w:rFonts w:asciiTheme="majorBidi" w:hAnsiTheme="majorBidi" w:cstheme="majorBidi"/>
          <w:sz w:val="24"/>
          <w:szCs w:val="24"/>
        </w:rPr>
        <w:footnoteReference w:id="123"/>
      </w:r>
      <w:r w:rsidR="00AF7B24">
        <w:rPr>
          <w:rFonts w:asciiTheme="majorBidi" w:hAnsiTheme="majorBidi" w:cstheme="majorBidi"/>
          <w:sz w:val="24"/>
          <w:szCs w:val="24"/>
        </w:rPr>
        <w:t xml:space="preserve"> </w:t>
      </w:r>
      <w:r w:rsidR="0026583B">
        <w:rPr>
          <w:rFonts w:asciiTheme="majorBidi" w:hAnsiTheme="majorBidi" w:cstheme="majorBidi"/>
          <w:sz w:val="24"/>
          <w:szCs w:val="24"/>
        </w:rPr>
        <w:t xml:space="preserve">Currently, </w:t>
      </w:r>
      <w:r w:rsidR="0093397B">
        <w:rPr>
          <w:rFonts w:asciiTheme="majorBidi" w:hAnsiTheme="majorBidi" w:cstheme="majorBidi"/>
          <w:sz w:val="24"/>
          <w:szCs w:val="24"/>
        </w:rPr>
        <w:t>34</w:t>
      </w:r>
      <w:r w:rsidR="0026583B">
        <w:rPr>
          <w:rFonts w:asciiTheme="majorBidi" w:hAnsiTheme="majorBidi" w:cstheme="majorBidi"/>
          <w:sz w:val="24"/>
          <w:szCs w:val="24"/>
        </w:rPr>
        <w:t xml:space="preserve"> co</w:t>
      </w:r>
      <w:r w:rsidR="00A53F46">
        <w:rPr>
          <w:rFonts w:asciiTheme="majorBidi" w:hAnsiTheme="majorBidi" w:cstheme="majorBidi"/>
          <w:sz w:val="24"/>
          <w:szCs w:val="24"/>
        </w:rPr>
        <w:t>untries are members of the OECD</w:t>
      </w:r>
      <w:r w:rsidR="0026583B">
        <w:rPr>
          <w:rFonts w:asciiTheme="majorBidi" w:hAnsiTheme="majorBidi" w:cstheme="majorBidi"/>
          <w:sz w:val="24"/>
          <w:szCs w:val="24"/>
        </w:rPr>
        <w:t>, m</w:t>
      </w:r>
      <w:r w:rsidR="00A83EAF">
        <w:rPr>
          <w:rFonts w:asciiTheme="majorBidi" w:hAnsiTheme="majorBidi" w:cstheme="majorBidi"/>
          <w:sz w:val="24"/>
          <w:szCs w:val="24"/>
        </w:rPr>
        <w:t xml:space="preserve">ost of </w:t>
      </w:r>
      <w:r w:rsidR="0026583B">
        <w:rPr>
          <w:rFonts w:asciiTheme="majorBidi" w:hAnsiTheme="majorBidi" w:cstheme="majorBidi"/>
          <w:sz w:val="24"/>
          <w:szCs w:val="24"/>
        </w:rPr>
        <w:t>them</w:t>
      </w:r>
      <w:r w:rsidR="00A83EAF">
        <w:rPr>
          <w:rFonts w:asciiTheme="majorBidi" w:hAnsiTheme="majorBidi" w:cstheme="majorBidi"/>
          <w:sz w:val="24"/>
          <w:szCs w:val="24"/>
        </w:rPr>
        <w:t xml:space="preserve"> are regarded as developed countries with </w:t>
      </w:r>
      <w:r w:rsidR="0006564E">
        <w:rPr>
          <w:rFonts w:asciiTheme="majorBidi" w:hAnsiTheme="majorBidi" w:cstheme="majorBidi"/>
          <w:sz w:val="24"/>
          <w:szCs w:val="24"/>
        </w:rPr>
        <w:t>commitment to democracy.</w:t>
      </w:r>
      <w:r w:rsidR="00DD3EAC">
        <w:rPr>
          <w:rFonts w:asciiTheme="majorBidi" w:hAnsiTheme="majorBidi" w:cstheme="majorBidi"/>
          <w:sz w:val="24"/>
          <w:szCs w:val="24"/>
        </w:rPr>
        <w:t xml:space="preserve"> </w:t>
      </w:r>
      <w:r w:rsidR="0006564E">
        <w:rPr>
          <w:rFonts w:asciiTheme="majorBidi" w:hAnsiTheme="majorBidi" w:cstheme="majorBidi"/>
          <w:sz w:val="24"/>
          <w:szCs w:val="24"/>
        </w:rPr>
        <w:t>CMs from OECD countries are expected to vote in favor of other OECD countries.</w:t>
      </w:r>
    </w:p>
    <w:p w:rsidR="00FB3DDD" w:rsidRDefault="00D87D14" w:rsidP="007F2DD7">
      <w:pPr>
        <w:pStyle w:val="ListParagraph"/>
        <w:spacing w:line="480" w:lineRule="auto"/>
        <w:ind w:left="180" w:firstLine="540"/>
        <w:rPr>
          <w:rFonts w:asciiTheme="majorBidi" w:hAnsiTheme="majorBidi" w:cstheme="majorBidi"/>
          <w:sz w:val="24"/>
          <w:szCs w:val="24"/>
        </w:rPr>
      </w:pPr>
      <w:r>
        <w:rPr>
          <w:rFonts w:asciiTheme="majorBidi" w:hAnsiTheme="majorBidi" w:cstheme="majorBidi"/>
          <w:i/>
          <w:iCs/>
          <w:sz w:val="24"/>
          <w:szCs w:val="24"/>
        </w:rPr>
        <w:t>Treaty</w:t>
      </w:r>
      <w:r>
        <w:rPr>
          <w:rFonts w:asciiTheme="majorBidi" w:hAnsiTheme="majorBidi" w:cstheme="majorBidi"/>
          <w:sz w:val="24"/>
          <w:szCs w:val="24"/>
        </w:rPr>
        <w:t xml:space="preserve"> –regional human rights treaties reflect common cultural understandings </w:t>
      </w:r>
      <w:r w:rsidR="00645FDB">
        <w:rPr>
          <w:rFonts w:asciiTheme="majorBidi" w:hAnsiTheme="majorBidi" w:cstheme="majorBidi"/>
          <w:sz w:val="24"/>
          <w:szCs w:val="24"/>
        </w:rPr>
        <w:t>as to</w:t>
      </w:r>
      <w:r>
        <w:rPr>
          <w:rFonts w:asciiTheme="majorBidi" w:hAnsiTheme="majorBidi" w:cstheme="majorBidi"/>
          <w:sz w:val="24"/>
          <w:szCs w:val="24"/>
        </w:rPr>
        <w:t xml:space="preserve"> what human rights are. The differences in the human rights </w:t>
      </w:r>
      <w:r w:rsidR="00F44F3B">
        <w:rPr>
          <w:rFonts w:asciiTheme="majorBidi" w:hAnsiTheme="majorBidi" w:cstheme="majorBidi"/>
          <w:sz w:val="24"/>
          <w:szCs w:val="24"/>
        </w:rPr>
        <w:t>protected</w:t>
      </w:r>
      <w:r w:rsidR="00D17E84">
        <w:rPr>
          <w:rFonts w:asciiTheme="majorBidi" w:hAnsiTheme="majorBidi" w:cstheme="majorBidi"/>
          <w:sz w:val="24"/>
          <w:szCs w:val="24"/>
        </w:rPr>
        <w:t xml:space="preserve"> by</w:t>
      </w:r>
      <w:r w:rsidR="00BD0CD3">
        <w:rPr>
          <w:rFonts w:asciiTheme="majorBidi" w:hAnsiTheme="majorBidi" w:cstheme="majorBidi"/>
          <w:sz w:val="24"/>
          <w:szCs w:val="24"/>
        </w:rPr>
        <w:t xml:space="preserve"> regional </w:t>
      </w:r>
      <w:r>
        <w:rPr>
          <w:rFonts w:asciiTheme="majorBidi" w:hAnsiTheme="majorBidi" w:cstheme="majorBidi"/>
          <w:sz w:val="24"/>
          <w:szCs w:val="24"/>
        </w:rPr>
        <w:t xml:space="preserve">treaties are seen as reflecting </w:t>
      </w:r>
      <w:r w:rsidR="00FB3DDD">
        <w:rPr>
          <w:rFonts w:asciiTheme="majorBidi" w:hAnsiTheme="majorBidi" w:cstheme="majorBidi"/>
          <w:sz w:val="24"/>
          <w:szCs w:val="24"/>
        </w:rPr>
        <w:t xml:space="preserve">cultural particularities. Therefore, CMs are expected to favor human rights practices in countries that </w:t>
      </w:r>
      <w:r w:rsidR="00BC505B">
        <w:rPr>
          <w:rFonts w:asciiTheme="majorBidi" w:hAnsiTheme="majorBidi" w:cstheme="majorBidi"/>
          <w:sz w:val="24"/>
          <w:szCs w:val="24"/>
        </w:rPr>
        <w:t xml:space="preserve">are signatories to the same human rights treaties as their country of origin. </w:t>
      </w:r>
    </w:p>
    <w:p w:rsidR="006F3B46" w:rsidRDefault="00993ACF" w:rsidP="007F2DD7">
      <w:pPr>
        <w:pStyle w:val="ListParagraph"/>
        <w:spacing w:line="480" w:lineRule="auto"/>
        <w:ind w:left="180" w:firstLine="540"/>
        <w:rPr>
          <w:rFonts w:asciiTheme="majorBidi" w:hAnsiTheme="majorBidi" w:cstheme="majorBidi"/>
          <w:sz w:val="24"/>
          <w:szCs w:val="24"/>
        </w:rPr>
      </w:pPr>
      <w:r>
        <w:rPr>
          <w:rFonts w:asciiTheme="majorBidi" w:hAnsiTheme="majorBidi" w:cstheme="majorBidi"/>
          <w:i/>
          <w:iCs/>
          <w:sz w:val="24"/>
          <w:szCs w:val="24"/>
        </w:rPr>
        <w:t>Legal system</w:t>
      </w:r>
      <w:r>
        <w:rPr>
          <w:rFonts w:asciiTheme="majorBidi" w:hAnsiTheme="majorBidi" w:cstheme="majorBidi"/>
          <w:sz w:val="24"/>
          <w:szCs w:val="24"/>
        </w:rPr>
        <w:t xml:space="preserve"> </w:t>
      </w:r>
      <w:r w:rsidR="00A6109C">
        <w:rPr>
          <w:rFonts w:asciiTheme="majorBidi" w:hAnsiTheme="majorBidi" w:cstheme="majorBidi"/>
          <w:sz w:val="24"/>
          <w:szCs w:val="24"/>
        </w:rPr>
        <w:t>–</w:t>
      </w:r>
      <w:r w:rsidR="0021724A">
        <w:rPr>
          <w:rFonts w:asciiTheme="majorBidi" w:hAnsiTheme="majorBidi" w:cstheme="majorBidi"/>
          <w:sz w:val="24"/>
          <w:szCs w:val="24"/>
        </w:rPr>
        <w:t xml:space="preserve"> legal systems are seen as reflecting m</w:t>
      </w:r>
      <w:r w:rsidR="00EE3B88">
        <w:rPr>
          <w:rFonts w:asciiTheme="majorBidi" w:hAnsiTheme="majorBidi" w:cstheme="majorBidi"/>
          <w:sz w:val="24"/>
          <w:szCs w:val="24"/>
        </w:rPr>
        <w:t xml:space="preserve">utual cultural heritage, </w:t>
      </w:r>
      <w:r w:rsidR="007D158B">
        <w:rPr>
          <w:rFonts w:asciiTheme="majorBidi" w:hAnsiTheme="majorBidi" w:cstheme="majorBidi"/>
          <w:sz w:val="24"/>
          <w:szCs w:val="24"/>
        </w:rPr>
        <w:t>and many times countries with the same legal system share a colonial heritage.</w:t>
      </w:r>
      <w:r w:rsidR="004E3219">
        <w:rPr>
          <w:rStyle w:val="FootnoteReference"/>
          <w:rFonts w:asciiTheme="majorBidi" w:hAnsiTheme="majorBidi" w:cstheme="majorBidi"/>
          <w:sz w:val="24"/>
          <w:szCs w:val="24"/>
        </w:rPr>
        <w:footnoteReference w:id="124"/>
      </w:r>
      <w:r w:rsidR="007D158B">
        <w:rPr>
          <w:rFonts w:asciiTheme="majorBidi" w:hAnsiTheme="majorBidi" w:cstheme="majorBidi"/>
          <w:sz w:val="24"/>
          <w:szCs w:val="24"/>
        </w:rPr>
        <w:t xml:space="preserve"> </w:t>
      </w:r>
      <w:r w:rsidR="006F3B46">
        <w:rPr>
          <w:rFonts w:asciiTheme="majorBidi" w:hAnsiTheme="majorBidi" w:cstheme="majorBidi"/>
          <w:sz w:val="24"/>
          <w:szCs w:val="24"/>
        </w:rPr>
        <w:t xml:space="preserve">Therefore, it is expected that a CM shall vote in favor of countries that </w:t>
      </w:r>
      <w:r w:rsidR="00DC2C27">
        <w:rPr>
          <w:rFonts w:asciiTheme="majorBidi" w:hAnsiTheme="majorBidi" w:cstheme="majorBidi"/>
          <w:sz w:val="24"/>
          <w:szCs w:val="24"/>
        </w:rPr>
        <w:t>have the same legal system as his country of origin</w:t>
      </w:r>
      <w:r w:rsidR="006F3B46">
        <w:rPr>
          <w:rFonts w:asciiTheme="majorBidi" w:hAnsiTheme="majorBidi" w:cstheme="majorBidi"/>
          <w:sz w:val="24"/>
          <w:szCs w:val="24"/>
        </w:rPr>
        <w:t>.</w:t>
      </w:r>
    </w:p>
    <w:p w:rsidR="00DD3EAC" w:rsidRDefault="00DD3EAC" w:rsidP="007F2DD7">
      <w:pPr>
        <w:pStyle w:val="ListParagraph"/>
        <w:spacing w:line="480" w:lineRule="auto"/>
        <w:ind w:left="180" w:firstLine="540"/>
        <w:rPr>
          <w:rFonts w:asciiTheme="majorBidi" w:hAnsiTheme="majorBidi" w:cstheme="majorBidi"/>
          <w:sz w:val="24"/>
          <w:szCs w:val="24"/>
        </w:rPr>
      </w:pPr>
      <w:r>
        <w:rPr>
          <w:rFonts w:asciiTheme="majorBidi" w:hAnsiTheme="majorBidi" w:cstheme="majorBidi"/>
          <w:i/>
          <w:iCs/>
          <w:sz w:val="24"/>
          <w:szCs w:val="24"/>
        </w:rPr>
        <w:t>NATO</w:t>
      </w:r>
      <w:r>
        <w:rPr>
          <w:rFonts w:asciiTheme="majorBidi" w:hAnsiTheme="majorBidi" w:cstheme="majorBidi"/>
          <w:sz w:val="24"/>
          <w:szCs w:val="24"/>
        </w:rPr>
        <w:t xml:space="preserve"> </w:t>
      </w:r>
      <w:r w:rsidR="003629E7">
        <w:rPr>
          <w:rFonts w:asciiTheme="majorBidi" w:hAnsiTheme="majorBidi" w:cstheme="majorBidi"/>
          <w:sz w:val="24"/>
          <w:szCs w:val="24"/>
        </w:rPr>
        <w:t>–</w:t>
      </w:r>
      <w:r>
        <w:rPr>
          <w:rFonts w:asciiTheme="majorBidi" w:hAnsiTheme="majorBidi" w:cstheme="majorBidi"/>
          <w:sz w:val="24"/>
          <w:szCs w:val="24"/>
        </w:rPr>
        <w:t xml:space="preserve"> </w:t>
      </w:r>
      <w:r w:rsidR="003629E7">
        <w:rPr>
          <w:rFonts w:asciiTheme="majorBidi" w:hAnsiTheme="majorBidi" w:cstheme="majorBidi"/>
          <w:sz w:val="24"/>
          <w:szCs w:val="24"/>
        </w:rPr>
        <w:t xml:space="preserve">the North Atlantic Treaty Organization </w:t>
      </w:r>
      <w:r w:rsidR="008F3F8A">
        <w:rPr>
          <w:rFonts w:asciiTheme="majorBidi" w:hAnsiTheme="majorBidi" w:cstheme="majorBidi"/>
          <w:sz w:val="24"/>
          <w:szCs w:val="24"/>
        </w:rPr>
        <w:t>promotes political and military cooperation between its member states. Currently, NATO consists of 28 countries that are both committed to democratic values and belong to the geopolitical “North.”</w:t>
      </w:r>
      <w:r w:rsidR="008F3F8A">
        <w:rPr>
          <w:rStyle w:val="FootnoteReference"/>
          <w:rFonts w:asciiTheme="majorBidi" w:hAnsiTheme="majorBidi" w:cstheme="majorBidi"/>
          <w:sz w:val="24"/>
          <w:szCs w:val="24"/>
        </w:rPr>
        <w:footnoteReference w:id="125"/>
      </w:r>
      <w:r w:rsidR="00421114">
        <w:rPr>
          <w:rFonts w:asciiTheme="majorBidi" w:hAnsiTheme="majorBidi" w:cstheme="majorBidi"/>
          <w:sz w:val="24"/>
          <w:szCs w:val="24"/>
        </w:rPr>
        <w:t xml:space="preserve"> </w:t>
      </w:r>
      <w:r w:rsidR="00EA2667">
        <w:rPr>
          <w:rFonts w:asciiTheme="majorBidi" w:hAnsiTheme="majorBidi" w:cstheme="majorBidi"/>
          <w:sz w:val="24"/>
          <w:szCs w:val="24"/>
        </w:rPr>
        <w:t xml:space="preserve">CMs from NATO countries are expected to vote in favor of respondent countries members of NATO. </w:t>
      </w:r>
    </w:p>
    <w:p w:rsidR="00F2749E" w:rsidRDefault="000046F8" w:rsidP="007F2DD7">
      <w:pPr>
        <w:pStyle w:val="ListParagraph"/>
        <w:spacing w:line="480" w:lineRule="auto"/>
        <w:ind w:left="180" w:firstLine="540"/>
        <w:rPr>
          <w:rFonts w:asciiTheme="majorBidi" w:hAnsiTheme="majorBidi" w:cstheme="majorBidi"/>
          <w:sz w:val="24"/>
          <w:szCs w:val="24"/>
        </w:rPr>
      </w:pPr>
      <w:r>
        <w:rPr>
          <w:rFonts w:asciiTheme="majorBidi" w:hAnsiTheme="majorBidi" w:cstheme="majorBidi"/>
          <w:i/>
          <w:iCs/>
          <w:sz w:val="24"/>
          <w:szCs w:val="24"/>
        </w:rPr>
        <w:t>Religion</w:t>
      </w:r>
      <w:r>
        <w:rPr>
          <w:rFonts w:asciiTheme="majorBidi" w:hAnsiTheme="majorBidi" w:cstheme="majorBidi"/>
          <w:sz w:val="24"/>
          <w:szCs w:val="24"/>
        </w:rPr>
        <w:t xml:space="preserve"> </w:t>
      </w:r>
      <w:r w:rsidR="00F5569B">
        <w:rPr>
          <w:rFonts w:asciiTheme="majorBidi" w:hAnsiTheme="majorBidi" w:cstheme="majorBidi"/>
          <w:sz w:val="24"/>
          <w:szCs w:val="24"/>
        </w:rPr>
        <w:t>–</w:t>
      </w:r>
      <w:r>
        <w:rPr>
          <w:rFonts w:asciiTheme="majorBidi" w:hAnsiTheme="majorBidi" w:cstheme="majorBidi"/>
          <w:sz w:val="24"/>
          <w:szCs w:val="24"/>
        </w:rPr>
        <w:t xml:space="preserve"> </w:t>
      </w:r>
      <w:r w:rsidR="00F5569B">
        <w:rPr>
          <w:rFonts w:asciiTheme="majorBidi" w:hAnsiTheme="majorBidi" w:cstheme="majorBidi"/>
          <w:sz w:val="24"/>
          <w:szCs w:val="24"/>
        </w:rPr>
        <w:t>countries that share the same religion are expected to have similar understanding of</w:t>
      </w:r>
      <w:r w:rsidR="00F2749E">
        <w:rPr>
          <w:rFonts w:asciiTheme="majorBidi" w:hAnsiTheme="majorBidi" w:cstheme="majorBidi"/>
          <w:sz w:val="24"/>
          <w:szCs w:val="24"/>
        </w:rPr>
        <w:t xml:space="preserve"> the essence</w:t>
      </w:r>
      <w:r w:rsidR="00F5569B">
        <w:rPr>
          <w:rFonts w:asciiTheme="majorBidi" w:hAnsiTheme="majorBidi" w:cstheme="majorBidi"/>
          <w:sz w:val="24"/>
          <w:szCs w:val="24"/>
        </w:rPr>
        <w:t xml:space="preserve"> human rights.</w:t>
      </w:r>
      <w:r w:rsidR="00F2749E">
        <w:rPr>
          <w:rFonts w:asciiTheme="majorBidi" w:hAnsiTheme="majorBidi" w:cstheme="majorBidi"/>
          <w:sz w:val="24"/>
          <w:szCs w:val="24"/>
        </w:rPr>
        <w:t xml:space="preserve"> Therefo</w:t>
      </w:r>
      <w:r w:rsidR="00787CDE">
        <w:rPr>
          <w:rFonts w:asciiTheme="majorBidi" w:hAnsiTheme="majorBidi" w:cstheme="majorBidi"/>
          <w:sz w:val="24"/>
          <w:szCs w:val="24"/>
        </w:rPr>
        <w:t>re, it is expected that CMs prefer voting</w:t>
      </w:r>
      <w:r w:rsidR="00F2749E">
        <w:rPr>
          <w:rFonts w:asciiTheme="majorBidi" w:hAnsiTheme="majorBidi" w:cstheme="majorBidi"/>
          <w:sz w:val="24"/>
          <w:szCs w:val="24"/>
        </w:rPr>
        <w:t xml:space="preserve"> in favor of countries with the same religion as their country of origin.</w:t>
      </w:r>
    </w:p>
    <w:p w:rsidR="00EA2667" w:rsidRDefault="00950F32" w:rsidP="007F2DD7">
      <w:pPr>
        <w:pStyle w:val="ListParagraph"/>
        <w:spacing w:line="480" w:lineRule="auto"/>
        <w:ind w:left="180" w:firstLine="540"/>
        <w:rPr>
          <w:rFonts w:asciiTheme="majorBidi" w:hAnsiTheme="majorBidi" w:cstheme="majorBidi"/>
          <w:sz w:val="24"/>
          <w:szCs w:val="24"/>
        </w:rPr>
      </w:pPr>
      <w:r w:rsidRPr="003E1B41">
        <w:rPr>
          <w:rFonts w:asciiTheme="majorBidi" w:hAnsiTheme="majorBidi" w:cstheme="majorBidi"/>
          <w:i/>
          <w:iCs/>
          <w:sz w:val="24"/>
          <w:szCs w:val="24"/>
        </w:rPr>
        <w:t xml:space="preserve">Polity </w:t>
      </w:r>
      <w:r w:rsidRPr="003E1B41">
        <w:rPr>
          <w:rFonts w:asciiTheme="majorBidi" w:hAnsiTheme="majorBidi" w:cstheme="majorBidi"/>
          <w:sz w:val="24"/>
          <w:szCs w:val="24"/>
        </w:rPr>
        <w:t xml:space="preserve">– </w:t>
      </w:r>
      <w:r w:rsidR="00692935">
        <w:rPr>
          <w:rFonts w:asciiTheme="majorBidi" w:hAnsiTheme="majorBidi" w:cstheme="majorBidi"/>
          <w:sz w:val="24"/>
          <w:szCs w:val="24"/>
        </w:rPr>
        <w:t>the polity score measures the regime in a country, and it ranges from 10 for strongly democratic countries, to -10 for strongly autocratic countries.</w:t>
      </w:r>
      <w:r w:rsidR="00692935">
        <w:rPr>
          <w:rStyle w:val="FootnoteReference"/>
          <w:rFonts w:asciiTheme="majorBidi" w:hAnsiTheme="majorBidi" w:cstheme="majorBidi"/>
          <w:sz w:val="24"/>
          <w:szCs w:val="24"/>
        </w:rPr>
        <w:footnoteReference w:id="126"/>
      </w:r>
      <w:r w:rsidR="00692935">
        <w:rPr>
          <w:rFonts w:asciiTheme="majorBidi" w:hAnsiTheme="majorBidi" w:cstheme="majorBidi"/>
          <w:sz w:val="24"/>
          <w:szCs w:val="24"/>
        </w:rPr>
        <w:t xml:space="preserve"> T</w:t>
      </w:r>
      <w:r w:rsidRPr="003E1B41">
        <w:rPr>
          <w:rFonts w:asciiTheme="majorBidi" w:hAnsiTheme="majorBidi" w:cstheme="majorBidi"/>
          <w:sz w:val="24"/>
          <w:szCs w:val="24"/>
        </w:rPr>
        <w:t xml:space="preserve">he variable </w:t>
      </w:r>
      <w:r w:rsidR="00692935">
        <w:rPr>
          <w:rFonts w:asciiTheme="majorBidi" w:hAnsiTheme="majorBidi" w:cstheme="majorBidi"/>
          <w:sz w:val="24"/>
          <w:szCs w:val="24"/>
        </w:rPr>
        <w:t xml:space="preserve">used </w:t>
      </w:r>
      <w:r w:rsidRPr="003E1B41">
        <w:rPr>
          <w:rFonts w:asciiTheme="majorBidi" w:hAnsiTheme="majorBidi" w:cstheme="majorBidi"/>
          <w:sz w:val="24"/>
          <w:szCs w:val="24"/>
        </w:rPr>
        <w:t>is the absolute value of the</w:t>
      </w:r>
      <w:r w:rsidR="003E1B41">
        <w:rPr>
          <w:rFonts w:asciiTheme="majorBidi" w:hAnsiTheme="majorBidi" w:cstheme="majorBidi"/>
          <w:sz w:val="24"/>
          <w:szCs w:val="24"/>
        </w:rPr>
        <w:t xml:space="preserve"> </w:t>
      </w:r>
      <w:r w:rsidR="00692935">
        <w:rPr>
          <w:rFonts w:asciiTheme="majorBidi" w:hAnsiTheme="majorBidi" w:cstheme="majorBidi"/>
          <w:sz w:val="24"/>
          <w:szCs w:val="24"/>
        </w:rPr>
        <w:t xml:space="preserve">difference between the </w:t>
      </w:r>
      <w:r w:rsidR="004630A6">
        <w:rPr>
          <w:rFonts w:asciiTheme="majorBidi" w:hAnsiTheme="majorBidi" w:cstheme="majorBidi"/>
          <w:sz w:val="24"/>
          <w:szCs w:val="24"/>
        </w:rPr>
        <w:t>polity score of the respondent country and the polity score of the CM’s country. CMs are expected to vote in favor of countries that have a similar regime to their own country of origin.</w:t>
      </w:r>
    </w:p>
    <w:p w:rsidR="004630A6" w:rsidRDefault="00160B60" w:rsidP="007F2DD7">
      <w:pPr>
        <w:pStyle w:val="ListParagraph"/>
        <w:spacing w:line="480" w:lineRule="auto"/>
        <w:ind w:left="180" w:firstLine="540"/>
        <w:rPr>
          <w:rFonts w:asciiTheme="majorBidi" w:hAnsiTheme="majorBidi" w:cstheme="majorBidi"/>
          <w:sz w:val="24"/>
          <w:szCs w:val="24"/>
        </w:rPr>
      </w:pPr>
      <w:r>
        <w:rPr>
          <w:rFonts w:asciiTheme="majorBidi" w:hAnsiTheme="majorBidi" w:cstheme="majorBidi"/>
          <w:i/>
          <w:iCs/>
          <w:sz w:val="24"/>
          <w:szCs w:val="24"/>
        </w:rPr>
        <w:t>GDP</w:t>
      </w:r>
      <w:r>
        <w:rPr>
          <w:rFonts w:asciiTheme="majorBidi" w:hAnsiTheme="majorBidi" w:cstheme="majorBidi"/>
          <w:sz w:val="24"/>
          <w:szCs w:val="24"/>
        </w:rPr>
        <w:t xml:space="preserve"> </w:t>
      </w:r>
      <w:r w:rsidR="0051579C">
        <w:rPr>
          <w:rFonts w:asciiTheme="majorBidi" w:hAnsiTheme="majorBidi" w:cstheme="majorBidi"/>
          <w:sz w:val="24"/>
          <w:szCs w:val="24"/>
        </w:rPr>
        <w:t>–</w:t>
      </w:r>
      <w:r>
        <w:rPr>
          <w:rFonts w:asciiTheme="majorBidi" w:hAnsiTheme="majorBidi" w:cstheme="majorBidi"/>
          <w:sz w:val="24"/>
          <w:szCs w:val="24"/>
        </w:rPr>
        <w:t xml:space="preserve"> </w:t>
      </w:r>
      <w:r w:rsidR="0051579C">
        <w:rPr>
          <w:rFonts w:asciiTheme="majorBidi" w:hAnsiTheme="majorBidi" w:cstheme="majorBidi"/>
          <w:sz w:val="24"/>
          <w:szCs w:val="24"/>
        </w:rPr>
        <w:t>it</w:t>
      </w:r>
      <w:r w:rsidR="00B1295A">
        <w:rPr>
          <w:rFonts w:asciiTheme="majorBidi" w:hAnsiTheme="majorBidi" w:cstheme="majorBidi"/>
          <w:sz w:val="24"/>
          <w:szCs w:val="24"/>
        </w:rPr>
        <w:t xml:space="preserve"> is expected that countries on a</w:t>
      </w:r>
      <w:r w:rsidR="0051579C">
        <w:rPr>
          <w:rFonts w:asciiTheme="majorBidi" w:hAnsiTheme="majorBidi" w:cstheme="majorBidi"/>
          <w:sz w:val="24"/>
          <w:szCs w:val="24"/>
        </w:rPr>
        <w:t xml:space="preserve"> similar wealth</w:t>
      </w:r>
      <w:r w:rsidR="00B1295A">
        <w:rPr>
          <w:rFonts w:asciiTheme="majorBidi" w:hAnsiTheme="majorBidi" w:cstheme="majorBidi"/>
          <w:sz w:val="24"/>
          <w:szCs w:val="24"/>
        </w:rPr>
        <w:t xml:space="preserve"> level</w:t>
      </w:r>
      <w:r w:rsidR="0051579C">
        <w:rPr>
          <w:rFonts w:asciiTheme="majorBidi" w:hAnsiTheme="majorBidi" w:cstheme="majorBidi"/>
          <w:sz w:val="24"/>
          <w:szCs w:val="24"/>
        </w:rPr>
        <w:t xml:space="preserve"> have common interests and understandings regarding human rights – for instance</w:t>
      </w:r>
      <w:r w:rsidR="006262D6">
        <w:rPr>
          <w:rFonts w:asciiTheme="majorBidi" w:hAnsiTheme="majorBidi" w:cstheme="majorBidi"/>
          <w:sz w:val="24"/>
          <w:szCs w:val="24"/>
        </w:rPr>
        <w:t>,</w:t>
      </w:r>
      <w:r w:rsidR="0051579C">
        <w:rPr>
          <w:rFonts w:asciiTheme="majorBidi" w:hAnsiTheme="majorBidi" w:cstheme="majorBidi"/>
          <w:sz w:val="24"/>
          <w:szCs w:val="24"/>
        </w:rPr>
        <w:t xml:space="preserve"> how </w:t>
      </w:r>
      <w:r w:rsidR="009416FC">
        <w:rPr>
          <w:rFonts w:asciiTheme="majorBidi" w:hAnsiTheme="majorBidi" w:cstheme="majorBidi"/>
          <w:sz w:val="24"/>
          <w:szCs w:val="24"/>
        </w:rPr>
        <w:t>many</w:t>
      </w:r>
      <w:r w:rsidR="0051579C">
        <w:rPr>
          <w:rFonts w:asciiTheme="majorBidi" w:hAnsiTheme="majorBidi" w:cstheme="majorBidi"/>
          <w:sz w:val="24"/>
          <w:szCs w:val="24"/>
        </w:rPr>
        <w:t xml:space="preserve"> resources should the government invest to protect human rights. </w:t>
      </w:r>
      <w:r w:rsidR="00C1253D">
        <w:rPr>
          <w:rFonts w:asciiTheme="majorBidi" w:hAnsiTheme="majorBidi" w:cstheme="majorBidi"/>
          <w:sz w:val="24"/>
          <w:szCs w:val="24"/>
        </w:rPr>
        <w:t>The variable measures the absolute value of the difference of the natural logarithm of the GDP per capita in the respondent country and the CM’s country.</w:t>
      </w:r>
      <w:r w:rsidR="007F7F4A">
        <w:rPr>
          <w:rStyle w:val="FootnoteReference"/>
          <w:rFonts w:asciiTheme="majorBidi" w:hAnsiTheme="majorBidi" w:cstheme="majorBidi"/>
          <w:sz w:val="24"/>
          <w:szCs w:val="24"/>
        </w:rPr>
        <w:footnoteReference w:id="127"/>
      </w:r>
      <w:r w:rsidR="00C1253D">
        <w:rPr>
          <w:rFonts w:asciiTheme="majorBidi" w:hAnsiTheme="majorBidi" w:cstheme="majorBidi"/>
          <w:sz w:val="24"/>
          <w:szCs w:val="24"/>
        </w:rPr>
        <w:t xml:space="preserve"> </w:t>
      </w:r>
      <w:r w:rsidR="00306034">
        <w:rPr>
          <w:rFonts w:asciiTheme="majorBidi" w:hAnsiTheme="majorBidi" w:cstheme="majorBidi"/>
          <w:sz w:val="24"/>
          <w:szCs w:val="24"/>
        </w:rPr>
        <w:t>CMs are expected to vote in favor of countries whose level of wealth is close to their country</w:t>
      </w:r>
      <w:r w:rsidR="00621723">
        <w:rPr>
          <w:rFonts w:asciiTheme="majorBidi" w:hAnsiTheme="majorBidi" w:cstheme="majorBidi"/>
          <w:sz w:val="24"/>
          <w:szCs w:val="24"/>
        </w:rPr>
        <w:t xml:space="preserve"> of origin</w:t>
      </w:r>
      <w:r w:rsidR="00306034">
        <w:rPr>
          <w:rFonts w:asciiTheme="majorBidi" w:hAnsiTheme="majorBidi" w:cstheme="majorBidi"/>
          <w:sz w:val="24"/>
          <w:szCs w:val="24"/>
        </w:rPr>
        <w:t>.</w:t>
      </w:r>
    </w:p>
    <w:p w:rsidR="00306034" w:rsidRPr="003D37CB" w:rsidRDefault="003D37CB" w:rsidP="007F2DD7">
      <w:pPr>
        <w:pStyle w:val="ListParagraph"/>
        <w:spacing w:line="480" w:lineRule="auto"/>
        <w:ind w:left="180" w:firstLine="540"/>
        <w:rPr>
          <w:rFonts w:asciiTheme="majorBidi" w:hAnsiTheme="majorBidi" w:cstheme="majorBidi"/>
          <w:sz w:val="24"/>
          <w:szCs w:val="24"/>
        </w:rPr>
      </w:pPr>
      <w:r>
        <w:rPr>
          <w:rFonts w:asciiTheme="majorBidi" w:hAnsiTheme="majorBidi" w:cstheme="majorBidi"/>
          <w:i/>
          <w:iCs/>
          <w:sz w:val="24"/>
          <w:szCs w:val="24"/>
        </w:rPr>
        <w:t>Human rights</w:t>
      </w:r>
      <w:r>
        <w:rPr>
          <w:rFonts w:asciiTheme="majorBidi" w:hAnsiTheme="majorBidi" w:cstheme="majorBidi"/>
          <w:sz w:val="24"/>
          <w:szCs w:val="24"/>
        </w:rPr>
        <w:t xml:space="preserve"> </w:t>
      </w:r>
      <w:r w:rsidR="007F7F4A">
        <w:rPr>
          <w:rFonts w:asciiTheme="majorBidi" w:hAnsiTheme="majorBidi" w:cstheme="majorBidi"/>
          <w:sz w:val="24"/>
          <w:szCs w:val="24"/>
        </w:rPr>
        <w:t>–</w:t>
      </w:r>
      <w:r w:rsidR="007F7F4A">
        <w:rPr>
          <w:rFonts w:asciiTheme="majorBidi" w:hAnsiTheme="majorBidi" w:cstheme="majorBidi"/>
          <w:i/>
          <w:iCs/>
          <w:sz w:val="24"/>
          <w:szCs w:val="24"/>
        </w:rPr>
        <w:t xml:space="preserve"> </w:t>
      </w:r>
      <w:r w:rsidR="007F7F4A">
        <w:rPr>
          <w:rFonts w:asciiTheme="majorBidi" w:hAnsiTheme="majorBidi" w:cstheme="majorBidi"/>
          <w:sz w:val="24"/>
          <w:szCs w:val="24"/>
        </w:rPr>
        <w:t>this variable is used as a control variable and measures what was the human rights protection score of the respondent country two years prior to the decision in the communication.</w:t>
      </w:r>
      <w:bookmarkStart w:id="20" w:name="_Ref420943969"/>
      <w:r w:rsidR="007F7F4A">
        <w:rPr>
          <w:rStyle w:val="FootnoteReference"/>
          <w:rFonts w:asciiTheme="majorBidi" w:hAnsiTheme="majorBidi" w:cstheme="majorBidi"/>
          <w:sz w:val="24"/>
          <w:szCs w:val="24"/>
        </w:rPr>
        <w:footnoteReference w:id="128"/>
      </w:r>
      <w:bookmarkEnd w:id="20"/>
      <w:r>
        <w:rPr>
          <w:rFonts w:asciiTheme="majorBidi" w:hAnsiTheme="majorBidi" w:cstheme="majorBidi"/>
          <w:sz w:val="24"/>
          <w:szCs w:val="24"/>
        </w:rPr>
        <w:t xml:space="preserve"> </w:t>
      </w:r>
    </w:p>
    <w:p w:rsidR="00966B5A" w:rsidRPr="009544C6" w:rsidRDefault="005C0DEB" w:rsidP="007F2DD7">
      <w:pPr>
        <w:spacing w:line="480" w:lineRule="auto"/>
        <w:ind w:left="90" w:firstLine="630"/>
        <w:rPr>
          <w:rFonts w:asciiTheme="majorBidi" w:hAnsiTheme="majorBidi" w:cstheme="majorBidi"/>
          <w:sz w:val="24"/>
          <w:szCs w:val="24"/>
        </w:rPr>
      </w:pPr>
      <w:r w:rsidRPr="009544C6">
        <w:rPr>
          <w:rFonts w:asciiTheme="majorBidi" w:hAnsiTheme="majorBidi" w:cstheme="majorBidi"/>
          <w:sz w:val="24"/>
          <w:szCs w:val="24"/>
        </w:rPr>
        <w:t>The independent variables and their relation to the hypotheses are summarized in</w:t>
      </w:r>
      <w:r w:rsidR="00590423" w:rsidRPr="009544C6">
        <w:rPr>
          <w:rFonts w:asciiTheme="majorBidi" w:hAnsiTheme="majorBidi" w:cstheme="majorBidi"/>
          <w:sz w:val="24"/>
          <w:szCs w:val="24"/>
        </w:rPr>
        <w:t xml:space="preserve"> the</w:t>
      </w:r>
      <w:r w:rsidRPr="009544C6">
        <w:rPr>
          <w:rFonts w:asciiTheme="majorBidi" w:hAnsiTheme="majorBidi" w:cstheme="majorBidi"/>
          <w:sz w:val="24"/>
          <w:szCs w:val="24"/>
        </w:rPr>
        <w:t xml:space="preserve"> </w:t>
      </w:r>
      <w:r w:rsidR="00D3392F" w:rsidRPr="009544C6">
        <w:rPr>
          <w:rFonts w:asciiTheme="majorBidi" w:hAnsiTheme="majorBidi" w:cstheme="majorBidi"/>
          <w:b/>
          <w:bCs/>
          <w:sz w:val="24"/>
          <w:szCs w:val="24"/>
        </w:rPr>
        <w:t>Appendix</w:t>
      </w:r>
      <w:r w:rsidR="00D3392F" w:rsidRPr="009544C6">
        <w:rPr>
          <w:rFonts w:asciiTheme="majorBidi" w:hAnsiTheme="majorBidi" w:cstheme="majorBidi"/>
          <w:sz w:val="24"/>
          <w:szCs w:val="24"/>
        </w:rPr>
        <w:t>.</w:t>
      </w:r>
    </w:p>
    <w:p w:rsidR="00E00051" w:rsidRPr="00E0410E" w:rsidRDefault="00E00051" w:rsidP="007F2DD7">
      <w:pPr>
        <w:pStyle w:val="ListParagraph"/>
        <w:numPr>
          <w:ilvl w:val="0"/>
          <w:numId w:val="11"/>
        </w:numPr>
        <w:spacing w:line="480" w:lineRule="auto"/>
        <w:ind w:left="810"/>
        <w:rPr>
          <w:rFonts w:asciiTheme="majorBidi" w:hAnsiTheme="majorBidi" w:cstheme="majorBidi"/>
          <w:i/>
          <w:iCs/>
          <w:sz w:val="24"/>
          <w:szCs w:val="24"/>
        </w:rPr>
      </w:pPr>
      <w:r w:rsidRPr="00E0410E">
        <w:rPr>
          <w:rFonts w:asciiTheme="majorBidi" w:hAnsiTheme="majorBidi" w:cstheme="majorBidi"/>
          <w:i/>
          <w:iCs/>
          <w:sz w:val="24"/>
          <w:szCs w:val="24"/>
        </w:rPr>
        <w:t>Descriptive Statistics</w:t>
      </w:r>
    </w:p>
    <w:p w:rsidR="00AC6405" w:rsidRDefault="00AC6405" w:rsidP="007F2DD7">
      <w:pPr>
        <w:pStyle w:val="ListParagraph"/>
        <w:spacing w:line="480" w:lineRule="auto"/>
        <w:ind w:left="180" w:firstLine="540"/>
        <w:rPr>
          <w:rFonts w:asciiTheme="majorBidi" w:hAnsiTheme="majorBidi" w:cstheme="majorBidi"/>
          <w:sz w:val="24"/>
          <w:szCs w:val="24"/>
        </w:rPr>
      </w:pPr>
      <w:r w:rsidRPr="00881D5F">
        <w:rPr>
          <w:rFonts w:asciiTheme="majorBidi" w:hAnsiTheme="majorBidi" w:cstheme="majorBidi"/>
          <w:sz w:val="24"/>
          <w:szCs w:val="24"/>
        </w:rPr>
        <w:t xml:space="preserve">Before continuing to the inferential statistics part, some descriptive statistics should be given. Between sessions 1-109, individual communications were </w:t>
      </w:r>
      <w:r w:rsidR="003E086E">
        <w:rPr>
          <w:rFonts w:asciiTheme="majorBidi" w:hAnsiTheme="majorBidi" w:cstheme="majorBidi"/>
          <w:sz w:val="24"/>
          <w:szCs w:val="24"/>
        </w:rPr>
        <w:t>decided</w:t>
      </w:r>
      <w:r w:rsidRPr="00881D5F">
        <w:rPr>
          <w:rFonts w:asciiTheme="majorBidi" w:hAnsiTheme="majorBidi" w:cstheme="majorBidi"/>
          <w:sz w:val="24"/>
          <w:szCs w:val="24"/>
        </w:rPr>
        <w:t xml:space="preserve"> against 86 countries. Therefore, </w:t>
      </w:r>
      <w:r w:rsidR="003E086E">
        <w:rPr>
          <w:rFonts w:asciiTheme="majorBidi" w:hAnsiTheme="majorBidi" w:cstheme="majorBidi"/>
          <w:sz w:val="24"/>
          <w:szCs w:val="24"/>
        </w:rPr>
        <w:t>there are no decision</w:t>
      </w:r>
      <w:r w:rsidR="00015839">
        <w:rPr>
          <w:rFonts w:asciiTheme="majorBidi" w:hAnsiTheme="majorBidi" w:cstheme="majorBidi"/>
          <w:sz w:val="24"/>
          <w:szCs w:val="24"/>
        </w:rPr>
        <w:t>s</w:t>
      </w:r>
      <w:r w:rsidR="003E086E">
        <w:rPr>
          <w:rFonts w:asciiTheme="majorBidi" w:hAnsiTheme="majorBidi" w:cstheme="majorBidi"/>
          <w:sz w:val="24"/>
          <w:szCs w:val="24"/>
        </w:rPr>
        <w:t xml:space="preserve"> </w:t>
      </w:r>
      <w:r w:rsidR="00015839">
        <w:rPr>
          <w:rFonts w:asciiTheme="majorBidi" w:hAnsiTheme="majorBidi" w:cstheme="majorBidi"/>
          <w:sz w:val="24"/>
          <w:szCs w:val="24"/>
        </w:rPr>
        <w:t>o</w:t>
      </w:r>
      <w:r w:rsidR="003E086E">
        <w:rPr>
          <w:rFonts w:asciiTheme="majorBidi" w:hAnsiTheme="majorBidi" w:cstheme="majorBidi"/>
          <w:sz w:val="24"/>
          <w:szCs w:val="24"/>
        </w:rPr>
        <w:t xml:space="preserve">n </w:t>
      </w:r>
      <w:r w:rsidRPr="00881D5F">
        <w:rPr>
          <w:rFonts w:asciiTheme="majorBidi" w:hAnsiTheme="majorBidi" w:cstheme="majorBidi"/>
          <w:sz w:val="24"/>
          <w:szCs w:val="24"/>
        </w:rPr>
        <w:t>individual communications</w:t>
      </w:r>
      <w:r w:rsidR="00966B5A">
        <w:rPr>
          <w:rFonts w:asciiTheme="majorBidi" w:hAnsiTheme="majorBidi" w:cstheme="majorBidi"/>
          <w:sz w:val="24"/>
          <w:szCs w:val="24"/>
        </w:rPr>
        <w:t xml:space="preserve"> against </w:t>
      </w:r>
      <w:r w:rsidR="002F1A12">
        <w:rPr>
          <w:rFonts w:asciiTheme="majorBidi" w:hAnsiTheme="majorBidi" w:cstheme="majorBidi"/>
          <w:sz w:val="24"/>
          <w:szCs w:val="24"/>
        </w:rPr>
        <w:t>25</w:t>
      </w:r>
      <w:r w:rsidR="00966B5A">
        <w:rPr>
          <w:rFonts w:asciiTheme="majorBidi" w:hAnsiTheme="majorBidi" w:cstheme="majorBidi"/>
          <w:sz w:val="24"/>
          <w:szCs w:val="24"/>
        </w:rPr>
        <w:t xml:space="preserve"> percent </w:t>
      </w:r>
      <w:r w:rsidRPr="00881D5F">
        <w:rPr>
          <w:rFonts w:asciiTheme="majorBidi" w:hAnsiTheme="majorBidi" w:cstheme="majorBidi"/>
          <w:sz w:val="24"/>
          <w:szCs w:val="24"/>
        </w:rPr>
        <w:t xml:space="preserve">of the countries parties to the OP. In the period relevant to the </w:t>
      </w:r>
      <w:r w:rsidR="007374FC">
        <w:rPr>
          <w:rFonts w:asciiTheme="majorBidi" w:hAnsiTheme="majorBidi" w:cstheme="majorBidi"/>
          <w:sz w:val="24"/>
          <w:szCs w:val="24"/>
        </w:rPr>
        <w:t>article</w:t>
      </w:r>
      <w:r w:rsidRPr="00881D5F">
        <w:rPr>
          <w:rFonts w:asciiTheme="majorBidi" w:hAnsiTheme="majorBidi" w:cstheme="majorBidi"/>
          <w:sz w:val="24"/>
          <w:szCs w:val="24"/>
        </w:rPr>
        <w:t xml:space="preserve"> (sessions 59-109), the countries against which most of the communications were decided on the merits were Jamaica (56), Belarus (45), Uzbekistan (32), Spain (29) and Czech Republic (27), and Russia tied with Australia (26 each). It should be noted, that when decisions on admissibility are also included in the descriptive statistics, the picture is slightly different: Spain (96), Canada (62), Jamaica (59), Belarus (53) and Czech Republic tied Australia (50 each). Therefore, it is clearly seen that the number of </w:t>
      </w:r>
      <w:r w:rsidR="00BB2287">
        <w:rPr>
          <w:rFonts w:asciiTheme="majorBidi" w:hAnsiTheme="majorBidi" w:cstheme="majorBidi"/>
          <w:sz w:val="24"/>
          <w:szCs w:val="24"/>
        </w:rPr>
        <w:t>decisions</w:t>
      </w:r>
      <w:r w:rsidRPr="00881D5F">
        <w:rPr>
          <w:rFonts w:asciiTheme="majorBidi" w:hAnsiTheme="majorBidi" w:cstheme="majorBidi"/>
          <w:sz w:val="24"/>
          <w:szCs w:val="24"/>
        </w:rPr>
        <w:t xml:space="preserve"> does not necessarily reflect the human rights situation in the country.</w:t>
      </w:r>
      <w:r>
        <w:rPr>
          <w:rFonts w:asciiTheme="majorBidi" w:hAnsiTheme="majorBidi" w:cstheme="majorBidi"/>
          <w:sz w:val="24"/>
          <w:szCs w:val="24"/>
        </w:rPr>
        <w:t xml:space="preserve"> </w:t>
      </w:r>
    </w:p>
    <w:p w:rsidR="00AC6405" w:rsidRDefault="00AC6405" w:rsidP="007F2DD7">
      <w:pPr>
        <w:pStyle w:val="ListParagraph"/>
        <w:spacing w:line="480" w:lineRule="auto"/>
        <w:ind w:left="180" w:firstLine="540"/>
        <w:rPr>
          <w:rFonts w:asciiTheme="majorBidi" w:hAnsiTheme="majorBidi" w:cstheme="majorBidi"/>
          <w:sz w:val="24"/>
          <w:szCs w:val="24"/>
        </w:rPr>
      </w:pPr>
      <w:r>
        <w:rPr>
          <w:rFonts w:asciiTheme="majorBidi" w:hAnsiTheme="majorBidi" w:cstheme="majorBidi"/>
          <w:sz w:val="24"/>
          <w:szCs w:val="24"/>
        </w:rPr>
        <w:t>It is also important</w:t>
      </w:r>
      <w:r w:rsidRPr="00AF2F0F">
        <w:rPr>
          <w:rFonts w:asciiTheme="majorBidi" w:hAnsiTheme="majorBidi" w:cstheme="majorBidi"/>
          <w:sz w:val="24"/>
          <w:szCs w:val="24"/>
        </w:rPr>
        <w:t xml:space="preserve"> to </w:t>
      </w:r>
      <w:r>
        <w:rPr>
          <w:rFonts w:asciiTheme="majorBidi" w:hAnsiTheme="majorBidi" w:cstheme="majorBidi"/>
          <w:sz w:val="24"/>
          <w:szCs w:val="24"/>
        </w:rPr>
        <w:t>describe</w:t>
      </w:r>
      <w:r w:rsidRPr="00AF2F0F">
        <w:rPr>
          <w:rFonts w:asciiTheme="majorBidi" w:hAnsiTheme="majorBidi" w:cstheme="majorBidi"/>
          <w:sz w:val="24"/>
          <w:szCs w:val="24"/>
        </w:rPr>
        <w:t xml:space="preserve"> the </w:t>
      </w:r>
      <w:r>
        <w:rPr>
          <w:rFonts w:asciiTheme="majorBidi" w:hAnsiTheme="majorBidi" w:cstheme="majorBidi"/>
          <w:sz w:val="24"/>
          <w:szCs w:val="24"/>
        </w:rPr>
        <w:t>distribution</w:t>
      </w:r>
      <w:r w:rsidRPr="00AF2F0F">
        <w:rPr>
          <w:rFonts w:asciiTheme="majorBidi" w:hAnsiTheme="majorBidi" w:cstheme="majorBidi"/>
          <w:sz w:val="24"/>
          <w:szCs w:val="24"/>
        </w:rPr>
        <w:t xml:space="preserve"> of communications decided in the HRC by the regions to which the respondent countries belonged. For sessions 59-109, the </w:t>
      </w:r>
      <w:r>
        <w:rPr>
          <w:rFonts w:asciiTheme="majorBidi" w:hAnsiTheme="majorBidi" w:cstheme="majorBidi"/>
          <w:sz w:val="24"/>
          <w:szCs w:val="24"/>
        </w:rPr>
        <w:t>proportion</w:t>
      </w:r>
      <w:r w:rsidRPr="00AF2F0F">
        <w:rPr>
          <w:rFonts w:asciiTheme="majorBidi" w:hAnsiTheme="majorBidi" w:cstheme="majorBidi"/>
          <w:sz w:val="24"/>
          <w:szCs w:val="24"/>
        </w:rPr>
        <w:t xml:space="preserve"> of </w:t>
      </w:r>
      <w:r>
        <w:rPr>
          <w:rFonts w:asciiTheme="majorBidi" w:hAnsiTheme="majorBidi" w:cstheme="majorBidi"/>
          <w:sz w:val="24"/>
          <w:szCs w:val="24"/>
        </w:rPr>
        <w:t xml:space="preserve">the </w:t>
      </w:r>
      <w:r w:rsidRPr="00AF2F0F">
        <w:rPr>
          <w:rFonts w:asciiTheme="majorBidi" w:hAnsiTheme="majorBidi" w:cstheme="majorBidi"/>
          <w:sz w:val="24"/>
          <w:szCs w:val="24"/>
        </w:rPr>
        <w:t>communications</w:t>
      </w:r>
      <w:r>
        <w:rPr>
          <w:rFonts w:asciiTheme="majorBidi" w:hAnsiTheme="majorBidi" w:cstheme="majorBidi"/>
          <w:sz w:val="24"/>
          <w:szCs w:val="24"/>
        </w:rPr>
        <w:t xml:space="preserve"> decided, by UN voting regions,</w:t>
      </w:r>
      <w:r w:rsidRPr="00AF2F0F">
        <w:rPr>
          <w:rFonts w:asciiTheme="majorBidi" w:hAnsiTheme="majorBidi" w:cstheme="majorBidi"/>
          <w:sz w:val="24"/>
          <w:szCs w:val="24"/>
        </w:rPr>
        <w:t xml:space="preserve"> was the following:</w:t>
      </w:r>
      <w:r w:rsidRPr="00AF2F0F">
        <w:rPr>
          <w:rStyle w:val="FootnoteReference"/>
          <w:rFonts w:asciiTheme="majorBidi" w:hAnsiTheme="majorBidi" w:cstheme="majorBidi"/>
          <w:sz w:val="24"/>
          <w:szCs w:val="24"/>
        </w:rPr>
        <w:footnoteReference w:id="129"/>
      </w:r>
      <w:r>
        <w:rPr>
          <w:rFonts w:asciiTheme="majorBidi" w:hAnsiTheme="majorBidi" w:cstheme="majorBidi"/>
          <w:sz w:val="24"/>
          <w:szCs w:val="24"/>
        </w:rPr>
        <w:t xml:space="preserve"> </w:t>
      </w:r>
      <w:r w:rsidR="000A2E4B">
        <w:rPr>
          <w:rFonts w:asciiTheme="majorBidi" w:hAnsiTheme="majorBidi" w:cstheme="majorBidi"/>
          <w:sz w:val="24"/>
          <w:szCs w:val="24"/>
        </w:rPr>
        <w:t>Western</w:t>
      </w:r>
      <w:r>
        <w:rPr>
          <w:rFonts w:asciiTheme="majorBidi" w:hAnsiTheme="majorBidi" w:cstheme="majorBidi"/>
          <w:sz w:val="24"/>
          <w:szCs w:val="24"/>
        </w:rPr>
        <w:t xml:space="preserve"> (26.62%), Eastern Europe (22.42%), </w:t>
      </w:r>
      <w:r w:rsidR="000A2E4B">
        <w:rPr>
          <w:rFonts w:asciiTheme="majorBidi" w:hAnsiTheme="majorBidi" w:cstheme="majorBidi"/>
          <w:sz w:val="24"/>
          <w:szCs w:val="24"/>
        </w:rPr>
        <w:t>Latin</w:t>
      </w:r>
      <w:r>
        <w:rPr>
          <w:rFonts w:asciiTheme="majorBidi" w:hAnsiTheme="majorBidi" w:cstheme="majorBidi"/>
          <w:sz w:val="24"/>
          <w:szCs w:val="24"/>
        </w:rPr>
        <w:t xml:space="preserve"> (20.49%), Asia (19.26%) and Africa (11.21%). When we look at the distributions of the regions from which CMs were appointed to the HRC, it is somewhat different: </w:t>
      </w:r>
      <w:r w:rsidR="00F07E44">
        <w:rPr>
          <w:rFonts w:asciiTheme="majorBidi" w:hAnsiTheme="majorBidi" w:cstheme="majorBidi"/>
          <w:sz w:val="24"/>
          <w:szCs w:val="24"/>
        </w:rPr>
        <w:t>Western</w:t>
      </w:r>
      <w:r>
        <w:rPr>
          <w:rFonts w:asciiTheme="majorBidi" w:hAnsiTheme="majorBidi" w:cstheme="majorBidi"/>
          <w:sz w:val="24"/>
          <w:szCs w:val="24"/>
        </w:rPr>
        <w:t xml:space="preserve"> (42.11%), Africa (21.05%), </w:t>
      </w:r>
      <w:r w:rsidR="00F07E44">
        <w:rPr>
          <w:rFonts w:asciiTheme="majorBidi" w:hAnsiTheme="majorBidi" w:cstheme="majorBidi"/>
          <w:sz w:val="24"/>
          <w:szCs w:val="24"/>
        </w:rPr>
        <w:t>Latin</w:t>
      </w:r>
      <w:r>
        <w:rPr>
          <w:rFonts w:asciiTheme="majorBidi" w:hAnsiTheme="majorBidi" w:cstheme="majorBidi"/>
          <w:sz w:val="24"/>
          <w:szCs w:val="24"/>
        </w:rPr>
        <w:t xml:space="preserve"> (19.3%), Asia (10.53%) and Eastern Europe (7.02%). This demonstrates that there is no necessary connection between the number of communications filed against a region and how many CMs from that region </w:t>
      </w:r>
      <w:r w:rsidR="00F51B63">
        <w:rPr>
          <w:rFonts w:asciiTheme="majorBidi" w:hAnsiTheme="majorBidi" w:cstheme="majorBidi"/>
          <w:sz w:val="24"/>
          <w:szCs w:val="24"/>
        </w:rPr>
        <w:t>serve</w:t>
      </w:r>
      <w:r>
        <w:rPr>
          <w:rFonts w:asciiTheme="majorBidi" w:hAnsiTheme="majorBidi" w:cstheme="majorBidi"/>
          <w:sz w:val="24"/>
          <w:szCs w:val="24"/>
        </w:rPr>
        <w:t xml:space="preserve"> on the HRC. For instance, while the number of communications against Eastern European countries was second only to the number of communications against </w:t>
      </w:r>
      <w:r w:rsidR="00AD15D0">
        <w:rPr>
          <w:rFonts w:asciiTheme="majorBidi" w:hAnsiTheme="majorBidi" w:cstheme="majorBidi"/>
          <w:sz w:val="24"/>
          <w:szCs w:val="24"/>
        </w:rPr>
        <w:t>Western</w:t>
      </w:r>
      <w:r>
        <w:rPr>
          <w:rFonts w:asciiTheme="majorBidi" w:hAnsiTheme="majorBidi" w:cstheme="majorBidi"/>
          <w:sz w:val="24"/>
          <w:szCs w:val="24"/>
        </w:rPr>
        <w:t xml:space="preserve"> countries, Eastern Europe was the group least represented on the HRC. (see </w:t>
      </w:r>
      <w:r>
        <w:rPr>
          <w:rFonts w:asciiTheme="majorBidi" w:hAnsiTheme="majorBidi" w:cstheme="majorBidi"/>
          <w:b/>
          <w:bCs/>
          <w:sz w:val="24"/>
          <w:szCs w:val="24"/>
        </w:rPr>
        <w:t>Fi</w:t>
      </w:r>
      <w:r w:rsidRPr="00DC2932">
        <w:rPr>
          <w:rFonts w:asciiTheme="majorBidi" w:hAnsiTheme="majorBidi" w:cstheme="majorBidi"/>
          <w:b/>
          <w:bCs/>
          <w:sz w:val="24"/>
          <w:szCs w:val="24"/>
        </w:rPr>
        <w:t>gure 1</w:t>
      </w:r>
      <w:r w:rsidRPr="00DC2932">
        <w:rPr>
          <w:rFonts w:asciiTheme="majorBidi" w:hAnsiTheme="majorBidi" w:cstheme="majorBidi"/>
          <w:sz w:val="24"/>
          <w:szCs w:val="24"/>
        </w:rPr>
        <w:t>)</w:t>
      </w:r>
      <w:r>
        <w:rPr>
          <w:rFonts w:asciiTheme="majorBidi" w:hAnsiTheme="majorBidi" w:cstheme="majorBidi"/>
          <w:sz w:val="24"/>
          <w:szCs w:val="24"/>
        </w:rPr>
        <w:t>:</w:t>
      </w:r>
    </w:p>
    <w:p w:rsidR="00AC6405" w:rsidRPr="00071565" w:rsidRDefault="00AC6405" w:rsidP="007F2DD7">
      <w:pPr>
        <w:spacing w:line="480" w:lineRule="auto"/>
        <w:rPr>
          <w:rFonts w:asciiTheme="majorBidi" w:hAnsiTheme="majorBidi" w:cstheme="majorBidi"/>
          <w:b/>
          <w:bCs/>
          <w:sz w:val="24"/>
          <w:szCs w:val="24"/>
        </w:rPr>
      </w:pPr>
      <w:r w:rsidRPr="00071565">
        <w:rPr>
          <w:rFonts w:asciiTheme="majorBidi" w:hAnsiTheme="majorBidi" w:cstheme="majorBidi"/>
          <w:b/>
          <w:bCs/>
          <w:sz w:val="24"/>
          <w:szCs w:val="24"/>
        </w:rPr>
        <w:t>Figure 1:</w:t>
      </w:r>
    </w:p>
    <w:p w:rsidR="00AC6405" w:rsidRPr="009A06DA" w:rsidRDefault="00D9521C" w:rsidP="007F2DD7">
      <w:pPr>
        <w:pStyle w:val="ListParagraph"/>
        <w:spacing w:line="480" w:lineRule="auto"/>
        <w:ind w:left="180" w:hanging="90"/>
        <w:rPr>
          <w:rFonts w:asciiTheme="majorBidi" w:hAnsiTheme="majorBidi" w:cstheme="majorBidi"/>
          <w:sz w:val="24"/>
          <w:szCs w:val="24"/>
        </w:rPr>
      </w:pPr>
      <w:r w:rsidRPr="00D9521C">
        <w:rPr>
          <w:rFonts w:asciiTheme="majorBidi" w:hAnsiTheme="majorBidi" w:cstheme="majorBidi"/>
          <w:noProof/>
          <w:sz w:val="24"/>
          <w:szCs w:val="24"/>
        </w:rPr>
        <w:drawing>
          <wp:inline distT="0" distB="0" distL="0" distR="0">
            <wp:extent cx="4570535" cy="1820545"/>
            <wp:effectExtent l="19050" t="0" r="20515" b="825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C6405" w:rsidRDefault="00AC6405" w:rsidP="007F2DD7">
      <w:pPr>
        <w:spacing w:line="480" w:lineRule="auto"/>
        <w:rPr>
          <w:rFonts w:asciiTheme="majorBidi" w:hAnsiTheme="majorBidi" w:cstheme="majorBidi"/>
          <w:sz w:val="24"/>
          <w:szCs w:val="24"/>
        </w:rPr>
      </w:pPr>
      <w:r>
        <w:rPr>
          <w:rFonts w:asciiTheme="majorBidi" w:hAnsiTheme="majorBidi" w:cstheme="majorBidi"/>
          <w:sz w:val="24"/>
          <w:szCs w:val="24"/>
        </w:rPr>
        <w:tab/>
        <w:t xml:space="preserve">In order to understand the connection between the background of the CMs and the respondent countries in the decisions analyzed in the </w:t>
      </w:r>
      <w:r w:rsidR="007374FC">
        <w:rPr>
          <w:rFonts w:asciiTheme="majorBidi" w:hAnsiTheme="majorBidi" w:cstheme="majorBidi"/>
          <w:sz w:val="24"/>
          <w:szCs w:val="24"/>
        </w:rPr>
        <w:t>article</w:t>
      </w:r>
      <w:r>
        <w:rPr>
          <w:rFonts w:asciiTheme="majorBidi" w:hAnsiTheme="majorBidi" w:cstheme="majorBidi"/>
          <w:sz w:val="24"/>
          <w:szCs w:val="24"/>
        </w:rPr>
        <w:t xml:space="preserve">, it is helpful to present also the following descriptive statistics on the distribution of geopolitical and cultural variables of the HRC docket and HRC composition: </w:t>
      </w:r>
    </w:p>
    <w:p w:rsidR="00AC6405" w:rsidRPr="00E747CF" w:rsidRDefault="00AC6405" w:rsidP="007F2DD7">
      <w:pPr>
        <w:spacing w:line="480" w:lineRule="auto"/>
        <w:rPr>
          <w:rFonts w:asciiTheme="majorBidi" w:hAnsiTheme="majorBidi" w:cstheme="majorBidi"/>
          <w:b/>
          <w:bCs/>
          <w:sz w:val="24"/>
          <w:szCs w:val="24"/>
        </w:rPr>
      </w:pPr>
      <w:r>
        <w:rPr>
          <w:rFonts w:asciiTheme="majorBidi" w:hAnsiTheme="majorBidi" w:cstheme="majorBidi"/>
          <w:b/>
          <w:bCs/>
          <w:sz w:val="24"/>
          <w:szCs w:val="24"/>
        </w:rPr>
        <w:t xml:space="preserve">Figure 2 - Membership in NATO and OECD: </w:t>
      </w:r>
    </w:p>
    <w:p w:rsidR="00AC6405" w:rsidRPr="00453F21" w:rsidRDefault="00252FE0" w:rsidP="007F2DD7">
      <w:pPr>
        <w:spacing w:line="480" w:lineRule="auto"/>
        <w:rPr>
          <w:rFonts w:asciiTheme="majorBidi" w:hAnsiTheme="majorBidi" w:cstheme="majorBidi"/>
          <w:sz w:val="24"/>
          <w:szCs w:val="24"/>
        </w:rPr>
      </w:pPr>
      <w:r w:rsidRPr="00252FE0">
        <w:rPr>
          <w:rFonts w:asciiTheme="majorBidi" w:hAnsiTheme="majorBidi" w:cstheme="majorBidi"/>
          <w:noProof/>
          <w:sz w:val="24"/>
          <w:szCs w:val="24"/>
        </w:rPr>
        <w:drawing>
          <wp:inline distT="0" distB="0" distL="0" distR="0">
            <wp:extent cx="4569069" cy="1362808"/>
            <wp:effectExtent l="19050" t="0" r="21981" b="8792"/>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AC6405">
        <w:rPr>
          <w:rFonts w:asciiTheme="majorBidi" w:hAnsiTheme="majorBidi" w:cstheme="majorBidi"/>
          <w:sz w:val="24"/>
          <w:szCs w:val="24"/>
        </w:rPr>
        <w:t xml:space="preserve"> </w:t>
      </w:r>
    </w:p>
    <w:p w:rsidR="00AC6405" w:rsidRDefault="00AC6405" w:rsidP="007F2DD7">
      <w:pPr>
        <w:spacing w:line="480" w:lineRule="auto"/>
        <w:rPr>
          <w:rFonts w:asciiTheme="majorBidi" w:hAnsiTheme="majorBidi" w:cstheme="majorBidi"/>
          <w:sz w:val="24"/>
          <w:szCs w:val="24"/>
        </w:rPr>
      </w:pPr>
      <w:r>
        <w:rPr>
          <w:rFonts w:asciiTheme="majorBidi" w:hAnsiTheme="majorBidi" w:cstheme="majorBidi"/>
          <w:b/>
          <w:bCs/>
          <w:sz w:val="24"/>
          <w:szCs w:val="24"/>
        </w:rPr>
        <w:t>Figure 3 – Membership in Regional Human Rights Treaties</w:t>
      </w:r>
      <w:r>
        <w:rPr>
          <w:rFonts w:asciiTheme="majorBidi" w:hAnsiTheme="majorBidi" w:cstheme="majorBidi"/>
          <w:sz w:val="24"/>
          <w:szCs w:val="24"/>
        </w:rPr>
        <w:t>:</w:t>
      </w:r>
    </w:p>
    <w:p w:rsidR="00AC6405" w:rsidRPr="00094B90" w:rsidRDefault="007144F6" w:rsidP="007F2DD7">
      <w:pPr>
        <w:spacing w:line="480" w:lineRule="auto"/>
        <w:rPr>
          <w:rFonts w:asciiTheme="majorBidi" w:hAnsiTheme="majorBidi" w:cstheme="majorBidi"/>
          <w:sz w:val="24"/>
          <w:szCs w:val="24"/>
        </w:rPr>
      </w:pPr>
      <w:r w:rsidRPr="007144F6">
        <w:rPr>
          <w:rFonts w:asciiTheme="majorBidi" w:hAnsiTheme="majorBidi" w:cstheme="majorBidi"/>
          <w:noProof/>
          <w:sz w:val="24"/>
          <w:szCs w:val="24"/>
        </w:rPr>
        <w:drawing>
          <wp:inline distT="0" distB="0" distL="0" distR="0">
            <wp:extent cx="4569069" cy="2110154"/>
            <wp:effectExtent l="19050" t="0" r="21981" b="4396"/>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033EB" w:rsidRDefault="006033EB" w:rsidP="007F2DD7">
      <w:pPr>
        <w:spacing w:line="480" w:lineRule="auto"/>
        <w:rPr>
          <w:rFonts w:asciiTheme="majorBidi" w:hAnsiTheme="majorBidi" w:cstheme="majorBidi"/>
          <w:b/>
          <w:bCs/>
          <w:sz w:val="24"/>
          <w:szCs w:val="24"/>
        </w:rPr>
      </w:pPr>
    </w:p>
    <w:p w:rsidR="00AC6405" w:rsidRDefault="00AC6405" w:rsidP="007F2DD7">
      <w:pPr>
        <w:spacing w:line="480" w:lineRule="auto"/>
        <w:rPr>
          <w:rFonts w:asciiTheme="majorBidi" w:hAnsiTheme="majorBidi" w:cstheme="majorBidi"/>
          <w:sz w:val="24"/>
          <w:szCs w:val="24"/>
        </w:rPr>
      </w:pPr>
      <w:r>
        <w:rPr>
          <w:rFonts w:asciiTheme="majorBidi" w:hAnsiTheme="majorBidi" w:cstheme="majorBidi"/>
          <w:b/>
          <w:bCs/>
          <w:sz w:val="24"/>
          <w:szCs w:val="24"/>
        </w:rPr>
        <w:t>Figure 4 - Legal Systems:</w:t>
      </w:r>
    </w:p>
    <w:p w:rsidR="006F4FD5" w:rsidRPr="00D3503E" w:rsidRDefault="00750D9A" w:rsidP="007F2DD7">
      <w:pPr>
        <w:spacing w:line="480" w:lineRule="auto"/>
        <w:rPr>
          <w:rFonts w:asciiTheme="majorBidi" w:hAnsiTheme="majorBidi" w:cstheme="majorBidi"/>
          <w:sz w:val="24"/>
          <w:szCs w:val="24"/>
        </w:rPr>
      </w:pPr>
      <w:r w:rsidRPr="00750D9A">
        <w:rPr>
          <w:rFonts w:asciiTheme="majorBidi" w:hAnsiTheme="majorBidi" w:cstheme="majorBidi"/>
          <w:noProof/>
          <w:sz w:val="24"/>
          <w:szCs w:val="24"/>
        </w:rPr>
        <w:drawing>
          <wp:inline distT="0" distB="0" distL="0" distR="0">
            <wp:extent cx="4658458" cy="1362807"/>
            <wp:effectExtent l="19050" t="0" r="27842" b="8793"/>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F6FC8" w:rsidRDefault="00AF6FC8" w:rsidP="007F2DD7">
      <w:pPr>
        <w:spacing w:line="480" w:lineRule="auto"/>
        <w:rPr>
          <w:rFonts w:asciiTheme="majorBidi" w:hAnsiTheme="majorBidi" w:cstheme="majorBidi"/>
          <w:b/>
          <w:bCs/>
          <w:sz w:val="24"/>
          <w:szCs w:val="24"/>
        </w:rPr>
      </w:pPr>
    </w:p>
    <w:p w:rsidR="00AC6405" w:rsidRPr="006033EB" w:rsidRDefault="00AC6405" w:rsidP="007F2DD7">
      <w:pPr>
        <w:spacing w:line="480" w:lineRule="auto"/>
        <w:rPr>
          <w:rFonts w:asciiTheme="majorBidi" w:hAnsiTheme="majorBidi" w:cstheme="majorBidi"/>
          <w:b/>
          <w:bCs/>
          <w:sz w:val="24"/>
          <w:szCs w:val="24"/>
        </w:rPr>
      </w:pPr>
      <w:r>
        <w:rPr>
          <w:rFonts w:asciiTheme="majorBidi" w:hAnsiTheme="majorBidi" w:cstheme="majorBidi"/>
          <w:b/>
          <w:bCs/>
          <w:sz w:val="24"/>
          <w:szCs w:val="24"/>
        </w:rPr>
        <w:t>Figure 5 - Religion:</w:t>
      </w:r>
    </w:p>
    <w:p w:rsidR="00AC6405" w:rsidRPr="000D2A1B" w:rsidRDefault="0055569E" w:rsidP="007F2DD7">
      <w:pPr>
        <w:spacing w:line="480" w:lineRule="auto"/>
        <w:rPr>
          <w:rFonts w:asciiTheme="majorBidi" w:hAnsiTheme="majorBidi" w:cstheme="majorBidi"/>
          <w:sz w:val="24"/>
          <w:szCs w:val="24"/>
        </w:rPr>
      </w:pPr>
      <w:r w:rsidRPr="0055569E">
        <w:rPr>
          <w:rFonts w:asciiTheme="majorBidi" w:hAnsiTheme="majorBidi" w:cstheme="majorBidi"/>
          <w:noProof/>
          <w:sz w:val="24"/>
          <w:szCs w:val="24"/>
        </w:rPr>
        <w:drawing>
          <wp:inline distT="0" distB="0" distL="0" distR="0">
            <wp:extent cx="4657530" cy="1503484"/>
            <wp:effectExtent l="19050" t="0" r="9720" b="1466"/>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C6405" w:rsidRDefault="00AC6405" w:rsidP="007F2DD7">
      <w:pPr>
        <w:spacing w:line="480" w:lineRule="auto"/>
        <w:rPr>
          <w:rFonts w:asciiTheme="majorBidi" w:hAnsiTheme="majorBidi" w:cstheme="majorBidi"/>
          <w:sz w:val="24"/>
          <w:szCs w:val="24"/>
          <w:u w:val="single"/>
        </w:rPr>
      </w:pPr>
      <w:r>
        <w:rPr>
          <w:rFonts w:asciiTheme="majorBidi" w:hAnsiTheme="majorBidi" w:cstheme="majorBidi"/>
          <w:sz w:val="24"/>
          <w:szCs w:val="24"/>
        </w:rPr>
        <w:t xml:space="preserve"> </w:t>
      </w:r>
      <w:r>
        <w:rPr>
          <w:rFonts w:asciiTheme="majorBidi" w:hAnsiTheme="majorBidi" w:cstheme="majorBidi"/>
          <w:sz w:val="24"/>
          <w:szCs w:val="24"/>
        </w:rPr>
        <w:tab/>
        <w:t xml:space="preserve">It is important to note that the descriptive statistics indicates that, with some exceptions, usually no geopolitical and cultural group has a majority in the HRC. This is an important finding, since it can indicate that even if we do find </w:t>
      </w:r>
      <w:r w:rsidR="007828D3">
        <w:rPr>
          <w:rFonts w:asciiTheme="majorBidi" w:hAnsiTheme="majorBidi" w:cstheme="majorBidi"/>
          <w:sz w:val="24"/>
          <w:szCs w:val="24"/>
        </w:rPr>
        <w:t>voting patterns</w:t>
      </w:r>
      <w:r>
        <w:rPr>
          <w:rFonts w:asciiTheme="majorBidi" w:hAnsiTheme="majorBidi" w:cstheme="majorBidi"/>
          <w:sz w:val="24"/>
          <w:szCs w:val="24"/>
        </w:rPr>
        <w:t xml:space="preserve">, their implication can be somewhat limited on the decisions of the HRC as a whole. </w:t>
      </w:r>
    </w:p>
    <w:p w:rsidR="00D16CF5" w:rsidRPr="00FD21DB" w:rsidRDefault="00AC6405" w:rsidP="007F2DD7">
      <w:pPr>
        <w:spacing w:line="480" w:lineRule="auto"/>
        <w:rPr>
          <w:rFonts w:asciiTheme="majorBidi" w:hAnsiTheme="majorBidi" w:cstheme="majorBidi"/>
          <w:b/>
          <w:bCs/>
          <w:sz w:val="24"/>
          <w:szCs w:val="24"/>
        </w:rPr>
      </w:pPr>
      <w:r>
        <w:rPr>
          <w:rFonts w:asciiTheme="majorBidi" w:hAnsiTheme="majorBidi" w:cstheme="majorBidi"/>
          <w:sz w:val="24"/>
          <w:szCs w:val="24"/>
        </w:rPr>
        <w:tab/>
      </w:r>
      <w:r w:rsidR="00564133">
        <w:rPr>
          <w:rFonts w:asciiTheme="majorBidi" w:hAnsiTheme="majorBidi" w:cstheme="majorBidi"/>
          <w:sz w:val="24"/>
          <w:szCs w:val="24"/>
        </w:rPr>
        <w:t xml:space="preserve">The next step is to see how the hypotheses regarding the interaction between the dependent variable and independent variables are reflected in </w:t>
      </w:r>
      <w:r w:rsidR="005837CE">
        <w:rPr>
          <w:rFonts w:asciiTheme="majorBidi" w:hAnsiTheme="majorBidi" w:cstheme="majorBidi"/>
          <w:sz w:val="24"/>
          <w:szCs w:val="24"/>
        </w:rPr>
        <w:t xml:space="preserve">the </w:t>
      </w:r>
      <w:r w:rsidR="00564133">
        <w:rPr>
          <w:rFonts w:asciiTheme="majorBidi" w:hAnsiTheme="majorBidi" w:cstheme="majorBidi"/>
          <w:sz w:val="24"/>
          <w:szCs w:val="24"/>
        </w:rPr>
        <w:t xml:space="preserve">descriptive statistics </w:t>
      </w:r>
      <w:r w:rsidR="00D6584A">
        <w:rPr>
          <w:rFonts w:asciiTheme="majorBidi" w:hAnsiTheme="majorBidi" w:cstheme="majorBidi"/>
          <w:sz w:val="24"/>
          <w:szCs w:val="24"/>
        </w:rPr>
        <w:t>using</w:t>
      </w:r>
      <w:r w:rsidR="00564133">
        <w:rPr>
          <w:rFonts w:asciiTheme="majorBidi" w:hAnsiTheme="majorBidi" w:cstheme="majorBidi"/>
          <w:sz w:val="24"/>
          <w:szCs w:val="24"/>
        </w:rPr>
        <w:t xml:space="preserve"> a chi</w:t>
      </w:r>
      <w:r w:rsidR="007E680D">
        <w:rPr>
          <w:rFonts w:asciiTheme="majorBidi" w:hAnsiTheme="majorBidi" w:cstheme="majorBidi"/>
          <w:sz w:val="24"/>
          <w:szCs w:val="24"/>
        </w:rPr>
        <w:t>-</w:t>
      </w:r>
      <w:r w:rsidR="00564133">
        <w:rPr>
          <w:rFonts w:asciiTheme="majorBidi" w:hAnsiTheme="majorBidi" w:cstheme="majorBidi"/>
          <w:sz w:val="24"/>
          <w:szCs w:val="24"/>
        </w:rPr>
        <w:t>squ</w:t>
      </w:r>
      <w:r w:rsidR="00FD21DB">
        <w:rPr>
          <w:rFonts w:asciiTheme="majorBidi" w:hAnsiTheme="majorBidi" w:cstheme="majorBidi"/>
          <w:sz w:val="24"/>
          <w:szCs w:val="24"/>
        </w:rPr>
        <w:t xml:space="preserve">are test. </w:t>
      </w:r>
      <w:r w:rsidR="00FD21DB">
        <w:rPr>
          <w:rFonts w:asciiTheme="majorBidi" w:hAnsiTheme="majorBidi" w:cstheme="majorBidi"/>
          <w:b/>
          <w:bCs/>
          <w:sz w:val="24"/>
          <w:szCs w:val="24"/>
        </w:rPr>
        <w:t xml:space="preserve">Table </w:t>
      </w:r>
      <w:r w:rsidR="00D25B6D">
        <w:rPr>
          <w:rFonts w:asciiTheme="majorBidi" w:hAnsiTheme="majorBidi" w:cstheme="majorBidi"/>
          <w:b/>
          <w:bCs/>
          <w:sz w:val="24"/>
          <w:szCs w:val="24"/>
        </w:rPr>
        <w:t>1</w:t>
      </w:r>
      <w:r w:rsidR="00952C98">
        <w:rPr>
          <w:rFonts w:asciiTheme="majorBidi" w:hAnsiTheme="majorBidi" w:cstheme="majorBidi"/>
          <w:b/>
          <w:bCs/>
          <w:sz w:val="24"/>
          <w:szCs w:val="24"/>
        </w:rPr>
        <w:t xml:space="preserve"> </w:t>
      </w:r>
      <w:r w:rsidR="008479AA">
        <w:rPr>
          <w:rFonts w:asciiTheme="majorBidi" w:hAnsiTheme="majorBidi" w:cstheme="majorBidi"/>
          <w:b/>
          <w:bCs/>
          <w:sz w:val="24"/>
          <w:szCs w:val="24"/>
        </w:rPr>
        <w:t>summarizes</w:t>
      </w:r>
      <w:r w:rsidR="00952C98">
        <w:rPr>
          <w:rFonts w:asciiTheme="majorBidi" w:hAnsiTheme="majorBidi" w:cstheme="majorBidi"/>
          <w:b/>
          <w:bCs/>
          <w:sz w:val="24"/>
          <w:szCs w:val="24"/>
        </w:rPr>
        <w:t xml:space="preserve"> the statistics</w:t>
      </w:r>
      <w:r w:rsidR="005431E8">
        <w:rPr>
          <w:rFonts w:asciiTheme="majorBidi" w:hAnsiTheme="majorBidi" w:cstheme="majorBidi"/>
          <w:b/>
          <w:bCs/>
          <w:sz w:val="24"/>
          <w:szCs w:val="24"/>
        </w:rPr>
        <w:t>:</w:t>
      </w:r>
      <w:r w:rsidR="00952C98">
        <w:rPr>
          <w:rFonts w:asciiTheme="majorBidi" w:hAnsiTheme="majorBidi" w:cstheme="majorBidi"/>
          <w:b/>
          <w:bCs/>
          <w:sz w:val="24"/>
          <w:szCs w:val="24"/>
        </w:rPr>
        <w:t xml:space="preserve"> </w:t>
      </w:r>
    </w:p>
    <w:tbl>
      <w:tblPr>
        <w:tblStyle w:val="TableGrid"/>
        <w:tblW w:w="9164" w:type="dxa"/>
        <w:tblLook w:val="04A0" w:firstRow="1" w:lastRow="0" w:firstColumn="1" w:lastColumn="0" w:noHBand="0" w:noVBand="1"/>
      </w:tblPr>
      <w:tblGrid>
        <w:gridCol w:w="2062"/>
        <w:gridCol w:w="1742"/>
        <w:gridCol w:w="1377"/>
        <w:gridCol w:w="1262"/>
        <w:gridCol w:w="1478"/>
        <w:gridCol w:w="1243"/>
      </w:tblGrid>
      <w:tr w:rsidR="004F3A98" w:rsidRPr="003C6B25" w:rsidTr="004F3A98">
        <w:tc>
          <w:tcPr>
            <w:tcW w:w="2062" w:type="dxa"/>
          </w:tcPr>
          <w:p w:rsidR="004F3A98" w:rsidRPr="003C6B25" w:rsidRDefault="004F3A98" w:rsidP="007F2DD7">
            <w:pPr>
              <w:spacing w:line="480" w:lineRule="auto"/>
              <w:rPr>
                <w:rFonts w:ascii="Times New Roman" w:hAnsi="Times New Roman" w:cs="Times New Roman"/>
                <w:sz w:val="24"/>
                <w:szCs w:val="24"/>
              </w:rPr>
            </w:pPr>
            <w:r w:rsidRPr="003C6B25">
              <w:rPr>
                <w:rFonts w:ascii="Times New Roman" w:hAnsi="Times New Roman" w:cs="Times New Roman"/>
                <w:b/>
                <w:bCs/>
                <w:sz w:val="24"/>
                <w:szCs w:val="24"/>
              </w:rPr>
              <w:t>Variable</w:t>
            </w:r>
          </w:p>
        </w:tc>
        <w:tc>
          <w:tcPr>
            <w:tcW w:w="1742" w:type="dxa"/>
          </w:tcPr>
          <w:p w:rsidR="004F3A98" w:rsidRPr="003C6B25" w:rsidRDefault="004F3A98" w:rsidP="007F2DD7">
            <w:pPr>
              <w:spacing w:line="480" w:lineRule="auto"/>
              <w:rPr>
                <w:rFonts w:ascii="Times New Roman" w:hAnsi="Times New Roman" w:cs="Times New Roman"/>
                <w:b/>
                <w:bCs/>
                <w:sz w:val="24"/>
                <w:szCs w:val="24"/>
              </w:rPr>
            </w:pPr>
            <w:r w:rsidRPr="003C6B25">
              <w:rPr>
                <w:rFonts w:ascii="Times New Roman" w:hAnsi="Times New Roman" w:cs="Times New Roman"/>
                <w:b/>
                <w:bCs/>
                <w:sz w:val="24"/>
                <w:szCs w:val="24"/>
              </w:rPr>
              <w:t>Probability</w:t>
            </w:r>
            <w:r w:rsidR="006F4FD5" w:rsidRPr="003C6B25">
              <w:rPr>
                <w:rFonts w:ascii="Times New Roman" w:hAnsi="Times New Roman" w:cs="Times New Roman"/>
                <w:b/>
                <w:bCs/>
                <w:sz w:val="24"/>
                <w:szCs w:val="24"/>
              </w:rPr>
              <w:t xml:space="preserve"> of v</w:t>
            </w:r>
            <w:r w:rsidRPr="003C6B25">
              <w:rPr>
                <w:rFonts w:ascii="Times New Roman" w:hAnsi="Times New Roman" w:cs="Times New Roman"/>
                <w:b/>
                <w:bCs/>
                <w:sz w:val="24"/>
                <w:szCs w:val="24"/>
              </w:rPr>
              <w:t>oting in favor –Match</w:t>
            </w:r>
          </w:p>
        </w:tc>
        <w:tc>
          <w:tcPr>
            <w:tcW w:w="1377" w:type="dxa"/>
          </w:tcPr>
          <w:p w:rsidR="004F3A98" w:rsidRPr="003C6B25" w:rsidRDefault="004F3A98" w:rsidP="007F2DD7">
            <w:pPr>
              <w:spacing w:line="480" w:lineRule="auto"/>
              <w:rPr>
                <w:rFonts w:ascii="Times New Roman" w:hAnsi="Times New Roman" w:cs="Times New Roman"/>
                <w:b/>
                <w:bCs/>
                <w:sz w:val="24"/>
                <w:szCs w:val="24"/>
              </w:rPr>
            </w:pPr>
            <w:r w:rsidRPr="003C6B25">
              <w:rPr>
                <w:rFonts w:ascii="Times New Roman" w:hAnsi="Times New Roman" w:cs="Times New Roman"/>
                <w:b/>
                <w:bCs/>
                <w:sz w:val="24"/>
                <w:szCs w:val="24"/>
              </w:rPr>
              <w:t>Probability of voting in favor – No Match</w:t>
            </w:r>
          </w:p>
        </w:tc>
        <w:tc>
          <w:tcPr>
            <w:tcW w:w="1262" w:type="dxa"/>
          </w:tcPr>
          <w:p w:rsidR="004F3A98" w:rsidRPr="003C6B25" w:rsidRDefault="004F3A98" w:rsidP="007F2DD7">
            <w:pPr>
              <w:spacing w:line="480" w:lineRule="auto"/>
              <w:rPr>
                <w:rFonts w:ascii="Times New Roman" w:hAnsi="Times New Roman" w:cs="Times New Roman"/>
                <w:b/>
                <w:bCs/>
                <w:sz w:val="24"/>
                <w:szCs w:val="24"/>
              </w:rPr>
            </w:pPr>
            <w:r w:rsidRPr="003C6B25">
              <w:rPr>
                <w:rFonts w:ascii="Times New Roman" w:hAnsi="Times New Roman" w:cs="Times New Roman"/>
                <w:b/>
                <w:bCs/>
                <w:sz w:val="24"/>
                <w:szCs w:val="24"/>
              </w:rPr>
              <w:t>Effect Size</w:t>
            </w:r>
          </w:p>
        </w:tc>
        <w:tc>
          <w:tcPr>
            <w:tcW w:w="1478" w:type="dxa"/>
          </w:tcPr>
          <w:p w:rsidR="004F3A98" w:rsidRPr="003C6B25" w:rsidRDefault="004F3A98" w:rsidP="007F2DD7">
            <w:pPr>
              <w:spacing w:line="480" w:lineRule="auto"/>
              <w:rPr>
                <w:rFonts w:ascii="Times New Roman" w:hAnsi="Times New Roman" w:cs="Times New Roman"/>
                <w:b/>
                <w:bCs/>
                <w:sz w:val="24"/>
                <w:szCs w:val="24"/>
              </w:rPr>
            </w:pPr>
            <w:r w:rsidRPr="003C6B25">
              <w:rPr>
                <w:rFonts w:ascii="Times New Roman" w:hAnsi="Times New Roman" w:cs="Times New Roman"/>
                <w:b/>
                <w:bCs/>
                <w:sz w:val="24"/>
                <w:szCs w:val="24"/>
              </w:rPr>
              <w:t>P- Value (Chi-Square Test)</w:t>
            </w:r>
          </w:p>
        </w:tc>
        <w:tc>
          <w:tcPr>
            <w:tcW w:w="1243" w:type="dxa"/>
          </w:tcPr>
          <w:p w:rsidR="004F3A98" w:rsidRPr="003C6B25" w:rsidRDefault="004F3A98" w:rsidP="007F2DD7">
            <w:pPr>
              <w:spacing w:line="480" w:lineRule="auto"/>
              <w:rPr>
                <w:rFonts w:ascii="Times New Roman" w:hAnsi="Times New Roman" w:cs="Times New Roman"/>
                <w:b/>
                <w:bCs/>
                <w:sz w:val="24"/>
                <w:szCs w:val="24"/>
              </w:rPr>
            </w:pPr>
            <w:r w:rsidRPr="003C6B25">
              <w:rPr>
                <w:rFonts w:ascii="Times New Roman" w:hAnsi="Times New Roman" w:cs="Times New Roman"/>
                <w:b/>
                <w:bCs/>
                <w:sz w:val="24"/>
                <w:szCs w:val="24"/>
              </w:rPr>
              <w:t>N</w:t>
            </w:r>
          </w:p>
        </w:tc>
      </w:tr>
      <w:tr w:rsidR="004F3A98" w:rsidRPr="003C6B25" w:rsidTr="004F3A98">
        <w:tc>
          <w:tcPr>
            <w:tcW w:w="2062" w:type="dxa"/>
          </w:tcPr>
          <w:p w:rsidR="004F3A98" w:rsidRPr="003C6B25" w:rsidRDefault="004F3A98" w:rsidP="007F2DD7">
            <w:pPr>
              <w:spacing w:line="480" w:lineRule="auto"/>
              <w:rPr>
                <w:rFonts w:ascii="Times New Roman" w:hAnsi="Times New Roman" w:cs="Times New Roman"/>
                <w:sz w:val="24"/>
                <w:szCs w:val="24"/>
              </w:rPr>
            </w:pPr>
            <w:r w:rsidRPr="003C6B25">
              <w:rPr>
                <w:rFonts w:asciiTheme="majorBidi" w:hAnsiTheme="majorBidi" w:cstheme="majorBidi"/>
                <w:sz w:val="24"/>
                <w:szCs w:val="24"/>
              </w:rPr>
              <w:t>Regional Group</w:t>
            </w:r>
          </w:p>
        </w:tc>
        <w:tc>
          <w:tcPr>
            <w:tcW w:w="1742" w:type="dxa"/>
          </w:tcPr>
          <w:p w:rsidR="004F3A98" w:rsidRPr="003C6B25" w:rsidRDefault="004F3A98" w:rsidP="007F2DD7">
            <w:pPr>
              <w:spacing w:line="480" w:lineRule="auto"/>
              <w:rPr>
                <w:rFonts w:ascii="Times New Roman" w:hAnsi="Times New Roman" w:cs="Times New Roman"/>
                <w:sz w:val="24"/>
                <w:szCs w:val="24"/>
              </w:rPr>
            </w:pPr>
            <w:r w:rsidRPr="003C6B25">
              <w:rPr>
                <w:rFonts w:ascii="Times New Roman" w:hAnsi="Times New Roman" w:cs="Times New Roman"/>
                <w:sz w:val="24"/>
                <w:szCs w:val="24"/>
              </w:rPr>
              <w:t>.28</w:t>
            </w:r>
          </w:p>
        </w:tc>
        <w:tc>
          <w:tcPr>
            <w:tcW w:w="1377" w:type="dxa"/>
          </w:tcPr>
          <w:p w:rsidR="004F3A98" w:rsidRPr="003C6B25" w:rsidRDefault="004F3A98" w:rsidP="007F2DD7">
            <w:pPr>
              <w:spacing w:line="480" w:lineRule="auto"/>
              <w:rPr>
                <w:rFonts w:ascii="Times New Roman" w:hAnsi="Times New Roman" w:cs="Times New Roman"/>
                <w:sz w:val="24"/>
                <w:szCs w:val="24"/>
              </w:rPr>
            </w:pPr>
            <w:r w:rsidRPr="003C6B25">
              <w:rPr>
                <w:rFonts w:ascii="Times New Roman" w:hAnsi="Times New Roman" w:cs="Times New Roman"/>
                <w:sz w:val="24"/>
                <w:szCs w:val="24"/>
              </w:rPr>
              <w:t>.13</w:t>
            </w:r>
          </w:p>
        </w:tc>
        <w:tc>
          <w:tcPr>
            <w:tcW w:w="1262" w:type="dxa"/>
          </w:tcPr>
          <w:p w:rsidR="004F3A98" w:rsidRPr="003C6B25" w:rsidRDefault="004F3A98" w:rsidP="007F2DD7">
            <w:pPr>
              <w:spacing w:line="480" w:lineRule="auto"/>
              <w:rPr>
                <w:rFonts w:ascii="Times New Roman" w:hAnsi="Times New Roman" w:cs="Times New Roman"/>
                <w:sz w:val="24"/>
                <w:szCs w:val="24"/>
              </w:rPr>
            </w:pPr>
            <w:r w:rsidRPr="003C6B25">
              <w:rPr>
                <w:rFonts w:ascii="Times New Roman" w:hAnsi="Times New Roman" w:cs="Times New Roman"/>
                <w:sz w:val="24"/>
                <w:szCs w:val="24"/>
              </w:rPr>
              <w:t>.15</w:t>
            </w:r>
          </w:p>
        </w:tc>
        <w:tc>
          <w:tcPr>
            <w:tcW w:w="1478" w:type="dxa"/>
          </w:tcPr>
          <w:p w:rsidR="004F3A98" w:rsidRPr="003C6B25" w:rsidRDefault="004F3A98" w:rsidP="007F2DD7">
            <w:pPr>
              <w:spacing w:line="480" w:lineRule="auto"/>
              <w:rPr>
                <w:rFonts w:ascii="Times New Roman" w:hAnsi="Times New Roman" w:cs="Times New Roman"/>
                <w:sz w:val="24"/>
                <w:szCs w:val="24"/>
              </w:rPr>
            </w:pPr>
            <w:r w:rsidRPr="003C6B25">
              <w:rPr>
                <w:rFonts w:ascii="Times New Roman" w:hAnsi="Times New Roman" w:cs="Times New Roman"/>
                <w:sz w:val="24"/>
                <w:szCs w:val="24"/>
              </w:rPr>
              <w:t>.000</w:t>
            </w:r>
          </w:p>
        </w:tc>
        <w:tc>
          <w:tcPr>
            <w:tcW w:w="1243" w:type="dxa"/>
          </w:tcPr>
          <w:p w:rsidR="004F3A98" w:rsidRPr="003C6B25" w:rsidRDefault="004F3A98" w:rsidP="007F2DD7">
            <w:pPr>
              <w:spacing w:line="480" w:lineRule="auto"/>
              <w:rPr>
                <w:rFonts w:ascii="Times New Roman" w:hAnsi="Times New Roman" w:cs="Times New Roman"/>
                <w:sz w:val="24"/>
                <w:szCs w:val="24"/>
              </w:rPr>
            </w:pPr>
            <w:r w:rsidRPr="003C6B25">
              <w:rPr>
                <w:rFonts w:ascii="Times New Roman" w:hAnsi="Times New Roman" w:cs="Times New Roman"/>
                <w:sz w:val="24"/>
                <w:szCs w:val="24"/>
              </w:rPr>
              <w:t>8,390</w:t>
            </w:r>
          </w:p>
        </w:tc>
      </w:tr>
      <w:tr w:rsidR="004F3A98" w:rsidRPr="003C6B25" w:rsidTr="004F3A98">
        <w:tc>
          <w:tcPr>
            <w:tcW w:w="2062" w:type="dxa"/>
          </w:tcPr>
          <w:p w:rsidR="004F3A98" w:rsidRPr="003C6B25" w:rsidRDefault="004F3A98" w:rsidP="007F2DD7">
            <w:pPr>
              <w:spacing w:line="480" w:lineRule="auto"/>
              <w:rPr>
                <w:rFonts w:ascii="Times New Roman" w:hAnsi="Times New Roman" w:cs="Times New Roman"/>
                <w:sz w:val="24"/>
                <w:szCs w:val="24"/>
              </w:rPr>
            </w:pPr>
            <w:r w:rsidRPr="003C6B25">
              <w:rPr>
                <w:rFonts w:ascii="Times New Roman" w:hAnsi="Times New Roman" w:cs="Times New Roman"/>
                <w:sz w:val="24"/>
                <w:szCs w:val="24"/>
              </w:rPr>
              <w:t>Africa (only cases where respondent is member of African group)</w:t>
            </w:r>
          </w:p>
        </w:tc>
        <w:tc>
          <w:tcPr>
            <w:tcW w:w="1742" w:type="dxa"/>
          </w:tcPr>
          <w:p w:rsidR="004F3A98" w:rsidRPr="003C6B25" w:rsidRDefault="004F3A98" w:rsidP="007F2DD7">
            <w:pPr>
              <w:spacing w:line="480" w:lineRule="auto"/>
              <w:rPr>
                <w:rFonts w:ascii="Times New Roman" w:hAnsi="Times New Roman" w:cs="Times New Roman"/>
                <w:sz w:val="24"/>
                <w:szCs w:val="24"/>
              </w:rPr>
            </w:pPr>
            <w:r w:rsidRPr="003C6B25">
              <w:rPr>
                <w:rFonts w:ascii="Times New Roman" w:hAnsi="Times New Roman" w:cs="Times New Roman"/>
                <w:sz w:val="24"/>
                <w:szCs w:val="24"/>
              </w:rPr>
              <w:t>.04</w:t>
            </w:r>
          </w:p>
        </w:tc>
        <w:tc>
          <w:tcPr>
            <w:tcW w:w="1377" w:type="dxa"/>
          </w:tcPr>
          <w:p w:rsidR="004F3A98" w:rsidRPr="003C6B25" w:rsidRDefault="004F3A98" w:rsidP="007F2DD7">
            <w:pPr>
              <w:spacing w:line="480" w:lineRule="auto"/>
              <w:rPr>
                <w:rFonts w:ascii="Times New Roman" w:hAnsi="Times New Roman" w:cs="Times New Roman"/>
                <w:sz w:val="24"/>
                <w:szCs w:val="24"/>
              </w:rPr>
            </w:pPr>
            <w:r w:rsidRPr="003C6B25">
              <w:rPr>
                <w:rFonts w:ascii="Times New Roman" w:hAnsi="Times New Roman" w:cs="Times New Roman"/>
                <w:sz w:val="24"/>
                <w:szCs w:val="24"/>
              </w:rPr>
              <w:t>.03</w:t>
            </w:r>
          </w:p>
        </w:tc>
        <w:tc>
          <w:tcPr>
            <w:tcW w:w="1262" w:type="dxa"/>
          </w:tcPr>
          <w:p w:rsidR="004F3A98" w:rsidRPr="003C6B25" w:rsidRDefault="004F3A98" w:rsidP="007F2DD7">
            <w:pPr>
              <w:spacing w:line="480" w:lineRule="auto"/>
              <w:rPr>
                <w:rFonts w:ascii="Times New Roman" w:hAnsi="Times New Roman" w:cs="Times New Roman"/>
                <w:sz w:val="24"/>
                <w:szCs w:val="24"/>
              </w:rPr>
            </w:pPr>
            <w:r w:rsidRPr="003C6B25">
              <w:rPr>
                <w:rFonts w:ascii="Times New Roman" w:hAnsi="Times New Roman" w:cs="Times New Roman"/>
                <w:sz w:val="24"/>
                <w:szCs w:val="24"/>
              </w:rPr>
              <w:t>.01</w:t>
            </w:r>
          </w:p>
        </w:tc>
        <w:tc>
          <w:tcPr>
            <w:tcW w:w="1478" w:type="dxa"/>
          </w:tcPr>
          <w:p w:rsidR="004F3A98" w:rsidRPr="003C6B25" w:rsidRDefault="004F3A98" w:rsidP="007F2DD7">
            <w:pPr>
              <w:spacing w:line="480" w:lineRule="auto"/>
              <w:rPr>
                <w:rFonts w:ascii="Times New Roman" w:hAnsi="Times New Roman" w:cs="Times New Roman"/>
                <w:sz w:val="24"/>
                <w:szCs w:val="24"/>
              </w:rPr>
            </w:pPr>
            <w:r w:rsidRPr="003C6B25">
              <w:rPr>
                <w:rFonts w:ascii="Times New Roman" w:hAnsi="Times New Roman" w:cs="Times New Roman"/>
                <w:sz w:val="24"/>
                <w:szCs w:val="24"/>
              </w:rPr>
              <w:t>.421</w:t>
            </w:r>
          </w:p>
        </w:tc>
        <w:tc>
          <w:tcPr>
            <w:tcW w:w="1243" w:type="dxa"/>
          </w:tcPr>
          <w:p w:rsidR="004F3A98" w:rsidRPr="003C6B25" w:rsidRDefault="004F3A98" w:rsidP="007F2DD7">
            <w:pPr>
              <w:spacing w:line="480" w:lineRule="auto"/>
              <w:rPr>
                <w:rFonts w:ascii="Times New Roman" w:hAnsi="Times New Roman" w:cs="Times New Roman"/>
                <w:sz w:val="24"/>
                <w:szCs w:val="24"/>
              </w:rPr>
            </w:pPr>
            <w:r w:rsidRPr="003C6B25">
              <w:rPr>
                <w:rFonts w:ascii="Times New Roman" w:hAnsi="Times New Roman" w:cs="Times New Roman"/>
                <w:sz w:val="24"/>
                <w:szCs w:val="24"/>
              </w:rPr>
              <w:t>948</w:t>
            </w:r>
          </w:p>
        </w:tc>
      </w:tr>
      <w:tr w:rsidR="004F3A98" w:rsidRPr="003C6B25" w:rsidTr="004F3A98">
        <w:tc>
          <w:tcPr>
            <w:tcW w:w="2062" w:type="dxa"/>
          </w:tcPr>
          <w:p w:rsidR="004F3A98" w:rsidRPr="003C6B25" w:rsidRDefault="004F3A98" w:rsidP="007F2DD7">
            <w:pPr>
              <w:spacing w:line="480" w:lineRule="auto"/>
              <w:rPr>
                <w:rFonts w:ascii="Times New Roman" w:hAnsi="Times New Roman" w:cs="Times New Roman"/>
                <w:sz w:val="24"/>
                <w:szCs w:val="24"/>
              </w:rPr>
            </w:pPr>
            <w:r w:rsidRPr="003C6B25">
              <w:rPr>
                <w:rFonts w:ascii="Times New Roman" w:hAnsi="Times New Roman" w:cs="Times New Roman"/>
                <w:sz w:val="24"/>
                <w:szCs w:val="24"/>
              </w:rPr>
              <w:t>Asia (only cases where respondent is member of Asian group)</w:t>
            </w:r>
          </w:p>
        </w:tc>
        <w:tc>
          <w:tcPr>
            <w:tcW w:w="1742" w:type="dxa"/>
          </w:tcPr>
          <w:p w:rsidR="004F3A98" w:rsidRPr="003C6B25" w:rsidRDefault="004F3A98" w:rsidP="007F2DD7">
            <w:pPr>
              <w:spacing w:line="480" w:lineRule="auto"/>
              <w:rPr>
                <w:rFonts w:ascii="Times New Roman" w:hAnsi="Times New Roman" w:cs="Times New Roman"/>
                <w:sz w:val="24"/>
                <w:szCs w:val="24"/>
              </w:rPr>
            </w:pPr>
            <w:r w:rsidRPr="003C6B25">
              <w:rPr>
                <w:rFonts w:ascii="Times New Roman" w:hAnsi="Times New Roman" w:cs="Times New Roman"/>
                <w:sz w:val="24"/>
                <w:szCs w:val="24"/>
              </w:rPr>
              <w:t>.07</w:t>
            </w:r>
          </w:p>
        </w:tc>
        <w:tc>
          <w:tcPr>
            <w:tcW w:w="1377" w:type="dxa"/>
          </w:tcPr>
          <w:p w:rsidR="004F3A98" w:rsidRPr="003C6B25" w:rsidRDefault="004F3A98" w:rsidP="007F2DD7">
            <w:pPr>
              <w:spacing w:line="480" w:lineRule="auto"/>
              <w:rPr>
                <w:rFonts w:ascii="Times New Roman" w:hAnsi="Times New Roman" w:cs="Times New Roman"/>
                <w:sz w:val="24"/>
                <w:szCs w:val="24"/>
              </w:rPr>
            </w:pPr>
            <w:r w:rsidRPr="003C6B25">
              <w:rPr>
                <w:rFonts w:ascii="Times New Roman" w:hAnsi="Times New Roman" w:cs="Times New Roman"/>
                <w:sz w:val="24"/>
                <w:szCs w:val="24"/>
              </w:rPr>
              <w:t>.04</w:t>
            </w:r>
          </w:p>
        </w:tc>
        <w:tc>
          <w:tcPr>
            <w:tcW w:w="1262" w:type="dxa"/>
          </w:tcPr>
          <w:p w:rsidR="004F3A98" w:rsidRPr="003C6B25" w:rsidRDefault="004F3A98" w:rsidP="007F2DD7">
            <w:pPr>
              <w:spacing w:line="480" w:lineRule="auto"/>
              <w:rPr>
                <w:rFonts w:ascii="Times New Roman" w:hAnsi="Times New Roman" w:cs="Times New Roman"/>
                <w:sz w:val="24"/>
                <w:szCs w:val="24"/>
              </w:rPr>
            </w:pPr>
            <w:r w:rsidRPr="003C6B25">
              <w:rPr>
                <w:rFonts w:ascii="Times New Roman" w:hAnsi="Times New Roman" w:cs="Times New Roman"/>
                <w:sz w:val="24"/>
                <w:szCs w:val="24"/>
              </w:rPr>
              <w:t>.03</w:t>
            </w:r>
          </w:p>
        </w:tc>
        <w:tc>
          <w:tcPr>
            <w:tcW w:w="1478" w:type="dxa"/>
          </w:tcPr>
          <w:p w:rsidR="004F3A98" w:rsidRPr="003C6B25" w:rsidRDefault="004F3A98" w:rsidP="007F2DD7">
            <w:pPr>
              <w:spacing w:line="480" w:lineRule="auto"/>
              <w:rPr>
                <w:rFonts w:ascii="Times New Roman" w:hAnsi="Times New Roman" w:cs="Times New Roman"/>
                <w:sz w:val="24"/>
                <w:szCs w:val="24"/>
              </w:rPr>
            </w:pPr>
            <w:r w:rsidRPr="003C6B25">
              <w:rPr>
                <w:rFonts w:ascii="Times New Roman" w:hAnsi="Times New Roman" w:cs="Times New Roman"/>
                <w:sz w:val="24"/>
                <w:szCs w:val="24"/>
              </w:rPr>
              <w:t>.146</w:t>
            </w:r>
          </w:p>
        </w:tc>
        <w:tc>
          <w:tcPr>
            <w:tcW w:w="1243" w:type="dxa"/>
          </w:tcPr>
          <w:p w:rsidR="004F3A98" w:rsidRPr="003C6B25" w:rsidRDefault="004F3A98" w:rsidP="007F2DD7">
            <w:pPr>
              <w:spacing w:line="480" w:lineRule="auto"/>
              <w:rPr>
                <w:rFonts w:ascii="Times New Roman" w:hAnsi="Times New Roman" w:cs="Times New Roman"/>
                <w:sz w:val="24"/>
                <w:szCs w:val="24"/>
              </w:rPr>
            </w:pPr>
            <w:r w:rsidRPr="003C6B25">
              <w:rPr>
                <w:rFonts w:ascii="Times New Roman" w:hAnsi="Times New Roman" w:cs="Times New Roman"/>
                <w:sz w:val="24"/>
                <w:szCs w:val="24"/>
              </w:rPr>
              <w:t>1,591</w:t>
            </w:r>
          </w:p>
        </w:tc>
      </w:tr>
      <w:tr w:rsidR="004F3A98" w:rsidRPr="003C6B25" w:rsidTr="004F3A98">
        <w:tc>
          <w:tcPr>
            <w:tcW w:w="2062" w:type="dxa"/>
          </w:tcPr>
          <w:p w:rsidR="004F3A98" w:rsidRPr="003C6B25" w:rsidRDefault="004F3A98" w:rsidP="007F2DD7">
            <w:pPr>
              <w:spacing w:line="480" w:lineRule="auto"/>
              <w:rPr>
                <w:rFonts w:ascii="Times New Roman" w:hAnsi="Times New Roman" w:cs="Times New Roman"/>
                <w:sz w:val="24"/>
                <w:szCs w:val="24"/>
              </w:rPr>
            </w:pPr>
            <w:r w:rsidRPr="003C6B25">
              <w:rPr>
                <w:rFonts w:ascii="Times New Roman" w:hAnsi="Times New Roman" w:cs="Times New Roman"/>
                <w:sz w:val="24"/>
                <w:szCs w:val="24"/>
              </w:rPr>
              <w:t>Eastern Europe (only cases where respondent is member of Eastern group)</w:t>
            </w:r>
          </w:p>
        </w:tc>
        <w:tc>
          <w:tcPr>
            <w:tcW w:w="1742" w:type="dxa"/>
          </w:tcPr>
          <w:p w:rsidR="004F3A98" w:rsidRPr="003C6B25" w:rsidRDefault="004F3A98" w:rsidP="007F2DD7">
            <w:pPr>
              <w:spacing w:line="480" w:lineRule="auto"/>
              <w:rPr>
                <w:rFonts w:ascii="Times New Roman" w:hAnsi="Times New Roman" w:cs="Times New Roman"/>
                <w:sz w:val="24"/>
                <w:szCs w:val="24"/>
              </w:rPr>
            </w:pPr>
            <w:r w:rsidRPr="003C6B25">
              <w:rPr>
                <w:rFonts w:ascii="Times New Roman" w:hAnsi="Times New Roman" w:cs="Times New Roman"/>
                <w:sz w:val="24"/>
                <w:szCs w:val="24"/>
              </w:rPr>
              <w:t>.11</w:t>
            </w:r>
          </w:p>
        </w:tc>
        <w:tc>
          <w:tcPr>
            <w:tcW w:w="1377" w:type="dxa"/>
          </w:tcPr>
          <w:p w:rsidR="004F3A98" w:rsidRPr="003C6B25" w:rsidRDefault="004F3A98" w:rsidP="007F2DD7">
            <w:pPr>
              <w:spacing w:line="480" w:lineRule="auto"/>
              <w:rPr>
                <w:rFonts w:ascii="Times New Roman" w:hAnsi="Times New Roman" w:cs="Times New Roman"/>
                <w:sz w:val="24"/>
                <w:szCs w:val="24"/>
              </w:rPr>
            </w:pPr>
            <w:r w:rsidRPr="003C6B25">
              <w:rPr>
                <w:rFonts w:ascii="Times New Roman" w:hAnsi="Times New Roman" w:cs="Times New Roman"/>
                <w:sz w:val="24"/>
                <w:szCs w:val="24"/>
              </w:rPr>
              <w:t>.12</w:t>
            </w:r>
          </w:p>
        </w:tc>
        <w:tc>
          <w:tcPr>
            <w:tcW w:w="1262" w:type="dxa"/>
          </w:tcPr>
          <w:p w:rsidR="004F3A98" w:rsidRPr="003C6B25" w:rsidRDefault="004F3A98" w:rsidP="007F2DD7">
            <w:pPr>
              <w:spacing w:line="480" w:lineRule="auto"/>
              <w:rPr>
                <w:rFonts w:ascii="Times New Roman" w:hAnsi="Times New Roman" w:cs="Times New Roman"/>
                <w:sz w:val="24"/>
                <w:szCs w:val="24"/>
              </w:rPr>
            </w:pPr>
            <w:r w:rsidRPr="003C6B25">
              <w:rPr>
                <w:rFonts w:ascii="Times New Roman" w:hAnsi="Times New Roman" w:cs="Times New Roman"/>
                <w:sz w:val="24"/>
                <w:szCs w:val="24"/>
              </w:rPr>
              <w:t>-.01</w:t>
            </w:r>
          </w:p>
        </w:tc>
        <w:tc>
          <w:tcPr>
            <w:tcW w:w="1478" w:type="dxa"/>
          </w:tcPr>
          <w:p w:rsidR="004F3A98" w:rsidRPr="003C6B25" w:rsidRDefault="004F3A98" w:rsidP="007F2DD7">
            <w:pPr>
              <w:spacing w:line="480" w:lineRule="auto"/>
              <w:rPr>
                <w:rFonts w:ascii="Times New Roman" w:hAnsi="Times New Roman" w:cs="Times New Roman"/>
                <w:sz w:val="24"/>
                <w:szCs w:val="24"/>
              </w:rPr>
            </w:pPr>
            <w:r w:rsidRPr="003C6B25">
              <w:rPr>
                <w:rFonts w:ascii="Times New Roman" w:hAnsi="Times New Roman" w:cs="Times New Roman"/>
                <w:sz w:val="24"/>
                <w:szCs w:val="24"/>
              </w:rPr>
              <w:t>.827</w:t>
            </w:r>
          </w:p>
        </w:tc>
        <w:tc>
          <w:tcPr>
            <w:tcW w:w="1243" w:type="dxa"/>
          </w:tcPr>
          <w:p w:rsidR="004F3A98" w:rsidRPr="003C6B25" w:rsidRDefault="004F3A98" w:rsidP="007F2DD7">
            <w:pPr>
              <w:spacing w:line="480" w:lineRule="auto"/>
              <w:rPr>
                <w:rFonts w:ascii="Times New Roman" w:hAnsi="Times New Roman" w:cs="Times New Roman"/>
                <w:sz w:val="24"/>
                <w:szCs w:val="24"/>
              </w:rPr>
            </w:pPr>
            <w:r w:rsidRPr="003C6B25">
              <w:rPr>
                <w:rFonts w:ascii="Times New Roman" w:hAnsi="Times New Roman" w:cs="Times New Roman"/>
                <w:sz w:val="24"/>
                <w:szCs w:val="24"/>
              </w:rPr>
              <w:t>1,870</w:t>
            </w:r>
          </w:p>
        </w:tc>
      </w:tr>
      <w:tr w:rsidR="004F3A98" w:rsidRPr="003C6B25" w:rsidTr="004F3A98">
        <w:tc>
          <w:tcPr>
            <w:tcW w:w="2062" w:type="dxa"/>
          </w:tcPr>
          <w:p w:rsidR="004F3A98" w:rsidRPr="003C6B25" w:rsidRDefault="004F3A98" w:rsidP="007F2DD7">
            <w:pPr>
              <w:spacing w:line="480" w:lineRule="auto"/>
              <w:rPr>
                <w:rFonts w:ascii="Times New Roman" w:hAnsi="Times New Roman" w:cs="Times New Roman"/>
                <w:sz w:val="24"/>
                <w:szCs w:val="24"/>
              </w:rPr>
            </w:pPr>
            <w:r w:rsidRPr="003C6B25">
              <w:rPr>
                <w:rFonts w:ascii="Times New Roman" w:hAnsi="Times New Roman" w:cs="Times New Roman"/>
                <w:sz w:val="24"/>
                <w:szCs w:val="24"/>
              </w:rPr>
              <w:t>Latin (only cases where respondent is member of Latin American and Caribbean group)</w:t>
            </w:r>
          </w:p>
        </w:tc>
        <w:tc>
          <w:tcPr>
            <w:tcW w:w="1742" w:type="dxa"/>
          </w:tcPr>
          <w:p w:rsidR="004F3A98" w:rsidRPr="003C6B25" w:rsidRDefault="004F3A98" w:rsidP="007F2DD7">
            <w:pPr>
              <w:spacing w:line="480" w:lineRule="auto"/>
              <w:rPr>
                <w:rFonts w:ascii="Times New Roman" w:hAnsi="Times New Roman" w:cs="Times New Roman"/>
                <w:sz w:val="24"/>
                <w:szCs w:val="24"/>
              </w:rPr>
            </w:pPr>
            <w:r w:rsidRPr="003C6B25">
              <w:rPr>
                <w:rFonts w:ascii="Times New Roman" w:hAnsi="Times New Roman" w:cs="Times New Roman"/>
                <w:sz w:val="24"/>
                <w:szCs w:val="24"/>
              </w:rPr>
              <w:t>.04</w:t>
            </w:r>
          </w:p>
        </w:tc>
        <w:tc>
          <w:tcPr>
            <w:tcW w:w="1377" w:type="dxa"/>
          </w:tcPr>
          <w:p w:rsidR="004F3A98" w:rsidRPr="003C6B25" w:rsidRDefault="004F3A98" w:rsidP="007F2DD7">
            <w:pPr>
              <w:spacing w:line="480" w:lineRule="auto"/>
              <w:rPr>
                <w:rFonts w:ascii="Times New Roman" w:hAnsi="Times New Roman" w:cs="Times New Roman"/>
                <w:sz w:val="24"/>
                <w:szCs w:val="24"/>
              </w:rPr>
            </w:pPr>
            <w:r w:rsidRPr="003C6B25">
              <w:rPr>
                <w:rFonts w:ascii="Times New Roman" w:hAnsi="Times New Roman" w:cs="Times New Roman"/>
                <w:sz w:val="24"/>
                <w:szCs w:val="24"/>
              </w:rPr>
              <w:t>.05</w:t>
            </w:r>
          </w:p>
        </w:tc>
        <w:tc>
          <w:tcPr>
            <w:tcW w:w="1262" w:type="dxa"/>
          </w:tcPr>
          <w:p w:rsidR="004F3A98" w:rsidRPr="003C6B25" w:rsidRDefault="004F3A98" w:rsidP="007F2DD7">
            <w:pPr>
              <w:spacing w:line="480" w:lineRule="auto"/>
              <w:rPr>
                <w:rFonts w:ascii="Times New Roman" w:hAnsi="Times New Roman" w:cs="Times New Roman"/>
                <w:sz w:val="24"/>
                <w:szCs w:val="24"/>
              </w:rPr>
            </w:pPr>
            <w:r w:rsidRPr="003C6B25">
              <w:rPr>
                <w:rFonts w:ascii="Times New Roman" w:hAnsi="Times New Roman" w:cs="Times New Roman"/>
                <w:sz w:val="24"/>
                <w:szCs w:val="24"/>
              </w:rPr>
              <w:t>-.01</w:t>
            </w:r>
          </w:p>
        </w:tc>
        <w:tc>
          <w:tcPr>
            <w:tcW w:w="1478" w:type="dxa"/>
          </w:tcPr>
          <w:p w:rsidR="004F3A98" w:rsidRPr="003C6B25" w:rsidRDefault="004F3A98" w:rsidP="007F2DD7">
            <w:pPr>
              <w:spacing w:line="480" w:lineRule="auto"/>
              <w:rPr>
                <w:rFonts w:ascii="Times New Roman" w:hAnsi="Times New Roman" w:cs="Times New Roman"/>
                <w:sz w:val="24"/>
                <w:szCs w:val="24"/>
              </w:rPr>
            </w:pPr>
            <w:r w:rsidRPr="003C6B25">
              <w:rPr>
                <w:rFonts w:ascii="Times New Roman" w:hAnsi="Times New Roman" w:cs="Times New Roman"/>
                <w:sz w:val="24"/>
                <w:szCs w:val="24"/>
              </w:rPr>
              <w:t>.520</w:t>
            </w:r>
          </w:p>
        </w:tc>
        <w:tc>
          <w:tcPr>
            <w:tcW w:w="1243" w:type="dxa"/>
          </w:tcPr>
          <w:p w:rsidR="004F3A98" w:rsidRPr="003C6B25" w:rsidRDefault="004F3A98" w:rsidP="007F2DD7">
            <w:pPr>
              <w:spacing w:line="480" w:lineRule="auto"/>
              <w:rPr>
                <w:rFonts w:ascii="Times New Roman" w:hAnsi="Times New Roman" w:cs="Times New Roman"/>
                <w:sz w:val="24"/>
                <w:szCs w:val="24"/>
              </w:rPr>
            </w:pPr>
            <w:r w:rsidRPr="003C6B25">
              <w:rPr>
                <w:rFonts w:ascii="Times New Roman" w:hAnsi="Times New Roman" w:cs="Times New Roman"/>
                <w:sz w:val="24"/>
                <w:szCs w:val="24"/>
              </w:rPr>
              <w:t>1,749</w:t>
            </w:r>
          </w:p>
        </w:tc>
      </w:tr>
      <w:tr w:rsidR="004F3A98" w:rsidRPr="003C6B25" w:rsidTr="004F3A98">
        <w:tc>
          <w:tcPr>
            <w:tcW w:w="2062" w:type="dxa"/>
          </w:tcPr>
          <w:p w:rsidR="004F3A98" w:rsidRPr="003C6B25" w:rsidRDefault="004F3A98" w:rsidP="007F2DD7">
            <w:pPr>
              <w:spacing w:line="480" w:lineRule="auto"/>
              <w:rPr>
                <w:rFonts w:ascii="Times New Roman" w:hAnsi="Times New Roman" w:cs="Times New Roman"/>
                <w:sz w:val="24"/>
                <w:szCs w:val="24"/>
              </w:rPr>
            </w:pPr>
            <w:r w:rsidRPr="003C6B25">
              <w:rPr>
                <w:rFonts w:ascii="Times New Roman" w:hAnsi="Times New Roman" w:cs="Times New Roman"/>
                <w:sz w:val="24"/>
                <w:szCs w:val="24"/>
              </w:rPr>
              <w:t>Western (only cases where respondent is member of Western group)</w:t>
            </w:r>
          </w:p>
        </w:tc>
        <w:tc>
          <w:tcPr>
            <w:tcW w:w="1742" w:type="dxa"/>
          </w:tcPr>
          <w:p w:rsidR="004F3A98" w:rsidRPr="003C6B25" w:rsidRDefault="004F3A98" w:rsidP="007F2DD7">
            <w:pPr>
              <w:spacing w:line="480" w:lineRule="auto"/>
              <w:rPr>
                <w:rFonts w:ascii="Times New Roman" w:hAnsi="Times New Roman" w:cs="Times New Roman"/>
                <w:sz w:val="24"/>
                <w:szCs w:val="24"/>
              </w:rPr>
            </w:pPr>
            <w:r w:rsidRPr="003C6B25">
              <w:rPr>
                <w:rFonts w:ascii="Times New Roman" w:hAnsi="Times New Roman" w:cs="Times New Roman"/>
                <w:sz w:val="24"/>
                <w:szCs w:val="24"/>
              </w:rPr>
              <w:t>.46</w:t>
            </w:r>
          </w:p>
        </w:tc>
        <w:tc>
          <w:tcPr>
            <w:tcW w:w="1377" w:type="dxa"/>
          </w:tcPr>
          <w:p w:rsidR="004F3A98" w:rsidRPr="003C6B25" w:rsidRDefault="004F3A98" w:rsidP="007F2DD7">
            <w:pPr>
              <w:spacing w:line="480" w:lineRule="auto"/>
              <w:rPr>
                <w:rFonts w:ascii="Times New Roman" w:hAnsi="Times New Roman" w:cs="Times New Roman"/>
                <w:sz w:val="24"/>
                <w:szCs w:val="24"/>
              </w:rPr>
            </w:pPr>
            <w:r w:rsidRPr="003C6B25">
              <w:rPr>
                <w:rFonts w:ascii="Times New Roman" w:hAnsi="Times New Roman" w:cs="Times New Roman"/>
                <w:sz w:val="24"/>
                <w:szCs w:val="24"/>
              </w:rPr>
              <w:t>.38</w:t>
            </w:r>
          </w:p>
        </w:tc>
        <w:tc>
          <w:tcPr>
            <w:tcW w:w="1262" w:type="dxa"/>
          </w:tcPr>
          <w:p w:rsidR="004F3A98" w:rsidRPr="003C6B25" w:rsidRDefault="004F3A98" w:rsidP="007F2DD7">
            <w:pPr>
              <w:spacing w:line="480" w:lineRule="auto"/>
              <w:rPr>
                <w:rFonts w:ascii="Times New Roman" w:hAnsi="Times New Roman" w:cs="Times New Roman"/>
                <w:sz w:val="24"/>
                <w:szCs w:val="24"/>
              </w:rPr>
            </w:pPr>
            <w:r w:rsidRPr="003C6B25">
              <w:rPr>
                <w:rFonts w:ascii="Times New Roman" w:hAnsi="Times New Roman" w:cs="Times New Roman"/>
                <w:sz w:val="24"/>
                <w:szCs w:val="24"/>
              </w:rPr>
              <w:t>.08</w:t>
            </w:r>
          </w:p>
        </w:tc>
        <w:tc>
          <w:tcPr>
            <w:tcW w:w="1478" w:type="dxa"/>
          </w:tcPr>
          <w:p w:rsidR="004F3A98" w:rsidRPr="003C6B25" w:rsidRDefault="004F3A98" w:rsidP="007F2DD7">
            <w:pPr>
              <w:spacing w:line="480" w:lineRule="auto"/>
              <w:rPr>
                <w:rFonts w:ascii="Times New Roman" w:hAnsi="Times New Roman" w:cs="Times New Roman"/>
                <w:sz w:val="24"/>
                <w:szCs w:val="24"/>
              </w:rPr>
            </w:pPr>
            <w:r w:rsidRPr="003C6B25">
              <w:rPr>
                <w:rFonts w:ascii="Times New Roman" w:hAnsi="Times New Roman" w:cs="Times New Roman"/>
                <w:sz w:val="24"/>
                <w:szCs w:val="24"/>
              </w:rPr>
              <w:t>.001</w:t>
            </w:r>
          </w:p>
        </w:tc>
        <w:tc>
          <w:tcPr>
            <w:tcW w:w="1243" w:type="dxa"/>
          </w:tcPr>
          <w:p w:rsidR="004F3A98" w:rsidRPr="003C6B25" w:rsidRDefault="004F3A98" w:rsidP="007F2DD7">
            <w:pPr>
              <w:spacing w:line="480" w:lineRule="auto"/>
              <w:rPr>
                <w:rFonts w:ascii="Times New Roman" w:hAnsi="Times New Roman" w:cs="Times New Roman"/>
                <w:sz w:val="24"/>
                <w:szCs w:val="24"/>
              </w:rPr>
            </w:pPr>
            <w:r w:rsidRPr="003C6B25">
              <w:rPr>
                <w:rFonts w:ascii="Times New Roman" w:hAnsi="Times New Roman" w:cs="Times New Roman"/>
                <w:sz w:val="24"/>
                <w:szCs w:val="24"/>
              </w:rPr>
              <w:t>2,232</w:t>
            </w:r>
          </w:p>
        </w:tc>
      </w:tr>
      <w:tr w:rsidR="004F3A98" w:rsidRPr="003C6B25" w:rsidTr="004F3A98">
        <w:tc>
          <w:tcPr>
            <w:tcW w:w="2062" w:type="dxa"/>
          </w:tcPr>
          <w:p w:rsidR="004F3A98" w:rsidRPr="003C6B25" w:rsidRDefault="004F3A98" w:rsidP="007F2DD7">
            <w:pPr>
              <w:spacing w:line="480" w:lineRule="auto"/>
              <w:rPr>
                <w:rFonts w:ascii="Times New Roman" w:hAnsi="Times New Roman" w:cs="Times New Roman"/>
                <w:sz w:val="24"/>
                <w:szCs w:val="24"/>
              </w:rPr>
            </w:pPr>
            <w:r w:rsidRPr="003C6B25">
              <w:rPr>
                <w:rFonts w:ascii="Times New Roman" w:hAnsi="Times New Roman" w:cs="Times New Roman"/>
                <w:sz w:val="24"/>
                <w:szCs w:val="24"/>
              </w:rPr>
              <w:t>Treaty</w:t>
            </w:r>
          </w:p>
        </w:tc>
        <w:tc>
          <w:tcPr>
            <w:tcW w:w="1742" w:type="dxa"/>
          </w:tcPr>
          <w:p w:rsidR="004F3A98" w:rsidRPr="003C6B25" w:rsidRDefault="004F3A98" w:rsidP="007F2DD7">
            <w:pPr>
              <w:spacing w:line="480" w:lineRule="auto"/>
              <w:rPr>
                <w:rFonts w:ascii="Times New Roman" w:hAnsi="Times New Roman" w:cs="Times New Roman"/>
                <w:sz w:val="24"/>
                <w:szCs w:val="24"/>
              </w:rPr>
            </w:pPr>
            <w:r w:rsidRPr="003C6B25">
              <w:rPr>
                <w:rFonts w:ascii="Times New Roman" w:hAnsi="Times New Roman" w:cs="Times New Roman"/>
                <w:sz w:val="24"/>
                <w:szCs w:val="24"/>
              </w:rPr>
              <w:t>.22</w:t>
            </w:r>
          </w:p>
        </w:tc>
        <w:tc>
          <w:tcPr>
            <w:tcW w:w="1377" w:type="dxa"/>
          </w:tcPr>
          <w:p w:rsidR="004F3A98" w:rsidRPr="003C6B25" w:rsidRDefault="004F3A98" w:rsidP="007F2DD7">
            <w:pPr>
              <w:spacing w:line="480" w:lineRule="auto"/>
              <w:rPr>
                <w:rFonts w:ascii="Times New Roman" w:hAnsi="Times New Roman" w:cs="Times New Roman"/>
                <w:sz w:val="24"/>
                <w:szCs w:val="24"/>
              </w:rPr>
            </w:pPr>
            <w:r w:rsidRPr="003C6B25">
              <w:rPr>
                <w:rFonts w:ascii="Times New Roman" w:hAnsi="Times New Roman" w:cs="Times New Roman"/>
                <w:sz w:val="24"/>
                <w:szCs w:val="24"/>
              </w:rPr>
              <w:t>.15</w:t>
            </w:r>
          </w:p>
        </w:tc>
        <w:tc>
          <w:tcPr>
            <w:tcW w:w="1262" w:type="dxa"/>
          </w:tcPr>
          <w:p w:rsidR="004F3A98" w:rsidRPr="003C6B25" w:rsidRDefault="004F3A98" w:rsidP="007F2DD7">
            <w:pPr>
              <w:spacing w:line="480" w:lineRule="auto"/>
              <w:rPr>
                <w:rFonts w:ascii="Times New Roman" w:hAnsi="Times New Roman" w:cs="Times New Roman"/>
                <w:sz w:val="24"/>
                <w:szCs w:val="24"/>
              </w:rPr>
            </w:pPr>
            <w:r w:rsidRPr="003C6B25">
              <w:rPr>
                <w:rFonts w:ascii="Times New Roman" w:hAnsi="Times New Roman" w:cs="Times New Roman"/>
                <w:sz w:val="24"/>
                <w:szCs w:val="24"/>
              </w:rPr>
              <w:t>.07</w:t>
            </w:r>
          </w:p>
        </w:tc>
        <w:tc>
          <w:tcPr>
            <w:tcW w:w="1478" w:type="dxa"/>
          </w:tcPr>
          <w:p w:rsidR="004F3A98" w:rsidRPr="003C6B25" w:rsidRDefault="004F3A98" w:rsidP="007F2DD7">
            <w:pPr>
              <w:spacing w:line="480" w:lineRule="auto"/>
              <w:rPr>
                <w:rFonts w:ascii="Times New Roman" w:hAnsi="Times New Roman" w:cs="Times New Roman"/>
                <w:sz w:val="24"/>
                <w:szCs w:val="24"/>
              </w:rPr>
            </w:pPr>
            <w:r w:rsidRPr="003C6B25">
              <w:rPr>
                <w:rFonts w:ascii="Times New Roman" w:hAnsi="Times New Roman" w:cs="Times New Roman"/>
                <w:sz w:val="24"/>
                <w:szCs w:val="24"/>
              </w:rPr>
              <w:t>.000</w:t>
            </w:r>
          </w:p>
        </w:tc>
        <w:tc>
          <w:tcPr>
            <w:tcW w:w="1243" w:type="dxa"/>
          </w:tcPr>
          <w:p w:rsidR="004F3A98" w:rsidRPr="003C6B25" w:rsidRDefault="004F3A98" w:rsidP="007F2DD7">
            <w:pPr>
              <w:spacing w:line="480" w:lineRule="auto"/>
              <w:rPr>
                <w:rFonts w:ascii="Times New Roman" w:hAnsi="Times New Roman" w:cs="Times New Roman"/>
                <w:sz w:val="24"/>
                <w:szCs w:val="24"/>
              </w:rPr>
            </w:pPr>
            <w:r w:rsidRPr="003C6B25">
              <w:rPr>
                <w:rFonts w:ascii="Times New Roman" w:hAnsi="Times New Roman" w:cs="Times New Roman"/>
                <w:sz w:val="24"/>
                <w:szCs w:val="24"/>
              </w:rPr>
              <w:t>8,390</w:t>
            </w:r>
          </w:p>
        </w:tc>
      </w:tr>
      <w:tr w:rsidR="004F3A98" w:rsidRPr="003C6B25" w:rsidTr="004F3A98">
        <w:tc>
          <w:tcPr>
            <w:tcW w:w="2062" w:type="dxa"/>
          </w:tcPr>
          <w:p w:rsidR="004F3A98" w:rsidRPr="003C6B25" w:rsidRDefault="004F3A98" w:rsidP="007F2DD7">
            <w:pPr>
              <w:spacing w:line="480" w:lineRule="auto"/>
              <w:rPr>
                <w:rFonts w:ascii="Times New Roman" w:hAnsi="Times New Roman" w:cs="Times New Roman"/>
                <w:sz w:val="24"/>
                <w:szCs w:val="24"/>
              </w:rPr>
            </w:pPr>
            <w:r w:rsidRPr="003C6B25">
              <w:rPr>
                <w:rFonts w:ascii="Times New Roman" w:hAnsi="Times New Roman" w:cs="Times New Roman"/>
                <w:sz w:val="24"/>
                <w:szCs w:val="24"/>
              </w:rPr>
              <w:t>Legal System</w:t>
            </w:r>
          </w:p>
        </w:tc>
        <w:tc>
          <w:tcPr>
            <w:tcW w:w="1742" w:type="dxa"/>
          </w:tcPr>
          <w:p w:rsidR="004F3A98" w:rsidRPr="003C6B25" w:rsidRDefault="004F3A98" w:rsidP="007F2DD7">
            <w:pPr>
              <w:spacing w:line="480" w:lineRule="auto"/>
              <w:rPr>
                <w:rFonts w:ascii="Times New Roman" w:hAnsi="Times New Roman" w:cs="Times New Roman"/>
                <w:sz w:val="24"/>
                <w:szCs w:val="24"/>
              </w:rPr>
            </w:pPr>
            <w:r w:rsidRPr="003C6B25">
              <w:rPr>
                <w:rFonts w:ascii="Times New Roman" w:hAnsi="Times New Roman" w:cs="Times New Roman"/>
                <w:sz w:val="24"/>
                <w:szCs w:val="24"/>
              </w:rPr>
              <w:t>.16</w:t>
            </w:r>
          </w:p>
        </w:tc>
        <w:tc>
          <w:tcPr>
            <w:tcW w:w="1377" w:type="dxa"/>
          </w:tcPr>
          <w:p w:rsidR="004F3A98" w:rsidRPr="003C6B25" w:rsidRDefault="004F3A98" w:rsidP="007F2DD7">
            <w:pPr>
              <w:spacing w:line="480" w:lineRule="auto"/>
              <w:rPr>
                <w:rFonts w:ascii="Times New Roman" w:hAnsi="Times New Roman" w:cs="Times New Roman"/>
                <w:sz w:val="24"/>
                <w:szCs w:val="24"/>
              </w:rPr>
            </w:pPr>
            <w:r w:rsidRPr="003C6B25">
              <w:rPr>
                <w:rFonts w:ascii="Times New Roman" w:hAnsi="Times New Roman" w:cs="Times New Roman"/>
                <w:sz w:val="24"/>
                <w:szCs w:val="24"/>
              </w:rPr>
              <w:t>.16</w:t>
            </w:r>
          </w:p>
        </w:tc>
        <w:tc>
          <w:tcPr>
            <w:tcW w:w="1262" w:type="dxa"/>
          </w:tcPr>
          <w:p w:rsidR="004F3A98" w:rsidRPr="003C6B25" w:rsidRDefault="004F3A98" w:rsidP="007F2DD7">
            <w:pPr>
              <w:spacing w:line="480" w:lineRule="auto"/>
              <w:rPr>
                <w:rFonts w:ascii="Times New Roman" w:hAnsi="Times New Roman" w:cs="Times New Roman"/>
                <w:sz w:val="24"/>
                <w:szCs w:val="24"/>
              </w:rPr>
            </w:pPr>
            <w:r w:rsidRPr="003C6B25">
              <w:rPr>
                <w:rFonts w:ascii="Times New Roman" w:hAnsi="Times New Roman" w:cs="Times New Roman"/>
                <w:sz w:val="24"/>
                <w:szCs w:val="24"/>
              </w:rPr>
              <w:t>.00</w:t>
            </w:r>
          </w:p>
        </w:tc>
        <w:tc>
          <w:tcPr>
            <w:tcW w:w="1478" w:type="dxa"/>
          </w:tcPr>
          <w:p w:rsidR="004F3A98" w:rsidRPr="003C6B25" w:rsidRDefault="004F3A98" w:rsidP="007F2DD7">
            <w:pPr>
              <w:spacing w:line="480" w:lineRule="auto"/>
              <w:rPr>
                <w:rFonts w:ascii="Times New Roman" w:hAnsi="Times New Roman" w:cs="Times New Roman"/>
                <w:sz w:val="24"/>
                <w:szCs w:val="24"/>
              </w:rPr>
            </w:pPr>
            <w:r w:rsidRPr="003C6B25">
              <w:rPr>
                <w:rFonts w:ascii="Times New Roman" w:hAnsi="Times New Roman" w:cs="Times New Roman"/>
                <w:sz w:val="24"/>
                <w:szCs w:val="24"/>
              </w:rPr>
              <w:t>.601</w:t>
            </w:r>
          </w:p>
        </w:tc>
        <w:tc>
          <w:tcPr>
            <w:tcW w:w="1243" w:type="dxa"/>
          </w:tcPr>
          <w:p w:rsidR="004F3A98" w:rsidRPr="003C6B25" w:rsidRDefault="004F3A98" w:rsidP="007F2DD7">
            <w:pPr>
              <w:spacing w:line="480" w:lineRule="auto"/>
              <w:rPr>
                <w:rFonts w:ascii="Times New Roman" w:hAnsi="Times New Roman" w:cs="Times New Roman"/>
                <w:sz w:val="24"/>
                <w:szCs w:val="24"/>
              </w:rPr>
            </w:pPr>
            <w:r w:rsidRPr="003C6B25">
              <w:rPr>
                <w:rFonts w:ascii="Times New Roman" w:hAnsi="Times New Roman" w:cs="Times New Roman"/>
                <w:sz w:val="24"/>
                <w:szCs w:val="24"/>
              </w:rPr>
              <w:t>8,390</w:t>
            </w:r>
          </w:p>
        </w:tc>
      </w:tr>
      <w:tr w:rsidR="004F3A98" w:rsidRPr="003C6B25" w:rsidTr="004F3A98">
        <w:tc>
          <w:tcPr>
            <w:tcW w:w="2062" w:type="dxa"/>
          </w:tcPr>
          <w:p w:rsidR="004F3A98" w:rsidRPr="003C6B25" w:rsidRDefault="004F3A98" w:rsidP="007F2DD7">
            <w:pPr>
              <w:spacing w:line="480" w:lineRule="auto"/>
              <w:rPr>
                <w:rFonts w:ascii="Times New Roman" w:hAnsi="Times New Roman" w:cs="Times New Roman"/>
                <w:sz w:val="24"/>
                <w:szCs w:val="24"/>
              </w:rPr>
            </w:pPr>
            <w:r w:rsidRPr="003C6B25">
              <w:rPr>
                <w:rFonts w:ascii="Times New Roman" w:hAnsi="Times New Roman" w:cs="Times New Roman"/>
                <w:sz w:val="24"/>
                <w:szCs w:val="24"/>
              </w:rPr>
              <w:t>Religion</w:t>
            </w:r>
          </w:p>
        </w:tc>
        <w:tc>
          <w:tcPr>
            <w:tcW w:w="1742" w:type="dxa"/>
          </w:tcPr>
          <w:p w:rsidR="004F3A98" w:rsidRPr="003C6B25" w:rsidRDefault="004F3A98" w:rsidP="007F2DD7">
            <w:pPr>
              <w:spacing w:line="480" w:lineRule="auto"/>
              <w:rPr>
                <w:rFonts w:ascii="Times New Roman" w:hAnsi="Times New Roman" w:cs="Times New Roman"/>
                <w:sz w:val="24"/>
                <w:szCs w:val="24"/>
              </w:rPr>
            </w:pPr>
            <w:r w:rsidRPr="003C6B25">
              <w:rPr>
                <w:rFonts w:ascii="Times New Roman" w:hAnsi="Times New Roman" w:cs="Times New Roman"/>
                <w:sz w:val="24"/>
                <w:szCs w:val="24"/>
              </w:rPr>
              <w:t>.19</w:t>
            </w:r>
          </w:p>
        </w:tc>
        <w:tc>
          <w:tcPr>
            <w:tcW w:w="1377" w:type="dxa"/>
          </w:tcPr>
          <w:p w:rsidR="004F3A98" w:rsidRPr="003C6B25" w:rsidRDefault="004F3A98" w:rsidP="007F2DD7">
            <w:pPr>
              <w:spacing w:line="480" w:lineRule="auto"/>
              <w:rPr>
                <w:rFonts w:ascii="Times New Roman" w:hAnsi="Times New Roman" w:cs="Times New Roman"/>
                <w:sz w:val="24"/>
                <w:szCs w:val="24"/>
              </w:rPr>
            </w:pPr>
            <w:r w:rsidRPr="003C6B25">
              <w:rPr>
                <w:rFonts w:ascii="Times New Roman" w:hAnsi="Times New Roman" w:cs="Times New Roman"/>
                <w:sz w:val="24"/>
                <w:szCs w:val="24"/>
              </w:rPr>
              <w:t>.12</w:t>
            </w:r>
          </w:p>
        </w:tc>
        <w:tc>
          <w:tcPr>
            <w:tcW w:w="1262" w:type="dxa"/>
          </w:tcPr>
          <w:p w:rsidR="004F3A98" w:rsidRPr="003C6B25" w:rsidRDefault="004F3A98" w:rsidP="007F2DD7">
            <w:pPr>
              <w:spacing w:line="480" w:lineRule="auto"/>
              <w:rPr>
                <w:rFonts w:ascii="Times New Roman" w:hAnsi="Times New Roman" w:cs="Times New Roman"/>
                <w:sz w:val="24"/>
                <w:szCs w:val="24"/>
              </w:rPr>
            </w:pPr>
            <w:r w:rsidRPr="003C6B25">
              <w:rPr>
                <w:rFonts w:ascii="Times New Roman" w:hAnsi="Times New Roman" w:cs="Times New Roman"/>
                <w:sz w:val="24"/>
                <w:szCs w:val="24"/>
              </w:rPr>
              <w:t>.07</w:t>
            </w:r>
          </w:p>
        </w:tc>
        <w:tc>
          <w:tcPr>
            <w:tcW w:w="1478" w:type="dxa"/>
          </w:tcPr>
          <w:p w:rsidR="004F3A98" w:rsidRPr="003C6B25" w:rsidRDefault="004F3A98" w:rsidP="007F2DD7">
            <w:pPr>
              <w:spacing w:line="480" w:lineRule="auto"/>
              <w:rPr>
                <w:rFonts w:ascii="Times New Roman" w:hAnsi="Times New Roman" w:cs="Times New Roman"/>
                <w:sz w:val="24"/>
                <w:szCs w:val="24"/>
              </w:rPr>
            </w:pPr>
            <w:r w:rsidRPr="003C6B25">
              <w:rPr>
                <w:rFonts w:ascii="Times New Roman" w:hAnsi="Times New Roman" w:cs="Times New Roman"/>
                <w:sz w:val="24"/>
                <w:szCs w:val="24"/>
              </w:rPr>
              <w:t>.000</w:t>
            </w:r>
          </w:p>
        </w:tc>
        <w:tc>
          <w:tcPr>
            <w:tcW w:w="1243" w:type="dxa"/>
          </w:tcPr>
          <w:p w:rsidR="004F3A98" w:rsidRPr="003C6B25" w:rsidRDefault="004F3A98" w:rsidP="007F2DD7">
            <w:pPr>
              <w:spacing w:line="480" w:lineRule="auto"/>
              <w:rPr>
                <w:rFonts w:ascii="Times New Roman" w:hAnsi="Times New Roman" w:cs="Times New Roman"/>
                <w:sz w:val="24"/>
                <w:szCs w:val="24"/>
              </w:rPr>
            </w:pPr>
            <w:r w:rsidRPr="003C6B25">
              <w:rPr>
                <w:rFonts w:ascii="Times New Roman" w:hAnsi="Times New Roman" w:cs="Times New Roman"/>
                <w:sz w:val="24"/>
                <w:szCs w:val="24"/>
              </w:rPr>
              <w:t>8,390</w:t>
            </w:r>
          </w:p>
        </w:tc>
      </w:tr>
      <w:tr w:rsidR="004F3A98" w:rsidRPr="003C6B25" w:rsidTr="004F3A98">
        <w:tc>
          <w:tcPr>
            <w:tcW w:w="2062" w:type="dxa"/>
          </w:tcPr>
          <w:p w:rsidR="004F3A98" w:rsidRPr="003C6B25" w:rsidRDefault="004F3A98" w:rsidP="007F2DD7">
            <w:pPr>
              <w:spacing w:line="480" w:lineRule="auto"/>
              <w:rPr>
                <w:rFonts w:ascii="Times New Roman" w:hAnsi="Times New Roman" w:cs="Times New Roman"/>
                <w:sz w:val="24"/>
                <w:szCs w:val="24"/>
              </w:rPr>
            </w:pPr>
            <w:r w:rsidRPr="003C6B25">
              <w:rPr>
                <w:rFonts w:ascii="Times New Roman" w:hAnsi="Times New Roman" w:cs="Times New Roman"/>
                <w:sz w:val="24"/>
                <w:szCs w:val="24"/>
              </w:rPr>
              <w:t>OECD (only cases where respondent is member of OECD)</w:t>
            </w:r>
          </w:p>
        </w:tc>
        <w:tc>
          <w:tcPr>
            <w:tcW w:w="1742" w:type="dxa"/>
          </w:tcPr>
          <w:p w:rsidR="004F3A98" w:rsidRPr="003C6B25" w:rsidRDefault="004F3A98" w:rsidP="007F2DD7">
            <w:pPr>
              <w:spacing w:line="480" w:lineRule="auto"/>
              <w:rPr>
                <w:rFonts w:ascii="Times New Roman" w:hAnsi="Times New Roman" w:cs="Times New Roman"/>
                <w:sz w:val="24"/>
                <w:szCs w:val="24"/>
              </w:rPr>
            </w:pPr>
            <w:r w:rsidRPr="003C6B25">
              <w:rPr>
                <w:rFonts w:ascii="Times New Roman" w:hAnsi="Times New Roman" w:cs="Times New Roman"/>
                <w:sz w:val="24"/>
                <w:szCs w:val="24"/>
              </w:rPr>
              <w:t>.38</w:t>
            </w:r>
          </w:p>
        </w:tc>
        <w:tc>
          <w:tcPr>
            <w:tcW w:w="1377" w:type="dxa"/>
          </w:tcPr>
          <w:p w:rsidR="004F3A98" w:rsidRPr="003C6B25" w:rsidRDefault="004F3A98" w:rsidP="007F2DD7">
            <w:pPr>
              <w:spacing w:line="480" w:lineRule="auto"/>
              <w:rPr>
                <w:rFonts w:ascii="Times New Roman" w:hAnsi="Times New Roman" w:cs="Times New Roman"/>
                <w:sz w:val="24"/>
                <w:szCs w:val="24"/>
              </w:rPr>
            </w:pPr>
            <w:r w:rsidRPr="003C6B25">
              <w:rPr>
                <w:rFonts w:ascii="Times New Roman" w:hAnsi="Times New Roman" w:cs="Times New Roman"/>
                <w:sz w:val="24"/>
                <w:szCs w:val="24"/>
              </w:rPr>
              <w:t>.31</w:t>
            </w:r>
          </w:p>
        </w:tc>
        <w:tc>
          <w:tcPr>
            <w:tcW w:w="1262" w:type="dxa"/>
          </w:tcPr>
          <w:p w:rsidR="004F3A98" w:rsidRPr="003C6B25" w:rsidRDefault="004F3A98" w:rsidP="007F2DD7">
            <w:pPr>
              <w:spacing w:line="480" w:lineRule="auto"/>
              <w:rPr>
                <w:rFonts w:ascii="Times New Roman" w:hAnsi="Times New Roman" w:cs="Times New Roman"/>
                <w:sz w:val="24"/>
                <w:szCs w:val="24"/>
              </w:rPr>
            </w:pPr>
            <w:r w:rsidRPr="003C6B25">
              <w:rPr>
                <w:rFonts w:ascii="Times New Roman" w:hAnsi="Times New Roman" w:cs="Times New Roman"/>
                <w:sz w:val="24"/>
                <w:szCs w:val="24"/>
              </w:rPr>
              <w:t>.07</w:t>
            </w:r>
          </w:p>
        </w:tc>
        <w:tc>
          <w:tcPr>
            <w:tcW w:w="1478" w:type="dxa"/>
          </w:tcPr>
          <w:p w:rsidR="004F3A98" w:rsidRPr="003C6B25" w:rsidRDefault="004F3A98" w:rsidP="007F2DD7">
            <w:pPr>
              <w:spacing w:line="480" w:lineRule="auto"/>
              <w:rPr>
                <w:rFonts w:ascii="Times New Roman" w:hAnsi="Times New Roman" w:cs="Times New Roman"/>
                <w:sz w:val="24"/>
                <w:szCs w:val="24"/>
              </w:rPr>
            </w:pPr>
            <w:r w:rsidRPr="003C6B25">
              <w:rPr>
                <w:rFonts w:ascii="Times New Roman" w:hAnsi="Times New Roman" w:cs="Times New Roman"/>
                <w:sz w:val="24"/>
                <w:szCs w:val="24"/>
              </w:rPr>
              <w:t>.000</w:t>
            </w:r>
          </w:p>
        </w:tc>
        <w:tc>
          <w:tcPr>
            <w:tcW w:w="1243" w:type="dxa"/>
          </w:tcPr>
          <w:p w:rsidR="004F3A98" w:rsidRPr="003C6B25" w:rsidRDefault="004F3A98" w:rsidP="007F2DD7">
            <w:pPr>
              <w:spacing w:line="480" w:lineRule="auto"/>
              <w:rPr>
                <w:rFonts w:ascii="Times New Roman" w:hAnsi="Times New Roman" w:cs="Times New Roman"/>
                <w:sz w:val="24"/>
                <w:szCs w:val="24"/>
              </w:rPr>
            </w:pPr>
            <w:r w:rsidRPr="003C6B25">
              <w:rPr>
                <w:rFonts w:ascii="Times New Roman" w:hAnsi="Times New Roman" w:cs="Times New Roman"/>
                <w:sz w:val="24"/>
                <w:szCs w:val="24"/>
              </w:rPr>
              <w:t>2,914</w:t>
            </w:r>
          </w:p>
        </w:tc>
      </w:tr>
      <w:tr w:rsidR="004F3A98" w:rsidRPr="003C6B25" w:rsidTr="004F3A98">
        <w:tc>
          <w:tcPr>
            <w:tcW w:w="2062" w:type="dxa"/>
          </w:tcPr>
          <w:p w:rsidR="004F3A98" w:rsidRPr="003C6B25" w:rsidRDefault="004F3A98" w:rsidP="007F2DD7">
            <w:pPr>
              <w:spacing w:line="480" w:lineRule="auto"/>
              <w:rPr>
                <w:rFonts w:ascii="Times New Roman" w:hAnsi="Times New Roman" w:cs="Times New Roman"/>
                <w:sz w:val="24"/>
                <w:szCs w:val="24"/>
              </w:rPr>
            </w:pPr>
            <w:r w:rsidRPr="003C6B25">
              <w:rPr>
                <w:rFonts w:ascii="Times New Roman" w:hAnsi="Times New Roman" w:cs="Times New Roman"/>
                <w:sz w:val="24"/>
                <w:szCs w:val="24"/>
              </w:rPr>
              <w:t>NATO (only cases where respondent is member of NATO)</w:t>
            </w:r>
          </w:p>
        </w:tc>
        <w:tc>
          <w:tcPr>
            <w:tcW w:w="1742" w:type="dxa"/>
          </w:tcPr>
          <w:p w:rsidR="004F3A98" w:rsidRPr="003C6B25" w:rsidRDefault="004F3A98" w:rsidP="007F2DD7">
            <w:pPr>
              <w:spacing w:line="480" w:lineRule="auto"/>
              <w:rPr>
                <w:rFonts w:ascii="Times New Roman" w:hAnsi="Times New Roman" w:cs="Times New Roman"/>
                <w:sz w:val="24"/>
                <w:szCs w:val="24"/>
              </w:rPr>
            </w:pPr>
            <w:r w:rsidRPr="003C6B25">
              <w:rPr>
                <w:rFonts w:ascii="Times New Roman" w:hAnsi="Times New Roman" w:cs="Times New Roman"/>
                <w:sz w:val="24"/>
                <w:szCs w:val="24"/>
              </w:rPr>
              <w:t>.38</w:t>
            </w:r>
          </w:p>
        </w:tc>
        <w:tc>
          <w:tcPr>
            <w:tcW w:w="1377" w:type="dxa"/>
          </w:tcPr>
          <w:p w:rsidR="004F3A98" w:rsidRPr="003C6B25" w:rsidRDefault="004F3A98" w:rsidP="007F2DD7">
            <w:pPr>
              <w:spacing w:line="480" w:lineRule="auto"/>
              <w:rPr>
                <w:rFonts w:ascii="Times New Roman" w:hAnsi="Times New Roman" w:cs="Times New Roman"/>
                <w:sz w:val="24"/>
                <w:szCs w:val="24"/>
              </w:rPr>
            </w:pPr>
            <w:r w:rsidRPr="003C6B25">
              <w:rPr>
                <w:rFonts w:ascii="Times New Roman" w:hAnsi="Times New Roman" w:cs="Times New Roman"/>
                <w:sz w:val="24"/>
                <w:szCs w:val="24"/>
              </w:rPr>
              <w:t>.33</w:t>
            </w:r>
          </w:p>
        </w:tc>
        <w:tc>
          <w:tcPr>
            <w:tcW w:w="1262" w:type="dxa"/>
          </w:tcPr>
          <w:p w:rsidR="004F3A98" w:rsidRPr="003C6B25" w:rsidRDefault="004F3A98" w:rsidP="007F2DD7">
            <w:pPr>
              <w:spacing w:line="480" w:lineRule="auto"/>
              <w:rPr>
                <w:rFonts w:ascii="Times New Roman" w:hAnsi="Times New Roman" w:cs="Times New Roman"/>
                <w:sz w:val="24"/>
                <w:szCs w:val="24"/>
              </w:rPr>
            </w:pPr>
            <w:r w:rsidRPr="003C6B25">
              <w:rPr>
                <w:rFonts w:ascii="Times New Roman" w:hAnsi="Times New Roman" w:cs="Times New Roman"/>
                <w:sz w:val="24"/>
                <w:szCs w:val="24"/>
              </w:rPr>
              <w:t>.05</w:t>
            </w:r>
          </w:p>
        </w:tc>
        <w:tc>
          <w:tcPr>
            <w:tcW w:w="1478" w:type="dxa"/>
          </w:tcPr>
          <w:p w:rsidR="004F3A98" w:rsidRPr="003C6B25" w:rsidRDefault="004F3A98" w:rsidP="007F2DD7">
            <w:pPr>
              <w:spacing w:line="480" w:lineRule="auto"/>
              <w:rPr>
                <w:rFonts w:ascii="Times New Roman" w:hAnsi="Times New Roman" w:cs="Times New Roman"/>
                <w:sz w:val="24"/>
                <w:szCs w:val="24"/>
              </w:rPr>
            </w:pPr>
            <w:r w:rsidRPr="003C6B25">
              <w:rPr>
                <w:rFonts w:ascii="Times New Roman" w:hAnsi="Times New Roman" w:cs="Times New Roman"/>
                <w:sz w:val="24"/>
                <w:szCs w:val="24"/>
              </w:rPr>
              <w:t>.058</w:t>
            </w:r>
          </w:p>
        </w:tc>
        <w:tc>
          <w:tcPr>
            <w:tcW w:w="1243" w:type="dxa"/>
          </w:tcPr>
          <w:p w:rsidR="004F3A98" w:rsidRPr="003C6B25" w:rsidRDefault="004F3A98" w:rsidP="007F2DD7">
            <w:pPr>
              <w:spacing w:line="480" w:lineRule="auto"/>
              <w:rPr>
                <w:rFonts w:ascii="Times New Roman" w:hAnsi="Times New Roman" w:cs="Times New Roman"/>
                <w:sz w:val="24"/>
                <w:szCs w:val="24"/>
              </w:rPr>
            </w:pPr>
            <w:r w:rsidRPr="003C6B25">
              <w:rPr>
                <w:rFonts w:ascii="Times New Roman" w:hAnsi="Times New Roman" w:cs="Times New Roman"/>
                <w:sz w:val="24"/>
                <w:szCs w:val="24"/>
              </w:rPr>
              <w:t>2,011</w:t>
            </w:r>
          </w:p>
        </w:tc>
      </w:tr>
    </w:tbl>
    <w:p w:rsidR="00B35329" w:rsidRDefault="00B35329" w:rsidP="007F2DD7">
      <w:pPr>
        <w:spacing w:line="480" w:lineRule="auto"/>
        <w:rPr>
          <w:rFonts w:asciiTheme="majorBidi" w:hAnsiTheme="majorBidi" w:cstheme="majorBidi"/>
          <w:b/>
          <w:bCs/>
          <w:sz w:val="24"/>
          <w:szCs w:val="24"/>
        </w:rPr>
      </w:pPr>
    </w:p>
    <w:p w:rsidR="00A711BE" w:rsidRPr="00711798" w:rsidRDefault="00A86C04" w:rsidP="007F2DD7">
      <w:pPr>
        <w:spacing w:line="480" w:lineRule="auto"/>
        <w:rPr>
          <w:rFonts w:asciiTheme="majorBidi" w:hAnsiTheme="majorBidi" w:cstheme="majorBidi"/>
          <w:sz w:val="24"/>
          <w:szCs w:val="24"/>
        </w:rPr>
      </w:pPr>
      <w:r>
        <w:rPr>
          <w:rFonts w:asciiTheme="majorBidi" w:hAnsiTheme="majorBidi" w:cstheme="majorBidi"/>
          <w:b/>
          <w:bCs/>
          <w:sz w:val="24"/>
          <w:szCs w:val="24"/>
        </w:rPr>
        <w:tab/>
      </w:r>
      <w:r w:rsidRPr="00711798">
        <w:rPr>
          <w:rFonts w:asciiTheme="majorBidi" w:hAnsiTheme="majorBidi" w:cstheme="majorBidi"/>
          <w:sz w:val="24"/>
          <w:szCs w:val="24"/>
        </w:rPr>
        <w:t>As can be seen from the table above,</w:t>
      </w:r>
      <w:r w:rsidR="00DC2532" w:rsidRPr="00711798">
        <w:rPr>
          <w:rFonts w:asciiTheme="majorBidi" w:hAnsiTheme="majorBidi" w:cstheme="majorBidi"/>
          <w:sz w:val="24"/>
          <w:szCs w:val="24"/>
        </w:rPr>
        <w:t xml:space="preserve"> </w:t>
      </w:r>
      <w:r w:rsidRPr="00711798">
        <w:rPr>
          <w:rFonts w:asciiTheme="majorBidi" w:hAnsiTheme="majorBidi" w:cstheme="majorBidi"/>
          <w:sz w:val="24"/>
          <w:szCs w:val="24"/>
        </w:rPr>
        <w:t xml:space="preserve">the </w:t>
      </w:r>
      <w:r w:rsidR="005A6D0B">
        <w:rPr>
          <w:rFonts w:asciiTheme="majorBidi" w:hAnsiTheme="majorBidi" w:cstheme="majorBidi"/>
          <w:sz w:val="24"/>
          <w:szCs w:val="24"/>
        </w:rPr>
        <w:t>most</w:t>
      </w:r>
      <w:r w:rsidR="00E71A05">
        <w:rPr>
          <w:rFonts w:asciiTheme="majorBidi" w:hAnsiTheme="majorBidi" w:cstheme="majorBidi"/>
          <w:sz w:val="24"/>
          <w:szCs w:val="24"/>
        </w:rPr>
        <w:t xml:space="preserve"> significant</w:t>
      </w:r>
      <w:r w:rsidR="00C10452">
        <w:rPr>
          <w:rFonts w:asciiTheme="majorBidi" w:hAnsiTheme="majorBidi" w:cstheme="majorBidi"/>
          <w:sz w:val="24"/>
          <w:szCs w:val="24"/>
        </w:rPr>
        <w:t xml:space="preserve"> voting patterns </w:t>
      </w:r>
      <w:r w:rsidR="00442F29" w:rsidRPr="00711798">
        <w:rPr>
          <w:rFonts w:asciiTheme="majorBidi" w:hAnsiTheme="majorBidi" w:cstheme="majorBidi"/>
          <w:sz w:val="24"/>
          <w:szCs w:val="24"/>
        </w:rPr>
        <w:t>(p&lt;</w:t>
      </w:r>
      <w:r w:rsidR="002151EA" w:rsidRPr="00711798">
        <w:rPr>
          <w:rFonts w:asciiTheme="majorBidi" w:hAnsiTheme="majorBidi" w:cstheme="majorBidi"/>
          <w:sz w:val="24"/>
          <w:szCs w:val="24"/>
        </w:rPr>
        <w:t>.01)</w:t>
      </w:r>
      <w:r w:rsidR="00172DDD" w:rsidRPr="00711798">
        <w:rPr>
          <w:rFonts w:asciiTheme="majorBidi" w:hAnsiTheme="majorBidi" w:cstheme="majorBidi"/>
          <w:sz w:val="24"/>
          <w:szCs w:val="24"/>
        </w:rPr>
        <w:t xml:space="preserve"> are similarity between the CM and the respondent country in</w:t>
      </w:r>
      <w:r w:rsidR="002151EA" w:rsidRPr="00711798">
        <w:rPr>
          <w:rFonts w:asciiTheme="majorBidi" w:hAnsiTheme="majorBidi" w:cstheme="majorBidi"/>
          <w:sz w:val="24"/>
          <w:szCs w:val="24"/>
        </w:rPr>
        <w:t xml:space="preserve"> belonging to </w:t>
      </w:r>
      <w:r w:rsidR="00A16585" w:rsidRPr="00711798">
        <w:rPr>
          <w:rFonts w:asciiTheme="majorBidi" w:hAnsiTheme="majorBidi" w:cstheme="majorBidi"/>
          <w:sz w:val="24"/>
          <w:szCs w:val="24"/>
        </w:rPr>
        <w:t xml:space="preserve">a certain </w:t>
      </w:r>
      <w:r w:rsidR="007A6D39" w:rsidRPr="00711798">
        <w:rPr>
          <w:rFonts w:asciiTheme="majorBidi" w:hAnsiTheme="majorBidi" w:cstheme="majorBidi"/>
          <w:sz w:val="24"/>
          <w:szCs w:val="24"/>
        </w:rPr>
        <w:t xml:space="preserve">regional voting group, membership </w:t>
      </w:r>
      <w:r w:rsidR="00A16585" w:rsidRPr="00711798">
        <w:rPr>
          <w:rFonts w:asciiTheme="majorBidi" w:hAnsiTheme="majorBidi" w:cstheme="majorBidi"/>
          <w:sz w:val="24"/>
          <w:szCs w:val="24"/>
        </w:rPr>
        <w:t>in</w:t>
      </w:r>
      <w:r w:rsidR="007A6D39" w:rsidRPr="00711798">
        <w:rPr>
          <w:rFonts w:asciiTheme="majorBidi" w:hAnsiTheme="majorBidi" w:cstheme="majorBidi"/>
          <w:sz w:val="24"/>
          <w:szCs w:val="24"/>
        </w:rPr>
        <w:t xml:space="preserve"> the same regional human rights treaty, similarity in religion and mutual OECD membership. </w:t>
      </w:r>
      <w:r w:rsidR="00330981" w:rsidRPr="00711798">
        <w:rPr>
          <w:rFonts w:asciiTheme="majorBidi" w:hAnsiTheme="majorBidi" w:cstheme="majorBidi"/>
          <w:sz w:val="24"/>
          <w:szCs w:val="24"/>
        </w:rPr>
        <w:t xml:space="preserve">A mutual membership in NATO also </w:t>
      </w:r>
      <w:r w:rsidR="00F52A1E">
        <w:rPr>
          <w:rFonts w:asciiTheme="majorBidi" w:hAnsiTheme="majorBidi" w:cstheme="majorBidi"/>
          <w:sz w:val="24"/>
          <w:szCs w:val="24"/>
        </w:rPr>
        <w:t>increases the chances of voting in favor of a country</w:t>
      </w:r>
      <w:r w:rsidR="00330981" w:rsidRPr="00711798">
        <w:rPr>
          <w:rFonts w:asciiTheme="majorBidi" w:hAnsiTheme="majorBidi" w:cstheme="majorBidi"/>
          <w:sz w:val="24"/>
          <w:szCs w:val="24"/>
        </w:rPr>
        <w:t xml:space="preserve">, although on a lower level </w:t>
      </w:r>
      <w:r w:rsidR="00442F29" w:rsidRPr="00711798">
        <w:rPr>
          <w:rFonts w:asciiTheme="majorBidi" w:hAnsiTheme="majorBidi" w:cstheme="majorBidi"/>
          <w:sz w:val="24"/>
          <w:szCs w:val="24"/>
        </w:rPr>
        <w:t>of statistical significance (p&lt;</w:t>
      </w:r>
      <w:r w:rsidR="00330981" w:rsidRPr="00711798">
        <w:rPr>
          <w:rFonts w:asciiTheme="majorBidi" w:hAnsiTheme="majorBidi" w:cstheme="majorBidi"/>
          <w:sz w:val="24"/>
          <w:szCs w:val="24"/>
        </w:rPr>
        <w:t xml:space="preserve">.1). </w:t>
      </w:r>
      <w:r w:rsidR="003A43D1" w:rsidRPr="00711798">
        <w:rPr>
          <w:rFonts w:asciiTheme="majorBidi" w:hAnsiTheme="majorBidi" w:cstheme="majorBidi"/>
          <w:sz w:val="24"/>
          <w:szCs w:val="24"/>
        </w:rPr>
        <w:t>Also, contrary to the expected hypothesis</w:t>
      </w:r>
      <w:r w:rsidR="00FE37EC" w:rsidRPr="00711798">
        <w:rPr>
          <w:rFonts w:asciiTheme="majorBidi" w:hAnsiTheme="majorBidi" w:cstheme="majorBidi"/>
          <w:sz w:val="24"/>
          <w:szCs w:val="24"/>
        </w:rPr>
        <w:t>, similarity in legal system</w:t>
      </w:r>
      <w:r w:rsidR="00442F29" w:rsidRPr="00711798">
        <w:rPr>
          <w:rFonts w:asciiTheme="majorBidi" w:hAnsiTheme="majorBidi" w:cstheme="majorBidi"/>
          <w:sz w:val="24"/>
          <w:szCs w:val="24"/>
        </w:rPr>
        <w:t>s</w:t>
      </w:r>
      <w:r w:rsidR="00FE37EC" w:rsidRPr="00711798">
        <w:rPr>
          <w:rFonts w:asciiTheme="majorBidi" w:hAnsiTheme="majorBidi" w:cstheme="majorBidi"/>
          <w:sz w:val="24"/>
          <w:szCs w:val="24"/>
        </w:rPr>
        <w:t xml:space="preserve"> </w:t>
      </w:r>
      <w:r w:rsidR="00004128" w:rsidRPr="00711798">
        <w:rPr>
          <w:rFonts w:asciiTheme="majorBidi" w:hAnsiTheme="majorBidi" w:cstheme="majorBidi"/>
          <w:sz w:val="24"/>
          <w:szCs w:val="24"/>
        </w:rPr>
        <w:t>does not change</w:t>
      </w:r>
      <w:r w:rsidR="00FE37EC" w:rsidRPr="00711798">
        <w:rPr>
          <w:rFonts w:asciiTheme="majorBidi" w:hAnsiTheme="majorBidi" w:cstheme="majorBidi"/>
          <w:sz w:val="24"/>
          <w:szCs w:val="24"/>
        </w:rPr>
        <w:t xml:space="preserve"> the </w:t>
      </w:r>
      <w:r w:rsidR="00004128" w:rsidRPr="00711798">
        <w:rPr>
          <w:rFonts w:asciiTheme="majorBidi" w:hAnsiTheme="majorBidi" w:cstheme="majorBidi"/>
          <w:sz w:val="24"/>
          <w:szCs w:val="24"/>
        </w:rPr>
        <w:t>probabil</w:t>
      </w:r>
      <w:r w:rsidR="00337AFC" w:rsidRPr="00711798">
        <w:rPr>
          <w:rFonts w:asciiTheme="majorBidi" w:hAnsiTheme="majorBidi" w:cstheme="majorBidi"/>
          <w:sz w:val="24"/>
          <w:szCs w:val="24"/>
        </w:rPr>
        <w:t>i</w:t>
      </w:r>
      <w:r w:rsidR="00004128" w:rsidRPr="00711798">
        <w:rPr>
          <w:rFonts w:asciiTheme="majorBidi" w:hAnsiTheme="majorBidi" w:cstheme="majorBidi"/>
          <w:sz w:val="24"/>
          <w:szCs w:val="24"/>
        </w:rPr>
        <w:t>ty</w:t>
      </w:r>
      <w:r w:rsidR="00FE37EC" w:rsidRPr="00711798">
        <w:rPr>
          <w:rFonts w:asciiTheme="majorBidi" w:hAnsiTheme="majorBidi" w:cstheme="majorBidi"/>
          <w:sz w:val="24"/>
          <w:szCs w:val="24"/>
        </w:rPr>
        <w:t xml:space="preserve"> </w:t>
      </w:r>
      <w:r w:rsidR="00D67957" w:rsidRPr="00711798">
        <w:rPr>
          <w:rFonts w:asciiTheme="majorBidi" w:hAnsiTheme="majorBidi" w:cstheme="majorBidi"/>
          <w:sz w:val="24"/>
          <w:szCs w:val="24"/>
        </w:rPr>
        <w:t xml:space="preserve">that </w:t>
      </w:r>
      <w:r w:rsidR="00FE37EC" w:rsidRPr="00711798">
        <w:rPr>
          <w:rFonts w:asciiTheme="majorBidi" w:hAnsiTheme="majorBidi" w:cstheme="majorBidi"/>
          <w:sz w:val="24"/>
          <w:szCs w:val="24"/>
        </w:rPr>
        <w:t xml:space="preserve">a CM </w:t>
      </w:r>
      <w:r w:rsidR="00D67957" w:rsidRPr="00711798">
        <w:rPr>
          <w:rFonts w:asciiTheme="majorBidi" w:hAnsiTheme="majorBidi" w:cstheme="majorBidi"/>
          <w:sz w:val="24"/>
          <w:szCs w:val="24"/>
        </w:rPr>
        <w:t xml:space="preserve">votes </w:t>
      </w:r>
      <w:r w:rsidR="00FE37EC" w:rsidRPr="00711798">
        <w:rPr>
          <w:rFonts w:asciiTheme="majorBidi" w:hAnsiTheme="majorBidi" w:cstheme="majorBidi"/>
          <w:sz w:val="24"/>
          <w:szCs w:val="24"/>
        </w:rPr>
        <w:t>in favor of a country.</w:t>
      </w:r>
    </w:p>
    <w:p w:rsidR="00FE37EC" w:rsidRDefault="00FE37EC" w:rsidP="007F2DD7">
      <w:pPr>
        <w:spacing w:line="480" w:lineRule="auto"/>
        <w:rPr>
          <w:rFonts w:asciiTheme="majorBidi" w:hAnsiTheme="majorBidi" w:cstheme="majorBidi"/>
          <w:sz w:val="24"/>
          <w:szCs w:val="24"/>
        </w:rPr>
      </w:pPr>
      <w:r w:rsidRPr="00711798">
        <w:rPr>
          <w:rFonts w:asciiTheme="majorBidi" w:hAnsiTheme="majorBidi" w:cstheme="majorBidi"/>
          <w:sz w:val="24"/>
          <w:szCs w:val="24"/>
        </w:rPr>
        <w:tab/>
      </w:r>
      <w:r w:rsidR="00B447F4" w:rsidRPr="00711798">
        <w:rPr>
          <w:rFonts w:asciiTheme="majorBidi" w:hAnsiTheme="majorBidi" w:cstheme="majorBidi"/>
          <w:sz w:val="24"/>
          <w:szCs w:val="24"/>
        </w:rPr>
        <w:t xml:space="preserve">When we look inside the regional voting group dependent variable, a more complicated picture is revealed. </w:t>
      </w:r>
      <w:r w:rsidR="00CB4659" w:rsidRPr="00711798">
        <w:rPr>
          <w:rFonts w:asciiTheme="majorBidi" w:hAnsiTheme="majorBidi" w:cstheme="majorBidi"/>
          <w:sz w:val="24"/>
          <w:szCs w:val="24"/>
        </w:rPr>
        <w:t xml:space="preserve">According to </w:t>
      </w:r>
      <w:r w:rsidR="00A16585" w:rsidRPr="00711798">
        <w:rPr>
          <w:rFonts w:asciiTheme="majorBidi" w:hAnsiTheme="majorBidi" w:cstheme="majorBidi"/>
          <w:sz w:val="24"/>
          <w:szCs w:val="24"/>
        </w:rPr>
        <w:t xml:space="preserve">the descriptive </w:t>
      </w:r>
      <w:r w:rsidR="00337AFC" w:rsidRPr="00711798">
        <w:rPr>
          <w:rFonts w:asciiTheme="majorBidi" w:hAnsiTheme="majorBidi" w:cstheme="majorBidi"/>
          <w:sz w:val="24"/>
          <w:szCs w:val="24"/>
        </w:rPr>
        <w:t>statistics</w:t>
      </w:r>
      <w:r w:rsidR="00CB4659" w:rsidRPr="00711798">
        <w:rPr>
          <w:rFonts w:asciiTheme="majorBidi" w:hAnsiTheme="majorBidi" w:cstheme="majorBidi"/>
          <w:sz w:val="24"/>
          <w:szCs w:val="24"/>
        </w:rPr>
        <w:t xml:space="preserve">, the most significant </w:t>
      </w:r>
      <w:r w:rsidR="00C97667">
        <w:rPr>
          <w:rFonts w:asciiTheme="majorBidi" w:hAnsiTheme="majorBidi" w:cstheme="majorBidi"/>
          <w:sz w:val="24"/>
          <w:szCs w:val="24"/>
        </w:rPr>
        <w:t>voting pattern</w:t>
      </w:r>
      <w:r w:rsidR="00CB4659" w:rsidRPr="00711798">
        <w:rPr>
          <w:rFonts w:asciiTheme="majorBidi" w:hAnsiTheme="majorBidi" w:cstheme="majorBidi"/>
          <w:sz w:val="24"/>
          <w:szCs w:val="24"/>
        </w:rPr>
        <w:t xml:space="preserve"> is found within the </w:t>
      </w:r>
      <w:r w:rsidR="00337AFC" w:rsidRPr="00711798">
        <w:rPr>
          <w:rFonts w:asciiTheme="majorBidi" w:hAnsiTheme="majorBidi" w:cstheme="majorBidi"/>
          <w:sz w:val="24"/>
          <w:szCs w:val="24"/>
        </w:rPr>
        <w:t>Western</w:t>
      </w:r>
      <w:r w:rsidR="00AC5725" w:rsidRPr="00711798">
        <w:rPr>
          <w:rFonts w:asciiTheme="majorBidi" w:hAnsiTheme="majorBidi" w:cstheme="majorBidi"/>
          <w:sz w:val="24"/>
          <w:szCs w:val="24"/>
        </w:rPr>
        <w:t xml:space="preserve"> group</w:t>
      </w:r>
      <w:r w:rsidR="000E3763" w:rsidRPr="00711798">
        <w:rPr>
          <w:rFonts w:asciiTheme="majorBidi" w:hAnsiTheme="majorBidi" w:cstheme="majorBidi"/>
          <w:sz w:val="24"/>
          <w:szCs w:val="24"/>
        </w:rPr>
        <w:t xml:space="preserve"> (</w:t>
      </w:r>
      <w:r w:rsidR="00442F29" w:rsidRPr="00711798">
        <w:rPr>
          <w:rFonts w:asciiTheme="majorBidi" w:hAnsiTheme="majorBidi" w:cstheme="majorBidi"/>
          <w:sz w:val="24"/>
          <w:szCs w:val="24"/>
        </w:rPr>
        <w:t>p&lt;</w:t>
      </w:r>
      <w:r w:rsidR="00AC5725" w:rsidRPr="00711798">
        <w:rPr>
          <w:rFonts w:asciiTheme="majorBidi" w:hAnsiTheme="majorBidi" w:cstheme="majorBidi"/>
          <w:sz w:val="24"/>
          <w:szCs w:val="24"/>
        </w:rPr>
        <w:t>.001</w:t>
      </w:r>
      <w:r w:rsidR="000E3763" w:rsidRPr="00711798">
        <w:rPr>
          <w:rFonts w:asciiTheme="majorBidi" w:hAnsiTheme="majorBidi" w:cstheme="majorBidi"/>
          <w:sz w:val="24"/>
          <w:szCs w:val="24"/>
        </w:rPr>
        <w:t>)</w:t>
      </w:r>
      <w:r w:rsidR="00AC5725" w:rsidRPr="00711798">
        <w:rPr>
          <w:rFonts w:asciiTheme="majorBidi" w:hAnsiTheme="majorBidi" w:cstheme="majorBidi"/>
          <w:sz w:val="24"/>
          <w:szCs w:val="24"/>
        </w:rPr>
        <w:t xml:space="preserve">. </w:t>
      </w:r>
      <w:r w:rsidR="00A43B96" w:rsidRPr="00711798">
        <w:rPr>
          <w:rFonts w:asciiTheme="majorBidi" w:hAnsiTheme="majorBidi" w:cstheme="majorBidi"/>
          <w:sz w:val="24"/>
          <w:szCs w:val="24"/>
        </w:rPr>
        <w:t>For the African and Asian groups</w:t>
      </w:r>
      <w:r w:rsidR="00F01182" w:rsidRPr="00711798">
        <w:rPr>
          <w:rFonts w:asciiTheme="majorBidi" w:hAnsiTheme="majorBidi" w:cstheme="majorBidi"/>
          <w:sz w:val="24"/>
          <w:szCs w:val="24"/>
        </w:rPr>
        <w:t>,</w:t>
      </w:r>
      <w:r w:rsidR="00A43B96" w:rsidRPr="00711798">
        <w:rPr>
          <w:rFonts w:asciiTheme="majorBidi" w:hAnsiTheme="majorBidi" w:cstheme="majorBidi"/>
          <w:sz w:val="24"/>
          <w:szCs w:val="24"/>
        </w:rPr>
        <w:t xml:space="preserve"> the probability of a CM </w:t>
      </w:r>
      <w:r w:rsidR="00EF517B" w:rsidRPr="00711798">
        <w:rPr>
          <w:rFonts w:asciiTheme="majorBidi" w:hAnsiTheme="majorBidi" w:cstheme="majorBidi"/>
          <w:sz w:val="24"/>
          <w:szCs w:val="24"/>
        </w:rPr>
        <w:t xml:space="preserve">to vote </w:t>
      </w:r>
      <w:r w:rsidR="00A43B96" w:rsidRPr="00711798">
        <w:rPr>
          <w:rFonts w:asciiTheme="majorBidi" w:hAnsiTheme="majorBidi" w:cstheme="majorBidi"/>
          <w:sz w:val="24"/>
          <w:szCs w:val="24"/>
        </w:rPr>
        <w:t xml:space="preserve">in favor of a country </w:t>
      </w:r>
      <w:r w:rsidR="000365E0" w:rsidRPr="00711798">
        <w:rPr>
          <w:rFonts w:asciiTheme="majorBidi" w:hAnsiTheme="majorBidi" w:cstheme="majorBidi"/>
          <w:sz w:val="24"/>
          <w:szCs w:val="24"/>
        </w:rPr>
        <w:t>from</w:t>
      </w:r>
      <w:r w:rsidR="00A43B96" w:rsidRPr="00711798">
        <w:rPr>
          <w:rFonts w:asciiTheme="majorBidi" w:hAnsiTheme="majorBidi" w:cstheme="majorBidi"/>
          <w:sz w:val="24"/>
          <w:szCs w:val="24"/>
        </w:rPr>
        <w:t xml:space="preserve"> his region is higher</w:t>
      </w:r>
      <w:r w:rsidR="00F01182" w:rsidRPr="00711798">
        <w:rPr>
          <w:rFonts w:asciiTheme="majorBidi" w:hAnsiTheme="majorBidi" w:cstheme="majorBidi"/>
          <w:sz w:val="24"/>
          <w:szCs w:val="24"/>
        </w:rPr>
        <w:t xml:space="preserve"> than the probability </w:t>
      </w:r>
      <w:r w:rsidR="008A24E8">
        <w:rPr>
          <w:rFonts w:asciiTheme="majorBidi" w:hAnsiTheme="majorBidi" w:cstheme="majorBidi"/>
          <w:sz w:val="24"/>
          <w:szCs w:val="24"/>
        </w:rPr>
        <w:t>of a CM not from the regional group to vote in favor of the country</w:t>
      </w:r>
      <w:r w:rsidR="004468EC">
        <w:rPr>
          <w:rFonts w:asciiTheme="majorBidi" w:hAnsiTheme="majorBidi" w:cstheme="majorBidi"/>
          <w:sz w:val="24"/>
          <w:szCs w:val="24"/>
        </w:rPr>
        <w:t>, but it is not</w:t>
      </w:r>
      <w:r w:rsidR="00A43B96" w:rsidRPr="00711798">
        <w:rPr>
          <w:rFonts w:asciiTheme="majorBidi" w:hAnsiTheme="majorBidi" w:cstheme="majorBidi"/>
          <w:sz w:val="24"/>
          <w:szCs w:val="24"/>
        </w:rPr>
        <w:t xml:space="preserve"> statistically significant. </w:t>
      </w:r>
      <w:r w:rsidR="0008647A" w:rsidRPr="00711798">
        <w:rPr>
          <w:rFonts w:asciiTheme="majorBidi" w:hAnsiTheme="majorBidi" w:cstheme="majorBidi"/>
          <w:sz w:val="24"/>
          <w:szCs w:val="24"/>
        </w:rPr>
        <w:t>I</w:t>
      </w:r>
      <w:r w:rsidR="00656545" w:rsidRPr="00711798">
        <w:rPr>
          <w:rFonts w:asciiTheme="majorBidi" w:hAnsiTheme="majorBidi" w:cstheme="majorBidi"/>
          <w:sz w:val="24"/>
          <w:szCs w:val="24"/>
        </w:rPr>
        <w:t>n the</w:t>
      </w:r>
      <w:r w:rsidR="00BB4E96" w:rsidRPr="00711798">
        <w:rPr>
          <w:rFonts w:asciiTheme="majorBidi" w:hAnsiTheme="majorBidi" w:cstheme="majorBidi"/>
          <w:sz w:val="24"/>
          <w:szCs w:val="24"/>
        </w:rPr>
        <w:t xml:space="preserve"> Eastern European </w:t>
      </w:r>
      <w:r w:rsidR="0008647A" w:rsidRPr="00711798">
        <w:rPr>
          <w:rFonts w:asciiTheme="majorBidi" w:hAnsiTheme="majorBidi" w:cstheme="majorBidi"/>
          <w:sz w:val="24"/>
          <w:szCs w:val="24"/>
        </w:rPr>
        <w:t xml:space="preserve">and Latin regional </w:t>
      </w:r>
      <w:r w:rsidR="00BB4E96" w:rsidRPr="00711798">
        <w:rPr>
          <w:rFonts w:asciiTheme="majorBidi" w:hAnsiTheme="majorBidi" w:cstheme="majorBidi"/>
          <w:sz w:val="24"/>
          <w:szCs w:val="24"/>
        </w:rPr>
        <w:t>group</w:t>
      </w:r>
      <w:r w:rsidR="0008647A" w:rsidRPr="00711798">
        <w:rPr>
          <w:rFonts w:asciiTheme="majorBidi" w:hAnsiTheme="majorBidi" w:cstheme="majorBidi"/>
          <w:sz w:val="24"/>
          <w:szCs w:val="24"/>
        </w:rPr>
        <w:t>s</w:t>
      </w:r>
      <w:r w:rsidR="00BB4E96" w:rsidRPr="00711798">
        <w:rPr>
          <w:rFonts w:asciiTheme="majorBidi" w:hAnsiTheme="majorBidi" w:cstheme="majorBidi"/>
          <w:sz w:val="24"/>
          <w:szCs w:val="24"/>
        </w:rPr>
        <w:t>, CM</w:t>
      </w:r>
      <w:r w:rsidR="0093286F" w:rsidRPr="00711798">
        <w:rPr>
          <w:rFonts w:asciiTheme="majorBidi" w:hAnsiTheme="majorBidi" w:cstheme="majorBidi"/>
          <w:sz w:val="24"/>
          <w:szCs w:val="24"/>
        </w:rPr>
        <w:t>s</w:t>
      </w:r>
      <w:r w:rsidR="00BB4E96" w:rsidRPr="00711798">
        <w:rPr>
          <w:rFonts w:asciiTheme="majorBidi" w:hAnsiTheme="majorBidi" w:cstheme="majorBidi"/>
          <w:sz w:val="24"/>
          <w:szCs w:val="24"/>
        </w:rPr>
        <w:t xml:space="preserve"> tend to vote more </w:t>
      </w:r>
      <w:r w:rsidR="00BB4E96" w:rsidRPr="00711798">
        <w:rPr>
          <w:rFonts w:asciiTheme="majorBidi" w:hAnsiTheme="majorBidi" w:cstheme="majorBidi"/>
          <w:i/>
          <w:iCs/>
          <w:sz w:val="24"/>
          <w:szCs w:val="24"/>
        </w:rPr>
        <w:t>against</w:t>
      </w:r>
      <w:r w:rsidR="00BB4E96" w:rsidRPr="00711798">
        <w:rPr>
          <w:rFonts w:asciiTheme="majorBidi" w:hAnsiTheme="majorBidi" w:cstheme="majorBidi"/>
          <w:sz w:val="24"/>
          <w:szCs w:val="24"/>
        </w:rPr>
        <w:t xml:space="preserve"> countries from their region</w:t>
      </w:r>
      <w:r w:rsidR="00DE3343">
        <w:rPr>
          <w:rFonts w:asciiTheme="majorBidi" w:hAnsiTheme="majorBidi" w:cstheme="majorBidi"/>
          <w:sz w:val="24"/>
          <w:szCs w:val="24"/>
        </w:rPr>
        <w:t>, but again</w:t>
      </w:r>
      <w:r w:rsidR="00BB4E96" w:rsidRPr="00711798">
        <w:rPr>
          <w:rFonts w:asciiTheme="majorBidi" w:hAnsiTheme="majorBidi" w:cstheme="majorBidi"/>
          <w:sz w:val="24"/>
          <w:szCs w:val="24"/>
        </w:rPr>
        <w:t xml:space="preserve"> not on a statistically significant level.</w:t>
      </w:r>
    </w:p>
    <w:p w:rsidR="00F943D9" w:rsidRDefault="00F943D9" w:rsidP="007F2DD7">
      <w:pPr>
        <w:spacing w:line="480" w:lineRule="auto"/>
        <w:rPr>
          <w:rFonts w:asciiTheme="majorBidi" w:hAnsiTheme="majorBidi" w:cstheme="majorBidi"/>
          <w:b/>
          <w:bCs/>
          <w:sz w:val="24"/>
          <w:szCs w:val="24"/>
        </w:rPr>
      </w:pPr>
      <w:r>
        <w:rPr>
          <w:rFonts w:asciiTheme="majorBidi" w:hAnsiTheme="majorBidi" w:cstheme="majorBidi"/>
          <w:sz w:val="24"/>
          <w:szCs w:val="24"/>
        </w:rPr>
        <w:tab/>
        <w:t xml:space="preserve">Another interesting question is whether CMs tend to write more or less individual opinions when a country from their region is the respondent in the communication. The descriptive statistics using a chi-square test are brought in </w:t>
      </w:r>
      <w:r w:rsidR="00D25B6D">
        <w:rPr>
          <w:rFonts w:asciiTheme="majorBidi" w:hAnsiTheme="majorBidi" w:cstheme="majorBidi"/>
          <w:b/>
          <w:bCs/>
          <w:sz w:val="24"/>
          <w:szCs w:val="24"/>
        </w:rPr>
        <w:t>Table 2</w:t>
      </w:r>
      <w:r>
        <w:rPr>
          <w:rFonts w:asciiTheme="majorBidi" w:hAnsiTheme="majorBidi" w:cstheme="majorBidi"/>
          <w:b/>
          <w:bCs/>
          <w:sz w:val="24"/>
          <w:szCs w:val="24"/>
        </w:rPr>
        <w:t>:</w:t>
      </w:r>
    </w:p>
    <w:p w:rsidR="00E64B6C" w:rsidRDefault="00E64B6C" w:rsidP="007F2DD7">
      <w:pPr>
        <w:spacing w:line="480" w:lineRule="auto"/>
        <w:rPr>
          <w:rFonts w:asciiTheme="majorBidi" w:hAnsiTheme="majorBidi" w:cstheme="majorBidi"/>
          <w:b/>
          <w:bCs/>
          <w:sz w:val="24"/>
          <w:szCs w:val="24"/>
        </w:rPr>
      </w:pPr>
    </w:p>
    <w:tbl>
      <w:tblPr>
        <w:tblStyle w:val="TableGrid"/>
        <w:tblW w:w="9576" w:type="dxa"/>
        <w:tblLook w:val="04A0" w:firstRow="1" w:lastRow="0" w:firstColumn="1" w:lastColumn="0" w:noHBand="0" w:noVBand="1"/>
      </w:tblPr>
      <w:tblGrid>
        <w:gridCol w:w="1596"/>
        <w:gridCol w:w="1596"/>
        <w:gridCol w:w="1596"/>
        <w:gridCol w:w="1596"/>
        <w:gridCol w:w="1596"/>
        <w:gridCol w:w="1596"/>
      </w:tblGrid>
      <w:tr w:rsidR="00E64B6C" w:rsidTr="0064386B">
        <w:tc>
          <w:tcPr>
            <w:tcW w:w="1596" w:type="dxa"/>
          </w:tcPr>
          <w:p w:rsidR="00E64B6C" w:rsidRDefault="00E64B6C" w:rsidP="007F2DD7">
            <w:pPr>
              <w:spacing w:line="480" w:lineRule="auto"/>
              <w:rPr>
                <w:rFonts w:asciiTheme="majorBidi" w:hAnsiTheme="majorBidi" w:cstheme="majorBidi"/>
                <w:sz w:val="24"/>
                <w:szCs w:val="24"/>
              </w:rPr>
            </w:pPr>
            <w:r w:rsidRPr="00502744">
              <w:rPr>
                <w:rFonts w:ascii="Times New Roman" w:hAnsi="Times New Roman"/>
                <w:b/>
                <w:bCs/>
                <w:sz w:val="24"/>
                <w:szCs w:val="24"/>
              </w:rPr>
              <w:t>Variable</w:t>
            </w:r>
          </w:p>
        </w:tc>
        <w:tc>
          <w:tcPr>
            <w:tcW w:w="1596" w:type="dxa"/>
          </w:tcPr>
          <w:p w:rsidR="00E64B6C" w:rsidRPr="005C249F" w:rsidRDefault="00E64B6C" w:rsidP="007F2DD7">
            <w:pPr>
              <w:spacing w:line="480" w:lineRule="auto"/>
              <w:rPr>
                <w:rFonts w:asciiTheme="majorBidi" w:hAnsiTheme="majorBidi" w:cstheme="majorBidi"/>
                <w:b/>
                <w:bCs/>
                <w:sz w:val="24"/>
                <w:szCs w:val="24"/>
              </w:rPr>
            </w:pPr>
            <w:r>
              <w:rPr>
                <w:rFonts w:asciiTheme="majorBidi" w:hAnsiTheme="majorBidi" w:cstheme="majorBidi"/>
                <w:b/>
                <w:bCs/>
                <w:sz w:val="24"/>
                <w:szCs w:val="24"/>
              </w:rPr>
              <w:t>Probability of writing a separate opinion respondent  in regional group cases</w:t>
            </w:r>
          </w:p>
        </w:tc>
        <w:tc>
          <w:tcPr>
            <w:tcW w:w="1596" w:type="dxa"/>
          </w:tcPr>
          <w:p w:rsidR="00E64B6C" w:rsidRDefault="00E64B6C" w:rsidP="007F2DD7">
            <w:pPr>
              <w:spacing w:line="480" w:lineRule="auto"/>
              <w:rPr>
                <w:rFonts w:asciiTheme="majorBidi" w:hAnsiTheme="majorBidi" w:cstheme="majorBidi"/>
                <w:sz w:val="24"/>
                <w:szCs w:val="24"/>
              </w:rPr>
            </w:pPr>
            <w:r>
              <w:rPr>
                <w:rFonts w:asciiTheme="majorBidi" w:hAnsiTheme="majorBidi" w:cstheme="majorBidi"/>
                <w:b/>
                <w:bCs/>
                <w:sz w:val="24"/>
                <w:szCs w:val="24"/>
              </w:rPr>
              <w:t>Probability of writing a separate opinion in other cases</w:t>
            </w:r>
          </w:p>
        </w:tc>
        <w:tc>
          <w:tcPr>
            <w:tcW w:w="1596" w:type="dxa"/>
          </w:tcPr>
          <w:p w:rsidR="00E64B6C" w:rsidRPr="005C249F" w:rsidRDefault="00E64B6C" w:rsidP="007F2DD7">
            <w:pPr>
              <w:spacing w:line="480" w:lineRule="auto"/>
              <w:rPr>
                <w:rFonts w:asciiTheme="majorBidi" w:hAnsiTheme="majorBidi" w:cstheme="majorBidi"/>
                <w:b/>
                <w:bCs/>
                <w:sz w:val="24"/>
                <w:szCs w:val="24"/>
              </w:rPr>
            </w:pPr>
            <w:r>
              <w:rPr>
                <w:rFonts w:asciiTheme="majorBidi" w:hAnsiTheme="majorBidi" w:cstheme="majorBidi"/>
                <w:b/>
                <w:bCs/>
                <w:sz w:val="24"/>
                <w:szCs w:val="24"/>
              </w:rPr>
              <w:t>Effect size</w:t>
            </w:r>
          </w:p>
        </w:tc>
        <w:tc>
          <w:tcPr>
            <w:tcW w:w="1596" w:type="dxa"/>
          </w:tcPr>
          <w:p w:rsidR="00E64B6C" w:rsidRDefault="00E64B6C" w:rsidP="007F2DD7">
            <w:pPr>
              <w:spacing w:line="480" w:lineRule="auto"/>
              <w:rPr>
                <w:rFonts w:asciiTheme="majorBidi" w:hAnsiTheme="majorBidi" w:cstheme="majorBidi"/>
                <w:sz w:val="24"/>
                <w:szCs w:val="24"/>
              </w:rPr>
            </w:pPr>
            <w:r>
              <w:rPr>
                <w:rFonts w:ascii="Times New Roman" w:hAnsi="Times New Roman"/>
                <w:b/>
                <w:bCs/>
                <w:sz w:val="24"/>
                <w:szCs w:val="24"/>
              </w:rPr>
              <w:t>P- Value (Chi-Square Test)</w:t>
            </w:r>
          </w:p>
        </w:tc>
        <w:tc>
          <w:tcPr>
            <w:tcW w:w="1596" w:type="dxa"/>
          </w:tcPr>
          <w:p w:rsidR="00E64B6C" w:rsidRDefault="00E64B6C" w:rsidP="007F2DD7">
            <w:pPr>
              <w:spacing w:line="480" w:lineRule="auto"/>
              <w:rPr>
                <w:rFonts w:asciiTheme="majorBidi" w:hAnsiTheme="majorBidi" w:cstheme="majorBidi"/>
                <w:sz w:val="24"/>
                <w:szCs w:val="24"/>
              </w:rPr>
            </w:pPr>
            <w:r>
              <w:rPr>
                <w:rFonts w:ascii="Times New Roman" w:hAnsi="Times New Roman"/>
                <w:b/>
                <w:bCs/>
                <w:sz w:val="24"/>
                <w:szCs w:val="24"/>
              </w:rPr>
              <w:t>N</w:t>
            </w:r>
          </w:p>
        </w:tc>
      </w:tr>
      <w:tr w:rsidR="00E64B6C" w:rsidTr="0064386B">
        <w:tc>
          <w:tcPr>
            <w:tcW w:w="1596" w:type="dxa"/>
          </w:tcPr>
          <w:p w:rsidR="00E64B6C" w:rsidRDefault="00E64B6C" w:rsidP="007F2DD7">
            <w:pPr>
              <w:spacing w:line="480" w:lineRule="auto"/>
              <w:rPr>
                <w:rFonts w:asciiTheme="majorBidi" w:hAnsiTheme="majorBidi" w:cstheme="majorBidi"/>
                <w:sz w:val="24"/>
                <w:szCs w:val="24"/>
              </w:rPr>
            </w:pPr>
            <w:r>
              <w:rPr>
                <w:rFonts w:asciiTheme="majorBidi" w:hAnsiTheme="majorBidi" w:cstheme="majorBidi"/>
                <w:sz w:val="24"/>
                <w:szCs w:val="24"/>
              </w:rPr>
              <w:t>Africa</w:t>
            </w:r>
          </w:p>
        </w:tc>
        <w:tc>
          <w:tcPr>
            <w:tcW w:w="1596" w:type="dxa"/>
          </w:tcPr>
          <w:p w:rsidR="00E64B6C" w:rsidRDefault="00E64B6C" w:rsidP="007F2DD7">
            <w:pPr>
              <w:spacing w:line="480" w:lineRule="auto"/>
              <w:rPr>
                <w:rFonts w:asciiTheme="majorBidi" w:hAnsiTheme="majorBidi" w:cstheme="majorBidi"/>
                <w:sz w:val="24"/>
                <w:szCs w:val="24"/>
              </w:rPr>
            </w:pPr>
            <w:r>
              <w:rPr>
                <w:rFonts w:asciiTheme="majorBidi" w:hAnsiTheme="majorBidi" w:cstheme="majorBidi"/>
                <w:sz w:val="24"/>
                <w:szCs w:val="24"/>
              </w:rPr>
              <w:t>.049</w:t>
            </w:r>
          </w:p>
        </w:tc>
        <w:tc>
          <w:tcPr>
            <w:tcW w:w="1596" w:type="dxa"/>
          </w:tcPr>
          <w:p w:rsidR="00E64B6C" w:rsidRDefault="00E64B6C" w:rsidP="007F2DD7">
            <w:pPr>
              <w:spacing w:line="480" w:lineRule="auto"/>
              <w:rPr>
                <w:rFonts w:asciiTheme="majorBidi" w:hAnsiTheme="majorBidi" w:cstheme="majorBidi"/>
                <w:sz w:val="24"/>
                <w:szCs w:val="24"/>
              </w:rPr>
            </w:pPr>
            <w:r>
              <w:rPr>
                <w:rFonts w:asciiTheme="majorBidi" w:hAnsiTheme="majorBidi" w:cstheme="majorBidi"/>
                <w:sz w:val="24"/>
                <w:szCs w:val="24"/>
              </w:rPr>
              <w:t>.025</w:t>
            </w:r>
          </w:p>
        </w:tc>
        <w:tc>
          <w:tcPr>
            <w:tcW w:w="1596" w:type="dxa"/>
          </w:tcPr>
          <w:p w:rsidR="00E64B6C" w:rsidRDefault="00E64B6C" w:rsidP="007F2DD7">
            <w:pPr>
              <w:spacing w:line="480" w:lineRule="auto"/>
              <w:rPr>
                <w:rFonts w:asciiTheme="majorBidi" w:hAnsiTheme="majorBidi" w:cstheme="majorBidi"/>
                <w:sz w:val="24"/>
                <w:szCs w:val="24"/>
              </w:rPr>
            </w:pPr>
            <w:r>
              <w:rPr>
                <w:rFonts w:asciiTheme="majorBidi" w:hAnsiTheme="majorBidi" w:cstheme="majorBidi"/>
                <w:sz w:val="24"/>
                <w:szCs w:val="24"/>
              </w:rPr>
              <w:t>.024</w:t>
            </w:r>
          </w:p>
        </w:tc>
        <w:tc>
          <w:tcPr>
            <w:tcW w:w="1596" w:type="dxa"/>
          </w:tcPr>
          <w:p w:rsidR="00E64B6C" w:rsidRDefault="00E64B6C" w:rsidP="007F2DD7">
            <w:pPr>
              <w:spacing w:line="480" w:lineRule="auto"/>
              <w:rPr>
                <w:rFonts w:asciiTheme="majorBidi" w:hAnsiTheme="majorBidi" w:cstheme="majorBidi"/>
                <w:sz w:val="24"/>
                <w:szCs w:val="24"/>
              </w:rPr>
            </w:pPr>
            <w:r>
              <w:rPr>
                <w:rFonts w:asciiTheme="majorBidi" w:hAnsiTheme="majorBidi" w:cstheme="majorBidi"/>
                <w:sz w:val="24"/>
                <w:szCs w:val="24"/>
              </w:rPr>
              <w:t>.045</w:t>
            </w:r>
          </w:p>
        </w:tc>
        <w:tc>
          <w:tcPr>
            <w:tcW w:w="1596" w:type="dxa"/>
          </w:tcPr>
          <w:p w:rsidR="00E64B6C" w:rsidRDefault="00E64B6C" w:rsidP="007F2DD7">
            <w:pPr>
              <w:spacing w:line="480" w:lineRule="auto"/>
              <w:rPr>
                <w:rFonts w:asciiTheme="majorBidi" w:hAnsiTheme="majorBidi" w:cstheme="majorBidi"/>
                <w:sz w:val="24"/>
                <w:szCs w:val="24"/>
              </w:rPr>
            </w:pPr>
            <w:r>
              <w:rPr>
                <w:rFonts w:asciiTheme="majorBidi" w:hAnsiTheme="majorBidi" w:cstheme="majorBidi"/>
                <w:sz w:val="24"/>
                <w:szCs w:val="24"/>
              </w:rPr>
              <w:t>1,902</w:t>
            </w:r>
          </w:p>
        </w:tc>
      </w:tr>
      <w:tr w:rsidR="00E64B6C" w:rsidTr="0064386B">
        <w:tc>
          <w:tcPr>
            <w:tcW w:w="1596" w:type="dxa"/>
          </w:tcPr>
          <w:p w:rsidR="00E64B6C" w:rsidRDefault="00E64B6C" w:rsidP="007F2DD7">
            <w:pPr>
              <w:spacing w:line="480" w:lineRule="auto"/>
              <w:rPr>
                <w:rFonts w:asciiTheme="majorBidi" w:hAnsiTheme="majorBidi" w:cstheme="majorBidi"/>
                <w:sz w:val="24"/>
                <w:szCs w:val="24"/>
              </w:rPr>
            </w:pPr>
            <w:r>
              <w:rPr>
                <w:rFonts w:asciiTheme="majorBidi" w:hAnsiTheme="majorBidi" w:cstheme="majorBidi"/>
                <w:sz w:val="24"/>
                <w:szCs w:val="24"/>
              </w:rPr>
              <w:t>Asia</w:t>
            </w:r>
          </w:p>
        </w:tc>
        <w:tc>
          <w:tcPr>
            <w:tcW w:w="1596" w:type="dxa"/>
          </w:tcPr>
          <w:p w:rsidR="00E64B6C" w:rsidRDefault="00E64B6C" w:rsidP="007F2DD7">
            <w:pPr>
              <w:spacing w:line="480" w:lineRule="auto"/>
              <w:rPr>
                <w:rFonts w:asciiTheme="majorBidi" w:hAnsiTheme="majorBidi" w:cstheme="majorBidi"/>
                <w:sz w:val="24"/>
                <w:szCs w:val="24"/>
              </w:rPr>
            </w:pPr>
            <w:r>
              <w:rPr>
                <w:rFonts w:asciiTheme="majorBidi" w:hAnsiTheme="majorBidi" w:cstheme="majorBidi"/>
                <w:sz w:val="24"/>
                <w:szCs w:val="24"/>
              </w:rPr>
              <w:t>.073</w:t>
            </w:r>
          </w:p>
        </w:tc>
        <w:tc>
          <w:tcPr>
            <w:tcW w:w="1596" w:type="dxa"/>
          </w:tcPr>
          <w:p w:rsidR="00E64B6C" w:rsidRDefault="00E64B6C" w:rsidP="007F2DD7">
            <w:pPr>
              <w:spacing w:line="480" w:lineRule="auto"/>
              <w:rPr>
                <w:rFonts w:asciiTheme="majorBidi" w:hAnsiTheme="majorBidi" w:cstheme="majorBidi"/>
                <w:sz w:val="24"/>
                <w:szCs w:val="24"/>
              </w:rPr>
            </w:pPr>
            <w:r>
              <w:rPr>
                <w:rFonts w:asciiTheme="majorBidi" w:hAnsiTheme="majorBidi" w:cstheme="majorBidi"/>
                <w:sz w:val="24"/>
                <w:szCs w:val="24"/>
              </w:rPr>
              <w:t>.078</w:t>
            </w:r>
          </w:p>
        </w:tc>
        <w:tc>
          <w:tcPr>
            <w:tcW w:w="1596" w:type="dxa"/>
          </w:tcPr>
          <w:p w:rsidR="00E64B6C" w:rsidRDefault="00E64B6C" w:rsidP="007F2DD7">
            <w:pPr>
              <w:spacing w:line="480" w:lineRule="auto"/>
              <w:rPr>
                <w:rFonts w:asciiTheme="majorBidi" w:hAnsiTheme="majorBidi" w:cstheme="majorBidi"/>
                <w:sz w:val="24"/>
                <w:szCs w:val="24"/>
              </w:rPr>
            </w:pPr>
            <w:r>
              <w:rPr>
                <w:rFonts w:asciiTheme="majorBidi" w:hAnsiTheme="majorBidi" w:cstheme="majorBidi"/>
                <w:sz w:val="24"/>
                <w:szCs w:val="24"/>
              </w:rPr>
              <w:t>-.005</w:t>
            </w:r>
          </w:p>
        </w:tc>
        <w:tc>
          <w:tcPr>
            <w:tcW w:w="1596" w:type="dxa"/>
          </w:tcPr>
          <w:p w:rsidR="00E64B6C" w:rsidRDefault="00E64B6C" w:rsidP="007F2DD7">
            <w:pPr>
              <w:spacing w:line="480" w:lineRule="auto"/>
              <w:rPr>
                <w:rFonts w:asciiTheme="majorBidi" w:hAnsiTheme="majorBidi" w:cstheme="majorBidi"/>
                <w:sz w:val="24"/>
                <w:szCs w:val="24"/>
              </w:rPr>
            </w:pPr>
            <w:r>
              <w:rPr>
                <w:rFonts w:asciiTheme="majorBidi" w:hAnsiTheme="majorBidi" w:cstheme="majorBidi"/>
                <w:sz w:val="24"/>
                <w:szCs w:val="24"/>
              </w:rPr>
              <w:t>.772</w:t>
            </w:r>
          </w:p>
        </w:tc>
        <w:tc>
          <w:tcPr>
            <w:tcW w:w="1596" w:type="dxa"/>
          </w:tcPr>
          <w:p w:rsidR="00E64B6C" w:rsidRDefault="00E64B6C" w:rsidP="007F2DD7">
            <w:pPr>
              <w:spacing w:line="480" w:lineRule="auto"/>
              <w:rPr>
                <w:rFonts w:asciiTheme="majorBidi" w:hAnsiTheme="majorBidi" w:cstheme="majorBidi"/>
                <w:sz w:val="24"/>
                <w:szCs w:val="24"/>
              </w:rPr>
            </w:pPr>
            <w:r>
              <w:rPr>
                <w:rFonts w:asciiTheme="majorBidi" w:hAnsiTheme="majorBidi" w:cstheme="majorBidi"/>
                <w:sz w:val="24"/>
                <w:szCs w:val="24"/>
              </w:rPr>
              <w:t>1,005</w:t>
            </w:r>
          </w:p>
        </w:tc>
      </w:tr>
      <w:tr w:rsidR="00E64B6C" w:rsidTr="0064386B">
        <w:tc>
          <w:tcPr>
            <w:tcW w:w="1596" w:type="dxa"/>
          </w:tcPr>
          <w:p w:rsidR="00E64B6C" w:rsidRDefault="00E64B6C" w:rsidP="007F2DD7">
            <w:pPr>
              <w:spacing w:line="480" w:lineRule="auto"/>
              <w:rPr>
                <w:rFonts w:asciiTheme="majorBidi" w:hAnsiTheme="majorBidi" w:cstheme="majorBidi"/>
                <w:sz w:val="24"/>
                <w:szCs w:val="24"/>
              </w:rPr>
            </w:pPr>
            <w:r>
              <w:rPr>
                <w:rFonts w:asciiTheme="majorBidi" w:hAnsiTheme="majorBidi" w:cstheme="majorBidi"/>
                <w:sz w:val="24"/>
                <w:szCs w:val="24"/>
              </w:rPr>
              <w:t>Eastern Europe</w:t>
            </w:r>
          </w:p>
        </w:tc>
        <w:tc>
          <w:tcPr>
            <w:tcW w:w="1596" w:type="dxa"/>
          </w:tcPr>
          <w:p w:rsidR="00E64B6C" w:rsidRDefault="00E64B6C" w:rsidP="007F2DD7">
            <w:pPr>
              <w:spacing w:line="480" w:lineRule="auto"/>
              <w:rPr>
                <w:rFonts w:asciiTheme="majorBidi" w:hAnsiTheme="majorBidi" w:cstheme="majorBidi"/>
                <w:sz w:val="24"/>
                <w:szCs w:val="24"/>
              </w:rPr>
            </w:pPr>
            <w:r>
              <w:rPr>
                <w:rFonts w:asciiTheme="majorBidi" w:hAnsiTheme="majorBidi" w:cstheme="majorBidi"/>
                <w:sz w:val="24"/>
                <w:szCs w:val="24"/>
              </w:rPr>
              <w:t>.011</w:t>
            </w:r>
          </w:p>
        </w:tc>
        <w:tc>
          <w:tcPr>
            <w:tcW w:w="1596" w:type="dxa"/>
          </w:tcPr>
          <w:p w:rsidR="00E64B6C" w:rsidRDefault="00E64B6C" w:rsidP="007F2DD7">
            <w:pPr>
              <w:spacing w:line="480" w:lineRule="auto"/>
              <w:rPr>
                <w:rFonts w:asciiTheme="majorBidi" w:hAnsiTheme="majorBidi" w:cstheme="majorBidi"/>
                <w:sz w:val="24"/>
                <w:szCs w:val="24"/>
              </w:rPr>
            </w:pPr>
            <w:r>
              <w:rPr>
                <w:rFonts w:asciiTheme="majorBidi" w:hAnsiTheme="majorBidi" w:cstheme="majorBidi"/>
                <w:sz w:val="24"/>
                <w:szCs w:val="24"/>
              </w:rPr>
              <w:t>.027</w:t>
            </w:r>
          </w:p>
        </w:tc>
        <w:tc>
          <w:tcPr>
            <w:tcW w:w="1596" w:type="dxa"/>
          </w:tcPr>
          <w:p w:rsidR="00E64B6C" w:rsidRDefault="00E64B6C" w:rsidP="007F2DD7">
            <w:pPr>
              <w:spacing w:line="480" w:lineRule="auto"/>
              <w:rPr>
                <w:rFonts w:asciiTheme="majorBidi" w:hAnsiTheme="majorBidi" w:cstheme="majorBidi"/>
                <w:sz w:val="24"/>
                <w:szCs w:val="24"/>
              </w:rPr>
            </w:pPr>
            <w:r>
              <w:rPr>
                <w:rFonts w:asciiTheme="majorBidi" w:hAnsiTheme="majorBidi" w:cstheme="majorBidi"/>
                <w:sz w:val="24"/>
                <w:szCs w:val="24"/>
              </w:rPr>
              <w:t>-.016</w:t>
            </w:r>
          </w:p>
        </w:tc>
        <w:tc>
          <w:tcPr>
            <w:tcW w:w="1596" w:type="dxa"/>
          </w:tcPr>
          <w:p w:rsidR="00E64B6C" w:rsidRDefault="00E64B6C" w:rsidP="007F2DD7">
            <w:pPr>
              <w:spacing w:line="480" w:lineRule="auto"/>
              <w:rPr>
                <w:rFonts w:asciiTheme="majorBidi" w:hAnsiTheme="majorBidi" w:cstheme="majorBidi"/>
                <w:sz w:val="24"/>
                <w:szCs w:val="24"/>
              </w:rPr>
            </w:pPr>
            <w:r>
              <w:rPr>
                <w:rFonts w:asciiTheme="majorBidi" w:hAnsiTheme="majorBidi" w:cstheme="majorBidi"/>
                <w:sz w:val="24"/>
                <w:szCs w:val="24"/>
              </w:rPr>
              <w:t>.378</w:t>
            </w:r>
          </w:p>
        </w:tc>
        <w:tc>
          <w:tcPr>
            <w:tcW w:w="1596" w:type="dxa"/>
          </w:tcPr>
          <w:p w:rsidR="00E64B6C" w:rsidRDefault="00E64B6C" w:rsidP="007F2DD7">
            <w:pPr>
              <w:spacing w:line="480" w:lineRule="auto"/>
              <w:rPr>
                <w:rFonts w:asciiTheme="majorBidi" w:hAnsiTheme="majorBidi" w:cstheme="majorBidi"/>
                <w:sz w:val="24"/>
                <w:szCs w:val="24"/>
              </w:rPr>
            </w:pPr>
            <w:r>
              <w:rPr>
                <w:rFonts w:asciiTheme="majorBidi" w:hAnsiTheme="majorBidi" w:cstheme="majorBidi"/>
                <w:sz w:val="24"/>
                <w:szCs w:val="24"/>
              </w:rPr>
              <w:t>409</w:t>
            </w:r>
          </w:p>
        </w:tc>
      </w:tr>
      <w:tr w:rsidR="00E64B6C" w:rsidTr="0064386B">
        <w:tc>
          <w:tcPr>
            <w:tcW w:w="1596" w:type="dxa"/>
          </w:tcPr>
          <w:p w:rsidR="00E64B6C" w:rsidRDefault="00F807B1" w:rsidP="007F2DD7">
            <w:pPr>
              <w:spacing w:line="480" w:lineRule="auto"/>
              <w:rPr>
                <w:rFonts w:asciiTheme="majorBidi" w:hAnsiTheme="majorBidi" w:cstheme="majorBidi"/>
                <w:sz w:val="24"/>
                <w:szCs w:val="24"/>
              </w:rPr>
            </w:pPr>
            <w:r>
              <w:rPr>
                <w:rFonts w:asciiTheme="majorBidi" w:hAnsiTheme="majorBidi" w:cstheme="majorBidi"/>
                <w:sz w:val="24"/>
                <w:szCs w:val="24"/>
              </w:rPr>
              <w:t>Latin</w:t>
            </w:r>
          </w:p>
        </w:tc>
        <w:tc>
          <w:tcPr>
            <w:tcW w:w="1596" w:type="dxa"/>
          </w:tcPr>
          <w:p w:rsidR="00E64B6C" w:rsidRDefault="00E64B6C" w:rsidP="007F2DD7">
            <w:pPr>
              <w:spacing w:line="480" w:lineRule="auto"/>
              <w:rPr>
                <w:rFonts w:asciiTheme="majorBidi" w:hAnsiTheme="majorBidi" w:cstheme="majorBidi"/>
                <w:sz w:val="24"/>
                <w:szCs w:val="24"/>
              </w:rPr>
            </w:pPr>
            <w:r>
              <w:rPr>
                <w:rFonts w:asciiTheme="majorBidi" w:hAnsiTheme="majorBidi" w:cstheme="majorBidi"/>
                <w:sz w:val="24"/>
                <w:szCs w:val="24"/>
              </w:rPr>
              <w:t>.079</w:t>
            </w:r>
          </w:p>
        </w:tc>
        <w:tc>
          <w:tcPr>
            <w:tcW w:w="1596" w:type="dxa"/>
          </w:tcPr>
          <w:p w:rsidR="00E64B6C" w:rsidRDefault="00E64B6C" w:rsidP="007F2DD7">
            <w:pPr>
              <w:spacing w:line="480" w:lineRule="auto"/>
              <w:rPr>
                <w:rFonts w:asciiTheme="majorBidi" w:hAnsiTheme="majorBidi" w:cstheme="majorBidi"/>
                <w:sz w:val="24"/>
                <w:szCs w:val="24"/>
              </w:rPr>
            </w:pPr>
            <w:r>
              <w:rPr>
                <w:rFonts w:asciiTheme="majorBidi" w:hAnsiTheme="majorBidi" w:cstheme="majorBidi"/>
                <w:sz w:val="24"/>
                <w:szCs w:val="24"/>
              </w:rPr>
              <w:t>.065</w:t>
            </w:r>
          </w:p>
        </w:tc>
        <w:tc>
          <w:tcPr>
            <w:tcW w:w="1596" w:type="dxa"/>
          </w:tcPr>
          <w:p w:rsidR="00E64B6C" w:rsidRDefault="00E64B6C" w:rsidP="007F2DD7">
            <w:pPr>
              <w:spacing w:line="480" w:lineRule="auto"/>
              <w:rPr>
                <w:rFonts w:asciiTheme="majorBidi" w:hAnsiTheme="majorBidi" w:cstheme="majorBidi"/>
                <w:sz w:val="24"/>
                <w:szCs w:val="24"/>
              </w:rPr>
            </w:pPr>
            <w:r>
              <w:rPr>
                <w:rFonts w:asciiTheme="majorBidi" w:hAnsiTheme="majorBidi" w:cstheme="majorBidi"/>
                <w:sz w:val="24"/>
                <w:szCs w:val="24"/>
              </w:rPr>
              <w:t>.014</w:t>
            </w:r>
          </w:p>
        </w:tc>
        <w:tc>
          <w:tcPr>
            <w:tcW w:w="1596" w:type="dxa"/>
          </w:tcPr>
          <w:p w:rsidR="00E64B6C" w:rsidRDefault="00E64B6C" w:rsidP="007F2DD7">
            <w:pPr>
              <w:spacing w:line="480" w:lineRule="auto"/>
              <w:rPr>
                <w:rFonts w:asciiTheme="majorBidi" w:hAnsiTheme="majorBidi" w:cstheme="majorBidi"/>
                <w:sz w:val="24"/>
                <w:szCs w:val="24"/>
              </w:rPr>
            </w:pPr>
            <w:r>
              <w:rPr>
                <w:rFonts w:asciiTheme="majorBidi" w:hAnsiTheme="majorBidi" w:cstheme="majorBidi"/>
                <w:sz w:val="24"/>
                <w:szCs w:val="24"/>
              </w:rPr>
              <w:t>.4</w:t>
            </w:r>
          </w:p>
        </w:tc>
        <w:tc>
          <w:tcPr>
            <w:tcW w:w="1596" w:type="dxa"/>
          </w:tcPr>
          <w:p w:rsidR="00E64B6C" w:rsidRDefault="00E64B6C" w:rsidP="007F2DD7">
            <w:pPr>
              <w:spacing w:line="480" w:lineRule="auto"/>
              <w:rPr>
                <w:rFonts w:asciiTheme="majorBidi" w:hAnsiTheme="majorBidi" w:cstheme="majorBidi"/>
                <w:sz w:val="24"/>
                <w:szCs w:val="24"/>
              </w:rPr>
            </w:pPr>
            <w:r>
              <w:rPr>
                <w:rFonts w:asciiTheme="majorBidi" w:hAnsiTheme="majorBidi" w:cstheme="majorBidi"/>
                <w:sz w:val="24"/>
                <w:szCs w:val="24"/>
              </w:rPr>
              <w:t>1,476</w:t>
            </w:r>
          </w:p>
        </w:tc>
      </w:tr>
      <w:tr w:rsidR="00E64B6C" w:rsidTr="0064386B">
        <w:tc>
          <w:tcPr>
            <w:tcW w:w="1596" w:type="dxa"/>
          </w:tcPr>
          <w:p w:rsidR="00E64B6C" w:rsidRDefault="00F807B1" w:rsidP="007F2DD7">
            <w:pPr>
              <w:spacing w:line="480" w:lineRule="auto"/>
              <w:rPr>
                <w:rFonts w:asciiTheme="majorBidi" w:hAnsiTheme="majorBidi" w:cstheme="majorBidi"/>
                <w:sz w:val="24"/>
                <w:szCs w:val="24"/>
              </w:rPr>
            </w:pPr>
            <w:r>
              <w:rPr>
                <w:rFonts w:asciiTheme="majorBidi" w:hAnsiTheme="majorBidi" w:cstheme="majorBidi"/>
                <w:sz w:val="24"/>
                <w:szCs w:val="24"/>
              </w:rPr>
              <w:t>Western</w:t>
            </w:r>
          </w:p>
        </w:tc>
        <w:tc>
          <w:tcPr>
            <w:tcW w:w="1596" w:type="dxa"/>
          </w:tcPr>
          <w:p w:rsidR="00E64B6C" w:rsidRDefault="00E64B6C" w:rsidP="007F2DD7">
            <w:pPr>
              <w:spacing w:line="480" w:lineRule="auto"/>
              <w:rPr>
                <w:rFonts w:asciiTheme="majorBidi" w:hAnsiTheme="majorBidi" w:cstheme="majorBidi"/>
                <w:sz w:val="24"/>
                <w:szCs w:val="24"/>
              </w:rPr>
            </w:pPr>
            <w:r>
              <w:rPr>
                <w:rFonts w:asciiTheme="majorBidi" w:hAnsiTheme="majorBidi" w:cstheme="majorBidi"/>
                <w:sz w:val="24"/>
                <w:szCs w:val="24"/>
              </w:rPr>
              <w:t>.148</w:t>
            </w:r>
          </w:p>
        </w:tc>
        <w:tc>
          <w:tcPr>
            <w:tcW w:w="1596" w:type="dxa"/>
          </w:tcPr>
          <w:p w:rsidR="00E64B6C" w:rsidRDefault="00E64B6C" w:rsidP="007F2DD7">
            <w:pPr>
              <w:spacing w:line="480" w:lineRule="auto"/>
              <w:rPr>
                <w:rFonts w:asciiTheme="majorBidi" w:hAnsiTheme="majorBidi" w:cstheme="majorBidi"/>
                <w:sz w:val="24"/>
                <w:szCs w:val="24"/>
              </w:rPr>
            </w:pPr>
            <w:r>
              <w:rPr>
                <w:rFonts w:asciiTheme="majorBidi" w:hAnsiTheme="majorBidi" w:cstheme="majorBidi"/>
                <w:sz w:val="24"/>
                <w:szCs w:val="24"/>
              </w:rPr>
              <w:t>.047</w:t>
            </w:r>
          </w:p>
        </w:tc>
        <w:tc>
          <w:tcPr>
            <w:tcW w:w="1596" w:type="dxa"/>
          </w:tcPr>
          <w:p w:rsidR="00E64B6C" w:rsidRDefault="00E64B6C" w:rsidP="007F2DD7">
            <w:pPr>
              <w:spacing w:line="480" w:lineRule="auto"/>
              <w:rPr>
                <w:rFonts w:asciiTheme="majorBidi" w:hAnsiTheme="majorBidi" w:cstheme="majorBidi"/>
                <w:sz w:val="24"/>
                <w:szCs w:val="24"/>
              </w:rPr>
            </w:pPr>
            <w:r>
              <w:rPr>
                <w:rFonts w:asciiTheme="majorBidi" w:hAnsiTheme="majorBidi" w:cstheme="majorBidi"/>
                <w:sz w:val="24"/>
                <w:szCs w:val="24"/>
              </w:rPr>
              <w:t>.101</w:t>
            </w:r>
          </w:p>
        </w:tc>
        <w:tc>
          <w:tcPr>
            <w:tcW w:w="1596" w:type="dxa"/>
          </w:tcPr>
          <w:p w:rsidR="00E64B6C" w:rsidRDefault="00E64B6C" w:rsidP="007F2DD7">
            <w:pPr>
              <w:spacing w:line="480" w:lineRule="auto"/>
              <w:rPr>
                <w:rFonts w:asciiTheme="majorBidi" w:hAnsiTheme="majorBidi" w:cstheme="majorBidi"/>
                <w:sz w:val="24"/>
                <w:szCs w:val="24"/>
              </w:rPr>
            </w:pPr>
            <w:r>
              <w:rPr>
                <w:rFonts w:asciiTheme="majorBidi" w:hAnsiTheme="majorBidi" w:cstheme="majorBidi"/>
                <w:sz w:val="24"/>
                <w:szCs w:val="24"/>
              </w:rPr>
              <w:t>.000</w:t>
            </w:r>
          </w:p>
        </w:tc>
        <w:tc>
          <w:tcPr>
            <w:tcW w:w="1596" w:type="dxa"/>
          </w:tcPr>
          <w:p w:rsidR="00E64B6C" w:rsidRDefault="00E64B6C" w:rsidP="007F2DD7">
            <w:pPr>
              <w:spacing w:line="480" w:lineRule="auto"/>
              <w:rPr>
                <w:rFonts w:asciiTheme="majorBidi" w:hAnsiTheme="majorBidi" w:cstheme="majorBidi"/>
                <w:sz w:val="24"/>
                <w:szCs w:val="24"/>
              </w:rPr>
            </w:pPr>
            <w:r>
              <w:rPr>
                <w:rFonts w:asciiTheme="majorBidi" w:hAnsiTheme="majorBidi" w:cstheme="majorBidi"/>
                <w:sz w:val="24"/>
                <w:szCs w:val="24"/>
              </w:rPr>
              <w:t>3,598</w:t>
            </w:r>
          </w:p>
        </w:tc>
      </w:tr>
    </w:tbl>
    <w:p w:rsidR="00F943D9" w:rsidRDefault="00F943D9" w:rsidP="007F2DD7">
      <w:pPr>
        <w:spacing w:line="480" w:lineRule="auto"/>
        <w:rPr>
          <w:rFonts w:asciiTheme="majorBidi" w:hAnsiTheme="majorBidi" w:cstheme="majorBidi"/>
          <w:b/>
          <w:bCs/>
          <w:sz w:val="24"/>
          <w:szCs w:val="24"/>
        </w:rPr>
      </w:pPr>
    </w:p>
    <w:p w:rsidR="00AC6405" w:rsidRPr="003B56BB" w:rsidRDefault="00E64B6C" w:rsidP="007F2DD7">
      <w:pPr>
        <w:spacing w:line="480" w:lineRule="auto"/>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sz w:val="24"/>
          <w:szCs w:val="24"/>
        </w:rPr>
        <w:t xml:space="preserve">Whereas for CMs from Asia, Eastern Europe and </w:t>
      </w:r>
      <w:r w:rsidR="00AA63A5">
        <w:rPr>
          <w:rFonts w:asciiTheme="majorBidi" w:hAnsiTheme="majorBidi" w:cstheme="majorBidi"/>
          <w:sz w:val="24"/>
          <w:szCs w:val="24"/>
        </w:rPr>
        <w:t>Latin</w:t>
      </w:r>
      <w:r>
        <w:rPr>
          <w:rFonts w:asciiTheme="majorBidi" w:hAnsiTheme="majorBidi" w:cstheme="majorBidi"/>
          <w:sz w:val="24"/>
          <w:szCs w:val="24"/>
        </w:rPr>
        <w:t xml:space="preserve"> there is no statistically significant difference between cases in which countries from their region are respondents and cases when they are not, CMs from Africa and </w:t>
      </w:r>
      <w:r w:rsidR="00AA63A5">
        <w:rPr>
          <w:rFonts w:asciiTheme="majorBidi" w:hAnsiTheme="majorBidi" w:cstheme="majorBidi"/>
          <w:sz w:val="24"/>
          <w:szCs w:val="24"/>
        </w:rPr>
        <w:t>Western</w:t>
      </w:r>
      <w:r>
        <w:rPr>
          <w:rFonts w:asciiTheme="majorBidi" w:hAnsiTheme="majorBidi" w:cstheme="majorBidi"/>
          <w:sz w:val="24"/>
          <w:szCs w:val="24"/>
        </w:rPr>
        <w:t xml:space="preserve"> are more likely to write a separate opinion when a country from their region is a respondent.</w:t>
      </w:r>
    </w:p>
    <w:p w:rsidR="0093286F" w:rsidRPr="003C6B25" w:rsidRDefault="00F37EFD" w:rsidP="007F2DD7">
      <w:pPr>
        <w:pStyle w:val="ListParagraph"/>
        <w:numPr>
          <w:ilvl w:val="0"/>
          <w:numId w:val="11"/>
        </w:numPr>
        <w:spacing w:line="480" w:lineRule="auto"/>
        <w:ind w:left="720"/>
        <w:rPr>
          <w:rFonts w:asciiTheme="majorBidi" w:hAnsiTheme="majorBidi" w:cstheme="majorBidi"/>
          <w:i/>
          <w:iCs/>
          <w:sz w:val="24"/>
          <w:szCs w:val="24"/>
        </w:rPr>
      </w:pPr>
      <w:r w:rsidRPr="003C6B25">
        <w:rPr>
          <w:rFonts w:asciiTheme="majorBidi" w:hAnsiTheme="majorBidi" w:cstheme="majorBidi"/>
          <w:i/>
          <w:iCs/>
          <w:sz w:val="24"/>
          <w:szCs w:val="24"/>
        </w:rPr>
        <w:t>Results</w:t>
      </w:r>
    </w:p>
    <w:p w:rsidR="00EC1350" w:rsidRPr="00F40C10" w:rsidRDefault="00F37EFD" w:rsidP="007F2DD7">
      <w:pPr>
        <w:spacing w:line="480" w:lineRule="auto"/>
        <w:ind w:firstLine="720"/>
        <w:rPr>
          <w:rFonts w:asciiTheme="majorBidi" w:hAnsiTheme="majorBidi" w:cstheme="majorBidi"/>
          <w:sz w:val="24"/>
          <w:szCs w:val="24"/>
        </w:rPr>
      </w:pPr>
      <w:r>
        <w:rPr>
          <w:rFonts w:asciiTheme="majorBidi" w:hAnsiTheme="majorBidi" w:cstheme="majorBidi"/>
          <w:sz w:val="24"/>
          <w:szCs w:val="24"/>
        </w:rPr>
        <w:t>The next step is to test the hypotheses presented above in a multivariate regression form</w:t>
      </w:r>
      <w:r w:rsidR="00EF517B">
        <w:rPr>
          <w:rFonts w:asciiTheme="majorBidi" w:hAnsiTheme="majorBidi" w:cstheme="majorBidi"/>
          <w:sz w:val="24"/>
          <w:szCs w:val="24"/>
        </w:rPr>
        <w:t>.</w:t>
      </w:r>
      <w:r>
        <w:rPr>
          <w:rFonts w:asciiTheme="majorBidi" w:hAnsiTheme="majorBidi" w:cstheme="majorBidi"/>
          <w:sz w:val="24"/>
          <w:szCs w:val="24"/>
        </w:rPr>
        <w:t xml:space="preserve"> </w:t>
      </w:r>
      <w:r w:rsidR="00D0569B">
        <w:rPr>
          <w:rFonts w:asciiTheme="majorBidi" w:hAnsiTheme="majorBidi" w:cstheme="majorBidi"/>
          <w:sz w:val="24"/>
          <w:szCs w:val="24"/>
        </w:rPr>
        <w:t>A multivariate regression</w:t>
      </w:r>
      <w:r w:rsidR="00EF517B">
        <w:rPr>
          <w:rFonts w:asciiTheme="majorBidi" w:hAnsiTheme="majorBidi" w:cstheme="majorBidi"/>
          <w:sz w:val="24"/>
          <w:szCs w:val="24"/>
        </w:rPr>
        <w:t xml:space="preserve"> </w:t>
      </w:r>
      <w:r>
        <w:rPr>
          <w:rFonts w:asciiTheme="majorBidi" w:hAnsiTheme="majorBidi" w:cstheme="majorBidi"/>
          <w:sz w:val="24"/>
          <w:szCs w:val="24"/>
        </w:rPr>
        <w:t xml:space="preserve">enables </w:t>
      </w:r>
      <w:r w:rsidR="0026754D">
        <w:rPr>
          <w:rFonts w:asciiTheme="majorBidi" w:hAnsiTheme="majorBidi" w:cstheme="majorBidi"/>
          <w:sz w:val="24"/>
          <w:szCs w:val="24"/>
        </w:rPr>
        <w:t xml:space="preserve">us to </w:t>
      </w:r>
      <w:r w:rsidR="00D20C00">
        <w:rPr>
          <w:rFonts w:asciiTheme="majorBidi" w:hAnsiTheme="majorBidi" w:cstheme="majorBidi"/>
          <w:sz w:val="24"/>
          <w:szCs w:val="24"/>
        </w:rPr>
        <w:t xml:space="preserve">control </w:t>
      </w:r>
      <w:r w:rsidR="00B65DFB">
        <w:rPr>
          <w:rFonts w:asciiTheme="majorBidi" w:hAnsiTheme="majorBidi" w:cstheme="majorBidi"/>
          <w:sz w:val="24"/>
          <w:szCs w:val="24"/>
        </w:rPr>
        <w:t xml:space="preserve">simultaneously for several </w:t>
      </w:r>
      <w:r w:rsidR="00D20C00">
        <w:rPr>
          <w:rFonts w:asciiTheme="majorBidi" w:hAnsiTheme="majorBidi" w:cstheme="majorBidi"/>
          <w:sz w:val="24"/>
          <w:szCs w:val="24"/>
        </w:rPr>
        <w:t xml:space="preserve">variables that may influence the probability of a CM </w:t>
      </w:r>
      <w:r w:rsidR="00643FFD">
        <w:rPr>
          <w:rFonts w:asciiTheme="majorBidi" w:hAnsiTheme="majorBidi" w:cstheme="majorBidi"/>
          <w:sz w:val="24"/>
          <w:szCs w:val="24"/>
        </w:rPr>
        <w:t>to vote</w:t>
      </w:r>
      <w:r w:rsidR="00D20C00">
        <w:rPr>
          <w:rFonts w:asciiTheme="majorBidi" w:hAnsiTheme="majorBidi" w:cstheme="majorBidi"/>
          <w:sz w:val="24"/>
          <w:szCs w:val="24"/>
        </w:rPr>
        <w:t xml:space="preserve"> in favor of a country. </w:t>
      </w:r>
      <w:r w:rsidR="0054094C">
        <w:rPr>
          <w:rFonts w:asciiTheme="majorBidi" w:hAnsiTheme="majorBidi" w:cstheme="majorBidi"/>
          <w:sz w:val="24"/>
          <w:szCs w:val="24"/>
        </w:rPr>
        <w:t>T</w:t>
      </w:r>
      <w:r w:rsidR="009262C0">
        <w:rPr>
          <w:rFonts w:asciiTheme="majorBidi" w:hAnsiTheme="majorBidi" w:cstheme="majorBidi"/>
          <w:sz w:val="24"/>
          <w:szCs w:val="24"/>
        </w:rPr>
        <w:t>he</w:t>
      </w:r>
      <w:r w:rsidR="00C53FAD">
        <w:rPr>
          <w:rFonts w:asciiTheme="majorBidi" w:hAnsiTheme="majorBidi" w:cstheme="majorBidi"/>
          <w:sz w:val="24"/>
          <w:szCs w:val="24"/>
        </w:rPr>
        <w:t>refore,</w:t>
      </w:r>
      <w:r w:rsidR="000D75DF">
        <w:rPr>
          <w:rFonts w:asciiTheme="majorBidi" w:hAnsiTheme="majorBidi" w:cstheme="majorBidi"/>
          <w:sz w:val="24"/>
          <w:szCs w:val="24"/>
        </w:rPr>
        <w:t xml:space="preserve"> the</w:t>
      </w:r>
      <w:r w:rsidR="009262C0">
        <w:rPr>
          <w:rFonts w:asciiTheme="majorBidi" w:hAnsiTheme="majorBidi" w:cstheme="majorBidi"/>
          <w:sz w:val="24"/>
          <w:szCs w:val="24"/>
        </w:rPr>
        <w:t xml:space="preserve"> multivariate regression</w:t>
      </w:r>
      <w:r w:rsidR="002F2060">
        <w:rPr>
          <w:rFonts w:asciiTheme="majorBidi" w:hAnsiTheme="majorBidi" w:cstheme="majorBidi"/>
          <w:sz w:val="24"/>
          <w:szCs w:val="24"/>
        </w:rPr>
        <w:t xml:space="preserve"> used in the </w:t>
      </w:r>
      <w:r w:rsidR="007374FC">
        <w:rPr>
          <w:rFonts w:asciiTheme="majorBidi" w:hAnsiTheme="majorBidi" w:cstheme="majorBidi"/>
          <w:sz w:val="24"/>
          <w:szCs w:val="24"/>
        </w:rPr>
        <w:t>article</w:t>
      </w:r>
      <w:r w:rsidR="009262C0">
        <w:rPr>
          <w:rFonts w:asciiTheme="majorBidi" w:hAnsiTheme="majorBidi" w:cstheme="majorBidi"/>
          <w:sz w:val="24"/>
          <w:szCs w:val="24"/>
        </w:rPr>
        <w:t xml:space="preserve"> controls for </w:t>
      </w:r>
      <w:r w:rsidR="00711798">
        <w:rPr>
          <w:rFonts w:asciiTheme="majorBidi" w:hAnsiTheme="majorBidi" w:cstheme="majorBidi"/>
          <w:sz w:val="24"/>
          <w:szCs w:val="24"/>
        </w:rPr>
        <w:t>three</w:t>
      </w:r>
      <w:r w:rsidR="009262C0">
        <w:rPr>
          <w:rFonts w:asciiTheme="majorBidi" w:hAnsiTheme="majorBidi" w:cstheme="majorBidi"/>
          <w:sz w:val="24"/>
          <w:szCs w:val="24"/>
        </w:rPr>
        <w:t xml:space="preserve"> important variables. The firs</w:t>
      </w:r>
      <w:r w:rsidR="00C36C44">
        <w:rPr>
          <w:rFonts w:asciiTheme="majorBidi" w:hAnsiTheme="majorBidi" w:cstheme="majorBidi"/>
          <w:sz w:val="24"/>
          <w:szCs w:val="24"/>
        </w:rPr>
        <w:t>t control variable</w:t>
      </w:r>
      <w:r w:rsidR="00521B37">
        <w:rPr>
          <w:rFonts w:asciiTheme="majorBidi" w:hAnsiTheme="majorBidi" w:cstheme="majorBidi"/>
          <w:sz w:val="24"/>
          <w:szCs w:val="24"/>
        </w:rPr>
        <w:t>,</w:t>
      </w:r>
      <w:r w:rsidR="00C36C44">
        <w:rPr>
          <w:rFonts w:asciiTheme="majorBidi" w:hAnsiTheme="majorBidi" w:cstheme="majorBidi"/>
          <w:sz w:val="24"/>
          <w:szCs w:val="24"/>
        </w:rPr>
        <w:t xml:space="preserve"> named “human rights</w:t>
      </w:r>
      <w:r w:rsidR="00AC13CE">
        <w:rPr>
          <w:rFonts w:asciiTheme="majorBidi" w:hAnsiTheme="majorBidi" w:cstheme="majorBidi"/>
          <w:sz w:val="24"/>
          <w:szCs w:val="24"/>
        </w:rPr>
        <w:t>,</w:t>
      </w:r>
      <w:r w:rsidR="00C36C44">
        <w:rPr>
          <w:rFonts w:asciiTheme="majorBidi" w:hAnsiTheme="majorBidi" w:cstheme="majorBidi"/>
          <w:sz w:val="24"/>
          <w:szCs w:val="24"/>
        </w:rPr>
        <w:t>”</w:t>
      </w:r>
      <w:r w:rsidR="00810959">
        <w:rPr>
          <w:rFonts w:asciiTheme="majorBidi" w:hAnsiTheme="majorBidi" w:cstheme="majorBidi"/>
          <w:sz w:val="24"/>
          <w:szCs w:val="24"/>
        </w:rPr>
        <w:t xml:space="preserve"> is the</w:t>
      </w:r>
      <w:r w:rsidR="00810959" w:rsidRPr="00810959">
        <w:rPr>
          <w:rFonts w:asciiTheme="majorBidi" w:hAnsiTheme="majorBidi" w:cstheme="majorBidi"/>
          <w:sz w:val="24"/>
          <w:szCs w:val="24"/>
        </w:rPr>
        <w:t xml:space="preserve"> human rights protection score of the respondent country two years prior to the decision</w:t>
      </w:r>
      <w:r w:rsidR="003E5C47">
        <w:rPr>
          <w:rFonts w:asciiTheme="majorBidi" w:hAnsiTheme="majorBidi" w:cstheme="majorBidi"/>
          <w:sz w:val="24"/>
          <w:szCs w:val="24"/>
        </w:rPr>
        <w:t xml:space="preserve"> </w:t>
      </w:r>
      <w:r w:rsidR="00927593">
        <w:rPr>
          <w:rFonts w:asciiTheme="majorBidi" w:hAnsiTheme="majorBidi" w:cstheme="majorBidi"/>
          <w:sz w:val="24"/>
          <w:szCs w:val="24"/>
        </w:rPr>
        <w:t xml:space="preserve">on </w:t>
      </w:r>
      <w:r w:rsidR="003E5C47">
        <w:rPr>
          <w:rFonts w:asciiTheme="majorBidi" w:hAnsiTheme="majorBidi" w:cstheme="majorBidi"/>
          <w:sz w:val="24"/>
          <w:szCs w:val="24"/>
        </w:rPr>
        <w:t>the communication</w:t>
      </w:r>
      <w:r w:rsidR="00810959">
        <w:rPr>
          <w:rFonts w:asciiTheme="majorBidi" w:hAnsiTheme="majorBidi" w:cstheme="majorBidi"/>
          <w:sz w:val="24"/>
          <w:szCs w:val="24"/>
        </w:rPr>
        <w:t>.</w:t>
      </w:r>
      <w:r w:rsidR="00810959">
        <w:rPr>
          <w:rStyle w:val="FootnoteReference"/>
          <w:rFonts w:asciiTheme="majorBidi" w:hAnsiTheme="majorBidi" w:cstheme="majorBidi"/>
          <w:sz w:val="24"/>
          <w:szCs w:val="24"/>
        </w:rPr>
        <w:footnoteReference w:id="130"/>
      </w:r>
      <w:r w:rsidR="0010031D">
        <w:rPr>
          <w:rFonts w:asciiTheme="majorBidi" w:hAnsiTheme="majorBidi" w:cstheme="majorBidi"/>
          <w:sz w:val="24"/>
          <w:szCs w:val="24"/>
        </w:rPr>
        <w:t xml:space="preserve"> </w:t>
      </w:r>
      <w:r w:rsidR="00B06539">
        <w:rPr>
          <w:rFonts w:asciiTheme="majorBidi" w:hAnsiTheme="majorBidi" w:cstheme="majorBidi"/>
          <w:sz w:val="24"/>
          <w:szCs w:val="24"/>
        </w:rPr>
        <w:t xml:space="preserve">It is important to control for this variable, since </w:t>
      </w:r>
      <w:r w:rsidR="00A7122F">
        <w:rPr>
          <w:rFonts w:asciiTheme="majorBidi" w:hAnsiTheme="majorBidi" w:cstheme="majorBidi"/>
          <w:sz w:val="24"/>
          <w:szCs w:val="24"/>
        </w:rPr>
        <w:t>there</w:t>
      </w:r>
      <w:r w:rsidR="00B06539">
        <w:rPr>
          <w:rFonts w:asciiTheme="majorBidi" w:hAnsiTheme="majorBidi" w:cstheme="majorBidi"/>
          <w:sz w:val="24"/>
          <w:szCs w:val="24"/>
        </w:rPr>
        <w:t xml:space="preserve"> is </w:t>
      </w:r>
      <w:r w:rsidR="003C0813">
        <w:rPr>
          <w:rFonts w:asciiTheme="majorBidi" w:hAnsiTheme="majorBidi" w:cstheme="majorBidi"/>
          <w:sz w:val="24"/>
          <w:szCs w:val="24"/>
        </w:rPr>
        <w:t>an expectation for a</w:t>
      </w:r>
      <w:r w:rsidR="00B06539">
        <w:rPr>
          <w:rFonts w:asciiTheme="majorBidi" w:hAnsiTheme="majorBidi" w:cstheme="majorBidi"/>
          <w:sz w:val="24"/>
          <w:szCs w:val="24"/>
        </w:rPr>
        <w:t xml:space="preserve"> </w:t>
      </w:r>
      <w:r w:rsidR="00C36C44">
        <w:rPr>
          <w:rFonts w:asciiTheme="majorBidi" w:hAnsiTheme="majorBidi" w:cstheme="majorBidi"/>
          <w:sz w:val="24"/>
          <w:szCs w:val="24"/>
        </w:rPr>
        <w:t>positive</w:t>
      </w:r>
      <w:r w:rsidR="00B06539">
        <w:rPr>
          <w:rFonts w:asciiTheme="majorBidi" w:hAnsiTheme="majorBidi" w:cstheme="majorBidi"/>
          <w:sz w:val="24"/>
          <w:szCs w:val="24"/>
        </w:rPr>
        <w:t xml:space="preserve"> correlation between the </w:t>
      </w:r>
      <w:r w:rsidR="00303224">
        <w:rPr>
          <w:rFonts w:asciiTheme="majorBidi" w:hAnsiTheme="majorBidi" w:cstheme="majorBidi"/>
          <w:sz w:val="24"/>
          <w:szCs w:val="24"/>
        </w:rPr>
        <w:t>level</w:t>
      </w:r>
      <w:r w:rsidR="00BB74E1">
        <w:rPr>
          <w:rFonts w:asciiTheme="majorBidi" w:hAnsiTheme="majorBidi" w:cstheme="majorBidi"/>
          <w:sz w:val="24"/>
          <w:szCs w:val="24"/>
        </w:rPr>
        <w:t xml:space="preserve"> </w:t>
      </w:r>
      <w:r w:rsidR="008B4ED2">
        <w:rPr>
          <w:rFonts w:asciiTheme="majorBidi" w:hAnsiTheme="majorBidi" w:cstheme="majorBidi"/>
          <w:sz w:val="24"/>
          <w:szCs w:val="24"/>
        </w:rPr>
        <w:t xml:space="preserve">of human rights </w:t>
      </w:r>
      <w:r w:rsidR="00B06539">
        <w:rPr>
          <w:rFonts w:asciiTheme="majorBidi" w:hAnsiTheme="majorBidi" w:cstheme="majorBidi"/>
          <w:sz w:val="24"/>
          <w:szCs w:val="24"/>
        </w:rPr>
        <w:t xml:space="preserve">protection in a given country and the probability that a CM votes in favor of the </w:t>
      </w:r>
      <w:r w:rsidR="00D83A7B">
        <w:rPr>
          <w:rFonts w:asciiTheme="majorBidi" w:hAnsiTheme="majorBidi" w:cstheme="majorBidi"/>
          <w:sz w:val="24"/>
          <w:szCs w:val="24"/>
        </w:rPr>
        <w:t>country</w:t>
      </w:r>
      <w:r w:rsidR="00C66FDD">
        <w:rPr>
          <w:rFonts w:asciiTheme="majorBidi" w:hAnsiTheme="majorBidi" w:cstheme="majorBidi"/>
          <w:sz w:val="24"/>
          <w:szCs w:val="24"/>
        </w:rPr>
        <w:t>.</w:t>
      </w:r>
      <w:r w:rsidR="00FB6F02">
        <w:rPr>
          <w:rFonts w:asciiTheme="majorBidi" w:hAnsiTheme="majorBidi" w:cstheme="majorBidi"/>
          <w:sz w:val="24"/>
          <w:szCs w:val="24"/>
        </w:rPr>
        <w:t xml:space="preserve"> </w:t>
      </w:r>
      <w:r w:rsidR="00294912">
        <w:rPr>
          <w:rFonts w:asciiTheme="majorBidi" w:hAnsiTheme="majorBidi" w:cstheme="majorBidi"/>
          <w:sz w:val="24"/>
          <w:szCs w:val="24"/>
        </w:rPr>
        <w:t>This control variable is not used i</w:t>
      </w:r>
      <w:r w:rsidR="00FB6F02">
        <w:rPr>
          <w:rFonts w:asciiTheme="majorBidi" w:hAnsiTheme="majorBidi" w:cstheme="majorBidi"/>
          <w:sz w:val="24"/>
          <w:szCs w:val="24"/>
        </w:rPr>
        <w:t xml:space="preserve">n the models that </w:t>
      </w:r>
      <w:r w:rsidR="00294912">
        <w:rPr>
          <w:rFonts w:asciiTheme="majorBidi" w:hAnsiTheme="majorBidi" w:cstheme="majorBidi"/>
          <w:sz w:val="24"/>
          <w:szCs w:val="24"/>
        </w:rPr>
        <w:t>use the NATO and OECD variables, because</w:t>
      </w:r>
      <w:r w:rsidR="00FB6F02">
        <w:rPr>
          <w:rFonts w:asciiTheme="majorBidi" w:hAnsiTheme="majorBidi" w:cstheme="majorBidi"/>
          <w:sz w:val="24"/>
          <w:szCs w:val="24"/>
        </w:rPr>
        <w:t xml:space="preserve"> there is a high correlation (</w:t>
      </w:r>
      <w:r w:rsidR="00F122A5">
        <w:rPr>
          <w:rFonts w:asciiTheme="majorBidi" w:hAnsiTheme="majorBidi" w:cstheme="majorBidi"/>
          <w:sz w:val="24"/>
          <w:szCs w:val="24"/>
        </w:rPr>
        <w:t>r</w:t>
      </w:r>
      <w:r w:rsidR="00017DAD">
        <w:rPr>
          <w:rFonts w:asciiTheme="majorBidi" w:hAnsiTheme="majorBidi" w:cstheme="majorBidi"/>
          <w:sz w:val="24"/>
          <w:szCs w:val="24"/>
        </w:rPr>
        <w:t>&gt;</w:t>
      </w:r>
      <w:r w:rsidR="00FB6F02">
        <w:rPr>
          <w:rFonts w:asciiTheme="majorBidi" w:hAnsiTheme="majorBidi" w:cstheme="majorBidi"/>
          <w:sz w:val="24"/>
          <w:szCs w:val="24"/>
        </w:rPr>
        <w:t xml:space="preserve"> 0.5) between the human rights score of a country and the probability of it being a member of NATO and OECD.</w:t>
      </w:r>
      <w:r w:rsidR="005F65D2">
        <w:rPr>
          <w:rFonts w:asciiTheme="majorBidi" w:hAnsiTheme="majorBidi" w:cstheme="majorBidi"/>
          <w:sz w:val="24"/>
          <w:szCs w:val="24"/>
        </w:rPr>
        <w:t xml:space="preserve"> Therefore, including both variables in a regression might lead to </w:t>
      </w:r>
      <w:r w:rsidR="005F65D2" w:rsidRPr="005F65D2">
        <w:rPr>
          <w:rFonts w:asciiTheme="majorBidi" w:hAnsiTheme="majorBidi" w:cstheme="majorBidi"/>
          <w:sz w:val="24"/>
          <w:szCs w:val="24"/>
        </w:rPr>
        <w:t>multicollinearity</w:t>
      </w:r>
      <w:r w:rsidR="005F65D2">
        <w:rPr>
          <w:rFonts w:asciiTheme="majorBidi" w:hAnsiTheme="majorBidi" w:cstheme="majorBidi"/>
          <w:sz w:val="24"/>
          <w:szCs w:val="24"/>
        </w:rPr>
        <w:t xml:space="preserve"> problems.</w:t>
      </w:r>
      <w:r w:rsidR="005F65D2" w:rsidRPr="005F65D2">
        <w:rPr>
          <w:rFonts w:asciiTheme="majorBidi" w:hAnsiTheme="majorBidi" w:cstheme="majorBidi"/>
          <w:sz w:val="24"/>
          <w:szCs w:val="24"/>
        </w:rPr>
        <w:t xml:space="preserve"> </w:t>
      </w:r>
      <w:r w:rsidR="00A606D3">
        <w:rPr>
          <w:rFonts w:asciiTheme="majorBidi" w:hAnsiTheme="majorBidi" w:cstheme="majorBidi"/>
          <w:sz w:val="24"/>
          <w:szCs w:val="24"/>
        </w:rPr>
        <w:t xml:space="preserve">The second </w:t>
      </w:r>
      <w:r w:rsidR="002D59FF">
        <w:rPr>
          <w:rFonts w:asciiTheme="majorBidi" w:hAnsiTheme="majorBidi" w:cstheme="majorBidi"/>
          <w:sz w:val="24"/>
          <w:szCs w:val="24"/>
        </w:rPr>
        <w:t>control</w:t>
      </w:r>
      <w:r w:rsidR="00A606D3">
        <w:rPr>
          <w:rFonts w:asciiTheme="majorBidi" w:hAnsiTheme="majorBidi" w:cstheme="majorBidi"/>
          <w:sz w:val="24"/>
          <w:szCs w:val="24"/>
        </w:rPr>
        <w:t xml:space="preserve"> variable is </w:t>
      </w:r>
      <w:r w:rsidR="000F1944">
        <w:rPr>
          <w:rFonts w:asciiTheme="majorBidi" w:hAnsiTheme="majorBidi" w:cstheme="majorBidi"/>
          <w:sz w:val="24"/>
          <w:szCs w:val="24"/>
        </w:rPr>
        <w:t>named “</w:t>
      </w:r>
      <w:r w:rsidR="00554E1F">
        <w:rPr>
          <w:rFonts w:asciiTheme="majorBidi" w:hAnsiTheme="majorBidi" w:cstheme="majorBidi"/>
          <w:sz w:val="24"/>
          <w:szCs w:val="24"/>
        </w:rPr>
        <w:t>vote general</w:t>
      </w:r>
      <w:r w:rsidR="000F1944">
        <w:rPr>
          <w:rFonts w:asciiTheme="majorBidi" w:hAnsiTheme="majorBidi" w:cstheme="majorBidi"/>
          <w:sz w:val="24"/>
          <w:szCs w:val="24"/>
        </w:rPr>
        <w:t>,” and it</w:t>
      </w:r>
      <w:r w:rsidR="001F76B8">
        <w:rPr>
          <w:rFonts w:asciiTheme="majorBidi" w:hAnsiTheme="majorBidi" w:cstheme="majorBidi"/>
          <w:sz w:val="24"/>
          <w:szCs w:val="24"/>
        </w:rPr>
        <w:t xml:space="preserve"> controls for how the majority of the HRC voted on the communication.</w:t>
      </w:r>
      <w:r w:rsidR="00711798">
        <w:rPr>
          <w:rFonts w:asciiTheme="majorBidi" w:hAnsiTheme="majorBidi" w:cstheme="majorBidi"/>
          <w:sz w:val="24"/>
          <w:szCs w:val="24"/>
        </w:rPr>
        <w:t xml:space="preserve"> </w:t>
      </w:r>
      <w:r w:rsidR="001F76B8">
        <w:rPr>
          <w:rFonts w:asciiTheme="majorBidi" w:hAnsiTheme="majorBidi" w:cstheme="majorBidi"/>
          <w:sz w:val="24"/>
          <w:szCs w:val="24"/>
        </w:rPr>
        <w:t xml:space="preserve">This is a dummy variable coded in a similar way to the </w:t>
      </w:r>
      <w:r w:rsidR="003A5E05">
        <w:rPr>
          <w:rFonts w:asciiTheme="majorBidi" w:hAnsiTheme="majorBidi" w:cstheme="majorBidi"/>
          <w:sz w:val="24"/>
          <w:szCs w:val="24"/>
        </w:rPr>
        <w:t>dependent</w:t>
      </w:r>
      <w:r w:rsidR="00651889">
        <w:rPr>
          <w:rFonts w:asciiTheme="majorBidi" w:hAnsiTheme="majorBidi" w:cstheme="majorBidi"/>
          <w:sz w:val="24"/>
          <w:szCs w:val="24"/>
        </w:rPr>
        <w:t xml:space="preserve"> variable. </w:t>
      </w:r>
      <w:r w:rsidR="002B7E55">
        <w:rPr>
          <w:rFonts w:asciiTheme="majorBidi" w:hAnsiTheme="majorBidi" w:cstheme="majorBidi"/>
          <w:sz w:val="24"/>
          <w:szCs w:val="24"/>
        </w:rPr>
        <w:t>The third control variab</w:t>
      </w:r>
      <w:r w:rsidR="00A465D2">
        <w:rPr>
          <w:rFonts w:asciiTheme="majorBidi" w:hAnsiTheme="majorBidi" w:cstheme="majorBidi"/>
          <w:sz w:val="24"/>
          <w:szCs w:val="24"/>
        </w:rPr>
        <w:t>le is the year of the decision o</w:t>
      </w:r>
      <w:r w:rsidR="002B7E55">
        <w:rPr>
          <w:rFonts w:asciiTheme="majorBidi" w:hAnsiTheme="majorBidi" w:cstheme="majorBidi"/>
          <w:sz w:val="24"/>
          <w:szCs w:val="24"/>
        </w:rPr>
        <w:t>n the communication.</w:t>
      </w:r>
    </w:p>
    <w:p w:rsidR="008A1F5B" w:rsidRDefault="00EC1350" w:rsidP="007F2DD7">
      <w:pPr>
        <w:spacing w:line="480" w:lineRule="auto"/>
        <w:rPr>
          <w:rFonts w:asciiTheme="majorBidi" w:hAnsiTheme="majorBidi" w:cstheme="majorBidi"/>
          <w:sz w:val="24"/>
          <w:szCs w:val="24"/>
        </w:rPr>
      </w:pPr>
      <w:r>
        <w:rPr>
          <w:rFonts w:asciiTheme="majorBidi" w:hAnsiTheme="majorBidi" w:cstheme="majorBidi"/>
          <w:b/>
          <w:bCs/>
          <w:sz w:val="24"/>
          <w:szCs w:val="24"/>
        </w:rPr>
        <w:tab/>
      </w:r>
      <w:r w:rsidR="00E00123">
        <w:rPr>
          <w:rFonts w:asciiTheme="majorBidi" w:hAnsiTheme="majorBidi" w:cstheme="majorBidi"/>
          <w:sz w:val="24"/>
          <w:szCs w:val="24"/>
        </w:rPr>
        <w:t xml:space="preserve">The </w:t>
      </w:r>
      <w:r w:rsidR="007374FC">
        <w:rPr>
          <w:rFonts w:asciiTheme="majorBidi" w:hAnsiTheme="majorBidi" w:cstheme="majorBidi"/>
          <w:sz w:val="24"/>
          <w:szCs w:val="24"/>
        </w:rPr>
        <w:t>article</w:t>
      </w:r>
      <w:r w:rsidR="00E00123">
        <w:rPr>
          <w:rFonts w:asciiTheme="majorBidi" w:hAnsiTheme="majorBidi" w:cstheme="majorBidi"/>
          <w:sz w:val="24"/>
          <w:szCs w:val="24"/>
        </w:rPr>
        <w:t xml:space="preserve"> uses two</w:t>
      </w:r>
      <w:r>
        <w:rPr>
          <w:rFonts w:asciiTheme="majorBidi" w:hAnsiTheme="majorBidi" w:cstheme="majorBidi"/>
          <w:sz w:val="24"/>
          <w:szCs w:val="24"/>
        </w:rPr>
        <w:t xml:space="preserve"> sets of regressions. </w:t>
      </w:r>
      <w:r w:rsidR="007B5A32">
        <w:rPr>
          <w:rFonts w:asciiTheme="majorBidi" w:hAnsiTheme="majorBidi" w:cstheme="majorBidi"/>
          <w:sz w:val="24"/>
          <w:szCs w:val="24"/>
        </w:rPr>
        <w:t xml:space="preserve">The first set of regressions (the results of which are presented in </w:t>
      </w:r>
      <w:r w:rsidR="007B5A32" w:rsidRPr="005431E8">
        <w:rPr>
          <w:rFonts w:asciiTheme="majorBidi" w:hAnsiTheme="majorBidi" w:cstheme="majorBidi"/>
          <w:b/>
          <w:bCs/>
          <w:sz w:val="24"/>
          <w:szCs w:val="24"/>
        </w:rPr>
        <w:t xml:space="preserve">Table </w:t>
      </w:r>
      <w:r w:rsidR="00D25B6D">
        <w:rPr>
          <w:rFonts w:asciiTheme="majorBidi" w:hAnsiTheme="majorBidi" w:cstheme="majorBidi"/>
          <w:b/>
          <w:bCs/>
          <w:sz w:val="24"/>
          <w:szCs w:val="24"/>
        </w:rPr>
        <w:t>3</w:t>
      </w:r>
      <w:r w:rsidR="007B5A32" w:rsidRPr="005431E8">
        <w:rPr>
          <w:rFonts w:asciiTheme="majorBidi" w:hAnsiTheme="majorBidi" w:cstheme="majorBidi"/>
          <w:sz w:val="24"/>
          <w:szCs w:val="24"/>
        </w:rPr>
        <w:t>) were</w:t>
      </w:r>
      <w:r w:rsidR="007B5A32">
        <w:rPr>
          <w:rFonts w:asciiTheme="majorBidi" w:hAnsiTheme="majorBidi" w:cstheme="majorBidi"/>
          <w:sz w:val="24"/>
          <w:szCs w:val="24"/>
        </w:rPr>
        <w:t xml:space="preserve"> run using a logit model</w:t>
      </w:r>
      <w:r w:rsidR="00065379">
        <w:rPr>
          <w:rFonts w:asciiTheme="majorBidi" w:hAnsiTheme="majorBidi" w:cstheme="majorBidi"/>
          <w:sz w:val="24"/>
          <w:szCs w:val="24"/>
        </w:rPr>
        <w:t xml:space="preserve"> </w:t>
      </w:r>
      <w:r w:rsidR="00DE0BB8">
        <w:rPr>
          <w:rFonts w:asciiTheme="majorBidi" w:hAnsiTheme="majorBidi" w:cstheme="majorBidi"/>
          <w:sz w:val="24"/>
          <w:szCs w:val="24"/>
        </w:rPr>
        <w:t xml:space="preserve">(“logit”) </w:t>
      </w:r>
      <w:r w:rsidR="00065379">
        <w:rPr>
          <w:rFonts w:asciiTheme="majorBidi" w:hAnsiTheme="majorBidi" w:cstheme="majorBidi"/>
          <w:sz w:val="24"/>
          <w:szCs w:val="24"/>
        </w:rPr>
        <w:t>with robust standard errors which were clustered for CMs</w:t>
      </w:r>
      <w:r w:rsidR="007B5A32">
        <w:rPr>
          <w:rFonts w:asciiTheme="majorBidi" w:hAnsiTheme="majorBidi" w:cstheme="majorBidi"/>
          <w:sz w:val="24"/>
          <w:szCs w:val="24"/>
        </w:rPr>
        <w:t xml:space="preserve">. The second set of regressions (the results of which are presented </w:t>
      </w:r>
      <w:r w:rsidR="007B5A32" w:rsidRPr="005431E8">
        <w:rPr>
          <w:rFonts w:asciiTheme="majorBidi" w:hAnsiTheme="majorBidi" w:cstheme="majorBidi"/>
          <w:sz w:val="24"/>
          <w:szCs w:val="24"/>
        </w:rPr>
        <w:t xml:space="preserve">in </w:t>
      </w:r>
      <w:r w:rsidR="007B5A32" w:rsidRPr="005431E8">
        <w:rPr>
          <w:rFonts w:asciiTheme="majorBidi" w:hAnsiTheme="majorBidi" w:cstheme="majorBidi"/>
          <w:b/>
          <w:bCs/>
          <w:sz w:val="24"/>
          <w:szCs w:val="24"/>
        </w:rPr>
        <w:t xml:space="preserve">Table </w:t>
      </w:r>
      <w:r w:rsidR="00D25B6D">
        <w:rPr>
          <w:rFonts w:asciiTheme="majorBidi" w:hAnsiTheme="majorBidi" w:cstheme="majorBidi"/>
          <w:b/>
          <w:bCs/>
          <w:sz w:val="24"/>
          <w:szCs w:val="24"/>
        </w:rPr>
        <w:t>4</w:t>
      </w:r>
      <w:r w:rsidR="007B5A32" w:rsidRPr="005431E8">
        <w:rPr>
          <w:rFonts w:asciiTheme="majorBidi" w:hAnsiTheme="majorBidi" w:cstheme="majorBidi"/>
          <w:sz w:val="24"/>
          <w:szCs w:val="24"/>
        </w:rPr>
        <w:t>) were</w:t>
      </w:r>
      <w:r w:rsidR="007B5A32">
        <w:rPr>
          <w:rFonts w:asciiTheme="majorBidi" w:hAnsiTheme="majorBidi" w:cstheme="majorBidi"/>
          <w:sz w:val="24"/>
          <w:szCs w:val="24"/>
        </w:rPr>
        <w:t xml:space="preserve"> run using </w:t>
      </w:r>
      <w:r w:rsidR="007C7E1E">
        <w:rPr>
          <w:rFonts w:asciiTheme="majorBidi" w:hAnsiTheme="majorBidi" w:cstheme="majorBidi"/>
          <w:sz w:val="24"/>
          <w:szCs w:val="24"/>
        </w:rPr>
        <w:t>a logit mode</w:t>
      </w:r>
      <w:r w:rsidR="00B5104E">
        <w:rPr>
          <w:rFonts w:asciiTheme="majorBidi" w:hAnsiTheme="majorBidi" w:cstheme="majorBidi"/>
          <w:sz w:val="24"/>
          <w:szCs w:val="24"/>
        </w:rPr>
        <w:t xml:space="preserve"> </w:t>
      </w:r>
      <w:r w:rsidR="007B5A32">
        <w:rPr>
          <w:rFonts w:asciiTheme="majorBidi" w:hAnsiTheme="majorBidi" w:cstheme="majorBidi"/>
          <w:sz w:val="24"/>
          <w:szCs w:val="24"/>
        </w:rPr>
        <w:t>with fixed effects for decisions</w:t>
      </w:r>
      <w:r w:rsidR="00DE0BB8">
        <w:rPr>
          <w:rFonts w:asciiTheme="majorBidi" w:hAnsiTheme="majorBidi" w:cstheme="majorBidi"/>
          <w:sz w:val="24"/>
          <w:szCs w:val="24"/>
        </w:rPr>
        <w:t xml:space="preserve"> (“FE”)</w:t>
      </w:r>
      <w:r w:rsidR="007B5A32">
        <w:rPr>
          <w:rFonts w:asciiTheme="majorBidi" w:hAnsiTheme="majorBidi" w:cstheme="majorBidi"/>
          <w:sz w:val="24"/>
          <w:szCs w:val="24"/>
        </w:rPr>
        <w:t xml:space="preserve">. </w:t>
      </w:r>
      <w:r w:rsidR="004C75D8">
        <w:rPr>
          <w:rFonts w:asciiTheme="majorBidi" w:hAnsiTheme="majorBidi" w:cstheme="majorBidi"/>
          <w:sz w:val="24"/>
          <w:szCs w:val="24"/>
        </w:rPr>
        <w:t xml:space="preserve">The </w:t>
      </w:r>
      <w:r w:rsidR="003A5E05">
        <w:rPr>
          <w:rFonts w:asciiTheme="majorBidi" w:hAnsiTheme="majorBidi" w:cstheme="majorBidi"/>
          <w:sz w:val="24"/>
          <w:szCs w:val="24"/>
        </w:rPr>
        <w:t xml:space="preserve">advantage of the logit model is that it allows </w:t>
      </w:r>
      <w:r w:rsidR="00A12629">
        <w:rPr>
          <w:rFonts w:asciiTheme="majorBidi" w:hAnsiTheme="majorBidi" w:cstheme="majorBidi"/>
          <w:sz w:val="24"/>
          <w:szCs w:val="24"/>
        </w:rPr>
        <w:t>controlling</w:t>
      </w:r>
      <w:r w:rsidR="003A5E05">
        <w:rPr>
          <w:rFonts w:asciiTheme="majorBidi" w:hAnsiTheme="majorBidi" w:cstheme="majorBidi"/>
          <w:sz w:val="24"/>
          <w:szCs w:val="24"/>
        </w:rPr>
        <w:t xml:space="preserve"> for </w:t>
      </w:r>
      <w:r w:rsidR="007335C1">
        <w:rPr>
          <w:rFonts w:asciiTheme="majorBidi" w:hAnsiTheme="majorBidi" w:cstheme="majorBidi"/>
          <w:sz w:val="24"/>
          <w:szCs w:val="24"/>
        </w:rPr>
        <w:t xml:space="preserve">the </w:t>
      </w:r>
      <w:r w:rsidR="003A5E05">
        <w:rPr>
          <w:rFonts w:asciiTheme="majorBidi" w:hAnsiTheme="majorBidi" w:cstheme="majorBidi"/>
          <w:sz w:val="24"/>
          <w:szCs w:val="24"/>
        </w:rPr>
        <w:t>human rights protection score</w:t>
      </w:r>
      <w:r w:rsidR="00881CF9">
        <w:rPr>
          <w:rFonts w:asciiTheme="majorBidi" w:hAnsiTheme="majorBidi" w:cstheme="majorBidi"/>
          <w:sz w:val="24"/>
          <w:szCs w:val="24"/>
        </w:rPr>
        <w:t>,</w:t>
      </w:r>
      <w:r w:rsidR="003A5E05">
        <w:rPr>
          <w:rFonts w:asciiTheme="majorBidi" w:hAnsiTheme="majorBidi" w:cstheme="majorBidi"/>
          <w:sz w:val="24"/>
          <w:szCs w:val="24"/>
        </w:rPr>
        <w:t xml:space="preserve"> for the way the majority voted on the case</w:t>
      </w:r>
      <w:r w:rsidR="00881CF9">
        <w:rPr>
          <w:rFonts w:asciiTheme="majorBidi" w:hAnsiTheme="majorBidi" w:cstheme="majorBidi"/>
          <w:sz w:val="24"/>
          <w:szCs w:val="24"/>
        </w:rPr>
        <w:t xml:space="preserve"> and for the year of </w:t>
      </w:r>
      <w:r w:rsidR="004B0FB6">
        <w:rPr>
          <w:rFonts w:asciiTheme="majorBidi" w:hAnsiTheme="majorBidi" w:cstheme="majorBidi"/>
          <w:sz w:val="24"/>
          <w:szCs w:val="24"/>
        </w:rPr>
        <w:t xml:space="preserve">the </w:t>
      </w:r>
      <w:r w:rsidR="00881CF9">
        <w:rPr>
          <w:rFonts w:asciiTheme="majorBidi" w:hAnsiTheme="majorBidi" w:cstheme="majorBidi"/>
          <w:sz w:val="24"/>
          <w:szCs w:val="24"/>
        </w:rPr>
        <w:t>decision</w:t>
      </w:r>
      <w:r w:rsidR="003A5E05">
        <w:rPr>
          <w:rFonts w:asciiTheme="majorBidi" w:hAnsiTheme="majorBidi" w:cstheme="majorBidi"/>
          <w:sz w:val="24"/>
          <w:szCs w:val="24"/>
        </w:rPr>
        <w:t>. Since these variables are constant for every decision, they cannot be included in a f</w:t>
      </w:r>
      <w:r w:rsidR="0032093F">
        <w:rPr>
          <w:rFonts w:asciiTheme="majorBidi" w:hAnsiTheme="majorBidi" w:cstheme="majorBidi"/>
          <w:sz w:val="24"/>
          <w:szCs w:val="24"/>
        </w:rPr>
        <w:t xml:space="preserve">ixed effects regression. </w:t>
      </w:r>
      <w:r w:rsidR="003A5E05">
        <w:rPr>
          <w:rFonts w:asciiTheme="majorBidi" w:hAnsiTheme="majorBidi" w:cstheme="majorBidi"/>
          <w:sz w:val="24"/>
          <w:szCs w:val="24"/>
        </w:rPr>
        <w:t xml:space="preserve">On the other hand, the advantage of </w:t>
      </w:r>
      <w:r w:rsidR="009F76AD">
        <w:rPr>
          <w:rFonts w:asciiTheme="majorBidi" w:hAnsiTheme="majorBidi" w:cstheme="majorBidi"/>
          <w:sz w:val="24"/>
          <w:szCs w:val="24"/>
        </w:rPr>
        <w:t xml:space="preserve">the </w:t>
      </w:r>
      <w:r w:rsidR="001744DD">
        <w:rPr>
          <w:rFonts w:asciiTheme="majorBidi" w:hAnsiTheme="majorBidi" w:cstheme="majorBidi"/>
          <w:sz w:val="24"/>
          <w:szCs w:val="24"/>
        </w:rPr>
        <w:t>FE</w:t>
      </w:r>
      <w:r w:rsidR="009F76AD">
        <w:rPr>
          <w:rFonts w:asciiTheme="majorBidi" w:hAnsiTheme="majorBidi" w:cstheme="majorBidi"/>
          <w:sz w:val="24"/>
          <w:szCs w:val="24"/>
        </w:rPr>
        <w:t xml:space="preserve"> model is that it analyses each decision as a unit</w:t>
      </w:r>
      <w:r w:rsidR="002B7DB5">
        <w:rPr>
          <w:rFonts w:asciiTheme="majorBidi" w:hAnsiTheme="majorBidi" w:cstheme="majorBidi"/>
          <w:sz w:val="24"/>
          <w:szCs w:val="24"/>
        </w:rPr>
        <w:t>.</w:t>
      </w:r>
      <w:r w:rsidR="009F76AD">
        <w:rPr>
          <w:rFonts w:asciiTheme="majorBidi" w:hAnsiTheme="majorBidi" w:cstheme="majorBidi"/>
          <w:sz w:val="24"/>
          <w:szCs w:val="24"/>
        </w:rPr>
        <w:t xml:space="preserve"> </w:t>
      </w:r>
      <w:r w:rsidR="002B7DB5">
        <w:rPr>
          <w:rFonts w:asciiTheme="majorBidi" w:hAnsiTheme="majorBidi" w:cstheme="majorBidi"/>
          <w:sz w:val="24"/>
          <w:szCs w:val="24"/>
        </w:rPr>
        <w:t>This</w:t>
      </w:r>
      <w:r w:rsidR="009F76AD">
        <w:rPr>
          <w:rFonts w:asciiTheme="majorBidi" w:hAnsiTheme="majorBidi" w:cstheme="majorBidi"/>
          <w:sz w:val="24"/>
          <w:szCs w:val="24"/>
        </w:rPr>
        <w:t xml:space="preserve"> enables</w:t>
      </w:r>
      <w:r w:rsidR="00AD6576">
        <w:rPr>
          <w:rFonts w:asciiTheme="majorBidi" w:hAnsiTheme="majorBidi" w:cstheme="majorBidi"/>
          <w:sz w:val="24"/>
          <w:szCs w:val="24"/>
        </w:rPr>
        <w:t xml:space="preserve"> us to </w:t>
      </w:r>
      <w:r w:rsidR="00A0524F">
        <w:rPr>
          <w:rFonts w:asciiTheme="majorBidi" w:hAnsiTheme="majorBidi" w:cstheme="majorBidi"/>
          <w:sz w:val="24"/>
          <w:szCs w:val="24"/>
        </w:rPr>
        <w:t>crystallize biases,</w:t>
      </w:r>
      <w:r w:rsidR="00AD6576">
        <w:rPr>
          <w:rFonts w:asciiTheme="majorBidi" w:hAnsiTheme="majorBidi" w:cstheme="majorBidi"/>
          <w:sz w:val="24"/>
          <w:szCs w:val="24"/>
        </w:rPr>
        <w:t xml:space="preserve"> separated from general trends of voting</w:t>
      </w:r>
      <w:r w:rsidR="00A0524F">
        <w:rPr>
          <w:rFonts w:asciiTheme="majorBidi" w:hAnsiTheme="majorBidi" w:cstheme="majorBidi"/>
          <w:sz w:val="24"/>
          <w:szCs w:val="24"/>
        </w:rPr>
        <w:t xml:space="preserve"> in the HRC</w:t>
      </w:r>
      <w:r w:rsidR="002B7DB5">
        <w:rPr>
          <w:rFonts w:asciiTheme="majorBidi" w:hAnsiTheme="majorBidi" w:cstheme="majorBidi"/>
          <w:sz w:val="24"/>
          <w:szCs w:val="24"/>
        </w:rPr>
        <w:t xml:space="preserve"> not reflected </w:t>
      </w:r>
      <w:r w:rsidR="00626996">
        <w:rPr>
          <w:rFonts w:asciiTheme="majorBidi" w:hAnsiTheme="majorBidi" w:cstheme="majorBidi"/>
          <w:sz w:val="24"/>
          <w:szCs w:val="24"/>
        </w:rPr>
        <w:t>by</w:t>
      </w:r>
      <w:r w:rsidR="002B7DB5">
        <w:rPr>
          <w:rFonts w:asciiTheme="majorBidi" w:hAnsiTheme="majorBidi" w:cstheme="majorBidi"/>
          <w:sz w:val="24"/>
          <w:szCs w:val="24"/>
        </w:rPr>
        <w:t xml:space="preserve"> the control variable</w:t>
      </w:r>
      <w:r w:rsidR="00626996">
        <w:rPr>
          <w:rFonts w:asciiTheme="majorBidi" w:hAnsiTheme="majorBidi" w:cstheme="majorBidi"/>
          <w:sz w:val="24"/>
          <w:szCs w:val="24"/>
        </w:rPr>
        <w:t>s</w:t>
      </w:r>
      <w:r w:rsidR="002B7DB5">
        <w:rPr>
          <w:rFonts w:asciiTheme="majorBidi" w:hAnsiTheme="majorBidi" w:cstheme="majorBidi"/>
          <w:sz w:val="24"/>
          <w:szCs w:val="24"/>
        </w:rPr>
        <w:t xml:space="preserve"> (i.e. omitted variable bias)</w:t>
      </w:r>
      <w:r w:rsidR="00AD6576">
        <w:rPr>
          <w:rFonts w:asciiTheme="majorBidi" w:hAnsiTheme="majorBidi" w:cstheme="majorBidi"/>
          <w:sz w:val="24"/>
          <w:szCs w:val="24"/>
        </w:rPr>
        <w:t>.</w:t>
      </w:r>
      <w:r w:rsidR="00E258A5">
        <w:rPr>
          <w:rFonts w:asciiTheme="majorBidi" w:hAnsiTheme="majorBidi" w:cstheme="majorBidi"/>
          <w:sz w:val="24"/>
          <w:szCs w:val="24"/>
        </w:rPr>
        <w:t xml:space="preserve"> </w:t>
      </w:r>
      <w:r w:rsidR="000253DA">
        <w:rPr>
          <w:rFonts w:asciiTheme="majorBidi" w:hAnsiTheme="majorBidi" w:cstheme="majorBidi"/>
          <w:sz w:val="24"/>
          <w:szCs w:val="24"/>
        </w:rPr>
        <w:t xml:space="preserve">Analyzing the data according to both models </w:t>
      </w:r>
      <w:r w:rsidR="00B5104E">
        <w:rPr>
          <w:rFonts w:asciiTheme="majorBidi" w:hAnsiTheme="majorBidi" w:cstheme="majorBidi"/>
          <w:sz w:val="24"/>
          <w:szCs w:val="24"/>
        </w:rPr>
        <w:t>is expected to</w:t>
      </w:r>
      <w:r w:rsidR="000253DA">
        <w:rPr>
          <w:rFonts w:asciiTheme="majorBidi" w:hAnsiTheme="majorBidi" w:cstheme="majorBidi"/>
          <w:sz w:val="24"/>
          <w:szCs w:val="24"/>
        </w:rPr>
        <w:t xml:space="preserve"> </w:t>
      </w:r>
      <w:r w:rsidR="00B5104E">
        <w:rPr>
          <w:rFonts w:asciiTheme="majorBidi" w:hAnsiTheme="majorBidi" w:cstheme="majorBidi"/>
          <w:sz w:val="24"/>
          <w:szCs w:val="24"/>
        </w:rPr>
        <w:t>provide</w:t>
      </w:r>
      <w:r w:rsidR="000253DA">
        <w:rPr>
          <w:rFonts w:asciiTheme="majorBidi" w:hAnsiTheme="majorBidi" w:cstheme="majorBidi"/>
          <w:sz w:val="24"/>
          <w:szCs w:val="24"/>
        </w:rPr>
        <w:t xml:space="preserve"> a </w:t>
      </w:r>
      <w:r w:rsidR="00C8461B">
        <w:rPr>
          <w:rFonts w:asciiTheme="majorBidi" w:hAnsiTheme="majorBidi" w:cstheme="majorBidi"/>
          <w:sz w:val="24"/>
          <w:szCs w:val="24"/>
        </w:rPr>
        <w:t xml:space="preserve">more accurate and reliable </w:t>
      </w:r>
      <w:r w:rsidR="000253DA">
        <w:rPr>
          <w:rFonts w:asciiTheme="majorBidi" w:hAnsiTheme="majorBidi" w:cstheme="majorBidi"/>
          <w:sz w:val="24"/>
          <w:szCs w:val="24"/>
        </w:rPr>
        <w:t>picture of the voting patterns.</w:t>
      </w:r>
    </w:p>
    <w:p w:rsidR="00FC4983" w:rsidRDefault="000253DA" w:rsidP="007F2DD7">
      <w:pPr>
        <w:spacing w:after="0" w:line="480" w:lineRule="auto"/>
        <w:rPr>
          <w:rFonts w:asciiTheme="majorBidi" w:hAnsiTheme="majorBidi" w:cstheme="majorBidi"/>
          <w:b/>
          <w:bCs/>
          <w:sz w:val="24"/>
          <w:szCs w:val="24"/>
        </w:rPr>
      </w:pPr>
      <w:r w:rsidRPr="005431E8">
        <w:rPr>
          <w:rFonts w:asciiTheme="majorBidi" w:hAnsiTheme="majorBidi" w:cstheme="majorBidi"/>
          <w:b/>
          <w:bCs/>
          <w:sz w:val="24"/>
          <w:szCs w:val="24"/>
        </w:rPr>
        <w:t xml:space="preserve">Table </w:t>
      </w:r>
      <w:r w:rsidR="00D25B6D">
        <w:rPr>
          <w:rFonts w:asciiTheme="majorBidi" w:hAnsiTheme="majorBidi" w:cstheme="majorBidi"/>
          <w:b/>
          <w:bCs/>
          <w:sz w:val="24"/>
          <w:szCs w:val="24"/>
        </w:rPr>
        <w:t>3</w:t>
      </w:r>
      <w:r w:rsidR="000F64DA" w:rsidRPr="005431E8">
        <w:rPr>
          <w:rFonts w:asciiTheme="majorBidi" w:hAnsiTheme="majorBidi" w:cstheme="majorBidi"/>
          <w:b/>
          <w:bCs/>
          <w:sz w:val="24"/>
          <w:szCs w:val="24"/>
        </w:rPr>
        <w:t xml:space="preserve"> – Logit Model</w:t>
      </w:r>
      <w:r w:rsidR="005431E8" w:rsidRPr="005431E8">
        <w:rPr>
          <w:rFonts w:asciiTheme="majorBidi" w:hAnsiTheme="majorBidi" w:cstheme="majorBidi"/>
          <w:b/>
          <w:bCs/>
          <w:sz w:val="24"/>
          <w:szCs w:val="24"/>
        </w:rPr>
        <w:t>s</w:t>
      </w:r>
      <w:r w:rsidR="005431E8">
        <w:rPr>
          <w:rFonts w:asciiTheme="majorBidi" w:hAnsiTheme="majorBidi" w:cstheme="majorBidi"/>
          <w:b/>
          <w:bCs/>
          <w:sz w:val="24"/>
          <w:szCs w:val="24"/>
        </w:rPr>
        <w:t>:</w:t>
      </w:r>
    </w:p>
    <w:tbl>
      <w:tblPr>
        <w:tblW w:w="10397" w:type="dxa"/>
        <w:jc w:val="center"/>
        <w:tblCellMar>
          <w:left w:w="75" w:type="dxa"/>
          <w:right w:w="75" w:type="dxa"/>
        </w:tblCellMar>
        <w:tblLook w:val="0000" w:firstRow="0" w:lastRow="0" w:firstColumn="0" w:lastColumn="0" w:noHBand="0" w:noVBand="0"/>
      </w:tblPr>
      <w:tblGrid>
        <w:gridCol w:w="393"/>
        <w:gridCol w:w="2556"/>
        <w:gridCol w:w="1440"/>
        <w:gridCol w:w="990"/>
        <w:gridCol w:w="1350"/>
        <w:gridCol w:w="1041"/>
        <w:gridCol w:w="1417"/>
        <w:gridCol w:w="1210"/>
      </w:tblGrid>
      <w:tr w:rsidR="00882122" w:rsidRPr="007374FC" w:rsidTr="00C64F92">
        <w:trPr>
          <w:jc w:val="center"/>
        </w:trPr>
        <w:tc>
          <w:tcPr>
            <w:tcW w:w="393" w:type="dxa"/>
            <w:tcBorders>
              <w:top w:val="single" w:sz="6" w:space="0" w:color="auto"/>
              <w:left w:val="nil"/>
              <w:bottom w:val="nil"/>
              <w:right w:val="nil"/>
            </w:tcBorders>
          </w:tcPr>
          <w:p w:rsidR="00882122" w:rsidRPr="007374FC" w:rsidRDefault="00882122" w:rsidP="007F2DD7">
            <w:pPr>
              <w:widowControl w:val="0"/>
              <w:autoSpaceDE w:val="0"/>
              <w:autoSpaceDN w:val="0"/>
              <w:adjustRightInd w:val="0"/>
              <w:spacing w:after="0" w:line="480" w:lineRule="auto"/>
              <w:rPr>
                <w:rFonts w:ascii="Times New Roman" w:hAnsi="Times New Roman" w:cs="Times New Roman"/>
                <w:sz w:val="20"/>
                <w:szCs w:val="20"/>
              </w:rPr>
            </w:pPr>
          </w:p>
        </w:tc>
        <w:tc>
          <w:tcPr>
            <w:tcW w:w="2556" w:type="dxa"/>
            <w:tcBorders>
              <w:top w:val="single" w:sz="6" w:space="0" w:color="auto"/>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440" w:type="dxa"/>
            <w:tcBorders>
              <w:top w:val="single" w:sz="6" w:space="0" w:color="auto"/>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(1)</w:t>
            </w:r>
          </w:p>
        </w:tc>
        <w:tc>
          <w:tcPr>
            <w:tcW w:w="990" w:type="dxa"/>
            <w:tcBorders>
              <w:top w:val="single" w:sz="6" w:space="0" w:color="auto"/>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(2)</w:t>
            </w:r>
          </w:p>
        </w:tc>
        <w:tc>
          <w:tcPr>
            <w:tcW w:w="1350" w:type="dxa"/>
            <w:tcBorders>
              <w:top w:val="single" w:sz="6" w:space="0" w:color="auto"/>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(3)</w:t>
            </w:r>
          </w:p>
        </w:tc>
        <w:tc>
          <w:tcPr>
            <w:tcW w:w="1041" w:type="dxa"/>
            <w:tcBorders>
              <w:top w:val="single" w:sz="6" w:space="0" w:color="auto"/>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(4)</w:t>
            </w:r>
          </w:p>
        </w:tc>
        <w:tc>
          <w:tcPr>
            <w:tcW w:w="1417" w:type="dxa"/>
            <w:tcBorders>
              <w:top w:val="single" w:sz="6" w:space="0" w:color="auto"/>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(5)</w:t>
            </w:r>
          </w:p>
        </w:tc>
        <w:tc>
          <w:tcPr>
            <w:tcW w:w="1210" w:type="dxa"/>
            <w:tcBorders>
              <w:top w:val="single" w:sz="6" w:space="0" w:color="auto"/>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(6)</w:t>
            </w:r>
          </w:p>
        </w:tc>
      </w:tr>
      <w:tr w:rsidR="00882122" w:rsidRPr="007374FC" w:rsidTr="00C64F92">
        <w:trPr>
          <w:jc w:val="center"/>
        </w:trPr>
        <w:tc>
          <w:tcPr>
            <w:tcW w:w="393"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rPr>
                <w:rFonts w:ascii="Times New Roman" w:hAnsi="Times New Roman" w:cs="Times New Roman"/>
                <w:sz w:val="20"/>
                <w:szCs w:val="20"/>
              </w:rPr>
            </w:pPr>
          </w:p>
        </w:tc>
        <w:tc>
          <w:tcPr>
            <w:tcW w:w="2556"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44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99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35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041"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417"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21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r>
      <w:tr w:rsidR="00882122" w:rsidRPr="007374FC" w:rsidTr="00C64F92">
        <w:trPr>
          <w:jc w:val="center"/>
        </w:trPr>
        <w:tc>
          <w:tcPr>
            <w:tcW w:w="393"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rPr>
                <w:rFonts w:ascii="Times New Roman" w:hAnsi="Times New Roman" w:cs="Times New Roman"/>
                <w:sz w:val="20"/>
                <w:szCs w:val="20"/>
              </w:rPr>
            </w:pPr>
          </w:p>
        </w:tc>
        <w:tc>
          <w:tcPr>
            <w:tcW w:w="2556"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Regional Group</w:t>
            </w:r>
          </w:p>
        </w:tc>
        <w:tc>
          <w:tcPr>
            <w:tcW w:w="144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1.038***</w:t>
            </w:r>
          </w:p>
        </w:tc>
        <w:tc>
          <w:tcPr>
            <w:tcW w:w="99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35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0.912***</w:t>
            </w:r>
          </w:p>
        </w:tc>
        <w:tc>
          <w:tcPr>
            <w:tcW w:w="1041"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417"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0.585**</w:t>
            </w:r>
          </w:p>
        </w:tc>
        <w:tc>
          <w:tcPr>
            <w:tcW w:w="121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1.105***</w:t>
            </w:r>
          </w:p>
        </w:tc>
      </w:tr>
      <w:tr w:rsidR="00882122" w:rsidRPr="007374FC" w:rsidTr="00C64F92">
        <w:trPr>
          <w:jc w:val="center"/>
        </w:trPr>
        <w:tc>
          <w:tcPr>
            <w:tcW w:w="393"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rPr>
                <w:rFonts w:ascii="Times New Roman" w:hAnsi="Times New Roman" w:cs="Times New Roman"/>
                <w:sz w:val="20"/>
                <w:szCs w:val="20"/>
              </w:rPr>
            </w:pPr>
          </w:p>
        </w:tc>
        <w:tc>
          <w:tcPr>
            <w:tcW w:w="2556"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44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(0.226)</w:t>
            </w:r>
          </w:p>
        </w:tc>
        <w:tc>
          <w:tcPr>
            <w:tcW w:w="99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35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(0.261)</w:t>
            </w:r>
          </w:p>
        </w:tc>
        <w:tc>
          <w:tcPr>
            <w:tcW w:w="1041"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417"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(0.242)</w:t>
            </w:r>
          </w:p>
        </w:tc>
        <w:tc>
          <w:tcPr>
            <w:tcW w:w="121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(0.257)</w:t>
            </w:r>
          </w:p>
        </w:tc>
      </w:tr>
      <w:tr w:rsidR="00882122" w:rsidRPr="007374FC" w:rsidTr="00C64F92">
        <w:trPr>
          <w:jc w:val="center"/>
        </w:trPr>
        <w:tc>
          <w:tcPr>
            <w:tcW w:w="393"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rPr>
                <w:rFonts w:ascii="Times New Roman" w:hAnsi="Times New Roman" w:cs="Times New Roman"/>
                <w:sz w:val="20"/>
                <w:szCs w:val="20"/>
              </w:rPr>
            </w:pPr>
          </w:p>
        </w:tc>
        <w:tc>
          <w:tcPr>
            <w:tcW w:w="2556"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Treaty</w:t>
            </w:r>
          </w:p>
        </w:tc>
        <w:tc>
          <w:tcPr>
            <w:tcW w:w="144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99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0.290</w:t>
            </w:r>
          </w:p>
        </w:tc>
        <w:tc>
          <w:tcPr>
            <w:tcW w:w="135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041"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0.138</w:t>
            </w:r>
          </w:p>
        </w:tc>
        <w:tc>
          <w:tcPr>
            <w:tcW w:w="1417"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21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r>
      <w:tr w:rsidR="00882122" w:rsidRPr="007374FC" w:rsidTr="00C64F92">
        <w:trPr>
          <w:jc w:val="center"/>
        </w:trPr>
        <w:tc>
          <w:tcPr>
            <w:tcW w:w="393"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rPr>
                <w:rFonts w:ascii="Times New Roman" w:hAnsi="Times New Roman" w:cs="Times New Roman"/>
                <w:sz w:val="20"/>
                <w:szCs w:val="20"/>
              </w:rPr>
            </w:pPr>
          </w:p>
        </w:tc>
        <w:tc>
          <w:tcPr>
            <w:tcW w:w="2556"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44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99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(0.265)</w:t>
            </w:r>
          </w:p>
        </w:tc>
        <w:tc>
          <w:tcPr>
            <w:tcW w:w="135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041"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(0.270)</w:t>
            </w:r>
          </w:p>
        </w:tc>
        <w:tc>
          <w:tcPr>
            <w:tcW w:w="1417"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21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r>
      <w:tr w:rsidR="00882122" w:rsidRPr="007374FC" w:rsidTr="00C64F92">
        <w:trPr>
          <w:jc w:val="center"/>
        </w:trPr>
        <w:tc>
          <w:tcPr>
            <w:tcW w:w="393"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rPr>
                <w:rFonts w:ascii="Times New Roman" w:hAnsi="Times New Roman" w:cs="Times New Roman"/>
                <w:sz w:val="20"/>
                <w:szCs w:val="20"/>
              </w:rPr>
            </w:pPr>
          </w:p>
        </w:tc>
        <w:tc>
          <w:tcPr>
            <w:tcW w:w="2556"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Legal system</w:t>
            </w:r>
          </w:p>
        </w:tc>
        <w:tc>
          <w:tcPr>
            <w:tcW w:w="144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0.166</w:t>
            </w:r>
          </w:p>
        </w:tc>
        <w:tc>
          <w:tcPr>
            <w:tcW w:w="99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0.0762</w:t>
            </w:r>
          </w:p>
        </w:tc>
        <w:tc>
          <w:tcPr>
            <w:tcW w:w="135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0.146</w:t>
            </w:r>
          </w:p>
        </w:tc>
        <w:tc>
          <w:tcPr>
            <w:tcW w:w="1041"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0.0644</w:t>
            </w:r>
          </w:p>
        </w:tc>
        <w:tc>
          <w:tcPr>
            <w:tcW w:w="1417"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0.149</w:t>
            </w:r>
          </w:p>
        </w:tc>
        <w:tc>
          <w:tcPr>
            <w:tcW w:w="121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0.0686</w:t>
            </w:r>
          </w:p>
        </w:tc>
      </w:tr>
      <w:tr w:rsidR="00882122" w:rsidRPr="007374FC" w:rsidTr="00C64F92">
        <w:trPr>
          <w:jc w:val="center"/>
        </w:trPr>
        <w:tc>
          <w:tcPr>
            <w:tcW w:w="393"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rPr>
                <w:rFonts w:ascii="Times New Roman" w:hAnsi="Times New Roman" w:cs="Times New Roman"/>
                <w:sz w:val="20"/>
                <w:szCs w:val="20"/>
              </w:rPr>
            </w:pPr>
          </w:p>
        </w:tc>
        <w:tc>
          <w:tcPr>
            <w:tcW w:w="2556"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44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(0.210)</w:t>
            </w:r>
          </w:p>
        </w:tc>
        <w:tc>
          <w:tcPr>
            <w:tcW w:w="99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(0.214)</w:t>
            </w:r>
          </w:p>
        </w:tc>
        <w:tc>
          <w:tcPr>
            <w:tcW w:w="135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(0.210)</w:t>
            </w:r>
          </w:p>
        </w:tc>
        <w:tc>
          <w:tcPr>
            <w:tcW w:w="1041"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(0.214)</w:t>
            </w:r>
          </w:p>
        </w:tc>
        <w:tc>
          <w:tcPr>
            <w:tcW w:w="1417"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(0.187)</w:t>
            </w:r>
          </w:p>
        </w:tc>
        <w:tc>
          <w:tcPr>
            <w:tcW w:w="121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(0.189)</w:t>
            </w:r>
          </w:p>
        </w:tc>
      </w:tr>
      <w:tr w:rsidR="00882122" w:rsidRPr="007374FC" w:rsidTr="00C64F92">
        <w:trPr>
          <w:jc w:val="center"/>
        </w:trPr>
        <w:tc>
          <w:tcPr>
            <w:tcW w:w="393"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rPr>
                <w:rFonts w:ascii="Times New Roman" w:hAnsi="Times New Roman" w:cs="Times New Roman"/>
                <w:sz w:val="20"/>
                <w:szCs w:val="20"/>
              </w:rPr>
            </w:pPr>
          </w:p>
        </w:tc>
        <w:tc>
          <w:tcPr>
            <w:tcW w:w="2556"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Religion</w:t>
            </w:r>
          </w:p>
        </w:tc>
        <w:tc>
          <w:tcPr>
            <w:tcW w:w="144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-0.236</w:t>
            </w:r>
          </w:p>
        </w:tc>
        <w:tc>
          <w:tcPr>
            <w:tcW w:w="99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-0.107</w:t>
            </w:r>
          </w:p>
        </w:tc>
        <w:tc>
          <w:tcPr>
            <w:tcW w:w="135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-0.264</w:t>
            </w:r>
          </w:p>
        </w:tc>
        <w:tc>
          <w:tcPr>
            <w:tcW w:w="1041"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-0.162</w:t>
            </w:r>
          </w:p>
        </w:tc>
        <w:tc>
          <w:tcPr>
            <w:tcW w:w="1417"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-0.437</w:t>
            </w:r>
          </w:p>
        </w:tc>
        <w:tc>
          <w:tcPr>
            <w:tcW w:w="121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-0.285</w:t>
            </w:r>
          </w:p>
        </w:tc>
      </w:tr>
      <w:tr w:rsidR="00882122" w:rsidRPr="007374FC" w:rsidTr="00C64F92">
        <w:trPr>
          <w:jc w:val="center"/>
        </w:trPr>
        <w:tc>
          <w:tcPr>
            <w:tcW w:w="393"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rPr>
                <w:rFonts w:ascii="Times New Roman" w:hAnsi="Times New Roman" w:cs="Times New Roman"/>
                <w:sz w:val="20"/>
                <w:szCs w:val="20"/>
              </w:rPr>
            </w:pPr>
          </w:p>
        </w:tc>
        <w:tc>
          <w:tcPr>
            <w:tcW w:w="2556"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44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(0.371)</w:t>
            </w:r>
          </w:p>
        </w:tc>
        <w:tc>
          <w:tcPr>
            <w:tcW w:w="99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(0.362)</w:t>
            </w:r>
          </w:p>
        </w:tc>
        <w:tc>
          <w:tcPr>
            <w:tcW w:w="135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(0.378)</w:t>
            </w:r>
          </w:p>
        </w:tc>
        <w:tc>
          <w:tcPr>
            <w:tcW w:w="1041"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(0.352)</w:t>
            </w:r>
          </w:p>
        </w:tc>
        <w:tc>
          <w:tcPr>
            <w:tcW w:w="1417"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(0.354)</w:t>
            </w:r>
          </w:p>
        </w:tc>
        <w:tc>
          <w:tcPr>
            <w:tcW w:w="121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(0.368)</w:t>
            </w:r>
          </w:p>
        </w:tc>
      </w:tr>
      <w:tr w:rsidR="00882122" w:rsidRPr="007374FC" w:rsidTr="00C64F92">
        <w:trPr>
          <w:jc w:val="center"/>
        </w:trPr>
        <w:tc>
          <w:tcPr>
            <w:tcW w:w="393"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rPr>
                <w:rFonts w:ascii="Times New Roman" w:hAnsi="Times New Roman" w:cs="Times New Roman"/>
                <w:sz w:val="20"/>
                <w:szCs w:val="20"/>
              </w:rPr>
            </w:pPr>
          </w:p>
        </w:tc>
        <w:tc>
          <w:tcPr>
            <w:tcW w:w="2556"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Polity</w:t>
            </w:r>
          </w:p>
        </w:tc>
        <w:tc>
          <w:tcPr>
            <w:tcW w:w="144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-0.0501**</w:t>
            </w:r>
          </w:p>
        </w:tc>
        <w:tc>
          <w:tcPr>
            <w:tcW w:w="99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-0.0603**</w:t>
            </w:r>
          </w:p>
        </w:tc>
        <w:tc>
          <w:tcPr>
            <w:tcW w:w="135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-0.0479**</w:t>
            </w:r>
          </w:p>
        </w:tc>
        <w:tc>
          <w:tcPr>
            <w:tcW w:w="1041"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-0.0508**</w:t>
            </w:r>
          </w:p>
        </w:tc>
        <w:tc>
          <w:tcPr>
            <w:tcW w:w="1417"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-0.0132</w:t>
            </w:r>
          </w:p>
        </w:tc>
        <w:tc>
          <w:tcPr>
            <w:tcW w:w="121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r>
      <w:tr w:rsidR="00882122" w:rsidRPr="007374FC" w:rsidTr="00C64F92">
        <w:trPr>
          <w:jc w:val="center"/>
        </w:trPr>
        <w:tc>
          <w:tcPr>
            <w:tcW w:w="393"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rPr>
                <w:rFonts w:ascii="Times New Roman" w:hAnsi="Times New Roman" w:cs="Times New Roman"/>
                <w:sz w:val="20"/>
                <w:szCs w:val="20"/>
              </w:rPr>
            </w:pPr>
          </w:p>
        </w:tc>
        <w:tc>
          <w:tcPr>
            <w:tcW w:w="2556"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44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(0.0252)</w:t>
            </w:r>
          </w:p>
        </w:tc>
        <w:tc>
          <w:tcPr>
            <w:tcW w:w="99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(0.0242)</w:t>
            </w:r>
          </w:p>
        </w:tc>
        <w:tc>
          <w:tcPr>
            <w:tcW w:w="135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(0.0230)</w:t>
            </w:r>
          </w:p>
        </w:tc>
        <w:tc>
          <w:tcPr>
            <w:tcW w:w="1041"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(0.0211)</w:t>
            </w:r>
          </w:p>
        </w:tc>
        <w:tc>
          <w:tcPr>
            <w:tcW w:w="1417"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(0.0183)</w:t>
            </w:r>
          </w:p>
        </w:tc>
        <w:tc>
          <w:tcPr>
            <w:tcW w:w="121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r>
      <w:tr w:rsidR="00882122" w:rsidRPr="007374FC" w:rsidTr="00C64F92">
        <w:trPr>
          <w:jc w:val="center"/>
        </w:trPr>
        <w:tc>
          <w:tcPr>
            <w:tcW w:w="393"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rPr>
                <w:rFonts w:ascii="Times New Roman" w:hAnsi="Times New Roman" w:cs="Times New Roman"/>
                <w:sz w:val="20"/>
                <w:szCs w:val="20"/>
              </w:rPr>
            </w:pPr>
          </w:p>
        </w:tc>
        <w:tc>
          <w:tcPr>
            <w:tcW w:w="2556"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GDP</w:t>
            </w:r>
          </w:p>
        </w:tc>
        <w:tc>
          <w:tcPr>
            <w:tcW w:w="144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99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35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-0.169</w:t>
            </w:r>
          </w:p>
        </w:tc>
        <w:tc>
          <w:tcPr>
            <w:tcW w:w="1041"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-0.356***</w:t>
            </w:r>
          </w:p>
        </w:tc>
        <w:tc>
          <w:tcPr>
            <w:tcW w:w="1417"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21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r>
      <w:tr w:rsidR="00882122" w:rsidRPr="007374FC" w:rsidTr="00C64F92">
        <w:trPr>
          <w:jc w:val="center"/>
        </w:trPr>
        <w:tc>
          <w:tcPr>
            <w:tcW w:w="393"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rPr>
                <w:rFonts w:ascii="Times New Roman" w:hAnsi="Times New Roman" w:cs="Times New Roman"/>
                <w:sz w:val="20"/>
                <w:szCs w:val="20"/>
              </w:rPr>
            </w:pPr>
          </w:p>
        </w:tc>
        <w:tc>
          <w:tcPr>
            <w:tcW w:w="2556"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44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99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35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(0.119)</w:t>
            </w:r>
          </w:p>
        </w:tc>
        <w:tc>
          <w:tcPr>
            <w:tcW w:w="1041"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(0.0922)</w:t>
            </w:r>
          </w:p>
        </w:tc>
        <w:tc>
          <w:tcPr>
            <w:tcW w:w="1417"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21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r>
      <w:tr w:rsidR="00882122" w:rsidRPr="007374FC" w:rsidTr="00C64F92">
        <w:trPr>
          <w:jc w:val="center"/>
        </w:trPr>
        <w:tc>
          <w:tcPr>
            <w:tcW w:w="393"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rPr>
                <w:rFonts w:ascii="Times New Roman" w:hAnsi="Times New Roman" w:cs="Times New Roman"/>
                <w:sz w:val="20"/>
                <w:szCs w:val="20"/>
              </w:rPr>
            </w:pPr>
          </w:p>
        </w:tc>
        <w:tc>
          <w:tcPr>
            <w:tcW w:w="2556"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OECD</w:t>
            </w:r>
          </w:p>
        </w:tc>
        <w:tc>
          <w:tcPr>
            <w:tcW w:w="144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99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35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041"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417"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0.857**</w:t>
            </w:r>
          </w:p>
        </w:tc>
        <w:tc>
          <w:tcPr>
            <w:tcW w:w="121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r>
      <w:tr w:rsidR="00882122" w:rsidRPr="007374FC" w:rsidTr="00C64F92">
        <w:trPr>
          <w:jc w:val="center"/>
        </w:trPr>
        <w:tc>
          <w:tcPr>
            <w:tcW w:w="393"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rPr>
                <w:rFonts w:ascii="Times New Roman" w:hAnsi="Times New Roman" w:cs="Times New Roman"/>
                <w:sz w:val="20"/>
                <w:szCs w:val="20"/>
              </w:rPr>
            </w:pPr>
          </w:p>
        </w:tc>
        <w:tc>
          <w:tcPr>
            <w:tcW w:w="2556"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44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99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35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041"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417"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(0.382)</w:t>
            </w:r>
          </w:p>
        </w:tc>
        <w:tc>
          <w:tcPr>
            <w:tcW w:w="121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r>
      <w:tr w:rsidR="00882122" w:rsidRPr="007374FC" w:rsidTr="00C64F92">
        <w:trPr>
          <w:jc w:val="center"/>
        </w:trPr>
        <w:tc>
          <w:tcPr>
            <w:tcW w:w="393"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rPr>
                <w:rFonts w:ascii="Times New Roman" w:hAnsi="Times New Roman" w:cs="Times New Roman"/>
                <w:sz w:val="20"/>
                <w:szCs w:val="20"/>
              </w:rPr>
            </w:pPr>
          </w:p>
        </w:tc>
        <w:tc>
          <w:tcPr>
            <w:tcW w:w="2556"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Respondent OECD</w:t>
            </w:r>
          </w:p>
        </w:tc>
        <w:tc>
          <w:tcPr>
            <w:tcW w:w="144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99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35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041"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417"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1.134***</w:t>
            </w:r>
          </w:p>
        </w:tc>
        <w:tc>
          <w:tcPr>
            <w:tcW w:w="121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r>
      <w:tr w:rsidR="00882122" w:rsidRPr="007374FC" w:rsidTr="00C64F92">
        <w:trPr>
          <w:jc w:val="center"/>
        </w:trPr>
        <w:tc>
          <w:tcPr>
            <w:tcW w:w="393"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rPr>
                <w:rFonts w:ascii="Times New Roman" w:hAnsi="Times New Roman" w:cs="Times New Roman"/>
                <w:sz w:val="20"/>
                <w:szCs w:val="20"/>
              </w:rPr>
            </w:pPr>
          </w:p>
        </w:tc>
        <w:tc>
          <w:tcPr>
            <w:tcW w:w="2556"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44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99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35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041"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417"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(0.246)</w:t>
            </w:r>
          </w:p>
        </w:tc>
        <w:tc>
          <w:tcPr>
            <w:tcW w:w="121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r>
      <w:tr w:rsidR="00882122" w:rsidRPr="007374FC" w:rsidTr="00C64F92">
        <w:trPr>
          <w:jc w:val="center"/>
        </w:trPr>
        <w:tc>
          <w:tcPr>
            <w:tcW w:w="393"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rPr>
                <w:rFonts w:ascii="Times New Roman" w:hAnsi="Times New Roman" w:cs="Times New Roman"/>
                <w:sz w:val="20"/>
                <w:szCs w:val="20"/>
              </w:rPr>
            </w:pPr>
          </w:p>
        </w:tc>
        <w:tc>
          <w:tcPr>
            <w:tcW w:w="2556"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CM OECD</w:t>
            </w:r>
          </w:p>
        </w:tc>
        <w:tc>
          <w:tcPr>
            <w:tcW w:w="144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99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35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041"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417"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0.283</w:t>
            </w:r>
          </w:p>
        </w:tc>
        <w:tc>
          <w:tcPr>
            <w:tcW w:w="121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r>
      <w:tr w:rsidR="00882122" w:rsidRPr="007374FC" w:rsidTr="00C64F92">
        <w:trPr>
          <w:jc w:val="center"/>
        </w:trPr>
        <w:tc>
          <w:tcPr>
            <w:tcW w:w="393"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rPr>
                <w:rFonts w:ascii="Times New Roman" w:hAnsi="Times New Roman" w:cs="Times New Roman"/>
                <w:sz w:val="20"/>
                <w:szCs w:val="20"/>
              </w:rPr>
            </w:pPr>
          </w:p>
        </w:tc>
        <w:tc>
          <w:tcPr>
            <w:tcW w:w="2556"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44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99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35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041"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417"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(0.297)</w:t>
            </w:r>
          </w:p>
        </w:tc>
        <w:tc>
          <w:tcPr>
            <w:tcW w:w="121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r>
      <w:tr w:rsidR="00882122" w:rsidRPr="007374FC" w:rsidTr="00C64F92">
        <w:trPr>
          <w:jc w:val="center"/>
        </w:trPr>
        <w:tc>
          <w:tcPr>
            <w:tcW w:w="393"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rPr>
                <w:rFonts w:ascii="Times New Roman" w:hAnsi="Times New Roman" w:cs="Times New Roman"/>
                <w:sz w:val="20"/>
                <w:szCs w:val="20"/>
              </w:rPr>
            </w:pPr>
          </w:p>
        </w:tc>
        <w:tc>
          <w:tcPr>
            <w:tcW w:w="2556"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NATO</w:t>
            </w:r>
          </w:p>
        </w:tc>
        <w:tc>
          <w:tcPr>
            <w:tcW w:w="144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99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35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041"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417"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21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-0.206</w:t>
            </w:r>
          </w:p>
        </w:tc>
      </w:tr>
      <w:tr w:rsidR="00882122" w:rsidRPr="007374FC" w:rsidTr="00C64F92">
        <w:trPr>
          <w:jc w:val="center"/>
        </w:trPr>
        <w:tc>
          <w:tcPr>
            <w:tcW w:w="393"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rPr>
                <w:rFonts w:ascii="Times New Roman" w:hAnsi="Times New Roman" w:cs="Times New Roman"/>
                <w:sz w:val="20"/>
                <w:szCs w:val="20"/>
              </w:rPr>
            </w:pPr>
          </w:p>
        </w:tc>
        <w:tc>
          <w:tcPr>
            <w:tcW w:w="2556"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44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99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35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041"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417"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21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(0.395)</w:t>
            </w:r>
          </w:p>
        </w:tc>
      </w:tr>
      <w:tr w:rsidR="00882122" w:rsidRPr="007374FC" w:rsidTr="00C64F92">
        <w:trPr>
          <w:jc w:val="center"/>
        </w:trPr>
        <w:tc>
          <w:tcPr>
            <w:tcW w:w="393"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rPr>
                <w:rFonts w:ascii="Times New Roman" w:hAnsi="Times New Roman" w:cs="Times New Roman"/>
                <w:sz w:val="20"/>
                <w:szCs w:val="20"/>
              </w:rPr>
            </w:pPr>
          </w:p>
        </w:tc>
        <w:tc>
          <w:tcPr>
            <w:tcW w:w="2556"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Respondent NATO</w:t>
            </w:r>
          </w:p>
        </w:tc>
        <w:tc>
          <w:tcPr>
            <w:tcW w:w="144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99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35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041"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417"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21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1.768***</w:t>
            </w:r>
          </w:p>
        </w:tc>
      </w:tr>
      <w:tr w:rsidR="00882122" w:rsidRPr="007374FC" w:rsidTr="00C64F92">
        <w:trPr>
          <w:jc w:val="center"/>
        </w:trPr>
        <w:tc>
          <w:tcPr>
            <w:tcW w:w="393"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rPr>
                <w:rFonts w:ascii="Times New Roman" w:hAnsi="Times New Roman" w:cs="Times New Roman"/>
                <w:sz w:val="20"/>
                <w:szCs w:val="20"/>
              </w:rPr>
            </w:pPr>
          </w:p>
        </w:tc>
        <w:tc>
          <w:tcPr>
            <w:tcW w:w="2556"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44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99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35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041"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417"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21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(0.222)</w:t>
            </w:r>
          </w:p>
        </w:tc>
      </w:tr>
      <w:tr w:rsidR="00882122" w:rsidRPr="007374FC" w:rsidTr="00C64F92">
        <w:trPr>
          <w:jc w:val="center"/>
        </w:trPr>
        <w:tc>
          <w:tcPr>
            <w:tcW w:w="393"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rPr>
                <w:rFonts w:ascii="Times New Roman" w:hAnsi="Times New Roman" w:cs="Times New Roman"/>
                <w:sz w:val="20"/>
                <w:szCs w:val="20"/>
              </w:rPr>
            </w:pPr>
          </w:p>
        </w:tc>
        <w:tc>
          <w:tcPr>
            <w:tcW w:w="2556"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CM NATO</w:t>
            </w:r>
          </w:p>
        </w:tc>
        <w:tc>
          <w:tcPr>
            <w:tcW w:w="144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99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35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041"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417"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21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0.456</w:t>
            </w:r>
          </w:p>
        </w:tc>
      </w:tr>
      <w:tr w:rsidR="00882122" w:rsidRPr="007374FC" w:rsidTr="00C64F92">
        <w:trPr>
          <w:jc w:val="center"/>
        </w:trPr>
        <w:tc>
          <w:tcPr>
            <w:tcW w:w="393"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rPr>
                <w:rFonts w:ascii="Times New Roman" w:hAnsi="Times New Roman" w:cs="Times New Roman"/>
                <w:sz w:val="20"/>
                <w:szCs w:val="20"/>
              </w:rPr>
            </w:pPr>
          </w:p>
        </w:tc>
        <w:tc>
          <w:tcPr>
            <w:tcW w:w="2556"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44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99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35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041"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417"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21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(0.453)</w:t>
            </w:r>
          </w:p>
        </w:tc>
      </w:tr>
      <w:tr w:rsidR="00882122" w:rsidRPr="007374FC" w:rsidTr="00C64F92">
        <w:trPr>
          <w:jc w:val="center"/>
        </w:trPr>
        <w:tc>
          <w:tcPr>
            <w:tcW w:w="393"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rPr>
                <w:rFonts w:ascii="Times New Roman" w:hAnsi="Times New Roman" w:cs="Times New Roman"/>
                <w:sz w:val="20"/>
                <w:szCs w:val="20"/>
              </w:rPr>
            </w:pPr>
          </w:p>
        </w:tc>
        <w:tc>
          <w:tcPr>
            <w:tcW w:w="2556"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Human Rights</w:t>
            </w:r>
          </w:p>
        </w:tc>
        <w:tc>
          <w:tcPr>
            <w:tcW w:w="144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0.377***</w:t>
            </w:r>
          </w:p>
        </w:tc>
        <w:tc>
          <w:tcPr>
            <w:tcW w:w="99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0.428***</w:t>
            </w:r>
          </w:p>
        </w:tc>
        <w:tc>
          <w:tcPr>
            <w:tcW w:w="135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0.364***</w:t>
            </w:r>
          </w:p>
        </w:tc>
        <w:tc>
          <w:tcPr>
            <w:tcW w:w="1041"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0.402***</w:t>
            </w:r>
          </w:p>
        </w:tc>
        <w:tc>
          <w:tcPr>
            <w:tcW w:w="1417"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21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r>
      <w:tr w:rsidR="00882122" w:rsidRPr="007374FC" w:rsidTr="00C64F92">
        <w:trPr>
          <w:jc w:val="center"/>
        </w:trPr>
        <w:tc>
          <w:tcPr>
            <w:tcW w:w="393"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rPr>
                <w:rFonts w:ascii="Times New Roman" w:hAnsi="Times New Roman" w:cs="Times New Roman"/>
                <w:sz w:val="20"/>
                <w:szCs w:val="20"/>
              </w:rPr>
            </w:pPr>
          </w:p>
        </w:tc>
        <w:tc>
          <w:tcPr>
            <w:tcW w:w="2556"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44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(0.0597)</w:t>
            </w:r>
          </w:p>
        </w:tc>
        <w:tc>
          <w:tcPr>
            <w:tcW w:w="99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(0.0595)</w:t>
            </w:r>
          </w:p>
        </w:tc>
        <w:tc>
          <w:tcPr>
            <w:tcW w:w="135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(0.0604)</w:t>
            </w:r>
          </w:p>
        </w:tc>
        <w:tc>
          <w:tcPr>
            <w:tcW w:w="1041"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(0.0587)</w:t>
            </w:r>
          </w:p>
        </w:tc>
        <w:tc>
          <w:tcPr>
            <w:tcW w:w="1417"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21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r>
      <w:tr w:rsidR="00882122" w:rsidRPr="007374FC" w:rsidTr="00C64F92">
        <w:trPr>
          <w:jc w:val="center"/>
        </w:trPr>
        <w:tc>
          <w:tcPr>
            <w:tcW w:w="393"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rPr>
                <w:rFonts w:ascii="Times New Roman" w:hAnsi="Times New Roman" w:cs="Times New Roman"/>
                <w:sz w:val="20"/>
                <w:szCs w:val="20"/>
              </w:rPr>
            </w:pPr>
          </w:p>
        </w:tc>
        <w:tc>
          <w:tcPr>
            <w:tcW w:w="2556"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Year Decision</w:t>
            </w:r>
          </w:p>
        </w:tc>
        <w:tc>
          <w:tcPr>
            <w:tcW w:w="144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0.0554</w:t>
            </w:r>
          </w:p>
        </w:tc>
        <w:tc>
          <w:tcPr>
            <w:tcW w:w="99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0.0588*</w:t>
            </w:r>
          </w:p>
        </w:tc>
        <w:tc>
          <w:tcPr>
            <w:tcW w:w="135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0.0387</w:t>
            </w:r>
          </w:p>
        </w:tc>
        <w:tc>
          <w:tcPr>
            <w:tcW w:w="1041"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0.0381</w:t>
            </w:r>
          </w:p>
        </w:tc>
        <w:tc>
          <w:tcPr>
            <w:tcW w:w="1417"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0.0365</w:t>
            </w:r>
          </w:p>
        </w:tc>
        <w:tc>
          <w:tcPr>
            <w:tcW w:w="121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0.0183</w:t>
            </w:r>
          </w:p>
        </w:tc>
      </w:tr>
      <w:tr w:rsidR="00882122" w:rsidRPr="007374FC" w:rsidTr="00C64F92">
        <w:trPr>
          <w:jc w:val="center"/>
        </w:trPr>
        <w:tc>
          <w:tcPr>
            <w:tcW w:w="393"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rPr>
                <w:rFonts w:ascii="Times New Roman" w:hAnsi="Times New Roman" w:cs="Times New Roman"/>
                <w:sz w:val="20"/>
                <w:szCs w:val="20"/>
              </w:rPr>
            </w:pPr>
          </w:p>
        </w:tc>
        <w:tc>
          <w:tcPr>
            <w:tcW w:w="2556"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44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(0.0358)</w:t>
            </w:r>
          </w:p>
        </w:tc>
        <w:tc>
          <w:tcPr>
            <w:tcW w:w="99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(0.0348)</w:t>
            </w:r>
          </w:p>
        </w:tc>
        <w:tc>
          <w:tcPr>
            <w:tcW w:w="135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(0.0371)</w:t>
            </w:r>
          </w:p>
        </w:tc>
        <w:tc>
          <w:tcPr>
            <w:tcW w:w="1041"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(0.0359)</w:t>
            </w:r>
          </w:p>
        </w:tc>
        <w:tc>
          <w:tcPr>
            <w:tcW w:w="1417"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(0.0341)</w:t>
            </w:r>
          </w:p>
        </w:tc>
        <w:tc>
          <w:tcPr>
            <w:tcW w:w="121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(0.0352)</w:t>
            </w:r>
          </w:p>
        </w:tc>
      </w:tr>
      <w:tr w:rsidR="00882122" w:rsidRPr="007374FC" w:rsidTr="00C64F92">
        <w:trPr>
          <w:jc w:val="center"/>
        </w:trPr>
        <w:tc>
          <w:tcPr>
            <w:tcW w:w="393"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rPr>
                <w:rFonts w:ascii="Times New Roman" w:hAnsi="Times New Roman" w:cs="Times New Roman"/>
                <w:sz w:val="20"/>
                <w:szCs w:val="20"/>
              </w:rPr>
            </w:pPr>
          </w:p>
        </w:tc>
        <w:tc>
          <w:tcPr>
            <w:tcW w:w="2556"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Vote</w:t>
            </w:r>
            <w:r w:rsidR="000A2765" w:rsidRPr="007374FC">
              <w:rPr>
                <w:rFonts w:ascii="Times New Roman" w:hAnsi="Times New Roman" w:cs="Times New Roman"/>
                <w:sz w:val="20"/>
                <w:szCs w:val="20"/>
              </w:rPr>
              <w:t xml:space="preserve"> General</w:t>
            </w:r>
          </w:p>
        </w:tc>
        <w:tc>
          <w:tcPr>
            <w:tcW w:w="144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6.987***</w:t>
            </w:r>
          </w:p>
        </w:tc>
        <w:tc>
          <w:tcPr>
            <w:tcW w:w="99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6.874***</w:t>
            </w:r>
          </w:p>
        </w:tc>
        <w:tc>
          <w:tcPr>
            <w:tcW w:w="135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7.085***</w:t>
            </w:r>
          </w:p>
        </w:tc>
        <w:tc>
          <w:tcPr>
            <w:tcW w:w="1041"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7.009***</w:t>
            </w:r>
          </w:p>
        </w:tc>
        <w:tc>
          <w:tcPr>
            <w:tcW w:w="1417"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7.120***</w:t>
            </w:r>
          </w:p>
        </w:tc>
        <w:tc>
          <w:tcPr>
            <w:tcW w:w="121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7.199***</w:t>
            </w:r>
          </w:p>
        </w:tc>
      </w:tr>
      <w:tr w:rsidR="00882122" w:rsidRPr="007374FC" w:rsidTr="00C64F92">
        <w:trPr>
          <w:jc w:val="center"/>
        </w:trPr>
        <w:tc>
          <w:tcPr>
            <w:tcW w:w="393"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rPr>
                <w:rFonts w:ascii="Times New Roman" w:hAnsi="Times New Roman" w:cs="Times New Roman"/>
                <w:sz w:val="20"/>
                <w:szCs w:val="20"/>
              </w:rPr>
            </w:pPr>
          </w:p>
        </w:tc>
        <w:tc>
          <w:tcPr>
            <w:tcW w:w="2556"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44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(0.284)</w:t>
            </w:r>
          </w:p>
        </w:tc>
        <w:tc>
          <w:tcPr>
            <w:tcW w:w="99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(0.289)</w:t>
            </w:r>
          </w:p>
        </w:tc>
        <w:tc>
          <w:tcPr>
            <w:tcW w:w="135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(0.292)</w:t>
            </w:r>
          </w:p>
        </w:tc>
        <w:tc>
          <w:tcPr>
            <w:tcW w:w="1041"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(0.300)</w:t>
            </w:r>
          </w:p>
        </w:tc>
        <w:tc>
          <w:tcPr>
            <w:tcW w:w="1417"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(0.282)</w:t>
            </w:r>
          </w:p>
        </w:tc>
        <w:tc>
          <w:tcPr>
            <w:tcW w:w="1210" w:type="dxa"/>
            <w:tcBorders>
              <w:top w:val="nil"/>
              <w:left w:val="nil"/>
              <w:bottom w:val="nil"/>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(0.282)</w:t>
            </w:r>
          </w:p>
        </w:tc>
      </w:tr>
      <w:tr w:rsidR="00882122" w:rsidRPr="007374FC" w:rsidTr="00C64F92">
        <w:tblPrEx>
          <w:tblBorders>
            <w:bottom w:val="single" w:sz="6" w:space="0" w:color="auto"/>
          </w:tblBorders>
        </w:tblPrEx>
        <w:trPr>
          <w:jc w:val="center"/>
        </w:trPr>
        <w:tc>
          <w:tcPr>
            <w:tcW w:w="393" w:type="dxa"/>
            <w:tcBorders>
              <w:top w:val="nil"/>
              <w:left w:val="nil"/>
              <w:bottom w:val="single" w:sz="6" w:space="0" w:color="auto"/>
              <w:right w:val="nil"/>
            </w:tcBorders>
          </w:tcPr>
          <w:p w:rsidR="00882122" w:rsidRPr="007374FC" w:rsidRDefault="00882122" w:rsidP="007F2DD7">
            <w:pPr>
              <w:widowControl w:val="0"/>
              <w:autoSpaceDE w:val="0"/>
              <w:autoSpaceDN w:val="0"/>
              <w:adjustRightInd w:val="0"/>
              <w:spacing w:after="0" w:line="480" w:lineRule="auto"/>
              <w:rPr>
                <w:rFonts w:ascii="Times New Roman" w:hAnsi="Times New Roman" w:cs="Times New Roman"/>
                <w:sz w:val="20"/>
                <w:szCs w:val="20"/>
              </w:rPr>
            </w:pPr>
          </w:p>
        </w:tc>
        <w:tc>
          <w:tcPr>
            <w:tcW w:w="2556" w:type="dxa"/>
            <w:tcBorders>
              <w:top w:val="nil"/>
              <w:left w:val="nil"/>
              <w:bottom w:val="single" w:sz="6" w:space="0" w:color="auto"/>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Votes of CMs</w:t>
            </w:r>
          </w:p>
        </w:tc>
        <w:tc>
          <w:tcPr>
            <w:tcW w:w="1440" w:type="dxa"/>
            <w:tcBorders>
              <w:top w:val="nil"/>
              <w:left w:val="nil"/>
              <w:bottom w:val="single" w:sz="6" w:space="0" w:color="auto"/>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8,341</w:t>
            </w:r>
          </w:p>
        </w:tc>
        <w:tc>
          <w:tcPr>
            <w:tcW w:w="990" w:type="dxa"/>
            <w:tcBorders>
              <w:top w:val="nil"/>
              <w:left w:val="nil"/>
              <w:bottom w:val="single" w:sz="6" w:space="0" w:color="auto"/>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8,341</w:t>
            </w:r>
          </w:p>
        </w:tc>
        <w:tc>
          <w:tcPr>
            <w:tcW w:w="1350" w:type="dxa"/>
            <w:tcBorders>
              <w:top w:val="nil"/>
              <w:left w:val="nil"/>
              <w:bottom w:val="single" w:sz="6" w:space="0" w:color="auto"/>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8,237</w:t>
            </w:r>
          </w:p>
        </w:tc>
        <w:tc>
          <w:tcPr>
            <w:tcW w:w="1041" w:type="dxa"/>
            <w:tcBorders>
              <w:top w:val="nil"/>
              <w:left w:val="nil"/>
              <w:bottom w:val="single" w:sz="6" w:space="0" w:color="auto"/>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8,237</w:t>
            </w:r>
          </w:p>
        </w:tc>
        <w:tc>
          <w:tcPr>
            <w:tcW w:w="1417" w:type="dxa"/>
            <w:tcBorders>
              <w:top w:val="nil"/>
              <w:left w:val="nil"/>
              <w:bottom w:val="single" w:sz="6" w:space="0" w:color="auto"/>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8,341</w:t>
            </w:r>
          </w:p>
        </w:tc>
        <w:tc>
          <w:tcPr>
            <w:tcW w:w="1210" w:type="dxa"/>
            <w:tcBorders>
              <w:top w:val="nil"/>
              <w:left w:val="nil"/>
              <w:bottom w:val="single" w:sz="6" w:space="0" w:color="auto"/>
              <w:right w:val="nil"/>
            </w:tcBorders>
          </w:tcPr>
          <w:p w:rsidR="00882122" w:rsidRPr="007374FC" w:rsidRDefault="0088212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374FC">
              <w:rPr>
                <w:rFonts w:ascii="Times New Roman" w:hAnsi="Times New Roman" w:cs="Times New Roman"/>
                <w:sz w:val="20"/>
                <w:szCs w:val="20"/>
              </w:rPr>
              <w:t>8,390</w:t>
            </w:r>
          </w:p>
        </w:tc>
      </w:tr>
    </w:tbl>
    <w:p w:rsidR="000253DA" w:rsidRPr="00834EB7" w:rsidRDefault="000253DA" w:rsidP="007F2DD7">
      <w:pPr>
        <w:spacing w:after="0" w:line="480" w:lineRule="auto"/>
        <w:rPr>
          <w:rFonts w:asciiTheme="majorBidi" w:hAnsiTheme="majorBidi" w:cstheme="majorBidi"/>
          <w:sz w:val="20"/>
          <w:szCs w:val="20"/>
        </w:rPr>
      </w:pPr>
    </w:p>
    <w:p w:rsidR="00931D53" w:rsidRPr="00834EB7" w:rsidRDefault="00931D53" w:rsidP="007F2DD7">
      <w:pPr>
        <w:widowControl w:val="0"/>
        <w:autoSpaceDE w:val="0"/>
        <w:autoSpaceDN w:val="0"/>
        <w:adjustRightInd w:val="0"/>
        <w:spacing w:after="0" w:line="480" w:lineRule="auto"/>
        <w:jc w:val="center"/>
        <w:rPr>
          <w:rFonts w:ascii="Times New Roman" w:hAnsi="Times New Roman"/>
          <w:sz w:val="20"/>
          <w:szCs w:val="20"/>
        </w:rPr>
      </w:pPr>
      <w:r w:rsidRPr="00834EB7">
        <w:rPr>
          <w:rFonts w:ascii="Times New Roman" w:hAnsi="Times New Roman"/>
          <w:sz w:val="20"/>
          <w:szCs w:val="20"/>
        </w:rPr>
        <w:t>Standard errors in parentheses</w:t>
      </w:r>
    </w:p>
    <w:p w:rsidR="00931D53" w:rsidRPr="00834EB7" w:rsidRDefault="00931D53" w:rsidP="007F2DD7">
      <w:pPr>
        <w:widowControl w:val="0"/>
        <w:autoSpaceDE w:val="0"/>
        <w:autoSpaceDN w:val="0"/>
        <w:adjustRightInd w:val="0"/>
        <w:spacing w:after="0" w:line="480" w:lineRule="auto"/>
        <w:jc w:val="center"/>
        <w:rPr>
          <w:rFonts w:ascii="Times New Roman" w:hAnsi="Times New Roman"/>
          <w:sz w:val="20"/>
          <w:szCs w:val="20"/>
        </w:rPr>
      </w:pPr>
      <w:r w:rsidRPr="00834EB7">
        <w:rPr>
          <w:rFonts w:ascii="Times New Roman" w:hAnsi="Times New Roman"/>
          <w:sz w:val="20"/>
          <w:szCs w:val="20"/>
        </w:rPr>
        <w:t>*** p&lt;0.01, ** p&lt;0.05, * p&lt;0.1</w:t>
      </w:r>
    </w:p>
    <w:p w:rsidR="00B74421" w:rsidRPr="00805CE3" w:rsidRDefault="006C10F9" w:rsidP="007F2DD7">
      <w:pPr>
        <w:spacing w:line="480" w:lineRule="auto"/>
        <w:rPr>
          <w:rFonts w:asciiTheme="majorBidi" w:hAnsiTheme="majorBidi" w:cstheme="majorBidi"/>
          <w:sz w:val="24"/>
          <w:szCs w:val="24"/>
        </w:rPr>
      </w:pPr>
      <w:r w:rsidRPr="006C10F9">
        <w:rPr>
          <w:rFonts w:asciiTheme="majorBidi" w:hAnsiTheme="majorBidi" w:cstheme="majorBidi"/>
          <w:sz w:val="20"/>
          <w:szCs w:val="20"/>
        </w:rPr>
        <w:t xml:space="preserve">Note: the information regarding GDP and Polity was not available for certain countries </w:t>
      </w:r>
      <w:r w:rsidR="002E32BD">
        <w:rPr>
          <w:rFonts w:asciiTheme="majorBidi" w:hAnsiTheme="majorBidi" w:cstheme="majorBidi"/>
          <w:sz w:val="20"/>
          <w:szCs w:val="20"/>
        </w:rPr>
        <w:t>for</w:t>
      </w:r>
      <w:r w:rsidRPr="006C10F9">
        <w:rPr>
          <w:rFonts w:asciiTheme="majorBidi" w:hAnsiTheme="majorBidi" w:cstheme="majorBidi"/>
          <w:sz w:val="20"/>
          <w:szCs w:val="20"/>
        </w:rPr>
        <w:t xml:space="preserve"> some years. Since the number of values is very small (less than 2%) those observations were excluded from the analysis</w:t>
      </w:r>
      <w:r>
        <w:rPr>
          <w:rFonts w:asciiTheme="majorBidi" w:hAnsiTheme="majorBidi" w:cstheme="majorBidi"/>
          <w:sz w:val="20"/>
          <w:szCs w:val="20"/>
        </w:rPr>
        <w:t xml:space="preserve"> in the respective models</w:t>
      </w:r>
      <w:r w:rsidRPr="006C10F9">
        <w:rPr>
          <w:rFonts w:asciiTheme="majorBidi" w:hAnsiTheme="majorBidi" w:cstheme="majorBidi"/>
          <w:sz w:val="20"/>
          <w:szCs w:val="20"/>
        </w:rPr>
        <w:t>.</w:t>
      </w:r>
    </w:p>
    <w:p w:rsidR="00931D53" w:rsidRDefault="00931D53" w:rsidP="007F2DD7">
      <w:pPr>
        <w:spacing w:after="0" w:line="480" w:lineRule="auto"/>
        <w:rPr>
          <w:rFonts w:asciiTheme="majorBidi" w:hAnsiTheme="majorBidi" w:cstheme="majorBidi"/>
          <w:b/>
          <w:bCs/>
          <w:sz w:val="24"/>
          <w:szCs w:val="24"/>
        </w:rPr>
      </w:pPr>
      <w:r w:rsidRPr="005431E8">
        <w:rPr>
          <w:rFonts w:asciiTheme="majorBidi" w:hAnsiTheme="majorBidi" w:cstheme="majorBidi"/>
          <w:b/>
          <w:bCs/>
          <w:sz w:val="24"/>
          <w:szCs w:val="24"/>
        </w:rPr>
        <w:t xml:space="preserve">Table </w:t>
      </w:r>
      <w:r w:rsidR="00D25B6D">
        <w:rPr>
          <w:rFonts w:asciiTheme="majorBidi" w:hAnsiTheme="majorBidi" w:cstheme="majorBidi"/>
          <w:b/>
          <w:bCs/>
          <w:sz w:val="24"/>
          <w:szCs w:val="24"/>
        </w:rPr>
        <w:t>4</w:t>
      </w:r>
      <w:r w:rsidR="005431E8" w:rsidRPr="005431E8">
        <w:rPr>
          <w:rFonts w:asciiTheme="majorBidi" w:hAnsiTheme="majorBidi" w:cstheme="majorBidi"/>
          <w:b/>
          <w:bCs/>
          <w:sz w:val="24"/>
          <w:szCs w:val="24"/>
        </w:rPr>
        <w:t xml:space="preserve"> -</w:t>
      </w:r>
      <w:r w:rsidRPr="005431E8">
        <w:rPr>
          <w:rFonts w:asciiTheme="majorBidi" w:hAnsiTheme="majorBidi" w:cstheme="majorBidi"/>
          <w:b/>
          <w:bCs/>
          <w:sz w:val="24"/>
          <w:szCs w:val="24"/>
        </w:rPr>
        <w:t xml:space="preserve"> </w:t>
      </w:r>
      <w:r w:rsidR="006E7335">
        <w:rPr>
          <w:rFonts w:asciiTheme="majorBidi" w:hAnsiTheme="majorBidi" w:cstheme="majorBidi"/>
          <w:b/>
          <w:bCs/>
          <w:sz w:val="24"/>
          <w:szCs w:val="24"/>
        </w:rPr>
        <w:t>Logit</w:t>
      </w:r>
      <w:r w:rsidRPr="005431E8">
        <w:rPr>
          <w:rFonts w:asciiTheme="majorBidi" w:hAnsiTheme="majorBidi" w:cstheme="majorBidi"/>
          <w:b/>
          <w:bCs/>
          <w:sz w:val="24"/>
          <w:szCs w:val="24"/>
        </w:rPr>
        <w:t xml:space="preserve"> Model with Fixed Effects for Decisions</w:t>
      </w:r>
      <w:r w:rsidR="005431E8" w:rsidRPr="005431E8">
        <w:rPr>
          <w:rFonts w:asciiTheme="majorBidi" w:hAnsiTheme="majorBidi" w:cstheme="majorBidi"/>
          <w:b/>
          <w:bCs/>
          <w:sz w:val="24"/>
          <w:szCs w:val="24"/>
        </w:rPr>
        <w:t>:</w:t>
      </w:r>
    </w:p>
    <w:tbl>
      <w:tblPr>
        <w:tblW w:w="10169" w:type="dxa"/>
        <w:jc w:val="center"/>
        <w:tblCellMar>
          <w:left w:w="75" w:type="dxa"/>
          <w:right w:w="75" w:type="dxa"/>
        </w:tblCellMar>
        <w:tblLook w:val="0000" w:firstRow="0" w:lastRow="0" w:firstColumn="0" w:lastColumn="0" w:noHBand="0" w:noVBand="0"/>
      </w:tblPr>
      <w:tblGrid>
        <w:gridCol w:w="169"/>
        <w:gridCol w:w="1517"/>
        <w:gridCol w:w="1413"/>
        <w:gridCol w:w="1414"/>
        <w:gridCol w:w="1414"/>
        <w:gridCol w:w="1414"/>
        <w:gridCol w:w="1414"/>
        <w:gridCol w:w="1414"/>
      </w:tblGrid>
      <w:tr w:rsidR="00937397" w:rsidRPr="00725096" w:rsidTr="00937397">
        <w:trPr>
          <w:jc w:val="center"/>
        </w:trPr>
        <w:tc>
          <w:tcPr>
            <w:tcW w:w="170" w:type="dxa"/>
            <w:tcBorders>
              <w:top w:val="single" w:sz="6" w:space="0" w:color="auto"/>
              <w:left w:val="nil"/>
              <w:bottom w:val="nil"/>
              <w:right w:val="nil"/>
            </w:tcBorders>
          </w:tcPr>
          <w:p w:rsidR="00937397" w:rsidRPr="00725096" w:rsidRDefault="00937397" w:rsidP="007F2DD7">
            <w:pPr>
              <w:widowControl w:val="0"/>
              <w:autoSpaceDE w:val="0"/>
              <w:autoSpaceDN w:val="0"/>
              <w:adjustRightInd w:val="0"/>
              <w:spacing w:after="0" w:line="480" w:lineRule="auto"/>
              <w:rPr>
                <w:rFonts w:ascii="Times New Roman" w:hAnsi="Times New Roman" w:cs="Times New Roman"/>
                <w:sz w:val="20"/>
                <w:szCs w:val="20"/>
              </w:rPr>
            </w:pPr>
          </w:p>
        </w:tc>
        <w:tc>
          <w:tcPr>
            <w:tcW w:w="1497" w:type="dxa"/>
            <w:tcBorders>
              <w:top w:val="single" w:sz="6" w:space="0" w:color="auto"/>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417" w:type="dxa"/>
            <w:tcBorders>
              <w:top w:val="single" w:sz="6" w:space="0" w:color="auto"/>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25096">
              <w:rPr>
                <w:rFonts w:ascii="Times New Roman" w:hAnsi="Times New Roman" w:cs="Times New Roman"/>
                <w:sz w:val="20"/>
                <w:szCs w:val="20"/>
              </w:rPr>
              <w:t>(1)</w:t>
            </w:r>
          </w:p>
        </w:tc>
        <w:tc>
          <w:tcPr>
            <w:tcW w:w="1417" w:type="dxa"/>
            <w:tcBorders>
              <w:top w:val="single" w:sz="6" w:space="0" w:color="auto"/>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25096">
              <w:rPr>
                <w:rFonts w:ascii="Times New Roman" w:hAnsi="Times New Roman" w:cs="Times New Roman"/>
                <w:sz w:val="20"/>
                <w:szCs w:val="20"/>
              </w:rPr>
              <w:t>(2)</w:t>
            </w:r>
          </w:p>
        </w:tc>
        <w:tc>
          <w:tcPr>
            <w:tcW w:w="1417" w:type="dxa"/>
            <w:tcBorders>
              <w:top w:val="single" w:sz="6" w:space="0" w:color="auto"/>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r>
              <w:rPr>
                <w:rFonts w:ascii="Times New Roman" w:hAnsi="Times New Roman" w:cs="Times New Roman"/>
                <w:sz w:val="20"/>
                <w:szCs w:val="20"/>
              </w:rPr>
              <w:t>(3</w:t>
            </w:r>
            <w:r w:rsidRPr="00725096">
              <w:rPr>
                <w:rFonts w:ascii="Times New Roman" w:hAnsi="Times New Roman" w:cs="Times New Roman"/>
                <w:sz w:val="20"/>
                <w:szCs w:val="20"/>
              </w:rPr>
              <w:t>)</w:t>
            </w:r>
          </w:p>
        </w:tc>
        <w:tc>
          <w:tcPr>
            <w:tcW w:w="1417" w:type="dxa"/>
            <w:tcBorders>
              <w:top w:val="single" w:sz="6" w:space="0" w:color="auto"/>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r>
              <w:rPr>
                <w:rFonts w:ascii="Times New Roman" w:hAnsi="Times New Roman" w:cs="Times New Roman"/>
                <w:sz w:val="20"/>
                <w:szCs w:val="20"/>
              </w:rPr>
              <w:t>(4</w:t>
            </w:r>
            <w:r w:rsidRPr="00725096">
              <w:rPr>
                <w:rFonts w:ascii="Times New Roman" w:hAnsi="Times New Roman" w:cs="Times New Roman"/>
                <w:sz w:val="20"/>
                <w:szCs w:val="20"/>
              </w:rPr>
              <w:t>)</w:t>
            </w:r>
          </w:p>
        </w:tc>
        <w:tc>
          <w:tcPr>
            <w:tcW w:w="1417" w:type="dxa"/>
            <w:tcBorders>
              <w:top w:val="single" w:sz="6" w:space="0" w:color="auto"/>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r>
              <w:rPr>
                <w:rFonts w:ascii="Times New Roman" w:hAnsi="Times New Roman" w:cs="Times New Roman"/>
                <w:sz w:val="20"/>
                <w:szCs w:val="20"/>
              </w:rPr>
              <w:t>(5</w:t>
            </w:r>
            <w:r w:rsidRPr="00725096">
              <w:rPr>
                <w:rFonts w:ascii="Times New Roman" w:hAnsi="Times New Roman" w:cs="Times New Roman"/>
                <w:sz w:val="20"/>
                <w:szCs w:val="20"/>
              </w:rPr>
              <w:t>)</w:t>
            </w:r>
          </w:p>
        </w:tc>
        <w:tc>
          <w:tcPr>
            <w:tcW w:w="1417" w:type="dxa"/>
            <w:tcBorders>
              <w:top w:val="single" w:sz="6" w:space="0" w:color="auto"/>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25096">
              <w:rPr>
                <w:rFonts w:ascii="Times New Roman" w:hAnsi="Times New Roman" w:cs="Times New Roman"/>
                <w:sz w:val="20"/>
                <w:szCs w:val="20"/>
              </w:rPr>
              <w:t>(6)</w:t>
            </w:r>
          </w:p>
        </w:tc>
      </w:tr>
      <w:tr w:rsidR="00937397" w:rsidRPr="00725096" w:rsidTr="00937397">
        <w:trPr>
          <w:jc w:val="center"/>
        </w:trPr>
        <w:tc>
          <w:tcPr>
            <w:tcW w:w="170"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rPr>
                <w:rFonts w:ascii="Times New Roman" w:hAnsi="Times New Roman" w:cs="Times New Roman"/>
                <w:sz w:val="20"/>
                <w:szCs w:val="20"/>
              </w:rPr>
            </w:pPr>
          </w:p>
        </w:tc>
        <w:tc>
          <w:tcPr>
            <w:tcW w:w="149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p>
        </w:tc>
      </w:tr>
      <w:tr w:rsidR="00937397" w:rsidRPr="00725096" w:rsidTr="00937397">
        <w:trPr>
          <w:jc w:val="center"/>
        </w:trPr>
        <w:tc>
          <w:tcPr>
            <w:tcW w:w="170"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rPr>
                <w:rFonts w:ascii="Times New Roman" w:hAnsi="Times New Roman" w:cs="Times New Roman"/>
                <w:sz w:val="20"/>
                <w:szCs w:val="20"/>
              </w:rPr>
            </w:pPr>
          </w:p>
        </w:tc>
        <w:tc>
          <w:tcPr>
            <w:tcW w:w="149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r>
              <w:rPr>
                <w:rFonts w:ascii="Times New Roman" w:hAnsi="Times New Roman" w:cs="Times New Roman"/>
                <w:sz w:val="20"/>
                <w:szCs w:val="20"/>
              </w:rPr>
              <w:t>Regional Group</w:t>
            </w: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25096">
              <w:rPr>
                <w:rFonts w:ascii="Times New Roman" w:hAnsi="Times New Roman" w:cs="Times New Roman"/>
                <w:sz w:val="20"/>
                <w:szCs w:val="20"/>
              </w:rPr>
              <w:t>0.881***</w:t>
            </w: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25096">
              <w:rPr>
                <w:rFonts w:ascii="Times New Roman" w:hAnsi="Times New Roman" w:cs="Times New Roman"/>
                <w:sz w:val="20"/>
                <w:szCs w:val="20"/>
              </w:rPr>
              <w:t>0.708***</w:t>
            </w: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25096">
              <w:rPr>
                <w:rFonts w:ascii="Times New Roman" w:hAnsi="Times New Roman" w:cs="Times New Roman"/>
                <w:sz w:val="20"/>
                <w:szCs w:val="20"/>
              </w:rPr>
              <w:t>0.419*</w:t>
            </w: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25096">
              <w:rPr>
                <w:rFonts w:ascii="Times New Roman" w:hAnsi="Times New Roman" w:cs="Times New Roman"/>
                <w:sz w:val="20"/>
                <w:szCs w:val="20"/>
              </w:rPr>
              <w:t>0.904***</w:t>
            </w: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p>
        </w:tc>
      </w:tr>
      <w:tr w:rsidR="00937397" w:rsidRPr="00725096" w:rsidTr="00937397">
        <w:trPr>
          <w:jc w:val="center"/>
        </w:trPr>
        <w:tc>
          <w:tcPr>
            <w:tcW w:w="170"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rPr>
                <w:rFonts w:ascii="Times New Roman" w:hAnsi="Times New Roman" w:cs="Times New Roman"/>
                <w:sz w:val="20"/>
                <w:szCs w:val="20"/>
              </w:rPr>
            </w:pPr>
          </w:p>
        </w:tc>
        <w:tc>
          <w:tcPr>
            <w:tcW w:w="149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25096">
              <w:rPr>
                <w:rFonts w:ascii="Times New Roman" w:hAnsi="Times New Roman" w:cs="Times New Roman"/>
                <w:sz w:val="20"/>
                <w:szCs w:val="20"/>
              </w:rPr>
              <w:t>(0.204)</w:t>
            </w: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25096">
              <w:rPr>
                <w:rFonts w:ascii="Times New Roman" w:hAnsi="Times New Roman" w:cs="Times New Roman"/>
                <w:sz w:val="20"/>
                <w:szCs w:val="20"/>
              </w:rPr>
              <w:t>(0.241)</w:t>
            </w: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25096">
              <w:rPr>
                <w:rFonts w:ascii="Times New Roman" w:hAnsi="Times New Roman" w:cs="Times New Roman"/>
                <w:sz w:val="20"/>
                <w:szCs w:val="20"/>
              </w:rPr>
              <w:t>(0.240)</w:t>
            </w: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25096">
              <w:rPr>
                <w:rFonts w:ascii="Times New Roman" w:hAnsi="Times New Roman" w:cs="Times New Roman"/>
                <w:sz w:val="20"/>
                <w:szCs w:val="20"/>
              </w:rPr>
              <w:t>(0.201)</w:t>
            </w: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p>
        </w:tc>
      </w:tr>
      <w:tr w:rsidR="00937397" w:rsidRPr="00725096" w:rsidTr="00937397">
        <w:trPr>
          <w:jc w:val="center"/>
        </w:trPr>
        <w:tc>
          <w:tcPr>
            <w:tcW w:w="170"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rPr>
                <w:rFonts w:ascii="Times New Roman" w:hAnsi="Times New Roman" w:cs="Times New Roman"/>
                <w:sz w:val="20"/>
                <w:szCs w:val="20"/>
              </w:rPr>
            </w:pPr>
          </w:p>
        </w:tc>
        <w:tc>
          <w:tcPr>
            <w:tcW w:w="149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r>
              <w:rPr>
                <w:rFonts w:ascii="Times New Roman" w:hAnsi="Times New Roman" w:cs="Times New Roman"/>
                <w:sz w:val="20"/>
                <w:szCs w:val="20"/>
              </w:rPr>
              <w:t>Treaty</w:t>
            </w: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25096">
              <w:rPr>
                <w:rFonts w:ascii="Times New Roman" w:hAnsi="Times New Roman" w:cs="Times New Roman"/>
                <w:sz w:val="20"/>
                <w:szCs w:val="20"/>
              </w:rPr>
              <w:t>0.314</w:t>
            </w: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25096">
              <w:rPr>
                <w:rFonts w:ascii="Times New Roman" w:hAnsi="Times New Roman" w:cs="Times New Roman"/>
                <w:sz w:val="20"/>
                <w:szCs w:val="20"/>
              </w:rPr>
              <w:t>0.0867</w:t>
            </w:r>
          </w:p>
        </w:tc>
      </w:tr>
      <w:tr w:rsidR="00937397" w:rsidRPr="00725096" w:rsidTr="00937397">
        <w:trPr>
          <w:jc w:val="center"/>
        </w:trPr>
        <w:tc>
          <w:tcPr>
            <w:tcW w:w="170"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rPr>
                <w:rFonts w:ascii="Times New Roman" w:hAnsi="Times New Roman" w:cs="Times New Roman"/>
                <w:sz w:val="20"/>
                <w:szCs w:val="20"/>
              </w:rPr>
            </w:pPr>
          </w:p>
        </w:tc>
        <w:tc>
          <w:tcPr>
            <w:tcW w:w="149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25096">
              <w:rPr>
                <w:rFonts w:ascii="Times New Roman" w:hAnsi="Times New Roman" w:cs="Times New Roman"/>
                <w:sz w:val="20"/>
                <w:szCs w:val="20"/>
              </w:rPr>
              <w:t>(0.236)</w:t>
            </w: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25096">
              <w:rPr>
                <w:rFonts w:ascii="Times New Roman" w:hAnsi="Times New Roman" w:cs="Times New Roman"/>
                <w:sz w:val="20"/>
                <w:szCs w:val="20"/>
              </w:rPr>
              <w:t>(0.249)</w:t>
            </w:r>
          </w:p>
        </w:tc>
      </w:tr>
      <w:tr w:rsidR="00937397" w:rsidRPr="00725096" w:rsidTr="00937397">
        <w:trPr>
          <w:jc w:val="center"/>
        </w:trPr>
        <w:tc>
          <w:tcPr>
            <w:tcW w:w="170"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rPr>
                <w:rFonts w:ascii="Times New Roman" w:hAnsi="Times New Roman" w:cs="Times New Roman"/>
                <w:sz w:val="20"/>
                <w:szCs w:val="20"/>
              </w:rPr>
            </w:pPr>
          </w:p>
        </w:tc>
        <w:tc>
          <w:tcPr>
            <w:tcW w:w="149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r>
              <w:rPr>
                <w:rFonts w:ascii="Times New Roman" w:hAnsi="Times New Roman" w:cs="Times New Roman"/>
                <w:sz w:val="20"/>
                <w:szCs w:val="20"/>
              </w:rPr>
              <w:t>Legal System</w:t>
            </w: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25096">
              <w:rPr>
                <w:rFonts w:ascii="Times New Roman" w:hAnsi="Times New Roman" w:cs="Times New Roman"/>
                <w:sz w:val="20"/>
                <w:szCs w:val="20"/>
              </w:rPr>
              <w:t>0.215</w:t>
            </w: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25096">
              <w:rPr>
                <w:rFonts w:ascii="Times New Roman" w:hAnsi="Times New Roman" w:cs="Times New Roman"/>
                <w:sz w:val="20"/>
                <w:szCs w:val="20"/>
              </w:rPr>
              <w:t>0.171</w:t>
            </w: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25096">
              <w:rPr>
                <w:rFonts w:ascii="Times New Roman" w:hAnsi="Times New Roman" w:cs="Times New Roman"/>
                <w:sz w:val="20"/>
                <w:szCs w:val="20"/>
              </w:rPr>
              <w:t>0.192</w:t>
            </w: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25096">
              <w:rPr>
                <w:rFonts w:ascii="Times New Roman" w:hAnsi="Times New Roman" w:cs="Times New Roman"/>
                <w:sz w:val="20"/>
                <w:szCs w:val="20"/>
              </w:rPr>
              <w:t>0.201</w:t>
            </w: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25096">
              <w:rPr>
                <w:rFonts w:ascii="Times New Roman" w:hAnsi="Times New Roman" w:cs="Times New Roman"/>
                <w:sz w:val="20"/>
                <w:szCs w:val="20"/>
              </w:rPr>
              <w:t>0.203</w:t>
            </w: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25096">
              <w:rPr>
                <w:rFonts w:ascii="Times New Roman" w:hAnsi="Times New Roman" w:cs="Times New Roman"/>
                <w:sz w:val="20"/>
                <w:szCs w:val="20"/>
              </w:rPr>
              <w:t>0.156</w:t>
            </w:r>
          </w:p>
        </w:tc>
      </w:tr>
      <w:tr w:rsidR="00937397" w:rsidRPr="00725096" w:rsidTr="00937397">
        <w:trPr>
          <w:jc w:val="center"/>
        </w:trPr>
        <w:tc>
          <w:tcPr>
            <w:tcW w:w="170"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rPr>
                <w:rFonts w:ascii="Times New Roman" w:hAnsi="Times New Roman" w:cs="Times New Roman"/>
                <w:sz w:val="20"/>
                <w:szCs w:val="20"/>
              </w:rPr>
            </w:pPr>
          </w:p>
        </w:tc>
        <w:tc>
          <w:tcPr>
            <w:tcW w:w="149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25096">
              <w:rPr>
                <w:rFonts w:ascii="Times New Roman" w:hAnsi="Times New Roman" w:cs="Times New Roman"/>
                <w:sz w:val="20"/>
                <w:szCs w:val="20"/>
              </w:rPr>
              <w:t>(0.168)</w:t>
            </w: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25096">
              <w:rPr>
                <w:rFonts w:ascii="Times New Roman" w:hAnsi="Times New Roman" w:cs="Times New Roman"/>
                <w:sz w:val="20"/>
                <w:szCs w:val="20"/>
              </w:rPr>
              <w:t>(0.166)</w:t>
            </w: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25096">
              <w:rPr>
                <w:rFonts w:ascii="Times New Roman" w:hAnsi="Times New Roman" w:cs="Times New Roman"/>
                <w:sz w:val="20"/>
                <w:szCs w:val="20"/>
              </w:rPr>
              <w:t>(0.172)</w:t>
            </w: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25096">
              <w:rPr>
                <w:rFonts w:ascii="Times New Roman" w:hAnsi="Times New Roman" w:cs="Times New Roman"/>
                <w:sz w:val="20"/>
                <w:szCs w:val="20"/>
              </w:rPr>
              <w:t>(0.169)</w:t>
            </w: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25096">
              <w:rPr>
                <w:rFonts w:ascii="Times New Roman" w:hAnsi="Times New Roman" w:cs="Times New Roman"/>
                <w:sz w:val="20"/>
                <w:szCs w:val="20"/>
              </w:rPr>
              <w:t>(0.164)</w:t>
            </w: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25096">
              <w:rPr>
                <w:rFonts w:ascii="Times New Roman" w:hAnsi="Times New Roman" w:cs="Times New Roman"/>
                <w:sz w:val="20"/>
                <w:szCs w:val="20"/>
              </w:rPr>
              <w:t>(0.170)</w:t>
            </w:r>
          </w:p>
        </w:tc>
      </w:tr>
      <w:tr w:rsidR="00937397" w:rsidRPr="00725096" w:rsidTr="00937397">
        <w:trPr>
          <w:jc w:val="center"/>
        </w:trPr>
        <w:tc>
          <w:tcPr>
            <w:tcW w:w="170"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rPr>
                <w:rFonts w:ascii="Times New Roman" w:hAnsi="Times New Roman" w:cs="Times New Roman"/>
                <w:sz w:val="20"/>
                <w:szCs w:val="20"/>
              </w:rPr>
            </w:pPr>
          </w:p>
        </w:tc>
        <w:tc>
          <w:tcPr>
            <w:tcW w:w="149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r>
              <w:rPr>
                <w:rFonts w:ascii="Times New Roman" w:hAnsi="Times New Roman" w:cs="Times New Roman"/>
                <w:sz w:val="20"/>
                <w:szCs w:val="20"/>
              </w:rPr>
              <w:t>Religion</w:t>
            </w: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25096">
              <w:rPr>
                <w:rFonts w:ascii="Times New Roman" w:hAnsi="Times New Roman" w:cs="Times New Roman"/>
                <w:sz w:val="20"/>
                <w:szCs w:val="20"/>
              </w:rPr>
              <w:t>-0.514***</w:t>
            </w: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25096">
              <w:rPr>
                <w:rFonts w:ascii="Times New Roman" w:hAnsi="Times New Roman" w:cs="Times New Roman"/>
                <w:sz w:val="20"/>
                <w:szCs w:val="20"/>
              </w:rPr>
              <w:t>-0.373*</w:t>
            </w: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25096">
              <w:rPr>
                <w:rFonts w:ascii="Times New Roman" w:hAnsi="Times New Roman" w:cs="Times New Roman"/>
                <w:sz w:val="20"/>
                <w:szCs w:val="20"/>
              </w:rPr>
              <w:t>-0.513**</w:t>
            </w: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25096">
              <w:rPr>
                <w:rFonts w:ascii="Times New Roman" w:hAnsi="Times New Roman" w:cs="Times New Roman"/>
                <w:sz w:val="20"/>
                <w:szCs w:val="20"/>
              </w:rPr>
              <w:t>-0.649***</w:t>
            </w: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25096">
              <w:rPr>
                <w:rFonts w:ascii="Times New Roman" w:hAnsi="Times New Roman" w:cs="Times New Roman"/>
                <w:sz w:val="20"/>
                <w:szCs w:val="20"/>
              </w:rPr>
              <w:t>-0.643***</w:t>
            </w: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25096">
              <w:rPr>
                <w:rFonts w:ascii="Times New Roman" w:hAnsi="Times New Roman" w:cs="Times New Roman"/>
                <w:sz w:val="20"/>
                <w:szCs w:val="20"/>
              </w:rPr>
              <w:t>-0.406**</w:t>
            </w:r>
          </w:p>
        </w:tc>
      </w:tr>
      <w:tr w:rsidR="00937397" w:rsidRPr="00725096" w:rsidTr="00937397">
        <w:trPr>
          <w:jc w:val="center"/>
        </w:trPr>
        <w:tc>
          <w:tcPr>
            <w:tcW w:w="170"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rPr>
                <w:rFonts w:ascii="Times New Roman" w:hAnsi="Times New Roman" w:cs="Times New Roman"/>
                <w:sz w:val="20"/>
                <w:szCs w:val="20"/>
              </w:rPr>
            </w:pPr>
          </w:p>
        </w:tc>
        <w:tc>
          <w:tcPr>
            <w:tcW w:w="149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25096">
              <w:rPr>
                <w:rFonts w:ascii="Times New Roman" w:hAnsi="Times New Roman" w:cs="Times New Roman"/>
                <w:sz w:val="20"/>
                <w:szCs w:val="20"/>
              </w:rPr>
              <w:t>(0.195)</w:t>
            </w: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25096">
              <w:rPr>
                <w:rFonts w:ascii="Times New Roman" w:hAnsi="Times New Roman" w:cs="Times New Roman"/>
                <w:sz w:val="20"/>
                <w:szCs w:val="20"/>
              </w:rPr>
              <w:t>(0.192)</w:t>
            </w: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25096">
              <w:rPr>
                <w:rFonts w:ascii="Times New Roman" w:hAnsi="Times New Roman" w:cs="Times New Roman"/>
                <w:sz w:val="20"/>
                <w:szCs w:val="20"/>
              </w:rPr>
              <w:t>(0.200)</w:t>
            </w: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25096">
              <w:rPr>
                <w:rFonts w:ascii="Times New Roman" w:hAnsi="Times New Roman" w:cs="Times New Roman"/>
                <w:sz w:val="20"/>
                <w:szCs w:val="20"/>
              </w:rPr>
              <w:t>(0.203)</w:t>
            </w: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25096">
              <w:rPr>
                <w:rFonts w:ascii="Times New Roman" w:hAnsi="Times New Roman" w:cs="Times New Roman"/>
                <w:sz w:val="20"/>
                <w:szCs w:val="20"/>
              </w:rPr>
              <w:t>(0.200)</w:t>
            </w: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25096">
              <w:rPr>
                <w:rFonts w:ascii="Times New Roman" w:hAnsi="Times New Roman" w:cs="Times New Roman"/>
                <w:sz w:val="20"/>
                <w:szCs w:val="20"/>
              </w:rPr>
              <w:t>(0.198)</w:t>
            </w:r>
          </w:p>
        </w:tc>
      </w:tr>
      <w:tr w:rsidR="00937397" w:rsidRPr="00725096" w:rsidTr="00937397">
        <w:trPr>
          <w:jc w:val="center"/>
        </w:trPr>
        <w:tc>
          <w:tcPr>
            <w:tcW w:w="170"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rPr>
                <w:rFonts w:ascii="Times New Roman" w:hAnsi="Times New Roman" w:cs="Times New Roman"/>
                <w:sz w:val="20"/>
                <w:szCs w:val="20"/>
              </w:rPr>
            </w:pPr>
          </w:p>
        </w:tc>
        <w:tc>
          <w:tcPr>
            <w:tcW w:w="149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r>
              <w:rPr>
                <w:rFonts w:ascii="Times New Roman" w:hAnsi="Times New Roman" w:cs="Times New Roman"/>
                <w:sz w:val="20"/>
                <w:szCs w:val="20"/>
              </w:rPr>
              <w:t>Polity</w:t>
            </w: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25096">
              <w:rPr>
                <w:rFonts w:ascii="Times New Roman" w:hAnsi="Times New Roman" w:cs="Times New Roman"/>
                <w:sz w:val="20"/>
                <w:szCs w:val="20"/>
              </w:rPr>
              <w:t>-0.0252</w:t>
            </w: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25096">
              <w:rPr>
                <w:rFonts w:ascii="Times New Roman" w:hAnsi="Times New Roman" w:cs="Times New Roman"/>
                <w:sz w:val="20"/>
                <w:szCs w:val="20"/>
              </w:rPr>
              <w:t>-0.0479**</w:t>
            </w: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25096">
              <w:rPr>
                <w:rFonts w:ascii="Times New Roman" w:hAnsi="Times New Roman" w:cs="Times New Roman"/>
                <w:sz w:val="20"/>
                <w:szCs w:val="20"/>
              </w:rPr>
              <w:t>-0.0193</w:t>
            </w: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25096">
              <w:rPr>
                <w:rFonts w:ascii="Times New Roman" w:hAnsi="Times New Roman" w:cs="Times New Roman"/>
                <w:sz w:val="20"/>
                <w:szCs w:val="20"/>
              </w:rPr>
              <w:t>0.0171</w:t>
            </w: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25096">
              <w:rPr>
                <w:rFonts w:ascii="Times New Roman" w:hAnsi="Times New Roman" w:cs="Times New Roman"/>
                <w:sz w:val="20"/>
                <w:szCs w:val="20"/>
              </w:rPr>
              <w:t>-0.0282</w:t>
            </w:r>
          </w:p>
        </w:tc>
      </w:tr>
      <w:tr w:rsidR="00937397" w:rsidRPr="00725096" w:rsidTr="00937397">
        <w:trPr>
          <w:jc w:val="center"/>
        </w:trPr>
        <w:tc>
          <w:tcPr>
            <w:tcW w:w="170"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rPr>
                <w:rFonts w:ascii="Times New Roman" w:hAnsi="Times New Roman" w:cs="Times New Roman"/>
                <w:sz w:val="20"/>
                <w:szCs w:val="20"/>
              </w:rPr>
            </w:pPr>
          </w:p>
        </w:tc>
        <w:tc>
          <w:tcPr>
            <w:tcW w:w="149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25096">
              <w:rPr>
                <w:rFonts w:ascii="Times New Roman" w:hAnsi="Times New Roman" w:cs="Times New Roman"/>
                <w:sz w:val="20"/>
                <w:szCs w:val="20"/>
              </w:rPr>
              <w:t>(0.0213)</w:t>
            </w: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25096">
              <w:rPr>
                <w:rFonts w:ascii="Times New Roman" w:hAnsi="Times New Roman" w:cs="Times New Roman"/>
                <w:sz w:val="20"/>
                <w:szCs w:val="20"/>
              </w:rPr>
              <w:t>(0.0206)</w:t>
            </w: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25096">
              <w:rPr>
                <w:rFonts w:ascii="Times New Roman" w:hAnsi="Times New Roman" w:cs="Times New Roman"/>
                <w:sz w:val="20"/>
                <w:szCs w:val="20"/>
              </w:rPr>
              <w:t>(0.0228)</w:t>
            </w: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25096">
              <w:rPr>
                <w:rFonts w:ascii="Times New Roman" w:hAnsi="Times New Roman" w:cs="Times New Roman"/>
                <w:sz w:val="20"/>
                <w:szCs w:val="20"/>
              </w:rPr>
              <w:t>(0.0238)</w:t>
            </w: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25096">
              <w:rPr>
                <w:rFonts w:ascii="Times New Roman" w:hAnsi="Times New Roman" w:cs="Times New Roman"/>
                <w:sz w:val="20"/>
                <w:szCs w:val="20"/>
              </w:rPr>
              <w:t>(0.0228)</w:t>
            </w:r>
          </w:p>
        </w:tc>
      </w:tr>
      <w:tr w:rsidR="00937397" w:rsidRPr="00725096" w:rsidTr="00937397">
        <w:trPr>
          <w:jc w:val="center"/>
        </w:trPr>
        <w:tc>
          <w:tcPr>
            <w:tcW w:w="170"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rPr>
                <w:rFonts w:ascii="Times New Roman" w:hAnsi="Times New Roman" w:cs="Times New Roman"/>
                <w:sz w:val="20"/>
                <w:szCs w:val="20"/>
              </w:rPr>
            </w:pPr>
          </w:p>
        </w:tc>
        <w:tc>
          <w:tcPr>
            <w:tcW w:w="149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r>
              <w:rPr>
                <w:rFonts w:ascii="Times New Roman" w:hAnsi="Times New Roman" w:cs="Times New Roman"/>
                <w:sz w:val="20"/>
                <w:szCs w:val="20"/>
              </w:rPr>
              <w:t>GDP</w:t>
            </w: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25096">
              <w:rPr>
                <w:rFonts w:ascii="Times New Roman" w:hAnsi="Times New Roman" w:cs="Times New Roman"/>
                <w:sz w:val="20"/>
                <w:szCs w:val="20"/>
              </w:rPr>
              <w:t>-0.207</w:t>
            </w: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25096">
              <w:rPr>
                <w:rFonts w:ascii="Times New Roman" w:hAnsi="Times New Roman" w:cs="Times New Roman"/>
                <w:sz w:val="20"/>
                <w:szCs w:val="20"/>
              </w:rPr>
              <w:t>-0.419***</w:t>
            </w:r>
          </w:p>
        </w:tc>
      </w:tr>
      <w:tr w:rsidR="00937397" w:rsidRPr="00725096" w:rsidTr="00937397">
        <w:trPr>
          <w:jc w:val="center"/>
        </w:trPr>
        <w:tc>
          <w:tcPr>
            <w:tcW w:w="170"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rPr>
                <w:rFonts w:ascii="Times New Roman" w:hAnsi="Times New Roman" w:cs="Times New Roman"/>
                <w:sz w:val="20"/>
                <w:szCs w:val="20"/>
              </w:rPr>
            </w:pPr>
          </w:p>
        </w:tc>
        <w:tc>
          <w:tcPr>
            <w:tcW w:w="149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25096">
              <w:rPr>
                <w:rFonts w:ascii="Times New Roman" w:hAnsi="Times New Roman" w:cs="Times New Roman"/>
                <w:sz w:val="20"/>
                <w:szCs w:val="20"/>
              </w:rPr>
              <w:t>(0.149)</w:t>
            </w: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25096">
              <w:rPr>
                <w:rFonts w:ascii="Times New Roman" w:hAnsi="Times New Roman" w:cs="Times New Roman"/>
                <w:sz w:val="20"/>
                <w:szCs w:val="20"/>
              </w:rPr>
              <w:t>(0.132)</w:t>
            </w:r>
          </w:p>
        </w:tc>
      </w:tr>
      <w:tr w:rsidR="00937397" w:rsidRPr="00725096" w:rsidTr="00937397">
        <w:trPr>
          <w:jc w:val="center"/>
        </w:trPr>
        <w:tc>
          <w:tcPr>
            <w:tcW w:w="170"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rPr>
                <w:rFonts w:ascii="Times New Roman" w:hAnsi="Times New Roman" w:cs="Times New Roman"/>
                <w:sz w:val="20"/>
                <w:szCs w:val="20"/>
              </w:rPr>
            </w:pPr>
          </w:p>
        </w:tc>
        <w:tc>
          <w:tcPr>
            <w:tcW w:w="149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r>
              <w:rPr>
                <w:rFonts w:ascii="Times New Roman" w:hAnsi="Times New Roman" w:cs="Times New Roman"/>
                <w:sz w:val="20"/>
                <w:szCs w:val="20"/>
              </w:rPr>
              <w:t>OECD</w:t>
            </w: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25096">
              <w:rPr>
                <w:rFonts w:ascii="Times New Roman" w:hAnsi="Times New Roman" w:cs="Times New Roman"/>
                <w:sz w:val="20"/>
                <w:szCs w:val="20"/>
              </w:rPr>
              <w:t>0.691</w:t>
            </w: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p>
        </w:tc>
      </w:tr>
      <w:tr w:rsidR="00937397" w:rsidRPr="00725096" w:rsidTr="00937397">
        <w:trPr>
          <w:jc w:val="center"/>
        </w:trPr>
        <w:tc>
          <w:tcPr>
            <w:tcW w:w="170"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rPr>
                <w:rFonts w:ascii="Times New Roman" w:hAnsi="Times New Roman" w:cs="Times New Roman"/>
                <w:sz w:val="20"/>
                <w:szCs w:val="20"/>
              </w:rPr>
            </w:pPr>
          </w:p>
        </w:tc>
        <w:tc>
          <w:tcPr>
            <w:tcW w:w="149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25096">
              <w:rPr>
                <w:rFonts w:ascii="Times New Roman" w:hAnsi="Times New Roman" w:cs="Times New Roman"/>
                <w:sz w:val="20"/>
                <w:szCs w:val="20"/>
              </w:rPr>
              <w:t>(0.428)</w:t>
            </w: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p>
        </w:tc>
      </w:tr>
      <w:tr w:rsidR="00937397" w:rsidRPr="00725096" w:rsidTr="00937397">
        <w:trPr>
          <w:jc w:val="center"/>
        </w:trPr>
        <w:tc>
          <w:tcPr>
            <w:tcW w:w="170"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rPr>
                <w:rFonts w:ascii="Times New Roman" w:hAnsi="Times New Roman" w:cs="Times New Roman"/>
                <w:sz w:val="20"/>
                <w:szCs w:val="20"/>
              </w:rPr>
            </w:pPr>
          </w:p>
        </w:tc>
        <w:tc>
          <w:tcPr>
            <w:tcW w:w="149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r>
              <w:rPr>
                <w:rFonts w:ascii="Times New Roman" w:hAnsi="Times New Roman" w:cs="Times New Roman"/>
                <w:sz w:val="20"/>
                <w:szCs w:val="20"/>
              </w:rPr>
              <w:t>CM OECD</w:t>
            </w: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25096">
              <w:rPr>
                <w:rFonts w:ascii="Times New Roman" w:hAnsi="Times New Roman" w:cs="Times New Roman"/>
                <w:sz w:val="20"/>
                <w:szCs w:val="20"/>
              </w:rPr>
              <w:t>0.551*</w:t>
            </w: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p>
        </w:tc>
      </w:tr>
      <w:tr w:rsidR="00937397" w:rsidRPr="00725096" w:rsidTr="00937397">
        <w:trPr>
          <w:jc w:val="center"/>
        </w:trPr>
        <w:tc>
          <w:tcPr>
            <w:tcW w:w="170"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rPr>
                <w:rFonts w:ascii="Times New Roman" w:hAnsi="Times New Roman" w:cs="Times New Roman"/>
                <w:sz w:val="20"/>
                <w:szCs w:val="20"/>
              </w:rPr>
            </w:pPr>
          </w:p>
        </w:tc>
        <w:tc>
          <w:tcPr>
            <w:tcW w:w="149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25096">
              <w:rPr>
                <w:rFonts w:ascii="Times New Roman" w:hAnsi="Times New Roman" w:cs="Times New Roman"/>
                <w:sz w:val="20"/>
                <w:szCs w:val="20"/>
              </w:rPr>
              <w:t>(0.332)</w:t>
            </w: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p>
        </w:tc>
      </w:tr>
      <w:tr w:rsidR="00937397" w:rsidRPr="00725096" w:rsidTr="00937397">
        <w:trPr>
          <w:jc w:val="center"/>
        </w:trPr>
        <w:tc>
          <w:tcPr>
            <w:tcW w:w="170"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rPr>
                <w:rFonts w:ascii="Times New Roman" w:hAnsi="Times New Roman" w:cs="Times New Roman"/>
                <w:sz w:val="20"/>
                <w:szCs w:val="20"/>
              </w:rPr>
            </w:pPr>
          </w:p>
        </w:tc>
        <w:tc>
          <w:tcPr>
            <w:tcW w:w="149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r>
              <w:rPr>
                <w:rFonts w:ascii="Times New Roman" w:hAnsi="Times New Roman" w:cs="Times New Roman"/>
                <w:sz w:val="20"/>
                <w:szCs w:val="20"/>
              </w:rPr>
              <w:t>NATO</w:t>
            </w: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25096">
              <w:rPr>
                <w:rFonts w:ascii="Times New Roman" w:hAnsi="Times New Roman" w:cs="Times New Roman"/>
                <w:sz w:val="20"/>
                <w:szCs w:val="20"/>
              </w:rPr>
              <w:t>-0.350</w:t>
            </w: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p>
        </w:tc>
      </w:tr>
      <w:tr w:rsidR="00937397" w:rsidRPr="00725096" w:rsidTr="00937397">
        <w:trPr>
          <w:jc w:val="center"/>
        </w:trPr>
        <w:tc>
          <w:tcPr>
            <w:tcW w:w="170"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rPr>
                <w:rFonts w:ascii="Times New Roman" w:hAnsi="Times New Roman" w:cs="Times New Roman"/>
                <w:sz w:val="20"/>
                <w:szCs w:val="20"/>
              </w:rPr>
            </w:pPr>
          </w:p>
        </w:tc>
        <w:tc>
          <w:tcPr>
            <w:tcW w:w="149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25096">
              <w:rPr>
                <w:rFonts w:ascii="Times New Roman" w:hAnsi="Times New Roman" w:cs="Times New Roman"/>
                <w:sz w:val="20"/>
                <w:szCs w:val="20"/>
              </w:rPr>
              <w:t>(0.355)</w:t>
            </w: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p>
        </w:tc>
      </w:tr>
      <w:tr w:rsidR="00937397" w:rsidRPr="00725096" w:rsidTr="00937397">
        <w:trPr>
          <w:jc w:val="center"/>
        </w:trPr>
        <w:tc>
          <w:tcPr>
            <w:tcW w:w="170"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rPr>
                <w:rFonts w:ascii="Times New Roman" w:hAnsi="Times New Roman" w:cs="Times New Roman"/>
                <w:sz w:val="20"/>
                <w:szCs w:val="20"/>
              </w:rPr>
            </w:pPr>
          </w:p>
        </w:tc>
        <w:tc>
          <w:tcPr>
            <w:tcW w:w="149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r>
              <w:rPr>
                <w:rFonts w:ascii="Times New Roman" w:hAnsi="Times New Roman" w:cs="Times New Roman"/>
                <w:sz w:val="20"/>
                <w:szCs w:val="20"/>
              </w:rPr>
              <w:t>CM NATO</w:t>
            </w: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25096">
              <w:rPr>
                <w:rFonts w:ascii="Times New Roman" w:hAnsi="Times New Roman" w:cs="Times New Roman"/>
                <w:sz w:val="20"/>
                <w:szCs w:val="20"/>
              </w:rPr>
              <w:t>0.629**</w:t>
            </w: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p>
        </w:tc>
      </w:tr>
      <w:tr w:rsidR="00937397" w:rsidRPr="00725096" w:rsidTr="00937397">
        <w:trPr>
          <w:jc w:val="center"/>
        </w:trPr>
        <w:tc>
          <w:tcPr>
            <w:tcW w:w="170"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rPr>
                <w:rFonts w:ascii="Times New Roman" w:hAnsi="Times New Roman" w:cs="Times New Roman"/>
                <w:sz w:val="20"/>
                <w:szCs w:val="20"/>
              </w:rPr>
            </w:pPr>
          </w:p>
        </w:tc>
        <w:tc>
          <w:tcPr>
            <w:tcW w:w="149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25096">
              <w:rPr>
                <w:rFonts w:ascii="Times New Roman" w:hAnsi="Times New Roman" w:cs="Times New Roman"/>
                <w:sz w:val="20"/>
                <w:szCs w:val="20"/>
              </w:rPr>
              <w:t>(0.260)</w:t>
            </w: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p>
        </w:tc>
      </w:tr>
      <w:tr w:rsidR="00937397" w:rsidRPr="00725096" w:rsidTr="00937397">
        <w:trPr>
          <w:jc w:val="center"/>
        </w:trPr>
        <w:tc>
          <w:tcPr>
            <w:tcW w:w="170"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rPr>
                <w:rFonts w:ascii="Times New Roman" w:hAnsi="Times New Roman" w:cs="Times New Roman"/>
                <w:sz w:val="20"/>
                <w:szCs w:val="20"/>
              </w:rPr>
            </w:pPr>
          </w:p>
        </w:tc>
        <w:tc>
          <w:tcPr>
            <w:tcW w:w="149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25096">
              <w:rPr>
                <w:rFonts w:ascii="Times New Roman" w:hAnsi="Times New Roman" w:cs="Times New Roman"/>
                <w:sz w:val="20"/>
                <w:szCs w:val="20"/>
              </w:rPr>
              <w:t>Votes of CMs</w:t>
            </w: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25096">
              <w:rPr>
                <w:rFonts w:ascii="Times New Roman" w:hAnsi="Times New Roman" w:cs="Times New Roman"/>
                <w:sz w:val="20"/>
                <w:szCs w:val="20"/>
              </w:rPr>
              <w:t>1,220</w:t>
            </w: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25096">
              <w:rPr>
                <w:rFonts w:ascii="Times New Roman" w:hAnsi="Times New Roman" w:cs="Times New Roman"/>
                <w:sz w:val="20"/>
                <w:szCs w:val="20"/>
              </w:rPr>
              <w:t>1,220</w:t>
            </w: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25096">
              <w:rPr>
                <w:rFonts w:ascii="Times New Roman" w:hAnsi="Times New Roman" w:cs="Times New Roman"/>
                <w:sz w:val="20"/>
                <w:szCs w:val="20"/>
              </w:rPr>
              <w:t>1,190</w:t>
            </w: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25096">
              <w:rPr>
                <w:rFonts w:ascii="Times New Roman" w:hAnsi="Times New Roman" w:cs="Times New Roman"/>
                <w:sz w:val="20"/>
                <w:szCs w:val="20"/>
              </w:rPr>
              <w:t>1,220</w:t>
            </w: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25096">
              <w:rPr>
                <w:rFonts w:ascii="Times New Roman" w:hAnsi="Times New Roman" w:cs="Times New Roman"/>
                <w:sz w:val="20"/>
                <w:szCs w:val="20"/>
              </w:rPr>
              <w:t>1,254</w:t>
            </w:r>
          </w:p>
        </w:tc>
        <w:tc>
          <w:tcPr>
            <w:tcW w:w="1417" w:type="dxa"/>
            <w:tcBorders>
              <w:top w:val="nil"/>
              <w:left w:val="nil"/>
              <w:bottom w:val="nil"/>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25096">
              <w:rPr>
                <w:rFonts w:ascii="Times New Roman" w:hAnsi="Times New Roman" w:cs="Times New Roman"/>
                <w:sz w:val="20"/>
                <w:szCs w:val="20"/>
              </w:rPr>
              <w:t>1,190</w:t>
            </w:r>
          </w:p>
        </w:tc>
      </w:tr>
      <w:tr w:rsidR="00937397" w:rsidRPr="00725096" w:rsidTr="00937397">
        <w:tblPrEx>
          <w:tblBorders>
            <w:bottom w:val="single" w:sz="6" w:space="0" w:color="auto"/>
          </w:tblBorders>
        </w:tblPrEx>
        <w:trPr>
          <w:jc w:val="center"/>
        </w:trPr>
        <w:tc>
          <w:tcPr>
            <w:tcW w:w="170" w:type="dxa"/>
            <w:tcBorders>
              <w:top w:val="nil"/>
              <w:left w:val="nil"/>
              <w:bottom w:val="single" w:sz="6" w:space="0" w:color="auto"/>
              <w:right w:val="nil"/>
            </w:tcBorders>
          </w:tcPr>
          <w:p w:rsidR="00937397" w:rsidRPr="00725096" w:rsidRDefault="00937397" w:rsidP="007F2DD7">
            <w:pPr>
              <w:widowControl w:val="0"/>
              <w:autoSpaceDE w:val="0"/>
              <w:autoSpaceDN w:val="0"/>
              <w:adjustRightInd w:val="0"/>
              <w:spacing w:after="0" w:line="480" w:lineRule="auto"/>
              <w:rPr>
                <w:rFonts w:ascii="Times New Roman" w:hAnsi="Times New Roman" w:cs="Times New Roman"/>
                <w:sz w:val="20"/>
                <w:szCs w:val="20"/>
              </w:rPr>
            </w:pPr>
          </w:p>
        </w:tc>
        <w:tc>
          <w:tcPr>
            <w:tcW w:w="1497" w:type="dxa"/>
            <w:tcBorders>
              <w:top w:val="nil"/>
              <w:left w:val="nil"/>
              <w:bottom w:val="single" w:sz="6" w:space="0" w:color="auto"/>
              <w:right w:val="nil"/>
            </w:tcBorders>
          </w:tcPr>
          <w:p w:rsidR="00937397" w:rsidRPr="00725096" w:rsidRDefault="00EE37BD" w:rsidP="007F2DD7">
            <w:pPr>
              <w:widowControl w:val="0"/>
              <w:autoSpaceDE w:val="0"/>
              <w:autoSpaceDN w:val="0"/>
              <w:adjustRightInd w:val="0"/>
              <w:spacing w:after="0" w:line="480" w:lineRule="auto"/>
              <w:jc w:val="center"/>
              <w:rPr>
                <w:rFonts w:ascii="Times New Roman" w:hAnsi="Times New Roman" w:cs="Times New Roman"/>
                <w:sz w:val="20"/>
                <w:szCs w:val="20"/>
              </w:rPr>
            </w:pPr>
            <w:r>
              <w:rPr>
                <w:rFonts w:ascii="Times New Roman" w:hAnsi="Times New Roman" w:cs="Times New Roman"/>
                <w:sz w:val="20"/>
                <w:szCs w:val="20"/>
              </w:rPr>
              <w:t>Number of C</w:t>
            </w:r>
            <w:r w:rsidR="00937397" w:rsidRPr="00725096">
              <w:rPr>
                <w:rFonts w:ascii="Times New Roman" w:hAnsi="Times New Roman" w:cs="Times New Roman"/>
                <w:sz w:val="20"/>
                <w:szCs w:val="20"/>
              </w:rPr>
              <w:t>ommunications</w:t>
            </w:r>
          </w:p>
        </w:tc>
        <w:tc>
          <w:tcPr>
            <w:tcW w:w="1417" w:type="dxa"/>
            <w:tcBorders>
              <w:top w:val="nil"/>
              <w:left w:val="nil"/>
              <w:bottom w:val="single" w:sz="6" w:space="0" w:color="auto"/>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25096">
              <w:rPr>
                <w:rFonts w:ascii="Times New Roman" w:hAnsi="Times New Roman" w:cs="Times New Roman"/>
                <w:sz w:val="20"/>
                <w:szCs w:val="20"/>
              </w:rPr>
              <w:t>81</w:t>
            </w:r>
          </w:p>
        </w:tc>
        <w:tc>
          <w:tcPr>
            <w:tcW w:w="1417" w:type="dxa"/>
            <w:tcBorders>
              <w:top w:val="nil"/>
              <w:left w:val="nil"/>
              <w:bottom w:val="single" w:sz="6" w:space="0" w:color="auto"/>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25096">
              <w:rPr>
                <w:rFonts w:ascii="Times New Roman" w:hAnsi="Times New Roman" w:cs="Times New Roman"/>
                <w:sz w:val="20"/>
                <w:szCs w:val="20"/>
              </w:rPr>
              <w:t>81</w:t>
            </w:r>
          </w:p>
        </w:tc>
        <w:tc>
          <w:tcPr>
            <w:tcW w:w="1417" w:type="dxa"/>
            <w:tcBorders>
              <w:top w:val="nil"/>
              <w:left w:val="nil"/>
              <w:bottom w:val="single" w:sz="6" w:space="0" w:color="auto"/>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25096">
              <w:rPr>
                <w:rFonts w:ascii="Times New Roman" w:hAnsi="Times New Roman" w:cs="Times New Roman"/>
                <w:sz w:val="20"/>
                <w:szCs w:val="20"/>
              </w:rPr>
              <w:t>79</w:t>
            </w:r>
          </w:p>
        </w:tc>
        <w:tc>
          <w:tcPr>
            <w:tcW w:w="1417" w:type="dxa"/>
            <w:tcBorders>
              <w:top w:val="nil"/>
              <w:left w:val="nil"/>
              <w:bottom w:val="single" w:sz="6" w:space="0" w:color="auto"/>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25096">
              <w:rPr>
                <w:rFonts w:ascii="Times New Roman" w:hAnsi="Times New Roman" w:cs="Times New Roman"/>
                <w:sz w:val="20"/>
                <w:szCs w:val="20"/>
              </w:rPr>
              <w:t>81</w:t>
            </w:r>
          </w:p>
        </w:tc>
        <w:tc>
          <w:tcPr>
            <w:tcW w:w="1417" w:type="dxa"/>
            <w:tcBorders>
              <w:top w:val="nil"/>
              <w:left w:val="nil"/>
              <w:bottom w:val="single" w:sz="6" w:space="0" w:color="auto"/>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25096">
              <w:rPr>
                <w:rFonts w:ascii="Times New Roman" w:hAnsi="Times New Roman" w:cs="Times New Roman"/>
                <w:sz w:val="20"/>
                <w:szCs w:val="20"/>
              </w:rPr>
              <w:t>83</w:t>
            </w:r>
          </w:p>
        </w:tc>
        <w:tc>
          <w:tcPr>
            <w:tcW w:w="1417" w:type="dxa"/>
            <w:tcBorders>
              <w:top w:val="nil"/>
              <w:left w:val="nil"/>
              <w:bottom w:val="single" w:sz="6" w:space="0" w:color="auto"/>
              <w:right w:val="nil"/>
            </w:tcBorders>
          </w:tcPr>
          <w:p w:rsidR="00937397" w:rsidRPr="00725096" w:rsidRDefault="00937397" w:rsidP="007F2DD7">
            <w:pPr>
              <w:widowControl w:val="0"/>
              <w:autoSpaceDE w:val="0"/>
              <w:autoSpaceDN w:val="0"/>
              <w:adjustRightInd w:val="0"/>
              <w:spacing w:after="0" w:line="480" w:lineRule="auto"/>
              <w:jc w:val="center"/>
              <w:rPr>
                <w:rFonts w:ascii="Times New Roman" w:hAnsi="Times New Roman" w:cs="Times New Roman"/>
                <w:sz w:val="20"/>
                <w:szCs w:val="20"/>
              </w:rPr>
            </w:pPr>
            <w:r w:rsidRPr="00725096">
              <w:rPr>
                <w:rFonts w:ascii="Times New Roman" w:hAnsi="Times New Roman" w:cs="Times New Roman"/>
                <w:sz w:val="20"/>
                <w:szCs w:val="20"/>
              </w:rPr>
              <w:t>79</w:t>
            </w:r>
          </w:p>
        </w:tc>
      </w:tr>
    </w:tbl>
    <w:p w:rsidR="008D4380" w:rsidRPr="002F1E65" w:rsidRDefault="008D4380" w:rsidP="007F2DD7">
      <w:pPr>
        <w:widowControl w:val="0"/>
        <w:autoSpaceDE w:val="0"/>
        <w:autoSpaceDN w:val="0"/>
        <w:adjustRightInd w:val="0"/>
        <w:spacing w:after="0" w:line="480" w:lineRule="auto"/>
        <w:jc w:val="center"/>
        <w:rPr>
          <w:rFonts w:ascii="Times New Roman" w:hAnsi="Times New Roman" w:cs="Times New Roman"/>
          <w:sz w:val="20"/>
          <w:szCs w:val="20"/>
        </w:rPr>
      </w:pPr>
      <w:r w:rsidRPr="002F1E65">
        <w:rPr>
          <w:rFonts w:ascii="Times New Roman" w:hAnsi="Times New Roman" w:cs="Times New Roman"/>
          <w:sz w:val="20"/>
          <w:szCs w:val="20"/>
        </w:rPr>
        <w:t>Standard errors in parentheses</w:t>
      </w:r>
    </w:p>
    <w:p w:rsidR="008D4380" w:rsidRPr="002F1E65" w:rsidRDefault="008D4380" w:rsidP="007F2DD7">
      <w:pPr>
        <w:widowControl w:val="0"/>
        <w:autoSpaceDE w:val="0"/>
        <w:autoSpaceDN w:val="0"/>
        <w:adjustRightInd w:val="0"/>
        <w:spacing w:after="0" w:line="480" w:lineRule="auto"/>
        <w:jc w:val="center"/>
        <w:rPr>
          <w:rFonts w:ascii="Times New Roman" w:hAnsi="Times New Roman" w:cs="Times New Roman"/>
          <w:sz w:val="20"/>
          <w:szCs w:val="20"/>
        </w:rPr>
      </w:pPr>
      <w:r w:rsidRPr="002F1E65">
        <w:rPr>
          <w:rFonts w:ascii="Times New Roman" w:hAnsi="Times New Roman" w:cs="Times New Roman"/>
          <w:sz w:val="20"/>
          <w:szCs w:val="20"/>
        </w:rPr>
        <w:t>*** p&lt;0.01, ** p&lt;0.05, * p&lt;0.1</w:t>
      </w:r>
    </w:p>
    <w:p w:rsidR="00712EB9" w:rsidRDefault="00712EB9" w:rsidP="007F2DD7">
      <w:pPr>
        <w:spacing w:line="480" w:lineRule="auto"/>
        <w:rPr>
          <w:rFonts w:ascii="Times New Roman" w:hAnsi="Times New Roman" w:cs="Times New Roman"/>
          <w:b/>
          <w:bCs/>
          <w:sz w:val="20"/>
          <w:szCs w:val="20"/>
          <w:u w:val="single"/>
        </w:rPr>
      </w:pPr>
    </w:p>
    <w:p w:rsidR="00AF261B" w:rsidRDefault="008C1CCB" w:rsidP="007F2DD7">
      <w:pPr>
        <w:spacing w:line="480" w:lineRule="auto"/>
        <w:rPr>
          <w:rFonts w:asciiTheme="majorBidi" w:hAnsiTheme="majorBidi" w:cstheme="majorBidi"/>
          <w:sz w:val="24"/>
          <w:szCs w:val="24"/>
        </w:rPr>
      </w:pPr>
      <w:r>
        <w:rPr>
          <w:rFonts w:asciiTheme="majorBidi" w:hAnsiTheme="majorBidi" w:cstheme="majorBidi"/>
          <w:sz w:val="24"/>
          <w:szCs w:val="24"/>
        </w:rPr>
        <w:tab/>
      </w:r>
      <w:r w:rsidR="0046554F">
        <w:rPr>
          <w:rFonts w:asciiTheme="majorBidi" w:hAnsiTheme="majorBidi" w:cstheme="majorBidi"/>
          <w:sz w:val="24"/>
          <w:szCs w:val="24"/>
        </w:rPr>
        <w:t xml:space="preserve">Each of the models includes </w:t>
      </w:r>
      <w:r w:rsidR="00870222">
        <w:rPr>
          <w:rFonts w:asciiTheme="majorBidi" w:hAnsiTheme="majorBidi" w:cstheme="majorBidi"/>
          <w:sz w:val="24"/>
          <w:szCs w:val="24"/>
        </w:rPr>
        <w:t xml:space="preserve">variables </w:t>
      </w:r>
      <w:r w:rsidR="004C4325">
        <w:rPr>
          <w:rFonts w:asciiTheme="majorBidi" w:hAnsiTheme="majorBidi" w:cstheme="majorBidi"/>
          <w:sz w:val="24"/>
          <w:szCs w:val="24"/>
        </w:rPr>
        <w:t>for</w:t>
      </w:r>
      <w:r w:rsidR="00870222">
        <w:rPr>
          <w:rFonts w:asciiTheme="majorBidi" w:hAnsiTheme="majorBidi" w:cstheme="majorBidi"/>
          <w:sz w:val="24"/>
          <w:szCs w:val="24"/>
        </w:rPr>
        <w:t xml:space="preserve"> geopolitical and cultural </w:t>
      </w:r>
      <w:r w:rsidR="00B74421">
        <w:rPr>
          <w:rFonts w:asciiTheme="majorBidi" w:hAnsiTheme="majorBidi" w:cstheme="majorBidi"/>
          <w:sz w:val="24"/>
          <w:szCs w:val="24"/>
        </w:rPr>
        <w:t>patterns</w:t>
      </w:r>
      <w:r w:rsidR="00870222">
        <w:rPr>
          <w:rFonts w:asciiTheme="majorBidi" w:hAnsiTheme="majorBidi" w:cstheme="majorBidi"/>
          <w:sz w:val="24"/>
          <w:szCs w:val="24"/>
        </w:rPr>
        <w:t>. Due to high correlation between some of the independent variables, I pres</w:t>
      </w:r>
      <w:r w:rsidR="004D5284">
        <w:rPr>
          <w:rFonts w:asciiTheme="majorBidi" w:hAnsiTheme="majorBidi" w:cstheme="majorBidi"/>
          <w:sz w:val="24"/>
          <w:szCs w:val="24"/>
        </w:rPr>
        <w:t xml:space="preserve">ent different models </w:t>
      </w:r>
      <w:r w:rsidR="00A854D4">
        <w:rPr>
          <w:rFonts w:asciiTheme="majorBidi" w:hAnsiTheme="majorBidi" w:cstheme="majorBidi"/>
          <w:sz w:val="24"/>
          <w:szCs w:val="24"/>
        </w:rPr>
        <w:t>which</w:t>
      </w:r>
      <w:r w:rsidR="004D5284">
        <w:rPr>
          <w:rFonts w:asciiTheme="majorBidi" w:hAnsiTheme="majorBidi" w:cstheme="majorBidi"/>
          <w:sz w:val="24"/>
          <w:szCs w:val="24"/>
        </w:rPr>
        <w:t xml:space="preserve"> try not to inflate</w:t>
      </w:r>
      <w:r w:rsidR="00651B17">
        <w:rPr>
          <w:rFonts w:asciiTheme="majorBidi" w:hAnsiTheme="majorBidi" w:cstheme="majorBidi"/>
          <w:sz w:val="24"/>
          <w:szCs w:val="24"/>
        </w:rPr>
        <w:t xml:space="preserve"> (or reduce)</w:t>
      </w:r>
      <w:r w:rsidR="004D5284">
        <w:rPr>
          <w:rFonts w:asciiTheme="majorBidi" w:hAnsiTheme="majorBidi" w:cstheme="majorBidi"/>
          <w:sz w:val="24"/>
          <w:szCs w:val="24"/>
        </w:rPr>
        <w:t xml:space="preserve"> </w:t>
      </w:r>
      <w:r w:rsidR="006B2474">
        <w:rPr>
          <w:rFonts w:asciiTheme="majorBidi" w:hAnsiTheme="majorBidi" w:cstheme="majorBidi"/>
          <w:sz w:val="24"/>
          <w:szCs w:val="24"/>
        </w:rPr>
        <w:t xml:space="preserve">the </w:t>
      </w:r>
      <w:r w:rsidR="004D5284">
        <w:rPr>
          <w:rFonts w:asciiTheme="majorBidi" w:hAnsiTheme="majorBidi" w:cstheme="majorBidi"/>
          <w:sz w:val="24"/>
          <w:szCs w:val="24"/>
        </w:rPr>
        <w:t xml:space="preserve">statistical significance </w:t>
      </w:r>
      <w:r w:rsidR="0073575F">
        <w:rPr>
          <w:rFonts w:asciiTheme="majorBidi" w:hAnsiTheme="majorBidi" w:cstheme="majorBidi"/>
          <w:sz w:val="24"/>
          <w:szCs w:val="24"/>
        </w:rPr>
        <w:t>bec</w:t>
      </w:r>
      <w:r w:rsidR="009C0496">
        <w:rPr>
          <w:rFonts w:asciiTheme="majorBidi" w:hAnsiTheme="majorBidi" w:cstheme="majorBidi"/>
          <w:sz w:val="24"/>
          <w:szCs w:val="24"/>
        </w:rPr>
        <w:t>a</w:t>
      </w:r>
      <w:r w:rsidR="0073575F">
        <w:rPr>
          <w:rFonts w:asciiTheme="majorBidi" w:hAnsiTheme="majorBidi" w:cstheme="majorBidi"/>
          <w:sz w:val="24"/>
          <w:szCs w:val="24"/>
        </w:rPr>
        <w:t>use</w:t>
      </w:r>
      <w:r w:rsidR="009C0496">
        <w:rPr>
          <w:rFonts w:asciiTheme="majorBidi" w:hAnsiTheme="majorBidi" w:cstheme="majorBidi"/>
          <w:sz w:val="24"/>
          <w:szCs w:val="24"/>
        </w:rPr>
        <w:t xml:space="preserve"> of</w:t>
      </w:r>
      <w:r w:rsidR="004D5284">
        <w:rPr>
          <w:rFonts w:asciiTheme="majorBidi" w:hAnsiTheme="majorBidi" w:cstheme="majorBidi"/>
          <w:sz w:val="24"/>
          <w:szCs w:val="24"/>
        </w:rPr>
        <w:t xml:space="preserve"> </w:t>
      </w:r>
      <w:r w:rsidR="00A55C25">
        <w:rPr>
          <w:rFonts w:asciiTheme="majorBidi" w:hAnsiTheme="majorBidi" w:cstheme="majorBidi"/>
          <w:sz w:val="24"/>
          <w:szCs w:val="24"/>
        </w:rPr>
        <w:t xml:space="preserve">problems of </w:t>
      </w:r>
      <w:r w:rsidR="00DA50E4">
        <w:rPr>
          <w:rFonts w:asciiTheme="majorBidi" w:hAnsiTheme="majorBidi" w:cstheme="majorBidi"/>
          <w:sz w:val="24"/>
          <w:szCs w:val="24"/>
        </w:rPr>
        <w:t>multi</w:t>
      </w:r>
      <w:r w:rsidR="00A55C25" w:rsidRPr="00A55C25">
        <w:rPr>
          <w:rFonts w:asciiTheme="majorBidi" w:hAnsiTheme="majorBidi" w:cstheme="majorBidi"/>
          <w:sz w:val="24"/>
          <w:szCs w:val="24"/>
        </w:rPr>
        <w:t>collinearity</w:t>
      </w:r>
      <w:r w:rsidR="00A55C25">
        <w:rPr>
          <w:rFonts w:asciiTheme="majorBidi" w:hAnsiTheme="majorBidi" w:cstheme="majorBidi"/>
          <w:sz w:val="24"/>
          <w:szCs w:val="24"/>
        </w:rPr>
        <w:t>.</w:t>
      </w:r>
      <w:r w:rsidR="009955C6">
        <w:rPr>
          <w:rStyle w:val="FootnoteReference"/>
          <w:rFonts w:asciiTheme="majorBidi" w:hAnsiTheme="majorBidi" w:cstheme="majorBidi"/>
          <w:sz w:val="24"/>
          <w:szCs w:val="24"/>
        </w:rPr>
        <w:footnoteReference w:id="131"/>
      </w:r>
      <w:r w:rsidR="0046554F">
        <w:rPr>
          <w:rFonts w:asciiTheme="majorBidi" w:hAnsiTheme="majorBidi" w:cstheme="majorBidi"/>
          <w:sz w:val="24"/>
          <w:szCs w:val="24"/>
        </w:rPr>
        <w:t xml:space="preserve"> </w:t>
      </w:r>
    </w:p>
    <w:p w:rsidR="004565FB" w:rsidRDefault="00971121" w:rsidP="007F2DD7">
      <w:pPr>
        <w:spacing w:line="480" w:lineRule="auto"/>
        <w:ind w:firstLine="720"/>
        <w:rPr>
          <w:rFonts w:asciiTheme="majorBidi" w:hAnsiTheme="majorBidi" w:cstheme="majorBidi"/>
          <w:sz w:val="24"/>
          <w:szCs w:val="24"/>
        </w:rPr>
      </w:pPr>
      <w:r>
        <w:rPr>
          <w:rFonts w:asciiTheme="majorBidi" w:hAnsiTheme="majorBidi" w:cstheme="majorBidi"/>
          <w:sz w:val="24"/>
          <w:szCs w:val="24"/>
        </w:rPr>
        <w:t>The first model includes the variables on</w:t>
      </w:r>
      <w:r w:rsidR="00A75FD4">
        <w:rPr>
          <w:rFonts w:asciiTheme="majorBidi" w:hAnsiTheme="majorBidi" w:cstheme="majorBidi"/>
          <w:sz w:val="24"/>
          <w:szCs w:val="24"/>
        </w:rPr>
        <w:t xml:space="preserve"> regional</w:t>
      </w:r>
      <w:r>
        <w:rPr>
          <w:rFonts w:asciiTheme="majorBidi" w:hAnsiTheme="majorBidi" w:cstheme="majorBidi"/>
          <w:sz w:val="24"/>
          <w:szCs w:val="24"/>
        </w:rPr>
        <w:t xml:space="preserve"> group, legal system</w:t>
      </w:r>
      <w:r w:rsidR="007D385C">
        <w:rPr>
          <w:rFonts w:asciiTheme="majorBidi" w:hAnsiTheme="majorBidi" w:cstheme="majorBidi"/>
          <w:sz w:val="24"/>
          <w:szCs w:val="24"/>
        </w:rPr>
        <w:t>, religion</w:t>
      </w:r>
      <w:r>
        <w:rPr>
          <w:rFonts w:asciiTheme="majorBidi" w:hAnsiTheme="majorBidi" w:cstheme="majorBidi"/>
          <w:sz w:val="24"/>
          <w:szCs w:val="24"/>
        </w:rPr>
        <w:t xml:space="preserve"> and polity as independent variables. Only the coefficients of the </w:t>
      </w:r>
      <w:r w:rsidR="00A75FD4">
        <w:rPr>
          <w:rFonts w:asciiTheme="majorBidi" w:hAnsiTheme="majorBidi" w:cstheme="majorBidi"/>
          <w:sz w:val="24"/>
          <w:szCs w:val="24"/>
        </w:rPr>
        <w:t xml:space="preserve">regional </w:t>
      </w:r>
      <w:r>
        <w:rPr>
          <w:rFonts w:asciiTheme="majorBidi" w:hAnsiTheme="majorBidi" w:cstheme="majorBidi"/>
          <w:sz w:val="24"/>
          <w:szCs w:val="24"/>
        </w:rPr>
        <w:t>group and polity are statistically significant. The coefficient of the group variable is positive and highl</w:t>
      </w:r>
      <w:r w:rsidR="00D949FF">
        <w:rPr>
          <w:rFonts w:asciiTheme="majorBidi" w:hAnsiTheme="majorBidi" w:cstheme="majorBidi"/>
          <w:sz w:val="24"/>
          <w:szCs w:val="24"/>
        </w:rPr>
        <w:t>y statistically significant (p&lt;</w:t>
      </w:r>
      <w:r>
        <w:rPr>
          <w:rFonts w:asciiTheme="majorBidi" w:hAnsiTheme="majorBidi" w:cstheme="majorBidi"/>
          <w:sz w:val="24"/>
          <w:szCs w:val="24"/>
        </w:rPr>
        <w:t>.01), implying that CMs are more likely to vote in favor of a responde</w:t>
      </w:r>
      <w:r w:rsidR="00A75FD4">
        <w:rPr>
          <w:rFonts w:asciiTheme="majorBidi" w:hAnsiTheme="majorBidi" w:cstheme="majorBidi"/>
          <w:sz w:val="24"/>
          <w:szCs w:val="24"/>
        </w:rPr>
        <w:t>n</w:t>
      </w:r>
      <w:r>
        <w:rPr>
          <w:rFonts w:asciiTheme="majorBidi" w:hAnsiTheme="majorBidi" w:cstheme="majorBidi"/>
          <w:sz w:val="24"/>
          <w:szCs w:val="24"/>
        </w:rPr>
        <w:t xml:space="preserve">t </w:t>
      </w:r>
      <w:r w:rsidR="00A75FD4">
        <w:rPr>
          <w:rFonts w:asciiTheme="majorBidi" w:hAnsiTheme="majorBidi" w:cstheme="majorBidi"/>
          <w:sz w:val="24"/>
          <w:szCs w:val="24"/>
        </w:rPr>
        <w:t xml:space="preserve">country that belongs to their country’s regional group. </w:t>
      </w:r>
      <w:r w:rsidR="001C1DB6">
        <w:rPr>
          <w:rFonts w:asciiTheme="majorBidi" w:hAnsiTheme="majorBidi" w:cstheme="majorBidi"/>
          <w:sz w:val="24"/>
          <w:szCs w:val="24"/>
        </w:rPr>
        <w:t xml:space="preserve">Also, the coefficient of polity is </w:t>
      </w:r>
      <w:r w:rsidR="00D949FF">
        <w:rPr>
          <w:rFonts w:asciiTheme="majorBidi" w:hAnsiTheme="majorBidi" w:cstheme="majorBidi"/>
          <w:sz w:val="24"/>
          <w:szCs w:val="24"/>
        </w:rPr>
        <w:t xml:space="preserve">negative and </w:t>
      </w:r>
      <w:r w:rsidR="001C1DB6">
        <w:rPr>
          <w:rFonts w:asciiTheme="majorBidi" w:hAnsiTheme="majorBidi" w:cstheme="majorBidi"/>
          <w:sz w:val="24"/>
          <w:szCs w:val="24"/>
        </w:rPr>
        <w:t>significant (</w:t>
      </w:r>
      <w:r w:rsidR="00D949FF">
        <w:rPr>
          <w:rFonts w:asciiTheme="majorBidi" w:hAnsiTheme="majorBidi" w:cstheme="majorBidi"/>
          <w:sz w:val="24"/>
          <w:szCs w:val="24"/>
        </w:rPr>
        <w:t>p&lt;</w:t>
      </w:r>
      <w:r w:rsidR="001C1DB6">
        <w:rPr>
          <w:rFonts w:asciiTheme="majorBidi" w:hAnsiTheme="majorBidi" w:cstheme="majorBidi"/>
          <w:sz w:val="24"/>
          <w:szCs w:val="24"/>
        </w:rPr>
        <w:t>.05)</w:t>
      </w:r>
      <w:r w:rsidR="00D949FF">
        <w:rPr>
          <w:rFonts w:asciiTheme="majorBidi" w:hAnsiTheme="majorBidi" w:cstheme="majorBidi"/>
          <w:sz w:val="24"/>
          <w:szCs w:val="24"/>
        </w:rPr>
        <w:t xml:space="preserve"> </w:t>
      </w:r>
      <w:r w:rsidR="001C1DB6">
        <w:rPr>
          <w:rFonts w:asciiTheme="majorBidi" w:hAnsiTheme="majorBidi" w:cstheme="majorBidi"/>
          <w:sz w:val="24"/>
          <w:szCs w:val="24"/>
        </w:rPr>
        <w:t xml:space="preserve">– meaning that the larger the difference between the polity score of the respondent country and the country of the CM, the less likely is the CM to vote in favor of the respondent country. </w:t>
      </w:r>
      <w:r w:rsidR="007E00EB">
        <w:rPr>
          <w:rFonts w:asciiTheme="majorBidi" w:hAnsiTheme="majorBidi" w:cstheme="majorBidi"/>
          <w:sz w:val="24"/>
          <w:szCs w:val="24"/>
        </w:rPr>
        <w:t xml:space="preserve">The coefficient of legal system is positive, however not statistically significant. Contrary to the hypothesis, the coefficient of religion is negative, meaning that CMs are less likely to vote in favor of countries that share the same religion as their country of origin. In the FE regression the regional group </w:t>
      </w:r>
      <w:r w:rsidR="004565FB">
        <w:rPr>
          <w:rFonts w:asciiTheme="majorBidi" w:hAnsiTheme="majorBidi" w:cstheme="majorBidi"/>
          <w:sz w:val="24"/>
          <w:szCs w:val="24"/>
        </w:rPr>
        <w:t>variable</w:t>
      </w:r>
      <w:r w:rsidR="007E00EB">
        <w:rPr>
          <w:rFonts w:asciiTheme="majorBidi" w:hAnsiTheme="majorBidi" w:cstheme="majorBidi"/>
          <w:sz w:val="24"/>
          <w:szCs w:val="24"/>
        </w:rPr>
        <w:t xml:space="preserve"> </w:t>
      </w:r>
      <w:r w:rsidR="001C1253">
        <w:rPr>
          <w:rFonts w:asciiTheme="majorBidi" w:hAnsiTheme="majorBidi" w:cstheme="majorBidi"/>
          <w:sz w:val="24"/>
          <w:szCs w:val="24"/>
        </w:rPr>
        <w:t xml:space="preserve">coefficient </w:t>
      </w:r>
      <w:r w:rsidR="007E00EB">
        <w:rPr>
          <w:rFonts w:asciiTheme="majorBidi" w:hAnsiTheme="majorBidi" w:cstheme="majorBidi"/>
          <w:sz w:val="24"/>
          <w:szCs w:val="24"/>
        </w:rPr>
        <w:t>is</w:t>
      </w:r>
      <w:r w:rsidR="004565FB">
        <w:rPr>
          <w:rFonts w:asciiTheme="majorBidi" w:hAnsiTheme="majorBidi" w:cstheme="majorBidi"/>
          <w:sz w:val="24"/>
          <w:szCs w:val="24"/>
        </w:rPr>
        <w:t xml:space="preserve"> highly statistically significant as well, and the coefficient of religion is negative and significant. The polity </w:t>
      </w:r>
      <w:r w:rsidR="00CC25FB">
        <w:rPr>
          <w:rFonts w:asciiTheme="majorBidi" w:hAnsiTheme="majorBidi" w:cstheme="majorBidi"/>
          <w:sz w:val="24"/>
          <w:szCs w:val="24"/>
        </w:rPr>
        <w:t xml:space="preserve">coefficient </w:t>
      </w:r>
      <w:r w:rsidR="004565FB">
        <w:rPr>
          <w:rFonts w:asciiTheme="majorBidi" w:hAnsiTheme="majorBidi" w:cstheme="majorBidi"/>
          <w:sz w:val="24"/>
          <w:szCs w:val="24"/>
        </w:rPr>
        <w:t>is negative, but loses its significance.</w:t>
      </w:r>
    </w:p>
    <w:p w:rsidR="00971121" w:rsidRDefault="007E00EB" w:rsidP="007F2DD7">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   </w:t>
      </w:r>
      <w:r w:rsidR="00155325">
        <w:rPr>
          <w:rFonts w:asciiTheme="majorBidi" w:hAnsiTheme="majorBidi" w:cstheme="majorBidi"/>
          <w:sz w:val="24"/>
          <w:szCs w:val="24"/>
        </w:rPr>
        <w:t xml:space="preserve">The second model uses regional treaty instead of regional group, keeping all other variables. The coefficient of regional treaty is positive but not statistically significant. In the logit model, all other </w:t>
      </w:r>
      <w:r w:rsidR="00EE1678">
        <w:rPr>
          <w:rFonts w:asciiTheme="majorBidi" w:hAnsiTheme="majorBidi" w:cstheme="majorBidi"/>
          <w:sz w:val="24"/>
          <w:szCs w:val="24"/>
        </w:rPr>
        <w:t xml:space="preserve">coefficients </w:t>
      </w:r>
      <w:r w:rsidR="00155325">
        <w:rPr>
          <w:rFonts w:asciiTheme="majorBidi" w:hAnsiTheme="majorBidi" w:cstheme="majorBidi"/>
          <w:sz w:val="24"/>
          <w:szCs w:val="24"/>
        </w:rPr>
        <w:t xml:space="preserve">have the same direction and statistical significance. </w:t>
      </w:r>
      <w:r w:rsidR="006B1010">
        <w:rPr>
          <w:rFonts w:asciiTheme="majorBidi" w:hAnsiTheme="majorBidi" w:cstheme="majorBidi"/>
          <w:sz w:val="24"/>
          <w:szCs w:val="24"/>
        </w:rPr>
        <w:t>In the FE model, the polity score is negative and statistically significant.</w:t>
      </w:r>
    </w:p>
    <w:p w:rsidR="006B1010" w:rsidRDefault="0057686B" w:rsidP="007F2DD7">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The third model </w:t>
      </w:r>
      <w:r w:rsidR="00F816A5">
        <w:rPr>
          <w:rFonts w:asciiTheme="majorBidi" w:hAnsiTheme="majorBidi" w:cstheme="majorBidi"/>
          <w:sz w:val="24"/>
          <w:szCs w:val="24"/>
        </w:rPr>
        <w:t>is similar to the first model, but adds the GDP variable as a measurement of similarity in wealth between countries.</w:t>
      </w:r>
      <w:r w:rsidR="00A93762">
        <w:rPr>
          <w:rFonts w:asciiTheme="majorBidi" w:hAnsiTheme="majorBidi" w:cstheme="majorBidi"/>
          <w:sz w:val="24"/>
          <w:szCs w:val="24"/>
        </w:rPr>
        <w:t xml:space="preserve"> The coefficient of the GDP variable is negative, but not statistically significant. </w:t>
      </w:r>
      <w:r w:rsidR="00F816A5">
        <w:rPr>
          <w:rFonts w:asciiTheme="majorBidi" w:hAnsiTheme="majorBidi" w:cstheme="majorBidi"/>
          <w:sz w:val="24"/>
          <w:szCs w:val="24"/>
        </w:rPr>
        <w:t xml:space="preserve"> </w:t>
      </w:r>
      <w:r w:rsidR="004E6BA8">
        <w:rPr>
          <w:rFonts w:asciiTheme="majorBidi" w:hAnsiTheme="majorBidi" w:cstheme="majorBidi"/>
          <w:sz w:val="24"/>
          <w:szCs w:val="24"/>
        </w:rPr>
        <w:t>The direction and significance of t</w:t>
      </w:r>
      <w:r w:rsidR="00513A08">
        <w:rPr>
          <w:rFonts w:asciiTheme="majorBidi" w:hAnsiTheme="majorBidi" w:cstheme="majorBidi"/>
          <w:sz w:val="24"/>
          <w:szCs w:val="24"/>
        </w:rPr>
        <w:t xml:space="preserve">he other </w:t>
      </w:r>
      <w:r w:rsidR="00CD10E1">
        <w:rPr>
          <w:rFonts w:asciiTheme="majorBidi" w:hAnsiTheme="majorBidi" w:cstheme="majorBidi"/>
          <w:sz w:val="24"/>
          <w:szCs w:val="24"/>
        </w:rPr>
        <w:t xml:space="preserve">coefficients </w:t>
      </w:r>
      <w:r w:rsidR="00513A08">
        <w:rPr>
          <w:rFonts w:asciiTheme="majorBidi" w:hAnsiTheme="majorBidi" w:cstheme="majorBidi"/>
          <w:sz w:val="24"/>
          <w:szCs w:val="24"/>
        </w:rPr>
        <w:t>is</w:t>
      </w:r>
      <w:r w:rsidR="004E6BA8">
        <w:rPr>
          <w:rFonts w:asciiTheme="majorBidi" w:hAnsiTheme="majorBidi" w:cstheme="majorBidi"/>
          <w:sz w:val="24"/>
          <w:szCs w:val="24"/>
        </w:rPr>
        <w:t xml:space="preserve"> the same as in the first model</w:t>
      </w:r>
      <w:r w:rsidR="00996AF2">
        <w:rPr>
          <w:rFonts w:asciiTheme="majorBidi" w:hAnsiTheme="majorBidi" w:cstheme="majorBidi"/>
          <w:sz w:val="24"/>
          <w:szCs w:val="24"/>
        </w:rPr>
        <w:t xml:space="preserve"> both in the logit and the FE specifications</w:t>
      </w:r>
      <w:r w:rsidR="004E6BA8">
        <w:rPr>
          <w:rFonts w:asciiTheme="majorBidi" w:hAnsiTheme="majorBidi" w:cstheme="majorBidi"/>
          <w:sz w:val="24"/>
          <w:szCs w:val="24"/>
        </w:rPr>
        <w:t xml:space="preserve">. </w:t>
      </w:r>
    </w:p>
    <w:p w:rsidR="002713B8" w:rsidRDefault="00F35ABD" w:rsidP="007F2DD7">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The fourth model is similar to the third model, but it uses the variable of </w:t>
      </w:r>
      <w:r w:rsidR="003B34A1">
        <w:rPr>
          <w:rFonts w:asciiTheme="majorBidi" w:hAnsiTheme="majorBidi" w:cstheme="majorBidi"/>
          <w:sz w:val="24"/>
          <w:szCs w:val="24"/>
        </w:rPr>
        <w:t>regional</w:t>
      </w:r>
      <w:r>
        <w:rPr>
          <w:rFonts w:asciiTheme="majorBidi" w:hAnsiTheme="majorBidi" w:cstheme="majorBidi"/>
          <w:sz w:val="24"/>
          <w:szCs w:val="24"/>
        </w:rPr>
        <w:t xml:space="preserve"> treaty instead of regional group. </w:t>
      </w:r>
      <w:r w:rsidR="00996AF2">
        <w:rPr>
          <w:rFonts w:asciiTheme="majorBidi" w:hAnsiTheme="majorBidi" w:cstheme="majorBidi"/>
          <w:sz w:val="24"/>
          <w:szCs w:val="24"/>
        </w:rPr>
        <w:t>In this specification the</w:t>
      </w:r>
      <w:r w:rsidR="00A93762">
        <w:rPr>
          <w:rFonts w:asciiTheme="majorBidi" w:hAnsiTheme="majorBidi" w:cstheme="majorBidi"/>
          <w:sz w:val="24"/>
          <w:szCs w:val="24"/>
        </w:rPr>
        <w:t xml:space="preserve"> GDP </w:t>
      </w:r>
      <w:r w:rsidR="00A07286">
        <w:rPr>
          <w:rFonts w:asciiTheme="majorBidi" w:hAnsiTheme="majorBidi" w:cstheme="majorBidi"/>
          <w:sz w:val="24"/>
          <w:szCs w:val="24"/>
        </w:rPr>
        <w:t xml:space="preserve">coefficient </w:t>
      </w:r>
      <w:r w:rsidR="00A93762">
        <w:rPr>
          <w:rFonts w:asciiTheme="majorBidi" w:hAnsiTheme="majorBidi" w:cstheme="majorBidi"/>
          <w:sz w:val="24"/>
          <w:szCs w:val="24"/>
        </w:rPr>
        <w:t>is negative and statistically highly significant (</w:t>
      </w:r>
      <w:r w:rsidR="007F4FF4">
        <w:rPr>
          <w:rFonts w:asciiTheme="majorBidi" w:hAnsiTheme="majorBidi" w:cstheme="majorBidi"/>
          <w:sz w:val="24"/>
          <w:szCs w:val="24"/>
        </w:rPr>
        <w:t>p&lt;</w:t>
      </w:r>
      <w:r w:rsidR="00A93762">
        <w:rPr>
          <w:rFonts w:asciiTheme="majorBidi" w:hAnsiTheme="majorBidi" w:cstheme="majorBidi"/>
          <w:sz w:val="24"/>
          <w:szCs w:val="24"/>
        </w:rPr>
        <w:t xml:space="preserve">.01) in the logit model, meaning that CMs are less likely to vote in favor of a country the GDP of which is different from the GDP of their country of origin. In the FE model the GDP </w:t>
      </w:r>
      <w:r w:rsidR="0057787F">
        <w:rPr>
          <w:rFonts w:asciiTheme="majorBidi" w:hAnsiTheme="majorBidi" w:cstheme="majorBidi"/>
          <w:sz w:val="24"/>
          <w:szCs w:val="24"/>
        </w:rPr>
        <w:t xml:space="preserve">coefficient </w:t>
      </w:r>
      <w:r w:rsidR="00A93762">
        <w:rPr>
          <w:rFonts w:asciiTheme="majorBidi" w:hAnsiTheme="majorBidi" w:cstheme="majorBidi"/>
          <w:sz w:val="24"/>
          <w:szCs w:val="24"/>
        </w:rPr>
        <w:t>is negative as well, however not statistically significant.</w:t>
      </w:r>
    </w:p>
    <w:p w:rsidR="00996AF2" w:rsidRDefault="00996AF2" w:rsidP="007F2DD7">
      <w:pPr>
        <w:spacing w:line="480" w:lineRule="auto"/>
        <w:ind w:firstLine="720"/>
        <w:rPr>
          <w:rFonts w:asciiTheme="majorBidi" w:hAnsiTheme="majorBidi" w:cstheme="majorBidi"/>
          <w:sz w:val="24"/>
          <w:szCs w:val="24"/>
        </w:rPr>
      </w:pPr>
      <w:r>
        <w:rPr>
          <w:rFonts w:asciiTheme="majorBidi" w:hAnsiTheme="majorBidi" w:cstheme="majorBidi"/>
          <w:sz w:val="24"/>
          <w:szCs w:val="24"/>
        </w:rPr>
        <w:t>The fifth model adds mutual membership in OECD to the first model, and controls also f</w:t>
      </w:r>
      <w:r w:rsidR="003A579A">
        <w:rPr>
          <w:rFonts w:asciiTheme="majorBidi" w:hAnsiTheme="majorBidi" w:cstheme="majorBidi"/>
          <w:sz w:val="24"/>
          <w:szCs w:val="24"/>
        </w:rPr>
        <w:t>or whether the CM comes from an</w:t>
      </w:r>
      <w:r>
        <w:rPr>
          <w:rFonts w:asciiTheme="majorBidi" w:hAnsiTheme="majorBidi" w:cstheme="majorBidi"/>
          <w:sz w:val="24"/>
          <w:szCs w:val="24"/>
        </w:rPr>
        <w:t xml:space="preserve"> OECD country, and for the respondent country being a member of OECD.</w:t>
      </w:r>
      <w:r w:rsidR="0099112E">
        <w:rPr>
          <w:rFonts w:asciiTheme="majorBidi" w:hAnsiTheme="majorBidi" w:cstheme="majorBidi"/>
          <w:sz w:val="24"/>
          <w:szCs w:val="24"/>
        </w:rPr>
        <w:t xml:space="preserve"> The OECD </w:t>
      </w:r>
      <w:r w:rsidR="003A579A">
        <w:rPr>
          <w:rFonts w:asciiTheme="majorBidi" w:hAnsiTheme="majorBidi" w:cstheme="majorBidi"/>
          <w:sz w:val="24"/>
          <w:szCs w:val="24"/>
        </w:rPr>
        <w:t>coefficient</w:t>
      </w:r>
      <w:r w:rsidR="0099112E">
        <w:rPr>
          <w:rFonts w:asciiTheme="majorBidi" w:hAnsiTheme="majorBidi" w:cstheme="majorBidi"/>
          <w:sz w:val="24"/>
          <w:szCs w:val="24"/>
        </w:rPr>
        <w:t xml:space="preserve"> is positive and</w:t>
      </w:r>
      <w:r w:rsidR="003A579A">
        <w:rPr>
          <w:rFonts w:asciiTheme="majorBidi" w:hAnsiTheme="majorBidi" w:cstheme="majorBidi"/>
          <w:sz w:val="24"/>
          <w:szCs w:val="24"/>
        </w:rPr>
        <w:t xml:space="preserve"> </w:t>
      </w:r>
      <w:r w:rsidR="0099112E">
        <w:rPr>
          <w:rFonts w:asciiTheme="majorBidi" w:hAnsiTheme="majorBidi" w:cstheme="majorBidi"/>
          <w:sz w:val="24"/>
          <w:szCs w:val="24"/>
        </w:rPr>
        <w:t>statistically significant in the logit specification. Therefore, CMs from OECD countries tend to vote in favor of other OECD countries.</w:t>
      </w:r>
      <w:r>
        <w:rPr>
          <w:rFonts w:asciiTheme="majorBidi" w:hAnsiTheme="majorBidi" w:cstheme="majorBidi"/>
          <w:sz w:val="24"/>
          <w:szCs w:val="24"/>
        </w:rPr>
        <w:t xml:space="preserve"> </w:t>
      </w:r>
      <w:r w:rsidR="0099112E">
        <w:rPr>
          <w:rFonts w:asciiTheme="majorBidi" w:hAnsiTheme="majorBidi" w:cstheme="majorBidi"/>
          <w:sz w:val="24"/>
          <w:szCs w:val="24"/>
        </w:rPr>
        <w:t xml:space="preserve">The OECD </w:t>
      </w:r>
      <w:r w:rsidR="009B3DD0">
        <w:rPr>
          <w:rFonts w:asciiTheme="majorBidi" w:hAnsiTheme="majorBidi" w:cstheme="majorBidi"/>
          <w:sz w:val="24"/>
          <w:szCs w:val="24"/>
        </w:rPr>
        <w:t xml:space="preserve">coefficient </w:t>
      </w:r>
      <w:r w:rsidR="0099112E">
        <w:rPr>
          <w:rFonts w:asciiTheme="majorBidi" w:hAnsiTheme="majorBidi" w:cstheme="majorBidi"/>
          <w:sz w:val="24"/>
          <w:szCs w:val="24"/>
        </w:rPr>
        <w:t>is also positive and significant in the FE specification, however on a lower level.</w:t>
      </w:r>
    </w:p>
    <w:p w:rsidR="004415F4" w:rsidRPr="006A112C" w:rsidRDefault="004415F4" w:rsidP="007F2DD7">
      <w:pPr>
        <w:spacing w:line="480" w:lineRule="auto"/>
        <w:ind w:firstLine="720"/>
        <w:rPr>
          <w:rFonts w:asciiTheme="majorBidi" w:hAnsiTheme="majorBidi" w:cstheme="majorBidi"/>
          <w:sz w:val="24"/>
          <w:szCs w:val="24"/>
        </w:rPr>
      </w:pPr>
      <w:r>
        <w:rPr>
          <w:rFonts w:asciiTheme="majorBidi" w:hAnsiTheme="majorBidi" w:cstheme="majorBidi"/>
          <w:sz w:val="24"/>
          <w:szCs w:val="24"/>
        </w:rPr>
        <w:t>The sixth</w:t>
      </w:r>
      <w:r w:rsidR="0001434E">
        <w:rPr>
          <w:rFonts w:asciiTheme="majorBidi" w:hAnsiTheme="majorBidi" w:cstheme="majorBidi"/>
          <w:sz w:val="24"/>
          <w:szCs w:val="24"/>
        </w:rPr>
        <w:t xml:space="preserve"> model</w:t>
      </w:r>
      <w:r>
        <w:rPr>
          <w:rFonts w:asciiTheme="majorBidi" w:hAnsiTheme="majorBidi" w:cstheme="majorBidi"/>
          <w:sz w:val="24"/>
          <w:szCs w:val="24"/>
        </w:rPr>
        <w:t xml:space="preserve"> uses mutual membership in NATO instead of OECD as a measure of geopolitical </w:t>
      </w:r>
      <w:r w:rsidR="0068096E">
        <w:rPr>
          <w:rFonts w:asciiTheme="majorBidi" w:hAnsiTheme="majorBidi" w:cstheme="majorBidi"/>
          <w:sz w:val="24"/>
          <w:szCs w:val="24"/>
        </w:rPr>
        <w:t xml:space="preserve">(and perhaps even cultural) </w:t>
      </w:r>
      <w:r>
        <w:rPr>
          <w:rFonts w:asciiTheme="majorBidi" w:hAnsiTheme="majorBidi" w:cstheme="majorBidi"/>
          <w:sz w:val="24"/>
          <w:szCs w:val="24"/>
        </w:rPr>
        <w:t xml:space="preserve">similarity. </w:t>
      </w:r>
      <w:r w:rsidR="00824F42">
        <w:rPr>
          <w:rFonts w:asciiTheme="majorBidi" w:hAnsiTheme="majorBidi" w:cstheme="majorBidi"/>
          <w:sz w:val="24"/>
          <w:szCs w:val="24"/>
        </w:rPr>
        <w:t xml:space="preserve">It also controls for the CM coming from a NATO member country and for whether the respondent country is member of NATO. </w:t>
      </w:r>
      <w:r w:rsidR="00167C8A">
        <w:rPr>
          <w:rFonts w:asciiTheme="majorBidi" w:hAnsiTheme="majorBidi" w:cstheme="majorBidi"/>
          <w:sz w:val="24"/>
          <w:szCs w:val="24"/>
        </w:rPr>
        <w:t xml:space="preserve">The NATO </w:t>
      </w:r>
      <w:r w:rsidR="00477D44">
        <w:rPr>
          <w:rFonts w:asciiTheme="majorBidi" w:hAnsiTheme="majorBidi" w:cstheme="majorBidi"/>
          <w:sz w:val="24"/>
          <w:szCs w:val="24"/>
        </w:rPr>
        <w:t xml:space="preserve">coefficient </w:t>
      </w:r>
      <w:r w:rsidR="00167C8A">
        <w:rPr>
          <w:rFonts w:asciiTheme="majorBidi" w:hAnsiTheme="majorBidi" w:cstheme="majorBidi"/>
          <w:sz w:val="24"/>
          <w:szCs w:val="24"/>
        </w:rPr>
        <w:t>is negative, contrary to the hypothesis, but does not have statistical significance.</w:t>
      </w:r>
    </w:p>
    <w:p w:rsidR="003C52DC" w:rsidRDefault="009C3787" w:rsidP="007F2DD7">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Additionally, it is very important to notice that the human rights </w:t>
      </w:r>
      <w:r w:rsidR="001C5DE6">
        <w:rPr>
          <w:rFonts w:asciiTheme="majorBidi" w:hAnsiTheme="majorBidi" w:cstheme="majorBidi"/>
          <w:sz w:val="24"/>
          <w:szCs w:val="24"/>
        </w:rPr>
        <w:t xml:space="preserve">variable coefficient is positive and highly statistically significant in all the models. </w:t>
      </w:r>
      <w:r w:rsidR="009A1827">
        <w:rPr>
          <w:rFonts w:asciiTheme="majorBidi" w:hAnsiTheme="majorBidi" w:cstheme="majorBidi"/>
          <w:sz w:val="24"/>
          <w:szCs w:val="24"/>
        </w:rPr>
        <w:t>Therefore, the human rights score of a country is a very strong</w:t>
      </w:r>
      <w:r>
        <w:rPr>
          <w:rFonts w:asciiTheme="majorBidi" w:hAnsiTheme="majorBidi" w:cstheme="majorBidi"/>
          <w:sz w:val="24"/>
          <w:szCs w:val="24"/>
        </w:rPr>
        <w:t xml:space="preserve"> predictor of the probability of a CM to vote in favor of a country. </w:t>
      </w:r>
      <w:r w:rsidR="0077260A">
        <w:rPr>
          <w:rFonts w:asciiTheme="majorBidi" w:hAnsiTheme="majorBidi" w:cstheme="majorBidi"/>
          <w:sz w:val="24"/>
          <w:szCs w:val="24"/>
        </w:rPr>
        <w:t>This might indicate</w:t>
      </w:r>
      <w:r w:rsidR="00986042">
        <w:rPr>
          <w:rFonts w:asciiTheme="majorBidi" w:hAnsiTheme="majorBidi" w:cstheme="majorBidi"/>
          <w:sz w:val="24"/>
          <w:szCs w:val="24"/>
        </w:rPr>
        <w:t xml:space="preserve"> that although mutual characteristics of countries can cause the CM to vote in a </w:t>
      </w:r>
      <w:r w:rsidR="001D4247">
        <w:rPr>
          <w:rFonts w:asciiTheme="majorBidi" w:hAnsiTheme="majorBidi" w:cstheme="majorBidi"/>
          <w:sz w:val="24"/>
          <w:szCs w:val="24"/>
        </w:rPr>
        <w:t>certain</w:t>
      </w:r>
      <w:r w:rsidR="00986042">
        <w:rPr>
          <w:rFonts w:asciiTheme="majorBidi" w:hAnsiTheme="majorBidi" w:cstheme="majorBidi"/>
          <w:sz w:val="24"/>
          <w:szCs w:val="24"/>
        </w:rPr>
        <w:t xml:space="preserve"> way, in general CMs do not vote in a biased way.</w:t>
      </w:r>
    </w:p>
    <w:p w:rsidR="008A3B0E" w:rsidRDefault="00986042" w:rsidP="007F2DD7">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 </w:t>
      </w:r>
      <w:r w:rsidR="00C83BC0">
        <w:rPr>
          <w:rFonts w:asciiTheme="majorBidi" w:hAnsiTheme="majorBidi" w:cstheme="majorBidi"/>
          <w:sz w:val="24"/>
          <w:szCs w:val="24"/>
        </w:rPr>
        <w:t xml:space="preserve"> </w:t>
      </w:r>
      <w:r w:rsidR="00AA1801">
        <w:rPr>
          <w:rFonts w:asciiTheme="majorBidi" w:hAnsiTheme="majorBidi" w:cstheme="majorBidi"/>
          <w:sz w:val="24"/>
          <w:szCs w:val="24"/>
        </w:rPr>
        <w:t xml:space="preserve">  </w:t>
      </w:r>
      <w:r w:rsidR="001C5B9C">
        <w:rPr>
          <w:rFonts w:asciiTheme="majorBidi" w:hAnsiTheme="majorBidi" w:cstheme="majorBidi"/>
          <w:sz w:val="24"/>
          <w:szCs w:val="24"/>
        </w:rPr>
        <w:t xml:space="preserve">Since the regional group </w:t>
      </w:r>
      <w:r w:rsidR="000B2A1E">
        <w:rPr>
          <w:rFonts w:asciiTheme="majorBidi" w:hAnsiTheme="majorBidi" w:cstheme="majorBidi"/>
          <w:sz w:val="24"/>
          <w:szCs w:val="24"/>
        </w:rPr>
        <w:t xml:space="preserve">coefficient </w:t>
      </w:r>
      <w:r w:rsidR="001C5B9C">
        <w:rPr>
          <w:rFonts w:asciiTheme="majorBidi" w:hAnsiTheme="majorBidi" w:cstheme="majorBidi"/>
          <w:sz w:val="24"/>
          <w:szCs w:val="24"/>
        </w:rPr>
        <w:t xml:space="preserve">is highly statistically significant in all the models, it is also interesting to look inside of this variable and see whether we can see different patterns </w:t>
      </w:r>
      <w:r w:rsidR="008A1F5B">
        <w:rPr>
          <w:rFonts w:asciiTheme="majorBidi" w:hAnsiTheme="majorBidi" w:cstheme="majorBidi"/>
          <w:sz w:val="24"/>
          <w:szCs w:val="24"/>
        </w:rPr>
        <w:t>in different</w:t>
      </w:r>
      <w:r w:rsidR="001C5B9C">
        <w:rPr>
          <w:rFonts w:asciiTheme="majorBidi" w:hAnsiTheme="majorBidi" w:cstheme="majorBidi"/>
          <w:sz w:val="24"/>
          <w:szCs w:val="24"/>
        </w:rPr>
        <w:t xml:space="preserve"> re</w:t>
      </w:r>
      <w:r w:rsidR="006E34AA">
        <w:rPr>
          <w:rFonts w:asciiTheme="majorBidi" w:hAnsiTheme="majorBidi" w:cstheme="majorBidi"/>
          <w:sz w:val="24"/>
          <w:szCs w:val="24"/>
        </w:rPr>
        <w:t xml:space="preserve">gions. In order to gain a more accurate picture of the regional patterns, this </w:t>
      </w:r>
      <w:r w:rsidR="007374FC">
        <w:rPr>
          <w:rFonts w:asciiTheme="majorBidi" w:hAnsiTheme="majorBidi" w:cstheme="majorBidi"/>
          <w:sz w:val="24"/>
          <w:szCs w:val="24"/>
        </w:rPr>
        <w:t>article</w:t>
      </w:r>
      <w:r w:rsidR="00066A12">
        <w:rPr>
          <w:rFonts w:asciiTheme="majorBidi" w:hAnsiTheme="majorBidi" w:cstheme="majorBidi"/>
          <w:sz w:val="24"/>
          <w:szCs w:val="24"/>
        </w:rPr>
        <w:t xml:space="preserve"> uses two types of depende</w:t>
      </w:r>
      <w:r w:rsidR="006E34AA">
        <w:rPr>
          <w:rFonts w:asciiTheme="majorBidi" w:hAnsiTheme="majorBidi" w:cstheme="majorBidi"/>
          <w:sz w:val="24"/>
          <w:szCs w:val="24"/>
        </w:rPr>
        <w:t>nt variables. The first dependent variable is the probability of voting in favor of a country, which was used in the previ</w:t>
      </w:r>
      <w:r w:rsidR="00066A12">
        <w:rPr>
          <w:rFonts w:asciiTheme="majorBidi" w:hAnsiTheme="majorBidi" w:cstheme="majorBidi"/>
          <w:sz w:val="24"/>
          <w:szCs w:val="24"/>
        </w:rPr>
        <w:t>ous analyses. The second depende</w:t>
      </w:r>
      <w:r w:rsidR="006E34AA">
        <w:rPr>
          <w:rFonts w:asciiTheme="majorBidi" w:hAnsiTheme="majorBidi" w:cstheme="majorBidi"/>
          <w:sz w:val="24"/>
          <w:szCs w:val="24"/>
        </w:rPr>
        <w:t>nt variable</w:t>
      </w:r>
      <w:r w:rsidR="000D23F0">
        <w:rPr>
          <w:rFonts w:asciiTheme="majorBidi" w:hAnsiTheme="majorBidi" w:cstheme="majorBidi"/>
          <w:sz w:val="24"/>
          <w:szCs w:val="24"/>
        </w:rPr>
        <w:t xml:space="preserve"> is named “vote combined.”</w:t>
      </w:r>
      <w:r w:rsidR="006E34AA">
        <w:rPr>
          <w:rFonts w:asciiTheme="majorBidi" w:hAnsiTheme="majorBidi" w:cstheme="majorBidi"/>
          <w:sz w:val="24"/>
          <w:szCs w:val="24"/>
        </w:rPr>
        <w:t xml:space="preserve"> </w:t>
      </w:r>
      <w:r w:rsidR="009743CE">
        <w:rPr>
          <w:rFonts w:asciiTheme="majorBidi" w:hAnsiTheme="majorBidi" w:cstheme="majorBidi"/>
          <w:sz w:val="24"/>
          <w:szCs w:val="24"/>
        </w:rPr>
        <w:t>Vote combined</w:t>
      </w:r>
      <w:r w:rsidR="006E34AA">
        <w:rPr>
          <w:rFonts w:asciiTheme="majorBidi" w:hAnsiTheme="majorBidi" w:cstheme="majorBidi"/>
          <w:sz w:val="24"/>
          <w:szCs w:val="24"/>
        </w:rPr>
        <w:t xml:space="preserve"> is </w:t>
      </w:r>
      <w:r w:rsidR="009743CE" w:rsidRPr="009743CE">
        <w:rPr>
          <w:rFonts w:asciiTheme="majorBidi" w:hAnsiTheme="majorBidi" w:cstheme="majorBidi"/>
          <w:sz w:val="24"/>
          <w:szCs w:val="24"/>
        </w:rPr>
        <w:t>coded as “1” if the CM voted in favor of a country or wrote a separate opinion in favor of a country, and “0” otherwise.</w:t>
      </w:r>
      <w:r w:rsidR="009743CE">
        <w:rPr>
          <w:rFonts w:asciiTheme="majorBidi" w:hAnsiTheme="majorBidi" w:cstheme="majorBidi"/>
          <w:sz w:val="24"/>
          <w:szCs w:val="24"/>
        </w:rPr>
        <w:t xml:space="preserve"> </w:t>
      </w:r>
      <w:r w:rsidR="001E2123">
        <w:rPr>
          <w:rFonts w:asciiTheme="majorBidi" w:hAnsiTheme="majorBidi" w:cstheme="majorBidi"/>
          <w:sz w:val="24"/>
          <w:szCs w:val="24"/>
        </w:rPr>
        <w:t xml:space="preserve">The </w:t>
      </w:r>
      <w:r w:rsidR="007374FC">
        <w:rPr>
          <w:rFonts w:asciiTheme="majorBidi" w:hAnsiTheme="majorBidi" w:cstheme="majorBidi"/>
          <w:sz w:val="24"/>
          <w:szCs w:val="24"/>
        </w:rPr>
        <w:t>article</w:t>
      </w:r>
      <w:r w:rsidR="001E2123">
        <w:rPr>
          <w:rFonts w:asciiTheme="majorBidi" w:hAnsiTheme="majorBidi" w:cstheme="majorBidi"/>
          <w:sz w:val="24"/>
          <w:szCs w:val="24"/>
        </w:rPr>
        <w:t xml:space="preserve"> uses this additional variable for two main reasons. First, it increases</w:t>
      </w:r>
      <w:r w:rsidR="00F248A8">
        <w:rPr>
          <w:rFonts w:asciiTheme="majorBidi" w:hAnsiTheme="majorBidi" w:cstheme="majorBidi"/>
          <w:sz w:val="24"/>
          <w:szCs w:val="24"/>
        </w:rPr>
        <w:t xml:space="preserve"> the variance</w:t>
      </w:r>
      <w:r w:rsidR="001E2123">
        <w:rPr>
          <w:rFonts w:asciiTheme="majorBidi" w:hAnsiTheme="majorBidi" w:cstheme="majorBidi"/>
          <w:sz w:val="24"/>
          <w:szCs w:val="24"/>
        </w:rPr>
        <w:t xml:space="preserve"> and therefore allows us to have a more accurate picture of the voting patterns of CMs from regions that have less communications against them. Second, </w:t>
      </w:r>
      <w:r w:rsidR="00D00BDC">
        <w:rPr>
          <w:rFonts w:asciiTheme="majorBidi" w:hAnsiTheme="majorBidi" w:cstheme="majorBidi"/>
          <w:sz w:val="24"/>
          <w:szCs w:val="24"/>
        </w:rPr>
        <w:t xml:space="preserve">CMs from regions with problematic human rights score are less likely to vote that the respondent country did not violate any </w:t>
      </w:r>
      <w:r w:rsidR="00F248A8">
        <w:rPr>
          <w:rFonts w:asciiTheme="majorBidi" w:hAnsiTheme="majorBidi" w:cstheme="majorBidi"/>
          <w:sz w:val="24"/>
          <w:szCs w:val="24"/>
        </w:rPr>
        <w:t>right</w:t>
      </w:r>
      <w:r w:rsidR="00D00BDC">
        <w:rPr>
          <w:rFonts w:asciiTheme="majorBidi" w:hAnsiTheme="majorBidi" w:cstheme="majorBidi"/>
          <w:sz w:val="24"/>
          <w:szCs w:val="24"/>
        </w:rPr>
        <w:t xml:space="preserve"> </w:t>
      </w:r>
      <w:r w:rsidR="00F248A8">
        <w:rPr>
          <w:rFonts w:asciiTheme="majorBidi" w:hAnsiTheme="majorBidi" w:cstheme="majorBidi"/>
          <w:sz w:val="24"/>
          <w:szCs w:val="24"/>
        </w:rPr>
        <w:t>listed in</w:t>
      </w:r>
      <w:r w:rsidR="00D00BDC">
        <w:rPr>
          <w:rFonts w:asciiTheme="majorBidi" w:hAnsiTheme="majorBidi" w:cstheme="majorBidi"/>
          <w:sz w:val="24"/>
          <w:szCs w:val="24"/>
        </w:rPr>
        <w:t xml:space="preserve"> the </w:t>
      </w:r>
      <w:r w:rsidR="00422A94">
        <w:rPr>
          <w:rFonts w:asciiTheme="majorBidi" w:hAnsiTheme="majorBidi" w:cstheme="majorBidi"/>
          <w:sz w:val="24"/>
          <w:szCs w:val="24"/>
        </w:rPr>
        <w:t>communication</w:t>
      </w:r>
      <w:r w:rsidR="00D00BDC">
        <w:rPr>
          <w:rFonts w:asciiTheme="majorBidi" w:hAnsiTheme="majorBidi" w:cstheme="majorBidi"/>
          <w:sz w:val="24"/>
          <w:szCs w:val="24"/>
        </w:rPr>
        <w:t xml:space="preserve">. However, they might view the violation as less severe than CMs from other regions and write a separate opinion in favor of that region. Such </w:t>
      </w:r>
      <w:r w:rsidR="00856996">
        <w:rPr>
          <w:rFonts w:asciiTheme="majorBidi" w:hAnsiTheme="majorBidi" w:cstheme="majorBidi"/>
          <w:sz w:val="24"/>
          <w:szCs w:val="24"/>
        </w:rPr>
        <w:t xml:space="preserve">a </w:t>
      </w:r>
      <w:r w:rsidR="00D00BDC">
        <w:rPr>
          <w:rFonts w:asciiTheme="majorBidi" w:hAnsiTheme="majorBidi" w:cstheme="majorBidi"/>
          <w:sz w:val="24"/>
          <w:szCs w:val="24"/>
        </w:rPr>
        <w:t xml:space="preserve">separate opinion can argue that although the respondent country did violate the rights of the complainant, however it violated less treaty articles than the majority </w:t>
      </w:r>
      <w:r w:rsidR="00694F6B">
        <w:rPr>
          <w:rFonts w:asciiTheme="majorBidi" w:hAnsiTheme="majorBidi" w:cstheme="majorBidi"/>
          <w:sz w:val="24"/>
          <w:szCs w:val="24"/>
        </w:rPr>
        <w:t>recognized.</w:t>
      </w:r>
    </w:p>
    <w:p w:rsidR="00B86FAB" w:rsidRDefault="00B86FAB" w:rsidP="007F2DD7">
      <w:pPr>
        <w:spacing w:after="0" w:line="480" w:lineRule="auto"/>
        <w:rPr>
          <w:rFonts w:asciiTheme="majorBidi" w:hAnsiTheme="majorBidi" w:cstheme="majorBidi"/>
          <w:b/>
          <w:bCs/>
          <w:sz w:val="24"/>
          <w:szCs w:val="24"/>
        </w:rPr>
      </w:pPr>
      <w:r>
        <w:rPr>
          <w:rFonts w:asciiTheme="majorBidi" w:hAnsiTheme="majorBidi" w:cstheme="majorBidi"/>
          <w:b/>
          <w:bCs/>
          <w:sz w:val="24"/>
          <w:szCs w:val="24"/>
        </w:rPr>
        <w:t>Table 5 –</w:t>
      </w:r>
      <w:r w:rsidR="00E604D1">
        <w:rPr>
          <w:rFonts w:asciiTheme="majorBidi" w:hAnsiTheme="majorBidi" w:cstheme="majorBidi"/>
          <w:b/>
          <w:bCs/>
          <w:sz w:val="24"/>
          <w:szCs w:val="24"/>
        </w:rPr>
        <w:t xml:space="preserve">Regional Groups with </w:t>
      </w:r>
      <w:r w:rsidR="00C455F6">
        <w:rPr>
          <w:rFonts w:asciiTheme="majorBidi" w:hAnsiTheme="majorBidi" w:cstheme="majorBidi"/>
          <w:b/>
          <w:bCs/>
          <w:sz w:val="24"/>
          <w:szCs w:val="24"/>
        </w:rPr>
        <w:t>Vote in Favor as Dependent Variable</w:t>
      </w:r>
      <w:r>
        <w:rPr>
          <w:rFonts w:asciiTheme="majorBidi" w:hAnsiTheme="majorBidi" w:cstheme="majorBidi"/>
          <w:b/>
          <w:bCs/>
          <w:sz w:val="24"/>
          <w:szCs w:val="24"/>
        </w:rPr>
        <w:t>:</w:t>
      </w:r>
    </w:p>
    <w:p w:rsidR="007374FC" w:rsidRPr="00C50510" w:rsidRDefault="007374FC" w:rsidP="007F2DD7">
      <w:pPr>
        <w:spacing w:after="0" w:line="480" w:lineRule="auto"/>
        <w:rPr>
          <w:rFonts w:asciiTheme="majorBidi" w:hAnsiTheme="majorBidi" w:cstheme="majorBidi"/>
          <w:sz w:val="24"/>
          <w:szCs w:val="24"/>
        </w:rPr>
      </w:pPr>
    </w:p>
    <w:tbl>
      <w:tblPr>
        <w:tblW w:w="0" w:type="auto"/>
        <w:jc w:val="center"/>
        <w:tblLayout w:type="fixed"/>
        <w:tblCellMar>
          <w:left w:w="75" w:type="dxa"/>
          <w:right w:w="75" w:type="dxa"/>
        </w:tblCellMar>
        <w:tblLook w:val="04A0" w:firstRow="1" w:lastRow="0" w:firstColumn="1" w:lastColumn="0" w:noHBand="0" w:noVBand="1"/>
      </w:tblPr>
      <w:tblGrid>
        <w:gridCol w:w="2016"/>
        <w:gridCol w:w="1872"/>
        <w:gridCol w:w="1872"/>
      </w:tblGrid>
      <w:tr w:rsidR="00C90C51" w:rsidRPr="00C90C51" w:rsidTr="00C90C51">
        <w:trPr>
          <w:jc w:val="center"/>
        </w:trPr>
        <w:tc>
          <w:tcPr>
            <w:tcW w:w="2016" w:type="dxa"/>
            <w:tcBorders>
              <w:top w:val="single" w:sz="6" w:space="0" w:color="auto"/>
              <w:left w:val="nil"/>
              <w:bottom w:val="nil"/>
              <w:right w:val="nil"/>
            </w:tcBorders>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872" w:type="dxa"/>
            <w:tcBorders>
              <w:top w:val="single" w:sz="6" w:space="0" w:color="auto"/>
              <w:left w:val="nil"/>
              <w:bottom w:val="nil"/>
              <w:right w:val="nil"/>
            </w:tcBorders>
            <w:hideMark/>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(1)</w:t>
            </w:r>
          </w:p>
        </w:tc>
        <w:tc>
          <w:tcPr>
            <w:tcW w:w="1872" w:type="dxa"/>
            <w:tcBorders>
              <w:top w:val="single" w:sz="6" w:space="0" w:color="auto"/>
              <w:left w:val="nil"/>
              <w:bottom w:val="nil"/>
              <w:right w:val="nil"/>
            </w:tcBorders>
            <w:hideMark/>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(2)</w:t>
            </w:r>
          </w:p>
        </w:tc>
      </w:tr>
      <w:tr w:rsidR="00C90C51" w:rsidRPr="00C90C51" w:rsidTr="00C90C51">
        <w:trPr>
          <w:jc w:val="center"/>
        </w:trPr>
        <w:tc>
          <w:tcPr>
            <w:tcW w:w="2016" w:type="dxa"/>
            <w:tcBorders>
              <w:top w:val="nil"/>
              <w:left w:val="nil"/>
              <w:bottom w:val="single" w:sz="6" w:space="0" w:color="auto"/>
              <w:right w:val="nil"/>
            </w:tcBorders>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872" w:type="dxa"/>
            <w:tcBorders>
              <w:top w:val="nil"/>
              <w:left w:val="nil"/>
              <w:bottom w:val="single" w:sz="6" w:space="0" w:color="auto"/>
              <w:right w:val="nil"/>
            </w:tcBorders>
            <w:hideMark/>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Logit Model</w:t>
            </w:r>
          </w:p>
        </w:tc>
        <w:tc>
          <w:tcPr>
            <w:tcW w:w="1872" w:type="dxa"/>
            <w:tcBorders>
              <w:top w:val="nil"/>
              <w:left w:val="nil"/>
              <w:bottom w:val="single" w:sz="6" w:space="0" w:color="auto"/>
              <w:right w:val="nil"/>
            </w:tcBorders>
            <w:hideMark/>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FE Model</w:t>
            </w:r>
          </w:p>
        </w:tc>
      </w:tr>
      <w:tr w:rsidR="00C90C51" w:rsidRPr="00C90C51" w:rsidTr="00C90C51">
        <w:trPr>
          <w:jc w:val="center"/>
        </w:trPr>
        <w:tc>
          <w:tcPr>
            <w:tcW w:w="2016" w:type="dxa"/>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872" w:type="dxa"/>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872" w:type="dxa"/>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p>
        </w:tc>
      </w:tr>
      <w:tr w:rsidR="00C90C51" w:rsidRPr="00C90C51" w:rsidTr="00C90C51">
        <w:trPr>
          <w:jc w:val="center"/>
        </w:trPr>
        <w:tc>
          <w:tcPr>
            <w:tcW w:w="2016" w:type="dxa"/>
            <w:hideMark/>
          </w:tcPr>
          <w:p w:rsidR="00C90C51" w:rsidRPr="00C90C51" w:rsidRDefault="003F1532" w:rsidP="007F2DD7">
            <w:pPr>
              <w:widowControl w:val="0"/>
              <w:autoSpaceDE w:val="0"/>
              <w:autoSpaceDN w:val="0"/>
              <w:adjustRightInd w:val="0"/>
              <w:spacing w:after="0" w:line="480" w:lineRule="auto"/>
              <w:jc w:val="center"/>
              <w:rPr>
                <w:rFonts w:ascii="Times New Roman" w:hAnsi="Times New Roman" w:cs="Times New Roman"/>
                <w:sz w:val="20"/>
                <w:szCs w:val="20"/>
              </w:rPr>
            </w:pPr>
            <w:r>
              <w:rPr>
                <w:rFonts w:ascii="Times New Roman" w:hAnsi="Times New Roman" w:cs="Times New Roman"/>
                <w:sz w:val="20"/>
                <w:szCs w:val="20"/>
              </w:rPr>
              <w:t>W</w:t>
            </w:r>
            <w:r w:rsidR="00C90C51" w:rsidRPr="00C90C51">
              <w:rPr>
                <w:rFonts w:ascii="Times New Roman" w:hAnsi="Times New Roman" w:cs="Times New Roman"/>
                <w:sz w:val="20"/>
                <w:szCs w:val="20"/>
              </w:rPr>
              <w:t>estern</w:t>
            </w:r>
          </w:p>
        </w:tc>
        <w:tc>
          <w:tcPr>
            <w:tcW w:w="1872" w:type="dxa"/>
            <w:hideMark/>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1.144***</w:t>
            </w:r>
          </w:p>
        </w:tc>
        <w:tc>
          <w:tcPr>
            <w:tcW w:w="1872" w:type="dxa"/>
            <w:hideMark/>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0.928***</w:t>
            </w:r>
          </w:p>
        </w:tc>
      </w:tr>
      <w:tr w:rsidR="00C90C51" w:rsidRPr="00C90C51" w:rsidTr="00C90C51">
        <w:trPr>
          <w:jc w:val="center"/>
        </w:trPr>
        <w:tc>
          <w:tcPr>
            <w:tcW w:w="2016" w:type="dxa"/>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872" w:type="dxa"/>
            <w:hideMark/>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(0.354)</w:t>
            </w:r>
          </w:p>
        </w:tc>
        <w:tc>
          <w:tcPr>
            <w:tcW w:w="1872" w:type="dxa"/>
            <w:hideMark/>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(0.358)</w:t>
            </w:r>
          </w:p>
        </w:tc>
      </w:tr>
      <w:tr w:rsidR="003F1532" w:rsidRPr="00C90C51" w:rsidTr="002F1E65">
        <w:trPr>
          <w:jc w:val="center"/>
        </w:trPr>
        <w:tc>
          <w:tcPr>
            <w:tcW w:w="2016" w:type="dxa"/>
            <w:hideMark/>
          </w:tcPr>
          <w:p w:rsidR="003F1532" w:rsidRPr="00C90C51" w:rsidRDefault="003F1532" w:rsidP="007F2DD7">
            <w:pPr>
              <w:widowControl w:val="0"/>
              <w:autoSpaceDE w:val="0"/>
              <w:autoSpaceDN w:val="0"/>
              <w:adjustRightInd w:val="0"/>
              <w:spacing w:after="0" w:line="480" w:lineRule="auto"/>
              <w:jc w:val="center"/>
              <w:rPr>
                <w:rFonts w:ascii="Times New Roman" w:hAnsi="Times New Roman" w:cs="Times New Roman"/>
                <w:sz w:val="20"/>
                <w:szCs w:val="20"/>
              </w:rPr>
            </w:pPr>
            <w:r>
              <w:rPr>
                <w:rFonts w:ascii="Times New Roman" w:hAnsi="Times New Roman" w:cs="Times New Roman"/>
                <w:sz w:val="20"/>
                <w:szCs w:val="20"/>
              </w:rPr>
              <w:t>L</w:t>
            </w:r>
            <w:r w:rsidRPr="00C90C51">
              <w:rPr>
                <w:rFonts w:ascii="Times New Roman" w:hAnsi="Times New Roman" w:cs="Times New Roman"/>
                <w:sz w:val="20"/>
                <w:szCs w:val="20"/>
              </w:rPr>
              <w:t>atin</w:t>
            </w:r>
          </w:p>
        </w:tc>
        <w:tc>
          <w:tcPr>
            <w:tcW w:w="1872" w:type="dxa"/>
            <w:hideMark/>
          </w:tcPr>
          <w:p w:rsidR="003F1532" w:rsidRPr="00C90C51" w:rsidRDefault="003F153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-0.276</w:t>
            </w:r>
          </w:p>
        </w:tc>
        <w:tc>
          <w:tcPr>
            <w:tcW w:w="1872" w:type="dxa"/>
            <w:hideMark/>
          </w:tcPr>
          <w:p w:rsidR="003F1532" w:rsidRPr="00C90C51" w:rsidRDefault="003F153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-0.541</w:t>
            </w:r>
          </w:p>
        </w:tc>
      </w:tr>
      <w:tr w:rsidR="003F1532" w:rsidRPr="00C90C51" w:rsidTr="002F1E65">
        <w:trPr>
          <w:jc w:val="center"/>
        </w:trPr>
        <w:tc>
          <w:tcPr>
            <w:tcW w:w="2016" w:type="dxa"/>
          </w:tcPr>
          <w:p w:rsidR="003F1532" w:rsidRPr="00C90C51" w:rsidRDefault="003F1532"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872" w:type="dxa"/>
            <w:hideMark/>
          </w:tcPr>
          <w:p w:rsidR="003F1532" w:rsidRPr="00C90C51" w:rsidRDefault="003F153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(0.550)</w:t>
            </w:r>
          </w:p>
        </w:tc>
        <w:tc>
          <w:tcPr>
            <w:tcW w:w="1872" w:type="dxa"/>
            <w:hideMark/>
          </w:tcPr>
          <w:p w:rsidR="003F1532" w:rsidRPr="00C90C51" w:rsidRDefault="003F153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(0.728)</w:t>
            </w:r>
          </w:p>
        </w:tc>
      </w:tr>
      <w:tr w:rsidR="003F1532" w:rsidRPr="00C90C51" w:rsidTr="002F1E65">
        <w:trPr>
          <w:jc w:val="center"/>
        </w:trPr>
        <w:tc>
          <w:tcPr>
            <w:tcW w:w="2016" w:type="dxa"/>
            <w:hideMark/>
          </w:tcPr>
          <w:p w:rsidR="003F1532" w:rsidRPr="00C90C51" w:rsidRDefault="003F1532" w:rsidP="007F2DD7">
            <w:pPr>
              <w:widowControl w:val="0"/>
              <w:autoSpaceDE w:val="0"/>
              <w:autoSpaceDN w:val="0"/>
              <w:adjustRightInd w:val="0"/>
              <w:spacing w:after="0" w:line="480" w:lineRule="auto"/>
              <w:jc w:val="center"/>
              <w:rPr>
                <w:rFonts w:ascii="Times New Roman" w:hAnsi="Times New Roman" w:cs="Times New Roman"/>
                <w:sz w:val="20"/>
                <w:szCs w:val="20"/>
              </w:rPr>
            </w:pPr>
            <w:r>
              <w:rPr>
                <w:rFonts w:ascii="Times New Roman" w:hAnsi="Times New Roman" w:cs="Times New Roman"/>
                <w:sz w:val="20"/>
                <w:szCs w:val="20"/>
              </w:rPr>
              <w:t>E</w:t>
            </w:r>
            <w:r w:rsidRPr="00C90C51">
              <w:rPr>
                <w:rFonts w:ascii="Times New Roman" w:hAnsi="Times New Roman" w:cs="Times New Roman"/>
                <w:sz w:val="20"/>
                <w:szCs w:val="20"/>
              </w:rPr>
              <w:t>astern</w:t>
            </w:r>
            <w:r>
              <w:rPr>
                <w:rFonts w:ascii="Times New Roman" w:hAnsi="Times New Roman" w:cs="Times New Roman"/>
                <w:sz w:val="20"/>
                <w:szCs w:val="20"/>
              </w:rPr>
              <w:t xml:space="preserve"> Europe</w:t>
            </w:r>
          </w:p>
        </w:tc>
        <w:tc>
          <w:tcPr>
            <w:tcW w:w="1872" w:type="dxa"/>
            <w:hideMark/>
          </w:tcPr>
          <w:p w:rsidR="003F1532" w:rsidRPr="00C90C51" w:rsidRDefault="003F153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-1.329***</w:t>
            </w:r>
          </w:p>
        </w:tc>
        <w:tc>
          <w:tcPr>
            <w:tcW w:w="1872" w:type="dxa"/>
            <w:hideMark/>
          </w:tcPr>
          <w:p w:rsidR="003F1532" w:rsidRPr="00C90C51" w:rsidRDefault="003F153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-1.456</w:t>
            </w:r>
          </w:p>
        </w:tc>
      </w:tr>
      <w:tr w:rsidR="003F1532" w:rsidRPr="00C90C51" w:rsidTr="002F1E65">
        <w:trPr>
          <w:jc w:val="center"/>
        </w:trPr>
        <w:tc>
          <w:tcPr>
            <w:tcW w:w="2016" w:type="dxa"/>
          </w:tcPr>
          <w:p w:rsidR="003F1532" w:rsidRPr="00C90C51" w:rsidRDefault="003F1532"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872" w:type="dxa"/>
            <w:hideMark/>
          </w:tcPr>
          <w:p w:rsidR="003F1532" w:rsidRPr="00C90C51" w:rsidRDefault="003F153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(0.415)</w:t>
            </w:r>
          </w:p>
        </w:tc>
        <w:tc>
          <w:tcPr>
            <w:tcW w:w="1872" w:type="dxa"/>
            <w:hideMark/>
          </w:tcPr>
          <w:p w:rsidR="003F1532" w:rsidRPr="00C90C51" w:rsidRDefault="003F153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(1.556)</w:t>
            </w:r>
          </w:p>
        </w:tc>
      </w:tr>
      <w:tr w:rsidR="003F1532" w:rsidRPr="00C90C51" w:rsidTr="002F1E65">
        <w:trPr>
          <w:jc w:val="center"/>
        </w:trPr>
        <w:tc>
          <w:tcPr>
            <w:tcW w:w="2016" w:type="dxa"/>
            <w:hideMark/>
          </w:tcPr>
          <w:p w:rsidR="003F1532" w:rsidRPr="00C90C51" w:rsidRDefault="003F1532" w:rsidP="007F2DD7">
            <w:pPr>
              <w:widowControl w:val="0"/>
              <w:autoSpaceDE w:val="0"/>
              <w:autoSpaceDN w:val="0"/>
              <w:adjustRightInd w:val="0"/>
              <w:spacing w:after="0" w:line="480" w:lineRule="auto"/>
              <w:jc w:val="center"/>
              <w:rPr>
                <w:rFonts w:ascii="Times New Roman" w:hAnsi="Times New Roman" w:cs="Times New Roman"/>
                <w:sz w:val="20"/>
                <w:szCs w:val="20"/>
              </w:rPr>
            </w:pPr>
            <w:r>
              <w:rPr>
                <w:rFonts w:ascii="Times New Roman" w:hAnsi="Times New Roman" w:cs="Times New Roman"/>
                <w:sz w:val="20"/>
                <w:szCs w:val="20"/>
              </w:rPr>
              <w:t>A</w:t>
            </w:r>
            <w:r w:rsidRPr="00C90C51">
              <w:rPr>
                <w:rFonts w:ascii="Times New Roman" w:hAnsi="Times New Roman" w:cs="Times New Roman"/>
                <w:sz w:val="20"/>
                <w:szCs w:val="20"/>
              </w:rPr>
              <w:t>sia</w:t>
            </w:r>
          </w:p>
        </w:tc>
        <w:tc>
          <w:tcPr>
            <w:tcW w:w="1872" w:type="dxa"/>
            <w:hideMark/>
          </w:tcPr>
          <w:p w:rsidR="003F1532" w:rsidRPr="00C90C51" w:rsidRDefault="003F153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0.497</w:t>
            </w:r>
          </w:p>
        </w:tc>
        <w:tc>
          <w:tcPr>
            <w:tcW w:w="1872" w:type="dxa"/>
            <w:hideMark/>
          </w:tcPr>
          <w:p w:rsidR="003F1532" w:rsidRPr="00C90C51" w:rsidRDefault="003F153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0.432</w:t>
            </w:r>
          </w:p>
        </w:tc>
      </w:tr>
      <w:tr w:rsidR="003F1532" w:rsidRPr="00C90C51" w:rsidTr="002F1E65">
        <w:trPr>
          <w:jc w:val="center"/>
        </w:trPr>
        <w:tc>
          <w:tcPr>
            <w:tcW w:w="2016" w:type="dxa"/>
          </w:tcPr>
          <w:p w:rsidR="003F1532" w:rsidRPr="00C90C51" w:rsidRDefault="003F1532"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872" w:type="dxa"/>
            <w:hideMark/>
          </w:tcPr>
          <w:p w:rsidR="003F1532" w:rsidRPr="00C90C51" w:rsidRDefault="003F153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(0.655)</w:t>
            </w:r>
          </w:p>
        </w:tc>
        <w:tc>
          <w:tcPr>
            <w:tcW w:w="1872" w:type="dxa"/>
            <w:hideMark/>
          </w:tcPr>
          <w:p w:rsidR="003F1532" w:rsidRPr="00C90C51" w:rsidRDefault="003F153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(0.719)</w:t>
            </w:r>
          </w:p>
        </w:tc>
      </w:tr>
      <w:tr w:rsidR="003F1532" w:rsidRPr="00C90C51" w:rsidTr="002F1E65">
        <w:trPr>
          <w:jc w:val="center"/>
        </w:trPr>
        <w:tc>
          <w:tcPr>
            <w:tcW w:w="2016" w:type="dxa"/>
            <w:hideMark/>
          </w:tcPr>
          <w:p w:rsidR="003F1532" w:rsidRPr="00C90C51" w:rsidRDefault="003F1532" w:rsidP="007F2DD7">
            <w:pPr>
              <w:widowControl w:val="0"/>
              <w:autoSpaceDE w:val="0"/>
              <w:autoSpaceDN w:val="0"/>
              <w:adjustRightInd w:val="0"/>
              <w:spacing w:after="0" w:line="480" w:lineRule="auto"/>
              <w:jc w:val="center"/>
              <w:rPr>
                <w:rFonts w:ascii="Times New Roman" w:hAnsi="Times New Roman" w:cs="Times New Roman"/>
                <w:sz w:val="20"/>
                <w:szCs w:val="20"/>
              </w:rPr>
            </w:pPr>
            <w:r>
              <w:rPr>
                <w:rFonts w:ascii="Times New Roman" w:hAnsi="Times New Roman" w:cs="Times New Roman"/>
                <w:sz w:val="20"/>
                <w:szCs w:val="20"/>
              </w:rPr>
              <w:t>A</w:t>
            </w:r>
            <w:r w:rsidRPr="00C90C51">
              <w:rPr>
                <w:rFonts w:ascii="Times New Roman" w:hAnsi="Times New Roman" w:cs="Times New Roman"/>
                <w:sz w:val="20"/>
                <w:szCs w:val="20"/>
              </w:rPr>
              <w:t>frica</w:t>
            </w:r>
          </w:p>
        </w:tc>
        <w:tc>
          <w:tcPr>
            <w:tcW w:w="1872" w:type="dxa"/>
            <w:hideMark/>
          </w:tcPr>
          <w:p w:rsidR="003F1532" w:rsidRPr="00C90C51" w:rsidRDefault="003F153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1.182**</w:t>
            </w:r>
          </w:p>
        </w:tc>
        <w:tc>
          <w:tcPr>
            <w:tcW w:w="1872" w:type="dxa"/>
            <w:hideMark/>
          </w:tcPr>
          <w:p w:rsidR="003F1532" w:rsidRPr="00C90C51" w:rsidRDefault="003F153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16.17</w:t>
            </w:r>
          </w:p>
        </w:tc>
      </w:tr>
      <w:tr w:rsidR="003F1532" w:rsidRPr="00C90C51" w:rsidTr="002F1E65">
        <w:trPr>
          <w:jc w:val="center"/>
        </w:trPr>
        <w:tc>
          <w:tcPr>
            <w:tcW w:w="2016" w:type="dxa"/>
          </w:tcPr>
          <w:p w:rsidR="003F1532" w:rsidRPr="00C90C51" w:rsidRDefault="003F1532"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872" w:type="dxa"/>
            <w:hideMark/>
          </w:tcPr>
          <w:p w:rsidR="003F1532" w:rsidRPr="00C90C51" w:rsidRDefault="003F153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(0.529)</w:t>
            </w:r>
          </w:p>
        </w:tc>
        <w:tc>
          <w:tcPr>
            <w:tcW w:w="1872" w:type="dxa"/>
            <w:hideMark/>
          </w:tcPr>
          <w:p w:rsidR="003F1532" w:rsidRPr="00C90C51" w:rsidRDefault="003F1532"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(770.8)</w:t>
            </w:r>
          </w:p>
        </w:tc>
      </w:tr>
      <w:tr w:rsidR="00C90C51" w:rsidRPr="00C90C51" w:rsidTr="00C90C51">
        <w:trPr>
          <w:jc w:val="center"/>
        </w:trPr>
        <w:tc>
          <w:tcPr>
            <w:tcW w:w="2016" w:type="dxa"/>
            <w:hideMark/>
          </w:tcPr>
          <w:p w:rsidR="00C90C51" w:rsidRPr="00C90C51" w:rsidRDefault="00385B90" w:rsidP="007F2DD7">
            <w:pPr>
              <w:widowControl w:val="0"/>
              <w:autoSpaceDE w:val="0"/>
              <w:autoSpaceDN w:val="0"/>
              <w:adjustRightInd w:val="0"/>
              <w:spacing w:after="0" w:line="480" w:lineRule="auto"/>
              <w:jc w:val="center"/>
              <w:rPr>
                <w:rFonts w:ascii="Times New Roman" w:hAnsi="Times New Roman" w:cs="Times New Roman"/>
                <w:sz w:val="20"/>
                <w:szCs w:val="20"/>
              </w:rPr>
            </w:pPr>
            <w:r>
              <w:rPr>
                <w:rFonts w:ascii="Times New Roman" w:hAnsi="Times New Roman" w:cs="Times New Roman"/>
                <w:sz w:val="20"/>
                <w:szCs w:val="20"/>
              </w:rPr>
              <w:t>Respondent W</w:t>
            </w:r>
            <w:r w:rsidR="00C90C51" w:rsidRPr="00C90C51">
              <w:rPr>
                <w:rFonts w:ascii="Times New Roman" w:hAnsi="Times New Roman" w:cs="Times New Roman"/>
                <w:sz w:val="20"/>
                <w:szCs w:val="20"/>
              </w:rPr>
              <w:t>estern</w:t>
            </w:r>
          </w:p>
        </w:tc>
        <w:tc>
          <w:tcPr>
            <w:tcW w:w="1872" w:type="dxa"/>
            <w:hideMark/>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1.734***</w:t>
            </w:r>
          </w:p>
        </w:tc>
        <w:tc>
          <w:tcPr>
            <w:tcW w:w="1872" w:type="dxa"/>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p>
        </w:tc>
      </w:tr>
      <w:tr w:rsidR="00C90C51" w:rsidRPr="00C90C51" w:rsidTr="00C90C51">
        <w:trPr>
          <w:jc w:val="center"/>
        </w:trPr>
        <w:tc>
          <w:tcPr>
            <w:tcW w:w="2016" w:type="dxa"/>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872" w:type="dxa"/>
            <w:hideMark/>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(0.484)</w:t>
            </w:r>
          </w:p>
        </w:tc>
        <w:tc>
          <w:tcPr>
            <w:tcW w:w="1872" w:type="dxa"/>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p>
        </w:tc>
      </w:tr>
      <w:tr w:rsidR="00C90C51" w:rsidRPr="00C90C51" w:rsidTr="00C90C51">
        <w:trPr>
          <w:jc w:val="center"/>
        </w:trPr>
        <w:tc>
          <w:tcPr>
            <w:tcW w:w="2016" w:type="dxa"/>
            <w:hideMark/>
          </w:tcPr>
          <w:p w:rsidR="00C90C51" w:rsidRPr="00C90C51" w:rsidRDefault="00385B90" w:rsidP="007F2DD7">
            <w:pPr>
              <w:widowControl w:val="0"/>
              <w:autoSpaceDE w:val="0"/>
              <w:autoSpaceDN w:val="0"/>
              <w:adjustRightInd w:val="0"/>
              <w:spacing w:after="0" w:line="480" w:lineRule="auto"/>
              <w:jc w:val="center"/>
              <w:rPr>
                <w:rFonts w:ascii="Times New Roman" w:hAnsi="Times New Roman" w:cs="Times New Roman"/>
                <w:sz w:val="20"/>
                <w:szCs w:val="20"/>
              </w:rPr>
            </w:pPr>
            <w:r>
              <w:rPr>
                <w:rFonts w:ascii="Times New Roman" w:hAnsi="Times New Roman" w:cs="Times New Roman"/>
                <w:sz w:val="20"/>
                <w:szCs w:val="20"/>
              </w:rPr>
              <w:t>CM W</w:t>
            </w:r>
            <w:r w:rsidR="00C90C51" w:rsidRPr="00C90C51">
              <w:rPr>
                <w:rFonts w:ascii="Times New Roman" w:hAnsi="Times New Roman" w:cs="Times New Roman"/>
                <w:sz w:val="20"/>
                <w:szCs w:val="20"/>
              </w:rPr>
              <w:t>estern</w:t>
            </w:r>
          </w:p>
        </w:tc>
        <w:tc>
          <w:tcPr>
            <w:tcW w:w="1872" w:type="dxa"/>
            <w:hideMark/>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0.171</w:t>
            </w:r>
          </w:p>
        </w:tc>
        <w:tc>
          <w:tcPr>
            <w:tcW w:w="1872" w:type="dxa"/>
            <w:hideMark/>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0.347</w:t>
            </w:r>
          </w:p>
        </w:tc>
      </w:tr>
      <w:tr w:rsidR="00C90C51" w:rsidRPr="00C90C51" w:rsidTr="00C90C51">
        <w:trPr>
          <w:jc w:val="center"/>
        </w:trPr>
        <w:tc>
          <w:tcPr>
            <w:tcW w:w="2016" w:type="dxa"/>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872" w:type="dxa"/>
            <w:hideMark/>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(0.341)</w:t>
            </w:r>
          </w:p>
        </w:tc>
        <w:tc>
          <w:tcPr>
            <w:tcW w:w="1872" w:type="dxa"/>
            <w:hideMark/>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(0.326)</w:t>
            </w:r>
          </w:p>
        </w:tc>
      </w:tr>
      <w:tr w:rsidR="00C90C51" w:rsidRPr="00C90C51" w:rsidTr="00C90C51">
        <w:trPr>
          <w:jc w:val="center"/>
        </w:trPr>
        <w:tc>
          <w:tcPr>
            <w:tcW w:w="2016" w:type="dxa"/>
            <w:hideMark/>
          </w:tcPr>
          <w:p w:rsidR="00C90C51" w:rsidRPr="00C90C51" w:rsidRDefault="00385B90" w:rsidP="007F2DD7">
            <w:pPr>
              <w:widowControl w:val="0"/>
              <w:autoSpaceDE w:val="0"/>
              <w:autoSpaceDN w:val="0"/>
              <w:adjustRightInd w:val="0"/>
              <w:spacing w:after="0" w:line="480" w:lineRule="auto"/>
              <w:jc w:val="center"/>
              <w:rPr>
                <w:rFonts w:ascii="Times New Roman" w:hAnsi="Times New Roman" w:cs="Times New Roman"/>
                <w:sz w:val="20"/>
                <w:szCs w:val="20"/>
              </w:rPr>
            </w:pPr>
            <w:r>
              <w:rPr>
                <w:rFonts w:ascii="Times New Roman" w:hAnsi="Times New Roman" w:cs="Times New Roman"/>
                <w:sz w:val="20"/>
                <w:szCs w:val="20"/>
              </w:rPr>
              <w:t>Respondent L</w:t>
            </w:r>
            <w:r w:rsidR="00C90C51" w:rsidRPr="00C90C51">
              <w:rPr>
                <w:rFonts w:ascii="Times New Roman" w:hAnsi="Times New Roman" w:cs="Times New Roman"/>
                <w:sz w:val="20"/>
                <w:szCs w:val="20"/>
              </w:rPr>
              <w:t>atin</w:t>
            </w:r>
          </w:p>
        </w:tc>
        <w:tc>
          <w:tcPr>
            <w:tcW w:w="1872" w:type="dxa"/>
            <w:hideMark/>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-0.0630</w:t>
            </w:r>
          </w:p>
        </w:tc>
        <w:tc>
          <w:tcPr>
            <w:tcW w:w="1872" w:type="dxa"/>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p>
        </w:tc>
      </w:tr>
      <w:tr w:rsidR="00C90C51" w:rsidRPr="00C90C51" w:rsidTr="00C90C51">
        <w:trPr>
          <w:jc w:val="center"/>
        </w:trPr>
        <w:tc>
          <w:tcPr>
            <w:tcW w:w="2016" w:type="dxa"/>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872" w:type="dxa"/>
            <w:hideMark/>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(0.499)</w:t>
            </w:r>
          </w:p>
        </w:tc>
        <w:tc>
          <w:tcPr>
            <w:tcW w:w="1872" w:type="dxa"/>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p>
        </w:tc>
      </w:tr>
      <w:tr w:rsidR="00C90C51" w:rsidRPr="00C90C51" w:rsidTr="00C90C51">
        <w:trPr>
          <w:jc w:val="center"/>
        </w:trPr>
        <w:tc>
          <w:tcPr>
            <w:tcW w:w="2016" w:type="dxa"/>
            <w:hideMark/>
          </w:tcPr>
          <w:p w:rsidR="00C90C51" w:rsidRPr="00C90C51" w:rsidRDefault="00385B90" w:rsidP="007F2DD7">
            <w:pPr>
              <w:widowControl w:val="0"/>
              <w:autoSpaceDE w:val="0"/>
              <w:autoSpaceDN w:val="0"/>
              <w:adjustRightInd w:val="0"/>
              <w:spacing w:after="0" w:line="480" w:lineRule="auto"/>
              <w:jc w:val="center"/>
              <w:rPr>
                <w:rFonts w:ascii="Times New Roman" w:hAnsi="Times New Roman" w:cs="Times New Roman"/>
                <w:sz w:val="20"/>
                <w:szCs w:val="20"/>
              </w:rPr>
            </w:pPr>
            <w:r>
              <w:rPr>
                <w:rFonts w:ascii="Times New Roman" w:hAnsi="Times New Roman" w:cs="Times New Roman"/>
                <w:sz w:val="20"/>
                <w:szCs w:val="20"/>
              </w:rPr>
              <w:t>CM L</w:t>
            </w:r>
            <w:r w:rsidR="00C90C51" w:rsidRPr="00C90C51">
              <w:rPr>
                <w:rFonts w:ascii="Times New Roman" w:hAnsi="Times New Roman" w:cs="Times New Roman"/>
                <w:sz w:val="20"/>
                <w:szCs w:val="20"/>
              </w:rPr>
              <w:t>atin</w:t>
            </w:r>
          </w:p>
        </w:tc>
        <w:tc>
          <w:tcPr>
            <w:tcW w:w="1872" w:type="dxa"/>
            <w:hideMark/>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-0.638**</w:t>
            </w:r>
          </w:p>
        </w:tc>
        <w:tc>
          <w:tcPr>
            <w:tcW w:w="1872" w:type="dxa"/>
            <w:hideMark/>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-0.540</w:t>
            </w:r>
          </w:p>
        </w:tc>
      </w:tr>
      <w:tr w:rsidR="00C90C51" w:rsidRPr="00C90C51" w:rsidTr="00C90C51">
        <w:trPr>
          <w:jc w:val="center"/>
        </w:trPr>
        <w:tc>
          <w:tcPr>
            <w:tcW w:w="2016" w:type="dxa"/>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872" w:type="dxa"/>
            <w:hideMark/>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(0.321)</w:t>
            </w:r>
          </w:p>
        </w:tc>
        <w:tc>
          <w:tcPr>
            <w:tcW w:w="1872" w:type="dxa"/>
            <w:hideMark/>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(0.330)</w:t>
            </w:r>
          </w:p>
        </w:tc>
      </w:tr>
      <w:tr w:rsidR="00C90C51" w:rsidRPr="00C90C51" w:rsidTr="00C90C51">
        <w:trPr>
          <w:jc w:val="center"/>
        </w:trPr>
        <w:tc>
          <w:tcPr>
            <w:tcW w:w="2016" w:type="dxa"/>
            <w:hideMark/>
          </w:tcPr>
          <w:p w:rsidR="00C90C51" w:rsidRPr="00C90C51" w:rsidRDefault="00385B90" w:rsidP="007F2DD7">
            <w:pPr>
              <w:widowControl w:val="0"/>
              <w:autoSpaceDE w:val="0"/>
              <w:autoSpaceDN w:val="0"/>
              <w:adjustRightInd w:val="0"/>
              <w:spacing w:after="0" w:line="480" w:lineRule="auto"/>
              <w:jc w:val="center"/>
              <w:rPr>
                <w:rFonts w:ascii="Times New Roman" w:hAnsi="Times New Roman" w:cs="Times New Roman"/>
                <w:sz w:val="20"/>
                <w:szCs w:val="20"/>
              </w:rPr>
            </w:pPr>
            <w:r>
              <w:rPr>
                <w:rFonts w:ascii="Times New Roman" w:hAnsi="Times New Roman" w:cs="Times New Roman"/>
                <w:sz w:val="20"/>
                <w:szCs w:val="20"/>
              </w:rPr>
              <w:t>Respondent E</w:t>
            </w:r>
            <w:r w:rsidR="00C90C51" w:rsidRPr="00C90C51">
              <w:rPr>
                <w:rFonts w:ascii="Times New Roman" w:hAnsi="Times New Roman" w:cs="Times New Roman"/>
                <w:sz w:val="20"/>
                <w:szCs w:val="20"/>
              </w:rPr>
              <w:t>astern</w:t>
            </w:r>
          </w:p>
        </w:tc>
        <w:tc>
          <w:tcPr>
            <w:tcW w:w="1872" w:type="dxa"/>
            <w:hideMark/>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0.944**</w:t>
            </w:r>
          </w:p>
        </w:tc>
        <w:tc>
          <w:tcPr>
            <w:tcW w:w="1872" w:type="dxa"/>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p>
        </w:tc>
      </w:tr>
      <w:tr w:rsidR="00C90C51" w:rsidRPr="00C90C51" w:rsidTr="00C90C51">
        <w:trPr>
          <w:jc w:val="center"/>
        </w:trPr>
        <w:tc>
          <w:tcPr>
            <w:tcW w:w="2016" w:type="dxa"/>
          </w:tcPr>
          <w:p w:rsidR="00C90C51" w:rsidRPr="00C90C51" w:rsidRDefault="006532B6" w:rsidP="007F2DD7">
            <w:pPr>
              <w:widowControl w:val="0"/>
              <w:autoSpaceDE w:val="0"/>
              <w:autoSpaceDN w:val="0"/>
              <w:adjustRightInd w:val="0"/>
              <w:spacing w:after="0" w:line="480" w:lineRule="auto"/>
              <w:jc w:val="center"/>
              <w:rPr>
                <w:rFonts w:ascii="Times New Roman" w:hAnsi="Times New Roman" w:cs="Times New Roman"/>
                <w:sz w:val="20"/>
                <w:szCs w:val="20"/>
              </w:rPr>
            </w:pPr>
            <w:r>
              <w:rPr>
                <w:rFonts w:ascii="Times New Roman" w:hAnsi="Times New Roman" w:cs="Times New Roman"/>
                <w:sz w:val="20"/>
                <w:szCs w:val="20"/>
              </w:rPr>
              <w:t>Europe</w:t>
            </w:r>
          </w:p>
        </w:tc>
        <w:tc>
          <w:tcPr>
            <w:tcW w:w="1872" w:type="dxa"/>
            <w:hideMark/>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(0.476)</w:t>
            </w:r>
          </w:p>
        </w:tc>
        <w:tc>
          <w:tcPr>
            <w:tcW w:w="1872" w:type="dxa"/>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p>
        </w:tc>
      </w:tr>
      <w:tr w:rsidR="00C90C51" w:rsidRPr="00C90C51" w:rsidTr="00C90C51">
        <w:trPr>
          <w:jc w:val="center"/>
        </w:trPr>
        <w:tc>
          <w:tcPr>
            <w:tcW w:w="2016" w:type="dxa"/>
            <w:hideMark/>
          </w:tcPr>
          <w:p w:rsidR="00C90C51" w:rsidRPr="00C90C51" w:rsidRDefault="00385B90" w:rsidP="007F2DD7">
            <w:pPr>
              <w:widowControl w:val="0"/>
              <w:autoSpaceDE w:val="0"/>
              <w:autoSpaceDN w:val="0"/>
              <w:adjustRightInd w:val="0"/>
              <w:spacing w:after="0" w:line="480" w:lineRule="auto"/>
              <w:jc w:val="center"/>
              <w:rPr>
                <w:rFonts w:ascii="Times New Roman" w:hAnsi="Times New Roman" w:cs="Times New Roman"/>
                <w:sz w:val="20"/>
                <w:szCs w:val="20"/>
              </w:rPr>
            </w:pPr>
            <w:r>
              <w:rPr>
                <w:rFonts w:ascii="Times New Roman" w:hAnsi="Times New Roman" w:cs="Times New Roman"/>
                <w:sz w:val="20"/>
                <w:szCs w:val="20"/>
              </w:rPr>
              <w:t>CM E</w:t>
            </w:r>
            <w:r w:rsidR="00C90C51" w:rsidRPr="00C90C51">
              <w:rPr>
                <w:rFonts w:ascii="Times New Roman" w:hAnsi="Times New Roman" w:cs="Times New Roman"/>
                <w:sz w:val="20"/>
                <w:szCs w:val="20"/>
              </w:rPr>
              <w:t>astern</w:t>
            </w:r>
          </w:p>
        </w:tc>
        <w:tc>
          <w:tcPr>
            <w:tcW w:w="1872" w:type="dxa"/>
            <w:hideMark/>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0.970***</w:t>
            </w:r>
          </w:p>
        </w:tc>
        <w:tc>
          <w:tcPr>
            <w:tcW w:w="1872" w:type="dxa"/>
            <w:hideMark/>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1.025**</w:t>
            </w:r>
          </w:p>
        </w:tc>
      </w:tr>
      <w:tr w:rsidR="00C90C51" w:rsidRPr="00C90C51" w:rsidTr="00C90C51">
        <w:trPr>
          <w:jc w:val="center"/>
        </w:trPr>
        <w:tc>
          <w:tcPr>
            <w:tcW w:w="2016" w:type="dxa"/>
          </w:tcPr>
          <w:p w:rsidR="00C90C51" w:rsidRPr="00C90C51" w:rsidRDefault="006532B6" w:rsidP="007F2DD7">
            <w:pPr>
              <w:widowControl w:val="0"/>
              <w:autoSpaceDE w:val="0"/>
              <w:autoSpaceDN w:val="0"/>
              <w:adjustRightInd w:val="0"/>
              <w:spacing w:after="0" w:line="480" w:lineRule="auto"/>
              <w:jc w:val="center"/>
              <w:rPr>
                <w:rFonts w:ascii="Times New Roman" w:hAnsi="Times New Roman" w:cs="Times New Roman"/>
                <w:sz w:val="20"/>
                <w:szCs w:val="20"/>
              </w:rPr>
            </w:pPr>
            <w:r>
              <w:rPr>
                <w:rFonts w:ascii="Times New Roman" w:hAnsi="Times New Roman" w:cs="Times New Roman"/>
                <w:sz w:val="20"/>
                <w:szCs w:val="20"/>
              </w:rPr>
              <w:t>Europe</w:t>
            </w:r>
          </w:p>
        </w:tc>
        <w:tc>
          <w:tcPr>
            <w:tcW w:w="1872" w:type="dxa"/>
            <w:hideMark/>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(0.318)</w:t>
            </w:r>
          </w:p>
        </w:tc>
        <w:tc>
          <w:tcPr>
            <w:tcW w:w="1872" w:type="dxa"/>
            <w:hideMark/>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(0.416)</w:t>
            </w:r>
          </w:p>
        </w:tc>
      </w:tr>
      <w:tr w:rsidR="00385B90" w:rsidRPr="00C90C51" w:rsidTr="002F1E65">
        <w:trPr>
          <w:jc w:val="center"/>
        </w:trPr>
        <w:tc>
          <w:tcPr>
            <w:tcW w:w="2016" w:type="dxa"/>
            <w:hideMark/>
          </w:tcPr>
          <w:p w:rsidR="00385B90" w:rsidRPr="00C90C51" w:rsidRDefault="00385B90" w:rsidP="007F2DD7">
            <w:pPr>
              <w:widowControl w:val="0"/>
              <w:autoSpaceDE w:val="0"/>
              <w:autoSpaceDN w:val="0"/>
              <w:adjustRightInd w:val="0"/>
              <w:spacing w:after="0" w:line="480" w:lineRule="auto"/>
              <w:jc w:val="center"/>
              <w:rPr>
                <w:rFonts w:ascii="Times New Roman" w:hAnsi="Times New Roman" w:cs="Times New Roman"/>
                <w:sz w:val="20"/>
                <w:szCs w:val="20"/>
              </w:rPr>
            </w:pPr>
            <w:r>
              <w:rPr>
                <w:rFonts w:ascii="Times New Roman" w:hAnsi="Times New Roman" w:cs="Times New Roman"/>
                <w:sz w:val="20"/>
                <w:szCs w:val="20"/>
              </w:rPr>
              <w:t>Respondent A</w:t>
            </w:r>
            <w:r w:rsidRPr="00C90C51">
              <w:rPr>
                <w:rFonts w:ascii="Times New Roman" w:hAnsi="Times New Roman" w:cs="Times New Roman"/>
                <w:sz w:val="20"/>
                <w:szCs w:val="20"/>
              </w:rPr>
              <w:t>sia</w:t>
            </w:r>
          </w:p>
        </w:tc>
        <w:tc>
          <w:tcPr>
            <w:tcW w:w="1872" w:type="dxa"/>
            <w:hideMark/>
          </w:tcPr>
          <w:p w:rsidR="00385B90" w:rsidRPr="00C90C51" w:rsidRDefault="00385B90"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0.0273</w:t>
            </w:r>
          </w:p>
        </w:tc>
        <w:tc>
          <w:tcPr>
            <w:tcW w:w="1872" w:type="dxa"/>
          </w:tcPr>
          <w:p w:rsidR="00385B90" w:rsidRPr="00C90C51" w:rsidRDefault="00385B90" w:rsidP="007F2DD7">
            <w:pPr>
              <w:widowControl w:val="0"/>
              <w:autoSpaceDE w:val="0"/>
              <w:autoSpaceDN w:val="0"/>
              <w:adjustRightInd w:val="0"/>
              <w:spacing w:after="0" w:line="480" w:lineRule="auto"/>
              <w:jc w:val="center"/>
              <w:rPr>
                <w:rFonts w:ascii="Times New Roman" w:hAnsi="Times New Roman" w:cs="Times New Roman"/>
                <w:sz w:val="20"/>
                <w:szCs w:val="20"/>
              </w:rPr>
            </w:pPr>
          </w:p>
        </w:tc>
      </w:tr>
      <w:tr w:rsidR="00385B90" w:rsidRPr="00C90C51" w:rsidTr="002F1E65">
        <w:trPr>
          <w:jc w:val="center"/>
        </w:trPr>
        <w:tc>
          <w:tcPr>
            <w:tcW w:w="2016" w:type="dxa"/>
          </w:tcPr>
          <w:p w:rsidR="00385B90" w:rsidRPr="00C90C51" w:rsidRDefault="00385B90"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872" w:type="dxa"/>
            <w:hideMark/>
          </w:tcPr>
          <w:p w:rsidR="00385B90" w:rsidRPr="00C90C51" w:rsidRDefault="00385B90"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(0.351)</w:t>
            </w:r>
          </w:p>
        </w:tc>
        <w:tc>
          <w:tcPr>
            <w:tcW w:w="1872" w:type="dxa"/>
          </w:tcPr>
          <w:p w:rsidR="00385B90" w:rsidRPr="00C90C51" w:rsidRDefault="00385B90" w:rsidP="007F2DD7">
            <w:pPr>
              <w:widowControl w:val="0"/>
              <w:autoSpaceDE w:val="0"/>
              <w:autoSpaceDN w:val="0"/>
              <w:adjustRightInd w:val="0"/>
              <w:spacing w:after="0" w:line="480" w:lineRule="auto"/>
              <w:jc w:val="center"/>
              <w:rPr>
                <w:rFonts w:ascii="Times New Roman" w:hAnsi="Times New Roman" w:cs="Times New Roman"/>
                <w:sz w:val="20"/>
                <w:szCs w:val="20"/>
              </w:rPr>
            </w:pPr>
          </w:p>
        </w:tc>
      </w:tr>
      <w:tr w:rsidR="00C90C51" w:rsidRPr="00C90C51" w:rsidTr="00C90C51">
        <w:trPr>
          <w:jc w:val="center"/>
        </w:trPr>
        <w:tc>
          <w:tcPr>
            <w:tcW w:w="2016" w:type="dxa"/>
            <w:hideMark/>
          </w:tcPr>
          <w:p w:rsidR="00C90C51" w:rsidRPr="00C90C51" w:rsidRDefault="00385B90" w:rsidP="007F2DD7">
            <w:pPr>
              <w:widowControl w:val="0"/>
              <w:autoSpaceDE w:val="0"/>
              <w:autoSpaceDN w:val="0"/>
              <w:adjustRightInd w:val="0"/>
              <w:spacing w:after="0" w:line="480" w:lineRule="auto"/>
              <w:jc w:val="center"/>
              <w:rPr>
                <w:rFonts w:ascii="Times New Roman" w:hAnsi="Times New Roman" w:cs="Times New Roman"/>
                <w:sz w:val="20"/>
                <w:szCs w:val="20"/>
              </w:rPr>
            </w:pPr>
            <w:r>
              <w:rPr>
                <w:rFonts w:ascii="Times New Roman" w:hAnsi="Times New Roman" w:cs="Times New Roman"/>
                <w:sz w:val="20"/>
                <w:szCs w:val="20"/>
              </w:rPr>
              <w:t>CM A</w:t>
            </w:r>
            <w:r w:rsidR="00C90C51" w:rsidRPr="00C90C51">
              <w:rPr>
                <w:rFonts w:ascii="Times New Roman" w:hAnsi="Times New Roman" w:cs="Times New Roman"/>
                <w:sz w:val="20"/>
                <w:szCs w:val="20"/>
              </w:rPr>
              <w:t>sia</w:t>
            </w:r>
          </w:p>
        </w:tc>
        <w:tc>
          <w:tcPr>
            <w:tcW w:w="1872" w:type="dxa"/>
            <w:hideMark/>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1.028*</w:t>
            </w:r>
          </w:p>
        </w:tc>
        <w:tc>
          <w:tcPr>
            <w:tcW w:w="1872" w:type="dxa"/>
            <w:hideMark/>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1.424***</w:t>
            </w:r>
          </w:p>
        </w:tc>
      </w:tr>
      <w:tr w:rsidR="00C90C51" w:rsidRPr="00C90C51" w:rsidTr="00C90C51">
        <w:trPr>
          <w:jc w:val="center"/>
        </w:trPr>
        <w:tc>
          <w:tcPr>
            <w:tcW w:w="2016" w:type="dxa"/>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872" w:type="dxa"/>
            <w:hideMark/>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(0.535)</w:t>
            </w:r>
          </w:p>
        </w:tc>
        <w:tc>
          <w:tcPr>
            <w:tcW w:w="1872" w:type="dxa"/>
            <w:hideMark/>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(0.307)</w:t>
            </w:r>
          </w:p>
        </w:tc>
      </w:tr>
      <w:tr w:rsidR="00C90C51" w:rsidRPr="00C90C51" w:rsidTr="00C90C51">
        <w:trPr>
          <w:jc w:val="center"/>
        </w:trPr>
        <w:tc>
          <w:tcPr>
            <w:tcW w:w="2016" w:type="dxa"/>
            <w:hideMark/>
          </w:tcPr>
          <w:p w:rsidR="00C90C51" w:rsidRPr="00C90C51" w:rsidRDefault="00385B90" w:rsidP="007F2DD7">
            <w:pPr>
              <w:widowControl w:val="0"/>
              <w:autoSpaceDE w:val="0"/>
              <w:autoSpaceDN w:val="0"/>
              <w:adjustRightInd w:val="0"/>
              <w:spacing w:after="0" w:line="480" w:lineRule="auto"/>
              <w:jc w:val="center"/>
              <w:rPr>
                <w:rFonts w:ascii="Times New Roman" w:hAnsi="Times New Roman" w:cs="Times New Roman"/>
                <w:sz w:val="20"/>
                <w:szCs w:val="20"/>
              </w:rPr>
            </w:pPr>
            <w:r>
              <w:rPr>
                <w:rFonts w:ascii="Times New Roman" w:hAnsi="Times New Roman" w:cs="Times New Roman"/>
                <w:sz w:val="20"/>
                <w:szCs w:val="20"/>
              </w:rPr>
              <w:t>Respondent A</w:t>
            </w:r>
            <w:r w:rsidR="00C90C51" w:rsidRPr="00C90C51">
              <w:rPr>
                <w:rFonts w:ascii="Times New Roman" w:hAnsi="Times New Roman" w:cs="Times New Roman"/>
                <w:sz w:val="20"/>
                <w:szCs w:val="20"/>
              </w:rPr>
              <w:t>frica</w:t>
            </w:r>
          </w:p>
        </w:tc>
        <w:tc>
          <w:tcPr>
            <w:tcW w:w="1872" w:type="dxa"/>
            <w:hideMark/>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0.105</w:t>
            </w:r>
          </w:p>
        </w:tc>
        <w:tc>
          <w:tcPr>
            <w:tcW w:w="1872" w:type="dxa"/>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p>
        </w:tc>
      </w:tr>
      <w:tr w:rsidR="00C90C51" w:rsidRPr="00C90C51" w:rsidTr="00C90C51">
        <w:trPr>
          <w:jc w:val="center"/>
        </w:trPr>
        <w:tc>
          <w:tcPr>
            <w:tcW w:w="2016" w:type="dxa"/>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872" w:type="dxa"/>
            <w:hideMark/>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(0.534)</w:t>
            </w:r>
          </w:p>
        </w:tc>
        <w:tc>
          <w:tcPr>
            <w:tcW w:w="1872" w:type="dxa"/>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p>
        </w:tc>
      </w:tr>
      <w:tr w:rsidR="00C90C51" w:rsidRPr="00C90C51" w:rsidTr="00C90C51">
        <w:trPr>
          <w:jc w:val="center"/>
        </w:trPr>
        <w:tc>
          <w:tcPr>
            <w:tcW w:w="2016" w:type="dxa"/>
            <w:hideMark/>
          </w:tcPr>
          <w:p w:rsidR="00C90C51" w:rsidRPr="00C90C51" w:rsidRDefault="00385B90"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Y</w:t>
            </w:r>
            <w:r w:rsidR="00C90C51" w:rsidRPr="00C90C51">
              <w:rPr>
                <w:rFonts w:ascii="Times New Roman" w:hAnsi="Times New Roman" w:cs="Times New Roman"/>
                <w:sz w:val="20"/>
                <w:szCs w:val="20"/>
              </w:rPr>
              <w:t>ear</w:t>
            </w:r>
            <w:r>
              <w:rPr>
                <w:rFonts w:ascii="Times New Roman" w:hAnsi="Times New Roman" w:cs="Times New Roman"/>
                <w:sz w:val="20"/>
                <w:szCs w:val="20"/>
              </w:rPr>
              <w:t xml:space="preserve"> </w:t>
            </w:r>
            <w:r w:rsidR="00C90C51" w:rsidRPr="00C90C51">
              <w:rPr>
                <w:rFonts w:ascii="Times New Roman" w:hAnsi="Times New Roman" w:cs="Times New Roman"/>
                <w:sz w:val="20"/>
                <w:szCs w:val="20"/>
              </w:rPr>
              <w:t>decide</w:t>
            </w:r>
          </w:p>
        </w:tc>
        <w:tc>
          <w:tcPr>
            <w:tcW w:w="1872" w:type="dxa"/>
            <w:hideMark/>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0.0196</w:t>
            </w:r>
          </w:p>
        </w:tc>
        <w:tc>
          <w:tcPr>
            <w:tcW w:w="1872" w:type="dxa"/>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p>
        </w:tc>
      </w:tr>
      <w:tr w:rsidR="00C90C51" w:rsidRPr="00C90C51" w:rsidTr="00C90C51">
        <w:trPr>
          <w:jc w:val="center"/>
        </w:trPr>
        <w:tc>
          <w:tcPr>
            <w:tcW w:w="2016" w:type="dxa"/>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872" w:type="dxa"/>
            <w:hideMark/>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(0.0336)</w:t>
            </w:r>
          </w:p>
        </w:tc>
        <w:tc>
          <w:tcPr>
            <w:tcW w:w="1872" w:type="dxa"/>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p>
        </w:tc>
      </w:tr>
      <w:tr w:rsidR="00C90C51" w:rsidRPr="00C90C51" w:rsidTr="00C90C51">
        <w:trPr>
          <w:jc w:val="center"/>
        </w:trPr>
        <w:tc>
          <w:tcPr>
            <w:tcW w:w="2016" w:type="dxa"/>
            <w:hideMark/>
          </w:tcPr>
          <w:p w:rsidR="00C90C51" w:rsidRPr="00C90C51" w:rsidRDefault="00385B90" w:rsidP="007F2DD7">
            <w:pPr>
              <w:widowControl w:val="0"/>
              <w:autoSpaceDE w:val="0"/>
              <w:autoSpaceDN w:val="0"/>
              <w:adjustRightInd w:val="0"/>
              <w:spacing w:after="0" w:line="480" w:lineRule="auto"/>
              <w:jc w:val="center"/>
              <w:rPr>
                <w:rFonts w:ascii="Times New Roman" w:hAnsi="Times New Roman" w:cs="Times New Roman"/>
                <w:sz w:val="20"/>
                <w:szCs w:val="20"/>
              </w:rPr>
            </w:pPr>
            <w:r>
              <w:rPr>
                <w:rFonts w:ascii="Times New Roman" w:hAnsi="Times New Roman" w:cs="Times New Roman"/>
                <w:sz w:val="20"/>
                <w:szCs w:val="20"/>
              </w:rPr>
              <w:t>V</w:t>
            </w:r>
            <w:r w:rsidR="00C90C51" w:rsidRPr="00C90C51">
              <w:rPr>
                <w:rFonts w:ascii="Times New Roman" w:hAnsi="Times New Roman" w:cs="Times New Roman"/>
                <w:sz w:val="20"/>
                <w:szCs w:val="20"/>
              </w:rPr>
              <w:t>ote</w:t>
            </w:r>
            <w:r w:rsidR="000A2765">
              <w:rPr>
                <w:rFonts w:ascii="Times New Roman" w:hAnsi="Times New Roman" w:cs="Times New Roman"/>
                <w:sz w:val="20"/>
                <w:szCs w:val="20"/>
              </w:rPr>
              <w:t xml:space="preserve"> General</w:t>
            </w:r>
          </w:p>
        </w:tc>
        <w:tc>
          <w:tcPr>
            <w:tcW w:w="1872" w:type="dxa"/>
            <w:hideMark/>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7.095***</w:t>
            </w:r>
          </w:p>
        </w:tc>
        <w:tc>
          <w:tcPr>
            <w:tcW w:w="1872" w:type="dxa"/>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p>
        </w:tc>
      </w:tr>
      <w:tr w:rsidR="00C90C51" w:rsidRPr="00C90C51" w:rsidTr="00C90C51">
        <w:trPr>
          <w:jc w:val="center"/>
        </w:trPr>
        <w:tc>
          <w:tcPr>
            <w:tcW w:w="2016" w:type="dxa"/>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872" w:type="dxa"/>
            <w:hideMark/>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(0.294)</w:t>
            </w:r>
          </w:p>
        </w:tc>
        <w:tc>
          <w:tcPr>
            <w:tcW w:w="1872" w:type="dxa"/>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p>
        </w:tc>
      </w:tr>
      <w:tr w:rsidR="00C90C51" w:rsidRPr="00C90C51" w:rsidTr="00C90C51">
        <w:trPr>
          <w:jc w:val="center"/>
        </w:trPr>
        <w:tc>
          <w:tcPr>
            <w:tcW w:w="2016" w:type="dxa"/>
            <w:hideMark/>
          </w:tcPr>
          <w:p w:rsidR="00C90C51" w:rsidRPr="00C90C51" w:rsidRDefault="00B535BC" w:rsidP="007F2DD7">
            <w:pPr>
              <w:widowControl w:val="0"/>
              <w:autoSpaceDE w:val="0"/>
              <w:autoSpaceDN w:val="0"/>
              <w:adjustRightInd w:val="0"/>
              <w:spacing w:after="0" w:line="480" w:lineRule="auto"/>
              <w:jc w:val="center"/>
              <w:rPr>
                <w:rFonts w:ascii="Times New Roman" w:hAnsi="Times New Roman" w:cs="Times New Roman"/>
                <w:sz w:val="20"/>
                <w:szCs w:val="20"/>
              </w:rPr>
            </w:pPr>
            <w:r>
              <w:rPr>
                <w:rFonts w:ascii="Times New Roman" w:hAnsi="Times New Roman" w:cs="Times New Roman"/>
                <w:sz w:val="20"/>
                <w:szCs w:val="20"/>
              </w:rPr>
              <w:t>Votes of CMs</w:t>
            </w:r>
          </w:p>
        </w:tc>
        <w:tc>
          <w:tcPr>
            <w:tcW w:w="1872" w:type="dxa"/>
            <w:hideMark/>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8,390</w:t>
            </w:r>
          </w:p>
        </w:tc>
        <w:tc>
          <w:tcPr>
            <w:tcW w:w="1872" w:type="dxa"/>
            <w:hideMark/>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1,254</w:t>
            </w:r>
          </w:p>
        </w:tc>
      </w:tr>
      <w:tr w:rsidR="00C90C51" w:rsidRPr="00C90C51" w:rsidTr="00C90C51">
        <w:trPr>
          <w:jc w:val="center"/>
        </w:trPr>
        <w:tc>
          <w:tcPr>
            <w:tcW w:w="2016" w:type="dxa"/>
            <w:tcBorders>
              <w:top w:val="nil"/>
              <w:left w:val="nil"/>
              <w:bottom w:val="single" w:sz="6" w:space="0" w:color="auto"/>
              <w:right w:val="nil"/>
            </w:tcBorders>
            <w:hideMark/>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 xml:space="preserve">Number </w:t>
            </w:r>
            <w:r w:rsidR="00B535BC">
              <w:rPr>
                <w:rFonts w:ascii="Times New Roman" w:hAnsi="Times New Roman" w:cs="Times New Roman"/>
                <w:sz w:val="20"/>
                <w:szCs w:val="20"/>
              </w:rPr>
              <w:t>decisions</w:t>
            </w:r>
          </w:p>
        </w:tc>
        <w:tc>
          <w:tcPr>
            <w:tcW w:w="1872" w:type="dxa"/>
            <w:tcBorders>
              <w:top w:val="nil"/>
              <w:left w:val="nil"/>
              <w:bottom w:val="single" w:sz="6" w:space="0" w:color="auto"/>
              <w:right w:val="nil"/>
            </w:tcBorders>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872" w:type="dxa"/>
            <w:tcBorders>
              <w:top w:val="nil"/>
              <w:left w:val="nil"/>
              <w:bottom w:val="single" w:sz="6" w:space="0" w:color="auto"/>
              <w:right w:val="nil"/>
            </w:tcBorders>
            <w:hideMark/>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83</w:t>
            </w:r>
          </w:p>
        </w:tc>
      </w:tr>
    </w:tbl>
    <w:p w:rsidR="00B86FAB" w:rsidRPr="00B86FAB" w:rsidRDefault="00B86FAB" w:rsidP="007F2DD7">
      <w:pPr>
        <w:spacing w:after="0" w:line="480" w:lineRule="auto"/>
        <w:rPr>
          <w:rFonts w:asciiTheme="majorBidi" w:hAnsiTheme="majorBidi" w:cstheme="majorBidi"/>
          <w:b/>
          <w:bCs/>
          <w:sz w:val="24"/>
          <w:szCs w:val="24"/>
        </w:rPr>
      </w:pPr>
      <w:r>
        <w:rPr>
          <w:rFonts w:asciiTheme="majorBidi" w:hAnsiTheme="majorBidi" w:cstheme="majorBidi"/>
          <w:b/>
          <w:bCs/>
          <w:sz w:val="24"/>
          <w:szCs w:val="24"/>
        </w:rPr>
        <w:t xml:space="preserve"> </w:t>
      </w:r>
    </w:p>
    <w:p w:rsidR="008A3B0E" w:rsidRDefault="008A3B0E" w:rsidP="007F2DD7">
      <w:pPr>
        <w:spacing w:line="480" w:lineRule="auto"/>
        <w:rPr>
          <w:rFonts w:asciiTheme="majorBidi" w:hAnsiTheme="majorBidi" w:cstheme="majorBidi"/>
          <w:b/>
          <w:bCs/>
          <w:sz w:val="24"/>
          <w:szCs w:val="24"/>
        </w:rPr>
      </w:pPr>
    </w:p>
    <w:p w:rsidR="00E604D1" w:rsidRDefault="00E604D1" w:rsidP="007F2DD7">
      <w:pPr>
        <w:spacing w:after="0" w:line="480" w:lineRule="auto"/>
        <w:rPr>
          <w:rFonts w:asciiTheme="majorBidi" w:hAnsiTheme="majorBidi" w:cstheme="majorBidi"/>
          <w:b/>
          <w:bCs/>
          <w:sz w:val="24"/>
          <w:szCs w:val="24"/>
        </w:rPr>
      </w:pPr>
      <w:r>
        <w:rPr>
          <w:rFonts w:asciiTheme="majorBidi" w:hAnsiTheme="majorBidi" w:cstheme="majorBidi"/>
          <w:b/>
          <w:bCs/>
          <w:sz w:val="24"/>
          <w:szCs w:val="24"/>
        </w:rPr>
        <w:t>Table 6 – Regional Groups with Vote in Combined as Dependent Variable:</w:t>
      </w:r>
    </w:p>
    <w:p w:rsidR="007374FC" w:rsidRDefault="007374FC" w:rsidP="007F2DD7">
      <w:pPr>
        <w:spacing w:after="0" w:line="480" w:lineRule="auto"/>
        <w:rPr>
          <w:rFonts w:asciiTheme="majorBidi" w:hAnsiTheme="majorBidi" w:cstheme="majorBidi"/>
          <w:b/>
          <w:bCs/>
          <w:sz w:val="24"/>
          <w:szCs w:val="24"/>
        </w:rPr>
      </w:pPr>
    </w:p>
    <w:tbl>
      <w:tblPr>
        <w:tblW w:w="0" w:type="auto"/>
        <w:jc w:val="center"/>
        <w:tblBorders>
          <w:top w:val="single" w:sz="4" w:space="0" w:color="auto"/>
        </w:tblBorders>
        <w:tblLayout w:type="fixed"/>
        <w:tblCellMar>
          <w:left w:w="75" w:type="dxa"/>
          <w:right w:w="75" w:type="dxa"/>
        </w:tblCellMar>
        <w:tblLook w:val="04A0" w:firstRow="1" w:lastRow="0" w:firstColumn="1" w:lastColumn="0" w:noHBand="0" w:noVBand="1"/>
      </w:tblPr>
      <w:tblGrid>
        <w:gridCol w:w="1908"/>
        <w:gridCol w:w="1800"/>
        <w:gridCol w:w="1980"/>
      </w:tblGrid>
      <w:tr w:rsidR="00C90C51" w:rsidTr="00682468">
        <w:trPr>
          <w:jc w:val="center"/>
        </w:trPr>
        <w:tc>
          <w:tcPr>
            <w:tcW w:w="1908" w:type="dxa"/>
            <w:tcBorders>
              <w:bottom w:val="nil"/>
            </w:tcBorders>
            <w:hideMark/>
          </w:tcPr>
          <w:p w:rsidR="00C90C51" w:rsidRPr="00C90C51" w:rsidRDefault="00C90C51" w:rsidP="007F2DD7">
            <w:pPr>
              <w:widowControl w:val="0"/>
              <w:autoSpaceDE w:val="0"/>
              <w:autoSpaceDN w:val="0"/>
              <w:adjustRightInd w:val="0"/>
              <w:spacing w:after="0" w:line="480" w:lineRule="auto"/>
              <w:rPr>
                <w:rFonts w:ascii="Times New Roman" w:hAnsi="Times New Roman" w:cs="Times New Roman"/>
                <w:sz w:val="20"/>
                <w:szCs w:val="20"/>
              </w:rPr>
            </w:pPr>
          </w:p>
        </w:tc>
        <w:tc>
          <w:tcPr>
            <w:tcW w:w="1800" w:type="dxa"/>
            <w:tcBorders>
              <w:bottom w:val="nil"/>
            </w:tcBorders>
            <w:hideMark/>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(1)</w:t>
            </w:r>
          </w:p>
        </w:tc>
        <w:tc>
          <w:tcPr>
            <w:tcW w:w="1980" w:type="dxa"/>
            <w:tcBorders>
              <w:bottom w:val="nil"/>
            </w:tcBorders>
            <w:hideMark/>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(2)</w:t>
            </w:r>
          </w:p>
        </w:tc>
      </w:tr>
      <w:tr w:rsidR="00C90C51" w:rsidTr="00682468">
        <w:trPr>
          <w:jc w:val="center"/>
        </w:trPr>
        <w:tc>
          <w:tcPr>
            <w:tcW w:w="1908" w:type="dxa"/>
            <w:tcBorders>
              <w:top w:val="nil"/>
              <w:bottom w:val="single" w:sz="4" w:space="0" w:color="auto"/>
            </w:tcBorders>
            <w:hideMark/>
          </w:tcPr>
          <w:p w:rsidR="00C90C51" w:rsidRPr="00C90C51" w:rsidRDefault="00C90C51" w:rsidP="007F2DD7">
            <w:pPr>
              <w:widowControl w:val="0"/>
              <w:autoSpaceDE w:val="0"/>
              <w:autoSpaceDN w:val="0"/>
              <w:adjustRightInd w:val="0"/>
              <w:spacing w:after="0" w:line="480" w:lineRule="auto"/>
              <w:rPr>
                <w:rFonts w:ascii="Times New Roman" w:hAnsi="Times New Roman" w:cs="Times New Roman"/>
                <w:sz w:val="20"/>
                <w:szCs w:val="20"/>
              </w:rPr>
            </w:pPr>
          </w:p>
        </w:tc>
        <w:tc>
          <w:tcPr>
            <w:tcW w:w="1800" w:type="dxa"/>
            <w:tcBorders>
              <w:top w:val="nil"/>
              <w:bottom w:val="single" w:sz="4" w:space="0" w:color="auto"/>
            </w:tcBorders>
            <w:hideMark/>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Logit Model</w:t>
            </w:r>
          </w:p>
        </w:tc>
        <w:tc>
          <w:tcPr>
            <w:tcW w:w="1980" w:type="dxa"/>
            <w:tcBorders>
              <w:top w:val="nil"/>
              <w:bottom w:val="single" w:sz="4" w:space="0" w:color="auto"/>
            </w:tcBorders>
            <w:hideMark/>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FE Model</w:t>
            </w:r>
          </w:p>
        </w:tc>
      </w:tr>
      <w:tr w:rsidR="00C90C51" w:rsidTr="00682468">
        <w:trPr>
          <w:jc w:val="center"/>
        </w:trPr>
        <w:tc>
          <w:tcPr>
            <w:tcW w:w="1908" w:type="dxa"/>
            <w:tcBorders>
              <w:top w:val="single" w:sz="4" w:space="0" w:color="auto"/>
            </w:tcBorders>
            <w:hideMark/>
          </w:tcPr>
          <w:p w:rsidR="00C90C51" w:rsidRPr="00C90C51" w:rsidRDefault="00C90C51" w:rsidP="007F2DD7">
            <w:pPr>
              <w:widowControl w:val="0"/>
              <w:autoSpaceDE w:val="0"/>
              <w:autoSpaceDN w:val="0"/>
              <w:adjustRightInd w:val="0"/>
              <w:spacing w:after="0" w:line="480" w:lineRule="auto"/>
              <w:rPr>
                <w:rFonts w:ascii="Times New Roman" w:hAnsi="Times New Roman" w:cs="Times New Roman"/>
                <w:sz w:val="20"/>
                <w:szCs w:val="20"/>
              </w:rPr>
            </w:pPr>
          </w:p>
        </w:tc>
        <w:tc>
          <w:tcPr>
            <w:tcW w:w="1800" w:type="dxa"/>
            <w:tcBorders>
              <w:top w:val="single" w:sz="4" w:space="0" w:color="auto"/>
            </w:tcBorders>
            <w:hideMark/>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980" w:type="dxa"/>
            <w:tcBorders>
              <w:top w:val="single" w:sz="4" w:space="0" w:color="auto"/>
            </w:tcBorders>
            <w:hideMark/>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p>
        </w:tc>
      </w:tr>
      <w:tr w:rsidR="00C90C51" w:rsidTr="00682468">
        <w:trPr>
          <w:jc w:val="center"/>
        </w:trPr>
        <w:tc>
          <w:tcPr>
            <w:tcW w:w="1908" w:type="dxa"/>
            <w:hideMark/>
          </w:tcPr>
          <w:p w:rsidR="00C90C51" w:rsidRPr="00C90C51" w:rsidRDefault="006E0298" w:rsidP="007F2DD7">
            <w:pPr>
              <w:widowControl w:val="0"/>
              <w:autoSpaceDE w:val="0"/>
              <w:autoSpaceDN w:val="0"/>
              <w:adjustRightInd w:val="0"/>
              <w:spacing w:after="0" w:line="480" w:lineRule="auto"/>
              <w:rPr>
                <w:rFonts w:ascii="Times New Roman" w:hAnsi="Times New Roman" w:cs="Times New Roman"/>
                <w:sz w:val="20"/>
                <w:szCs w:val="20"/>
              </w:rPr>
            </w:pPr>
            <w:r>
              <w:rPr>
                <w:rFonts w:ascii="Times New Roman" w:hAnsi="Times New Roman" w:cs="Times New Roman"/>
                <w:sz w:val="20"/>
                <w:szCs w:val="20"/>
              </w:rPr>
              <w:t>W</w:t>
            </w:r>
            <w:r w:rsidR="00C90C51" w:rsidRPr="00C90C51">
              <w:rPr>
                <w:rFonts w:ascii="Times New Roman" w:hAnsi="Times New Roman" w:cs="Times New Roman"/>
                <w:sz w:val="20"/>
                <w:szCs w:val="20"/>
              </w:rPr>
              <w:t>estern</w:t>
            </w:r>
          </w:p>
        </w:tc>
        <w:tc>
          <w:tcPr>
            <w:tcW w:w="1800" w:type="dxa"/>
            <w:hideMark/>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1.277***</w:t>
            </w:r>
          </w:p>
        </w:tc>
        <w:tc>
          <w:tcPr>
            <w:tcW w:w="1980" w:type="dxa"/>
            <w:hideMark/>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1.173***</w:t>
            </w:r>
          </w:p>
        </w:tc>
      </w:tr>
      <w:tr w:rsidR="00C90C51" w:rsidTr="00682468">
        <w:trPr>
          <w:jc w:val="center"/>
        </w:trPr>
        <w:tc>
          <w:tcPr>
            <w:tcW w:w="1908" w:type="dxa"/>
            <w:hideMark/>
          </w:tcPr>
          <w:p w:rsidR="00C90C51" w:rsidRPr="00C90C51" w:rsidRDefault="00C90C51" w:rsidP="007F2DD7">
            <w:pPr>
              <w:widowControl w:val="0"/>
              <w:autoSpaceDE w:val="0"/>
              <w:autoSpaceDN w:val="0"/>
              <w:adjustRightInd w:val="0"/>
              <w:spacing w:after="0" w:line="480" w:lineRule="auto"/>
              <w:rPr>
                <w:rFonts w:ascii="Times New Roman" w:hAnsi="Times New Roman" w:cs="Times New Roman"/>
                <w:sz w:val="20"/>
                <w:szCs w:val="20"/>
              </w:rPr>
            </w:pPr>
          </w:p>
        </w:tc>
        <w:tc>
          <w:tcPr>
            <w:tcW w:w="1800" w:type="dxa"/>
            <w:hideMark/>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(0.311)</w:t>
            </w:r>
          </w:p>
        </w:tc>
        <w:tc>
          <w:tcPr>
            <w:tcW w:w="1980" w:type="dxa"/>
            <w:hideMark/>
          </w:tcPr>
          <w:p w:rsidR="00FA607D"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(0.296)</w:t>
            </w:r>
          </w:p>
        </w:tc>
      </w:tr>
      <w:tr w:rsidR="00FA607D" w:rsidTr="00682468">
        <w:trPr>
          <w:jc w:val="center"/>
        </w:trPr>
        <w:tc>
          <w:tcPr>
            <w:tcW w:w="1908" w:type="dxa"/>
            <w:hideMark/>
          </w:tcPr>
          <w:p w:rsidR="00FA607D" w:rsidRPr="00C90C51" w:rsidRDefault="00FA607D" w:rsidP="007F2DD7">
            <w:pPr>
              <w:widowControl w:val="0"/>
              <w:autoSpaceDE w:val="0"/>
              <w:autoSpaceDN w:val="0"/>
              <w:adjustRightInd w:val="0"/>
              <w:spacing w:after="0" w:line="480" w:lineRule="auto"/>
              <w:rPr>
                <w:rFonts w:ascii="Times New Roman" w:hAnsi="Times New Roman" w:cs="Times New Roman"/>
                <w:sz w:val="20"/>
                <w:szCs w:val="20"/>
              </w:rPr>
            </w:pPr>
            <w:r>
              <w:rPr>
                <w:rFonts w:ascii="Times New Roman" w:hAnsi="Times New Roman" w:cs="Times New Roman"/>
                <w:sz w:val="20"/>
                <w:szCs w:val="20"/>
              </w:rPr>
              <w:t>Latin</w:t>
            </w:r>
          </w:p>
        </w:tc>
        <w:tc>
          <w:tcPr>
            <w:tcW w:w="1800" w:type="dxa"/>
            <w:hideMark/>
          </w:tcPr>
          <w:p w:rsidR="00FA607D" w:rsidRPr="00C90C51" w:rsidRDefault="00FA607D"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-1.095**</w:t>
            </w:r>
          </w:p>
        </w:tc>
        <w:tc>
          <w:tcPr>
            <w:tcW w:w="1980" w:type="dxa"/>
            <w:hideMark/>
          </w:tcPr>
          <w:p w:rsidR="00FA607D" w:rsidRPr="00C90C51" w:rsidRDefault="00FA607D"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-1.055</w:t>
            </w:r>
          </w:p>
        </w:tc>
      </w:tr>
      <w:tr w:rsidR="00FA607D" w:rsidTr="00682468">
        <w:trPr>
          <w:jc w:val="center"/>
        </w:trPr>
        <w:tc>
          <w:tcPr>
            <w:tcW w:w="1908" w:type="dxa"/>
            <w:hideMark/>
          </w:tcPr>
          <w:p w:rsidR="00FA607D" w:rsidRPr="00C90C51" w:rsidRDefault="00FA607D" w:rsidP="007F2DD7">
            <w:pPr>
              <w:widowControl w:val="0"/>
              <w:autoSpaceDE w:val="0"/>
              <w:autoSpaceDN w:val="0"/>
              <w:adjustRightInd w:val="0"/>
              <w:spacing w:after="0" w:line="480" w:lineRule="auto"/>
              <w:rPr>
                <w:rFonts w:ascii="Times New Roman" w:hAnsi="Times New Roman" w:cs="Times New Roman"/>
                <w:sz w:val="20"/>
                <w:szCs w:val="20"/>
              </w:rPr>
            </w:pPr>
          </w:p>
        </w:tc>
        <w:tc>
          <w:tcPr>
            <w:tcW w:w="1800" w:type="dxa"/>
            <w:hideMark/>
          </w:tcPr>
          <w:p w:rsidR="00FA607D" w:rsidRPr="00C90C51" w:rsidRDefault="00FA607D"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(0.463)</w:t>
            </w:r>
          </w:p>
        </w:tc>
        <w:tc>
          <w:tcPr>
            <w:tcW w:w="1980" w:type="dxa"/>
            <w:hideMark/>
          </w:tcPr>
          <w:p w:rsidR="00FA607D" w:rsidRPr="00C90C51" w:rsidRDefault="00FA607D"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(0.664)</w:t>
            </w:r>
          </w:p>
        </w:tc>
      </w:tr>
      <w:tr w:rsidR="00FA607D" w:rsidTr="00682468">
        <w:trPr>
          <w:jc w:val="center"/>
        </w:trPr>
        <w:tc>
          <w:tcPr>
            <w:tcW w:w="1908" w:type="dxa"/>
            <w:hideMark/>
          </w:tcPr>
          <w:p w:rsidR="00FA607D" w:rsidRPr="00C90C51" w:rsidRDefault="00FA607D" w:rsidP="007F2DD7">
            <w:pPr>
              <w:widowControl w:val="0"/>
              <w:autoSpaceDE w:val="0"/>
              <w:autoSpaceDN w:val="0"/>
              <w:adjustRightInd w:val="0"/>
              <w:spacing w:after="0" w:line="480" w:lineRule="auto"/>
              <w:rPr>
                <w:rFonts w:ascii="Times New Roman" w:hAnsi="Times New Roman" w:cs="Times New Roman"/>
                <w:sz w:val="20"/>
                <w:szCs w:val="20"/>
              </w:rPr>
            </w:pPr>
            <w:r>
              <w:rPr>
                <w:rFonts w:ascii="Times New Roman" w:hAnsi="Times New Roman" w:cs="Times New Roman"/>
                <w:sz w:val="20"/>
                <w:szCs w:val="20"/>
              </w:rPr>
              <w:t>E</w:t>
            </w:r>
            <w:r w:rsidRPr="00C90C51">
              <w:rPr>
                <w:rFonts w:ascii="Times New Roman" w:hAnsi="Times New Roman" w:cs="Times New Roman"/>
                <w:sz w:val="20"/>
                <w:szCs w:val="20"/>
              </w:rPr>
              <w:t>astern</w:t>
            </w:r>
            <w:r>
              <w:rPr>
                <w:rFonts w:ascii="Times New Roman" w:hAnsi="Times New Roman" w:cs="Times New Roman"/>
                <w:sz w:val="20"/>
                <w:szCs w:val="20"/>
              </w:rPr>
              <w:t xml:space="preserve"> Europe</w:t>
            </w:r>
          </w:p>
        </w:tc>
        <w:tc>
          <w:tcPr>
            <w:tcW w:w="1800" w:type="dxa"/>
            <w:hideMark/>
          </w:tcPr>
          <w:p w:rsidR="00FA607D" w:rsidRPr="00C90C51" w:rsidRDefault="00FA607D"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-0.903***</w:t>
            </w:r>
          </w:p>
        </w:tc>
        <w:tc>
          <w:tcPr>
            <w:tcW w:w="1980" w:type="dxa"/>
            <w:hideMark/>
          </w:tcPr>
          <w:p w:rsidR="00FA607D" w:rsidRPr="00C90C51" w:rsidRDefault="00FA607D"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-1.209</w:t>
            </w:r>
          </w:p>
        </w:tc>
      </w:tr>
      <w:tr w:rsidR="00FA607D" w:rsidTr="00682468">
        <w:trPr>
          <w:jc w:val="center"/>
        </w:trPr>
        <w:tc>
          <w:tcPr>
            <w:tcW w:w="1908" w:type="dxa"/>
            <w:hideMark/>
          </w:tcPr>
          <w:p w:rsidR="00FA607D" w:rsidRPr="00C90C51" w:rsidRDefault="00FA607D" w:rsidP="007F2DD7">
            <w:pPr>
              <w:widowControl w:val="0"/>
              <w:autoSpaceDE w:val="0"/>
              <w:autoSpaceDN w:val="0"/>
              <w:adjustRightInd w:val="0"/>
              <w:spacing w:after="0" w:line="480" w:lineRule="auto"/>
              <w:rPr>
                <w:rFonts w:ascii="Times New Roman" w:hAnsi="Times New Roman" w:cs="Times New Roman"/>
                <w:sz w:val="20"/>
                <w:szCs w:val="20"/>
              </w:rPr>
            </w:pPr>
          </w:p>
        </w:tc>
        <w:tc>
          <w:tcPr>
            <w:tcW w:w="1800" w:type="dxa"/>
            <w:hideMark/>
          </w:tcPr>
          <w:p w:rsidR="00FA607D" w:rsidRPr="00C90C51" w:rsidRDefault="00FA607D"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(0.347)</w:t>
            </w:r>
          </w:p>
        </w:tc>
        <w:tc>
          <w:tcPr>
            <w:tcW w:w="1980" w:type="dxa"/>
            <w:hideMark/>
          </w:tcPr>
          <w:p w:rsidR="00FA607D" w:rsidRPr="00C90C51" w:rsidRDefault="00FA607D"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(1.481)</w:t>
            </w:r>
          </w:p>
        </w:tc>
      </w:tr>
      <w:tr w:rsidR="00FA607D" w:rsidTr="00682468">
        <w:trPr>
          <w:jc w:val="center"/>
        </w:trPr>
        <w:tc>
          <w:tcPr>
            <w:tcW w:w="1908" w:type="dxa"/>
            <w:hideMark/>
          </w:tcPr>
          <w:p w:rsidR="00FA607D" w:rsidRPr="00C90C51" w:rsidRDefault="00FA607D" w:rsidP="007F2DD7">
            <w:pPr>
              <w:widowControl w:val="0"/>
              <w:autoSpaceDE w:val="0"/>
              <w:autoSpaceDN w:val="0"/>
              <w:adjustRightInd w:val="0"/>
              <w:spacing w:after="0" w:line="480" w:lineRule="auto"/>
              <w:rPr>
                <w:rFonts w:ascii="Times New Roman" w:hAnsi="Times New Roman" w:cs="Times New Roman"/>
                <w:sz w:val="20"/>
                <w:szCs w:val="20"/>
              </w:rPr>
            </w:pPr>
          </w:p>
        </w:tc>
        <w:tc>
          <w:tcPr>
            <w:tcW w:w="1800" w:type="dxa"/>
            <w:hideMark/>
          </w:tcPr>
          <w:p w:rsidR="00FA607D" w:rsidRPr="00C90C51" w:rsidRDefault="00FA607D"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980" w:type="dxa"/>
            <w:hideMark/>
          </w:tcPr>
          <w:p w:rsidR="00FA607D" w:rsidRPr="00C90C51" w:rsidRDefault="00FA607D" w:rsidP="007F2DD7">
            <w:pPr>
              <w:widowControl w:val="0"/>
              <w:autoSpaceDE w:val="0"/>
              <w:autoSpaceDN w:val="0"/>
              <w:adjustRightInd w:val="0"/>
              <w:spacing w:after="0" w:line="480" w:lineRule="auto"/>
              <w:jc w:val="center"/>
              <w:rPr>
                <w:rFonts w:ascii="Times New Roman" w:hAnsi="Times New Roman" w:cs="Times New Roman"/>
                <w:sz w:val="20"/>
                <w:szCs w:val="20"/>
              </w:rPr>
            </w:pPr>
          </w:p>
        </w:tc>
      </w:tr>
      <w:tr w:rsidR="00FA607D" w:rsidTr="00682468">
        <w:trPr>
          <w:jc w:val="center"/>
        </w:trPr>
        <w:tc>
          <w:tcPr>
            <w:tcW w:w="1908" w:type="dxa"/>
            <w:hideMark/>
          </w:tcPr>
          <w:p w:rsidR="00FA607D" w:rsidRPr="00C90C51" w:rsidRDefault="00FA607D" w:rsidP="007F2DD7">
            <w:pPr>
              <w:widowControl w:val="0"/>
              <w:autoSpaceDE w:val="0"/>
              <w:autoSpaceDN w:val="0"/>
              <w:adjustRightInd w:val="0"/>
              <w:spacing w:after="0" w:line="480" w:lineRule="auto"/>
              <w:rPr>
                <w:rFonts w:ascii="Times New Roman" w:hAnsi="Times New Roman" w:cs="Times New Roman"/>
                <w:sz w:val="20"/>
                <w:szCs w:val="20"/>
              </w:rPr>
            </w:pPr>
          </w:p>
        </w:tc>
        <w:tc>
          <w:tcPr>
            <w:tcW w:w="1800" w:type="dxa"/>
            <w:hideMark/>
          </w:tcPr>
          <w:p w:rsidR="00FA607D" w:rsidRPr="00C90C51" w:rsidRDefault="00FA607D"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980" w:type="dxa"/>
            <w:hideMark/>
          </w:tcPr>
          <w:p w:rsidR="00FA607D" w:rsidRPr="00C90C51" w:rsidRDefault="00FA607D" w:rsidP="007F2DD7">
            <w:pPr>
              <w:widowControl w:val="0"/>
              <w:autoSpaceDE w:val="0"/>
              <w:autoSpaceDN w:val="0"/>
              <w:adjustRightInd w:val="0"/>
              <w:spacing w:after="0" w:line="480" w:lineRule="auto"/>
              <w:jc w:val="center"/>
              <w:rPr>
                <w:rFonts w:ascii="Times New Roman" w:hAnsi="Times New Roman" w:cs="Times New Roman"/>
                <w:sz w:val="20"/>
                <w:szCs w:val="20"/>
              </w:rPr>
            </w:pPr>
          </w:p>
        </w:tc>
      </w:tr>
      <w:tr w:rsidR="000325F2" w:rsidTr="00682468">
        <w:trPr>
          <w:jc w:val="center"/>
        </w:trPr>
        <w:tc>
          <w:tcPr>
            <w:tcW w:w="1908" w:type="dxa"/>
            <w:hideMark/>
          </w:tcPr>
          <w:p w:rsidR="000325F2" w:rsidRPr="00C90C51" w:rsidRDefault="000325F2" w:rsidP="007F2DD7">
            <w:pPr>
              <w:widowControl w:val="0"/>
              <w:autoSpaceDE w:val="0"/>
              <w:autoSpaceDN w:val="0"/>
              <w:adjustRightInd w:val="0"/>
              <w:spacing w:after="0" w:line="480" w:lineRule="auto"/>
              <w:rPr>
                <w:rFonts w:ascii="Times New Roman" w:hAnsi="Times New Roman" w:cs="Times New Roman"/>
                <w:sz w:val="20"/>
                <w:szCs w:val="20"/>
              </w:rPr>
            </w:pPr>
          </w:p>
        </w:tc>
        <w:tc>
          <w:tcPr>
            <w:tcW w:w="1800" w:type="dxa"/>
            <w:hideMark/>
          </w:tcPr>
          <w:p w:rsidR="000325F2" w:rsidRPr="00C90C51" w:rsidRDefault="000325F2"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980" w:type="dxa"/>
            <w:hideMark/>
          </w:tcPr>
          <w:p w:rsidR="000325F2" w:rsidRPr="00C90C51" w:rsidRDefault="000325F2" w:rsidP="007F2DD7">
            <w:pPr>
              <w:widowControl w:val="0"/>
              <w:autoSpaceDE w:val="0"/>
              <w:autoSpaceDN w:val="0"/>
              <w:adjustRightInd w:val="0"/>
              <w:spacing w:after="0" w:line="480" w:lineRule="auto"/>
              <w:jc w:val="center"/>
              <w:rPr>
                <w:rFonts w:ascii="Times New Roman" w:hAnsi="Times New Roman" w:cs="Times New Roman"/>
                <w:sz w:val="20"/>
                <w:szCs w:val="20"/>
              </w:rPr>
            </w:pPr>
          </w:p>
        </w:tc>
      </w:tr>
      <w:tr w:rsidR="000325F2" w:rsidTr="00682468">
        <w:trPr>
          <w:jc w:val="center"/>
        </w:trPr>
        <w:tc>
          <w:tcPr>
            <w:tcW w:w="1908" w:type="dxa"/>
            <w:hideMark/>
          </w:tcPr>
          <w:p w:rsidR="000325F2" w:rsidRPr="00C90C51" w:rsidRDefault="000325F2" w:rsidP="007F2DD7">
            <w:pPr>
              <w:widowControl w:val="0"/>
              <w:autoSpaceDE w:val="0"/>
              <w:autoSpaceDN w:val="0"/>
              <w:adjustRightInd w:val="0"/>
              <w:spacing w:after="0" w:line="480" w:lineRule="auto"/>
              <w:rPr>
                <w:rFonts w:ascii="Times New Roman" w:hAnsi="Times New Roman" w:cs="Times New Roman"/>
                <w:sz w:val="20"/>
                <w:szCs w:val="20"/>
              </w:rPr>
            </w:pPr>
          </w:p>
        </w:tc>
        <w:tc>
          <w:tcPr>
            <w:tcW w:w="1800" w:type="dxa"/>
            <w:hideMark/>
          </w:tcPr>
          <w:p w:rsidR="000325F2" w:rsidRPr="00C90C51" w:rsidRDefault="000325F2"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980" w:type="dxa"/>
            <w:hideMark/>
          </w:tcPr>
          <w:p w:rsidR="000325F2" w:rsidRPr="00C90C51" w:rsidRDefault="000325F2" w:rsidP="007F2DD7">
            <w:pPr>
              <w:widowControl w:val="0"/>
              <w:autoSpaceDE w:val="0"/>
              <w:autoSpaceDN w:val="0"/>
              <w:adjustRightInd w:val="0"/>
              <w:spacing w:after="0" w:line="480" w:lineRule="auto"/>
              <w:jc w:val="center"/>
              <w:rPr>
                <w:rFonts w:ascii="Times New Roman" w:hAnsi="Times New Roman" w:cs="Times New Roman"/>
                <w:sz w:val="20"/>
                <w:szCs w:val="20"/>
              </w:rPr>
            </w:pPr>
          </w:p>
        </w:tc>
      </w:tr>
      <w:tr w:rsidR="000325F2" w:rsidTr="00682468">
        <w:trPr>
          <w:jc w:val="center"/>
        </w:trPr>
        <w:tc>
          <w:tcPr>
            <w:tcW w:w="1908" w:type="dxa"/>
            <w:hideMark/>
          </w:tcPr>
          <w:p w:rsidR="000325F2" w:rsidRPr="00C90C51" w:rsidRDefault="000325F2" w:rsidP="007F2DD7">
            <w:pPr>
              <w:widowControl w:val="0"/>
              <w:autoSpaceDE w:val="0"/>
              <w:autoSpaceDN w:val="0"/>
              <w:adjustRightInd w:val="0"/>
              <w:spacing w:after="0" w:line="480" w:lineRule="auto"/>
              <w:rPr>
                <w:rFonts w:ascii="Times New Roman" w:hAnsi="Times New Roman" w:cs="Times New Roman"/>
                <w:sz w:val="20"/>
                <w:szCs w:val="20"/>
              </w:rPr>
            </w:pPr>
          </w:p>
        </w:tc>
        <w:tc>
          <w:tcPr>
            <w:tcW w:w="1800" w:type="dxa"/>
            <w:hideMark/>
          </w:tcPr>
          <w:p w:rsidR="000325F2" w:rsidRPr="00C90C51" w:rsidRDefault="000325F2"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980" w:type="dxa"/>
            <w:hideMark/>
          </w:tcPr>
          <w:p w:rsidR="000325F2" w:rsidRPr="00C90C51" w:rsidRDefault="000325F2" w:rsidP="007F2DD7">
            <w:pPr>
              <w:widowControl w:val="0"/>
              <w:autoSpaceDE w:val="0"/>
              <w:autoSpaceDN w:val="0"/>
              <w:adjustRightInd w:val="0"/>
              <w:spacing w:after="0" w:line="480" w:lineRule="auto"/>
              <w:jc w:val="center"/>
              <w:rPr>
                <w:rFonts w:ascii="Times New Roman" w:hAnsi="Times New Roman" w:cs="Times New Roman"/>
                <w:sz w:val="20"/>
                <w:szCs w:val="20"/>
              </w:rPr>
            </w:pPr>
          </w:p>
        </w:tc>
      </w:tr>
      <w:tr w:rsidR="00FA607D" w:rsidTr="00682468">
        <w:trPr>
          <w:jc w:val="center"/>
        </w:trPr>
        <w:tc>
          <w:tcPr>
            <w:tcW w:w="1908" w:type="dxa"/>
            <w:hideMark/>
          </w:tcPr>
          <w:p w:rsidR="00FA607D" w:rsidRPr="00C90C51" w:rsidRDefault="00FA607D" w:rsidP="007F2DD7">
            <w:pPr>
              <w:widowControl w:val="0"/>
              <w:autoSpaceDE w:val="0"/>
              <w:autoSpaceDN w:val="0"/>
              <w:adjustRightInd w:val="0"/>
              <w:spacing w:after="0" w:line="480" w:lineRule="auto"/>
              <w:rPr>
                <w:rFonts w:ascii="Times New Roman" w:hAnsi="Times New Roman" w:cs="Times New Roman"/>
                <w:sz w:val="20"/>
                <w:szCs w:val="20"/>
              </w:rPr>
            </w:pPr>
          </w:p>
        </w:tc>
        <w:tc>
          <w:tcPr>
            <w:tcW w:w="1800" w:type="dxa"/>
            <w:hideMark/>
          </w:tcPr>
          <w:p w:rsidR="00FA607D" w:rsidRPr="00C90C51" w:rsidRDefault="00FA607D"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980" w:type="dxa"/>
            <w:hideMark/>
          </w:tcPr>
          <w:p w:rsidR="00FA607D" w:rsidRPr="00C90C51" w:rsidRDefault="00FA607D" w:rsidP="007F2DD7">
            <w:pPr>
              <w:widowControl w:val="0"/>
              <w:autoSpaceDE w:val="0"/>
              <w:autoSpaceDN w:val="0"/>
              <w:adjustRightInd w:val="0"/>
              <w:spacing w:after="0" w:line="480" w:lineRule="auto"/>
              <w:jc w:val="center"/>
              <w:rPr>
                <w:rFonts w:ascii="Times New Roman" w:hAnsi="Times New Roman" w:cs="Times New Roman"/>
                <w:sz w:val="20"/>
                <w:szCs w:val="20"/>
              </w:rPr>
            </w:pPr>
          </w:p>
        </w:tc>
      </w:tr>
      <w:tr w:rsidR="00FA607D" w:rsidTr="00682468">
        <w:trPr>
          <w:jc w:val="center"/>
        </w:trPr>
        <w:tc>
          <w:tcPr>
            <w:tcW w:w="1908" w:type="dxa"/>
            <w:hideMark/>
          </w:tcPr>
          <w:p w:rsidR="00FA607D" w:rsidRPr="00C90C51" w:rsidRDefault="00FA607D" w:rsidP="007F2DD7">
            <w:pPr>
              <w:widowControl w:val="0"/>
              <w:autoSpaceDE w:val="0"/>
              <w:autoSpaceDN w:val="0"/>
              <w:adjustRightInd w:val="0"/>
              <w:spacing w:after="0" w:line="480" w:lineRule="auto"/>
              <w:rPr>
                <w:rFonts w:ascii="Times New Roman" w:hAnsi="Times New Roman" w:cs="Times New Roman"/>
                <w:sz w:val="20"/>
                <w:szCs w:val="20"/>
              </w:rPr>
            </w:pPr>
          </w:p>
        </w:tc>
        <w:tc>
          <w:tcPr>
            <w:tcW w:w="1800" w:type="dxa"/>
            <w:hideMark/>
          </w:tcPr>
          <w:p w:rsidR="00FA607D" w:rsidRPr="00C90C51" w:rsidRDefault="00FA607D"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980" w:type="dxa"/>
            <w:hideMark/>
          </w:tcPr>
          <w:p w:rsidR="00FA607D" w:rsidRPr="00C90C51" w:rsidRDefault="00FA607D" w:rsidP="007F2DD7">
            <w:pPr>
              <w:widowControl w:val="0"/>
              <w:autoSpaceDE w:val="0"/>
              <w:autoSpaceDN w:val="0"/>
              <w:adjustRightInd w:val="0"/>
              <w:spacing w:after="0" w:line="480" w:lineRule="auto"/>
              <w:jc w:val="center"/>
              <w:rPr>
                <w:rFonts w:ascii="Times New Roman" w:hAnsi="Times New Roman" w:cs="Times New Roman"/>
                <w:sz w:val="20"/>
                <w:szCs w:val="20"/>
              </w:rPr>
            </w:pPr>
          </w:p>
        </w:tc>
      </w:tr>
      <w:tr w:rsidR="00FA607D" w:rsidTr="00682468">
        <w:trPr>
          <w:jc w:val="center"/>
        </w:trPr>
        <w:tc>
          <w:tcPr>
            <w:tcW w:w="1908" w:type="dxa"/>
            <w:hideMark/>
          </w:tcPr>
          <w:p w:rsidR="00FA607D" w:rsidRPr="00C90C51" w:rsidRDefault="00FA607D" w:rsidP="007F2DD7">
            <w:pPr>
              <w:widowControl w:val="0"/>
              <w:autoSpaceDE w:val="0"/>
              <w:autoSpaceDN w:val="0"/>
              <w:adjustRightInd w:val="0"/>
              <w:spacing w:after="0" w:line="480" w:lineRule="auto"/>
              <w:rPr>
                <w:rFonts w:ascii="Times New Roman" w:hAnsi="Times New Roman" w:cs="Times New Roman"/>
                <w:sz w:val="20"/>
                <w:szCs w:val="20"/>
              </w:rPr>
            </w:pPr>
            <w:r>
              <w:rPr>
                <w:rFonts w:ascii="Times New Roman" w:hAnsi="Times New Roman" w:cs="Times New Roman"/>
                <w:sz w:val="20"/>
                <w:szCs w:val="20"/>
              </w:rPr>
              <w:t>Asia</w:t>
            </w:r>
          </w:p>
        </w:tc>
        <w:tc>
          <w:tcPr>
            <w:tcW w:w="1800" w:type="dxa"/>
            <w:hideMark/>
          </w:tcPr>
          <w:p w:rsidR="00FA607D" w:rsidRPr="00C90C51" w:rsidRDefault="00FA607D"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0.240</w:t>
            </w:r>
          </w:p>
        </w:tc>
        <w:tc>
          <w:tcPr>
            <w:tcW w:w="1980" w:type="dxa"/>
            <w:hideMark/>
          </w:tcPr>
          <w:p w:rsidR="00FA607D" w:rsidRPr="00C90C51" w:rsidRDefault="00FA607D"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0.191</w:t>
            </w:r>
          </w:p>
        </w:tc>
      </w:tr>
      <w:tr w:rsidR="00FA607D" w:rsidTr="00682468">
        <w:trPr>
          <w:jc w:val="center"/>
        </w:trPr>
        <w:tc>
          <w:tcPr>
            <w:tcW w:w="1908" w:type="dxa"/>
            <w:hideMark/>
          </w:tcPr>
          <w:p w:rsidR="00FA607D" w:rsidRPr="00C90C51" w:rsidRDefault="00FA607D" w:rsidP="007F2DD7">
            <w:pPr>
              <w:widowControl w:val="0"/>
              <w:autoSpaceDE w:val="0"/>
              <w:autoSpaceDN w:val="0"/>
              <w:adjustRightInd w:val="0"/>
              <w:spacing w:after="0" w:line="480" w:lineRule="auto"/>
              <w:rPr>
                <w:rFonts w:ascii="Times New Roman" w:hAnsi="Times New Roman" w:cs="Times New Roman"/>
                <w:sz w:val="20"/>
                <w:szCs w:val="20"/>
              </w:rPr>
            </w:pPr>
          </w:p>
        </w:tc>
        <w:tc>
          <w:tcPr>
            <w:tcW w:w="1800" w:type="dxa"/>
            <w:hideMark/>
          </w:tcPr>
          <w:p w:rsidR="00FA607D" w:rsidRPr="00C90C51" w:rsidRDefault="00FA607D"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(0.637)</w:t>
            </w:r>
          </w:p>
        </w:tc>
        <w:tc>
          <w:tcPr>
            <w:tcW w:w="1980" w:type="dxa"/>
            <w:hideMark/>
          </w:tcPr>
          <w:p w:rsidR="00FA607D" w:rsidRPr="00C90C51" w:rsidRDefault="00FA607D"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(0.578)</w:t>
            </w:r>
          </w:p>
        </w:tc>
      </w:tr>
      <w:tr w:rsidR="00FA607D" w:rsidTr="00682468">
        <w:trPr>
          <w:jc w:val="center"/>
        </w:trPr>
        <w:tc>
          <w:tcPr>
            <w:tcW w:w="1908" w:type="dxa"/>
            <w:hideMark/>
          </w:tcPr>
          <w:p w:rsidR="00FA607D" w:rsidRPr="00C90C51" w:rsidRDefault="00FA607D" w:rsidP="007F2DD7">
            <w:pPr>
              <w:widowControl w:val="0"/>
              <w:autoSpaceDE w:val="0"/>
              <w:autoSpaceDN w:val="0"/>
              <w:adjustRightInd w:val="0"/>
              <w:spacing w:after="0" w:line="480" w:lineRule="auto"/>
              <w:rPr>
                <w:rFonts w:ascii="Times New Roman" w:hAnsi="Times New Roman" w:cs="Times New Roman"/>
                <w:sz w:val="20"/>
                <w:szCs w:val="20"/>
              </w:rPr>
            </w:pPr>
            <w:r>
              <w:rPr>
                <w:rFonts w:ascii="Times New Roman" w:hAnsi="Times New Roman" w:cs="Times New Roman"/>
                <w:sz w:val="20"/>
                <w:szCs w:val="20"/>
              </w:rPr>
              <w:t>Africa</w:t>
            </w:r>
          </w:p>
        </w:tc>
        <w:tc>
          <w:tcPr>
            <w:tcW w:w="1800" w:type="dxa"/>
            <w:hideMark/>
          </w:tcPr>
          <w:p w:rsidR="00FA607D" w:rsidRPr="00C90C51" w:rsidRDefault="00FA607D"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1.175**</w:t>
            </w:r>
          </w:p>
        </w:tc>
        <w:tc>
          <w:tcPr>
            <w:tcW w:w="1980" w:type="dxa"/>
            <w:hideMark/>
          </w:tcPr>
          <w:p w:rsidR="00FA607D" w:rsidRPr="00C90C51" w:rsidRDefault="00FA607D"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1.974***</w:t>
            </w:r>
          </w:p>
        </w:tc>
      </w:tr>
      <w:tr w:rsidR="00FA607D" w:rsidTr="00682468">
        <w:trPr>
          <w:jc w:val="center"/>
        </w:trPr>
        <w:tc>
          <w:tcPr>
            <w:tcW w:w="1908" w:type="dxa"/>
            <w:hideMark/>
          </w:tcPr>
          <w:p w:rsidR="00FA607D" w:rsidRPr="00C90C51" w:rsidRDefault="00FA607D" w:rsidP="007F2DD7">
            <w:pPr>
              <w:widowControl w:val="0"/>
              <w:autoSpaceDE w:val="0"/>
              <w:autoSpaceDN w:val="0"/>
              <w:adjustRightInd w:val="0"/>
              <w:spacing w:after="0" w:line="480" w:lineRule="auto"/>
              <w:rPr>
                <w:rFonts w:ascii="Times New Roman" w:hAnsi="Times New Roman" w:cs="Times New Roman"/>
                <w:sz w:val="20"/>
                <w:szCs w:val="20"/>
              </w:rPr>
            </w:pPr>
          </w:p>
        </w:tc>
        <w:tc>
          <w:tcPr>
            <w:tcW w:w="1800" w:type="dxa"/>
            <w:hideMark/>
          </w:tcPr>
          <w:p w:rsidR="00FA607D" w:rsidRPr="00C90C51" w:rsidRDefault="00FA607D"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(0.496)</w:t>
            </w:r>
          </w:p>
        </w:tc>
        <w:tc>
          <w:tcPr>
            <w:tcW w:w="1980" w:type="dxa"/>
            <w:hideMark/>
          </w:tcPr>
          <w:p w:rsidR="00FA607D" w:rsidRPr="00C90C51" w:rsidRDefault="00FA607D"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(0.588)</w:t>
            </w:r>
          </w:p>
        </w:tc>
      </w:tr>
      <w:tr w:rsidR="00C90C51" w:rsidTr="00682468">
        <w:trPr>
          <w:jc w:val="center"/>
        </w:trPr>
        <w:tc>
          <w:tcPr>
            <w:tcW w:w="1908" w:type="dxa"/>
            <w:hideMark/>
          </w:tcPr>
          <w:p w:rsidR="00FA607D" w:rsidRDefault="00FA607D" w:rsidP="007F2DD7">
            <w:pPr>
              <w:widowControl w:val="0"/>
              <w:autoSpaceDE w:val="0"/>
              <w:autoSpaceDN w:val="0"/>
              <w:adjustRightInd w:val="0"/>
              <w:spacing w:after="0" w:line="480" w:lineRule="auto"/>
              <w:rPr>
                <w:rFonts w:ascii="Times New Roman" w:hAnsi="Times New Roman" w:cs="Times New Roman"/>
                <w:sz w:val="20"/>
                <w:szCs w:val="20"/>
              </w:rPr>
            </w:pPr>
          </w:p>
          <w:p w:rsidR="00C90C51" w:rsidRPr="00C90C51" w:rsidRDefault="00FA607D" w:rsidP="007F2DD7">
            <w:pPr>
              <w:widowControl w:val="0"/>
              <w:autoSpaceDE w:val="0"/>
              <w:autoSpaceDN w:val="0"/>
              <w:adjustRightInd w:val="0"/>
              <w:spacing w:after="0" w:line="480" w:lineRule="auto"/>
              <w:rPr>
                <w:rFonts w:ascii="Times New Roman" w:hAnsi="Times New Roman" w:cs="Times New Roman"/>
                <w:sz w:val="20"/>
                <w:szCs w:val="20"/>
              </w:rPr>
            </w:pPr>
            <w:r>
              <w:rPr>
                <w:rFonts w:ascii="Times New Roman" w:hAnsi="Times New Roman" w:cs="Times New Roman"/>
                <w:sz w:val="20"/>
                <w:szCs w:val="20"/>
              </w:rPr>
              <w:t>Respondent W</w:t>
            </w:r>
            <w:r w:rsidR="00C90C51" w:rsidRPr="00C90C51">
              <w:rPr>
                <w:rFonts w:ascii="Times New Roman" w:hAnsi="Times New Roman" w:cs="Times New Roman"/>
                <w:sz w:val="20"/>
                <w:szCs w:val="20"/>
              </w:rPr>
              <w:t>estern</w:t>
            </w:r>
          </w:p>
        </w:tc>
        <w:tc>
          <w:tcPr>
            <w:tcW w:w="1800" w:type="dxa"/>
            <w:hideMark/>
          </w:tcPr>
          <w:p w:rsidR="00FA607D" w:rsidRDefault="00FA607D" w:rsidP="007F2DD7">
            <w:pPr>
              <w:widowControl w:val="0"/>
              <w:autoSpaceDE w:val="0"/>
              <w:autoSpaceDN w:val="0"/>
              <w:adjustRightInd w:val="0"/>
              <w:spacing w:after="0" w:line="480" w:lineRule="auto"/>
              <w:jc w:val="center"/>
              <w:rPr>
                <w:rFonts w:ascii="Times New Roman" w:hAnsi="Times New Roman" w:cs="Times New Roman"/>
                <w:sz w:val="20"/>
                <w:szCs w:val="20"/>
              </w:rPr>
            </w:pPr>
          </w:p>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2.455***</w:t>
            </w:r>
          </w:p>
        </w:tc>
        <w:tc>
          <w:tcPr>
            <w:tcW w:w="1980" w:type="dxa"/>
            <w:hideMark/>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p>
        </w:tc>
      </w:tr>
      <w:tr w:rsidR="00C90C51" w:rsidTr="00682468">
        <w:trPr>
          <w:jc w:val="center"/>
        </w:trPr>
        <w:tc>
          <w:tcPr>
            <w:tcW w:w="1908" w:type="dxa"/>
            <w:hideMark/>
          </w:tcPr>
          <w:p w:rsidR="00C90C51" w:rsidRPr="00C90C51" w:rsidRDefault="00C90C51" w:rsidP="007F2DD7">
            <w:pPr>
              <w:widowControl w:val="0"/>
              <w:autoSpaceDE w:val="0"/>
              <w:autoSpaceDN w:val="0"/>
              <w:adjustRightInd w:val="0"/>
              <w:spacing w:after="0" w:line="480" w:lineRule="auto"/>
              <w:rPr>
                <w:rFonts w:ascii="Times New Roman" w:hAnsi="Times New Roman" w:cs="Times New Roman"/>
                <w:sz w:val="20"/>
                <w:szCs w:val="20"/>
              </w:rPr>
            </w:pPr>
          </w:p>
        </w:tc>
        <w:tc>
          <w:tcPr>
            <w:tcW w:w="1800" w:type="dxa"/>
            <w:hideMark/>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(0.508)</w:t>
            </w:r>
          </w:p>
        </w:tc>
        <w:tc>
          <w:tcPr>
            <w:tcW w:w="1980" w:type="dxa"/>
            <w:hideMark/>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p>
        </w:tc>
      </w:tr>
      <w:tr w:rsidR="00C90C51" w:rsidTr="00682468">
        <w:trPr>
          <w:jc w:val="center"/>
        </w:trPr>
        <w:tc>
          <w:tcPr>
            <w:tcW w:w="1908" w:type="dxa"/>
            <w:hideMark/>
          </w:tcPr>
          <w:p w:rsidR="00C90C51" w:rsidRPr="00C90C51" w:rsidRDefault="00FA607D" w:rsidP="007F2DD7">
            <w:pPr>
              <w:widowControl w:val="0"/>
              <w:autoSpaceDE w:val="0"/>
              <w:autoSpaceDN w:val="0"/>
              <w:adjustRightInd w:val="0"/>
              <w:spacing w:after="0" w:line="480" w:lineRule="auto"/>
              <w:rPr>
                <w:rFonts w:ascii="Times New Roman" w:hAnsi="Times New Roman" w:cs="Times New Roman"/>
                <w:sz w:val="20"/>
                <w:szCs w:val="20"/>
              </w:rPr>
            </w:pPr>
            <w:r>
              <w:rPr>
                <w:rFonts w:ascii="Times New Roman" w:hAnsi="Times New Roman" w:cs="Times New Roman"/>
                <w:sz w:val="20"/>
                <w:szCs w:val="20"/>
              </w:rPr>
              <w:t>CM W</w:t>
            </w:r>
            <w:r w:rsidR="00C90C51" w:rsidRPr="00C90C51">
              <w:rPr>
                <w:rFonts w:ascii="Times New Roman" w:hAnsi="Times New Roman" w:cs="Times New Roman"/>
                <w:sz w:val="20"/>
                <w:szCs w:val="20"/>
              </w:rPr>
              <w:t>estern</w:t>
            </w:r>
          </w:p>
        </w:tc>
        <w:tc>
          <w:tcPr>
            <w:tcW w:w="1800" w:type="dxa"/>
            <w:hideMark/>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0.269</w:t>
            </w:r>
          </w:p>
        </w:tc>
        <w:tc>
          <w:tcPr>
            <w:tcW w:w="1980" w:type="dxa"/>
            <w:hideMark/>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0.433</w:t>
            </w:r>
          </w:p>
        </w:tc>
      </w:tr>
      <w:tr w:rsidR="00C90C51" w:rsidTr="00682468">
        <w:trPr>
          <w:jc w:val="center"/>
        </w:trPr>
        <w:tc>
          <w:tcPr>
            <w:tcW w:w="1908" w:type="dxa"/>
            <w:hideMark/>
          </w:tcPr>
          <w:p w:rsidR="00C90C51" w:rsidRPr="00C90C51" w:rsidRDefault="00C90C51" w:rsidP="007F2DD7">
            <w:pPr>
              <w:widowControl w:val="0"/>
              <w:autoSpaceDE w:val="0"/>
              <w:autoSpaceDN w:val="0"/>
              <w:adjustRightInd w:val="0"/>
              <w:spacing w:after="0" w:line="480" w:lineRule="auto"/>
              <w:rPr>
                <w:rFonts w:ascii="Times New Roman" w:hAnsi="Times New Roman" w:cs="Times New Roman"/>
                <w:sz w:val="20"/>
                <w:szCs w:val="20"/>
              </w:rPr>
            </w:pPr>
          </w:p>
        </w:tc>
        <w:tc>
          <w:tcPr>
            <w:tcW w:w="1800" w:type="dxa"/>
            <w:hideMark/>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(0.305)</w:t>
            </w:r>
          </w:p>
        </w:tc>
        <w:tc>
          <w:tcPr>
            <w:tcW w:w="1980" w:type="dxa"/>
            <w:hideMark/>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(0.273)</w:t>
            </w:r>
          </w:p>
        </w:tc>
      </w:tr>
      <w:tr w:rsidR="00C90C51" w:rsidTr="00682468">
        <w:trPr>
          <w:jc w:val="center"/>
        </w:trPr>
        <w:tc>
          <w:tcPr>
            <w:tcW w:w="1908" w:type="dxa"/>
            <w:hideMark/>
          </w:tcPr>
          <w:p w:rsidR="00C90C51" w:rsidRPr="00C90C51" w:rsidRDefault="00FA607D" w:rsidP="007F2DD7">
            <w:pPr>
              <w:widowControl w:val="0"/>
              <w:autoSpaceDE w:val="0"/>
              <w:autoSpaceDN w:val="0"/>
              <w:adjustRightInd w:val="0"/>
              <w:spacing w:after="0" w:line="480" w:lineRule="auto"/>
              <w:rPr>
                <w:rFonts w:ascii="Times New Roman" w:hAnsi="Times New Roman" w:cs="Times New Roman"/>
                <w:sz w:val="20"/>
                <w:szCs w:val="20"/>
              </w:rPr>
            </w:pPr>
            <w:r>
              <w:rPr>
                <w:rFonts w:ascii="Times New Roman" w:hAnsi="Times New Roman" w:cs="Times New Roman"/>
                <w:sz w:val="20"/>
                <w:szCs w:val="20"/>
              </w:rPr>
              <w:t>Respondent L</w:t>
            </w:r>
            <w:r w:rsidR="00C90C51" w:rsidRPr="00C90C51">
              <w:rPr>
                <w:rFonts w:ascii="Times New Roman" w:hAnsi="Times New Roman" w:cs="Times New Roman"/>
                <w:sz w:val="20"/>
                <w:szCs w:val="20"/>
              </w:rPr>
              <w:t>atin</w:t>
            </w:r>
          </w:p>
        </w:tc>
        <w:tc>
          <w:tcPr>
            <w:tcW w:w="1800" w:type="dxa"/>
            <w:hideMark/>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0.957**</w:t>
            </w:r>
          </w:p>
        </w:tc>
        <w:tc>
          <w:tcPr>
            <w:tcW w:w="1980" w:type="dxa"/>
            <w:hideMark/>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p>
        </w:tc>
      </w:tr>
      <w:tr w:rsidR="00C90C51" w:rsidTr="00682468">
        <w:trPr>
          <w:jc w:val="center"/>
        </w:trPr>
        <w:tc>
          <w:tcPr>
            <w:tcW w:w="1908" w:type="dxa"/>
            <w:hideMark/>
          </w:tcPr>
          <w:p w:rsidR="00C90C51" w:rsidRPr="00C90C51" w:rsidRDefault="00C90C51" w:rsidP="007F2DD7">
            <w:pPr>
              <w:widowControl w:val="0"/>
              <w:autoSpaceDE w:val="0"/>
              <w:autoSpaceDN w:val="0"/>
              <w:adjustRightInd w:val="0"/>
              <w:spacing w:after="0" w:line="480" w:lineRule="auto"/>
              <w:rPr>
                <w:rFonts w:ascii="Times New Roman" w:hAnsi="Times New Roman" w:cs="Times New Roman"/>
                <w:sz w:val="20"/>
                <w:szCs w:val="20"/>
              </w:rPr>
            </w:pPr>
          </w:p>
        </w:tc>
        <w:tc>
          <w:tcPr>
            <w:tcW w:w="1800" w:type="dxa"/>
            <w:hideMark/>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(0.448)</w:t>
            </w:r>
          </w:p>
        </w:tc>
        <w:tc>
          <w:tcPr>
            <w:tcW w:w="1980" w:type="dxa"/>
            <w:hideMark/>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p>
        </w:tc>
      </w:tr>
      <w:tr w:rsidR="00C90C51" w:rsidTr="00682468">
        <w:trPr>
          <w:jc w:val="center"/>
        </w:trPr>
        <w:tc>
          <w:tcPr>
            <w:tcW w:w="1908" w:type="dxa"/>
            <w:hideMark/>
          </w:tcPr>
          <w:p w:rsidR="00C90C51" w:rsidRPr="00C90C51" w:rsidRDefault="00FA607D" w:rsidP="007F2DD7">
            <w:pPr>
              <w:widowControl w:val="0"/>
              <w:autoSpaceDE w:val="0"/>
              <w:autoSpaceDN w:val="0"/>
              <w:adjustRightInd w:val="0"/>
              <w:spacing w:after="0" w:line="480" w:lineRule="auto"/>
              <w:rPr>
                <w:rFonts w:ascii="Times New Roman" w:hAnsi="Times New Roman" w:cs="Times New Roman"/>
                <w:sz w:val="20"/>
                <w:szCs w:val="20"/>
              </w:rPr>
            </w:pPr>
            <w:r>
              <w:rPr>
                <w:rFonts w:ascii="Times New Roman" w:hAnsi="Times New Roman" w:cs="Times New Roman"/>
                <w:sz w:val="20"/>
                <w:szCs w:val="20"/>
              </w:rPr>
              <w:t>CM L</w:t>
            </w:r>
            <w:r w:rsidR="00C90C51" w:rsidRPr="00C90C51">
              <w:rPr>
                <w:rFonts w:ascii="Times New Roman" w:hAnsi="Times New Roman" w:cs="Times New Roman"/>
                <w:sz w:val="20"/>
                <w:szCs w:val="20"/>
              </w:rPr>
              <w:t>atin</w:t>
            </w:r>
          </w:p>
        </w:tc>
        <w:tc>
          <w:tcPr>
            <w:tcW w:w="1800" w:type="dxa"/>
            <w:hideMark/>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-0.300</w:t>
            </w:r>
          </w:p>
        </w:tc>
        <w:tc>
          <w:tcPr>
            <w:tcW w:w="1980" w:type="dxa"/>
            <w:hideMark/>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-0.187</w:t>
            </w:r>
          </w:p>
        </w:tc>
      </w:tr>
      <w:tr w:rsidR="00C90C51" w:rsidTr="00682468">
        <w:trPr>
          <w:jc w:val="center"/>
        </w:trPr>
        <w:tc>
          <w:tcPr>
            <w:tcW w:w="1908" w:type="dxa"/>
            <w:hideMark/>
          </w:tcPr>
          <w:p w:rsidR="00C90C51" w:rsidRPr="00C90C51" w:rsidRDefault="00C90C51" w:rsidP="007F2DD7">
            <w:pPr>
              <w:widowControl w:val="0"/>
              <w:autoSpaceDE w:val="0"/>
              <w:autoSpaceDN w:val="0"/>
              <w:adjustRightInd w:val="0"/>
              <w:spacing w:after="0" w:line="480" w:lineRule="auto"/>
              <w:rPr>
                <w:rFonts w:ascii="Times New Roman" w:hAnsi="Times New Roman" w:cs="Times New Roman"/>
                <w:sz w:val="20"/>
                <w:szCs w:val="20"/>
              </w:rPr>
            </w:pPr>
          </w:p>
        </w:tc>
        <w:tc>
          <w:tcPr>
            <w:tcW w:w="1800" w:type="dxa"/>
            <w:hideMark/>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(0.363)</w:t>
            </w:r>
          </w:p>
        </w:tc>
        <w:tc>
          <w:tcPr>
            <w:tcW w:w="1980" w:type="dxa"/>
            <w:hideMark/>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(0.293)</w:t>
            </w:r>
          </w:p>
        </w:tc>
      </w:tr>
      <w:tr w:rsidR="00C90C51" w:rsidTr="00682468">
        <w:trPr>
          <w:jc w:val="center"/>
        </w:trPr>
        <w:tc>
          <w:tcPr>
            <w:tcW w:w="1908" w:type="dxa"/>
            <w:hideMark/>
          </w:tcPr>
          <w:p w:rsidR="00C90C51" w:rsidRPr="00C90C51" w:rsidRDefault="00FA607D" w:rsidP="007F2DD7">
            <w:pPr>
              <w:widowControl w:val="0"/>
              <w:autoSpaceDE w:val="0"/>
              <w:autoSpaceDN w:val="0"/>
              <w:adjustRightInd w:val="0"/>
              <w:spacing w:after="0" w:line="480" w:lineRule="auto"/>
              <w:rPr>
                <w:rFonts w:ascii="Times New Roman" w:hAnsi="Times New Roman" w:cs="Times New Roman"/>
                <w:sz w:val="20"/>
                <w:szCs w:val="20"/>
              </w:rPr>
            </w:pPr>
            <w:r>
              <w:rPr>
                <w:rFonts w:ascii="Times New Roman" w:hAnsi="Times New Roman" w:cs="Times New Roman"/>
                <w:sz w:val="20"/>
                <w:szCs w:val="20"/>
              </w:rPr>
              <w:t>Respondent E</w:t>
            </w:r>
            <w:r w:rsidR="00C90C51" w:rsidRPr="00C90C51">
              <w:rPr>
                <w:rFonts w:ascii="Times New Roman" w:hAnsi="Times New Roman" w:cs="Times New Roman"/>
                <w:sz w:val="20"/>
                <w:szCs w:val="20"/>
              </w:rPr>
              <w:t>astern</w:t>
            </w:r>
          </w:p>
        </w:tc>
        <w:tc>
          <w:tcPr>
            <w:tcW w:w="1800" w:type="dxa"/>
            <w:hideMark/>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1.646***</w:t>
            </w:r>
          </w:p>
        </w:tc>
        <w:tc>
          <w:tcPr>
            <w:tcW w:w="1980" w:type="dxa"/>
            <w:hideMark/>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p>
        </w:tc>
      </w:tr>
      <w:tr w:rsidR="00C90C51" w:rsidTr="00682468">
        <w:trPr>
          <w:jc w:val="center"/>
        </w:trPr>
        <w:tc>
          <w:tcPr>
            <w:tcW w:w="1908" w:type="dxa"/>
            <w:hideMark/>
          </w:tcPr>
          <w:p w:rsidR="00C90C51" w:rsidRPr="00C90C51" w:rsidRDefault="00FA607D" w:rsidP="007F2DD7">
            <w:pPr>
              <w:widowControl w:val="0"/>
              <w:autoSpaceDE w:val="0"/>
              <w:autoSpaceDN w:val="0"/>
              <w:adjustRightInd w:val="0"/>
              <w:spacing w:after="0" w:line="480" w:lineRule="auto"/>
              <w:rPr>
                <w:rFonts w:ascii="Times New Roman" w:hAnsi="Times New Roman" w:cs="Times New Roman"/>
                <w:sz w:val="20"/>
                <w:szCs w:val="20"/>
              </w:rPr>
            </w:pPr>
            <w:r>
              <w:rPr>
                <w:rFonts w:ascii="Times New Roman" w:hAnsi="Times New Roman" w:cs="Times New Roman"/>
                <w:sz w:val="20"/>
                <w:szCs w:val="20"/>
              </w:rPr>
              <w:t>Europe</w:t>
            </w:r>
          </w:p>
        </w:tc>
        <w:tc>
          <w:tcPr>
            <w:tcW w:w="1800" w:type="dxa"/>
            <w:hideMark/>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(0.507)</w:t>
            </w:r>
          </w:p>
        </w:tc>
        <w:tc>
          <w:tcPr>
            <w:tcW w:w="1980" w:type="dxa"/>
            <w:hideMark/>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p>
        </w:tc>
      </w:tr>
      <w:tr w:rsidR="00C90C51" w:rsidTr="00682468">
        <w:trPr>
          <w:jc w:val="center"/>
        </w:trPr>
        <w:tc>
          <w:tcPr>
            <w:tcW w:w="1908" w:type="dxa"/>
            <w:hideMark/>
          </w:tcPr>
          <w:p w:rsidR="00C90C51" w:rsidRPr="00C90C51" w:rsidRDefault="00FA607D" w:rsidP="007F2DD7">
            <w:pPr>
              <w:widowControl w:val="0"/>
              <w:autoSpaceDE w:val="0"/>
              <w:autoSpaceDN w:val="0"/>
              <w:adjustRightInd w:val="0"/>
              <w:spacing w:after="0" w:line="480" w:lineRule="auto"/>
              <w:rPr>
                <w:rFonts w:ascii="Times New Roman" w:hAnsi="Times New Roman" w:cs="Times New Roman"/>
                <w:sz w:val="20"/>
                <w:szCs w:val="20"/>
              </w:rPr>
            </w:pPr>
            <w:r>
              <w:rPr>
                <w:rFonts w:ascii="Times New Roman" w:hAnsi="Times New Roman" w:cs="Times New Roman"/>
                <w:sz w:val="20"/>
                <w:szCs w:val="20"/>
              </w:rPr>
              <w:t>CM E</w:t>
            </w:r>
            <w:r w:rsidR="00C90C51" w:rsidRPr="00C90C51">
              <w:rPr>
                <w:rFonts w:ascii="Times New Roman" w:hAnsi="Times New Roman" w:cs="Times New Roman"/>
                <w:sz w:val="20"/>
                <w:szCs w:val="20"/>
              </w:rPr>
              <w:t>astern</w:t>
            </w:r>
          </w:p>
        </w:tc>
        <w:tc>
          <w:tcPr>
            <w:tcW w:w="1800" w:type="dxa"/>
            <w:hideMark/>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0.639**</w:t>
            </w:r>
          </w:p>
        </w:tc>
        <w:tc>
          <w:tcPr>
            <w:tcW w:w="1980" w:type="dxa"/>
            <w:hideMark/>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0.813**</w:t>
            </w:r>
          </w:p>
        </w:tc>
      </w:tr>
      <w:tr w:rsidR="00C90C51" w:rsidTr="00682468">
        <w:trPr>
          <w:jc w:val="center"/>
        </w:trPr>
        <w:tc>
          <w:tcPr>
            <w:tcW w:w="1908" w:type="dxa"/>
            <w:hideMark/>
          </w:tcPr>
          <w:p w:rsidR="00C90C51" w:rsidRPr="00C90C51" w:rsidRDefault="00FA607D" w:rsidP="007F2DD7">
            <w:pPr>
              <w:widowControl w:val="0"/>
              <w:autoSpaceDE w:val="0"/>
              <w:autoSpaceDN w:val="0"/>
              <w:adjustRightInd w:val="0"/>
              <w:spacing w:after="0" w:line="480" w:lineRule="auto"/>
              <w:rPr>
                <w:rFonts w:ascii="Times New Roman" w:hAnsi="Times New Roman" w:cs="Times New Roman"/>
                <w:sz w:val="20"/>
                <w:szCs w:val="20"/>
              </w:rPr>
            </w:pPr>
            <w:r>
              <w:rPr>
                <w:rFonts w:ascii="Times New Roman" w:hAnsi="Times New Roman" w:cs="Times New Roman"/>
                <w:sz w:val="20"/>
                <w:szCs w:val="20"/>
              </w:rPr>
              <w:t>Europe</w:t>
            </w:r>
          </w:p>
        </w:tc>
        <w:tc>
          <w:tcPr>
            <w:tcW w:w="1800" w:type="dxa"/>
            <w:hideMark/>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(0.266)</w:t>
            </w:r>
          </w:p>
        </w:tc>
        <w:tc>
          <w:tcPr>
            <w:tcW w:w="1980" w:type="dxa"/>
            <w:hideMark/>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(0.383)</w:t>
            </w:r>
          </w:p>
        </w:tc>
      </w:tr>
      <w:tr w:rsidR="00C90C51" w:rsidTr="00682468">
        <w:trPr>
          <w:jc w:val="center"/>
        </w:trPr>
        <w:tc>
          <w:tcPr>
            <w:tcW w:w="1908" w:type="dxa"/>
            <w:hideMark/>
          </w:tcPr>
          <w:p w:rsidR="00C90C51" w:rsidRPr="00C90C51" w:rsidRDefault="00FA607D" w:rsidP="007F2DD7">
            <w:pPr>
              <w:widowControl w:val="0"/>
              <w:autoSpaceDE w:val="0"/>
              <w:autoSpaceDN w:val="0"/>
              <w:adjustRightInd w:val="0"/>
              <w:spacing w:after="0" w:line="480" w:lineRule="auto"/>
              <w:rPr>
                <w:rFonts w:ascii="Times New Roman" w:hAnsi="Times New Roman" w:cs="Times New Roman"/>
                <w:sz w:val="20"/>
                <w:szCs w:val="20"/>
              </w:rPr>
            </w:pPr>
            <w:r>
              <w:rPr>
                <w:rFonts w:ascii="Times New Roman" w:hAnsi="Times New Roman" w:cs="Times New Roman"/>
                <w:sz w:val="20"/>
                <w:szCs w:val="20"/>
              </w:rPr>
              <w:t>CM A</w:t>
            </w:r>
            <w:r w:rsidR="00C90C51" w:rsidRPr="00C90C51">
              <w:rPr>
                <w:rFonts w:ascii="Times New Roman" w:hAnsi="Times New Roman" w:cs="Times New Roman"/>
                <w:sz w:val="20"/>
                <w:szCs w:val="20"/>
              </w:rPr>
              <w:t>sia</w:t>
            </w:r>
          </w:p>
        </w:tc>
        <w:tc>
          <w:tcPr>
            <w:tcW w:w="1800" w:type="dxa"/>
            <w:hideMark/>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1.287**</w:t>
            </w:r>
          </w:p>
        </w:tc>
        <w:tc>
          <w:tcPr>
            <w:tcW w:w="1980" w:type="dxa"/>
            <w:hideMark/>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1.705***</w:t>
            </w:r>
          </w:p>
        </w:tc>
      </w:tr>
      <w:tr w:rsidR="00C90C51" w:rsidTr="00682468">
        <w:trPr>
          <w:jc w:val="center"/>
        </w:trPr>
        <w:tc>
          <w:tcPr>
            <w:tcW w:w="1908" w:type="dxa"/>
            <w:hideMark/>
          </w:tcPr>
          <w:p w:rsidR="00C90C51" w:rsidRPr="00C90C51" w:rsidRDefault="00C90C51" w:rsidP="007F2DD7">
            <w:pPr>
              <w:widowControl w:val="0"/>
              <w:autoSpaceDE w:val="0"/>
              <w:autoSpaceDN w:val="0"/>
              <w:adjustRightInd w:val="0"/>
              <w:spacing w:after="0" w:line="480" w:lineRule="auto"/>
              <w:rPr>
                <w:rFonts w:ascii="Times New Roman" w:hAnsi="Times New Roman" w:cs="Times New Roman"/>
                <w:sz w:val="20"/>
                <w:szCs w:val="20"/>
              </w:rPr>
            </w:pPr>
          </w:p>
        </w:tc>
        <w:tc>
          <w:tcPr>
            <w:tcW w:w="1800" w:type="dxa"/>
            <w:hideMark/>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(0.507)</w:t>
            </w:r>
          </w:p>
        </w:tc>
        <w:tc>
          <w:tcPr>
            <w:tcW w:w="1980" w:type="dxa"/>
            <w:hideMark/>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(0.266)</w:t>
            </w:r>
          </w:p>
        </w:tc>
      </w:tr>
      <w:tr w:rsidR="00C90C51" w:rsidTr="00682468">
        <w:trPr>
          <w:jc w:val="center"/>
        </w:trPr>
        <w:tc>
          <w:tcPr>
            <w:tcW w:w="1908" w:type="dxa"/>
            <w:hideMark/>
          </w:tcPr>
          <w:p w:rsidR="00C90C51" w:rsidRPr="00C90C51" w:rsidRDefault="00FA607D" w:rsidP="007F2DD7">
            <w:pPr>
              <w:widowControl w:val="0"/>
              <w:autoSpaceDE w:val="0"/>
              <w:autoSpaceDN w:val="0"/>
              <w:adjustRightInd w:val="0"/>
              <w:spacing w:after="0" w:line="480" w:lineRule="auto"/>
              <w:rPr>
                <w:rFonts w:ascii="Times New Roman" w:hAnsi="Times New Roman" w:cs="Times New Roman"/>
                <w:sz w:val="20"/>
                <w:szCs w:val="20"/>
              </w:rPr>
            </w:pPr>
            <w:r>
              <w:rPr>
                <w:rFonts w:ascii="Times New Roman" w:hAnsi="Times New Roman" w:cs="Times New Roman"/>
                <w:sz w:val="20"/>
                <w:szCs w:val="20"/>
              </w:rPr>
              <w:t>Respondent A</w:t>
            </w:r>
            <w:r w:rsidR="00C90C51" w:rsidRPr="00C90C51">
              <w:rPr>
                <w:rFonts w:ascii="Times New Roman" w:hAnsi="Times New Roman" w:cs="Times New Roman"/>
                <w:sz w:val="20"/>
                <w:szCs w:val="20"/>
              </w:rPr>
              <w:t>sia</w:t>
            </w:r>
          </w:p>
        </w:tc>
        <w:tc>
          <w:tcPr>
            <w:tcW w:w="1800" w:type="dxa"/>
            <w:hideMark/>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0.991**</w:t>
            </w:r>
          </w:p>
        </w:tc>
        <w:tc>
          <w:tcPr>
            <w:tcW w:w="1980" w:type="dxa"/>
            <w:hideMark/>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p>
        </w:tc>
      </w:tr>
      <w:tr w:rsidR="00C90C51" w:rsidTr="00682468">
        <w:trPr>
          <w:jc w:val="center"/>
        </w:trPr>
        <w:tc>
          <w:tcPr>
            <w:tcW w:w="1908" w:type="dxa"/>
            <w:hideMark/>
          </w:tcPr>
          <w:p w:rsidR="00C90C51" w:rsidRPr="00C90C51" w:rsidRDefault="00C90C51" w:rsidP="007F2DD7">
            <w:pPr>
              <w:widowControl w:val="0"/>
              <w:autoSpaceDE w:val="0"/>
              <w:autoSpaceDN w:val="0"/>
              <w:adjustRightInd w:val="0"/>
              <w:spacing w:after="0" w:line="480" w:lineRule="auto"/>
              <w:rPr>
                <w:rFonts w:ascii="Times New Roman" w:hAnsi="Times New Roman" w:cs="Times New Roman"/>
                <w:sz w:val="20"/>
                <w:szCs w:val="20"/>
              </w:rPr>
            </w:pPr>
          </w:p>
        </w:tc>
        <w:tc>
          <w:tcPr>
            <w:tcW w:w="1800" w:type="dxa"/>
            <w:hideMark/>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(0.396)</w:t>
            </w:r>
          </w:p>
        </w:tc>
        <w:tc>
          <w:tcPr>
            <w:tcW w:w="1980" w:type="dxa"/>
            <w:hideMark/>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p>
        </w:tc>
      </w:tr>
      <w:tr w:rsidR="00C90C51" w:rsidTr="00682468">
        <w:trPr>
          <w:jc w:val="center"/>
        </w:trPr>
        <w:tc>
          <w:tcPr>
            <w:tcW w:w="1908" w:type="dxa"/>
            <w:hideMark/>
          </w:tcPr>
          <w:p w:rsidR="00C90C51" w:rsidRPr="00C90C51" w:rsidRDefault="00FA607D" w:rsidP="007F2DD7">
            <w:pPr>
              <w:widowControl w:val="0"/>
              <w:autoSpaceDE w:val="0"/>
              <w:autoSpaceDN w:val="0"/>
              <w:adjustRightInd w:val="0"/>
              <w:spacing w:after="0" w:line="480" w:lineRule="auto"/>
              <w:rPr>
                <w:rFonts w:ascii="Times New Roman" w:hAnsi="Times New Roman" w:cs="Times New Roman"/>
                <w:sz w:val="20"/>
                <w:szCs w:val="20"/>
              </w:rPr>
            </w:pPr>
            <w:r>
              <w:rPr>
                <w:rFonts w:ascii="Times New Roman" w:hAnsi="Times New Roman" w:cs="Times New Roman"/>
                <w:sz w:val="20"/>
                <w:szCs w:val="20"/>
              </w:rPr>
              <w:t>Respondent A</w:t>
            </w:r>
            <w:r w:rsidR="00C90C51" w:rsidRPr="00C90C51">
              <w:rPr>
                <w:rFonts w:ascii="Times New Roman" w:hAnsi="Times New Roman" w:cs="Times New Roman"/>
                <w:sz w:val="20"/>
                <w:szCs w:val="20"/>
              </w:rPr>
              <w:t>frica</w:t>
            </w:r>
          </w:p>
        </w:tc>
        <w:tc>
          <w:tcPr>
            <w:tcW w:w="1800" w:type="dxa"/>
            <w:hideMark/>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1.357**</w:t>
            </w:r>
          </w:p>
        </w:tc>
        <w:tc>
          <w:tcPr>
            <w:tcW w:w="1980" w:type="dxa"/>
            <w:hideMark/>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p>
        </w:tc>
      </w:tr>
      <w:tr w:rsidR="00C90C51" w:rsidTr="00682468">
        <w:trPr>
          <w:jc w:val="center"/>
        </w:trPr>
        <w:tc>
          <w:tcPr>
            <w:tcW w:w="1908" w:type="dxa"/>
            <w:hideMark/>
          </w:tcPr>
          <w:p w:rsidR="00C90C51" w:rsidRPr="00C90C51" w:rsidRDefault="00C90C51" w:rsidP="007F2DD7">
            <w:pPr>
              <w:widowControl w:val="0"/>
              <w:autoSpaceDE w:val="0"/>
              <w:autoSpaceDN w:val="0"/>
              <w:adjustRightInd w:val="0"/>
              <w:spacing w:after="0" w:line="480" w:lineRule="auto"/>
              <w:rPr>
                <w:rFonts w:ascii="Times New Roman" w:hAnsi="Times New Roman" w:cs="Times New Roman"/>
                <w:sz w:val="20"/>
                <w:szCs w:val="20"/>
              </w:rPr>
            </w:pPr>
          </w:p>
        </w:tc>
        <w:tc>
          <w:tcPr>
            <w:tcW w:w="1800" w:type="dxa"/>
            <w:hideMark/>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(0.631)</w:t>
            </w:r>
          </w:p>
        </w:tc>
        <w:tc>
          <w:tcPr>
            <w:tcW w:w="1980" w:type="dxa"/>
            <w:hideMark/>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p>
        </w:tc>
      </w:tr>
      <w:tr w:rsidR="00C90C51" w:rsidTr="00682468">
        <w:trPr>
          <w:jc w:val="center"/>
        </w:trPr>
        <w:tc>
          <w:tcPr>
            <w:tcW w:w="1908" w:type="dxa"/>
            <w:hideMark/>
          </w:tcPr>
          <w:p w:rsidR="00C90C51" w:rsidRPr="00C90C51" w:rsidRDefault="00FA607D" w:rsidP="007F2DD7">
            <w:pPr>
              <w:widowControl w:val="0"/>
              <w:autoSpaceDE w:val="0"/>
              <w:autoSpaceDN w:val="0"/>
              <w:adjustRightInd w:val="0"/>
              <w:spacing w:after="0" w:line="480" w:lineRule="auto"/>
              <w:rPr>
                <w:rFonts w:ascii="Times New Roman" w:hAnsi="Times New Roman" w:cs="Times New Roman"/>
                <w:sz w:val="20"/>
                <w:szCs w:val="20"/>
              </w:rPr>
            </w:pPr>
            <w:r w:rsidRPr="00C90C51">
              <w:rPr>
                <w:rFonts w:ascii="Times New Roman" w:hAnsi="Times New Roman" w:cs="Times New Roman"/>
                <w:sz w:val="20"/>
                <w:szCs w:val="20"/>
              </w:rPr>
              <w:t>Y</w:t>
            </w:r>
            <w:r w:rsidR="00C90C51" w:rsidRPr="00C90C51">
              <w:rPr>
                <w:rFonts w:ascii="Times New Roman" w:hAnsi="Times New Roman" w:cs="Times New Roman"/>
                <w:sz w:val="20"/>
                <w:szCs w:val="20"/>
              </w:rPr>
              <w:t>ear</w:t>
            </w:r>
            <w:r>
              <w:rPr>
                <w:rFonts w:ascii="Times New Roman" w:hAnsi="Times New Roman" w:cs="Times New Roman"/>
                <w:sz w:val="20"/>
                <w:szCs w:val="20"/>
              </w:rPr>
              <w:t xml:space="preserve"> </w:t>
            </w:r>
            <w:r w:rsidR="00C90C51" w:rsidRPr="00C90C51">
              <w:rPr>
                <w:rFonts w:ascii="Times New Roman" w:hAnsi="Times New Roman" w:cs="Times New Roman"/>
                <w:sz w:val="20"/>
                <w:szCs w:val="20"/>
              </w:rPr>
              <w:t>decide</w:t>
            </w:r>
          </w:p>
        </w:tc>
        <w:tc>
          <w:tcPr>
            <w:tcW w:w="1800" w:type="dxa"/>
            <w:hideMark/>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0.0145</w:t>
            </w:r>
          </w:p>
        </w:tc>
        <w:tc>
          <w:tcPr>
            <w:tcW w:w="1980" w:type="dxa"/>
            <w:hideMark/>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p>
        </w:tc>
      </w:tr>
      <w:tr w:rsidR="00C90C51" w:rsidTr="00682468">
        <w:trPr>
          <w:jc w:val="center"/>
        </w:trPr>
        <w:tc>
          <w:tcPr>
            <w:tcW w:w="1908" w:type="dxa"/>
            <w:hideMark/>
          </w:tcPr>
          <w:p w:rsidR="00C90C51" w:rsidRPr="00C90C51" w:rsidRDefault="00C90C51" w:rsidP="007F2DD7">
            <w:pPr>
              <w:widowControl w:val="0"/>
              <w:autoSpaceDE w:val="0"/>
              <w:autoSpaceDN w:val="0"/>
              <w:adjustRightInd w:val="0"/>
              <w:spacing w:after="0" w:line="480" w:lineRule="auto"/>
              <w:rPr>
                <w:rFonts w:ascii="Times New Roman" w:hAnsi="Times New Roman" w:cs="Times New Roman"/>
                <w:sz w:val="20"/>
                <w:szCs w:val="20"/>
              </w:rPr>
            </w:pPr>
          </w:p>
        </w:tc>
        <w:tc>
          <w:tcPr>
            <w:tcW w:w="1800" w:type="dxa"/>
            <w:hideMark/>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(0.0309)</w:t>
            </w:r>
          </w:p>
        </w:tc>
        <w:tc>
          <w:tcPr>
            <w:tcW w:w="1980" w:type="dxa"/>
            <w:hideMark/>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p>
        </w:tc>
      </w:tr>
      <w:tr w:rsidR="00C90C51" w:rsidTr="00682468">
        <w:trPr>
          <w:jc w:val="center"/>
        </w:trPr>
        <w:tc>
          <w:tcPr>
            <w:tcW w:w="1908" w:type="dxa"/>
            <w:hideMark/>
          </w:tcPr>
          <w:p w:rsidR="00C90C51" w:rsidRPr="00C90C51" w:rsidRDefault="000A2765" w:rsidP="007F2DD7">
            <w:pPr>
              <w:widowControl w:val="0"/>
              <w:autoSpaceDE w:val="0"/>
              <w:autoSpaceDN w:val="0"/>
              <w:adjustRightInd w:val="0"/>
              <w:spacing w:after="0" w:line="480" w:lineRule="auto"/>
              <w:rPr>
                <w:rFonts w:ascii="Times New Roman" w:hAnsi="Times New Roman" w:cs="Times New Roman"/>
                <w:sz w:val="20"/>
                <w:szCs w:val="20"/>
              </w:rPr>
            </w:pPr>
            <w:r>
              <w:rPr>
                <w:rFonts w:ascii="Times New Roman" w:hAnsi="Times New Roman" w:cs="Times New Roman"/>
                <w:sz w:val="20"/>
                <w:szCs w:val="20"/>
              </w:rPr>
              <w:t>V</w:t>
            </w:r>
            <w:r w:rsidR="00C90C51" w:rsidRPr="00C90C51">
              <w:rPr>
                <w:rFonts w:ascii="Times New Roman" w:hAnsi="Times New Roman" w:cs="Times New Roman"/>
                <w:sz w:val="20"/>
                <w:szCs w:val="20"/>
              </w:rPr>
              <w:t>ote</w:t>
            </w:r>
            <w:r>
              <w:rPr>
                <w:rFonts w:ascii="Times New Roman" w:hAnsi="Times New Roman" w:cs="Times New Roman"/>
                <w:sz w:val="20"/>
                <w:szCs w:val="20"/>
              </w:rPr>
              <w:t xml:space="preserve"> General</w:t>
            </w:r>
          </w:p>
        </w:tc>
        <w:tc>
          <w:tcPr>
            <w:tcW w:w="1800" w:type="dxa"/>
            <w:hideMark/>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6.631***</w:t>
            </w:r>
          </w:p>
        </w:tc>
        <w:tc>
          <w:tcPr>
            <w:tcW w:w="1980" w:type="dxa"/>
            <w:hideMark/>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p>
        </w:tc>
      </w:tr>
      <w:tr w:rsidR="00C90C51" w:rsidTr="00682468">
        <w:trPr>
          <w:jc w:val="center"/>
        </w:trPr>
        <w:tc>
          <w:tcPr>
            <w:tcW w:w="1908" w:type="dxa"/>
            <w:hideMark/>
          </w:tcPr>
          <w:p w:rsidR="00C90C51" w:rsidRPr="00C90C51" w:rsidRDefault="00C90C51" w:rsidP="007F2DD7">
            <w:pPr>
              <w:widowControl w:val="0"/>
              <w:autoSpaceDE w:val="0"/>
              <w:autoSpaceDN w:val="0"/>
              <w:adjustRightInd w:val="0"/>
              <w:spacing w:after="0" w:line="480" w:lineRule="auto"/>
              <w:rPr>
                <w:rFonts w:ascii="Times New Roman" w:hAnsi="Times New Roman" w:cs="Times New Roman"/>
                <w:sz w:val="20"/>
                <w:szCs w:val="20"/>
              </w:rPr>
            </w:pPr>
          </w:p>
        </w:tc>
        <w:tc>
          <w:tcPr>
            <w:tcW w:w="1800" w:type="dxa"/>
            <w:hideMark/>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(0.274)</w:t>
            </w:r>
          </w:p>
        </w:tc>
        <w:tc>
          <w:tcPr>
            <w:tcW w:w="1980" w:type="dxa"/>
            <w:hideMark/>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p>
        </w:tc>
      </w:tr>
      <w:tr w:rsidR="00C90C51" w:rsidTr="00682468">
        <w:trPr>
          <w:jc w:val="center"/>
        </w:trPr>
        <w:tc>
          <w:tcPr>
            <w:tcW w:w="1908" w:type="dxa"/>
            <w:tcBorders>
              <w:bottom w:val="nil"/>
            </w:tcBorders>
            <w:hideMark/>
          </w:tcPr>
          <w:p w:rsidR="00C90C51" w:rsidRPr="00C90C51" w:rsidRDefault="00FA607D" w:rsidP="007F2DD7">
            <w:pPr>
              <w:widowControl w:val="0"/>
              <w:autoSpaceDE w:val="0"/>
              <w:autoSpaceDN w:val="0"/>
              <w:adjustRightInd w:val="0"/>
              <w:spacing w:after="0" w:line="480" w:lineRule="auto"/>
              <w:rPr>
                <w:rFonts w:ascii="Times New Roman" w:hAnsi="Times New Roman" w:cs="Times New Roman"/>
                <w:sz w:val="20"/>
                <w:szCs w:val="20"/>
              </w:rPr>
            </w:pPr>
            <w:r>
              <w:rPr>
                <w:rFonts w:ascii="Times New Roman" w:hAnsi="Times New Roman" w:cs="Times New Roman"/>
                <w:sz w:val="20"/>
                <w:szCs w:val="20"/>
              </w:rPr>
              <w:t>Votes CMs</w:t>
            </w:r>
          </w:p>
        </w:tc>
        <w:tc>
          <w:tcPr>
            <w:tcW w:w="1800" w:type="dxa"/>
            <w:tcBorders>
              <w:bottom w:val="nil"/>
            </w:tcBorders>
            <w:hideMark/>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8,390</w:t>
            </w:r>
          </w:p>
        </w:tc>
        <w:tc>
          <w:tcPr>
            <w:tcW w:w="1980" w:type="dxa"/>
            <w:tcBorders>
              <w:bottom w:val="nil"/>
            </w:tcBorders>
            <w:hideMark/>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1,733</w:t>
            </w:r>
          </w:p>
        </w:tc>
      </w:tr>
      <w:tr w:rsidR="00C90C51" w:rsidTr="00682468">
        <w:trPr>
          <w:jc w:val="center"/>
        </w:trPr>
        <w:tc>
          <w:tcPr>
            <w:tcW w:w="1908" w:type="dxa"/>
            <w:tcBorders>
              <w:top w:val="nil"/>
              <w:bottom w:val="single" w:sz="4" w:space="0" w:color="auto"/>
            </w:tcBorders>
            <w:hideMark/>
          </w:tcPr>
          <w:p w:rsidR="00C90C51" w:rsidRPr="00C90C51" w:rsidRDefault="00FA607D" w:rsidP="007F2DD7">
            <w:pPr>
              <w:widowControl w:val="0"/>
              <w:autoSpaceDE w:val="0"/>
              <w:autoSpaceDN w:val="0"/>
              <w:adjustRightInd w:val="0"/>
              <w:spacing w:after="0" w:line="480" w:lineRule="auto"/>
              <w:rPr>
                <w:rFonts w:ascii="Times New Roman" w:hAnsi="Times New Roman" w:cs="Times New Roman"/>
                <w:sz w:val="20"/>
                <w:szCs w:val="20"/>
              </w:rPr>
            </w:pPr>
            <w:r>
              <w:rPr>
                <w:rFonts w:ascii="Times New Roman" w:hAnsi="Times New Roman" w:cs="Times New Roman"/>
                <w:sz w:val="20"/>
                <w:szCs w:val="20"/>
              </w:rPr>
              <w:t>Decisions</w:t>
            </w:r>
          </w:p>
        </w:tc>
        <w:tc>
          <w:tcPr>
            <w:tcW w:w="1800" w:type="dxa"/>
            <w:tcBorders>
              <w:top w:val="nil"/>
              <w:bottom w:val="single" w:sz="4" w:space="0" w:color="auto"/>
            </w:tcBorders>
            <w:hideMark/>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980" w:type="dxa"/>
            <w:tcBorders>
              <w:top w:val="nil"/>
              <w:bottom w:val="single" w:sz="4" w:space="0" w:color="auto"/>
            </w:tcBorders>
            <w:hideMark/>
          </w:tcPr>
          <w:p w:rsidR="00C90C51" w:rsidRPr="00C90C51" w:rsidRDefault="00C90C51" w:rsidP="007F2DD7">
            <w:pPr>
              <w:widowControl w:val="0"/>
              <w:autoSpaceDE w:val="0"/>
              <w:autoSpaceDN w:val="0"/>
              <w:adjustRightInd w:val="0"/>
              <w:spacing w:after="0" w:line="480" w:lineRule="auto"/>
              <w:jc w:val="center"/>
              <w:rPr>
                <w:rFonts w:ascii="Times New Roman" w:hAnsi="Times New Roman" w:cs="Times New Roman"/>
                <w:sz w:val="20"/>
                <w:szCs w:val="20"/>
              </w:rPr>
            </w:pPr>
            <w:r w:rsidRPr="00C90C51">
              <w:rPr>
                <w:rFonts w:ascii="Times New Roman" w:hAnsi="Times New Roman" w:cs="Times New Roman"/>
                <w:sz w:val="20"/>
                <w:szCs w:val="20"/>
              </w:rPr>
              <w:t>115</w:t>
            </w:r>
          </w:p>
        </w:tc>
      </w:tr>
      <w:tr w:rsidR="001264E5" w:rsidRPr="001264E5" w:rsidTr="00682468">
        <w:trPr>
          <w:jc w:val="center"/>
        </w:trPr>
        <w:tc>
          <w:tcPr>
            <w:tcW w:w="1908" w:type="dxa"/>
            <w:tcBorders>
              <w:top w:val="single" w:sz="4" w:space="0" w:color="auto"/>
            </w:tcBorders>
            <w:hideMark/>
          </w:tcPr>
          <w:p w:rsidR="001264E5" w:rsidRPr="001264E5" w:rsidRDefault="001264E5" w:rsidP="007F2DD7">
            <w:pPr>
              <w:widowControl w:val="0"/>
              <w:autoSpaceDE w:val="0"/>
              <w:autoSpaceDN w:val="0"/>
              <w:adjustRightInd w:val="0"/>
              <w:spacing w:after="0" w:line="480" w:lineRule="auto"/>
              <w:rPr>
                <w:rFonts w:ascii="Times New Roman" w:hAnsi="Times New Roman" w:cs="Times New Roman"/>
                <w:sz w:val="20"/>
                <w:szCs w:val="20"/>
              </w:rPr>
            </w:pPr>
          </w:p>
        </w:tc>
        <w:tc>
          <w:tcPr>
            <w:tcW w:w="1800" w:type="dxa"/>
            <w:tcBorders>
              <w:top w:val="single" w:sz="4" w:space="0" w:color="auto"/>
            </w:tcBorders>
            <w:hideMark/>
          </w:tcPr>
          <w:p w:rsidR="001264E5" w:rsidRPr="001264E5" w:rsidRDefault="001264E5" w:rsidP="007F2DD7">
            <w:pPr>
              <w:widowControl w:val="0"/>
              <w:autoSpaceDE w:val="0"/>
              <w:autoSpaceDN w:val="0"/>
              <w:adjustRightInd w:val="0"/>
              <w:spacing w:after="0" w:line="480" w:lineRule="auto"/>
              <w:jc w:val="center"/>
              <w:rPr>
                <w:rFonts w:ascii="Times New Roman" w:hAnsi="Times New Roman" w:cs="Times New Roman"/>
                <w:sz w:val="20"/>
                <w:szCs w:val="20"/>
              </w:rPr>
            </w:pPr>
          </w:p>
        </w:tc>
        <w:tc>
          <w:tcPr>
            <w:tcW w:w="1980" w:type="dxa"/>
            <w:tcBorders>
              <w:top w:val="single" w:sz="4" w:space="0" w:color="auto"/>
            </w:tcBorders>
            <w:hideMark/>
          </w:tcPr>
          <w:p w:rsidR="001264E5" w:rsidRPr="001264E5" w:rsidRDefault="001264E5" w:rsidP="007F2DD7">
            <w:pPr>
              <w:widowControl w:val="0"/>
              <w:autoSpaceDE w:val="0"/>
              <w:autoSpaceDN w:val="0"/>
              <w:adjustRightInd w:val="0"/>
              <w:spacing w:after="0" w:line="480" w:lineRule="auto"/>
              <w:jc w:val="center"/>
              <w:rPr>
                <w:rFonts w:ascii="Times New Roman" w:hAnsi="Times New Roman" w:cs="Times New Roman"/>
                <w:sz w:val="20"/>
                <w:szCs w:val="20"/>
              </w:rPr>
            </w:pPr>
          </w:p>
        </w:tc>
      </w:tr>
    </w:tbl>
    <w:p w:rsidR="00805CE3" w:rsidRDefault="00805CE3" w:rsidP="007F2DD7">
      <w:pPr>
        <w:spacing w:line="480" w:lineRule="auto"/>
        <w:ind w:firstLine="720"/>
        <w:rPr>
          <w:rFonts w:asciiTheme="majorBidi" w:hAnsiTheme="majorBidi" w:cstheme="majorBidi"/>
          <w:sz w:val="24"/>
          <w:szCs w:val="24"/>
        </w:rPr>
      </w:pPr>
    </w:p>
    <w:p w:rsidR="001D16F5" w:rsidRPr="00BE40DE" w:rsidRDefault="001D16F5" w:rsidP="007F2DD7">
      <w:pPr>
        <w:spacing w:line="480" w:lineRule="auto"/>
        <w:ind w:firstLine="720"/>
        <w:rPr>
          <w:rFonts w:asciiTheme="majorBidi" w:hAnsiTheme="majorBidi" w:cstheme="majorBidi"/>
          <w:sz w:val="24"/>
          <w:szCs w:val="24"/>
        </w:rPr>
      </w:pPr>
      <w:r>
        <w:rPr>
          <w:rFonts w:asciiTheme="majorBidi" w:hAnsiTheme="majorBidi" w:cstheme="majorBidi"/>
          <w:sz w:val="24"/>
          <w:szCs w:val="24"/>
        </w:rPr>
        <w:t>As can be seen from the tables above</w:t>
      </w:r>
      <w:r w:rsidR="00B87D0F">
        <w:rPr>
          <w:rFonts w:asciiTheme="majorBidi" w:hAnsiTheme="majorBidi" w:cstheme="majorBidi"/>
          <w:sz w:val="24"/>
          <w:szCs w:val="24"/>
        </w:rPr>
        <w:t>,</w:t>
      </w:r>
      <w:r>
        <w:rPr>
          <w:rFonts w:asciiTheme="majorBidi" w:hAnsiTheme="majorBidi" w:cstheme="majorBidi"/>
          <w:sz w:val="24"/>
          <w:szCs w:val="24"/>
        </w:rPr>
        <w:t xml:space="preserve"> the most </w:t>
      </w:r>
      <w:r w:rsidR="004E74AD">
        <w:rPr>
          <w:rFonts w:asciiTheme="majorBidi" w:hAnsiTheme="majorBidi" w:cstheme="majorBidi"/>
          <w:sz w:val="24"/>
          <w:szCs w:val="24"/>
        </w:rPr>
        <w:t xml:space="preserve">statistically significant </w:t>
      </w:r>
      <w:r w:rsidR="008E7481">
        <w:rPr>
          <w:rFonts w:asciiTheme="majorBidi" w:hAnsiTheme="majorBidi" w:cstheme="majorBidi"/>
          <w:sz w:val="24"/>
          <w:szCs w:val="24"/>
        </w:rPr>
        <w:t xml:space="preserve">coefficients </w:t>
      </w:r>
      <w:r w:rsidR="004E74AD">
        <w:rPr>
          <w:rFonts w:asciiTheme="majorBidi" w:hAnsiTheme="majorBidi" w:cstheme="majorBidi"/>
          <w:sz w:val="24"/>
          <w:szCs w:val="24"/>
        </w:rPr>
        <w:t xml:space="preserve">are Western and African – meaning that CMs from the Western and African regional groups tend to vote statistically significantly more in favor of their regional group. The coefficients of mutual membership in the Latin and Eastern European groups are negative, meaning that CMs from these countries tend to vote against countries from their region. The Eastern European variable was significant both in the logit regression with vote in favor and with vote combined as dependent variables, however did not reach statistical significance in the FE models. </w:t>
      </w:r>
      <w:r w:rsidR="005936D5">
        <w:rPr>
          <w:rFonts w:asciiTheme="majorBidi" w:hAnsiTheme="majorBidi" w:cstheme="majorBidi"/>
          <w:sz w:val="24"/>
          <w:szCs w:val="24"/>
        </w:rPr>
        <w:t xml:space="preserve">The Latin </w:t>
      </w:r>
      <w:r w:rsidR="0064619D">
        <w:rPr>
          <w:rFonts w:asciiTheme="majorBidi" w:hAnsiTheme="majorBidi" w:cstheme="majorBidi"/>
          <w:sz w:val="24"/>
          <w:szCs w:val="24"/>
        </w:rPr>
        <w:t xml:space="preserve">coefficient </w:t>
      </w:r>
      <w:r w:rsidR="005936D5">
        <w:rPr>
          <w:rFonts w:asciiTheme="majorBidi" w:hAnsiTheme="majorBidi" w:cstheme="majorBidi"/>
          <w:sz w:val="24"/>
          <w:szCs w:val="24"/>
        </w:rPr>
        <w:t xml:space="preserve">reached statistical significance only in the </w:t>
      </w:r>
      <w:r w:rsidR="00D51FBF">
        <w:rPr>
          <w:rFonts w:asciiTheme="majorBidi" w:hAnsiTheme="majorBidi" w:cstheme="majorBidi"/>
          <w:sz w:val="24"/>
          <w:szCs w:val="24"/>
        </w:rPr>
        <w:t xml:space="preserve">logit model with vote combined as a dependent variable. </w:t>
      </w:r>
      <w:r w:rsidR="00FD1B05">
        <w:rPr>
          <w:rFonts w:asciiTheme="majorBidi" w:hAnsiTheme="majorBidi" w:cstheme="majorBidi"/>
          <w:sz w:val="24"/>
          <w:szCs w:val="24"/>
        </w:rPr>
        <w:t xml:space="preserve">The coefficient of mutual membership in the Asian group is positive, but did not reach statistical significance in any of the models. </w:t>
      </w:r>
    </w:p>
    <w:p w:rsidR="00FD5A7F" w:rsidRDefault="00643021" w:rsidP="007F2DD7">
      <w:pPr>
        <w:spacing w:line="480" w:lineRule="auto"/>
        <w:ind w:firstLine="720"/>
        <w:rPr>
          <w:rFonts w:asciiTheme="majorBidi" w:hAnsiTheme="majorBidi" w:cstheme="majorBidi"/>
          <w:sz w:val="24"/>
          <w:szCs w:val="24"/>
        </w:rPr>
      </w:pPr>
      <w:r w:rsidRPr="006C0CE8">
        <w:rPr>
          <w:rFonts w:asciiTheme="majorBidi" w:hAnsiTheme="majorBidi" w:cstheme="majorBidi"/>
          <w:sz w:val="24"/>
          <w:szCs w:val="24"/>
        </w:rPr>
        <w:t xml:space="preserve">Another very important question, </w:t>
      </w:r>
      <w:r w:rsidR="00C13BAC" w:rsidRPr="006C0CE8">
        <w:rPr>
          <w:rFonts w:asciiTheme="majorBidi" w:hAnsiTheme="majorBidi" w:cstheme="majorBidi"/>
          <w:sz w:val="24"/>
          <w:szCs w:val="24"/>
        </w:rPr>
        <w:t xml:space="preserve">beyond the statistical significance of certain </w:t>
      </w:r>
      <w:r w:rsidR="00AB4BAD">
        <w:rPr>
          <w:rFonts w:asciiTheme="majorBidi" w:hAnsiTheme="majorBidi" w:cstheme="majorBidi"/>
          <w:sz w:val="24"/>
          <w:szCs w:val="24"/>
        </w:rPr>
        <w:t>coefficients</w:t>
      </w:r>
      <w:r w:rsidR="00C13BAC" w:rsidRPr="006C0CE8">
        <w:rPr>
          <w:rFonts w:asciiTheme="majorBidi" w:hAnsiTheme="majorBidi" w:cstheme="majorBidi"/>
          <w:sz w:val="24"/>
          <w:szCs w:val="24"/>
        </w:rPr>
        <w:t xml:space="preserve">, is </w:t>
      </w:r>
      <w:r w:rsidR="000F580B" w:rsidRPr="006C0CE8">
        <w:rPr>
          <w:rFonts w:asciiTheme="majorBidi" w:hAnsiTheme="majorBidi" w:cstheme="majorBidi"/>
          <w:sz w:val="24"/>
          <w:szCs w:val="24"/>
        </w:rPr>
        <w:t xml:space="preserve">the likelihood of a CM to vote </w:t>
      </w:r>
      <w:r w:rsidR="000C75C5">
        <w:rPr>
          <w:rFonts w:asciiTheme="majorBidi" w:hAnsiTheme="majorBidi" w:cstheme="majorBidi"/>
          <w:sz w:val="24"/>
          <w:szCs w:val="24"/>
        </w:rPr>
        <w:t>according to a certain pattern</w:t>
      </w:r>
      <w:r w:rsidR="00C13BAC" w:rsidRPr="006C0CE8">
        <w:rPr>
          <w:rFonts w:asciiTheme="majorBidi" w:hAnsiTheme="majorBidi" w:cstheme="majorBidi"/>
          <w:sz w:val="24"/>
          <w:szCs w:val="24"/>
        </w:rPr>
        <w:t xml:space="preserve">. </w:t>
      </w:r>
      <w:r w:rsidR="0081235F" w:rsidRPr="006C0CE8">
        <w:rPr>
          <w:rFonts w:asciiTheme="majorBidi" w:hAnsiTheme="majorBidi" w:cstheme="majorBidi"/>
          <w:sz w:val="24"/>
          <w:szCs w:val="24"/>
        </w:rPr>
        <w:t xml:space="preserve">For this purpose </w:t>
      </w:r>
      <w:r w:rsidR="00C16E22" w:rsidRPr="006C0CE8">
        <w:rPr>
          <w:rFonts w:asciiTheme="majorBidi" w:hAnsiTheme="majorBidi" w:cstheme="majorBidi"/>
          <w:sz w:val="24"/>
          <w:szCs w:val="24"/>
        </w:rPr>
        <w:t xml:space="preserve">the </w:t>
      </w:r>
      <w:r w:rsidR="007374FC">
        <w:rPr>
          <w:rFonts w:asciiTheme="majorBidi" w:hAnsiTheme="majorBidi" w:cstheme="majorBidi"/>
          <w:sz w:val="24"/>
          <w:szCs w:val="24"/>
        </w:rPr>
        <w:t>article</w:t>
      </w:r>
      <w:r w:rsidR="0081235F" w:rsidRPr="006C0CE8">
        <w:rPr>
          <w:rFonts w:asciiTheme="majorBidi" w:hAnsiTheme="majorBidi" w:cstheme="majorBidi"/>
          <w:sz w:val="24"/>
          <w:szCs w:val="24"/>
        </w:rPr>
        <w:t xml:space="preserve"> use</w:t>
      </w:r>
      <w:r w:rsidR="00C16E22" w:rsidRPr="006C0CE8">
        <w:rPr>
          <w:rFonts w:asciiTheme="majorBidi" w:hAnsiTheme="majorBidi" w:cstheme="majorBidi"/>
          <w:sz w:val="24"/>
          <w:szCs w:val="24"/>
        </w:rPr>
        <w:t>s</w:t>
      </w:r>
      <w:r w:rsidR="0081235F" w:rsidRPr="006C0CE8">
        <w:rPr>
          <w:rFonts w:asciiTheme="majorBidi" w:hAnsiTheme="majorBidi" w:cstheme="majorBidi"/>
          <w:sz w:val="24"/>
          <w:szCs w:val="24"/>
        </w:rPr>
        <w:t xml:space="preserve"> the marginal effect at the means </w:t>
      </w:r>
      <w:r w:rsidR="000121BA" w:rsidRPr="006C0CE8">
        <w:rPr>
          <w:rFonts w:asciiTheme="majorBidi" w:hAnsiTheme="majorBidi" w:cstheme="majorBidi"/>
          <w:sz w:val="24"/>
          <w:szCs w:val="24"/>
        </w:rPr>
        <w:t xml:space="preserve">(“MEM”) </w:t>
      </w:r>
      <w:r w:rsidR="0081235F" w:rsidRPr="003F1644">
        <w:rPr>
          <w:rFonts w:asciiTheme="majorBidi" w:hAnsiTheme="majorBidi" w:cstheme="majorBidi"/>
          <w:sz w:val="24"/>
          <w:szCs w:val="24"/>
        </w:rPr>
        <w:t xml:space="preserve">measure for the variables </w:t>
      </w:r>
      <w:r w:rsidR="00AB4BAD">
        <w:rPr>
          <w:rFonts w:asciiTheme="majorBidi" w:hAnsiTheme="majorBidi" w:cstheme="majorBidi"/>
          <w:sz w:val="24"/>
          <w:szCs w:val="24"/>
        </w:rPr>
        <w:t>whose coefficients</w:t>
      </w:r>
      <w:r w:rsidR="00AB4BAD" w:rsidRPr="003F1644">
        <w:rPr>
          <w:rFonts w:asciiTheme="majorBidi" w:hAnsiTheme="majorBidi" w:cstheme="majorBidi"/>
          <w:sz w:val="24"/>
          <w:szCs w:val="24"/>
        </w:rPr>
        <w:t xml:space="preserve"> </w:t>
      </w:r>
      <w:r w:rsidR="002D7139" w:rsidRPr="003F1644">
        <w:rPr>
          <w:rFonts w:asciiTheme="majorBidi" w:hAnsiTheme="majorBidi" w:cstheme="majorBidi"/>
          <w:sz w:val="24"/>
          <w:szCs w:val="24"/>
        </w:rPr>
        <w:t>reached the highest</w:t>
      </w:r>
      <w:r w:rsidR="0081235F" w:rsidRPr="003F1644">
        <w:rPr>
          <w:rFonts w:asciiTheme="majorBidi" w:hAnsiTheme="majorBidi" w:cstheme="majorBidi"/>
          <w:sz w:val="24"/>
          <w:szCs w:val="24"/>
        </w:rPr>
        <w:t xml:space="preserve"> statistical significance in the different models. </w:t>
      </w:r>
      <w:r w:rsidR="000121BA" w:rsidRPr="003F1644">
        <w:rPr>
          <w:rFonts w:asciiTheme="majorBidi" w:hAnsiTheme="majorBidi" w:cstheme="majorBidi"/>
          <w:sz w:val="24"/>
          <w:szCs w:val="24"/>
        </w:rPr>
        <w:t>The</w:t>
      </w:r>
      <w:r w:rsidR="007253A0" w:rsidRPr="003F1644">
        <w:rPr>
          <w:rFonts w:asciiTheme="majorBidi" w:hAnsiTheme="majorBidi" w:cstheme="majorBidi"/>
          <w:sz w:val="24"/>
          <w:szCs w:val="24"/>
        </w:rPr>
        <w:t xml:space="preserve"> </w:t>
      </w:r>
      <w:r w:rsidR="000121BA" w:rsidRPr="003F1644">
        <w:rPr>
          <w:rFonts w:asciiTheme="majorBidi" w:hAnsiTheme="majorBidi" w:cstheme="majorBidi"/>
          <w:sz w:val="24"/>
          <w:szCs w:val="24"/>
        </w:rPr>
        <w:t xml:space="preserve">MEM for the variables of regional group and </w:t>
      </w:r>
      <w:r w:rsidR="001A1DE4">
        <w:rPr>
          <w:rFonts w:asciiTheme="majorBidi" w:hAnsiTheme="majorBidi" w:cstheme="majorBidi"/>
          <w:sz w:val="24"/>
          <w:szCs w:val="24"/>
        </w:rPr>
        <w:t>p</w:t>
      </w:r>
      <w:r w:rsidR="003F1644" w:rsidRPr="003F1644">
        <w:rPr>
          <w:rFonts w:asciiTheme="majorBidi" w:hAnsiTheme="majorBidi" w:cstheme="majorBidi"/>
          <w:sz w:val="24"/>
          <w:szCs w:val="24"/>
        </w:rPr>
        <w:t>olity</w:t>
      </w:r>
      <w:r w:rsidR="000121BA" w:rsidRPr="003F1644">
        <w:rPr>
          <w:rFonts w:asciiTheme="majorBidi" w:hAnsiTheme="majorBidi" w:cstheme="majorBidi"/>
          <w:sz w:val="24"/>
          <w:szCs w:val="24"/>
        </w:rPr>
        <w:t xml:space="preserve"> were taken from the first model, the MEM for OECD was taken from the </w:t>
      </w:r>
      <w:r w:rsidR="003F1644" w:rsidRPr="003F1644">
        <w:rPr>
          <w:rFonts w:asciiTheme="majorBidi" w:hAnsiTheme="majorBidi" w:cstheme="majorBidi"/>
          <w:sz w:val="24"/>
          <w:szCs w:val="24"/>
        </w:rPr>
        <w:t>fifth</w:t>
      </w:r>
      <w:r w:rsidR="000121BA" w:rsidRPr="003F1644">
        <w:rPr>
          <w:rFonts w:asciiTheme="majorBidi" w:hAnsiTheme="majorBidi" w:cstheme="majorBidi"/>
          <w:sz w:val="24"/>
          <w:szCs w:val="24"/>
        </w:rPr>
        <w:t xml:space="preserve"> model</w:t>
      </w:r>
      <w:r w:rsidR="0037549B" w:rsidRPr="003F1644">
        <w:rPr>
          <w:rFonts w:asciiTheme="majorBidi" w:hAnsiTheme="majorBidi" w:cstheme="majorBidi"/>
          <w:sz w:val="24"/>
          <w:szCs w:val="24"/>
        </w:rPr>
        <w:t xml:space="preserve">, and the </w:t>
      </w:r>
      <w:r w:rsidR="001B6268" w:rsidRPr="003F1644">
        <w:rPr>
          <w:rFonts w:asciiTheme="majorBidi" w:hAnsiTheme="majorBidi" w:cstheme="majorBidi"/>
          <w:sz w:val="24"/>
          <w:szCs w:val="24"/>
        </w:rPr>
        <w:t xml:space="preserve">MEM for Western </w:t>
      </w:r>
      <w:r w:rsidR="003F1644" w:rsidRPr="003F1644">
        <w:rPr>
          <w:rFonts w:asciiTheme="majorBidi" w:hAnsiTheme="majorBidi" w:cstheme="majorBidi"/>
          <w:sz w:val="24"/>
          <w:szCs w:val="24"/>
        </w:rPr>
        <w:t>was</w:t>
      </w:r>
      <w:r w:rsidR="001B6268" w:rsidRPr="003F1644">
        <w:rPr>
          <w:rFonts w:asciiTheme="majorBidi" w:hAnsiTheme="majorBidi" w:cstheme="majorBidi"/>
          <w:sz w:val="24"/>
          <w:szCs w:val="24"/>
        </w:rPr>
        <w:t xml:space="preserve"> taken from the </w:t>
      </w:r>
      <w:r w:rsidR="003F1644" w:rsidRPr="003F1644">
        <w:rPr>
          <w:rFonts w:asciiTheme="majorBidi" w:hAnsiTheme="majorBidi" w:cstheme="majorBidi"/>
          <w:sz w:val="24"/>
          <w:szCs w:val="24"/>
        </w:rPr>
        <w:t>specification with vote in favor as a dependent variable</w:t>
      </w:r>
      <w:r w:rsidR="00310876" w:rsidRPr="003F1644">
        <w:rPr>
          <w:rFonts w:asciiTheme="majorBidi" w:hAnsiTheme="majorBidi" w:cstheme="majorBidi"/>
          <w:sz w:val="24"/>
          <w:szCs w:val="24"/>
        </w:rPr>
        <w:t>.</w:t>
      </w:r>
      <w:r w:rsidR="003F1644">
        <w:rPr>
          <w:rFonts w:asciiTheme="majorBidi" w:hAnsiTheme="majorBidi" w:cstheme="majorBidi"/>
          <w:sz w:val="24"/>
          <w:szCs w:val="24"/>
        </w:rPr>
        <w:t xml:space="preserve"> All of the variables are from the logit models that do not use FE. </w:t>
      </w:r>
    </w:p>
    <w:p w:rsidR="00F37A38" w:rsidRPr="007B3390" w:rsidRDefault="00CF000E" w:rsidP="007F2DD7">
      <w:pPr>
        <w:spacing w:line="480" w:lineRule="auto"/>
        <w:rPr>
          <w:rFonts w:asciiTheme="majorBidi" w:hAnsiTheme="majorBidi" w:cstheme="majorBidi"/>
          <w:b/>
          <w:bCs/>
          <w:sz w:val="24"/>
          <w:szCs w:val="24"/>
        </w:rPr>
      </w:pPr>
      <w:r w:rsidRPr="007B3390">
        <w:rPr>
          <w:rFonts w:asciiTheme="majorBidi" w:hAnsiTheme="majorBidi" w:cstheme="majorBidi"/>
          <w:b/>
          <w:bCs/>
          <w:sz w:val="24"/>
          <w:szCs w:val="24"/>
        </w:rPr>
        <w:t xml:space="preserve">Figure </w:t>
      </w:r>
      <w:r w:rsidR="006E2D91">
        <w:rPr>
          <w:rFonts w:asciiTheme="majorBidi" w:hAnsiTheme="majorBidi" w:cstheme="majorBidi"/>
          <w:b/>
          <w:bCs/>
          <w:sz w:val="24"/>
          <w:szCs w:val="24"/>
        </w:rPr>
        <w:t>6</w:t>
      </w:r>
      <w:r w:rsidRPr="007B3390">
        <w:rPr>
          <w:rFonts w:asciiTheme="majorBidi" w:hAnsiTheme="majorBidi" w:cstheme="majorBidi"/>
          <w:b/>
          <w:bCs/>
          <w:sz w:val="24"/>
          <w:szCs w:val="24"/>
        </w:rPr>
        <w:t xml:space="preserve"> – Marginal Effects at the Means:</w:t>
      </w:r>
    </w:p>
    <w:p w:rsidR="00F37A38" w:rsidRPr="003C52DC" w:rsidRDefault="00EE369F" w:rsidP="007F2DD7">
      <w:pPr>
        <w:spacing w:line="480" w:lineRule="auto"/>
        <w:ind w:firstLine="720"/>
        <w:rPr>
          <w:rFonts w:asciiTheme="majorBidi" w:hAnsiTheme="majorBidi" w:cstheme="majorBidi"/>
          <w:sz w:val="24"/>
          <w:szCs w:val="24"/>
          <w:highlight w:val="yellow"/>
        </w:rPr>
      </w:pPr>
      <w:r w:rsidRPr="00EE369F">
        <w:rPr>
          <w:rFonts w:asciiTheme="majorBidi" w:hAnsiTheme="majorBidi" w:cstheme="majorBidi"/>
          <w:noProof/>
          <w:sz w:val="24"/>
          <w:szCs w:val="24"/>
        </w:rPr>
        <w:drawing>
          <wp:inline distT="0" distB="0" distL="0" distR="0">
            <wp:extent cx="4731776" cy="1450731"/>
            <wp:effectExtent l="19050" t="0" r="11674" b="0"/>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20D85" w:rsidRPr="001C38D7" w:rsidRDefault="00F37A38" w:rsidP="007F2DD7">
      <w:pPr>
        <w:spacing w:line="480" w:lineRule="auto"/>
        <w:ind w:firstLine="720"/>
        <w:rPr>
          <w:rFonts w:asciiTheme="majorBidi" w:hAnsiTheme="majorBidi" w:cstheme="majorBidi"/>
          <w:sz w:val="24"/>
          <w:szCs w:val="24"/>
        </w:rPr>
      </w:pPr>
      <w:r w:rsidRPr="000325F2">
        <w:rPr>
          <w:rFonts w:asciiTheme="majorBidi" w:hAnsiTheme="majorBidi" w:cstheme="majorBidi"/>
          <w:sz w:val="24"/>
          <w:szCs w:val="24"/>
        </w:rPr>
        <w:t xml:space="preserve">The MEMs from the </w:t>
      </w:r>
      <w:r w:rsidR="00581DE9" w:rsidRPr="000325F2">
        <w:rPr>
          <w:rFonts w:asciiTheme="majorBidi" w:hAnsiTheme="majorBidi" w:cstheme="majorBidi"/>
          <w:sz w:val="24"/>
          <w:szCs w:val="24"/>
        </w:rPr>
        <w:t>five</w:t>
      </w:r>
      <w:r w:rsidRPr="000325F2">
        <w:rPr>
          <w:rFonts w:asciiTheme="majorBidi" w:hAnsiTheme="majorBidi" w:cstheme="majorBidi"/>
          <w:sz w:val="24"/>
          <w:szCs w:val="24"/>
        </w:rPr>
        <w:t xml:space="preserve"> </w:t>
      </w:r>
      <w:r w:rsidR="00647A0D">
        <w:rPr>
          <w:rFonts w:asciiTheme="majorBidi" w:hAnsiTheme="majorBidi" w:cstheme="majorBidi"/>
          <w:sz w:val="24"/>
          <w:szCs w:val="24"/>
        </w:rPr>
        <w:t xml:space="preserve">variables the coefficients of which were </w:t>
      </w:r>
      <w:r w:rsidRPr="000325F2">
        <w:rPr>
          <w:rFonts w:asciiTheme="majorBidi" w:hAnsiTheme="majorBidi" w:cstheme="majorBidi"/>
          <w:sz w:val="24"/>
          <w:szCs w:val="24"/>
        </w:rPr>
        <w:t>most statistically significant</w:t>
      </w:r>
      <w:r w:rsidR="00647A0D">
        <w:rPr>
          <w:rFonts w:asciiTheme="majorBidi" w:hAnsiTheme="majorBidi" w:cstheme="majorBidi"/>
          <w:sz w:val="24"/>
          <w:szCs w:val="24"/>
        </w:rPr>
        <w:t>,</w:t>
      </w:r>
      <w:r w:rsidR="00F55B24">
        <w:rPr>
          <w:rFonts w:asciiTheme="majorBidi" w:hAnsiTheme="majorBidi" w:cstheme="majorBidi"/>
          <w:sz w:val="24"/>
          <w:szCs w:val="24"/>
        </w:rPr>
        <w:t xml:space="preserve"> </w:t>
      </w:r>
      <w:r w:rsidRPr="000325F2">
        <w:rPr>
          <w:rFonts w:asciiTheme="majorBidi" w:hAnsiTheme="majorBidi" w:cstheme="majorBidi"/>
          <w:sz w:val="24"/>
          <w:szCs w:val="24"/>
        </w:rPr>
        <w:t>demonstrate th</w:t>
      </w:r>
      <w:r w:rsidR="0006473B" w:rsidRPr="000325F2">
        <w:rPr>
          <w:rFonts w:asciiTheme="majorBidi" w:hAnsiTheme="majorBidi" w:cstheme="majorBidi"/>
          <w:sz w:val="24"/>
          <w:szCs w:val="24"/>
        </w:rPr>
        <w:t xml:space="preserve">at in practice the </w:t>
      </w:r>
      <w:r w:rsidR="000F6E87" w:rsidRPr="000325F2">
        <w:rPr>
          <w:rFonts w:asciiTheme="majorBidi" w:hAnsiTheme="majorBidi" w:cstheme="majorBidi"/>
          <w:sz w:val="24"/>
          <w:szCs w:val="24"/>
        </w:rPr>
        <w:t xml:space="preserve">chances that the background of a CM </w:t>
      </w:r>
      <w:r w:rsidR="00D94084">
        <w:rPr>
          <w:rFonts w:asciiTheme="majorBidi" w:hAnsiTheme="majorBidi" w:cstheme="majorBidi"/>
          <w:sz w:val="24"/>
          <w:szCs w:val="24"/>
        </w:rPr>
        <w:t>affects</w:t>
      </w:r>
      <w:r w:rsidR="000F6E87" w:rsidRPr="000325F2">
        <w:rPr>
          <w:rFonts w:asciiTheme="majorBidi" w:hAnsiTheme="majorBidi" w:cstheme="majorBidi"/>
          <w:sz w:val="24"/>
          <w:szCs w:val="24"/>
        </w:rPr>
        <w:t xml:space="preserve"> her decision are</w:t>
      </w:r>
      <w:r w:rsidRPr="000325F2">
        <w:rPr>
          <w:rFonts w:asciiTheme="majorBidi" w:hAnsiTheme="majorBidi" w:cstheme="majorBidi"/>
          <w:sz w:val="24"/>
          <w:szCs w:val="24"/>
        </w:rPr>
        <w:t xml:space="preserve"> not high. The highest MEM</w:t>
      </w:r>
      <w:r w:rsidR="0079595C">
        <w:rPr>
          <w:rFonts w:asciiTheme="majorBidi" w:hAnsiTheme="majorBidi" w:cstheme="majorBidi"/>
          <w:sz w:val="24"/>
          <w:szCs w:val="24"/>
        </w:rPr>
        <w:t>s</w:t>
      </w:r>
      <w:r w:rsidRPr="000325F2">
        <w:rPr>
          <w:rFonts w:asciiTheme="majorBidi" w:hAnsiTheme="majorBidi" w:cstheme="majorBidi"/>
          <w:sz w:val="24"/>
          <w:szCs w:val="24"/>
        </w:rPr>
        <w:t xml:space="preserve"> </w:t>
      </w:r>
      <w:r w:rsidR="0079595C">
        <w:rPr>
          <w:rFonts w:asciiTheme="majorBidi" w:hAnsiTheme="majorBidi" w:cstheme="majorBidi"/>
          <w:sz w:val="24"/>
          <w:szCs w:val="24"/>
        </w:rPr>
        <w:t xml:space="preserve">are in cases in which the CMs belong to the </w:t>
      </w:r>
      <w:r w:rsidR="0016570F" w:rsidRPr="000325F2">
        <w:rPr>
          <w:rFonts w:asciiTheme="majorBidi" w:hAnsiTheme="majorBidi" w:cstheme="majorBidi"/>
          <w:sz w:val="24"/>
          <w:szCs w:val="24"/>
        </w:rPr>
        <w:t>same regional group</w:t>
      </w:r>
      <w:r w:rsidR="007B3390" w:rsidRPr="000325F2">
        <w:rPr>
          <w:rFonts w:asciiTheme="majorBidi" w:hAnsiTheme="majorBidi" w:cstheme="majorBidi"/>
          <w:sz w:val="24"/>
          <w:szCs w:val="24"/>
        </w:rPr>
        <w:t xml:space="preserve"> or </w:t>
      </w:r>
      <w:r w:rsidR="0079595C">
        <w:rPr>
          <w:rFonts w:asciiTheme="majorBidi" w:hAnsiTheme="majorBidi" w:cstheme="majorBidi"/>
          <w:sz w:val="24"/>
          <w:szCs w:val="24"/>
        </w:rPr>
        <w:t>cases in which both the CM and the respondent country belong to the</w:t>
      </w:r>
      <w:r w:rsidR="0016570F" w:rsidRPr="000325F2">
        <w:rPr>
          <w:rFonts w:asciiTheme="majorBidi" w:hAnsiTheme="majorBidi" w:cstheme="majorBidi"/>
          <w:sz w:val="24"/>
          <w:szCs w:val="24"/>
        </w:rPr>
        <w:t xml:space="preserve"> Western </w:t>
      </w:r>
      <w:r w:rsidR="0079595C">
        <w:rPr>
          <w:rFonts w:asciiTheme="majorBidi" w:hAnsiTheme="majorBidi" w:cstheme="majorBidi"/>
          <w:sz w:val="24"/>
          <w:szCs w:val="24"/>
        </w:rPr>
        <w:t>group. These two variables make</w:t>
      </w:r>
      <w:r w:rsidR="00194B8E">
        <w:rPr>
          <w:rFonts w:asciiTheme="majorBidi" w:hAnsiTheme="majorBidi" w:cstheme="majorBidi"/>
          <w:sz w:val="24"/>
          <w:szCs w:val="24"/>
        </w:rPr>
        <w:t xml:space="preserve">, other </w:t>
      </w:r>
      <w:r w:rsidR="00B87B74">
        <w:rPr>
          <w:rFonts w:asciiTheme="majorBidi" w:hAnsiTheme="majorBidi" w:cstheme="majorBidi"/>
          <w:sz w:val="24"/>
          <w:szCs w:val="24"/>
        </w:rPr>
        <w:t>variables held at the means</w:t>
      </w:r>
      <w:r w:rsidR="00194B8E">
        <w:rPr>
          <w:rFonts w:asciiTheme="majorBidi" w:hAnsiTheme="majorBidi" w:cstheme="majorBidi"/>
          <w:sz w:val="24"/>
          <w:szCs w:val="24"/>
        </w:rPr>
        <w:t>,</w:t>
      </w:r>
      <w:r w:rsidR="00C1200D">
        <w:rPr>
          <w:rFonts w:asciiTheme="majorBidi" w:hAnsiTheme="majorBidi" w:cstheme="majorBidi"/>
          <w:sz w:val="24"/>
          <w:szCs w:val="24"/>
        </w:rPr>
        <w:t xml:space="preserve"> that</w:t>
      </w:r>
      <w:r w:rsidR="0006473B" w:rsidRPr="000325F2">
        <w:rPr>
          <w:rFonts w:asciiTheme="majorBidi" w:hAnsiTheme="majorBidi" w:cstheme="majorBidi"/>
          <w:sz w:val="24"/>
          <w:szCs w:val="24"/>
        </w:rPr>
        <w:t xml:space="preserve"> a CM only </w:t>
      </w:r>
      <w:r w:rsidR="007B3390" w:rsidRPr="000325F2">
        <w:rPr>
          <w:rFonts w:asciiTheme="majorBidi" w:hAnsiTheme="majorBidi" w:cstheme="majorBidi"/>
          <w:sz w:val="24"/>
          <w:szCs w:val="24"/>
        </w:rPr>
        <w:t>4.5</w:t>
      </w:r>
      <w:r w:rsidR="00DC7C24">
        <w:rPr>
          <w:rFonts w:asciiTheme="majorBidi" w:hAnsiTheme="majorBidi" w:cstheme="majorBidi"/>
          <w:sz w:val="24"/>
          <w:szCs w:val="24"/>
        </w:rPr>
        <w:t xml:space="preserve"> percent</w:t>
      </w:r>
      <w:r w:rsidRPr="000325F2">
        <w:rPr>
          <w:rFonts w:asciiTheme="majorBidi" w:hAnsiTheme="majorBidi" w:cstheme="majorBidi"/>
          <w:sz w:val="24"/>
          <w:szCs w:val="24"/>
        </w:rPr>
        <w:t xml:space="preserve"> more likely to vote in favor </w:t>
      </w:r>
      <w:r w:rsidR="007678E9" w:rsidRPr="000325F2">
        <w:rPr>
          <w:rFonts w:asciiTheme="majorBidi" w:hAnsiTheme="majorBidi" w:cstheme="majorBidi"/>
          <w:sz w:val="24"/>
          <w:szCs w:val="24"/>
        </w:rPr>
        <w:t>of</w:t>
      </w:r>
      <w:r w:rsidRPr="000325F2">
        <w:rPr>
          <w:rFonts w:asciiTheme="majorBidi" w:hAnsiTheme="majorBidi" w:cstheme="majorBidi"/>
          <w:sz w:val="24"/>
          <w:szCs w:val="24"/>
        </w:rPr>
        <w:t xml:space="preserve"> </w:t>
      </w:r>
      <w:r w:rsidR="0006473B" w:rsidRPr="000325F2">
        <w:rPr>
          <w:rFonts w:asciiTheme="majorBidi" w:hAnsiTheme="majorBidi" w:cstheme="majorBidi"/>
          <w:sz w:val="24"/>
          <w:szCs w:val="24"/>
        </w:rPr>
        <w:t>the respondent country</w:t>
      </w:r>
      <w:r w:rsidRPr="000325F2">
        <w:rPr>
          <w:rFonts w:asciiTheme="majorBidi" w:hAnsiTheme="majorBidi" w:cstheme="majorBidi"/>
          <w:sz w:val="24"/>
          <w:szCs w:val="24"/>
        </w:rPr>
        <w:t>.</w:t>
      </w:r>
      <w:r w:rsidR="00E41B86" w:rsidRPr="000325F2">
        <w:rPr>
          <w:rFonts w:asciiTheme="majorBidi" w:hAnsiTheme="majorBidi" w:cstheme="majorBidi"/>
          <w:sz w:val="24"/>
          <w:szCs w:val="24"/>
        </w:rPr>
        <w:t xml:space="preserve"> The second </w:t>
      </w:r>
      <w:r w:rsidR="00B53AA0" w:rsidRPr="000325F2">
        <w:rPr>
          <w:rFonts w:asciiTheme="majorBidi" w:hAnsiTheme="majorBidi" w:cstheme="majorBidi"/>
          <w:sz w:val="24"/>
          <w:szCs w:val="24"/>
        </w:rPr>
        <w:t>biggest</w:t>
      </w:r>
      <w:r w:rsidR="00E41B86" w:rsidRPr="000325F2">
        <w:rPr>
          <w:rFonts w:asciiTheme="majorBidi" w:hAnsiTheme="majorBidi" w:cstheme="majorBidi"/>
          <w:sz w:val="24"/>
          <w:szCs w:val="24"/>
        </w:rPr>
        <w:t xml:space="preserve"> MEM is mutual OECD membership, which </w:t>
      </w:r>
      <w:r w:rsidR="00B118B0" w:rsidRPr="000325F2">
        <w:rPr>
          <w:rFonts w:asciiTheme="majorBidi" w:hAnsiTheme="majorBidi" w:cstheme="majorBidi"/>
          <w:sz w:val="24"/>
          <w:szCs w:val="24"/>
        </w:rPr>
        <w:t>is only</w:t>
      </w:r>
      <w:r w:rsidR="00E41B86" w:rsidRPr="000325F2">
        <w:rPr>
          <w:rFonts w:asciiTheme="majorBidi" w:hAnsiTheme="majorBidi" w:cstheme="majorBidi"/>
          <w:sz w:val="24"/>
          <w:szCs w:val="24"/>
        </w:rPr>
        <w:t xml:space="preserve"> </w:t>
      </w:r>
      <w:r w:rsidR="0016570F" w:rsidRPr="000325F2">
        <w:rPr>
          <w:rFonts w:asciiTheme="majorBidi" w:hAnsiTheme="majorBidi" w:cstheme="majorBidi"/>
          <w:sz w:val="24"/>
          <w:szCs w:val="24"/>
        </w:rPr>
        <w:t>3.4</w:t>
      </w:r>
      <w:r w:rsidR="00682468">
        <w:rPr>
          <w:rFonts w:asciiTheme="majorBidi" w:hAnsiTheme="majorBidi" w:cstheme="majorBidi"/>
          <w:sz w:val="24"/>
          <w:szCs w:val="24"/>
        </w:rPr>
        <w:t xml:space="preserve"> percent</w:t>
      </w:r>
      <w:r w:rsidR="001A1DE4">
        <w:rPr>
          <w:rFonts w:asciiTheme="majorBidi" w:hAnsiTheme="majorBidi" w:cstheme="majorBidi"/>
          <w:sz w:val="24"/>
          <w:szCs w:val="24"/>
        </w:rPr>
        <w:t>,</w:t>
      </w:r>
      <w:r w:rsidR="00B84C8A">
        <w:rPr>
          <w:rFonts w:asciiTheme="majorBidi" w:hAnsiTheme="majorBidi" w:cstheme="majorBidi"/>
          <w:sz w:val="24"/>
          <w:szCs w:val="24"/>
        </w:rPr>
        <w:t xml:space="preserve"> other things being equal</w:t>
      </w:r>
      <w:r w:rsidR="00E41B86" w:rsidRPr="000325F2">
        <w:rPr>
          <w:rFonts w:asciiTheme="majorBidi" w:hAnsiTheme="majorBidi" w:cstheme="majorBidi"/>
          <w:sz w:val="24"/>
          <w:szCs w:val="24"/>
        </w:rPr>
        <w:t>.</w:t>
      </w:r>
      <w:r w:rsidRPr="000325F2">
        <w:rPr>
          <w:rFonts w:asciiTheme="majorBidi" w:hAnsiTheme="majorBidi" w:cstheme="majorBidi"/>
          <w:sz w:val="24"/>
          <w:szCs w:val="24"/>
        </w:rPr>
        <w:t xml:space="preserve"> Therefore, although many of the variable</w:t>
      </w:r>
      <w:r w:rsidR="00647A0D">
        <w:rPr>
          <w:rFonts w:asciiTheme="majorBidi" w:hAnsiTheme="majorBidi" w:cstheme="majorBidi"/>
          <w:sz w:val="24"/>
          <w:szCs w:val="24"/>
        </w:rPr>
        <w:t xml:space="preserve"> coefficients</w:t>
      </w:r>
      <w:r w:rsidRPr="000325F2">
        <w:rPr>
          <w:rFonts w:asciiTheme="majorBidi" w:hAnsiTheme="majorBidi" w:cstheme="majorBidi"/>
          <w:sz w:val="24"/>
          <w:szCs w:val="24"/>
        </w:rPr>
        <w:t xml:space="preserve"> are</w:t>
      </w:r>
      <w:r w:rsidR="00E13879" w:rsidRPr="000325F2">
        <w:rPr>
          <w:rFonts w:asciiTheme="majorBidi" w:hAnsiTheme="majorBidi" w:cstheme="majorBidi"/>
          <w:sz w:val="24"/>
          <w:szCs w:val="24"/>
        </w:rPr>
        <w:t xml:space="preserve"> indeed statistically significant, it is wrong to </w:t>
      </w:r>
      <w:r w:rsidR="00BF28ED" w:rsidRPr="000325F2">
        <w:rPr>
          <w:rFonts w:asciiTheme="majorBidi" w:hAnsiTheme="majorBidi" w:cstheme="majorBidi"/>
          <w:sz w:val="24"/>
          <w:szCs w:val="24"/>
        </w:rPr>
        <w:t>conclude</w:t>
      </w:r>
      <w:r w:rsidR="00E13879" w:rsidRPr="000325F2">
        <w:rPr>
          <w:rFonts w:asciiTheme="majorBidi" w:hAnsiTheme="majorBidi" w:cstheme="majorBidi"/>
          <w:sz w:val="24"/>
          <w:szCs w:val="24"/>
        </w:rPr>
        <w:t xml:space="preserve"> that CMs vote in a biased way</w:t>
      </w:r>
      <w:r w:rsidR="009D4BF1">
        <w:rPr>
          <w:rFonts w:asciiTheme="majorBidi" w:hAnsiTheme="majorBidi" w:cstheme="majorBidi"/>
          <w:sz w:val="24"/>
          <w:szCs w:val="24"/>
        </w:rPr>
        <w:t>. Rather, it is more accurate to say that CMs do not vote according to geopolitical and cultural interests most of the time.</w:t>
      </w:r>
      <w:r w:rsidR="00E159C4" w:rsidRPr="000325F2">
        <w:rPr>
          <w:rFonts w:asciiTheme="majorBidi" w:hAnsiTheme="majorBidi" w:cstheme="majorBidi"/>
          <w:sz w:val="24"/>
          <w:szCs w:val="24"/>
        </w:rPr>
        <w:t xml:space="preserve"> </w:t>
      </w:r>
    </w:p>
    <w:p w:rsidR="00015784" w:rsidRPr="009544C6" w:rsidRDefault="00DD0C9A" w:rsidP="007F2DD7">
      <w:pPr>
        <w:pStyle w:val="ListParagraph"/>
        <w:numPr>
          <w:ilvl w:val="0"/>
          <w:numId w:val="11"/>
        </w:numPr>
        <w:spacing w:line="480" w:lineRule="auto"/>
        <w:ind w:left="720"/>
        <w:jc w:val="center"/>
        <w:rPr>
          <w:rFonts w:asciiTheme="majorBidi" w:hAnsiTheme="majorBidi" w:cstheme="majorBidi"/>
          <w:smallCaps/>
          <w:sz w:val="24"/>
          <w:szCs w:val="24"/>
          <w:u w:val="single"/>
        </w:rPr>
      </w:pPr>
      <w:r w:rsidRPr="00062CC0">
        <w:rPr>
          <w:rFonts w:asciiTheme="majorBidi" w:hAnsiTheme="majorBidi" w:cstheme="majorBidi"/>
          <w:smallCaps/>
          <w:sz w:val="24"/>
          <w:szCs w:val="24"/>
        </w:rPr>
        <w:t>Discussion</w:t>
      </w:r>
    </w:p>
    <w:p w:rsidR="00A81E50" w:rsidRDefault="005F75EA" w:rsidP="007F2DD7">
      <w:pPr>
        <w:pStyle w:val="ListParagraph"/>
        <w:spacing w:line="480" w:lineRule="auto"/>
        <w:ind w:left="90" w:firstLine="630"/>
        <w:rPr>
          <w:rFonts w:asciiTheme="majorBidi" w:hAnsiTheme="majorBidi" w:cstheme="majorBidi"/>
          <w:sz w:val="24"/>
          <w:szCs w:val="24"/>
        </w:rPr>
      </w:pPr>
      <w:r>
        <w:rPr>
          <w:rFonts w:asciiTheme="majorBidi" w:hAnsiTheme="majorBidi" w:cstheme="majorBidi"/>
          <w:sz w:val="24"/>
          <w:szCs w:val="24"/>
        </w:rPr>
        <w:t>T</w:t>
      </w:r>
      <w:r w:rsidR="00DC7299">
        <w:rPr>
          <w:rFonts w:asciiTheme="majorBidi" w:hAnsiTheme="majorBidi" w:cstheme="majorBidi"/>
          <w:sz w:val="24"/>
          <w:szCs w:val="24"/>
        </w:rPr>
        <w:t xml:space="preserve">his </w:t>
      </w:r>
      <w:r w:rsidR="007374FC">
        <w:rPr>
          <w:rFonts w:asciiTheme="majorBidi" w:hAnsiTheme="majorBidi" w:cstheme="majorBidi"/>
          <w:sz w:val="24"/>
          <w:szCs w:val="24"/>
        </w:rPr>
        <w:t>article</w:t>
      </w:r>
      <w:r w:rsidR="00DC7299">
        <w:rPr>
          <w:rFonts w:asciiTheme="majorBidi" w:hAnsiTheme="majorBidi" w:cstheme="majorBidi"/>
          <w:sz w:val="24"/>
          <w:szCs w:val="24"/>
        </w:rPr>
        <w:t xml:space="preserve"> wanted to explore the existence of three types of </w:t>
      </w:r>
      <w:r w:rsidR="008E2FA9">
        <w:rPr>
          <w:rFonts w:asciiTheme="majorBidi" w:hAnsiTheme="majorBidi" w:cstheme="majorBidi"/>
          <w:sz w:val="24"/>
          <w:szCs w:val="24"/>
        </w:rPr>
        <w:t>voting patterns</w:t>
      </w:r>
      <w:r w:rsidR="00DC7299">
        <w:rPr>
          <w:rFonts w:asciiTheme="majorBidi" w:hAnsiTheme="majorBidi" w:cstheme="majorBidi"/>
          <w:sz w:val="24"/>
          <w:szCs w:val="24"/>
        </w:rPr>
        <w:t xml:space="preserve"> – geographical, political and cultural. </w:t>
      </w:r>
      <w:r w:rsidR="00535E9C">
        <w:rPr>
          <w:rFonts w:asciiTheme="majorBidi" w:hAnsiTheme="majorBidi" w:cstheme="majorBidi"/>
          <w:sz w:val="24"/>
          <w:szCs w:val="24"/>
        </w:rPr>
        <w:t xml:space="preserve">The </w:t>
      </w:r>
      <w:r w:rsidR="00CA05BE">
        <w:rPr>
          <w:rFonts w:asciiTheme="majorBidi" w:hAnsiTheme="majorBidi" w:cstheme="majorBidi"/>
          <w:sz w:val="24"/>
          <w:szCs w:val="24"/>
        </w:rPr>
        <w:t xml:space="preserve">general </w:t>
      </w:r>
      <w:r w:rsidR="00607AFC">
        <w:rPr>
          <w:rFonts w:asciiTheme="majorBidi" w:hAnsiTheme="majorBidi" w:cstheme="majorBidi"/>
          <w:sz w:val="24"/>
          <w:szCs w:val="24"/>
        </w:rPr>
        <w:t>hypothesis</w:t>
      </w:r>
      <w:r w:rsidR="00535E9C">
        <w:rPr>
          <w:rFonts w:asciiTheme="majorBidi" w:hAnsiTheme="majorBidi" w:cstheme="majorBidi"/>
          <w:sz w:val="24"/>
          <w:szCs w:val="24"/>
        </w:rPr>
        <w:t xml:space="preserve"> was that </w:t>
      </w:r>
      <w:r w:rsidR="00FD5A7F">
        <w:rPr>
          <w:rFonts w:asciiTheme="majorBidi" w:hAnsiTheme="majorBidi" w:cstheme="majorBidi"/>
          <w:sz w:val="24"/>
          <w:szCs w:val="24"/>
        </w:rPr>
        <w:t xml:space="preserve">CMs </w:t>
      </w:r>
      <w:r w:rsidR="00F82FB5">
        <w:rPr>
          <w:rFonts w:asciiTheme="majorBidi" w:hAnsiTheme="majorBidi" w:cstheme="majorBidi"/>
          <w:sz w:val="24"/>
          <w:szCs w:val="24"/>
        </w:rPr>
        <w:t>would</w:t>
      </w:r>
      <w:r w:rsidR="00535E9C">
        <w:rPr>
          <w:rFonts w:asciiTheme="majorBidi" w:hAnsiTheme="majorBidi" w:cstheme="majorBidi"/>
          <w:sz w:val="24"/>
          <w:szCs w:val="24"/>
        </w:rPr>
        <w:t xml:space="preserve"> pref</w:t>
      </w:r>
      <w:r w:rsidR="00BD1FEA">
        <w:rPr>
          <w:rFonts w:asciiTheme="majorBidi" w:hAnsiTheme="majorBidi" w:cstheme="majorBidi"/>
          <w:sz w:val="24"/>
          <w:szCs w:val="24"/>
        </w:rPr>
        <w:t>er to vote in favor of countries that are</w:t>
      </w:r>
      <w:r w:rsidR="00535E9C">
        <w:rPr>
          <w:rFonts w:asciiTheme="majorBidi" w:hAnsiTheme="majorBidi" w:cstheme="majorBidi"/>
          <w:sz w:val="24"/>
          <w:szCs w:val="24"/>
        </w:rPr>
        <w:t xml:space="preserve"> </w:t>
      </w:r>
      <w:r w:rsidR="00BD1FEA">
        <w:rPr>
          <w:rFonts w:asciiTheme="majorBidi" w:hAnsiTheme="majorBidi" w:cstheme="majorBidi"/>
          <w:sz w:val="24"/>
          <w:szCs w:val="24"/>
        </w:rPr>
        <w:t>similar</w:t>
      </w:r>
      <w:r w:rsidR="00535E9C">
        <w:rPr>
          <w:rFonts w:asciiTheme="majorBidi" w:hAnsiTheme="majorBidi" w:cstheme="majorBidi"/>
          <w:sz w:val="24"/>
          <w:szCs w:val="24"/>
        </w:rPr>
        <w:t xml:space="preserve"> to </w:t>
      </w:r>
      <w:r w:rsidR="00FD5A7F">
        <w:rPr>
          <w:rFonts w:asciiTheme="majorBidi" w:hAnsiTheme="majorBidi" w:cstheme="majorBidi"/>
          <w:sz w:val="24"/>
          <w:szCs w:val="24"/>
        </w:rPr>
        <w:t>their</w:t>
      </w:r>
      <w:r w:rsidR="005374F1">
        <w:rPr>
          <w:rFonts w:asciiTheme="majorBidi" w:hAnsiTheme="majorBidi" w:cstheme="majorBidi"/>
          <w:sz w:val="24"/>
          <w:szCs w:val="24"/>
        </w:rPr>
        <w:t xml:space="preserve"> country of origin</w:t>
      </w:r>
      <w:r w:rsidR="00535E9C">
        <w:rPr>
          <w:rFonts w:asciiTheme="majorBidi" w:hAnsiTheme="majorBidi" w:cstheme="majorBidi"/>
          <w:sz w:val="24"/>
          <w:szCs w:val="24"/>
        </w:rPr>
        <w:t>.</w:t>
      </w:r>
      <w:r w:rsidR="00547DD3">
        <w:rPr>
          <w:rFonts w:asciiTheme="majorBidi" w:hAnsiTheme="majorBidi" w:cstheme="majorBidi"/>
          <w:sz w:val="24"/>
          <w:szCs w:val="24"/>
        </w:rPr>
        <w:t xml:space="preserve"> P</w:t>
      </w:r>
      <w:r w:rsidR="00C56C01">
        <w:rPr>
          <w:rFonts w:asciiTheme="majorBidi" w:hAnsiTheme="majorBidi" w:cstheme="majorBidi"/>
          <w:sz w:val="24"/>
          <w:szCs w:val="24"/>
        </w:rPr>
        <w:t xml:space="preserve">revious research on judicial behavior found evidence for certain </w:t>
      </w:r>
      <w:r w:rsidR="00547DD3">
        <w:rPr>
          <w:rFonts w:asciiTheme="majorBidi" w:hAnsiTheme="majorBidi" w:cstheme="majorBidi"/>
          <w:sz w:val="24"/>
          <w:szCs w:val="24"/>
        </w:rPr>
        <w:t xml:space="preserve">political and </w:t>
      </w:r>
      <w:r w:rsidR="00C56C01">
        <w:rPr>
          <w:rFonts w:asciiTheme="majorBidi" w:hAnsiTheme="majorBidi" w:cstheme="majorBidi"/>
          <w:sz w:val="24"/>
          <w:szCs w:val="24"/>
        </w:rPr>
        <w:t xml:space="preserve">cultural </w:t>
      </w:r>
      <w:r w:rsidR="006E05F1">
        <w:rPr>
          <w:rFonts w:asciiTheme="majorBidi" w:hAnsiTheme="majorBidi" w:cstheme="majorBidi"/>
          <w:sz w:val="24"/>
          <w:szCs w:val="24"/>
        </w:rPr>
        <w:t xml:space="preserve">voting </w:t>
      </w:r>
      <w:r w:rsidR="00A83E55">
        <w:rPr>
          <w:rFonts w:asciiTheme="majorBidi" w:hAnsiTheme="majorBidi" w:cstheme="majorBidi"/>
          <w:sz w:val="24"/>
          <w:szCs w:val="24"/>
        </w:rPr>
        <w:t>patterns</w:t>
      </w:r>
      <w:r w:rsidR="00C56C01">
        <w:rPr>
          <w:rFonts w:asciiTheme="majorBidi" w:hAnsiTheme="majorBidi" w:cstheme="majorBidi"/>
          <w:sz w:val="24"/>
          <w:szCs w:val="24"/>
        </w:rPr>
        <w:t xml:space="preserve"> </w:t>
      </w:r>
      <w:r w:rsidR="00547DD3">
        <w:rPr>
          <w:rFonts w:asciiTheme="majorBidi" w:hAnsiTheme="majorBidi" w:cstheme="majorBidi"/>
          <w:sz w:val="24"/>
          <w:szCs w:val="24"/>
        </w:rPr>
        <w:t xml:space="preserve">and </w:t>
      </w:r>
      <w:r w:rsidR="00C56C01">
        <w:rPr>
          <w:rFonts w:asciiTheme="majorBidi" w:hAnsiTheme="majorBidi" w:cstheme="majorBidi"/>
          <w:sz w:val="24"/>
          <w:szCs w:val="24"/>
        </w:rPr>
        <w:t xml:space="preserve">the literature on the </w:t>
      </w:r>
      <w:r w:rsidR="007253A0">
        <w:rPr>
          <w:rFonts w:asciiTheme="majorBidi" w:hAnsiTheme="majorBidi" w:cstheme="majorBidi"/>
          <w:sz w:val="24"/>
          <w:szCs w:val="24"/>
        </w:rPr>
        <w:t>U</w:t>
      </w:r>
      <w:r w:rsidR="00A83E55">
        <w:rPr>
          <w:rFonts w:asciiTheme="majorBidi" w:hAnsiTheme="majorBidi" w:cstheme="majorBidi"/>
          <w:sz w:val="24"/>
          <w:szCs w:val="24"/>
        </w:rPr>
        <w:t xml:space="preserve">nited </w:t>
      </w:r>
      <w:r w:rsidR="007253A0">
        <w:rPr>
          <w:rFonts w:asciiTheme="majorBidi" w:hAnsiTheme="majorBidi" w:cstheme="majorBidi"/>
          <w:sz w:val="24"/>
          <w:szCs w:val="24"/>
        </w:rPr>
        <w:t>N</w:t>
      </w:r>
      <w:r w:rsidR="00A83E55">
        <w:rPr>
          <w:rFonts w:asciiTheme="majorBidi" w:hAnsiTheme="majorBidi" w:cstheme="majorBidi"/>
          <w:sz w:val="24"/>
          <w:szCs w:val="24"/>
        </w:rPr>
        <w:t>ations</w:t>
      </w:r>
      <w:r w:rsidR="00C56C01">
        <w:rPr>
          <w:rFonts w:asciiTheme="majorBidi" w:hAnsiTheme="majorBidi" w:cstheme="majorBidi"/>
          <w:sz w:val="24"/>
          <w:szCs w:val="24"/>
        </w:rPr>
        <w:t xml:space="preserve"> </w:t>
      </w:r>
      <w:r w:rsidR="00823B81">
        <w:rPr>
          <w:rFonts w:asciiTheme="majorBidi" w:hAnsiTheme="majorBidi" w:cstheme="majorBidi"/>
          <w:sz w:val="24"/>
          <w:szCs w:val="24"/>
        </w:rPr>
        <w:t>found</w:t>
      </w:r>
      <w:r w:rsidR="00C56C01">
        <w:rPr>
          <w:rFonts w:asciiTheme="majorBidi" w:hAnsiTheme="majorBidi" w:cstheme="majorBidi"/>
          <w:sz w:val="24"/>
          <w:szCs w:val="24"/>
        </w:rPr>
        <w:t xml:space="preserve"> that there is strong evidence for regional voting blocs</w:t>
      </w:r>
      <w:r w:rsidR="00A81E50">
        <w:rPr>
          <w:rFonts w:asciiTheme="majorBidi" w:hAnsiTheme="majorBidi" w:cstheme="majorBidi"/>
          <w:sz w:val="24"/>
          <w:szCs w:val="24"/>
        </w:rPr>
        <w:t xml:space="preserve"> and some evidence for political </w:t>
      </w:r>
      <w:r w:rsidR="005C660D">
        <w:rPr>
          <w:rFonts w:asciiTheme="majorBidi" w:hAnsiTheme="majorBidi" w:cstheme="majorBidi"/>
          <w:sz w:val="24"/>
          <w:szCs w:val="24"/>
        </w:rPr>
        <w:t>voting patterns</w:t>
      </w:r>
      <w:r w:rsidR="00C56C01">
        <w:rPr>
          <w:rFonts w:asciiTheme="majorBidi" w:hAnsiTheme="majorBidi" w:cstheme="majorBidi"/>
          <w:sz w:val="24"/>
          <w:szCs w:val="24"/>
        </w:rPr>
        <w:t>.</w:t>
      </w:r>
    </w:p>
    <w:p w:rsidR="00CE32BB" w:rsidRDefault="00FC64EC" w:rsidP="007F2DD7">
      <w:pPr>
        <w:pStyle w:val="ListParagraph"/>
        <w:spacing w:line="480" w:lineRule="auto"/>
        <w:ind w:left="90" w:firstLine="630"/>
        <w:rPr>
          <w:rFonts w:asciiTheme="majorBidi" w:hAnsiTheme="majorBidi" w:cstheme="majorBidi"/>
          <w:sz w:val="24"/>
          <w:szCs w:val="24"/>
        </w:rPr>
      </w:pPr>
      <w:r>
        <w:rPr>
          <w:rFonts w:asciiTheme="majorBidi" w:hAnsiTheme="majorBidi" w:cstheme="majorBidi"/>
          <w:sz w:val="24"/>
          <w:szCs w:val="24"/>
        </w:rPr>
        <w:t xml:space="preserve">The </w:t>
      </w:r>
      <w:r w:rsidR="00CF1331">
        <w:rPr>
          <w:rFonts w:asciiTheme="majorBidi" w:hAnsiTheme="majorBidi" w:cstheme="majorBidi"/>
          <w:sz w:val="24"/>
          <w:szCs w:val="24"/>
        </w:rPr>
        <w:t>analysis of the votes in the HRC indicates</w:t>
      </w:r>
      <w:r w:rsidR="00AA322D">
        <w:rPr>
          <w:rFonts w:asciiTheme="majorBidi" w:hAnsiTheme="majorBidi" w:cstheme="majorBidi"/>
          <w:sz w:val="24"/>
          <w:szCs w:val="24"/>
        </w:rPr>
        <w:t xml:space="preserve"> that </w:t>
      </w:r>
      <w:r w:rsidR="00A5705B">
        <w:rPr>
          <w:rFonts w:asciiTheme="majorBidi" w:hAnsiTheme="majorBidi" w:cstheme="majorBidi"/>
          <w:sz w:val="24"/>
          <w:szCs w:val="24"/>
        </w:rPr>
        <w:t xml:space="preserve">the hypothesis which was reinforced the most was the one on </w:t>
      </w:r>
      <w:r w:rsidR="00962555">
        <w:rPr>
          <w:rFonts w:asciiTheme="majorBidi" w:hAnsiTheme="majorBidi" w:cstheme="majorBidi"/>
          <w:sz w:val="24"/>
          <w:szCs w:val="24"/>
        </w:rPr>
        <w:t>geographical</w:t>
      </w:r>
      <w:r w:rsidR="00A5705B">
        <w:rPr>
          <w:rFonts w:asciiTheme="majorBidi" w:hAnsiTheme="majorBidi" w:cstheme="majorBidi"/>
          <w:sz w:val="24"/>
          <w:szCs w:val="24"/>
        </w:rPr>
        <w:t xml:space="preserve"> </w:t>
      </w:r>
      <w:r w:rsidR="007B5456">
        <w:rPr>
          <w:rFonts w:asciiTheme="majorBidi" w:hAnsiTheme="majorBidi" w:cstheme="majorBidi"/>
          <w:sz w:val="24"/>
          <w:szCs w:val="24"/>
        </w:rPr>
        <w:t>voting patterns</w:t>
      </w:r>
      <w:r w:rsidR="00A5705B">
        <w:rPr>
          <w:rFonts w:asciiTheme="majorBidi" w:hAnsiTheme="majorBidi" w:cstheme="majorBidi"/>
          <w:sz w:val="24"/>
          <w:szCs w:val="24"/>
        </w:rPr>
        <w:t xml:space="preserve">. </w:t>
      </w:r>
      <w:r w:rsidR="00AC4953">
        <w:rPr>
          <w:rFonts w:asciiTheme="majorBidi" w:hAnsiTheme="majorBidi" w:cstheme="majorBidi"/>
          <w:sz w:val="24"/>
          <w:szCs w:val="24"/>
        </w:rPr>
        <w:t>As demonstrated</w:t>
      </w:r>
      <w:r w:rsidR="00B769CD">
        <w:rPr>
          <w:rFonts w:asciiTheme="majorBidi" w:hAnsiTheme="majorBidi" w:cstheme="majorBidi"/>
          <w:sz w:val="24"/>
          <w:szCs w:val="24"/>
        </w:rPr>
        <w:t>, there is a very strong tendency of CMs to vote in favor of their regional group.</w:t>
      </w:r>
      <w:r w:rsidR="00FA1111">
        <w:rPr>
          <w:rFonts w:asciiTheme="majorBidi" w:hAnsiTheme="majorBidi" w:cstheme="majorBidi"/>
          <w:sz w:val="24"/>
          <w:szCs w:val="24"/>
        </w:rPr>
        <w:t xml:space="preserve"> This might indicate that the HRC follows the footsteps of other U</w:t>
      </w:r>
      <w:r w:rsidR="00F558ED">
        <w:rPr>
          <w:rFonts w:asciiTheme="majorBidi" w:hAnsiTheme="majorBidi" w:cstheme="majorBidi"/>
          <w:sz w:val="24"/>
          <w:szCs w:val="24"/>
        </w:rPr>
        <w:t xml:space="preserve">nited </w:t>
      </w:r>
      <w:r w:rsidR="00FA1111">
        <w:rPr>
          <w:rFonts w:asciiTheme="majorBidi" w:hAnsiTheme="majorBidi" w:cstheme="majorBidi"/>
          <w:sz w:val="24"/>
          <w:szCs w:val="24"/>
        </w:rPr>
        <w:t>N</w:t>
      </w:r>
      <w:r w:rsidR="00F558ED">
        <w:rPr>
          <w:rFonts w:asciiTheme="majorBidi" w:hAnsiTheme="majorBidi" w:cstheme="majorBidi"/>
          <w:sz w:val="24"/>
          <w:szCs w:val="24"/>
        </w:rPr>
        <w:t>ations</w:t>
      </w:r>
      <w:r w:rsidR="00FA1111">
        <w:rPr>
          <w:rFonts w:asciiTheme="majorBidi" w:hAnsiTheme="majorBidi" w:cstheme="majorBidi"/>
          <w:sz w:val="24"/>
          <w:szCs w:val="24"/>
        </w:rPr>
        <w:t xml:space="preserve"> institutions by promoting the interests of regional blocs. However, a closer examination inside the regional voting groups reveals a more complex </w:t>
      </w:r>
      <w:r w:rsidR="009B2DF1">
        <w:rPr>
          <w:rFonts w:asciiTheme="majorBidi" w:hAnsiTheme="majorBidi" w:cstheme="majorBidi"/>
          <w:sz w:val="24"/>
          <w:szCs w:val="24"/>
        </w:rPr>
        <w:t>pattern</w:t>
      </w:r>
      <w:r w:rsidR="00FA1111">
        <w:rPr>
          <w:rFonts w:asciiTheme="majorBidi" w:hAnsiTheme="majorBidi" w:cstheme="majorBidi"/>
          <w:sz w:val="24"/>
          <w:szCs w:val="24"/>
        </w:rPr>
        <w:t>.</w:t>
      </w:r>
      <w:r w:rsidR="00B769CD">
        <w:rPr>
          <w:rFonts w:asciiTheme="majorBidi" w:hAnsiTheme="majorBidi" w:cstheme="majorBidi"/>
          <w:sz w:val="24"/>
          <w:szCs w:val="24"/>
        </w:rPr>
        <w:t xml:space="preserve"> </w:t>
      </w:r>
      <w:r w:rsidR="00FA1111">
        <w:rPr>
          <w:rFonts w:asciiTheme="majorBidi" w:hAnsiTheme="majorBidi" w:cstheme="majorBidi"/>
          <w:sz w:val="24"/>
          <w:szCs w:val="24"/>
        </w:rPr>
        <w:t>The</w:t>
      </w:r>
      <w:r w:rsidR="007B5456">
        <w:rPr>
          <w:rFonts w:asciiTheme="majorBidi" w:hAnsiTheme="majorBidi" w:cstheme="majorBidi"/>
          <w:sz w:val="24"/>
          <w:szCs w:val="24"/>
        </w:rPr>
        <w:t xml:space="preserve"> </w:t>
      </w:r>
      <w:r w:rsidR="00FA1111">
        <w:rPr>
          <w:rFonts w:asciiTheme="majorBidi" w:hAnsiTheme="majorBidi" w:cstheme="majorBidi"/>
          <w:sz w:val="24"/>
          <w:szCs w:val="24"/>
        </w:rPr>
        <w:t xml:space="preserve">pattern of </w:t>
      </w:r>
      <w:r w:rsidR="007B5456">
        <w:rPr>
          <w:rFonts w:asciiTheme="majorBidi" w:hAnsiTheme="majorBidi" w:cstheme="majorBidi"/>
          <w:sz w:val="24"/>
          <w:szCs w:val="24"/>
        </w:rPr>
        <w:t xml:space="preserve">voting </w:t>
      </w:r>
      <w:r w:rsidR="00FA1111">
        <w:rPr>
          <w:rFonts w:asciiTheme="majorBidi" w:hAnsiTheme="majorBidi" w:cstheme="majorBidi"/>
          <w:sz w:val="24"/>
          <w:szCs w:val="24"/>
        </w:rPr>
        <w:t>in favor of the regional</w:t>
      </w:r>
      <w:r w:rsidR="007B5456">
        <w:rPr>
          <w:rFonts w:asciiTheme="majorBidi" w:hAnsiTheme="majorBidi" w:cstheme="majorBidi"/>
          <w:sz w:val="24"/>
          <w:szCs w:val="24"/>
        </w:rPr>
        <w:t xml:space="preserve"> </w:t>
      </w:r>
      <w:r w:rsidR="003A6756">
        <w:rPr>
          <w:rFonts w:asciiTheme="majorBidi" w:hAnsiTheme="majorBidi" w:cstheme="majorBidi"/>
          <w:sz w:val="24"/>
          <w:szCs w:val="24"/>
        </w:rPr>
        <w:t xml:space="preserve">group </w:t>
      </w:r>
      <w:r w:rsidR="007B5456">
        <w:rPr>
          <w:rFonts w:asciiTheme="majorBidi" w:hAnsiTheme="majorBidi" w:cstheme="majorBidi"/>
          <w:sz w:val="24"/>
          <w:szCs w:val="24"/>
        </w:rPr>
        <w:t>was very significant in the Western and African group of countries.</w:t>
      </w:r>
      <w:r w:rsidR="00FA1111">
        <w:rPr>
          <w:rFonts w:asciiTheme="majorBidi" w:hAnsiTheme="majorBidi" w:cstheme="majorBidi"/>
          <w:sz w:val="24"/>
          <w:szCs w:val="24"/>
        </w:rPr>
        <w:t xml:space="preserve"> Also, CMs from Asian countries tended to vote in favor of their region, but not on a statistically significant level.</w:t>
      </w:r>
      <w:r w:rsidR="007B5456">
        <w:rPr>
          <w:rFonts w:asciiTheme="majorBidi" w:hAnsiTheme="majorBidi" w:cstheme="majorBidi"/>
          <w:sz w:val="24"/>
          <w:szCs w:val="24"/>
        </w:rPr>
        <w:t xml:space="preserve"> However, CMs from </w:t>
      </w:r>
      <w:r w:rsidR="00C41596">
        <w:rPr>
          <w:rFonts w:asciiTheme="majorBidi" w:hAnsiTheme="majorBidi" w:cstheme="majorBidi"/>
          <w:sz w:val="24"/>
          <w:szCs w:val="24"/>
        </w:rPr>
        <w:t xml:space="preserve">the </w:t>
      </w:r>
      <w:r w:rsidR="007B5456">
        <w:rPr>
          <w:rFonts w:asciiTheme="majorBidi" w:hAnsiTheme="majorBidi" w:cstheme="majorBidi"/>
          <w:sz w:val="24"/>
          <w:szCs w:val="24"/>
        </w:rPr>
        <w:t xml:space="preserve">Eastern European and Latin groups tended to vote against countries from their regional group. This might reflect </w:t>
      </w:r>
      <w:r w:rsidR="00CE32BB">
        <w:rPr>
          <w:rFonts w:asciiTheme="majorBidi" w:hAnsiTheme="majorBidi" w:cstheme="majorBidi"/>
          <w:sz w:val="24"/>
          <w:szCs w:val="24"/>
        </w:rPr>
        <w:t xml:space="preserve">special </w:t>
      </w:r>
      <w:r w:rsidR="007B5456">
        <w:rPr>
          <w:rFonts w:asciiTheme="majorBidi" w:hAnsiTheme="majorBidi" w:cstheme="majorBidi"/>
          <w:sz w:val="24"/>
          <w:szCs w:val="24"/>
        </w:rPr>
        <w:t xml:space="preserve">awareness to problems of implementation of human rights </w:t>
      </w:r>
      <w:r w:rsidR="00FA1111">
        <w:rPr>
          <w:rFonts w:asciiTheme="majorBidi" w:hAnsiTheme="majorBidi" w:cstheme="majorBidi"/>
          <w:sz w:val="24"/>
          <w:szCs w:val="24"/>
        </w:rPr>
        <w:t xml:space="preserve">by governments </w:t>
      </w:r>
      <w:r w:rsidR="007B5456">
        <w:rPr>
          <w:rFonts w:asciiTheme="majorBidi" w:hAnsiTheme="majorBidi" w:cstheme="majorBidi"/>
          <w:sz w:val="24"/>
          <w:szCs w:val="24"/>
        </w:rPr>
        <w:t xml:space="preserve">in regions that are trying to restore democracy and rule of law after years of totalitarian regimes.  </w:t>
      </w:r>
      <w:r w:rsidR="00CE32BB">
        <w:rPr>
          <w:rFonts w:asciiTheme="majorBidi" w:hAnsiTheme="majorBidi" w:cstheme="majorBidi"/>
          <w:sz w:val="24"/>
          <w:szCs w:val="24"/>
        </w:rPr>
        <w:t xml:space="preserve">On the other hand, CMs from democratic countries might be more trusting </w:t>
      </w:r>
      <w:r w:rsidR="0061624D">
        <w:rPr>
          <w:rFonts w:asciiTheme="majorBidi" w:hAnsiTheme="majorBidi" w:cstheme="majorBidi"/>
          <w:sz w:val="24"/>
          <w:szCs w:val="24"/>
        </w:rPr>
        <w:t xml:space="preserve">of </w:t>
      </w:r>
      <w:r w:rsidR="00CE32BB">
        <w:rPr>
          <w:rFonts w:asciiTheme="majorBidi" w:hAnsiTheme="majorBidi" w:cstheme="majorBidi"/>
          <w:sz w:val="24"/>
          <w:szCs w:val="24"/>
        </w:rPr>
        <w:t>municipal governments since they do not have personal experience with repressing regimes</w:t>
      </w:r>
      <w:r w:rsidR="00FA1111">
        <w:rPr>
          <w:rFonts w:asciiTheme="majorBidi" w:hAnsiTheme="majorBidi" w:cstheme="majorBidi"/>
          <w:sz w:val="24"/>
          <w:szCs w:val="24"/>
        </w:rPr>
        <w:t xml:space="preserve"> and therefore tend to vote in their favor</w:t>
      </w:r>
      <w:r w:rsidR="00CE32BB">
        <w:rPr>
          <w:rFonts w:asciiTheme="majorBidi" w:hAnsiTheme="majorBidi" w:cstheme="majorBidi"/>
          <w:sz w:val="24"/>
          <w:szCs w:val="24"/>
        </w:rPr>
        <w:t>.</w:t>
      </w:r>
    </w:p>
    <w:p w:rsidR="00DD0C9A" w:rsidRDefault="007B5456" w:rsidP="007F2DD7">
      <w:pPr>
        <w:pStyle w:val="ListParagraph"/>
        <w:spacing w:line="480" w:lineRule="auto"/>
        <w:ind w:left="90" w:firstLine="630"/>
        <w:rPr>
          <w:rFonts w:asciiTheme="majorBidi" w:hAnsiTheme="majorBidi" w:cstheme="majorBidi"/>
          <w:sz w:val="24"/>
          <w:szCs w:val="24"/>
        </w:rPr>
      </w:pPr>
      <w:r>
        <w:rPr>
          <w:rFonts w:asciiTheme="majorBidi" w:hAnsiTheme="majorBidi" w:cstheme="majorBidi"/>
          <w:sz w:val="24"/>
          <w:szCs w:val="24"/>
        </w:rPr>
        <w:t xml:space="preserve">  </w:t>
      </w:r>
      <w:r w:rsidR="00FC2021" w:rsidRPr="00995452">
        <w:rPr>
          <w:rFonts w:asciiTheme="majorBidi" w:hAnsiTheme="majorBidi" w:cstheme="majorBidi"/>
          <w:sz w:val="24"/>
          <w:szCs w:val="24"/>
        </w:rPr>
        <w:t xml:space="preserve">Also, there is some evidence for </w:t>
      </w:r>
      <w:r w:rsidR="00FA1111" w:rsidRPr="00995452">
        <w:rPr>
          <w:rFonts w:asciiTheme="majorBidi" w:hAnsiTheme="majorBidi" w:cstheme="majorBidi"/>
          <w:sz w:val="24"/>
          <w:szCs w:val="24"/>
        </w:rPr>
        <w:t>political biases. M</w:t>
      </w:r>
      <w:r w:rsidR="009036E1" w:rsidRPr="00995452">
        <w:rPr>
          <w:rFonts w:asciiTheme="majorBidi" w:hAnsiTheme="majorBidi" w:cstheme="majorBidi"/>
          <w:sz w:val="24"/>
          <w:szCs w:val="24"/>
        </w:rPr>
        <w:t xml:space="preserve">utual </w:t>
      </w:r>
      <w:r w:rsidR="000B0166" w:rsidRPr="00995452">
        <w:rPr>
          <w:rFonts w:asciiTheme="majorBidi" w:hAnsiTheme="majorBidi" w:cstheme="majorBidi"/>
          <w:sz w:val="24"/>
          <w:szCs w:val="24"/>
        </w:rPr>
        <w:t>membership in OECD, as well as a similarity in the political regime and wealth, increases</w:t>
      </w:r>
      <w:r w:rsidR="009036E1" w:rsidRPr="00995452">
        <w:rPr>
          <w:rFonts w:asciiTheme="majorBidi" w:hAnsiTheme="majorBidi" w:cstheme="majorBidi"/>
          <w:sz w:val="24"/>
          <w:szCs w:val="24"/>
        </w:rPr>
        <w:t xml:space="preserve"> significantly the probability of voting in favor of a </w:t>
      </w:r>
      <w:r w:rsidR="001D2EB4" w:rsidRPr="00995452">
        <w:rPr>
          <w:rFonts w:asciiTheme="majorBidi" w:hAnsiTheme="majorBidi" w:cstheme="majorBidi"/>
          <w:sz w:val="24"/>
          <w:szCs w:val="24"/>
        </w:rPr>
        <w:t xml:space="preserve">respondent </w:t>
      </w:r>
      <w:r w:rsidR="009036E1" w:rsidRPr="00995452">
        <w:rPr>
          <w:rFonts w:asciiTheme="majorBidi" w:hAnsiTheme="majorBidi" w:cstheme="majorBidi"/>
          <w:sz w:val="24"/>
          <w:szCs w:val="24"/>
        </w:rPr>
        <w:t>state.</w:t>
      </w:r>
      <w:r w:rsidR="00FA1111" w:rsidRPr="00995452">
        <w:rPr>
          <w:rFonts w:asciiTheme="majorBidi" w:hAnsiTheme="majorBidi" w:cstheme="majorBidi"/>
          <w:sz w:val="24"/>
          <w:szCs w:val="24"/>
        </w:rPr>
        <w:t xml:space="preserve"> Therefore, to a certain degree CMs could be seen as following their country of origin</w:t>
      </w:r>
      <w:r w:rsidR="0061624D">
        <w:rPr>
          <w:rFonts w:asciiTheme="majorBidi" w:hAnsiTheme="majorBidi" w:cstheme="majorBidi"/>
          <w:sz w:val="24"/>
          <w:szCs w:val="24"/>
        </w:rPr>
        <w:t>’</w:t>
      </w:r>
      <w:r w:rsidR="00FA1111" w:rsidRPr="00995452">
        <w:rPr>
          <w:rFonts w:asciiTheme="majorBidi" w:hAnsiTheme="majorBidi" w:cstheme="majorBidi"/>
          <w:sz w:val="24"/>
          <w:szCs w:val="24"/>
        </w:rPr>
        <w:t xml:space="preserve">s foreign policy on the HRC. </w:t>
      </w:r>
      <w:r w:rsidR="00C846ED" w:rsidRPr="00995452">
        <w:rPr>
          <w:rFonts w:asciiTheme="majorBidi" w:hAnsiTheme="majorBidi" w:cstheme="majorBidi"/>
          <w:sz w:val="24"/>
          <w:szCs w:val="24"/>
        </w:rPr>
        <w:t xml:space="preserve">Such a voting pattern might be seen as </w:t>
      </w:r>
      <w:r w:rsidR="00432BA9" w:rsidRPr="00995452">
        <w:rPr>
          <w:rFonts w:asciiTheme="majorBidi" w:hAnsiTheme="majorBidi" w:cstheme="majorBidi"/>
          <w:sz w:val="24"/>
          <w:szCs w:val="24"/>
        </w:rPr>
        <w:t xml:space="preserve">especially problematic for </w:t>
      </w:r>
      <w:r w:rsidR="0061624D">
        <w:rPr>
          <w:rFonts w:asciiTheme="majorBidi" w:hAnsiTheme="majorBidi" w:cstheme="majorBidi"/>
          <w:sz w:val="24"/>
          <w:szCs w:val="24"/>
        </w:rPr>
        <w:t>two</w:t>
      </w:r>
      <w:r w:rsidR="00432BA9" w:rsidRPr="00995452">
        <w:rPr>
          <w:rFonts w:asciiTheme="majorBidi" w:hAnsiTheme="majorBidi" w:cstheme="majorBidi"/>
          <w:sz w:val="24"/>
          <w:szCs w:val="24"/>
        </w:rPr>
        <w:t xml:space="preserve"> reasons. First, although representation of different traditions and cultures is recognized as a </w:t>
      </w:r>
      <w:r w:rsidR="00986CAA" w:rsidRPr="00995452">
        <w:rPr>
          <w:rFonts w:asciiTheme="majorBidi" w:hAnsiTheme="majorBidi" w:cstheme="majorBidi"/>
          <w:sz w:val="24"/>
          <w:szCs w:val="24"/>
        </w:rPr>
        <w:t xml:space="preserve">consideration in electing CMs to the HRC, nothing is said about representing political and economical interests. </w:t>
      </w:r>
      <w:r w:rsidR="00C749E8">
        <w:rPr>
          <w:rFonts w:asciiTheme="majorBidi" w:hAnsiTheme="majorBidi" w:cstheme="majorBidi"/>
          <w:sz w:val="24"/>
          <w:szCs w:val="24"/>
        </w:rPr>
        <w:t>Second</w:t>
      </w:r>
      <w:r w:rsidR="00986CAA" w:rsidRPr="00995452">
        <w:rPr>
          <w:rFonts w:asciiTheme="majorBidi" w:hAnsiTheme="majorBidi" w:cstheme="majorBidi"/>
          <w:sz w:val="24"/>
          <w:szCs w:val="24"/>
        </w:rPr>
        <w:t>,</w:t>
      </w:r>
      <w:r w:rsidR="00432BA9" w:rsidRPr="00995452">
        <w:rPr>
          <w:rFonts w:asciiTheme="majorBidi" w:hAnsiTheme="majorBidi" w:cstheme="majorBidi"/>
          <w:sz w:val="24"/>
          <w:szCs w:val="24"/>
        </w:rPr>
        <w:t xml:space="preserve"> </w:t>
      </w:r>
      <w:r w:rsidR="00C846ED" w:rsidRPr="00995452">
        <w:rPr>
          <w:rFonts w:asciiTheme="majorBidi" w:hAnsiTheme="majorBidi" w:cstheme="majorBidi"/>
          <w:sz w:val="24"/>
          <w:szCs w:val="24"/>
        </w:rPr>
        <w:t>CMs are not supposed to represent their governments</w:t>
      </w:r>
      <w:r w:rsidR="00986CAA" w:rsidRPr="00995452">
        <w:rPr>
          <w:rFonts w:asciiTheme="majorBidi" w:hAnsiTheme="majorBidi" w:cstheme="majorBidi"/>
          <w:sz w:val="24"/>
          <w:szCs w:val="24"/>
        </w:rPr>
        <w:t xml:space="preserve"> (</w:t>
      </w:r>
      <w:r w:rsidR="00045E8F">
        <w:rPr>
          <w:rFonts w:asciiTheme="majorBidi" w:hAnsiTheme="majorBidi" w:cstheme="majorBidi"/>
          <w:sz w:val="24"/>
          <w:szCs w:val="24"/>
        </w:rPr>
        <w:t xml:space="preserve">and </w:t>
      </w:r>
      <w:r w:rsidR="00986CAA" w:rsidRPr="00995452">
        <w:rPr>
          <w:rFonts w:asciiTheme="majorBidi" w:hAnsiTheme="majorBidi" w:cstheme="majorBidi"/>
          <w:sz w:val="24"/>
          <w:szCs w:val="24"/>
        </w:rPr>
        <w:t>being “diplomats in robes”)</w:t>
      </w:r>
      <w:r w:rsidR="00C846ED" w:rsidRPr="00995452">
        <w:rPr>
          <w:rFonts w:asciiTheme="majorBidi" w:hAnsiTheme="majorBidi" w:cstheme="majorBidi"/>
          <w:sz w:val="24"/>
          <w:szCs w:val="24"/>
        </w:rPr>
        <w:t xml:space="preserve">, and </w:t>
      </w:r>
      <w:r w:rsidR="0018150A">
        <w:rPr>
          <w:rFonts w:asciiTheme="majorBidi" w:hAnsiTheme="majorBidi" w:cstheme="majorBidi"/>
          <w:sz w:val="24"/>
          <w:szCs w:val="24"/>
        </w:rPr>
        <w:t>the interests of certain regions might be overrepresented on the HRC since the distribution of CMs b</w:t>
      </w:r>
      <w:r w:rsidR="00DD2186">
        <w:rPr>
          <w:rFonts w:asciiTheme="majorBidi" w:hAnsiTheme="majorBidi" w:cstheme="majorBidi"/>
          <w:sz w:val="24"/>
          <w:szCs w:val="24"/>
        </w:rPr>
        <w:t>y</w:t>
      </w:r>
      <w:r w:rsidR="0018150A">
        <w:rPr>
          <w:rFonts w:asciiTheme="majorBidi" w:hAnsiTheme="majorBidi" w:cstheme="majorBidi"/>
          <w:sz w:val="24"/>
          <w:szCs w:val="24"/>
        </w:rPr>
        <w:t xml:space="preserve"> region is not equal</w:t>
      </w:r>
      <w:r w:rsidR="00C846ED" w:rsidRPr="00995452">
        <w:rPr>
          <w:rFonts w:asciiTheme="majorBidi" w:hAnsiTheme="majorBidi" w:cstheme="majorBidi"/>
          <w:sz w:val="24"/>
          <w:szCs w:val="24"/>
        </w:rPr>
        <w:t>.</w:t>
      </w:r>
      <w:r w:rsidR="00C846ED">
        <w:rPr>
          <w:rFonts w:asciiTheme="majorBidi" w:hAnsiTheme="majorBidi" w:cstheme="majorBidi"/>
          <w:sz w:val="24"/>
          <w:szCs w:val="24"/>
        </w:rPr>
        <w:t xml:space="preserve"> </w:t>
      </w:r>
    </w:p>
    <w:p w:rsidR="00DD0AE3" w:rsidRDefault="002E69EE" w:rsidP="007F2DD7">
      <w:pPr>
        <w:pStyle w:val="ListParagraph"/>
        <w:spacing w:line="480" w:lineRule="auto"/>
        <w:ind w:left="90" w:firstLine="630"/>
        <w:rPr>
          <w:rFonts w:asciiTheme="majorBidi" w:hAnsiTheme="majorBidi" w:cstheme="majorBidi"/>
          <w:sz w:val="24"/>
          <w:szCs w:val="24"/>
        </w:rPr>
      </w:pPr>
      <w:r w:rsidRPr="00403F20">
        <w:rPr>
          <w:rFonts w:asciiTheme="majorBidi" w:hAnsiTheme="majorBidi" w:cstheme="majorBidi"/>
          <w:sz w:val="24"/>
          <w:szCs w:val="24"/>
        </w:rPr>
        <w:t xml:space="preserve">As for the hypothesis on cultural </w:t>
      </w:r>
      <w:r w:rsidR="00045E8F">
        <w:rPr>
          <w:rFonts w:asciiTheme="majorBidi" w:hAnsiTheme="majorBidi" w:cstheme="majorBidi"/>
          <w:sz w:val="24"/>
          <w:szCs w:val="24"/>
        </w:rPr>
        <w:t>voting patterns</w:t>
      </w:r>
      <w:r w:rsidRPr="00403F20">
        <w:rPr>
          <w:rFonts w:asciiTheme="majorBidi" w:hAnsiTheme="majorBidi" w:cstheme="majorBidi"/>
          <w:sz w:val="24"/>
          <w:szCs w:val="24"/>
        </w:rPr>
        <w:t xml:space="preserve">, the picture tends to be more complicated. </w:t>
      </w:r>
      <w:r w:rsidR="003774C9" w:rsidRPr="00403F20">
        <w:rPr>
          <w:rFonts w:asciiTheme="majorBidi" w:hAnsiTheme="majorBidi" w:cstheme="majorBidi"/>
          <w:sz w:val="24"/>
          <w:szCs w:val="24"/>
        </w:rPr>
        <w:t>T</w:t>
      </w:r>
      <w:r w:rsidR="0038323D" w:rsidRPr="00403F20">
        <w:rPr>
          <w:rFonts w:asciiTheme="majorBidi" w:hAnsiTheme="majorBidi" w:cstheme="majorBidi"/>
          <w:sz w:val="24"/>
          <w:szCs w:val="24"/>
        </w:rPr>
        <w:t>he descriptive stat</w:t>
      </w:r>
      <w:r w:rsidR="00515C9C" w:rsidRPr="00403F20">
        <w:rPr>
          <w:rFonts w:asciiTheme="majorBidi" w:hAnsiTheme="majorBidi" w:cstheme="majorBidi"/>
          <w:sz w:val="24"/>
          <w:szCs w:val="24"/>
        </w:rPr>
        <w:t>istics indicated that similarities</w:t>
      </w:r>
      <w:r w:rsidR="0038323D" w:rsidRPr="00403F20">
        <w:rPr>
          <w:rFonts w:asciiTheme="majorBidi" w:hAnsiTheme="majorBidi" w:cstheme="majorBidi"/>
          <w:sz w:val="24"/>
          <w:szCs w:val="24"/>
        </w:rPr>
        <w:t xml:space="preserve"> in </w:t>
      </w:r>
      <w:r w:rsidR="00FA03C0" w:rsidRPr="00403F20">
        <w:rPr>
          <w:rFonts w:asciiTheme="majorBidi" w:hAnsiTheme="majorBidi" w:cstheme="majorBidi"/>
          <w:sz w:val="24"/>
          <w:szCs w:val="24"/>
        </w:rPr>
        <w:t xml:space="preserve">regional treaties and religion increase the </w:t>
      </w:r>
      <w:r w:rsidR="00BF5AAA" w:rsidRPr="00403F20">
        <w:rPr>
          <w:rFonts w:asciiTheme="majorBidi" w:hAnsiTheme="majorBidi" w:cstheme="majorBidi"/>
          <w:sz w:val="24"/>
          <w:szCs w:val="24"/>
        </w:rPr>
        <w:t>probability</w:t>
      </w:r>
      <w:r w:rsidR="00FA03C0" w:rsidRPr="00403F20">
        <w:rPr>
          <w:rFonts w:asciiTheme="majorBidi" w:hAnsiTheme="majorBidi" w:cstheme="majorBidi"/>
          <w:sz w:val="24"/>
          <w:szCs w:val="24"/>
        </w:rPr>
        <w:t xml:space="preserve"> </w:t>
      </w:r>
      <w:r w:rsidR="003774C9" w:rsidRPr="00403F20">
        <w:rPr>
          <w:rFonts w:asciiTheme="majorBidi" w:hAnsiTheme="majorBidi" w:cstheme="majorBidi"/>
          <w:sz w:val="24"/>
          <w:szCs w:val="24"/>
        </w:rPr>
        <w:t>of voting in favor of a country. However,</w:t>
      </w:r>
      <w:r w:rsidR="00FA03C0" w:rsidRPr="00403F20">
        <w:rPr>
          <w:rFonts w:asciiTheme="majorBidi" w:hAnsiTheme="majorBidi" w:cstheme="majorBidi"/>
          <w:sz w:val="24"/>
          <w:szCs w:val="24"/>
        </w:rPr>
        <w:t xml:space="preserve"> when controlling in a regression for these variables by adding the human rights record</w:t>
      </w:r>
      <w:r w:rsidR="003774C9" w:rsidRPr="00403F20">
        <w:rPr>
          <w:rFonts w:asciiTheme="majorBidi" w:hAnsiTheme="majorBidi" w:cstheme="majorBidi"/>
          <w:sz w:val="24"/>
          <w:szCs w:val="24"/>
        </w:rPr>
        <w:t xml:space="preserve"> of </w:t>
      </w:r>
      <w:r w:rsidR="005444A5" w:rsidRPr="00403F20">
        <w:rPr>
          <w:rFonts w:asciiTheme="majorBidi" w:hAnsiTheme="majorBidi" w:cstheme="majorBidi"/>
          <w:sz w:val="24"/>
          <w:szCs w:val="24"/>
        </w:rPr>
        <w:t>countries,</w:t>
      </w:r>
      <w:r w:rsidR="003774C9" w:rsidRPr="00403F20">
        <w:rPr>
          <w:rFonts w:asciiTheme="majorBidi" w:hAnsiTheme="majorBidi" w:cstheme="majorBidi"/>
          <w:sz w:val="24"/>
          <w:szCs w:val="24"/>
        </w:rPr>
        <w:t xml:space="preserve"> majority vote</w:t>
      </w:r>
      <w:r w:rsidR="005444A5" w:rsidRPr="00403F20">
        <w:rPr>
          <w:rFonts w:asciiTheme="majorBidi" w:hAnsiTheme="majorBidi" w:cstheme="majorBidi"/>
          <w:sz w:val="24"/>
          <w:szCs w:val="24"/>
        </w:rPr>
        <w:t xml:space="preserve"> and year of decision</w:t>
      </w:r>
      <w:r w:rsidR="00FA03C0" w:rsidRPr="00403F20">
        <w:rPr>
          <w:rFonts w:asciiTheme="majorBidi" w:hAnsiTheme="majorBidi" w:cstheme="majorBidi"/>
          <w:sz w:val="24"/>
          <w:szCs w:val="24"/>
        </w:rPr>
        <w:t xml:space="preserve">, the </w:t>
      </w:r>
      <w:r w:rsidR="006178A8">
        <w:rPr>
          <w:rFonts w:asciiTheme="majorBidi" w:hAnsiTheme="majorBidi" w:cstheme="majorBidi"/>
          <w:sz w:val="24"/>
          <w:szCs w:val="24"/>
        </w:rPr>
        <w:t xml:space="preserve">coefficient of the regional treaty variable did not reach statistical significance in any specification. Moreover, the </w:t>
      </w:r>
      <w:r w:rsidR="009554AB">
        <w:rPr>
          <w:rFonts w:asciiTheme="majorBidi" w:hAnsiTheme="majorBidi" w:cstheme="majorBidi"/>
          <w:sz w:val="24"/>
          <w:szCs w:val="24"/>
        </w:rPr>
        <w:t xml:space="preserve">coefficient of the </w:t>
      </w:r>
      <w:r w:rsidR="006178A8">
        <w:rPr>
          <w:rFonts w:asciiTheme="majorBidi" w:hAnsiTheme="majorBidi" w:cstheme="majorBidi"/>
          <w:sz w:val="24"/>
          <w:szCs w:val="24"/>
        </w:rPr>
        <w:t xml:space="preserve">religion variable became </w:t>
      </w:r>
      <w:r w:rsidR="00FA03C0" w:rsidRPr="00403F20">
        <w:rPr>
          <w:rFonts w:asciiTheme="majorBidi" w:hAnsiTheme="majorBidi" w:cstheme="majorBidi"/>
          <w:sz w:val="24"/>
          <w:szCs w:val="24"/>
        </w:rPr>
        <w:t>negative</w:t>
      </w:r>
      <w:r w:rsidR="00B93AFD" w:rsidRPr="00403F20">
        <w:rPr>
          <w:rFonts w:asciiTheme="majorBidi" w:hAnsiTheme="majorBidi" w:cstheme="majorBidi"/>
          <w:sz w:val="24"/>
          <w:szCs w:val="24"/>
        </w:rPr>
        <w:t xml:space="preserve"> </w:t>
      </w:r>
      <w:r w:rsidR="009F40B8" w:rsidRPr="00403F20">
        <w:rPr>
          <w:rFonts w:asciiTheme="majorBidi" w:hAnsiTheme="majorBidi" w:cstheme="majorBidi"/>
          <w:sz w:val="24"/>
          <w:szCs w:val="24"/>
        </w:rPr>
        <w:t>and statistically significant in the FE models</w:t>
      </w:r>
      <w:r w:rsidR="00FA03C0" w:rsidRPr="00403F20">
        <w:rPr>
          <w:rFonts w:asciiTheme="majorBidi" w:hAnsiTheme="majorBidi" w:cstheme="majorBidi"/>
          <w:sz w:val="24"/>
          <w:szCs w:val="24"/>
        </w:rPr>
        <w:t xml:space="preserve">. </w:t>
      </w:r>
      <w:r w:rsidR="0080241D" w:rsidRPr="00403F20">
        <w:rPr>
          <w:rFonts w:asciiTheme="majorBidi" w:hAnsiTheme="majorBidi" w:cstheme="majorBidi"/>
          <w:sz w:val="24"/>
          <w:szCs w:val="24"/>
        </w:rPr>
        <w:t xml:space="preserve">Also, </w:t>
      </w:r>
      <w:r w:rsidR="00E3111F" w:rsidRPr="00403F20">
        <w:rPr>
          <w:rFonts w:asciiTheme="majorBidi" w:hAnsiTheme="majorBidi" w:cstheme="majorBidi"/>
          <w:sz w:val="24"/>
          <w:szCs w:val="24"/>
        </w:rPr>
        <w:t>contrary to</w:t>
      </w:r>
      <w:r w:rsidR="0080241D" w:rsidRPr="00403F20">
        <w:rPr>
          <w:rFonts w:asciiTheme="majorBidi" w:hAnsiTheme="majorBidi" w:cstheme="majorBidi"/>
          <w:sz w:val="24"/>
          <w:szCs w:val="24"/>
        </w:rPr>
        <w:t xml:space="preserve"> the descriptive s</w:t>
      </w:r>
      <w:r w:rsidR="00E3111F" w:rsidRPr="00403F20">
        <w:rPr>
          <w:rFonts w:asciiTheme="majorBidi" w:hAnsiTheme="majorBidi" w:cstheme="majorBidi"/>
          <w:sz w:val="24"/>
          <w:szCs w:val="24"/>
        </w:rPr>
        <w:t>tatistics</w:t>
      </w:r>
      <w:r w:rsidR="003774C9" w:rsidRPr="00403F20">
        <w:rPr>
          <w:rFonts w:asciiTheme="majorBidi" w:hAnsiTheme="majorBidi" w:cstheme="majorBidi"/>
          <w:sz w:val="24"/>
          <w:szCs w:val="24"/>
        </w:rPr>
        <w:t>,</w:t>
      </w:r>
      <w:r w:rsidR="00E3111F" w:rsidRPr="00403F20">
        <w:rPr>
          <w:rFonts w:asciiTheme="majorBidi" w:hAnsiTheme="majorBidi" w:cstheme="majorBidi"/>
          <w:sz w:val="24"/>
          <w:szCs w:val="24"/>
        </w:rPr>
        <w:t xml:space="preserve"> </w:t>
      </w:r>
      <w:r w:rsidR="00515C9C" w:rsidRPr="00403F20">
        <w:rPr>
          <w:rFonts w:asciiTheme="majorBidi" w:hAnsiTheme="majorBidi" w:cstheme="majorBidi"/>
          <w:sz w:val="24"/>
          <w:szCs w:val="24"/>
        </w:rPr>
        <w:t xml:space="preserve">similarity </w:t>
      </w:r>
      <w:r w:rsidR="00403F20">
        <w:rPr>
          <w:rFonts w:asciiTheme="majorBidi" w:hAnsiTheme="majorBidi" w:cstheme="majorBidi"/>
          <w:sz w:val="24"/>
          <w:szCs w:val="24"/>
        </w:rPr>
        <w:t>in</w:t>
      </w:r>
      <w:r w:rsidR="00515C9C" w:rsidRPr="00403F20">
        <w:rPr>
          <w:rFonts w:asciiTheme="majorBidi" w:hAnsiTheme="majorBidi" w:cstheme="majorBidi"/>
          <w:sz w:val="24"/>
          <w:szCs w:val="24"/>
        </w:rPr>
        <w:t xml:space="preserve"> legal systems increases the probability of voting in favor of a country, </w:t>
      </w:r>
      <w:r w:rsidR="00E3111F" w:rsidRPr="00403F20">
        <w:rPr>
          <w:rFonts w:asciiTheme="majorBidi" w:hAnsiTheme="majorBidi" w:cstheme="majorBidi"/>
          <w:sz w:val="24"/>
          <w:szCs w:val="24"/>
        </w:rPr>
        <w:t>bu</w:t>
      </w:r>
      <w:r w:rsidR="00515C9C" w:rsidRPr="00403F20">
        <w:rPr>
          <w:rFonts w:asciiTheme="majorBidi" w:hAnsiTheme="majorBidi" w:cstheme="majorBidi"/>
          <w:sz w:val="24"/>
          <w:szCs w:val="24"/>
        </w:rPr>
        <w:t xml:space="preserve">t not </w:t>
      </w:r>
      <w:r w:rsidR="00DA1F4A">
        <w:rPr>
          <w:rFonts w:asciiTheme="majorBidi" w:hAnsiTheme="majorBidi" w:cstheme="majorBidi"/>
          <w:sz w:val="24"/>
          <w:szCs w:val="24"/>
        </w:rPr>
        <w:t xml:space="preserve">on a </w:t>
      </w:r>
      <w:r w:rsidR="00515C9C" w:rsidRPr="00403F20">
        <w:rPr>
          <w:rFonts w:asciiTheme="majorBidi" w:hAnsiTheme="majorBidi" w:cstheme="majorBidi"/>
          <w:sz w:val="24"/>
          <w:szCs w:val="24"/>
        </w:rPr>
        <w:t>statistically</w:t>
      </w:r>
      <w:r w:rsidR="00403F20">
        <w:rPr>
          <w:rFonts w:asciiTheme="majorBidi" w:hAnsiTheme="majorBidi" w:cstheme="majorBidi"/>
          <w:sz w:val="24"/>
          <w:szCs w:val="24"/>
        </w:rPr>
        <w:t xml:space="preserve"> significant level</w:t>
      </w:r>
      <w:r w:rsidR="00754EE1" w:rsidRPr="00403F20">
        <w:rPr>
          <w:rFonts w:asciiTheme="majorBidi" w:hAnsiTheme="majorBidi" w:cstheme="majorBidi"/>
          <w:sz w:val="24"/>
          <w:szCs w:val="24"/>
        </w:rPr>
        <w:t xml:space="preserve">. </w:t>
      </w:r>
      <w:r w:rsidR="00553A87" w:rsidRPr="00403F20">
        <w:rPr>
          <w:rFonts w:asciiTheme="majorBidi" w:hAnsiTheme="majorBidi" w:cstheme="majorBidi"/>
          <w:sz w:val="24"/>
          <w:szCs w:val="24"/>
        </w:rPr>
        <w:t xml:space="preserve">It is important to notice that </w:t>
      </w:r>
      <w:r w:rsidR="000719B1" w:rsidRPr="00403F20">
        <w:rPr>
          <w:rFonts w:asciiTheme="majorBidi" w:hAnsiTheme="majorBidi" w:cstheme="majorBidi"/>
          <w:sz w:val="24"/>
          <w:szCs w:val="24"/>
        </w:rPr>
        <w:t>voting in favor of a regional group can also be seen as driven by</w:t>
      </w:r>
      <w:r w:rsidR="00AB6080" w:rsidRPr="00403F20">
        <w:rPr>
          <w:rFonts w:asciiTheme="majorBidi" w:hAnsiTheme="majorBidi" w:cstheme="majorBidi"/>
          <w:sz w:val="24"/>
          <w:szCs w:val="24"/>
        </w:rPr>
        <w:t xml:space="preserve"> a cultural </w:t>
      </w:r>
      <w:r w:rsidR="00A17554">
        <w:rPr>
          <w:rFonts w:asciiTheme="majorBidi" w:hAnsiTheme="majorBidi" w:cstheme="majorBidi"/>
          <w:sz w:val="24"/>
          <w:szCs w:val="24"/>
        </w:rPr>
        <w:t>pattern</w:t>
      </w:r>
      <w:r w:rsidR="00CD009E">
        <w:rPr>
          <w:rFonts w:asciiTheme="majorBidi" w:hAnsiTheme="majorBidi" w:cstheme="majorBidi"/>
          <w:sz w:val="24"/>
          <w:szCs w:val="24"/>
        </w:rPr>
        <w:t>,</w:t>
      </w:r>
      <w:r w:rsidR="00CF1331" w:rsidRPr="00403F20">
        <w:rPr>
          <w:rFonts w:asciiTheme="majorBidi" w:hAnsiTheme="majorBidi" w:cstheme="majorBidi"/>
          <w:sz w:val="24"/>
          <w:szCs w:val="24"/>
        </w:rPr>
        <w:t xml:space="preserve"> since countries in the same region usually have a shared culture</w:t>
      </w:r>
      <w:r w:rsidR="00AB6080" w:rsidRPr="00403F20">
        <w:rPr>
          <w:rFonts w:asciiTheme="majorBidi" w:hAnsiTheme="majorBidi" w:cstheme="majorBidi"/>
          <w:sz w:val="24"/>
          <w:szCs w:val="24"/>
        </w:rPr>
        <w:t xml:space="preserve">. </w:t>
      </w:r>
      <w:r w:rsidR="00E434B3" w:rsidRPr="00403F20">
        <w:rPr>
          <w:rFonts w:asciiTheme="majorBidi" w:hAnsiTheme="majorBidi" w:cstheme="majorBidi"/>
          <w:sz w:val="24"/>
          <w:szCs w:val="24"/>
        </w:rPr>
        <w:t xml:space="preserve">Therefore, </w:t>
      </w:r>
      <w:r w:rsidR="00C20D43">
        <w:rPr>
          <w:rFonts w:asciiTheme="majorBidi" w:hAnsiTheme="majorBidi" w:cstheme="majorBidi"/>
          <w:sz w:val="24"/>
          <w:szCs w:val="24"/>
        </w:rPr>
        <w:t xml:space="preserve">the </w:t>
      </w:r>
      <w:r w:rsidR="007374FC">
        <w:rPr>
          <w:rFonts w:asciiTheme="majorBidi" w:hAnsiTheme="majorBidi" w:cstheme="majorBidi"/>
          <w:sz w:val="24"/>
          <w:szCs w:val="24"/>
        </w:rPr>
        <w:t>article</w:t>
      </w:r>
      <w:r w:rsidR="00565030" w:rsidRPr="00403F20">
        <w:rPr>
          <w:rFonts w:asciiTheme="majorBidi" w:hAnsiTheme="majorBidi" w:cstheme="majorBidi"/>
          <w:sz w:val="24"/>
          <w:szCs w:val="24"/>
        </w:rPr>
        <w:t xml:space="preserve"> does not find conclusive evidence as to the existence of</w:t>
      </w:r>
      <w:r w:rsidR="00F361F2" w:rsidRPr="00403F20">
        <w:rPr>
          <w:rFonts w:asciiTheme="majorBidi" w:hAnsiTheme="majorBidi" w:cstheme="majorBidi"/>
          <w:sz w:val="24"/>
          <w:szCs w:val="24"/>
        </w:rPr>
        <w:t xml:space="preserve"> significant</w:t>
      </w:r>
      <w:r w:rsidR="0089247B" w:rsidRPr="00403F20">
        <w:rPr>
          <w:rFonts w:asciiTheme="majorBidi" w:hAnsiTheme="majorBidi" w:cstheme="majorBidi"/>
          <w:sz w:val="24"/>
          <w:szCs w:val="24"/>
        </w:rPr>
        <w:t xml:space="preserve"> cultural </w:t>
      </w:r>
      <w:r w:rsidR="00F36DF2">
        <w:rPr>
          <w:rFonts w:asciiTheme="majorBidi" w:hAnsiTheme="majorBidi" w:cstheme="majorBidi"/>
          <w:sz w:val="24"/>
          <w:szCs w:val="24"/>
        </w:rPr>
        <w:t>patterns</w:t>
      </w:r>
      <w:r w:rsidR="00AB6080" w:rsidRPr="00403F20">
        <w:rPr>
          <w:rFonts w:asciiTheme="majorBidi" w:hAnsiTheme="majorBidi" w:cstheme="majorBidi"/>
          <w:sz w:val="24"/>
          <w:szCs w:val="24"/>
        </w:rPr>
        <w:t xml:space="preserve"> in the votes</w:t>
      </w:r>
      <w:r w:rsidR="00F361F2" w:rsidRPr="00403F20">
        <w:rPr>
          <w:rFonts w:asciiTheme="majorBidi" w:hAnsiTheme="majorBidi" w:cstheme="majorBidi"/>
          <w:sz w:val="24"/>
          <w:szCs w:val="24"/>
        </w:rPr>
        <w:t xml:space="preserve"> of the CMs</w:t>
      </w:r>
      <w:r w:rsidR="0089247B" w:rsidRPr="00403F20">
        <w:rPr>
          <w:rFonts w:asciiTheme="majorBidi" w:hAnsiTheme="majorBidi" w:cstheme="majorBidi"/>
          <w:sz w:val="24"/>
          <w:szCs w:val="24"/>
        </w:rPr>
        <w:t>.</w:t>
      </w:r>
      <w:r w:rsidR="0089247B">
        <w:rPr>
          <w:rFonts w:asciiTheme="majorBidi" w:hAnsiTheme="majorBidi" w:cstheme="majorBidi"/>
          <w:sz w:val="24"/>
          <w:szCs w:val="24"/>
        </w:rPr>
        <w:t xml:space="preserve"> </w:t>
      </w:r>
    </w:p>
    <w:p w:rsidR="009036E1" w:rsidRDefault="00DD0AE3" w:rsidP="007F2DD7">
      <w:pPr>
        <w:pStyle w:val="ListParagraph"/>
        <w:spacing w:line="480" w:lineRule="auto"/>
        <w:ind w:left="90" w:firstLine="630"/>
        <w:rPr>
          <w:rFonts w:asciiTheme="majorBidi" w:hAnsiTheme="majorBidi" w:cstheme="majorBidi"/>
          <w:sz w:val="24"/>
          <w:szCs w:val="24"/>
        </w:rPr>
      </w:pPr>
      <w:r>
        <w:rPr>
          <w:rFonts w:asciiTheme="majorBidi" w:hAnsiTheme="majorBidi" w:cstheme="majorBidi"/>
          <w:sz w:val="24"/>
          <w:szCs w:val="24"/>
        </w:rPr>
        <w:t>The finding that the cultural variables are not statistically significant</w:t>
      </w:r>
      <w:r w:rsidR="00F821FC">
        <w:rPr>
          <w:rFonts w:asciiTheme="majorBidi" w:hAnsiTheme="majorBidi" w:cstheme="majorBidi"/>
          <w:sz w:val="24"/>
          <w:szCs w:val="24"/>
        </w:rPr>
        <w:t xml:space="preserve"> also casts certain doubt on the </w:t>
      </w:r>
      <w:r w:rsidR="00DB34A3">
        <w:rPr>
          <w:rFonts w:asciiTheme="majorBidi" w:hAnsiTheme="majorBidi" w:cstheme="majorBidi"/>
          <w:sz w:val="24"/>
          <w:szCs w:val="24"/>
        </w:rPr>
        <w:t>claim</w:t>
      </w:r>
      <w:r w:rsidR="00346BCD">
        <w:rPr>
          <w:rFonts w:asciiTheme="majorBidi" w:hAnsiTheme="majorBidi" w:cstheme="majorBidi"/>
          <w:sz w:val="24"/>
          <w:szCs w:val="24"/>
        </w:rPr>
        <w:t xml:space="preserve"> that</w:t>
      </w:r>
      <w:r w:rsidR="00A52F5B">
        <w:rPr>
          <w:rFonts w:asciiTheme="majorBidi" w:hAnsiTheme="majorBidi" w:cstheme="majorBidi"/>
          <w:sz w:val="24"/>
          <w:szCs w:val="24"/>
        </w:rPr>
        <w:t xml:space="preserve"> human rights are </w:t>
      </w:r>
      <w:r w:rsidR="00FE2188">
        <w:rPr>
          <w:rFonts w:asciiTheme="majorBidi" w:hAnsiTheme="majorBidi" w:cstheme="majorBidi"/>
          <w:sz w:val="24"/>
          <w:szCs w:val="24"/>
        </w:rPr>
        <w:t xml:space="preserve">a new form of </w:t>
      </w:r>
      <w:r w:rsidR="00BB5041">
        <w:rPr>
          <w:rFonts w:asciiTheme="majorBidi" w:hAnsiTheme="majorBidi" w:cstheme="majorBidi"/>
          <w:sz w:val="24"/>
          <w:szCs w:val="24"/>
        </w:rPr>
        <w:t>Western</w:t>
      </w:r>
      <w:r w:rsidR="00FE2188">
        <w:rPr>
          <w:rFonts w:asciiTheme="majorBidi" w:hAnsiTheme="majorBidi" w:cstheme="majorBidi"/>
          <w:sz w:val="24"/>
          <w:szCs w:val="24"/>
        </w:rPr>
        <w:t xml:space="preserve"> colonialism</w:t>
      </w:r>
      <w:r w:rsidR="00346BCD">
        <w:rPr>
          <w:rFonts w:asciiTheme="majorBidi" w:hAnsiTheme="majorBidi" w:cstheme="majorBidi"/>
          <w:sz w:val="24"/>
          <w:szCs w:val="24"/>
        </w:rPr>
        <w:t xml:space="preserve">. </w:t>
      </w:r>
      <w:r w:rsidR="00254031">
        <w:rPr>
          <w:rFonts w:asciiTheme="majorBidi" w:hAnsiTheme="majorBidi" w:cstheme="majorBidi"/>
          <w:sz w:val="24"/>
          <w:szCs w:val="24"/>
        </w:rPr>
        <w:t xml:space="preserve">If human rights were as culture </w:t>
      </w:r>
      <w:r w:rsidR="00346BCD">
        <w:rPr>
          <w:rFonts w:asciiTheme="majorBidi" w:hAnsiTheme="majorBidi" w:cstheme="majorBidi"/>
          <w:sz w:val="24"/>
          <w:szCs w:val="24"/>
        </w:rPr>
        <w:t xml:space="preserve">specific as some claim, we would expect to see much more difference in the votes of CMs from </w:t>
      </w:r>
      <w:r w:rsidR="00BB5041">
        <w:rPr>
          <w:rFonts w:asciiTheme="majorBidi" w:hAnsiTheme="majorBidi" w:cstheme="majorBidi"/>
          <w:sz w:val="24"/>
          <w:szCs w:val="24"/>
        </w:rPr>
        <w:t>Western</w:t>
      </w:r>
      <w:r w:rsidR="00346BCD">
        <w:rPr>
          <w:rFonts w:asciiTheme="majorBidi" w:hAnsiTheme="majorBidi" w:cstheme="majorBidi"/>
          <w:sz w:val="24"/>
          <w:szCs w:val="24"/>
        </w:rPr>
        <w:t xml:space="preserve"> and non-</w:t>
      </w:r>
      <w:r w:rsidR="00BB5041">
        <w:rPr>
          <w:rFonts w:asciiTheme="majorBidi" w:hAnsiTheme="majorBidi" w:cstheme="majorBidi"/>
          <w:sz w:val="24"/>
          <w:szCs w:val="24"/>
        </w:rPr>
        <w:t>Western</w:t>
      </w:r>
      <w:r w:rsidR="00346BCD">
        <w:rPr>
          <w:rFonts w:asciiTheme="majorBidi" w:hAnsiTheme="majorBidi" w:cstheme="majorBidi"/>
          <w:sz w:val="24"/>
          <w:szCs w:val="24"/>
        </w:rPr>
        <w:t xml:space="preserve"> countries</w:t>
      </w:r>
      <w:r w:rsidR="00803793">
        <w:rPr>
          <w:rFonts w:asciiTheme="majorBidi" w:hAnsiTheme="majorBidi" w:cstheme="majorBidi"/>
          <w:sz w:val="24"/>
          <w:szCs w:val="24"/>
        </w:rPr>
        <w:t xml:space="preserve"> in a tribunal as multicultural as the HRC</w:t>
      </w:r>
      <w:r w:rsidR="00254031">
        <w:rPr>
          <w:rFonts w:asciiTheme="majorBidi" w:hAnsiTheme="majorBidi" w:cstheme="majorBidi"/>
          <w:sz w:val="24"/>
          <w:szCs w:val="24"/>
        </w:rPr>
        <w:t xml:space="preserve"> than we actually see</w:t>
      </w:r>
      <w:r w:rsidR="00346BCD">
        <w:rPr>
          <w:rFonts w:asciiTheme="majorBidi" w:hAnsiTheme="majorBidi" w:cstheme="majorBidi"/>
          <w:sz w:val="24"/>
          <w:szCs w:val="24"/>
        </w:rPr>
        <w:t>.</w:t>
      </w:r>
      <w:r w:rsidR="00F821FC">
        <w:rPr>
          <w:rFonts w:asciiTheme="majorBidi" w:hAnsiTheme="majorBidi" w:cstheme="majorBidi"/>
          <w:sz w:val="24"/>
          <w:szCs w:val="24"/>
        </w:rPr>
        <w:t xml:space="preserve"> </w:t>
      </w:r>
      <w:r w:rsidR="00803793">
        <w:rPr>
          <w:rFonts w:asciiTheme="majorBidi" w:hAnsiTheme="majorBidi" w:cstheme="majorBidi"/>
          <w:sz w:val="24"/>
          <w:szCs w:val="24"/>
        </w:rPr>
        <w:t xml:space="preserve">The fact that such a difference was not found suggests that </w:t>
      </w:r>
      <w:r w:rsidR="00AC26BD">
        <w:rPr>
          <w:rFonts w:asciiTheme="majorBidi" w:hAnsiTheme="majorBidi" w:cstheme="majorBidi"/>
          <w:sz w:val="24"/>
          <w:szCs w:val="24"/>
        </w:rPr>
        <w:t xml:space="preserve">perhaps a </w:t>
      </w:r>
      <w:r w:rsidR="00830491">
        <w:rPr>
          <w:rFonts w:asciiTheme="majorBidi" w:hAnsiTheme="majorBidi" w:cstheme="majorBidi"/>
          <w:sz w:val="24"/>
          <w:szCs w:val="24"/>
        </w:rPr>
        <w:t>universal notion of human rights</w:t>
      </w:r>
      <w:r w:rsidR="00803793">
        <w:rPr>
          <w:rFonts w:asciiTheme="majorBidi" w:hAnsiTheme="majorBidi" w:cstheme="majorBidi"/>
          <w:sz w:val="24"/>
          <w:szCs w:val="24"/>
        </w:rPr>
        <w:t xml:space="preserve"> indeed exists</w:t>
      </w:r>
      <w:r w:rsidR="00DC3717">
        <w:rPr>
          <w:rFonts w:asciiTheme="majorBidi" w:hAnsiTheme="majorBidi" w:cstheme="majorBidi"/>
          <w:sz w:val="24"/>
          <w:szCs w:val="24"/>
        </w:rPr>
        <w:t xml:space="preserve">. </w:t>
      </w:r>
      <w:r w:rsidR="00732A88">
        <w:rPr>
          <w:rFonts w:asciiTheme="majorBidi" w:hAnsiTheme="majorBidi" w:cstheme="majorBidi"/>
          <w:sz w:val="24"/>
          <w:szCs w:val="24"/>
        </w:rPr>
        <w:t>However, this conclusion should also be taken with a grain of salt</w:t>
      </w:r>
      <w:r w:rsidR="00CB15CC">
        <w:rPr>
          <w:rFonts w:asciiTheme="majorBidi" w:hAnsiTheme="majorBidi" w:cstheme="majorBidi"/>
          <w:sz w:val="24"/>
          <w:szCs w:val="24"/>
        </w:rPr>
        <w:t>,</w:t>
      </w:r>
      <w:r w:rsidR="00732A88">
        <w:rPr>
          <w:rFonts w:asciiTheme="majorBidi" w:hAnsiTheme="majorBidi" w:cstheme="majorBidi"/>
          <w:sz w:val="24"/>
          <w:szCs w:val="24"/>
        </w:rPr>
        <w:t xml:space="preserve"> since </w:t>
      </w:r>
      <w:r w:rsidR="00972917">
        <w:rPr>
          <w:rFonts w:asciiTheme="majorBidi" w:hAnsiTheme="majorBidi" w:cstheme="majorBidi"/>
          <w:sz w:val="24"/>
          <w:szCs w:val="24"/>
        </w:rPr>
        <w:t xml:space="preserve">eventually </w:t>
      </w:r>
      <w:r w:rsidR="00732A88">
        <w:rPr>
          <w:rFonts w:asciiTheme="majorBidi" w:hAnsiTheme="majorBidi" w:cstheme="majorBidi"/>
          <w:sz w:val="24"/>
          <w:szCs w:val="24"/>
        </w:rPr>
        <w:t xml:space="preserve">the CMs are </w:t>
      </w:r>
      <w:r w:rsidR="00B40553">
        <w:rPr>
          <w:rFonts w:asciiTheme="majorBidi" w:hAnsiTheme="majorBidi" w:cstheme="majorBidi"/>
          <w:sz w:val="24"/>
          <w:szCs w:val="24"/>
        </w:rPr>
        <w:t>only</w:t>
      </w:r>
      <w:r w:rsidR="00732A88">
        <w:rPr>
          <w:rFonts w:asciiTheme="majorBidi" w:hAnsiTheme="majorBidi" w:cstheme="majorBidi"/>
          <w:sz w:val="24"/>
          <w:szCs w:val="24"/>
        </w:rPr>
        <w:t xml:space="preserve"> interpreting the ICCPR, and there are certain limits </w:t>
      </w:r>
      <w:r w:rsidR="00EE4894">
        <w:rPr>
          <w:rFonts w:asciiTheme="majorBidi" w:hAnsiTheme="majorBidi" w:cstheme="majorBidi"/>
          <w:sz w:val="24"/>
          <w:szCs w:val="24"/>
        </w:rPr>
        <w:t xml:space="preserve">as </w:t>
      </w:r>
      <w:r w:rsidR="00732A88">
        <w:rPr>
          <w:rFonts w:asciiTheme="majorBidi" w:hAnsiTheme="majorBidi" w:cstheme="majorBidi"/>
          <w:sz w:val="24"/>
          <w:szCs w:val="24"/>
        </w:rPr>
        <w:t>to how the interpreter can stretch the</w:t>
      </w:r>
      <w:r w:rsidR="00C142D8">
        <w:rPr>
          <w:rFonts w:asciiTheme="majorBidi" w:hAnsiTheme="majorBidi" w:cstheme="majorBidi"/>
          <w:sz w:val="24"/>
          <w:szCs w:val="24"/>
        </w:rPr>
        <w:t xml:space="preserve"> limits of</w:t>
      </w:r>
      <w:r w:rsidR="00732A88">
        <w:rPr>
          <w:rFonts w:asciiTheme="majorBidi" w:hAnsiTheme="majorBidi" w:cstheme="majorBidi"/>
          <w:sz w:val="24"/>
          <w:szCs w:val="24"/>
        </w:rPr>
        <w:t xml:space="preserve"> interpretation even if he has somewhat different cultural ideas about human rights. </w:t>
      </w:r>
      <w:r w:rsidR="00BE2484">
        <w:rPr>
          <w:rFonts w:asciiTheme="majorBidi" w:hAnsiTheme="majorBidi" w:cstheme="majorBidi"/>
          <w:sz w:val="24"/>
          <w:szCs w:val="24"/>
        </w:rPr>
        <w:t>Additionally, it could also b</w:t>
      </w:r>
      <w:r w:rsidR="00BD37A8">
        <w:rPr>
          <w:rFonts w:asciiTheme="majorBidi" w:hAnsiTheme="majorBidi" w:cstheme="majorBidi"/>
          <w:sz w:val="24"/>
          <w:szCs w:val="24"/>
        </w:rPr>
        <w:t xml:space="preserve">e </w:t>
      </w:r>
      <w:r w:rsidR="00C64CAE">
        <w:rPr>
          <w:rFonts w:asciiTheme="majorBidi" w:hAnsiTheme="majorBidi" w:cstheme="majorBidi"/>
          <w:sz w:val="24"/>
          <w:szCs w:val="24"/>
        </w:rPr>
        <w:t>argued</w:t>
      </w:r>
      <w:r w:rsidR="00BD37A8">
        <w:rPr>
          <w:rFonts w:asciiTheme="majorBidi" w:hAnsiTheme="majorBidi" w:cstheme="majorBidi"/>
          <w:sz w:val="24"/>
          <w:szCs w:val="24"/>
        </w:rPr>
        <w:t xml:space="preserve"> that many of the</w:t>
      </w:r>
      <w:r w:rsidR="00BE2484">
        <w:rPr>
          <w:rFonts w:asciiTheme="majorBidi" w:hAnsiTheme="majorBidi" w:cstheme="majorBidi"/>
          <w:sz w:val="24"/>
          <w:szCs w:val="24"/>
        </w:rPr>
        <w:t xml:space="preserve"> non-</w:t>
      </w:r>
      <w:r w:rsidR="00BB5041">
        <w:rPr>
          <w:rFonts w:asciiTheme="majorBidi" w:hAnsiTheme="majorBidi" w:cstheme="majorBidi"/>
          <w:sz w:val="24"/>
          <w:szCs w:val="24"/>
        </w:rPr>
        <w:t>Western</w:t>
      </w:r>
      <w:r w:rsidR="00BE2484">
        <w:rPr>
          <w:rFonts w:asciiTheme="majorBidi" w:hAnsiTheme="majorBidi" w:cstheme="majorBidi"/>
          <w:sz w:val="24"/>
          <w:szCs w:val="24"/>
        </w:rPr>
        <w:t xml:space="preserve"> CMs </w:t>
      </w:r>
      <w:r w:rsidR="00BD37A8">
        <w:rPr>
          <w:rFonts w:asciiTheme="majorBidi" w:hAnsiTheme="majorBidi" w:cstheme="majorBidi"/>
          <w:sz w:val="24"/>
          <w:szCs w:val="24"/>
        </w:rPr>
        <w:t>received parts of their legal</w:t>
      </w:r>
      <w:r w:rsidR="00982BF5">
        <w:rPr>
          <w:rFonts w:asciiTheme="majorBidi" w:hAnsiTheme="majorBidi" w:cstheme="majorBidi"/>
          <w:sz w:val="24"/>
          <w:szCs w:val="24"/>
        </w:rPr>
        <w:t xml:space="preserve"> education in Western countries</w:t>
      </w:r>
      <w:r w:rsidR="003F24A2">
        <w:rPr>
          <w:rFonts w:asciiTheme="majorBidi" w:hAnsiTheme="majorBidi" w:cstheme="majorBidi"/>
          <w:sz w:val="24"/>
          <w:szCs w:val="24"/>
        </w:rPr>
        <w:t xml:space="preserve"> and therefore influenced by Western traditions</w:t>
      </w:r>
      <w:r w:rsidR="00982BF5">
        <w:rPr>
          <w:rFonts w:asciiTheme="majorBidi" w:hAnsiTheme="majorBidi" w:cstheme="majorBidi"/>
          <w:sz w:val="24"/>
          <w:szCs w:val="24"/>
        </w:rPr>
        <w:t>. Also,</w:t>
      </w:r>
      <w:r w:rsidR="00BD37A8">
        <w:rPr>
          <w:rFonts w:asciiTheme="majorBidi" w:hAnsiTheme="majorBidi" w:cstheme="majorBidi"/>
          <w:sz w:val="24"/>
          <w:szCs w:val="24"/>
        </w:rPr>
        <w:t xml:space="preserve"> </w:t>
      </w:r>
      <w:r w:rsidR="00982BF5">
        <w:rPr>
          <w:rFonts w:asciiTheme="majorBidi" w:hAnsiTheme="majorBidi" w:cstheme="majorBidi"/>
          <w:sz w:val="24"/>
          <w:szCs w:val="24"/>
        </w:rPr>
        <w:t xml:space="preserve">perhaps the non-Western countries prefer to nominate more Western-oriented CMs </w:t>
      </w:r>
      <w:r w:rsidR="00BE2484">
        <w:rPr>
          <w:rFonts w:asciiTheme="majorBidi" w:hAnsiTheme="majorBidi" w:cstheme="majorBidi"/>
          <w:sz w:val="24"/>
          <w:szCs w:val="24"/>
        </w:rPr>
        <w:t xml:space="preserve">because </w:t>
      </w:r>
      <w:r w:rsidR="00982BF5">
        <w:rPr>
          <w:rFonts w:asciiTheme="majorBidi" w:hAnsiTheme="majorBidi" w:cstheme="majorBidi"/>
          <w:sz w:val="24"/>
          <w:szCs w:val="24"/>
        </w:rPr>
        <w:t>other countries are more likely to vote in favor of their election to the Committee</w:t>
      </w:r>
      <w:r w:rsidR="00BD37A8">
        <w:rPr>
          <w:rFonts w:asciiTheme="majorBidi" w:hAnsiTheme="majorBidi" w:cstheme="majorBidi"/>
          <w:sz w:val="24"/>
          <w:szCs w:val="24"/>
        </w:rPr>
        <w:t xml:space="preserve">. </w:t>
      </w:r>
      <w:r w:rsidR="004F4FFA">
        <w:rPr>
          <w:rFonts w:asciiTheme="majorBidi" w:hAnsiTheme="majorBidi" w:cstheme="majorBidi"/>
          <w:sz w:val="24"/>
          <w:szCs w:val="24"/>
        </w:rPr>
        <w:t>Hence,</w:t>
      </w:r>
      <w:r w:rsidR="00BE2484">
        <w:rPr>
          <w:rFonts w:asciiTheme="majorBidi" w:hAnsiTheme="majorBidi" w:cstheme="majorBidi"/>
          <w:sz w:val="24"/>
          <w:szCs w:val="24"/>
        </w:rPr>
        <w:t xml:space="preserve"> </w:t>
      </w:r>
      <w:r w:rsidR="00AD6409">
        <w:rPr>
          <w:rFonts w:asciiTheme="majorBidi" w:hAnsiTheme="majorBidi" w:cstheme="majorBidi"/>
          <w:sz w:val="24"/>
          <w:szCs w:val="24"/>
        </w:rPr>
        <w:t>the votes of Non-Western CMs</w:t>
      </w:r>
      <w:r w:rsidR="00BE2484">
        <w:rPr>
          <w:rFonts w:asciiTheme="majorBidi" w:hAnsiTheme="majorBidi" w:cstheme="majorBidi"/>
          <w:sz w:val="24"/>
          <w:szCs w:val="24"/>
        </w:rPr>
        <w:t xml:space="preserve"> </w:t>
      </w:r>
      <w:r w:rsidR="00AD6409">
        <w:rPr>
          <w:rFonts w:asciiTheme="majorBidi" w:hAnsiTheme="majorBidi" w:cstheme="majorBidi"/>
          <w:sz w:val="24"/>
          <w:szCs w:val="24"/>
        </w:rPr>
        <w:t>might</w:t>
      </w:r>
      <w:r w:rsidR="00BE2484">
        <w:rPr>
          <w:rFonts w:asciiTheme="majorBidi" w:hAnsiTheme="majorBidi" w:cstheme="majorBidi"/>
          <w:sz w:val="24"/>
          <w:szCs w:val="24"/>
        </w:rPr>
        <w:t xml:space="preserve"> not reflect entirely the understanding of the human rights in their home countries. </w:t>
      </w:r>
    </w:p>
    <w:p w:rsidR="001D4A6F" w:rsidRDefault="001D4A6F" w:rsidP="007F2DD7">
      <w:pPr>
        <w:pStyle w:val="ListParagraph"/>
        <w:spacing w:line="480" w:lineRule="auto"/>
        <w:ind w:left="90" w:firstLine="630"/>
        <w:rPr>
          <w:rFonts w:asciiTheme="majorBidi" w:hAnsiTheme="majorBidi" w:cstheme="majorBidi"/>
          <w:sz w:val="24"/>
          <w:szCs w:val="24"/>
        </w:rPr>
      </w:pPr>
      <w:r>
        <w:rPr>
          <w:rFonts w:asciiTheme="majorBidi" w:hAnsiTheme="majorBidi" w:cstheme="majorBidi"/>
          <w:sz w:val="24"/>
          <w:szCs w:val="24"/>
        </w:rPr>
        <w:t xml:space="preserve">As was mentioned in the beginning, the common </w:t>
      </w:r>
      <w:r w:rsidR="0028171C">
        <w:rPr>
          <w:rFonts w:asciiTheme="majorBidi" w:hAnsiTheme="majorBidi" w:cstheme="majorBidi"/>
          <w:sz w:val="24"/>
          <w:szCs w:val="24"/>
        </w:rPr>
        <w:t>understanding</w:t>
      </w:r>
      <w:r>
        <w:rPr>
          <w:rFonts w:asciiTheme="majorBidi" w:hAnsiTheme="majorBidi" w:cstheme="majorBidi"/>
          <w:sz w:val="24"/>
          <w:szCs w:val="24"/>
        </w:rPr>
        <w:t xml:space="preserve"> is that currently the debate on human rights is between the “North and the South.” </w:t>
      </w:r>
      <w:r w:rsidR="00FD551F">
        <w:rPr>
          <w:rFonts w:asciiTheme="majorBidi" w:hAnsiTheme="majorBidi" w:cstheme="majorBidi"/>
          <w:sz w:val="24"/>
          <w:szCs w:val="24"/>
        </w:rPr>
        <w:t>This can indeed be supported, to some degree, by the f</w:t>
      </w:r>
      <w:r w:rsidR="008A6B64">
        <w:rPr>
          <w:rFonts w:asciiTheme="majorBidi" w:hAnsiTheme="majorBidi" w:cstheme="majorBidi"/>
          <w:sz w:val="24"/>
          <w:szCs w:val="24"/>
        </w:rPr>
        <w:t xml:space="preserve">act that the </w:t>
      </w:r>
      <w:r w:rsidR="00B17B88">
        <w:rPr>
          <w:rFonts w:asciiTheme="majorBidi" w:hAnsiTheme="majorBidi" w:cstheme="majorBidi"/>
          <w:sz w:val="24"/>
          <w:szCs w:val="24"/>
        </w:rPr>
        <w:t>coefficient</w:t>
      </w:r>
      <w:r w:rsidR="00F55B24">
        <w:rPr>
          <w:rFonts w:asciiTheme="majorBidi" w:hAnsiTheme="majorBidi" w:cstheme="majorBidi"/>
          <w:sz w:val="24"/>
          <w:szCs w:val="24"/>
        </w:rPr>
        <w:t>s</w:t>
      </w:r>
      <w:r w:rsidR="00B17B88">
        <w:rPr>
          <w:rFonts w:asciiTheme="majorBidi" w:hAnsiTheme="majorBidi" w:cstheme="majorBidi"/>
          <w:sz w:val="24"/>
          <w:szCs w:val="24"/>
        </w:rPr>
        <w:t xml:space="preserve"> of the </w:t>
      </w:r>
      <w:r w:rsidR="008A6B64">
        <w:rPr>
          <w:rFonts w:asciiTheme="majorBidi" w:hAnsiTheme="majorBidi" w:cstheme="majorBidi"/>
          <w:sz w:val="24"/>
          <w:szCs w:val="24"/>
        </w:rPr>
        <w:t>OECD,</w:t>
      </w:r>
      <w:r w:rsidR="00AE69C8">
        <w:rPr>
          <w:rFonts w:asciiTheme="majorBidi" w:hAnsiTheme="majorBidi" w:cstheme="majorBidi"/>
          <w:sz w:val="24"/>
          <w:szCs w:val="24"/>
        </w:rPr>
        <w:t xml:space="preserve"> Western,</w:t>
      </w:r>
      <w:r w:rsidR="00FD551F">
        <w:rPr>
          <w:rFonts w:asciiTheme="majorBidi" w:hAnsiTheme="majorBidi" w:cstheme="majorBidi"/>
          <w:sz w:val="24"/>
          <w:szCs w:val="24"/>
        </w:rPr>
        <w:t xml:space="preserve"> polity</w:t>
      </w:r>
      <w:r w:rsidR="008A6B64">
        <w:rPr>
          <w:rFonts w:asciiTheme="majorBidi" w:hAnsiTheme="majorBidi" w:cstheme="majorBidi"/>
          <w:sz w:val="24"/>
          <w:szCs w:val="24"/>
        </w:rPr>
        <w:t xml:space="preserve"> and GDP</w:t>
      </w:r>
      <w:r w:rsidR="00BE77E8">
        <w:rPr>
          <w:rFonts w:asciiTheme="majorBidi" w:hAnsiTheme="majorBidi" w:cstheme="majorBidi"/>
          <w:sz w:val="24"/>
          <w:szCs w:val="24"/>
        </w:rPr>
        <w:t xml:space="preserve"> </w:t>
      </w:r>
      <w:r w:rsidR="00E70540">
        <w:rPr>
          <w:rFonts w:asciiTheme="majorBidi" w:hAnsiTheme="majorBidi" w:cstheme="majorBidi"/>
          <w:sz w:val="24"/>
          <w:szCs w:val="24"/>
        </w:rPr>
        <w:t xml:space="preserve">variables </w:t>
      </w:r>
      <w:r w:rsidR="00BE77E8">
        <w:rPr>
          <w:rFonts w:asciiTheme="majorBidi" w:hAnsiTheme="majorBidi" w:cstheme="majorBidi"/>
          <w:sz w:val="24"/>
          <w:szCs w:val="24"/>
        </w:rPr>
        <w:t xml:space="preserve">are </w:t>
      </w:r>
      <w:r w:rsidR="008A6B64">
        <w:rPr>
          <w:rFonts w:asciiTheme="majorBidi" w:hAnsiTheme="majorBidi" w:cstheme="majorBidi"/>
          <w:sz w:val="24"/>
          <w:szCs w:val="24"/>
        </w:rPr>
        <w:t>statistically</w:t>
      </w:r>
      <w:r w:rsidR="00BE77E8">
        <w:rPr>
          <w:rFonts w:asciiTheme="majorBidi" w:hAnsiTheme="majorBidi" w:cstheme="majorBidi"/>
          <w:sz w:val="24"/>
          <w:szCs w:val="24"/>
        </w:rPr>
        <w:t xml:space="preserve"> signif</w:t>
      </w:r>
      <w:r w:rsidR="007D2E6D">
        <w:rPr>
          <w:rFonts w:asciiTheme="majorBidi" w:hAnsiTheme="majorBidi" w:cstheme="majorBidi"/>
          <w:sz w:val="24"/>
          <w:szCs w:val="24"/>
        </w:rPr>
        <w:t>icant</w:t>
      </w:r>
      <w:r w:rsidR="00FD551F">
        <w:rPr>
          <w:rFonts w:asciiTheme="majorBidi" w:hAnsiTheme="majorBidi" w:cstheme="majorBidi"/>
          <w:sz w:val="24"/>
          <w:szCs w:val="24"/>
        </w:rPr>
        <w:t>.</w:t>
      </w:r>
      <w:r w:rsidR="002A2AAC">
        <w:rPr>
          <w:rFonts w:asciiTheme="majorBidi" w:hAnsiTheme="majorBidi" w:cstheme="majorBidi"/>
          <w:sz w:val="24"/>
          <w:szCs w:val="24"/>
        </w:rPr>
        <w:t xml:space="preserve"> Most of the countries belonging to OECD </w:t>
      </w:r>
      <w:r w:rsidR="00681A64">
        <w:rPr>
          <w:rFonts w:asciiTheme="majorBidi" w:hAnsiTheme="majorBidi" w:cstheme="majorBidi"/>
          <w:sz w:val="24"/>
          <w:szCs w:val="24"/>
        </w:rPr>
        <w:t xml:space="preserve">and </w:t>
      </w:r>
      <w:r w:rsidR="00AE69C8">
        <w:rPr>
          <w:rFonts w:asciiTheme="majorBidi" w:hAnsiTheme="majorBidi" w:cstheme="majorBidi"/>
          <w:sz w:val="24"/>
          <w:szCs w:val="24"/>
        </w:rPr>
        <w:t>Western</w:t>
      </w:r>
      <w:r w:rsidR="00681A64">
        <w:rPr>
          <w:rFonts w:asciiTheme="majorBidi" w:hAnsiTheme="majorBidi" w:cstheme="majorBidi"/>
          <w:sz w:val="24"/>
          <w:szCs w:val="24"/>
        </w:rPr>
        <w:t xml:space="preserve"> groups</w:t>
      </w:r>
      <w:r w:rsidR="00AE69C8">
        <w:rPr>
          <w:rFonts w:asciiTheme="majorBidi" w:hAnsiTheme="majorBidi" w:cstheme="majorBidi"/>
          <w:sz w:val="24"/>
          <w:szCs w:val="24"/>
        </w:rPr>
        <w:t xml:space="preserve"> </w:t>
      </w:r>
      <w:r w:rsidR="002A2AAC">
        <w:rPr>
          <w:rFonts w:asciiTheme="majorBidi" w:hAnsiTheme="majorBidi" w:cstheme="majorBidi"/>
          <w:sz w:val="24"/>
          <w:szCs w:val="24"/>
        </w:rPr>
        <w:t xml:space="preserve">belong to the geopolitical “North” and have common interests. For instance, they </w:t>
      </w:r>
      <w:r w:rsidR="003C6585">
        <w:rPr>
          <w:rFonts w:asciiTheme="majorBidi" w:hAnsiTheme="majorBidi" w:cstheme="majorBidi"/>
          <w:sz w:val="24"/>
          <w:szCs w:val="24"/>
        </w:rPr>
        <w:t>tend</w:t>
      </w:r>
      <w:r w:rsidR="002A2AAC">
        <w:rPr>
          <w:rFonts w:asciiTheme="majorBidi" w:hAnsiTheme="majorBidi" w:cstheme="majorBidi"/>
          <w:sz w:val="24"/>
          <w:szCs w:val="24"/>
        </w:rPr>
        <w:t xml:space="preserve"> to be more conservative in immigration cases (especially </w:t>
      </w:r>
      <w:r w:rsidR="00F1423A">
        <w:rPr>
          <w:rFonts w:asciiTheme="majorBidi" w:hAnsiTheme="majorBidi" w:cstheme="majorBidi"/>
          <w:sz w:val="24"/>
          <w:szCs w:val="24"/>
        </w:rPr>
        <w:t xml:space="preserve">in cases where there are asylum seekers from non-Western countries), and perhaps they have more progressive views about the positive obligations of countries in promoting civil and political rights. </w:t>
      </w:r>
      <w:r w:rsidR="00FD551F">
        <w:rPr>
          <w:rFonts w:asciiTheme="majorBidi" w:hAnsiTheme="majorBidi" w:cstheme="majorBidi"/>
          <w:sz w:val="24"/>
          <w:szCs w:val="24"/>
        </w:rPr>
        <w:t xml:space="preserve"> </w:t>
      </w:r>
    </w:p>
    <w:p w:rsidR="002C4F1E" w:rsidRDefault="00E3689A" w:rsidP="007F2DD7">
      <w:pPr>
        <w:pStyle w:val="ListParagraph"/>
        <w:spacing w:line="480" w:lineRule="auto"/>
        <w:ind w:left="90" w:firstLine="630"/>
        <w:rPr>
          <w:rFonts w:asciiTheme="majorBidi" w:hAnsiTheme="majorBidi" w:cstheme="majorBidi"/>
          <w:sz w:val="24"/>
          <w:szCs w:val="24"/>
        </w:rPr>
      </w:pPr>
      <w:r>
        <w:rPr>
          <w:rFonts w:asciiTheme="majorBidi" w:hAnsiTheme="majorBidi" w:cstheme="majorBidi"/>
          <w:sz w:val="24"/>
          <w:szCs w:val="24"/>
        </w:rPr>
        <w:t>The next</w:t>
      </w:r>
      <w:r w:rsidR="00477F92">
        <w:rPr>
          <w:rFonts w:asciiTheme="majorBidi" w:hAnsiTheme="majorBidi" w:cstheme="majorBidi"/>
          <w:sz w:val="24"/>
          <w:szCs w:val="24"/>
        </w:rPr>
        <w:t xml:space="preserve"> question</w:t>
      </w:r>
      <w:r w:rsidR="00530784">
        <w:rPr>
          <w:rFonts w:asciiTheme="majorBidi" w:hAnsiTheme="majorBidi" w:cstheme="majorBidi"/>
          <w:sz w:val="24"/>
          <w:szCs w:val="24"/>
        </w:rPr>
        <w:t xml:space="preserve"> is what drives the CMs to vote according to </w:t>
      </w:r>
      <w:r w:rsidR="00CE42B8">
        <w:rPr>
          <w:rFonts w:asciiTheme="majorBidi" w:hAnsiTheme="majorBidi" w:cstheme="majorBidi"/>
          <w:sz w:val="24"/>
          <w:szCs w:val="24"/>
        </w:rPr>
        <w:t>geopolitical</w:t>
      </w:r>
      <w:r w:rsidR="00106FD7">
        <w:rPr>
          <w:rFonts w:asciiTheme="majorBidi" w:hAnsiTheme="majorBidi" w:cstheme="majorBidi"/>
          <w:sz w:val="24"/>
          <w:szCs w:val="24"/>
        </w:rPr>
        <w:t xml:space="preserve"> and cultural</w:t>
      </w:r>
      <w:r w:rsidR="00530784">
        <w:rPr>
          <w:rFonts w:asciiTheme="majorBidi" w:hAnsiTheme="majorBidi" w:cstheme="majorBidi"/>
          <w:sz w:val="24"/>
          <w:szCs w:val="24"/>
        </w:rPr>
        <w:t xml:space="preserve"> interests – </w:t>
      </w:r>
      <w:r w:rsidR="006B6EFB">
        <w:rPr>
          <w:rFonts w:asciiTheme="majorBidi" w:hAnsiTheme="majorBidi" w:cstheme="majorBidi"/>
          <w:sz w:val="24"/>
          <w:szCs w:val="24"/>
        </w:rPr>
        <w:t xml:space="preserve">should this necessarily be attributed to personal interests to be reelected or perhaps these are just reflections of </w:t>
      </w:r>
      <w:r w:rsidR="00A36C10">
        <w:rPr>
          <w:rFonts w:asciiTheme="majorBidi" w:hAnsiTheme="majorBidi" w:cstheme="majorBidi"/>
          <w:sz w:val="24"/>
          <w:szCs w:val="24"/>
        </w:rPr>
        <w:t xml:space="preserve">a </w:t>
      </w:r>
      <w:r w:rsidR="006B6EFB">
        <w:rPr>
          <w:rFonts w:asciiTheme="majorBidi" w:hAnsiTheme="majorBidi" w:cstheme="majorBidi"/>
          <w:sz w:val="24"/>
          <w:szCs w:val="24"/>
        </w:rPr>
        <w:t>genuine understanding of human rights?</w:t>
      </w:r>
      <w:r w:rsidR="00530784">
        <w:rPr>
          <w:rFonts w:asciiTheme="majorBidi" w:hAnsiTheme="majorBidi" w:cstheme="majorBidi"/>
          <w:sz w:val="24"/>
          <w:szCs w:val="24"/>
        </w:rPr>
        <w:t xml:space="preserve"> </w:t>
      </w:r>
      <w:r w:rsidR="009F46D7">
        <w:rPr>
          <w:rFonts w:asciiTheme="majorBidi" w:hAnsiTheme="majorBidi" w:cstheme="majorBidi"/>
          <w:sz w:val="24"/>
          <w:szCs w:val="24"/>
        </w:rPr>
        <w:t>The author</w:t>
      </w:r>
      <w:r w:rsidR="00F6217D">
        <w:rPr>
          <w:rFonts w:asciiTheme="majorBidi" w:hAnsiTheme="majorBidi" w:cstheme="majorBidi"/>
          <w:sz w:val="24"/>
          <w:szCs w:val="24"/>
        </w:rPr>
        <w:t xml:space="preserve"> find</w:t>
      </w:r>
      <w:r w:rsidR="009F46D7">
        <w:rPr>
          <w:rFonts w:asciiTheme="majorBidi" w:hAnsiTheme="majorBidi" w:cstheme="majorBidi"/>
          <w:sz w:val="24"/>
          <w:szCs w:val="24"/>
        </w:rPr>
        <w:t>s</w:t>
      </w:r>
      <w:r w:rsidR="00F6217D">
        <w:rPr>
          <w:rFonts w:asciiTheme="majorBidi" w:hAnsiTheme="majorBidi" w:cstheme="majorBidi"/>
          <w:sz w:val="24"/>
          <w:szCs w:val="24"/>
        </w:rPr>
        <w:t xml:space="preserve"> that </w:t>
      </w:r>
      <w:r w:rsidR="0069455F">
        <w:rPr>
          <w:rFonts w:asciiTheme="majorBidi" w:hAnsiTheme="majorBidi" w:cstheme="majorBidi"/>
          <w:sz w:val="24"/>
          <w:szCs w:val="24"/>
        </w:rPr>
        <w:t xml:space="preserve">this </w:t>
      </w:r>
      <w:r w:rsidR="007374FC">
        <w:rPr>
          <w:rFonts w:asciiTheme="majorBidi" w:hAnsiTheme="majorBidi" w:cstheme="majorBidi"/>
          <w:sz w:val="24"/>
          <w:szCs w:val="24"/>
        </w:rPr>
        <w:t>article</w:t>
      </w:r>
      <w:r w:rsidR="0069455F">
        <w:rPr>
          <w:rFonts w:asciiTheme="majorBidi" w:hAnsiTheme="majorBidi" w:cstheme="majorBidi"/>
          <w:sz w:val="24"/>
          <w:szCs w:val="24"/>
        </w:rPr>
        <w:t xml:space="preserve"> cannot answer this question conclusively. </w:t>
      </w:r>
      <w:r w:rsidR="00A00965">
        <w:rPr>
          <w:rFonts w:asciiTheme="majorBidi" w:hAnsiTheme="majorBidi" w:cstheme="majorBidi"/>
          <w:sz w:val="24"/>
          <w:szCs w:val="24"/>
        </w:rPr>
        <w:t>Since the strongest statist</w:t>
      </w:r>
      <w:r w:rsidR="004C3633">
        <w:rPr>
          <w:rFonts w:asciiTheme="majorBidi" w:hAnsiTheme="majorBidi" w:cstheme="majorBidi"/>
          <w:sz w:val="24"/>
          <w:szCs w:val="24"/>
        </w:rPr>
        <w:t>ical results</w:t>
      </w:r>
      <w:r w:rsidR="002D7355">
        <w:rPr>
          <w:rFonts w:asciiTheme="majorBidi" w:hAnsiTheme="majorBidi" w:cstheme="majorBidi"/>
          <w:sz w:val="24"/>
          <w:szCs w:val="24"/>
        </w:rPr>
        <w:t xml:space="preserve"> were in cases of similarity between regional voting groups, one might think that this is a strong indicator that personal interests drive the CMs. However, in order to reach this conclusion on stronger grounds</w:t>
      </w:r>
      <w:r w:rsidR="00F73BB9">
        <w:rPr>
          <w:rFonts w:asciiTheme="majorBidi" w:hAnsiTheme="majorBidi" w:cstheme="majorBidi"/>
          <w:sz w:val="24"/>
          <w:szCs w:val="24"/>
        </w:rPr>
        <w:t>,</w:t>
      </w:r>
      <w:r w:rsidR="002D7355">
        <w:rPr>
          <w:rFonts w:asciiTheme="majorBidi" w:hAnsiTheme="majorBidi" w:cstheme="majorBidi"/>
          <w:sz w:val="24"/>
          <w:szCs w:val="24"/>
        </w:rPr>
        <w:t xml:space="preserve"> perhaps</w:t>
      </w:r>
      <w:r w:rsidR="00F73BB9">
        <w:rPr>
          <w:rFonts w:asciiTheme="majorBidi" w:hAnsiTheme="majorBidi" w:cstheme="majorBidi"/>
          <w:sz w:val="24"/>
          <w:szCs w:val="24"/>
        </w:rPr>
        <w:t xml:space="preserve"> additional research is needed - </w:t>
      </w:r>
      <w:r w:rsidR="002D7355">
        <w:rPr>
          <w:rFonts w:asciiTheme="majorBidi" w:hAnsiTheme="majorBidi" w:cstheme="majorBidi"/>
          <w:sz w:val="24"/>
          <w:szCs w:val="24"/>
        </w:rPr>
        <w:t>for example,</w:t>
      </w:r>
      <w:r w:rsidR="00F73BB9">
        <w:rPr>
          <w:rFonts w:asciiTheme="majorBidi" w:hAnsiTheme="majorBidi" w:cstheme="majorBidi"/>
          <w:sz w:val="24"/>
          <w:szCs w:val="24"/>
        </w:rPr>
        <w:t xml:space="preserve"> a research that examines</w:t>
      </w:r>
      <w:r w:rsidR="002D7355">
        <w:rPr>
          <w:rFonts w:asciiTheme="majorBidi" w:hAnsiTheme="majorBidi" w:cstheme="majorBidi"/>
          <w:sz w:val="24"/>
          <w:szCs w:val="24"/>
        </w:rPr>
        <w:t xml:space="preserve"> whether the CM wanted to be reelected to the HRC or was expected to</w:t>
      </w:r>
      <w:r w:rsidR="007F52AA">
        <w:rPr>
          <w:rFonts w:asciiTheme="majorBidi" w:hAnsiTheme="majorBidi" w:cstheme="majorBidi"/>
          <w:sz w:val="24"/>
          <w:szCs w:val="24"/>
        </w:rPr>
        <w:t xml:space="preserve"> be</w:t>
      </w:r>
      <w:r w:rsidR="002D7355">
        <w:rPr>
          <w:rFonts w:asciiTheme="majorBidi" w:hAnsiTheme="majorBidi" w:cstheme="majorBidi"/>
          <w:sz w:val="24"/>
          <w:szCs w:val="24"/>
        </w:rPr>
        <w:t xml:space="preserve"> nominated to</w:t>
      </w:r>
      <w:r w:rsidR="00F73BB9">
        <w:rPr>
          <w:rFonts w:asciiTheme="majorBidi" w:hAnsiTheme="majorBidi" w:cstheme="majorBidi"/>
          <w:sz w:val="24"/>
          <w:szCs w:val="24"/>
        </w:rPr>
        <w:t xml:space="preserve"> another international tribunal at the time of the decision</w:t>
      </w:r>
      <w:r w:rsidR="002D7355">
        <w:rPr>
          <w:rFonts w:asciiTheme="majorBidi" w:hAnsiTheme="majorBidi" w:cstheme="majorBidi"/>
          <w:sz w:val="24"/>
          <w:szCs w:val="24"/>
        </w:rPr>
        <w:t>.</w:t>
      </w:r>
      <w:r w:rsidR="00CF4500">
        <w:rPr>
          <w:rStyle w:val="FootnoteReference"/>
          <w:rFonts w:asciiTheme="majorBidi" w:hAnsiTheme="majorBidi" w:cstheme="majorBidi"/>
          <w:sz w:val="24"/>
          <w:szCs w:val="24"/>
        </w:rPr>
        <w:footnoteReference w:id="132"/>
      </w:r>
      <w:r w:rsidR="002D7355">
        <w:rPr>
          <w:rFonts w:asciiTheme="majorBidi" w:hAnsiTheme="majorBidi" w:cstheme="majorBidi"/>
          <w:sz w:val="24"/>
          <w:szCs w:val="24"/>
        </w:rPr>
        <w:t xml:space="preserve"> </w:t>
      </w:r>
      <w:r w:rsidR="00385104">
        <w:rPr>
          <w:rFonts w:asciiTheme="majorBidi" w:hAnsiTheme="majorBidi" w:cstheme="majorBidi"/>
          <w:sz w:val="24"/>
          <w:szCs w:val="24"/>
        </w:rPr>
        <w:t>Another caveat to ea</w:t>
      </w:r>
      <w:r w:rsidR="007F52AA">
        <w:rPr>
          <w:rFonts w:asciiTheme="majorBidi" w:hAnsiTheme="majorBidi" w:cstheme="majorBidi"/>
          <w:sz w:val="24"/>
          <w:szCs w:val="24"/>
        </w:rPr>
        <w:t>sily reaching such a conclusion</w:t>
      </w:r>
      <w:r w:rsidR="00385104">
        <w:rPr>
          <w:rFonts w:asciiTheme="majorBidi" w:hAnsiTheme="majorBidi" w:cstheme="majorBidi"/>
          <w:sz w:val="24"/>
          <w:szCs w:val="24"/>
        </w:rPr>
        <w:t xml:space="preserve"> is that CMs from </w:t>
      </w:r>
      <w:r w:rsidR="00F807B1">
        <w:rPr>
          <w:rFonts w:asciiTheme="majorBidi" w:hAnsiTheme="majorBidi" w:cstheme="majorBidi"/>
          <w:sz w:val="24"/>
          <w:szCs w:val="24"/>
        </w:rPr>
        <w:t>Latin</w:t>
      </w:r>
      <w:r w:rsidR="00385104">
        <w:rPr>
          <w:rFonts w:asciiTheme="majorBidi" w:hAnsiTheme="majorBidi" w:cstheme="majorBidi"/>
          <w:sz w:val="24"/>
          <w:szCs w:val="24"/>
        </w:rPr>
        <w:t xml:space="preserve"> and Eastern Europe</w:t>
      </w:r>
      <w:r w:rsidR="008F4FBF">
        <w:rPr>
          <w:rFonts w:asciiTheme="majorBidi" w:hAnsiTheme="majorBidi" w:cstheme="majorBidi"/>
          <w:sz w:val="24"/>
          <w:szCs w:val="24"/>
        </w:rPr>
        <w:t>an groups</w:t>
      </w:r>
      <w:r w:rsidR="00385104">
        <w:rPr>
          <w:rFonts w:asciiTheme="majorBidi" w:hAnsiTheme="majorBidi" w:cstheme="majorBidi"/>
          <w:sz w:val="24"/>
          <w:szCs w:val="24"/>
        </w:rPr>
        <w:t xml:space="preserve"> tend to vote against countries in their regional group, even though they probably have the same interest to be reelected as their colleagues.  </w:t>
      </w:r>
      <w:r w:rsidR="00CE2139">
        <w:rPr>
          <w:rFonts w:asciiTheme="majorBidi" w:hAnsiTheme="majorBidi" w:cstheme="majorBidi"/>
          <w:sz w:val="24"/>
          <w:szCs w:val="24"/>
        </w:rPr>
        <w:t xml:space="preserve">An alternative view could be that the CMs truly hold the geopolitical and cultural point of view of their regions, and therefore vote in favor of those countries. </w:t>
      </w:r>
      <w:r w:rsidR="00640012">
        <w:rPr>
          <w:rFonts w:asciiTheme="majorBidi" w:hAnsiTheme="majorBidi" w:cstheme="majorBidi"/>
          <w:sz w:val="24"/>
          <w:szCs w:val="24"/>
        </w:rPr>
        <w:t>Therefore, the conclusions in this regard should be treated cautiously.</w:t>
      </w:r>
    </w:p>
    <w:p w:rsidR="003B17A5" w:rsidRDefault="00D56184" w:rsidP="007F2DD7">
      <w:pPr>
        <w:pStyle w:val="ListParagraph"/>
        <w:spacing w:line="480" w:lineRule="auto"/>
        <w:ind w:left="90" w:firstLine="630"/>
        <w:rPr>
          <w:rFonts w:asciiTheme="majorBidi" w:hAnsiTheme="majorBidi" w:cstheme="majorBidi"/>
          <w:sz w:val="24"/>
          <w:szCs w:val="24"/>
        </w:rPr>
      </w:pPr>
      <w:r>
        <w:rPr>
          <w:rFonts w:asciiTheme="majorBidi" w:hAnsiTheme="majorBidi" w:cstheme="majorBidi"/>
          <w:sz w:val="24"/>
          <w:szCs w:val="24"/>
        </w:rPr>
        <w:t>Although the results sugge</w:t>
      </w:r>
      <w:r w:rsidR="00FF38EA">
        <w:rPr>
          <w:rFonts w:asciiTheme="majorBidi" w:hAnsiTheme="majorBidi" w:cstheme="majorBidi"/>
          <w:sz w:val="24"/>
          <w:szCs w:val="24"/>
        </w:rPr>
        <w:t>st</w:t>
      </w:r>
      <w:r w:rsidR="00AE6C1F">
        <w:rPr>
          <w:rFonts w:asciiTheme="majorBidi" w:hAnsiTheme="majorBidi" w:cstheme="majorBidi"/>
          <w:sz w:val="24"/>
          <w:szCs w:val="24"/>
        </w:rPr>
        <w:t xml:space="preserve"> that there is evidence for</w:t>
      </w:r>
      <w:r>
        <w:rPr>
          <w:rFonts w:asciiTheme="majorBidi" w:hAnsiTheme="majorBidi" w:cstheme="majorBidi"/>
          <w:sz w:val="24"/>
          <w:szCs w:val="24"/>
        </w:rPr>
        <w:t xml:space="preserve"> </w:t>
      </w:r>
      <w:r w:rsidR="002B0F63">
        <w:rPr>
          <w:rFonts w:asciiTheme="majorBidi" w:hAnsiTheme="majorBidi" w:cstheme="majorBidi"/>
          <w:sz w:val="24"/>
          <w:szCs w:val="24"/>
        </w:rPr>
        <w:t>voting patterns</w:t>
      </w:r>
      <w:r>
        <w:rPr>
          <w:rFonts w:asciiTheme="majorBidi" w:hAnsiTheme="majorBidi" w:cstheme="majorBidi"/>
          <w:sz w:val="24"/>
          <w:szCs w:val="24"/>
        </w:rPr>
        <w:t xml:space="preserve"> in the decisions of the CMs, a very important question is whether these </w:t>
      </w:r>
      <w:r w:rsidR="0057328A">
        <w:rPr>
          <w:rFonts w:asciiTheme="majorBidi" w:hAnsiTheme="majorBidi" w:cstheme="majorBidi"/>
          <w:sz w:val="24"/>
          <w:szCs w:val="24"/>
        </w:rPr>
        <w:t>patterns</w:t>
      </w:r>
      <w:r>
        <w:rPr>
          <w:rFonts w:asciiTheme="majorBidi" w:hAnsiTheme="majorBidi" w:cstheme="majorBidi"/>
          <w:sz w:val="24"/>
          <w:szCs w:val="24"/>
        </w:rPr>
        <w:t xml:space="preserve"> can actually change the decisions in </w:t>
      </w:r>
      <w:r w:rsidR="00C914E1">
        <w:rPr>
          <w:rFonts w:asciiTheme="majorBidi" w:hAnsiTheme="majorBidi" w:cstheme="majorBidi"/>
          <w:sz w:val="24"/>
          <w:szCs w:val="24"/>
        </w:rPr>
        <w:t>a given</w:t>
      </w:r>
      <w:r>
        <w:rPr>
          <w:rFonts w:asciiTheme="majorBidi" w:hAnsiTheme="majorBidi" w:cstheme="majorBidi"/>
          <w:sz w:val="24"/>
          <w:szCs w:val="24"/>
        </w:rPr>
        <w:t xml:space="preserve"> case.</w:t>
      </w:r>
      <w:r w:rsidR="00FE5BD0">
        <w:rPr>
          <w:rFonts w:asciiTheme="majorBidi" w:hAnsiTheme="majorBidi" w:cstheme="majorBidi"/>
          <w:sz w:val="24"/>
          <w:szCs w:val="24"/>
        </w:rPr>
        <w:t xml:space="preserve"> </w:t>
      </w:r>
      <w:r w:rsidR="001A0B96">
        <w:rPr>
          <w:rFonts w:asciiTheme="majorBidi" w:hAnsiTheme="majorBidi" w:cstheme="majorBidi"/>
          <w:sz w:val="24"/>
          <w:szCs w:val="24"/>
        </w:rPr>
        <w:t xml:space="preserve">From the descriptive statistics we saw that the largest effect was in the case of a regional group – this was for cases of match in the regional group, </w:t>
      </w:r>
      <w:r w:rsidR="004C4393">
        <w:rPr>
          <w:rFonts w:asciiTheme="majorBidi" w:hAnsiTheme="majorBidi" w:cstheme="majorBidi"/>
          <w:sz w:val="24"/>
          <w:szCs w:val="24"/>
        </w:rPr>
        <w:t xml:space="preserve">which </w:t>
      </w:r>
      <w:r w:rsidR="001A0B96">
        <w:rPr>
          <w:rFonts w:asciiTheme="majorBidi" w:hAnsiTheme="majorBidi" w:cstheme="majorBidi"/>
          <w:sz w:val="24"/>
          <w:szCs w:val="24"/>
        </w:rPr>
        <w:t xml:space="preserve">made a CM </w:t>
      </w:r>
      <w:r w:rsidR="00AB562B">
        <w:rPr>
          <w:rFonts w:asciiTheme="majorBidi" w:hAnsiTheme="majorBidi" w:cstheme="majorBidi"/>
          <w:sz w:val="24"/>
          <w:szCs w:val="24"/>
        </w:rPr>
        <w:t>only</w:t>
      </w:r>
      <w:r w:rsidR="00543D21">
        <w:rPr>
          <w:rFonts w:asciiTheme="majorBidi" w:hAnsiTheme="majorBidi" w:cstheme="majorBidi"/>
          <w:sz w:val="24"/>
          <w:szCs w:val="24"/>
        </w:rPr>
        <w:t xml:space="preserve"> </w:t>
      </w:r>
      <w:r w:rsidR="001A0B96">
        <w:rPr>
          <w:rFonts w:asciiTheme="majorBidi" w:hAnsiTheme="majorBidi" w:cstheme="majorBidi"/>
          <w:sz w:val="24"/>
          <w:szCs w:val="24"/>
        </w:rPr>
        <w:t>15 percent more likely to vote in fav</w:t>
      </w:r>
      <w:r w:rsidR="00AB562B">
        <w:rPr>
          <w:rFonts w:asciiTheme="majorBidi" w:hAnsiTheme="majorBidi" w:cstheme="majorBidi"/>
          <w:sz w:val="24"/>
          <w:szCs w:val="24"/>
        </w:rPr>
        <w:t>or of a country from her region</w:t>
      </w:r>
      <w:r w:rsidR="001A0B96">
        <w:rPr>
          <w:rFonts w:asciiTheme="majorBidi" w:hAnsiTheme="majorBidi" w:cstheme="majorBidi"/>
          <w:sz w:val="24"/>
          <w:szCs w:val="24"/>
        </w:rPr>
        <w:t>. Moreover, when we use MEM that allows us</w:t>
      </w:r>
      <w:r w:rsidR="006A1025">
        <w:rPr>
          <w:rFonts w:asciiTheme="majorBidi" w:hAnsiTheme="majorBidi" w:cstheme="majorBidi"/>
          <w:sz w:val="24"/>
          <w:szCs w:val="24"/>
        </w:rPr>
        <w:t xml:space="preserve"> to control</w:t>
      </w:r>
      <w:r w:rsidR="001A0B96">
        <w:rPr>
          <w:rFonts w:asciiTheme="majorBidi" w:hAnsiTheme="majorBidi" w:cstheme="majorBidi"/>
          <w:sz w:val="24"/>
          <w:szCs w:val="24"/>
        </w:rPr>
        <w:t xml:space="preserve"> for </w:t>
      </w:r>
      <w:r w:rsidR="003641F1">
        <w:rPr>
          <w:rFonts w:asciiTheme="majorBidi" w:hAnsiTheme="majorBidi" w:cstheme="majorBidi"/>
          <w:sz w:val="24"/>
          <w:szCs w:val="24"/>
        </w:rPr>
        <w:t xml:space="preserve">additional important </w:t>
      </w:r>
      <w:r w:rsidR="001A0B96">
        <w:rPr>
          <w:rFonts w:asciiTheme="majorBidi" w:hAnsiTheme="majorBidi" w:cstheme="majorBidi"/>
          <w:sz w:val="24"/>
          <w:szCs w:val="24"/>
        </w:rPr>
        <w:t>variables</w:t>
      </w:r>
      <w:r w:rsidR="00FE5BD0">
        <w:rPr>
          <w:rFonts w:asciiTheme="majorBidi" w:hAnsiTheme="majorBidi" w:cstheme="majorBidi"/>
          <w:sz w:val="24"/>
          <w:szCs w:val="24"/>
        </w:rPr>
        <w:t xml:space="preserve">, the MEMs of the </w:t>
      </w:r>
      <w:r w:rsidR="008065E6">
        <w:rPr>
          <w:rFonts w:asciiTheme="majorBidi" w:hAnsiTheme="majorBidi" w:cstheme="majorBidi"/>
          <w:sz w:val="24"/>
          <w:szCs w:val="24"/>
        </w:rPr>
        <w:t>five</w:t>
      </w:r>
      <w:r w:rsidR="00FE5BD0">
        <w:rPr>
          <w:rFonts w:asciiTheme="majorBidi" w:hAnsiTheme="majorBidi" w:cstheme="majorBidi"/>
          <w:sz w:val="24"/>
          <w:szCs w:val="24"/>
        </w:rPr>
        <w:t xml:space="preserve"> most </w:t>
      </w:r>
      <w:r w:rsidR="00CD6CAF">
        <w:rPr>
          <w:rFonts w:asciiTheme="majorBidi" w:hAnsiTheme="majorBidi" w:cstheme="majorBidi"/>
          <w:sz w:val="24"/>
          <w:szCs w:val="24"/>
        </w:rPr>
        <w:t xml:space="preserve">statistically </w:t>
      </w:r>
      <w:r w:rsidR="00FE5BD0">
        <w:rPr>
          <w:rFonts w:asciiTheme="majorBidi" w:hAnsiTheme="majorBidi" w:cstheme="majorBidi"/>
          <w:sz w:val="24"/>
          <w:szCs w:val="24"/>
        </w:rPr>
        <w:t>significant</w:t>
      </w:r>
      <w:r w:rsidR="008065E6">
        <w:rPr>
          <w:rFonts w:asciiTheme="majorBidi" w:hAnsiTheme="majorBidi" w:cstheme="majorBidi"/>
          <w:sz w:val="24"/>
          <w:szCs w:val="24"/>
        </w:rPr>
        <w:t xml:space="preserve"> variab</w:t>
      </w:r>
      <w:r w:rsidR="008065E6" w:rsidRPr="00995452">
        <w:rPr>
          <w:rFonts w:asciiTheme="majorBidi" w:hAnsiTheme="majorBidi" w:cstheme="majorBidi"/>
          <w:sz w:val="24"/>
          <w:szCs w:val="24"/>
        </w:rPr>
        <w:t xml:space="preserve">les are </w:t>
      </w:r>
      <w:r w:rsidR="00995452" w:rsidRPr="00995452">
        <w:rPr>
          <w:rFonts w:asciiTheme="majorBidi" w:hAnsiTheme="majorBidi" w:cstheme="majorBidi"/>
          <w:sz w:val="24"/>
          <w:szCs w:val="24"/>
        </w:rPr>
        <w:t>4.5 percent</w:t>
      </w:r>
      <w:r w:rsidR="00FE5BD0" w:rsidRPr="00995452">
        <w:rPr>
          <w:rFonts w:asciiTheme="majorBidi" w:hAnsiTheme="majorBidi" w:cstheme="majorBidi"/>
          <w:sz w:val="24"/>
          <w:szCs w:val="24"/>
        </w:rPr>
        <w:t xml:space="preserve"> or less. A</w:t>
      </w:r>
      <w:r w:rsidR="00FE5BD0">
        <w:rPr>
          <w:rFonts w:asciiTheme="majorBidi" w:hAnsiTheme="majorBidi" w:cstheme="majorBidi"/>
          <w:sz w:val="24"/>
          <w:szCs w:val="24"/>
        </w:rPr>
        <w:t>lso, i</w:t>
      </w:r>
      <w:r>
        <w:rPr>
          <w:rFonts w:asciiTheme="majorBidi" w:hAnsiTheme="majorBidi" w:cstheme="majorBidi"/>
          <w:sz w:val="24"/>
          <w:szCs w:val="24"/>
        </w:rPr>
        <w:t>n 65.5</w:t>
      </w:r>
      <w:r w:rsidR="00995452">
        <w:rPr>
          <w:rFonts w:asciiTheme="majorBidi" w:hAnsiTheme="majorBidi" w:cstheme="majorBidi"/>
          <w:sz w:val="24"/>
          <w:szCs w:val="24"/>
        </w:rPr>
        <w:t xml:space="preserve"> percent</w:t>
      </w:r>
      <w:r>
        <w:rPr>
          <w:rFonts w:asciiTheme="majorBidi" w:hAnsiTheme="majorBidi" w:cstheme="majorBidi"/>
          <w:sz w:val="24"/>
          <w:szCs w:val="24"/>
        </w:rPr>
        <w:t xml:space="preserve"> of the </w:t>
      </w:r>
      <w:r w:rsidR="00C914E1">
        <w:rPr>
          <w:rFonts w:asciiTheme="majorBidi" w:hAnsiTheme="majorBidi" w:cstheme="majorBidi"/>
          <w:sz w:val="24"/>
          <w:szCs w:val="24"/>
        </w:rPr>
        <w:t xml:space="preserve">communications decided on the merits, the </w:t>
      </w:r>
      <w:r>
        <w:rPr>
          <w:rFonts w:asciiTheme="majorBidi" w:hAnsiTheme="majorBidi" w:cstheme="majorBidi"/>
          <w:sz w:val="24"/>
          <w:szCs w:val="24"/>
        </w:rPr>
        <w:t xml:space="preserve">decision is reached by consensus (without separate opinions), and only in less than </w:t>
      </w:r>
      <w:r w:rsidR="00570654">
        <w:rPr>
          <w:rFonts w:asciiTheme="majorBidi" w:hAnsiTheme="majorBidi" w:cstheme="majorBidi"/>
          <w:sz w:val="24"/>
          <w:szCs w:val="24"/>
        </w:rPr>
        <w:t>4</w:t>
      </w:r>
      <w:r w:rsidR="005D64EB">
        <w:rPr>
          <w:rFonts w:asciiTheme="majorBidi" w:hAnsiTheme="majorBidi" w:cstheme="majorBidi"/>
          <w:sz w:val="24"/>
          <w:szCs w:val="24"/>
        </w:rPr>
        <w:t xml:space="preserve"> percent</w:t>
      </w:r>
      <w:r>
        <w:rPr>
          <w:rFonts w:asciiTheme="majorBidi" w:hAnsiTheme="majorBidi" w:cstheme="majorBidi"/>
          <w:sz w:val="24"/>
          <w:szCs w:val="24"/>
        </w:rPr>
        <w:t xml:space="preserve"> </w:t>
      </w:r>
      <w:r w:rsidR="00C914E1">
        <w:rPr>
          <w:rFonts w:asciiTheme="majorBidi" w:hAnsiTheme="majorBidi" w:cstheme="majorBidi"/>
          <w:sz w:val="24"/>
          <w:szCs w:val="24"/>
        </w:rPr>
        <w:t xml:space="preserve">of the communications </w:t>
      </w:r>
      <w:r>
        <w:rPr>
          <w:rFonts w:asciiTheme="majorBidi" w:hAnsiTheme="majorBidi" w:cstheme="majorBidi"/>
          <w:sz w:val="24"/>
          <w:szCs w:val="24"/>
        </w:rPr>
        <w:t>do</w:t>
      </w:r>
      <w:r w:rsidR="00B61139">
        <w:rPr>
          <w:rFonts w:asciiTheme="majorBidi" w:hAnsiTheme="majorBidi" w:cstheme="majorBidi"/>
          <w:sz w:val="24"/>
          <w:szCs w:val="24"/>
        </w:rPr>
        <w:t xml:space="preserve"> five or</w:t>
      </w:r>
      <w:r>
        <w:rPr>
          <w:rFonts w:asciiTheme="majorBidi" w:hAnsiTheme="majorBidi" w:cstheme="majorBidi"/>
          <w:sz w:val="24"/>
          <w:szCs w:val="24"/>
        </w:rPr>
        <w:t xml:space="preserve"> more CMs write a separate opinion</w:t>
      </w:r>
      <w:r w:rsidR="008C34BB">
        <w:rPr>
          <w:rFonts w:asciiTheme="majorBidi" w:hAnsiTheme="majorBidi" w:cstheme="majorBidi"/>
          <w:sz w:val="24"/>
          <w:szCs w:val="24"/>
        </w:rPr>
        <w:t xml:space="preserve">. </w:t>
      </w:r>
    </w:p>
    <w:p w:rsidR="006C12CB" w:rsidRDefault="00C914E1" w:rsidP="007F2DD7">
      <w:pPr>
        <w:pStyle w:val="ListParagraph"/>
        <w:spacing w:line="480" w:lineRule="auto"/>
        <w:ind w:left="90" w:firstLine="630"/>
        <w:rPr>
          <w:rFonts w:asciiTheme="majorBidi" w:hAnsiTheme="majorBidi" w:cstheme="majorBidi"/>
          <w:sz w:val="24"/>
          <w:szCs w:val="24"/>
        </w:rPr>
      </w:pPr>
      <w:r>
        <w:rPr>
          <w:rFonts w:asciiTheme="majorBidi" w:hAnsiTheme="majorBidi" w:cstheme="majorBidi"/>
          <w:sz w:val="24"/>
          <w:szCs w:val="24"/>
        </w:rPr>
        <w:t xml:space="preserve">Moreover, as indicated above in the descriptive statistics section, most of the groups do not have over </w:t>
      </w:r>
      <w:r w:rsidR="008A13D9">
        <w:rPr>
          <w:rFonts w:asciiTheme="majorBidi" w:hAnsiTheme="majorBidi" w:cstheme="majorBidi"/>
          <w:sz w:val="24"/>
          <w:szCs w:val="24"/>
        </w:rPr>
        <w:t>half of the votes</w:t>
      </w:r>
      <w:r>
        <w:rPr>
          <w:rFonts w:asciiTheme="majorBidi" w:hAnsiTheme="majorBidi" w:cstheme="majorBidi"/>
          <w:sz w:val="24"/>
          <w:szCs w:val="24"/>
        </w:rPr>
        <w:t xml:space="preserve"> in the HRC. </w:t>
      </w:r>
      <w:r w:rsidR="008C34BB">
        <w:rPr>
          <w:rFonts w:asciiTheme="majorBidi" w:hAnsiTheme="majorBidi" w:cstheme="majorBidi"/>
          <w:sz w:val="24"/>
          <w:szCs w:val="24"/>
        </w:rPr>
        <w:t>Therefore,</w:t>
      </w:r>
      <w:r w:rsidR="00D56184">
        <w:rPr>
          <w:rFonts w:asciiTheme="majorBidi" w:hAnsiTheme="majorBidi" w:cstheme="majorBidi"/>
          <w:sz w:val="24"/>
          <w:szCs w:val="24"/>
        </w:rPr>
        <w:t xml:space="preserve"> there is a good reason</w:t>
      </w:r>
      <w:r w:rsidR="009414E9">
        <w:rPr>
          <w:rFonts w:asciiTheme="majorBidi" w:hAnsiTheme="majorBidi" w:cstheme="majorBidi"/>
          <w:sz w:val="24"/>
          <w:szCs w:val="24"/>
        </w:rPr>
        <w:t xml:space="preserve"> to believe that </w:t>
      </w:r>
      <w:r w:rsidR="007411FE">
        <w:rPr>
          <w:rFonts w:asciiTheme="majorBidi" w:hAnsiTheme="majorBidi" w:cstheme="majorBidi"/>
          <w:sz w:val="24"/>
          <w:szCs w:val="24"/>
        </w:rPr>
        <w:t xml:space="preserve">even if a CM indeed </w:t>
      </w:r>
      <w:r w:rsidR="00CF083A">
        <w:rPr>
          <w:rFonts w:asciiTheme="majorBidi" w:hAnsiTheme="majorBidi" w:cstheme="majorBidi"/>
          <w:sz w:val="24"/>
          <w:szCs w:val="24"/>
        </w:rPr>
        <w:t>votes according to a certain pattern</w:t>
      </w:r>
      <w:r w:rsidR="007411FE">
        <w:rPr>
          <w:rFonts w:asciiTheme="majorBidi" w:hAnsiTheme="majorBidi" w:cstheme="majorBidi"/>
          <w:sz w:val="24"/>
          <w:szCs w:val="24"/>
        </w:rPr>
        <w:t xml:space="preserve">, he is </w:t>
      </w:r>
      <w:r w:rsidR="009414E9">
        <w:rPr>
          <w:rFonts w:asciiTheme="majorBidi" w:hAnsiTheme="majorBidi" w:cstheme="majorBidi"/>
          <w:sz w:val="24"/>
          <w:szCs w:val="24"/>
        </w:rPr>
        <w:t xml:space="preserve">not likely to change the decision in the case. </w:t>
      </w:r>
      <w:r w:rsidR="0041122A">
        <w:rPr>
          <w:rFonts w:asciiTheme="majorBidi" w:hAnsiTheme="majorBidi" w:cstheme="majorBidi"/>
          <w:sz w:val="24"/>
          <w:szCs w:val="24"/>
        </w:rPr>
        <w:t>This is supported by the finding that</w:t>
      </w:r>
      <w:r w:rsidR="009E5F13">
        <w:rPr>
          <w:rFonts w:asciiTheme="majorBidi" w:hAnsiTheme="majorBidi" w:cstheme="majorBidi"/>
          <w:sz w:val="24"/>
          <w:szCs w:val="24"/>
        </w:rPr>
        <w:t xml:space="preserve"> there is a very strong and positive correlation between the </w:t>
      </w:r>
      <w:r w:rsidR="00A96243">
        <w:rPr>
          <w:rFonts w:asciiTheme="majorBidi" w:hAnsiTheme="majorBidi" w:cstheme="majorBidi"/>
          <w:sz w:val="24"/>
          <w:szCs w:val="24"/>
        </w:rPr>
        <w:t xml:space="preserve">human rights protection score in a country, and the </w:t>
      </w:r>
      <w:r w:rsidR="009F7C05">
        <w:rPr>
          <w:rFonts w:asciiTheme="majorBidi" w:hAnsiTheme="majorBidi" w:cstheme="majorBidi"/>
          <w:sz w:val="24"/>
          <w:szCs w:val="24"/>
        </w:rPr>
        <w:t xml:space="preserve">probability </w:t>
      </w:r>
      <w:r w:rsidR="00F711E6">
        <w:rPr>
          <w:rFonts w:asciiTheme="majorBidi" w:hAnsiTheme="majorBidi" w:cstheme="majorBidi"/>
          <w:sz w:val="24"/>
          <w:szCs w:val="24"/>
        </w:rPr>
        <w:t>of a CM to</w:t>
      </w:r>
      <w:r w:rsidR="009F7C05">
        <w:rPr>
          <w:rFonts w:asciiTheme="majorBidi" w:hAnsiTheme="majorBidi" w:cstheme="majorBidi"/>
          <w:sz w:val="24"/>
          <w:szCs w:val="24"/>
        </w:rPr>
        <w:t xml:space="preserve"> vote in its favor. </w:t>
      </w:r>
      <w:r w:rsidR="007411FE">
        <w:rPr>
          <w:rFonts w:asciiTheme="majorBidi" w:hAnsiTheme="majorBidi" w:cstheme="majorBidi"/>
          <w:sz w:val="24"/>
          <w:szCs w:val="24"/>
        </w:rPr>
        <w:t>The MEM</w:t>
      </w:r>
      <w:r w:rsidR="00B35BEB">
        <w:rPr>
          <w:rFonts w:asciiTheme="majorBidi" w:hAnsiTheme="majorBidi" w:cstheme="majorBidi"/>
          <w:sz w:val="24"/>
          <w:szCs w:val="24"/>
        </w:rPr>
        <w:t>s</w:t>
      </w:r>
      <w:r w:rsidR="007411FE">
        <w:rPr>
          <w:rFonts w:asciiTheme="majorBidi" w:hAnsiTheme="majorBidi" w:cstheme="majorBidi"/>
          <w:sz w:val="24"/>
          <w:szCs w:val="24"/>
        </w:rPr>
        <w:t xml:space="preserve"> indicate that </w:t>
      </w:r>
      <w:r w:rsidR="00431B02">
        <w:rPr>
          <w:rFonts w:asciiTheme="majorBidi" w:hAnsiTheme="majorBidi" w:cstheme="majorBidi"/>
          <w:sz w:val="24"/>
          <w:szCs w:val="24"/>
        </w:rPr>
        <w:t>voting patterns</w:t>
      </w:r>
      <w:r w:rsidR="00CE6CC4">
        <w:rPr>
          <w:rFonts w:asciiTheme="majorBidi" w:hAnsiTheme="majorBidi" w:cstheme="majorBidi"/>
          <w:sz w:val="24"/>
          <w:szCs w:val="24"/>
        </w:rPr>
        <w:t xml:space="preserve"> probably exist only in highly controversial cases, and usually the decision is made based on </w:t>
      </w:r>
      <w:r w:rsidR="00571898">
        <w:rPr>
          <w:rFonts w:asciiTheme="majorBidi" w:hAnsiTheme="majorBidi" w:cstheme="majorBidi"/>
          <w:sz w:val="24"/>
          <w:szCs w:val="24"/>
        </w:rPr>
        <w:t>an unbiased</w:t>
      </w:r>
      <w:r w:rsidR="00CE6CC4">
        <w:rPr>
          <w:rFonts w:asciiTheme="majorBidi" w:hAnsiTheme="majorBidi" w:cstheme="majorBidi"/>
          <w:sz w:val="24"/>
          <w:szCs w:val="24"/>
        </w:rPr>
        <w:t xml:space="preserve"> legal interpretation of the ICCPR.</w:t>
      </w:r>
      <w:r w:rsidR="00B35BEB">
        <w:rPr>
          <w:rFonts w:asciiTheme="majorBidi" w:hAnsiTheme="majorBidi" w:cstheme="majorBidi"/>
          <w:sz w:val="24"/>
          <w:szCs w:val="24"/>
        </w:rPr>
        <w:t xml:space="preserve"> </w:t>
      </w:r>
      <w:r w:rsidR="003E2147">
        <w:rPr>
          <w:rFonts w:asciiTheme="majorBidi" w:hAnsiTheme="majorBidi" w:cstheme="majorBidi"/>
          <w:sz w:val="24"/>
          <w:szCs w:val="24"/>
        </w:rPr>
        <w:t xml:space="preserve">Therefore, whereas the </w:t>
      </w:r>
      <w:r w:rsidR="007374FC">
        <w:rPr>
          <w:rFonts w:asciiTheme="majorBidi" w:hAnsiTheme="majorBidi" w:cstheme="majorBidi"/>
          <w:sz w:val="24"/>
          <w:szCs w:val="24"/>
        </w:rPr>
        <w:t>article</w:t>
      </w:r>
      <w:r w:rsidR="003E2147">
        <w:rPr>
          <w:rFonts w:asciiTheme="majorBidi" w:hAnsiTheme="majorBidi" w:cstheme="majorBidi"/>
          <w:sz w:val="24"/>
          <w:szCs w:val="24"/>
        </w:rPr>
        <w:t xml:space="preserve"> did find certain indicators for </w:t>
      </w:r>
      <w:r w:rsidR="006B6204">
        <w:rPr>
          <w:rFonts w:asciiTheme="majorBidi" w:hAnsiTheme="majorBidi" w:cstheme="majorBidi"/>
          <w:sz w:val="24"/>
          <w:szCs w:val="24"/>
        </w:rPr>
        <w:t>patterns</w:t>
      </w:r>
      <w:r w:rsidR="00810FE6">
        <w:rPr>
          <w:rFonts w:asciiTheme="majorBidi" w:hAnsiTheme="majorBidi" w:cstheme="majorBidi"/>
          <w:sz w:val="24"/>
          <w:szCs w:val="24"/>
        </w:rPr>
        <w:t xml:space="preserve"> in the votes of individual CMs</w:t>
      </w:r>
      <w:r w:rsidR="003E2147">
        <w:rPr>
          <w:rFonts w:asciiTheme="majorBidi" w:hAnsiTheme="majorBidi" w:cstheme="majorBidi"/>
          <w:sz w:val="24"/>
          <w:szCs w:val="24"/>
        </w:rPr>
        <w:t>, it is wrong to reach the conclusion that the decisions of the HRC as a whole are biased, and probably the contrary is true.</w:t>
      </w:r>
      <w:r w:rsidR="006006C4">
        <w:rPr>
          <w:rFonts w:asciiTheme="majorBidi" w:hAnsiTheme="majorBidi" w:cstheme="majorBidi"/>
          <w:sz w:val="24"/>
          <w:szCs w:val="24"/>
        </w:rPr>
        <w:t xml:space="preserve"> </w:t>
      </w:r>
    </w:p>
    <w:p w:rsidR="008C59F2" w:rsidRDefault="00CF083A" w:rsidP="007F2DD7">
      <w:pPr>
        <w:pStyle w:val="ListParagraph"/>
        <w:spacing w:line="480" w:lineRule="auto"/>
        <w:ind w:left="90" w:firstLine="630"/>
        <w:rPr>
          <w:rFonts w:asciiTheme="majorBidi" w:hAnsiTheme="majorBidi" w:cstheme="majorBidi"/>
          <w:sz w:val="24"/>
          <w:szCs w:val="24"/>
        </w:rPr>
      </w:pPr>
      <w:r>
        <w:rPr>
          <w:rFonts w:asciiTheme="majorBidi" w:hAnsiTheme="majorBidi" w:cstheme="majorBidi"/>
          <w:sz w:val="24"/>
          <w:szCs w:val="24"/>
        </w:rPr>
        <w:t>This leads us to the final question</w:t>
      </w:r>
      <w:r w:rsidR="00DD3164">
        <w:rPr>
          <w:rFonts w:asciiTheme="majorBidi" w:hAnsiTheme="majorBidi" w:cstheme="majorBidi"/>
          <w:sz w:val="24"/>
          <w:szCs w:val="24"/>
        </w:rPr>
        <w:t>s</w:t>
      </w:r>
      <w:r>
        <w:rPr>
          <w:rFonts w:asciiTheme="majorBidi" w:hAnsiTheme="majorBidi" w:cstheme="majorBidi"/>
          <w:sz w:val="24"/>
          <w:szCs w:val="24"/>
        </w:rPr>
        <w:t xml:space="preserve"> – can the HRC be </w:t>
      </w:r>
      <w:r w:rsidR="00445BE8">
        <w:rPr>
          <w:rFonts w:asciiTheme="majorBidi" w:hAnsiTheme="majorBidi" w:cstheme="majorBidi"/>
          <w:sz w:val="24"/>
          <w:szCs w:val="24"/>
        </w:rPr>
        <w:t>regarded as a success story</w:t>
      </w:r>
      <w:r w:rsidR="008C59F2">
        <w:rPr>
          <w:rFonts w:asciiTheme="majorBidi" w:hAnsiTheme="majorBidi" w:cstheme="majorBidi"/>
          <w:sz w:val="24"/>
          <w:szCs w:val="24"/>
        </w:rPr>
        <w:t>?</w:t>
      </w:r>
    </w:p>
    <w:p w:rsidR="00CF083A" w:rsidRDefault="003663DF" w:rsidP="007F2DD7">
      <w:pPr>
        <w:pStyle w:val="ListParagraph"/>
        <w:spacing w:line="480" w:lineRule="auto"/>
        <w:ind w:left="90"/>
        <w:rPr>
          <w:rFonts w:asciiTheme="majorBidi" w:hAnsiTheme="majorBidi" w:cstheme="majorBidi"/>
          <w:sz w:val="24"/>
          <w:szCs w:val="24"/>
        </w:rPr>
      </w:pPr>
      <w:r>
        <w:rPr>
          <w:rFonts w:asciiTheme="majorBidi" w:hAnsiTheme="majorBidi" w:cstheme="majorBidi"/>
          <w:sz w:val="24"/>
          <w:szCs w:val="24"/>
        </w:rPr>
        <w:t xml:space="preserve">Has the United Nations succeeded </w:t>
      </w:r>
      <w:r w:rsidR="00927298">
        <w:rPr>
          <w:rFonts w:asciiTheme="majorBidi" w:hAnsiTheme="majorBidi" w:cstheme="majorBidi"/>
          <w:sz w:val="24"/>
          <w:szCs w:val="24"/>
        </w:rPr>
        <w:t>in</w:t>
      </w:r>
      <w:r w:rsidR="008C59F2">
        <w:rPr>
          <w:rFonts w:asciiTheme="majorBidi" w:hAnsiTheme="majorBidi" w:cstheme="majorBidi"/>
          <w:sz w:val="24"/>
          <w:szCs w:val="24"/>
        </w:rPr>
        <w:t xml:space="preserve"> creating a tribunal that can truly be seen as legitimate and impartial? </w:t>
      </w:r>
      <w:r w:rsidR="00333F4D">
        <w:rPr>
          <w:rFonts w:asciiTheme="majorBidi" w:hAnsiTheme="majorBidi" w:cstheme="majorBidi"/>
          <w:sz w:val="24"/>
          <w:szCs w:val="24"/>
        </w:rPr>
        <w:t xml:space="preserve">These are </w:t>
      </w:r>
      <w:r w:rsidR="008C59F2">
        <w:rPr>
          <w:rFonts w:asciiTheme="majorBidi" w:hAnsiTheme="majorBidi" w:cstheme="majorBidi"/>
          <w:sz w:val="24"/>
          <w:szCs w:val="24"/>
        </w:rPr>
        <w:t>very important question</w:t>
      </w:r>
      <w:r w:rsidR="00333F4D">
        <w:rPr>
          <w:rFonts w:asciiTheme="majorBidi" w:hAnsiTheme="majorBidi" w:cstheme="majorBidi"/>
          <w:sz w:val="24"/>
          <w:szCs w:val="24"/>
        </w:rPr>
        <w:t>s</w:t>
      </w:r>
      <w:r w:rsidR="008C59F2">
        <w:rPr>
          <w:rFonts w:asciiTheme="majorBidi" w:hAnsiTheme="majorBidi" w:cstheme="majorBidi"/>
          <w:sz w:val="24"/>
          <w:szCs w:val="24"/>
        </w:rPr>
        <w:t>, since the various bodies under the United Nations are criticized constantly for using human rights rhetoric as lip service in order to achieve purely</w:t>
      </w:r>
      <w:r w:rsidR="00646755">
        <w:rPr>
          <w:rFonts w:asciiTheme="majorBidi" w:hAnsiTheme="majorBidi" w:cstheme="majorBidi"/>
          <w:sz w:val="24"/>
          <w:szCs w:val="24"/>
        </w:rPr>
        <w:t xml:space="preserve"> political goals. </w:t>
      </w:r>
    </w:p>
    <w:p w:rsidR="00787855" w:rsidRDefault="00646755" w:rsidP="007F2DD7">
      <w:pPr>
        <w:pStyle w:val="ListParagraph"/>
        <w:spacing w:line="480" w:lineRule="auto"/>
        <w:ind w:left="90"/>
        <w:rPr>
          <w:rFonts w:asciiTheme="majorBidi" w:hAnsiTheme="majorBidi" w:cstheme="majorBidi"/>
          <w:sz w:val="24"/>
          <w:szCs w:val="24"/>
        </w:rPr>
      </w:pPr>
      <w:r>
        <w:rPr>
          <w:rFonts w:asciiTheme="majorBidi" w:hAnsiTheme="majorBidi" w:cstheme="majorBidi"/>
          <w:sz w:val="24"/>
          <w:szCs w:val="24"/>
        </w:rPr>
        <w:tab/>
        <w:t>On the one hand</w:t>
      </w:r>
      <w:r w:rsidR="005E7290">
        <w:rPr>
          <w:rFonts w:asciiTheme="majorBidi" w:hAnsiTheme="majorBidi" w:cstheme="majorBidi"/>
          <w:sz w:val="24"/>
          <w:szCs w:val="24"/>
        </w:rPr>
        <w:t>,</w:t>
      </w:r>
      <w:r>
        <w:rPr>
          <w:rFonts w:asciiTheme="majorBidi" w:hAnsiTheme="majorBidi" w:cstheme="majorBidi"/>
          <w:sz w:val="24"/>
          <w:szCs w:val="24"/>
        </w:rPr>
        <w:t xml:space="preserve"> this </w:t>
      </w:r>
      <w:r w:rsidR="007374FC">
        <w:rPr>
          <w:rFonts w:asciiTheme="majorBidi" w:hAnsiTheme="majorBidi" w:cstheme="majorBidi"/>
          <w:sz w:val="24"/>
          <w:szCs w:val="24"/>
        </w:rPr>
        <w:t>article</w:t>
      </w:r>
      <w:r>
        <w:rPr>
          <w:rFonts w:asciiTheme="majorBidi" w:hAnsiTheme="majorBidi" w:cstheme="majorBidi"/>
          <w:sz w:val="24"/>
          <w:szCs w:val="24"/>
        </w:rPr>
        <w:t xml:space="preserve"> suggests that the answer to th</w:t>
      </w:r>
      <w:r w:rsidR="00CE1452">
        <w:rPr>
          <w:rFonts w:asciiTheme="majorBidi" w:hAnsiTheme="majorBidi" w:cstheme="majorBidi"/>
          <w:sz w:val="24"/>
          <w:szCs w:val="24"/>
        </w:rPr>
        <w:t>i</w:t>
      </w:r>
      <w:r>
        <w:rPr>
          <w:rFonts w:asciiTheme="majorBidi" w:hAnsiTheme="majorBidi" w:cstheme="majorBidi"/>
          <w:sz w:val="24"/>
          <w:szCs w:val="24"/>
        </w:rPr>
        <w:t xml:space="preserve">s question is positive. </w:t>
      </w:r>
      <w:r w:rsidR="00CE1452">
        <w:rPr>
          <w:rFonts w:asciiTheme="majorBidi" w:hAnsiTheme="majorBidi" w:cstheme="majorBidi"/>
          <w:sz w:val="24"/>
          <w:szCs w:val="24"/>
        </w:rPr>
        <w:t xml:space="preserve">The analyses of the data shows that in most cases the CMs do not vote in a biased way, and it is safe to assume that they are voting in accordance </w:t>
      </w:r>
      <w:r w:rsidR="00AF37DF">
        <w:rPr>
          <w:rFonts w:asciiTheme="majorBidi" w:hAnsiTheme="majorBidi" w:cstheme="majorBidi"/>
          <w:sz w:val="24"/>
          <w:szCs w:val="24"/>
        </w:rPr>
        <w:t>with</w:t>
      </w:r>
      <w:r w:rsidR="00CE1452">
        <w:rPr>
          <w:rFonts w:asciiTheme="majorBidi" w:hAnsiTheme="majorBidi" w:cstheme="majorBidi"/>
          <w:sz w:val="24"/>
          <w:szCs w:val="24"/>
        </w:rPr>
        <w:t xml:space="preserve"> legal considerations. </w:t>
      </w:r>
      <w:r w:rsidR="00D03884">
        <w:rPr>
          <w:rFonts w:asciiTheme="majorBidi" w:hAnsiTheme="majorBidi" w:cstheme="majorBidi"/>
          <w:sz w:val="24"/>
          <w:szCs w:val="24"/>
        </w:rPr>
        <w:t xml:space="preserve">Therefore, perhaps even some of the concerns that led to the introduction of the 2012 Addis Ababa Guidelines were unfounded. Moreover, in those contentious cases that the CMs do vote according to certain patterns one might consider certain “extra-legal” consideration as legitimate. This is </w:t>
      </w:r>
      <w:r w:rsidR="00543901">
        <w:rPr>
          <w:rFonts w:asciiTheme="majorBidi" w:hAnsiTheme="majorBidi" w:cstheme="majorBidi"/>
          <w:sz w:val="24"/>
          <w:szCs w:val="24"/>
        </w:rPr>
        <w:t>because</w:t>
      </w:r>
      <w:r w:rsidR="00D03884">
        <w:rPr>
          <w:rFonts w:asciiTheme="majorBidi" w:hAnsiTheme="majorBidi" w:cstheme="majorBidi"/>
          <w:sz w:val="24"/>
          <w:szCs w:val="24"/>
        </w:rPr>
        <w:t xml:space="preserve"> contentious cases are often those in which there is no clear legal answer, and therefore </w:t>
      </w:r>
      <w:r w:rsidR="00787855">
        <w:rPr>
          <w:rFonts w:asciiTheme="majorBidi" w:hAnsiTheme="majorBidi" w:cstheme="majorBidi"/>
          <w:sz w:val="24"/>
          <w:szCs w:val="24"/>
        </w:rPr>
        <w:t>CMs</w:t>
      </w:r>
      <w:r w:rsidR="00D03884">
        <w:rPr>
          <w:rFonts w:asciiTheme="majorBidi" w:hAnsiTheme="majorBidi" w:cstheme="majorBidi"/>
          <w:sz w:val="24"/>
          <w:szCs w:val="24"/>
        </w:rPr>
        <w:t xml:space="preserve"> are expected to </w:t>
      </w:r>
      <w:r w:rsidR="00E6646C">
        <w:rPr>
          <w:rFonts w:asciiTheme="majorBidi" w:hAnsiTheme="majorBidi" w:cstheme="majorBidi"/>
          <w:sz w:val="24"/>
          <w:szCs w:val="24"/>
        </w:rPr>
        <w:t xml:space="preserve">look for </w:t>
      </w:r>
      <w:r w:rsidR="00543901">
        <w:rPr>
          <w:rFonts w:asciiTheme="majorBidi" w:hAnsiTheme="majorBidi" w:cstheme="majorBidi"/>
          <w:sz w:val="24"/>
          <w:szCs w:val="24"/>
        </w:rPr>
        <w:t>extra legal</w:t>
      </w:r>
      <w:r w:rsidR="00E6646C">
        <w:rPr>
          <w:rFonts w:asciiTheme="majorBidi" w:hAnsiTheme="majorBidi" w:cstheme="majorBidi"/>
          <w:sz w:val="24"/>
          <w:szCs w:val="24"/>
        </w:rPr>
        <w:t xml:space="preserve"> considerations in order to reach a decision. </w:t>
      </w:r>
      <w:r w:rsidR="00E8477B">
        <w:rPr>
          <w:rFonts w:asciiTheme="majorBidi" w:hAnsiTheme="majorBidi" w:cstheme="majorBidi"/>
          <w:sz w:val="24"/>
          <w:szCs w:val="24"/>
        </w:rPr>
        <w:t>Hence</w:t>
      </w:r>
      <w:r w:rsidR="00787855">
        <w:rPr>
          <w:rFonts w:asciiTheme="majorBidi" w:hAnsiTheme="majorBidi" w:cstheme="majorBidi"/>
          <w:sz w:val="24"/>
          <w:szCs w:val="24"/>
        </w:rPr>
        <w:t>, CMs could look for the ways in which their home countries and regions see certain matters and vote accordingly. After all, perhaps it is exactly for these cases that the ICCPR (and later United Nations resolutions) insisted on having a diverse panel of experts.</w:t>
      </w:r>
    </w:p>
    <w:p w:rsidR="006C12CB" w:rsidRDefault="00787855" w:rsidP="007F2DD7">
      <w:pPr>
        <w:pStyle w:val="ListParagraph"/>
        <w:spacing w:line="480" w:lineRule="auto"/>
        <w:ind w:left="90"/>
        <w:rPr>
          <w:rFonts w:asciiTheme="majorBidi" w:hAnsiTheme="majorBidi" w:cstheme="majorBidi"/>
          <w:sz w:val="24"/>
          <w:szCs w:val="24"/>
        </w:rPr>
      </w:pPr>
      <w:r>
        <w:rPr>
          <w:rFonts w:asciiTheme="majorBidi" w:hAnsiTheme="majorBidi" w:cstheme="majorBidi"/>
          <w:sz w:val="24"/>
          <w:szCs w:val="24"/>
        </w:rPr>
        <w:tab/>
      </w:r>
      <w:r w:rsidR="00FA493A">
        <w:rPr>
          <w:rFonts w:asciiTheme="majorBidi" w:hAnsiTheme="majorBidi" w:cstheme="majorBidi"/>
          <w:sz w:val="24"/>
          <w:szCs w:val="24"/>
        </w:rPr>
        <w:t xml:space="preserve">However, the picture might not be as </w:t>
      </w:r>
      <w:r w:rsidR="00422A5B">
        <w:rPr>
          <w:rFonts w:asciiTheme="majorBidi" w:hAnsiTheme="majorBidi" w:cstheme="majorBidi"/>
          <w:sz w:val="24"/>
          <w:szCs w:val="24"/>
        </w:rPr>
        <w:t xml:space="preserve">optimistic as could be seen from first sight. </w:t>
      </w:r>
      <w:r w:rsidR="00422A5B" w:rsidRPr="00422A5B">
        <w:rPr>
          <w:rFonts w:asciiTheme="majorBidi" w:hAnsiTheme="majorBidi" w:cstheme="majorBidi"/>
          <w:sz w:val="24"/>
          <w:szCs w:val="24"/>
        </w:rPr>
        <w:t>In a 2011 study by Open Society Initiative, which was based on the reports of the HRC itself, it was found that only 12.27 percent of the HRC decisions were implemented.</w:t>
      </w:r>
      <w:bookmarkStart w:id="21" w:name="_Ref420944727"/>
      <w:r w:rsidR="00422A5B" w:rsidRPr="00422A5B">
        <w:rPr>
          <w:rFonts w:asciiTheme="majorBidi" w:hAnsiTheme="majorBidi" w:cstheme="majorBidi"/>
          <w:sz w:val="24"/>
          <w:szCs w:val="24"/>
          <w:vertAlign w:val="superscript"/>
        </w:rPr>
        <w:footnoteReference w:id="133"/>
      </w:r>
      <w:bookmarkEnd w:id="21"/>
      <w:r w:rsidR="00422A5B" w:rsidRPr="00422A5B">
        <w:rPr>
          <w:rFonts w:asciiTheme="majorBidi" w:hAnsiTheme="majorBidi" w:cstheme="majorBidi"/>
          <w:sz w:val="24"/>
          <w:szCs w:val="24"/>
        </w:rPr>
        <w:t xml:space="preserve"> This is a very low figure compared with other national and even international courts.</w:t>
      </w:r>
      <w:r w:rsidR="00422A5B" w:rsidRPr="00422A5B">
        <w:rPr>
          <w:rFonts w:asciiTheme="majorBidi" w:hAnsiTheme="majorBidi" w:cstheme="majorBidi"/>
          <w:sz w:val="24"/>
          <w:szCs w:val="24"/>
          <w:vertAlign w:val="superscript"/>
        </w:rPr>
        <w:footnoteReference w:id="134"/>
      </w:r>
      <w:r>
        <w:rPr>
          <w:rFonts w:asciiTheme="majorBidi" w:hAnsiTheme="majorBidi" w:cstheme="majorBidi"/>
          <w:sz w:val="24"/>
          <w:szCs w:val="24"/>
        </w:rPr>
        <w:t xml:space="preserve"> </w:t>
      </w:r>
      <w:r w:rsidR="00D03884">
        <w:rPr>
          <w:rFonts w:asciiTheme="majorBidi" w:hAnsiTheme="majorBidi" w:cstheme="majorBidi"/>
          <w:sz w:val="24"/>
          <w:szCs w:val="24"/>
        </w:rPr>
        <w:t xml:space="preserve"> </w:t>
      </w:r>
      <w:r w:rsidR="00C87AE1">
        <w:rPr>
          <w:rFonts w:asciiTheme="majorBidi" w:hAnsiTheme="majorBidi" w:cstheme="majorBidi"/>
          <w:sz w:val="24"/>
          <w:szCs w:val="24"/>
        </w:rPr>
        <w:t xml:space="preserve">Therefore, whereas the United Nations might have succeeded in creating an impartial and reliable human rights institution, </w:t>
      </w:r>
      <w:r w:rsidR="00CD53E4">
        <w:rPr>
          <w:rFonts w:asciiTheme="majorBidi" w:hAnsiTheme="majorBidi" w:cstheme="majorBidi"/>
          <w:sz w:val="24"/>
          <w:szCs w:val="24"/>
        </w:rPr>
        <w:t xml:space="preserve">it is far from clear that this institution has an actual impact on </w:t>
      </w:r>
      <w:r w:rsidR="009678EC">
        <w:rPr>
          <w:rFonts w:asciiTheme="majorBidi" w:hAnsiTheme="majorBidi" w:cstheme="majorBidi"/>
          <w:sz w:val="24"/>
          <w:szCs w:val="24"/>
        </w:rPr>
        <w:t>the implementation of</w:t>
      </w:r>
      <w:r w:rsidR="00CD53E4">
        <w:rPr>
          <w:rFonts w:asciiTheme="majorBidi" w:hAnsiTheme="majorBidi" w:cstheme="majorBidi"/>
          <w:sz w:val="24"/>
          <w:szCs w:val="24"/>
        </w:rPr>
        <w:t xml:space="preserve"> human rights worldwide. </w:t>
      </w:r>
    </w:p>
    <w:p w:rsidR="00B60E59" w:rsidRPr="00B24111" w:rsidRDefault="00B60E59" w:rsidP="007F2DD7">
      <w:pPr>
        <w:pStyle w:val="ListParagraph"/>
        <w:spacing w:line="480" w:lineRule="auto"/>
        <w:ind w:left="90"/>
        <w:rPr>
          <w:rFonts w:asciiTheme="majorBidi" w:hAnsiTheme="majorBidi" w:cstheme="majorBidi"/>
          <w:sz w:val="24"/>
          <w:szCs w:val="24"/>
        </w:rPr>
      </w:pPr>
    </w:p>
    <w:p w:rsidR="00D10AA8" w:rsidRPr="009544C6" w:rsidRDefault="00615151" w:rsidP="007F2DD7">
      <w:pPr>
        <w:pStyle w:val="ListParagraph"/>
        <w:numPr>
          <w:ilvl w:val="0"/>
          <w:numId w:val="11"/>
        </w:numPr>
        <w:spacing w:line="480" w:lineRule="auto"/>
        <w:ind w:left="720"/>
        <w:jc w:val="center"/>
        <w:rPr>
          <w:rFonts w:asciiTheme="majorBidi" w:hAnsiTheme="majorBidi" w:cstheme="majorBidi"/>
          <w:smallCaps/>
          <w:sz w:val="24"/>
          <w:szCs w:val="24"/>
          <w:u w:val="single"/>
        </w:rPr>
      </w:pPr>
      <w:r w:rsidRPr="00062CC0">
        <w:rPr>
          <w:rFonts w:asciiTheme="majorBidi" w:hAnsiTheme="majorBidi" w:cstheme="majorBidi"/>
          <w:smallCaps/>
          <w:sz w:val="24"/>
          <w:szCs w:val="24"/>
        </w:rPr>
        <w:t>Conclusion</w:t>
      </w:r>
    </w:p>
    <w:p w:rsidR="007013D6" w:rsidRPr="00B24111" w:rsidRDefault="001A5D53" w:rsidP="007F2DD7">
      <w:pPr>
        <w:pStyle w:val="ListParagraph"/>
        <w:spacing w:line="480" w:lineRule="auto"/>
        <w:ind w:left="90" w:firstLine="630"/>
        <w:rPr>
          <w:rFonts w:asciiTheme="majorBidi" w:hAnsiTheme="majorBidi" w:cstheme="majorBidi"/>
          <w:sz w:val="24"/>
          <w:szCs w:val="24"/>
        </w:rPr>
      </w:pPr>
      <w:r>
        <w:rPr>
          <w:rFonts w:asciiTheme="majorBidi" w:hAnsiTheme="majorBidi" w:cstheme="majorBidi"/>
          <w:sz w:val="24"/>
          <w:szCs w:val="24"/>
        </w:rPr>
        <w:t xml:space="preserve">The </w:t>
      </w:r>
      <w:r w:rsidR="007374FC">
        <w:rPr>
          <w:rFonts w:asciiTheme="majorBidi" w:hAnsiTheme="majorBidi" w:cstheme="majorBidi"/>
          <w:sz w:val="24"/>
          <w:szCs w:val="24"/>
        </w:rPr>
        <w:t>article</w:t>
      </w:r>
      <w:r>
        <w:rPr>
          <w:rFonts w:asciiTheme="majorBidi" w:hAnsiTheme="majorBidi" w:cstheme="majorBidi"/>
          <w:sz w:val="24"/>
          <w:szCs w:val="24"/>
        </w:rPr>
        <w:t xml:space="preserve"> suggested that certain </w:t>
      </w:r>
      <w:r w:rsidR="00B852C7">
        <w:rPr>
          <w:rFonts w:asciiTheme="majorBidi" w:hAnsiTheme="majorBidi" w:cstheme="majorBidi"/>
          <w:sz w:val="24"/>
          <w:szCs w:val="24"/>
        </w:rPr>
        <w:t>geopolitical</w:t>
      </w:r>
      <w:r>
        <w:rPr>
          <w:rFonts w:asciiTheme="majorBidi" w:hAnsiTheme="majorBidi" w:cstheme="majorBidi"/>
          <w:sz w:val="24"/>
          <w:szCs w:val="24"/>
        </w:rPr>
        <w:t xml:space="preserve"> </w:t>
      </w:r>
      <w:r w:rsidR="00416EF5">
        <w:rPr>
          <w:rFonts w:asciiTheme="majorBidi" w:hAnsiTheme="majorBidi" w:cstheme="majorBidi"/>
          <w:sz w:val="24"/>
          <w:szCs w:val="24"/>
        </w:rPr>
        <w:t xml:space="preserve">and cultural </w:t>
      </w:r>
      <w:r w:rsidR="00DB2F56">
        <w:rPr>
          <w:rFonts w:asciiTheme="majorBidi" w:hAnsiTheme="majorBidi" w:cstheme="majorBidi"/>
          <w:sz w:val="24"/>
          <w:szCs w:val="24"/>
        </w:rPr>
        <w:t>patterns</w:t>
      </w:r>
      <w:r>
        <w:rPr>
          <w:rFonts w:asciiTheme="majorBidi" w:hAnsiTheme="majorBidi" w:cstheme="majorBidi"/>
          <w:sz w:val="24"/>
          <w:szCs w:val="24"/>
        </w:rPr>
        <w:t xml:space="preserve"> might influence the decisions of CMs. However, it is not very likely that those </w:t>
      </w:r>
      <w:r w:rsidR="004574BD">
        <w:rPr>
          <w:rFonts w:asciiTheme="majorBidi" w:hAnsiTheme="majorBidi" w:cstheme="majorBidi"/>
          <w:sz w:val="24"/>
          <w:szCs w:val="24"/>
        </w:rPr>
        <w:t>patterns</w:t>
      </w:r>
      <w:r>
        <w:rPr>
          <w:rFonts w:asciiTheme="majorBidi" w:hAnsiTheme="majorBidi" w:cstheme="majorBidi"/>
          <w:sz w:val="24"/>
          <w:szCs w:val="24"/>
        </w:rPr>
        <w:t xml:space="preserve"> </w:t>
      </w:r>
      <w:r w:rsidR="00E64D4B">
        <w:rPr>
          <w:rFonts w:asciiTheme="majorBidi" w:hAnsiTheme="majorBidi" w:cstheme="majorBidi"/>
          <w:sz w:val="24"/>
          <w:szCs w:val="24"/>
        </w:rPr>
        <w:t>influence the final decision of the HRC</w:t>
      </w:r>
      <w:r w:rsidR="00C34928">
        <w:rPr>
          <w:rFonts w:asciiTheme="majorBidi" w:hAnsiTheme="majorBidi" w:cstheme="majorBidi"/>
          <w:sz w:val="24"/>
          <w:szCs w:val="24"/>
        </w:rPr>
        <w:t>. Moreover,</w:t>
      </w:r>
      <w:r w:rsidR="00CC42B5">
        <w:rPr>
          <w:rFonts w:asciiTheme="majorBidi" w:hAnsiTheme="majorBidi" w:cstheme="majorBidi"/>
          <w:sz w:val="24"/>
          <w:szCs w:val="24"/>
        </w:rPr>
        <w:t xml:space="preserve"> the </w:t>
      </w:r>
      <w:r w:rsidR="00B9041A">
        <w:rPr>
          <w:rFonts w:asciiTheme="majorBidi" w:hAnsiTheme="majorBidi" w:cstheme="majorBidi"/>
          <w:sz w:val="24"/>
          <w:szCs w:val="24"/>
        </w:rPr>
        <w:t>probability that the existence of a common background actually influences the decision of a CM is</w:t>
      </w:r>
      <w:r w:rsidR="00CC42B5">
        <w:rPr>
          <w:rFonts w:asciiTheme="majorBidi" w:hAnsiTheme="majorBidi" w:cstheme="majorBidi"/>
          <w:sz w:val="24"/>
          <w:szCs w:val="24"/>
        </w:rPr>
        <w:t xml:space="preserve"> not high</w:t>
      </w:r>
      <w:r>
        <w:rPr>
          <w:rFonts w:asciiTheme="majorBidi" w:hAnsiTheme="majorBidi" w:cstheme="majorBidi"/>
          <w:sz w:val="24"/>
          <w:szCs w:val="24"/>
        </w:rPr>
        <w:t>.</w:t>
      </w:r>
      <w:r w:rsidR="007013D6">
        <w:rPr>
          <w:rFonts w:asciiTheme="majorBidi" w:hAnsiTheme="majorBidi" w:cstheme="majorBidi"/>
          <w:sz w:val="24"/>
          <w:szCs w:val="24"/>
        </w:rPr>
        <w:t xml:space="preserve"> Rather, it is more accurate to say that </w:t>
      </w:r>
      <w:r w:rsidR="00DB4BEE">
        <w:rPr>
          <w:rFonts w:asciiTheme="majorBidi" w:hAnsiTheme="majorBidi" w:cstheme="majorBidi"/>
          <w:sz w:val="24"/>
          <w:szCs w:val="24"/>
        </w:rPr>
        <w:t>voting patterns</w:t>
      </w:r>
      <w:r w:rsidR="007013D6">
        <w:rPr>
          <w:rFonts w:asciiTheme="majorBidi" w:hAnsiTheme="majorBidi" w:cstheme="majorBidi"/>
          <w:sz w:val="24"/>
          <w:szCs w:val="24"/>
        </w:rPr>
        <w:t xml:space="preserve"> are probably evident </w:t>
      </w:r>
      <w:r w:rsidR="005B5FCB">
        <w:rPr>
          <w:rFonts w:asciiTheme="majorBidi" w:hAnsiTheme="majorBidi" w:cstheme="majorBidi"/>
          <w:sz w:val="24"/>
          <w:szCs w:val="24"/>
        </w:rPr>
        <w:t xml:space="preserve">and influential </w:t>
      </w:r>
      <w:r w:rsidR="007013D6">
        <w:rPr>
          <w:rFonts w:asciiTheme="majorBidi" w:hAnsiTheme="majorBidi" w:cstheme="majorBidi"/>
          <w:sz w:val="24"/>
          <w:szCs w:val="24"/>
        </w:rPr>
        <w:t>only in highly controversial cases.</w:t>
      </w:r>
      <w:r w:rsidR="00CB2EE9">
        <w:rPr>
          <w:rFonts w:asciiTheme="majorBidi" w:hAnsiTheme="majorBidi" w:cstheme="majorBidi"/>
          <w:sz w:val="24"/>
          <w:szCs w:val="24"/>
        </w:rPr>
        <w:t xml:space="preserve"> </w:t>
      </w:r>
      <w:r w:rsidR="00CB2EE9" w:rsidRPr="00CB2EE9">
        <w:rPr>
          <w:rFonts w:asciiTheme="majorBidi" w:hAnsiTheme="majorBidi" w:cstheme="majorBidi"/>
          <w:sz w:val="24"/>
          <w:szCs w:val="24"/>
        </w:rPr>
        <w:t>Therefore</w:t>
      </w:r>
      <w:r w:rsidR="007013D6" w:rsidRPr="00CB2EE9">
        <w:rPr>
          <w:rFonts w:asciiTheme="majorBidi" w:hAnsiTheme="majorBidi" w:cstheme="majorBidi"/>
          <w:sz w:val="24"/>
          <w:szCs w:val="24"/>
        </w:rPr>
        <w:t xml:space="preserve">, the results demonstrate that “most </w:t>
      </w:r>
      <w:r w:rsidR="004C69AA" w:rsidRPr="00CB2EE9">
        <w:rPr>
          <w:rFonts w:asciiTheme="majorBidi" w:hAnsiTheme="majorBidi" w:cstheme="majorBidi"/>
          <w:sz w:val="24"/>
          <w:szCs w:val="24"/>
        </w:rPr>
        <w:t xml:space="preserve">of the </w:t>
      </w:r>
      <w:r w:rsidR="007013D6" w:rsidRPr="00CB2EE9">
        <w:rPr>
          <w:rFonts w:asciiTheme="majorBidi" w:hAnsiTheme="majorBidi" w:cstheme="majorBidi"/>
          <w:sz w:val="24"/>
          <w:szCs w:val="24"/>
        </w:rPr>
        <w:t xml:space="preserve">CMs act in their personal capacity most of the time.” </w:t>
      </w:r>
    </w:p>
    <w:p w:rsidR="005729AA" w:rsidRDefault="00EA50DC" w:rsidP="007F2DD7">
      <w:pPr>
        <w:pStyle w:val="ListParagraph"/>
        <w:spacing w:line="480" w:lineRule="auto"/>
        <w:ind w:left="90" w:firstLine="630"/>
        <w:rPr>
          <w:rFonts w:asciiTheme="majorBidi" w:hAnsiTheme="majorBidi" w:cstheme="majorBidi"/>
          <w:sz w:val="24"/>
          <w:szCs w:val="24"/>
        </w:rPr>
      </w:pPr>
      <w:r>
        <w:rPr>
          <w:rFonts w:asciiTheme="majorBidi" w:hAnsiTheme="majorBidi" w:cstheme="majorBidi"/>
          <w:sz w:val="24"/>
          <w:szCs w:val="24"/>
        </w:rPr>
        <w:t xml:space="preserve">An important point </w:t>
      </w:r>
      <w:r w:rsidR="00E033ED">
        <w:rPr>
          <w:rFonts w:asciiTheme="majorBidi" w:hAnsiTheme="majorBidi" w:cstheme="majorBidi"/>
          <w:sz w:val="24"/>
          <w:szCs w:val="24"/>
        </w:rPr>
        <w:t>on which</w:t>
      </w:r>
      <w:r>
        <w:rPr>
          <w:rFonts w:asciiTheme="majorBidi" w:hAnsiTheme="majorBidi" w:cstheme="majorBidi"/>
          <w:sz w:val="24"/>
          <w:szCs w:val="24"/>
        </w:rPr>
        <w:t xml:space="preserve"> the </w:t>
      </w:r>
      <w:r w:rsidR="007374FC">
        <w:rPr>
          <w:rFonts w:asciiTheme="majorBidi" w:hAnsiTheme="majorBidi" w:cstheme="majorBidi"/>
          <w:sz w:val="24"/>
          <w:szCs w:val="24"/>
        </w:rPr>
        <w:t>article</w:t>
      </w:r>
      <w:r>
        <w:rPr>
          <w:rFonts w:asciiTheme="majorBidi" w:hAnsiTheme="majorBidi" w:cstheme="majorBidi"/>
          <w:sz w:val="24"/>
          <w:szCs w:val="24"/>
        </w:rPr>
        <w:t xml:space="preserve"> </w:t>
      </w:r>
      <w:r w:rsidR="001A545E">
        <w:rPr>
          <w:rFonts w:asciiTheme="majorBidi" w:hAnsiTheme="majorBidi" w:cstheme="majorBidi"/>
          <w:sz w:val="24"/>
          <w:szCs w:val="24"/>
        </w:rPr>
        <w:t>does</w:t>
      </w:r>
      <w:r>
        <w:rPr>
          <w:rFonts w:asciiTheme="majorBidi" w:hAnsiTheme="majorBidi" w:cstheme="majorBidi"/>
          <w:sz w:val="24"/>
          <w:szCs w:val="24"/>
        </w:rPr>
        <w:t xml:space="preserve"> not </w:t>
      </w:r>
      <w:r w:rsidR="001A545E">
        <w:rPr>
          <w:rFonts w:asciiTheme="majorBidi" w:hAnsiTheme="majorBidi" w:cstheme="majorBidi"/>
          <w:sz w:val="24"/>
          <w:szCs w:val="24"/>
        </w:rPr>
        <w:t>take</w:t>
      </w:r>
      <w:r>
        <w:rPr>
          <w:rFonts w:asciiTheme="majorBidi" w:hAnsiTheme="majorBidi" w:cstheme="majorBidi"/>
          <w:sz w:val="24"/>
          <w:szCs w:val="24"/>
        </w:rPr>
        <w:t xml:space="preserve"> a stand</w:t>
      </w:r>
      <w:r w:rsidR="009F144A">
        <w:rPr>
          <w:rFonts w:asciiTheme="majorBidi" w:hAnsiTheme="majorBidi" w:cstheme="majorBidi"/>
          <w:sz w:val="24"/>
          <w:szCs w:val="24"/>
        </w:rPr>
        <w:t xml:space="preserve"> is the question of </w:t>
      </w:r>
      <w:r>
        <w:rPr>
          <w:rFonts w:asciiTheme="majorBidi" w:hAnsiTheme="majorBidi" w:cstheme="majorBidi"/>
          <w:sz w:val="24"/>
          <w:szCs w:val="24"/>
        </w:rPr>
        <w:t xml:space="preserve">whether the existence of biases assists or </w:t>
      </w:r>
      <w:r w:rsidR="00214413">
        <w:rPr>
          <w:rFonts w:asciiTheme="majorBidi" w:hAnsiTheme="majorBidi" w:cstheme="majorBidi"/>
          <w:sz w:val="24"/>
          <w:szCs w:val="24"/>
        </w:rPr>
        <w:t>undermines</w:t>
      </w:r>
      <w:r>
        <w:rPr>
          <w:rFonts w:asciiTheme="majorBidi" w:hAnsiTheme="majorBidi" w:cstheme="majorBidi"/>
          <w:sz w:val="24"/>
          <w:szCs w:val="24"/>
        </w:rPr>
        <w:t xml:space="preserve"> achieving the goals of the HRC (and other international institutions in general</w:t>
      </w:r>
      <w:r w:rsidRPr="006D3C19">
        <w:rPr>
          <w:rFonts w:asciiTheme="majorBidi" w:hAnsiTheme="majorBidi" w:cstheme="majorBidi"/>
          <w:sz w:val="24"/>
          <w:szCs w:val="24"/>
        </w:rPr>
        <w:t>)</w:t>
      </w:r>
      <w:r w:rsidR="009F144A" w:rsidRPr="006D3C19">
        <w:rPr>
          <w:rFonts w:asciiTheme="majorBidi" w:hAnsiTheme="majorBidi" w:cstheme="majorBidi"/>
          <w:sz w:val="24"/>
          <w:szCs w:val="24"/>
        </w:rPr>
        <w:t>.</w:t>
      </w:r>
      <w:r w:rsidRPr="006D3C19">
        <w:rPr>
          <w:rFonts w:asciiTheme="majorBidi" w:hAnsiTheme="majorBidi" w:cstheme="majorBidi"/>
          <w:sz w:val="24"/>
          <w:szCs w:val="24"/>
        </w:rPr>
        <w:t xml:space="preserve"> </w:t>
      </w:r>
      <w:r w:rsidR="00393F42">
        <w:rPr>
          <w:rFonts w:asciiTheme="majorBidi" w:hAnsiTheme="majorBidi" w:cstheme="majorBidi"/>
          <w:sz w:val="24"/>
          <w:szCs w:val="24"/>
        </w:rPr>
        <w:t>As mentioned above</w:t>
      </w:r>
      <w:r w:rsidRPr="006D3C19">
        <w:rPr>
          <w:rFonts w:asciiTheme="majorBidi" w:hAnsiTheme="majorBidi" w:cstheme="majorBidi"/>
          <w:sz w:val="24"/>
          <w:szCs w:val="24"/>
        </w:rPr>
        <w:t>,</w:t>
      </w:r>
      <w:r w:rsidR="009F144A" w:rsidRPr="006D3C19">
        <w:rPr>
          <w:rFonts w:asciiTheme="majorBidi" w:hAnsiTheme="majorBidi" w:cstheme="majorBidi"/>
          <w:sz w:val="24"/>
          <w:szCs w:val="24"/>
        </w:rPr>
        <w:t xml:space="preserve"> </w:t>
      </w:r>
      <w:r w:rsidRPr="006D3C19">
        <w:rPr>
          <w:rFonts w:asciiTheme="majorBidi" w:hAnsiTheme="majorBidi" w:cstheme="majorBidi"/>
          <w:sz w:val="24"/>
          <w:szCs w:val="24"/>
        </w:rPr>
        <w:t>t</w:t>
      </w:r>
      <w:r w:rsidR="009F144A" w:rsidRPr="006D3C19">
        <w:rPr>
          <w:rFonts w:asciiTheme="majorBidi" w:hAnsiTheme="majorBidi" w:cstheme="majorBidi"/>
          <w:sz w:val="24"/>
          <w:szCs w:val="24"/>
        </w:rPr>
        <w:t>here is a debate in the legal literature about the relationship between the independence of international tribunals and their efficiency</w:t>
      </w:r>
      <w:r w:rsidR="00393F42">
        <w:rPr>
          <w:rFonts w:asciiTheme="majorBidi" w:hAnsiTheme="majorBidi" w:cstheme="majorBidi"/>
          <w:sz w:val="24"/>
          <w:szCs w:val="24"/>
        </w:rPr>
        <w:t xml:space="preserve"> and how desirable is independence of international judges</w:t>
      </w:r>
      <w:r w:rsidR="009F144A" w:rsidRPr="006D3C19">
        <w:rPr>
          <w:rFonts w:asciiTheme="majorBidi" w:hAnsiTheme="majorBidi" w:cstheme="majorBidi"/>
          <w:sz w:val="24"/>
          <w:szCs w:val="24"/>
        </w:rPr>
        <w:t>.</w:t>
      </w:r>
      <w:r w:rsidR="00393F42" w:rsidRPr="006D3C19">
        <w:rPr>
          <w:rStyle w:val="FootnoteReference"/>
          <w:rFonts w:asciiTheme="majorBidi" w:hAnsiTheme="majorBidi" w:cstheme="majorBidi"/>
          <w:sz w:val="24"/>
          <w:szCs w:val="24"/>
        </w:rPr>
        <w:footnoteReference w:id="135"/>
      </w:r>
      <w:r w:rsidR="009F144A" w:rsidRPr="006D3C19">
        <w:rPr>
          <w:rFonts w:asciiTheme="majorBidi" w:hAnsiTheme="majorBidi" w:cstheme="majorBidi"/>
          <w:sz w:val="24"/>
          <w:szCs w:val="24"/>
        </w:rPr>
        <w:t xml:space="preserve"> </w:t>
      </w:r>
      <w:r w:rsidR="009F144A">
        <w:rPr>
          <w:rFonts w:asciiTheme="majorBidi" w:hAnsiTheme="majorBidi" w:cstheme="majorBidi"/>
          <w:sz w:val="24"/>
          <w:szCs w:val="24"/>
        </w:rPr>
        <w:t xml:space="preserve">Therefore, it is an open question whether the fact that certain CMs </w:t>
      </w:r>
      <w:r w:rsidR="00B72B60">
        <w:rPr>
          <w:rFonts w:asciiTheme="majorBidi" w:hAnsiTheme="majorBidi" w:cstheme="majorBidi"/>
          <w:sz w:val="24"/>
          <w:szCs w:val="24"/>
        </w:rPr>
        <w:t xml:space="preserve">sometimes </w:t>
      </w:r>
      <w:r w:rsidR="009F144A">
        <w:rPr>
          <w:rFonts w:asciiTheme="majorBidi" w:hAnsiTheme="majorBidi" w:cstheme="majorBidi"/>
          <w:sz w:val="24"/>
          <w:szCs w:val="24"/>
        </w:rPr>
        <w:t xml:space="preserve">promote the interests of their </w:t>
      </w:r>
      <w:r w:rsidR="007E7C29">
        <w:rPr>
          <w:rFonts w:asciiTheme="majorBidi" w:hAnsiTheme="majorBidi" w:cstheme="majorBidi"/>
          <w:sz w:val="24"/>
          <w:szCs w:val="24"/>
        </w:rPr>
        <w:t xml:space="preserve">countries and </w:t>
      </w:r>
      <w:r w:rsidR="009F144A">
        <w:rPr>
          <w:rFonts w:asciiTheme="majorBidi" w:hAnsiTheme="majorBidi" w:cstheme="majorBidi"/>
          <w:sz w:val="24"/>
          <w:szCs w:val="24"/>
        </w:rPr>
        <w:t>regions is good for the institution as a whole. This also should be taken</w:t>
      </w:r>
      <w:r w:rsidR="006963CB">
        <w:rPr>
          <w:rFonts w:asciiTheme="majorBidi" w:hAnsiTheme="majorBidi" w:cstheme="majorBidi"/>
          <w:sz w:val="24"/>
          <w:szCs w:val="24"/>
        </w:rPr>
        <w:t xml:space="preserve"> into account</w:t>
      </w:r>
      <w:r w:rsidR="009F144A">
        <w:rPr>
          <w:rFonts w:asciiTheme="majorBidi" w:hAnsiTheme="majorBidi" w:cstheme="majorBidi"/>
          <w:sz w:val="24"/>
          <w:szCs w:val="24"/>
        </w:rPr>
        <w:t xml:space="preserve"> together with the fact that, </w:t>
      </w:r>
      <w:r w:rsidR="00DA0AC4">
        <w:rPr>
          <w:rFonts w:asciiTheme="majorBidi" w:hAnsiTheme="majorBidi" w:cstheme="majorBidi"/>
          <w:sz w:val="24"/>
          <w:szCs w:val="24"/>
        </w:rPr>
        <w:t>once again</w:t>
      </w:r>
      <w:r w:rsidR="009F144A">
        <w:rPr>
          <w:rFonts w:asciiTheme="majorBidi" w:hAnsiTheme="majorBidi" w:cstheme="majorBidi"/>
          <w:sz w:val="24"/>
          <w:szCs w:val="24"/>
        </w:rPr>
        <w:t xml:space="preserve">, the compliance rate with the decisions under the </w:t>
      </w:r>
      <w:r w:rsidR="0089155F">
        <w:rPr>
          <w:rFonts w:asciiTheme="majorBidi" w:hAnsiTheme="majorBidi" w:cstheme="majorBidi"/>
          <w:sz w:val="24"/>
          <w:szCs w:val="24"/>
        </w:rPr>
        <w:t>OP</w:t>
      </w:r>
      <w:r w:rsidR="009F144A">
        <w:rPr>
          <w:rFonts w:asciiTheme="majorBidi" w:hAnsiTheme="majorBidi" w:cstheme="majorBidi"/>
          <w:sz w:val="24"/>
          <w:szCs w:val="24"/>
        </w:rPr>
        <w:t xml:space="preserve"> is very low. Therefore, perhaps the HRC does something wrong in this regard – either countries see it as too detached from their interests and therefore prefer not to implement </w:t>
      </w:r>
      <w:r w:rsidR="007E7C29">
        <w:rPr>
          <w:rFonts w:asciiTheme="majorBidi" w:hAnsiTheme="majorBidi" w:cstheme="majorBidi"/>
          <w:sz w:val="24"/>
          <w:szCs w:val="24"/>
        </w:rPr>
        <w:t xml:space="preserve">its </w:t>
      </w:r>
      <w:r w:rsidR="009F144A">
        <w:rPr>
          <w:rFonts w:asciiTheme="majorBidi" w:hAnsiTheme="majorBidi" w:cstheme="majorBidi"/>
          <w:sz w:val="24"/>
          <w:szCs w:val="24"/>
        </w:rPr>
        <w:t xml:space="preserve">decisions, or the countries see it as another </w:t>
      </w:r>
      <w:r w:rsidR="007E7C29">
        <w:rPr>
          <w:rFonts w:asciiTheme="majorBidi" w:hAnsiTheme="majorBidi" w:cstheme="majorBidi"/>
          <w:sz w:val="24"/>
          <w:szCs w:val="24"/>
        </w:rPr>
        <w:t xml:space="preserve">over </w:t>
      </w:r>
      <w:r w:rsidR="009F144A">
        <w:rPr>
          <w:rFonts w:asciiTheme="majorBidi" w:hAnsiTheme="majorBidi" w:cstheme="majorBidi"/>
          <w:sz w:val="24"/>
          <w:szCs w:val="24"/>
        </w:rPr>
        <w:t xml:space="preserve">politicized international </w:t>
      </w:r>
      <w:r w:rsidR="00214413">
        <w:rPr>
          <w:rFonts w:asciiTheme="majorBidi" w:hAnsiTheme="majorBidi" w:cstheme="majorBidi"/>
          <w:sz w:val="24"/>
          <w:szCs w:val="24"/>
        </w:rPr>
        <w:t>institution</w:t>
      </w:r>
      <w:r w:rsidR="009F144A">
        <w:rPr>
          <w:rFonts w:asciiTheme="majorBidi" w:hAnsiTheme="majorBidi" w:cstheme="majorBidi"/>
          <w:sz w:val="24"/>
          <w:szCs w:val="24"/>
        </w:rPr>
        <w:t xml:space="preserve"> that incompliance with its decisions </w:t>
      </w:r>
      <w:r w:rsidR="00BA59E1">
        <w:rPr>
          <w:rFonts w:asciiTheme="majorBidi" w:hAnsiTheme="majorBidi" w:cstheme="majorBidi"/>
          <w:sz w:val="24"/>
          <w:szCs w:val="24"/>
        </w:rPr>
        <w:t>bares no substantial cost</w:t>
      </w:r>
      <w:r w:rsidR="009F144A">
        <w:rPr>
          <w:rFonts w:asciiTheme="majorBidi" w:hAnsiTheme="majorBidi" w:cstheme="majorBidi"/>
          <w:sz w:val="24"/>
          <w:szCs w:val="24"/>
        </w:rPr>
        <w:t>.</w:t>
      </w:r>
      <w:r w:rsidR="00471C1B">
        <w:rPr>
          <w:rFonts w:asciiTheme="majorBidi" w:hAnsiTheme="majorBidi" w:cstheme="majorBidi"/>
          <w:sz w:val="24"/>
          <w:szCs w:val="24"/>
        </w:rPr>
        <w:t xml:space="preserve"> </w:t>
      </w:r>
    </w:p>
    <w:p w:rsidR="001307B7" w:rsidRPr="00C76CC2" w:rsidRDefault="001307B7" w:rsidP="007F2DD7">
      <w:pPr>
        <w:spacing w:line="480" w:lineRule="auto"/>
        <w:rPr>
          <w:rFonts w:asciiTheme="majorBidi" w:hAnsiTheme="majorBidi" w:cstheme="majorBidi"/>
          <w:sz w:val="24"/>
          <w:szCs w:val="24"/>
        </w:rPr>
      </w:pPr>
      <w:r>
        <w:rPr>
          <w:rFonts w:asciiTheme="majorBidi" w:hAnsiTheme="majorBidi" w:cstheme="majorBidi"/>
          <w:sz w:val="24"/>
          <w:szCs w:val="24"/>
        </w:rPr>
        <w:br w:type="page"/>
      </w:r>
      <w:r w:rsidRPr="00C76CC2">
        <w:rPr>
          <w:rFonts w:asciiTheme="majorBidi" w:hAnsiTheme="majorBidi" w:cstheme="majorBidi"/>
          <w:b/>
          <w:bCs/>
          <w:sz w:val="24"/>
          <w:szCs w:val="24"/>
        </w:rPr>
        <w:t>Appendix:</w:t>
      </w:r>
    </w:p>
    <w:tbl>
      <w:tblPr>
        <w:tblStyle w:val="TableGrid"/>
        <w:tblW w:w="0" w:type="auto"/>
        <w:tblLook w:val="04A0" w:firstRow="1" w:lastRow="0" w:firstColumn="1" w:lastColumn="0" w:noHBand="0" w:noVBand="1"/>
      </w:tblPr>
      <w:tblGrid>
        <w:gridCol w:w="1998"/>
        <w:gridCol w:w="3510"/>
        <w:gridCol w:w="4068"/>
      </w:tblGrid>
      <w:tr w:rsidR="001307B7" w:rsidTr="007546DD">
        <w:tc>
          <w:tcPr>
            <w:tcW w:w="1998" w:type="dxa"/>
          </w:tcPr>
          <w:p w:rsidR="001307B7" w:rsidRPr="00BE7CBC" w:rsidRDefault="001307B7" w:rsidP="007F2DD7">
            <w:pPr>
              <w:spacing w:line="480" w:lineRule="auto"/>
              <w:rPr>
                <w:rFonts w:asciiTheme="majorBidi" w:hAnsiTheme="majorBidi" w:cstheme="majorBidi"/>
                <w:b/>
                <w:bCs/>
                <w:sz w:val="24"/>
                <w:szCs w:val="24"/>
              </w:rPr>
            </w:pPr>
            <w:r>
              <w:rPr>
                <w:rFonts w:asciiTheme="majorBidi" w:hAnsiTheme="majorBidi" w:cstheme="majorBidi"/>
                <w:b/>
                <w:bCs/>
                <w:sz w:val="24"/>
                <w:szCs w:val="24"/>
              </w:rPr>
              <w:t>Variable</w:t>
            </w:r>
          </w:p>
        </w:tc>
        <w:tc>
          <w:tcPr>
            <w:tcW w:w="3510" w:type="dxa"/>
          </w:tcPr>
          <w:p w:rsidR="001307B7" w:rsidRPr="00BE7CBC" w:rsidRDefault="001307B7" w:rsidP="007F2DD7">
            <w:pPr>
              <w:spacing w:line="480" w:lineRule="auto"/>
              <w:rPr>
                <w:rFonts w:asciiTheme="majorBidi" w:hAnsiTheme="majorBidi" w:cstheme="majorBidi"/>
                <w:b/>
                <w:bCs/>
                <w:sz w:val="24"/>
                <w:szCs w:val="24"/>
              </w:rPr>
            </w:pPr>
            <w:r>
              <w:rPr>
                <w:rFonts w:asciiTheme="majorBidi" w:hAnsiTheme="majorBidi" w:cstheme="majorBidi"/>
                <w:b/>
                <w:bCs/>
                <w:sz w:val="24"/>
                <w:szCs w:val="24"/>
              </w:rPr>
              <w:t>Description</w:t>
            </w:r>
          </w:p>
        </w:tc>
        <w:tc>
          <w:tcPr>
            <w:tcW w:w="4068" w:type="dxa"/>
          </w:tcPr>
          <w:p w:rsidR="001307B7" w:rsidRPr="00BE7CBC" w:rsidRDefault="001307B7" w:rsidP="007F2DD7">
            <w:pPr>
              <w:spacing w:line="480" w:lineRule="auto"/>
              <w:rPr>
                <w:rFonts w:asciiTheme="majorBidi" w:hAnsiTheme="majorBidi" w:cstheme="majorBidi"/>
                <w:b/>
                <w:bCs/>
                <w:sz w:val="24"/>
                <w:szCs w:val="24"/>
              </w:rPr>
            </w:pPr>
            <w:r>
              <w:rPr>
                <w:rFonts w:asciiTheme="majorBidi" w:hAnsiTheme="majorBidi" w:cstheme="majorBidi"/>
                <w:b/>
                <w:bCs/>
                <w:sz w:val="24"/>
                <w:szCs w:val="24"/>
              </w:rPr>
              <w:t>Hypotheses</w:t>
            </w:r>
          </w:p>
        </w:tc>
      </w:tr>
      <w:tr w:rsidR="001307B7" w:rsidTr="007546DD">
        <w:tc>
          <w:tcPr>
            <w:tcW w:w="1998" w:type="dxa"/>
          </w:tcPr>
          <w:p w:rsidR="001307B7" w:rsidRDefault="001307B7" w:rsidP="007F2DD7">
            <w:pPr>
              <w:spacing w:line="480" w:lineRule="auto"/>
              <w:rPr>
                <w:rFonts w:asciiTheme="majorBidi" w:hAnsiTheme="majorBidi" w:cstheme="majorBidi"/>
                <w:sz w:val="24"/>
                <w:szCs w:val="24"/>
              </w:rPr>
            </w:pPr>
            <w:r>
              <w:rPr>
                <w:rFonts w:asciiTheme="majorBidi" w:hAnsiTheme="majorBidi" w:cstheme="majorBidi"/>
                <w:sz w:val="24"/>
                <w:szCs w:val="24"/>
              </w:rPr>
              <w:t>Regional Group</w:t>
            </w:r>
          </w:p>
        </w:tc>
        <w:tc>
          <w:tcPr>
            <w:tcW w:w="3510" w:type="dxa"/>
          </w:tcPr>
          <w:p w:rsidR="001307B7" w:rsidRDefault="001307B7" w:rsidP="007F2DD7">
            <w:pPr>
              <w:spacing w:line="480" w:lineRule="auto"/>
              <w:rPr>
                <w:rFonts w:asciiTheme="majorBidi" w:hAnsiTheme="majorBidi" w:cstheme="majorBidi"/>
                <w:sz w:val="24"/>
                <w:szCs w:val="24"/>
              </w:rPr>
            </w:pPr>
            <w:r>
              <w:rPr>
                <w:rFonts w:asciiTheme="majorBidi" w:hAnsiTheme="majorBidi" w:cstheme="majorBidi"/>
                <w:sz w:val="24"/>
                <w:szCs w:val="24"/>
              </w:rPr>
              <w:t>Do the respondent country and the country of the CM belong to the same regional UN group?</w:t>
            </w:r>
          </w:p>
        </w:tc>
        <w:tc>
          <w:tcPr>
            <w:tcW w:w="4068" w:type="dxa"/>
          </w:tcPr>
          <w:p w:rsidR="001307B7" w:rsidRPr="00BE7CBC" w:rsidRDefault="001307B7" w:rsidP="007F2DD7">
            <w:pPr>
              <w:spacing w:line="480" w:lineRule="auto"/>
              <w:rPr>
                <w:rFonts w:asciiTheme="majorBidi" w:hAnsiTheme="majorBidi" w:cstheme="majorBidi"/>
                <w:b/>
                <w:bCs/>
                <w:sz w:val="24"/>
                <w:szCs w:val="24"/>
              </w:rPr>
            </w:pPr>
            <w:r>
              <w:rPr>
                <w:rFonts w:asciiTheme="majorBidi" w:hAnsiTheme="majorBidi" w:cstheme="majorBidi"/>
                <w:sz w:val="24"/>
                <w:szCs w:val="24"/>
              </w:rPr>
              <w:t>CMs are more likely to vote in favor of their regional group (</w:t>
            </w:r>
            <w:r>
              <w:rPr>
                <w:rFonts w:asciiTheme="majorBidi" w:hAnsiTheme="majorBidi" w:cstheme="majorBidi"/>
                <w:b/>
                <w:bCs/>
                <w:sz w:val="24"/>
                <w:szCs w:val="24"/>
              </w:rPr>
              <w:t>Geography, politics, culture</w:t>
            </w:r>
            <w:r w:rsidRPr="00FF1FC1">
              <w:rPr>
                <w:rFonts w:asciiTheme="majorBidi" w:hAnsiTheme="majorBidi" w:cstheme="majorBidi"/>
                <w:sz w:val="24"/>
                <w:szCs w:val="24"/>
              </w:rPr>
              <w:t>)</w:t>
            </w:r>
            <w:r>
              <w:rPr>
                <w:rFonts w:asciiTheme="majorBidi" w:hAnsiTheme="majorBidi" w:cstheme="majorBidi"/>
                <w:sz w:val="24"/>
                <w:szCs w:val="24"/>
              </w:rPr>
              <w:t>.</w:t>
            </w:r>
          </w:p>
        </w:tc>
      </w:tr>
      <w:tr w:rsidR="001307B7" w:rsidTr="007546DD">
        <w:tc>
          <w:tcPr>
            <w:tcW w:w="1998" w:type="dxa"/>
          </w:tcPr>
          <w:p w:rsidR="001307B7" w:rsidRDefault="001307B7" w:rsidP="007F2DD7">
            <w:pPr>
              <w:spacing w:line="480" w:lineRule="auto"/>
              <w:rPr>
                <w:rFonts w:asciiTheme="majorBidi" w:hAnsiTheme="majorBidi" w:cstheme="majorBidi"/>
                <w:sz w:val="24"/>
                <w:szCs w:val="24"/>
              </w:rPr>
            </w:pPr>
            <w:r>
              <w:rPr>
                <w:rFonts w:asciiTheme="majorBidi" w:hAnsiTheme="majorBidi" w:cstheme="majorBidi"/>
                <w:sz w:val="24"/>
                <w:szCs w:val="24"/>
              </w:rPr>
              <w:t>Africa</w:t>
            </w:r>
          </w:p>
        </w:tc>
        <w:tc>
          <w:tcPr>
            <w:tcW w:w="3510" w:type="dxa"/>
          </w:tcPr>
          <w:p w:rsidR="001307B7" w:rsidRDefault="001307B7" w:rsidP="007F2DD7">
            <w:pPr>
              <w:spacing w:line="480" w:lineRule="auto"/>
              <w:rPr>
                <w:rFonts w:asciiTheme="majorBidi" w:hAnsiTheme="majorBidi" w:cstheme="majorBidi"/>
                <w:sz w:val="24"/>
                <w:szCs w:val="24"/>
              </w:rPr>
            </w:pPr>
            <w:r>
              <w:rPr>
                <w:rFonts w:asciiTheme="majorBidi" w:hAnsiTheme="majorBidi" w:cstheme="majorBidi"/>
                <w:sz w:val="24"/>
                <w:szCs w:val="24"/>
              </w:rPr>
              <w:t>Are both the respondent country and the country of the CM members of the African regional group?</w:t>
            </w:r>
          </w:p>
        </w:tc>
        <w:tc>
          <w:tcPr>
            <w:tcW w:w="4068" w:type="dxa"/>
          </w:tcPr>
          <w:p w:rsidR="001307B7" w:rsidRDefault="001307B7" w:rsidP="007F2DD7">
            <w:pPr>
              <w:spacing w:line="480" w:lineRule="auto"/>
              <w:rPr>
                <w:rFonts w:asciiTheme="majorBidi" w:hAnsiTheme="majorBidi" w:cstheme="majorBidi"/>
                <w:sz w:val="24"/>
                <w:szCs w:val="24"/>
              </w:rPr>
            </w:pPr>
            <w:r>
              <w:rPr>
                <w:rFonts w:asciiTheme="majorBidi" w:hAnsiTheme="majorBidi" w:cstheme="majorBidi"/>
                <w:sz w:val="24"/>
                <w:szCs w:val="24"/>
              </w:rPr>
              <w:t>CMs are more likely to vote in favor of their regional group (</w:t>
            </w:r>
            <w:r>
              <w:rPr>
                <w:rFonts w:asciiTheme="majorBidi" w:hAnsiTheme="majorBidi" w:cstheme="majorBidi"/>
                <w:b/>
                <w:bCs/>
                <w:sz w:val="24"/>
                <w:szCs w:val="24"/>
              </w:rPr>
              <w:t>Geography, politics, culture</w:t>
            </w:r>
            <w:r w:rsidRPr="00FF1FC1">
              <w:rPr>
                <w:rFonts w:asciiTheme="majorBidi" w:hAnsiTheme="majorBidi" w:cstheme="majorBidi"/>
                <w:sz w:val="24"/>
                <w:szCs w:val="24"/>
              </w:rPr>
              <w:t>)</w:t>
            </w:r>
            <w:r>
              <w:rPr>
                <w:rFonts w:asciiTheme="majorBidi" w:hAnsiTheme="majorBidi" w:cstheme="majorBidi"/>
                <w:sz w:val="24"/>
                <w:szCs w:val="24"/>
              </w:rPr>
              <w:t>.</w:t>
            </w:r>
          </w:p>
        </w:tc>
      </w:tr>
      <w:tr w:rsidR="001307B7" w:rsidTr="007546DD">
        <w:tc>
          <w:tcPr>
            <w:tcW w:w="1998" w:type="dxa"/>
          </w:tcPr>
          <w:p w:rsidR="001307B7" w:rsidRDefault="001307B7" w:rsidP="007F2DD7">
            <w:pPr>
              <w:spacing w:line="480" w:lineRule="auto"/>
              <w:rPr>
                <w:rFonts w:asciiTheme="majorBidi" w:hAnsiTheme="majorBidi" w:cstheme="majorBidi"/>
                <w:sz w:val="24"/>
                <w:szCs w:val="24"/>
              </w:rPr>
            </w:pPr>
            <w:r>
              <w:rPr>
                <w:rFonts w:asciiTheme="majorBidi" w:hAnsiTheme="majorBidi" w:cstheme="majorBidi"/>
                <w:sz w:val="24"/>
                <w:szCs w:val="24"/>
              </w:rPr>
              <w:t>Asian</w:t>
            </w:r>
          </w:p>
        </w:tc>
        <w:tc>
          <w:tcPr>
            <w:tcW w:w="3510" w:type="dxa"/>
          </w:tcPr>
          <w:p w:rsidR="001307B7" w:rsidRDefault="001307B7" w:rsidP="007F2DD7">
            <w:pPr>
              <w:spacing w:line="480" w:lineRule="auto"/>
              <w:rPr>
                <w:rFonts w:asciiTheme="majorBidi" w:hAnsiTheme="majorBidi" w:cstheme="majorBidi"/>
                <w:sz w:val="24"/>
                <w:szCs w:val="24"/>
              </w:rPr>
            </w:pPr>
            <w:r>
              <w:rPr>
                <w:rFonts w:asciiTheme="majorBidi" w:hAnsiTheme="majorBidi" w:cstheme="majorBidi"/>
                <w:sz w:val="24"/>
                <w:szCs w:val="24"/>
              </w:rPr>
              <w:t>Are both the respondent country and the country of the CM members of the Asian regional group?</w:t>
            </w:r>
          </w:p>
        </w:tc>
        <w:tc>
          <w:tcPr>
            <w:tcW w:w="4068" w:type="dxa"/>
          </w:tcPr>
          <w:p w:rsidR="001307B7" w:rsidRDefault="001307B7" w:rsidP="007F2DD7">
            <w:pPr>
              <w:spacing w:line="480" w:lineRule="auto"/>
              <w:rPr>
                <w:rFonts w:asciiTheme="majorBidi" w:hAnsiTheme="majorBidi" w:cstheme="majorBidi"/>
                <w:sz w:val="24"/>
                <w:szCs w:val="24"/>
              </w:rPr>
            </w:pPr>
            <w:r>
              <w:rPr>
                <w:rFonts w:asciiTheme="majorBidi" w:hAnsiTheme="majorBidi" w:cstheme="majorBidi"/>
                <w:sz w:val="24"/>
                <w:szCs w:val="24"/>
              </w:rPr>
              <w:t>CMs are more likely to vote in favor of their regional group (</w:t>
            </w:r>
            <w:r>
              <w:rPr>
                <w:rFonts w:asciiTheme="majorBidi" w:hAnsiTheme="majorBidi" w:cstheme="majorBidi"/>
                <w:b/>
                <w:bCs/>
                <w:sz w:val="24"/>
                <w:szCs w:val="24"/>
              </w:rPr>
              <w:t>Geography, politics, culture</w:t>
            </w:r>
            <w:r w:rsidRPr="00FF1FC1">
              <w:rPr>
                <w:rFonts w:asciiTheme="majorBidi" w:hAnsiTheme="majorBidi" w:cstheme="majorBidi"/>
                <w:sz w:val="24"/>
                <w:szCs w:val="24"/>
              </w:rPr>
              <w:t>)</w:t>
            </w:r>
            <w:r>
              <w:rPr>
                <w:rFonts w:asciiTheme="majorBidi" w:hAnsiTheme="majorBidi" w:cstheme="majorBidi"/>
                <w:sz w:val="24"/>
                <w:szCs w:val="24"/>
              </w:rPr>
              <w:t>.</w:t>
            </w:r>
          </w:p>
        </w:tc>
      </w:tr>
      <w:tr w:rsidR="001307B7" w:rsidTr="007546DD">
        <w:tc>
          <w:tcPr>
            <w:tcW w:w="1998" w:type="dxa"/>
          </w:tcPr>
          <w:p w:rsidR="001307B7" w:rsidRDefault="001307B7" w:rsidP="007F2DD7">
            <w:pPr>
              <w:spacing w:line="480" w:lineRule="auto"/>
              <w:rPr>
                <w:rFonts w:asciiTheme="majorBidi" w:hAnsiTheme="majorBidi" w:cstheme="majorBidi"/>
                <w:sz w:val="24"/>
                <w:szCs w:val="24"/>
              </w:rPr>
            </w:pPr>
            <w:r>
              <w:rPr>
                <w:rFonts w:asciiTheme="majorBidi" w:hAnsiTheme="majorBidi" w:cstheme="majorBidi"/>
                <w:sz w:val="24"/>
                <w:szCs w:val="24"/>
              </w:rPr>
              <w:t>Eastern Europe</w:t>
            </w:r>
          </w:p>
        </w:tc>
        <w:tc>
          <w:tcPr>
            <w:tcW w:w="3510" w:type="dxa"/>
          </w:tcPr>
          <w:p w:rsidR="001307B7" w:rsidRDefault="001307B7" w:rsidP="007F2DD7">
            <w:pPr>
              <w:spacing w:line="480" w:lineRule="auto"/>
              <w:rPr>
                <w:rFonts w:asciiTheme="majorBidi" w:hAnsiTheme="majorBidi" w:cstheme="majorBidi"/>
                <w:sz w:val="24"/>
                <w:szCs w:val="24"/>
              </w:rPr>
            </w:pPr>
            <w:r>
              <w:rPr>
                <w:rFonts w:asciiTheme="majorBidi" w:hAnsiTheme="majorBidi" w:cstheme="majorBidi"/>
                <w:sz w:val="24"/>
                <w:szCs w:val="24"/>
              </w:rPr>
              <w:t>Are both the respondent country and the country of the CM members of the Eastern European regional group?</w:t>
            </w:r>
          </w:p>
        </w:tc>
        <w:tc>
          <w:tcPr>
            <w:tcW w:w="4068" w:type="dxa"/>
          </w:tcPr>
          <w:p w:rsidR="001307B7" w:rsidRDefault="001307B7" w:rsidP="007F2DD7">
            <w:pPr>
              <w:spacing w:line="480" w:lineRule="auto"/>
              <w:rPr>
                <w:rFonts w:asciiTheme="majorBidi" w:hAnsiTheme="majorBidi" w:cstheme="majorBidi"/>
                <w:sz w:val="24"/>
                <w:szCs w:val="24"/>
              </w:rPr>
            </w:pPr>
            <w:r>
              <w:rPr>
                <w:rFonts w:asciiTheme="majorBidi" w:hAnsiTheme="majorBidi" w:cstheme="majorBidi"/>
                <w:sz w:val="24"/>
                <w:szCs w:val="24"/>
              </w:rPr>
              <w:t>CMs are more likely to vote in favor of their regional group (</w:t>
            </w:r>
            <w:r>
              <w:rPr>
                <w:rFonts w:asciiTheme="majorBidi" w:hAnsiTheme="majorBidi" w:cstheme="majorBidi"/>
                <w:b/>
                <w:bCs/>
                <w:sz w:val="24"/>
                <w:szCs w:val="24"/>
              </w:rPr>
              <w:t>Geography, politics, culture</w:t>
            </w:r>
            <w:r w:rsidRPr="00FF1FC1">
              <w:rPr>
                <w:rFonts w:asciiTheme="majorBidi" w:hAnsiTheme="majorBidi" w:cstheme="majorBidi"/>
                <w:sz w:val="24"/>
                <w:szCs w:val="24"/>
              </w:rPr>
              <w:t>)</w:t>
            </w:r>
            <w:r>
              <w:rPr>
                <w:rFonts w:asciiTheme="majorBidi" w:hAnsiTheme="majorBidi" w:cstheme="majorBidi"/>
                <w:sz w:val="24"/>
                <w:szCs w:val="24"/>
              </w:rPr>
              <w:t>.</w:t>
            </w:r>
          </w:p>
        </w:tc>
      </w:tr>
      <w:tr w:rsidR="001307B7" w:rsidTr="007546DD">
        <w:tc>
          <w:tcPr>
            <w:tcW w:w="1998" w:type="dxa"/>
          </w:tcPr>
          <w:p w:rsidR="001307B7" w:rsidRDefault="009A4204" w:rsidP="007F2DD7">
            <w:pPr>
              <w:spacing w:line="480" w:lineRule="auto"/>
              <w:rPr>
                <w:rFonts w:asciiTheme="majorBidi" w:hAnsiTheme="majorBidi" w:cstheme="majorBidi"/>
                <w:sz w:val="24"/>
                <w:szCs w:val="24"/>
              </w:rPr>
            </w:pPr>
            <w:r>
              <w:rPr>
                <w:rFonts w:asciiTheme="majorBidi" w:hAnsiTheme="majorBidi" w:cstheme="majorBidi"/>
                <w:sz w:val="24"/>
                <w:szCs w:val="24"/>
              </w:rPr>
              <w:t>Latin</w:t>
            </w:r>
          </w:p>
        </w:tc>
        <w:tc>
          <w:tcPr>
            <w:tcW w:w="3510" w:type="dxa"/>
          </w:tcPr>
          <w:p w:rsidR="001307B7" w:rsidRDefault="001307B7" w:rsidP="007F2DD7">
            <w:pPr>
              <w:spacing w:line="480" w:lineRule="auto"/>
              <w:rPr>
                <w:rFonts w:asciiTheme="majorBidi" w:hAnsiTheme="majorBidi" w:cstheme="majorBidi"/>
                <w:sz w:val="24"/>
                <w:szCs w:val="24"/>
              </w:rPr>
            </w:pPr>
            <w:r>
              <w:rPr>
                <w:rFonts w:asciiTheme="majorBidi" w:hAnsiTheme="majorBidi" w:cstheme="majorBidi"/>
                <w:sz w:val="24"/>
                <w:szCs w:val="24"/>
              </w:rPr>
              <w:t xml:space="preserve">Are both the respondent country and the country of the CM members of the </w:t>
            </w:r>
            <w:r w:rsidR="00BB5041">
              <w:rPr>
                <w:rFonts w:asciiTheme="majorBidi" w:hAnsiTheme="majorBidi" w:cstheme="majorBidi"/>
                <w:sz w:val="24"/>
                <w:szCs w:val="24"/>
              </w:rPr>
              <w:t>LATIN</w:t>
            </w:r>
            <w:r>
              <w:rPr>
                <w:rFonts w:asciiTheme="majorBidi" w:hAnsiTheme="majorBidi" w:cstheme="majorBidi"/>
                <w:sz w:val="24"/>
                <w:szCs w:val="24"/>
              </w:rPr>
              <w:t xml:space="preserve"> regional group?</w:t>
            </w:r>
          </w:p>
        </w:tc>
        <w:tc>
          <w:tcPr>
            <w:tcW w:w="4068" w:type="dxa"/>
          </w:tcPr>
          <w:p w:rsidR="001307B7" w:rsidRDefault="001307B7" w:rsidP="007F2DD7">
            <w:pPr>
              <w:spacing w:line="480" w:lineRule="auto"/>
              <w:rPr>
                <w:rFonts w:asciiTheme="majorBidi" w:hAnsiTheme="majorBidi" w:cstheme="majorBidi"/>
                <w:sz w:val="24"/>
                <w:szCs w:val="24"/>
              </w:rPr>
            </w:pPr>
            <w:r>
              <w:rPr>
                <w:rFonts w:asciiTheme="majorBidi" w:hAnsiTheme="majorBidi" w:cstheme="majorBidi"/>
                <w:sz w:val="24"/>
                <w:szCs w:val="24"/>
              </w:rPr>
              <w:t>CMs are more likely to vote in favor of their regional group (</w:t>
            </w:r>
            <w:r>
              <w:rPr>
                <w:rFonts w:asciiTheme="majorBidi" w:hAnsiTheme="majorBidi" w:cstheme="majorBidi"/>
                <w:b/>
                <w:bCs/>
                <w:sz w:val="24"/>
                <w:szCs w:val="24"/>
              </w:rPr>
              <w:t>Geography, politics, culture)</w:t>
            </w:r>
          </w:p>
        </w:tc>
      </w:tr>
      <w:tr w:rsidR="001307B7" w:rsidTr="007546DD">
        <w:tc>
          <w:tcPr>
            <w:tcW w:w="1998" w:type="dxa"/>
          </w:tcPr>
          <w:p w:rsidR="001307B7" w:rsidRDefault="009A4204" w:rsidP="007F2DD7">
            <w:pPr>
              <w:spacing w:line="480" w:lineRule="auto"/>
              <w:rPr>
                <w:rFonts w:asciiTheme="majorBidi" w:hAnsiTheme="majorBidi" w:cstheme="majorBidi"/>
                <w:sz w:val="24"/>
                <w:szCs w:val="24"/>
              </w:rPr>
            </w:pPr>
            <w:r>
              <w:rPr>
                <w:rFonts w:asciiTheme="majorBidi" w:hAnsiTheme="majorBidi" w:cstheme="majorBidi"/>
                <w:sz w:val="24"/>
                <w:szCs w:val="24"/>
              </w:rPr>
              <w:t>Western</w:t>
            </w:r>
          </w:p>
        </w:tc>
        <w:tc>
          <w:tcPr>
            <w:tcW w:w="3510" w:type="dxa"/>
          </w:tcPr>
          <w:p w:rsidR="001307B7" w:rsidRDefault="001307B7" w:rsidP="007F2DD7">
            <w:pPr>
              <w:spacing w:line="480" w:lineRule="auto"/>
              <w:rPr>
                <w:rFonts w:asciiTheme="majorBidi" w:hAnsiTheme="majorBidi" w:cstheme="majorBidi"/>
                <w:sz w:val="24"/>
                <w:szCs w:val="24"/>
              </w:rPr>
            </w:pPr>
            <w:r>
              <w:rPr>
                <w:rFonts w:asciiTheme="majorBidi" w:hAnsiTheme="majorBidi" w:cstheme="majorBidi"/>
                <w:sz w:val="24"/>
                <w:szCs w:val="24"/>
              </w:rPr>
              <w:t xml:space="preserve">Are both the respondent country and the country of the CM members of the </w:t>
            </w:r>
            <w:r w:rsidR="00BB5041">
              <w:rPr>
                <w:rFonts w:asciiTheme="majorBidi" w:hAnsiTheme="majorBidi" w:cstheme="majorBidi"/>
                <w:sz w:val="24"/>
                <w:szCs w:val="24"/>
              </w:rPr>
              <w:t>WESTERN</w:t>
            </w:r>
            <w:r>
              <w:rPr>
                <w:rFonts w:asciiTheme="majorBidi" w:hAnsiTheme="majorBidi" w:cstheme="majorBidi"/>
                <w:sz w:val="24"/>
                <w:szCs w:val="24"/>
              </w:rPr>
              <w:t xml:space="preserve"> regional group?</w:t>
            </w:r>
          </w:p>
        </w:tc>
        <w:tc>
          <w:tcPr>
            <w:tcW w:w="4068" w:type="dxa"/>
          </w:tcPr>
          <w:p w:rsidR="001307B7" w:rsidRDefault="001307B7" w:rsidP="007F2DD7">
            <w:pPr>
              <w:spacing w:line="480" w:lineRule="auto"/>
              <w:rPr>
                <w:rFonts w:asciiTheme="majorBidi" w:hAnsiTheme="majorBidi" w:cstheme="majorBidi"/>
                <w:sz w:val="24"/>
                <w:szCs w:val="24"/>
              </w:rPr>
            </w:pPr>
            <w:r>
              <w:rPr>
                <w:rFonts w:asciiTheme="majorBidi" w:hAnsiTheme="majorBidi" w:cstheme="majorBidi"/>
                <w:sz w:val="24"/>
                <w:szCs w:val="24"/>
              </w:rPr>
              <w:t>CMs are more likely to vote in favor of their regional group (</w:t>
            </w:r>
            <w:r>
              <w:rPr>
                <w:rFonts w:asciiTheme="majorBidi" w:hAnsiTheme="majorBidi" w:cstheme="majorBidi"/>
                <w:b/>
                <w:bCs/>
                <w:sz w:val="24"/>
                <w:szCs w:val="24"/>
              </w:rPr>
              <w:t>Geography, politics, culture)</w:t>
            </w:r>
          </w:p>
        </w:tc>
      </w:tr>
      <w:tr w:rsidR="001307B7" w:rsidTr="007546DD">
        <w:tc>
          <w:tcPr>
            <w:tcW w:w="1998" w:type="dxa"/>
          </w:tcPr>
          <w:p w:rsidR="001307B7" w:rsidRDefault="001307B7" w:rsidP="007F2DD7">
            <w:pPr>
              <w:spacing w:line="480" w:lineRule="auto"/>
              <w:rPr>
                <w:rFonts w:asciiTheme="majorBidi" w:hAnsiTheme="majorBidi" w:cstheme="majorBidi"/>
                <w:sz w:val="24"/>
                <w:szCs w:val="24"/>
              </w:rPr>
            </w:pPr>
            <w:r>
              <w:rPr>
                <w:rFonts w:asciiTheme="majorBidi" w:hAnsiTheme="majorBidi" w:cstheme="majorBidi"/>
                <w:sz w:val="24"/>
                <w:szCs w:val="24"/>
              </w:rPr>
              <w:t>OECD</w:t>
            </w:r>
          </w:p>
        </w:tc>
        <w:tc>
          <w:tcPr>
            <w:tcW w:w="3510" w:type="dxa"/>
          </w:tcPr>
          <w:p w:rsidR="001307B7" w:rsidRDefault="001307B7" w:rsidP="007F2DD7">
            <w:pPr>
              <w:spacing w:line="480" w:lineRule="auto"/>
              <w:rPr>
                <w:rFonts w:asciiTheme="majorBidi" w:hAnsiTheme="majorBidi" w:cstheme="majorBidi"/>
                <w:sz w:val="24"/>
                <w:szCs w:val="24"/>
              </w:rPr>
            </w:pPr>
            <w:r>
              <w:rPr>
                <w:rFonts w:asciiTheme="majorBidi" w:hAnsiTheme="majorBidi" w:cstheme="majorBidi"/>
                <w:sz w:val="24"/>
                <w:szCs w:val="24"/>
              </w:rPr>
              <w:t>Are both the respondent country and the country of the CM members of the OECD?</w:t>
            </w:r>
          </w:p>
        </w:tc>
        <w:tc>
          <w:tcPr>
            <w:tcW w:w="4068" w:type="dxa"/>
          </w:tcPr>
          <w:p w:rsidR="001307B7" w:rsidRDefault="001307B7" w:rsidP="007F2DD7">
            <w:pPr>
              <w:spacing w:line="480" w:lineRule="auto"/>
              <w:rPr>
                <w:rFonts w:asciiTheme="majorBidi" w:hAnsiTheme="majorBidi" w:cstheme="majorBidi"/>
                <w:sz w:val="24"/>
                <w:szCs w:val="24"/>
              </w:rPr>
            </w:pPr>
            <w:r>
              <w:rPr>
                <w:rFonts w:asciiTheme="majorBidi" w:hAnsiTheme="majorBidi" w:cstheme="majorBidi"/>
                <w:sz w:val="24"/>
                <w:szCs w:val="24"/>
              </w:rPr>
              <w:t>CMs that come from OECD countries are more likely to vote in favor of OECD countries because of shared socioeconomic interests and culture (</w:t>
            </w:r>
            <w:r>
              <w:rPr>
                <w:rFonts w:asciiTheme="majorBidi" w:hAnsiTheme="majorBidi" w:cstheme="majorBidi"/>
                <w:b/>
                <w:bCs/>
                <w:sz w:val="24"/>
                <w:szCs w:val="24"/>
              </w:rPr>
              <w:t>politics, culture</w:t>
            </w:r>
            <w:r>
              <w:rPr>
                <w:rFonts w:asciiTheme="majorBidi" w:hAnsiTheme="majorBidi" w:cstheme="majorBidi"/>
                <w:sz w:val="24"/>
                <w:szCs w:val="24"/>
              </w:rPr>
              <w:t xml:space="preserve">).  </w:t>
            </w:r>
          </w:p>
        </w:tc>
      </w:tr>
      <w:tr w:rsidR="001307B7" w:rsidTr="007546DD">
        <w:tc>
          <w:tcPr>
            <w:tcW w:w="1998" w:type="dxa"/>
          </w:tcPr>
          <w:p w:rsidR="001307B7" w:rsidRDefault="001307B7" w:rsidP="007F2DD7">
            <w:pPr>
              <w:spacing w:line="480" w:lineRule="auto"/>
              <w:rPr>
                <w:rFonts w:asciiTheme="majorBidi" w:hAnsiTheme="majorBidi" w:cstheme="majorBidi"/>
                <w:sz w:val="24"/>
                <w:szCs w:val="24"/>
              </w:rPr>
            </w:pPr>
            <w:r>
              <w:rPr>
                <w:rFonts w:asciiTheme="majorBidi" w:hAnsiTheme="majorBidi" w:cstheme="majorBidi"/>
                <w:sz w:val="24"/>
                <w:szCs w:val="24"/>
              </w:rPr>
              <w:t xml:space="preserve">Treaty </w:t>
            </w:r>
          </w:p>
        </w:tc>
        <w:tc>
          <w:tcPr>
            <w:tcW w:w="3510" w:type="dxa"/>
          </w:tcPr>
          <w:p w:rsidR="001307B7" w:rsidRDefault="001307B7" w:rsidP="007F2DD7">
            <w:pPr>
              <w:spacing w:line="480" w:lineRule="auto"/>
              <w:rPr>
                <w:rFonts w:asciiTheme="majorBidi" w:hAnsiTheme="majorBidi" w:cstheme="majorBidi"/>
                <w:sz w:val="24"/>
                <w:szCs w:val="24"/>
              </w:rPr>
            </w:pPr>
            <w:r>
              <w:rPr>
                <w:rFonts w:asciiTheme="majorBidi" w:hAnsiTheme="majorBidi" w:cstheme="majorBidi"/>
                <w:sz w:val="24"/>
                <w:szCs w:val="24"/>
              </w:rPr>
              <w:t>Are the respondent country and the country of the CM signatories to the same regional treaty?</w:t>
            </w:r>
          </w:p>
        </w:tc>
        <w:tc>
          <w:tcPr>
            <w:tcW w:w="4068" w:type="dxa"/>
          </w:tcPr>
          <w:p w:rsidR="001307B7" w:rsidRPr="00C232F4" w:rsidRDefault="001307B7" w:rsidP="007F2DD7">
            <w:pPr>
              <w:spacing w:line="480" w:lineRule="auto"/>
              <w:rPr>
                <w:rFonts w:asciiTheme="majorBidi" w:hAnsiTheme="majorBidi" w:cstheme="majorBidi"/>
                <w:sz w:val="24"/>
                <w:szCs w:val="24"/>
              </w:rPr>
            </w:pPr>
            <w:r>
              <w:rPr>
                <w:rFonts w:asciiTheme="majorBidi" w:hAnsiTheme="majorBidi" w:cstheme="majorBidi"/>
                <w:sz w:val="24"/>
                <w:szCs w:val="24"/>
              </w:rPr>
              <w:t>CMs are more likely to vote in favor of countries that are members to the same regional treaty as their countries because they share the same cultural values (</w:t>
            </w:r>
            <w:r>
              <w:rPr>
                <w:rFonts w:asciiTheme="majorBidi" w:hAnsiTheme="majorBidi" w:cstheme="majorBidi"/>
                <w:b/>
                <w:bCs/>
                <w:sz w:val="24"/>
                <w:szCs w:val="24"/>
              </w:rPr>
              <w:t>culture</w:t>
            </w:r>
            <w:r>
              <w:rPr>
                <w:rFonts w:asciiTheme="majorBidi" w:hAnsiTheme="majorBidi" w:cstheme="majorBidi"/>
                <w:sz w:val="24"/>
                <w:szCs w:val="24"/>
              </w:rPr>
              <w:t xml:space="preserve"> and to lesser degree also </w:t>
            </w:r>
            <w:r>
              <w:rPr>
                <w:rFonts w:asciiTheme="majorBidi" w:hAnsiTheme="majorBidi" w:cstheme="majorBidi"/>
                <w:b/>
                <w:bCs/>
                <w:sz w:val="24"/>
                <w:szCs w:val="24"/>
              </w:rPr>
              <w:t>geography</w:t>
            </w:r>
            <w:r>
              <w:rPr>
                <w:rFonts w:asciiTheme="majorBidi" w:hAnsiTheme="majorBidi" w:cstheme="majorBidi"/>
                <w:sz w:val="24"/>
                <w:szCs w:val="24"/>
              </w:rPr>
              <w:t>).</w:t>
            </w:r>
          </w:p>
        </w:tc>
      </w:tr>
      <w:tr w:rsidR="001307B7" w:rsidTr="007546DD">
        <w:tc>
          <w:tcPr>
            <w:tcW w:w="1998" w:type="dxa"/>
          </w:tcPr>
          <w:p w:rsidR="001307B7" w:rsidRDefault="001307B7" w:rsidP="007F2DD7">
            <w:pPr>
              <w:spacing w:line="480" w:lineRule="auto"/>
              <w:rPr>
                <w:rFonts w:asciiTheme="majorBidi" w:hAnsiTheme="majorBidi" w:cstheme="majorBidi"/>
                <w:sz w:val="24"/>
                <w:szCs w:val="24"/>
              </w:rPr>
            </w:pPr>
            <w:r>
              <w:rPr>
                <w:rFonts w:asciiTheme="majorBidi" w:hAnsiTheme="majorBidi" w:cstheme="majorBidi"/>
                <w:sz w:val="24"/>
                <w:szCs w:val="24"/>
              </w:rPr>
              <w:t>Legal System</w:t>
            </w:r>
          </w:p>
        </w:tc>
        <w:tc>
          <w:tcPr>
            <w:tcW w:w="3510" w:type="dxa"/>
          </w:tcPr>
          <w:p w:rsidR="001307B7" w:rsidRDefault="001307B7" w:rsidP="007F2DD7">
            <w:pPr>
              <w:spacing w:line="480" w:lineRule="auto"/>
              <w:rPr>
                <w:rFonts w:asciiTheme="majorBidi" w:hAnsiTheme="majorBidi" w:cstheme="majorBidi"/>
                <w:sz w:val="24"/>
                <w:szCs w:val="24"/>
              </w:rPr>
            </w:pPr>
            <w:r w:rsidRPr="002D4755">
              <w:rPr>
                <w:rFonts w:asciiTheme="majorBidi" w:hAnsiTheme="majorBidi" w:cstheme="majorBidi"/>
                <w:sz w:val="24"/>
                <w:szCs w:val="24"/>
              </w:rPr>
              <w:t>Do the respondent country and the</w:t>
            </w:r>
            <w:r>
              <w:rPr>
                <w:rFonts w:asciiTheme="majorBidi" w:hAnsiTheme="majorBidi" w:cstheme="majorBidi"/>
                <w:sz w:val="24"/>
                <w:szCs w:val="24"/>
              </w:rPr>
              <w:t xml:space="preserve"> country of the</w:t>
            </w:r>
            <w:r w:rsidRPr="002D4755">
              <w:rPr>
                <w:rFonts w:asciiTheme="majorBidi" w:hAnsiTheme="majorBidi" w:cstheme="majorBidi"/>
                <w:sz w:val="24"/>
                <w:szCs w:val="24"/>
              </w:rPr>
              <w:t xml:space="preserve"> CM have the same legal system?</w:t>
            </w:r>
          </w:p>
        </w:tc>
        <w:tc>
          <w:tcPr>
            <w:tcW w:w="4068" w:type="dxa"/>
          </w:tcPr>
          <w:p w:rsidR="001307B7" w:rsidRPr="00AC0C7C" w:rsidRDefault="001307B7" w:rsidP="007F2DD7">
            <w:pPr>
              <w:spacing w:line="480" w:lineRule="auto"/>
              <w:rPr>
                <w:rFonts w:asciiTheme="majorBidi" w:hAnsiTheme="majorBidi" w:cstheme="majorBidi"/>
                <w:sz w:val="24"/>
                <w:szCs w:val="24"/>
              </w:rPr>
            </w:pPr>
            <w:r>
              <w:rPr>
                <w:rFonts w:asciiTheme="majorBidi" w:hAnsiTheme="majorBidi" w:cstheme="majorBidi"/>
                <w:sz w:val="24"/>
                <w:szCs w:val="24"/>
              </w:rPr>
              <w:t>CMs are more likely to vote in favor of countries which share a similar legal system with their country of origin. Legal systems may indicate similarity of legal traditions and culture, partially because of shared colonial heritage (</w:t>
            </w:r>
            <w:r>
              <w:rPr>
                <w:rFonts w:asciiTheme="majorBidi" w:hAnsiTheme="majorBidi" w:cstheme="majorBidi"/>
                <w:b/>
                <w:bCs/>
                <w:sz w:val="24"/>
                <w:szCs w:val="24"/>
              </w:rPr>
              <w:t>culture</w:t>
            </w:r>
            <w:r>
              <w:rPr>
                <w:rFonts w:asciiTheme="majorBidi" w:hAnsiTheme="majorBidi" w:cstheme="majorBidi"/>
                <w:sz w:val="24"/>
                <w:szCs w:val="24"/>
              </w:rPr>
              <w:t>).</w:t>
            </w:r>
          </w:p>
        </w:tc>
      </w:tr>
      <w:tr w:rsidR="001307B7" w:rsidTr="007546DD">
        <w:tc>
          <w:tcPr>
            <w:tcW w:w="1998" w:type="dxa"/>
          </w:tcPr>
          <w:p w:rsidR="001307B7" w:rsidRDefault="001307B7" w:rsidP="007F2DD7">
            <w:pPr>
              <w:spacing w:line="480" w:lineRule="auto"/>
              <w:rPr>
                <w:rFonts w:asciiTheme="majorBidi" w:hAnsiTheme="majorBidi" w:cstheme="majorBidi"/>
                <w:sz w:val="24"/>
                <w:szCs w:val="24"/>
              </w:rPr>
            </w:pPr>
            <w:r>
              <w:rPr>
                <w:rFonts w:asciiTheme="majorBidi" w:hAnsiTheme="majorBidi" w:cstheme="majorBidi"/>
                <w:sz w:val="24"/>
                <w:szCs w:val="24"/>
              </w:rPr>
              <w:t>NATO</w:t>
            </w:r>
          </w:p>
        </w:tc>
        <w:tc>
          <w:tcPr>
            <w:tcW w:w="3510" w:type="dxa"/>
          </w:tcPr>
          <w:p w:rsidR="001307B7" w:rsidRDefault="001307B7" w:rsidP="007F2DD7">
            <w:pPr>
              <w:spacing w:line="480" w:lineRule="auto"/>
              <w:rPr>
                <w:rFonts w:asciiTheme="majorBidi" w:hAnsiTheme="majorBidi" w:cstheme="majorBidi"/>
                <w:sz w:val="24"/>
                <w:szCs w:val="24"/>
              </w:rPr>
            </w:pPr>
            <w:r w:rsidRPr="006F6065">
              <w:rPr>
                <w:rFonts w:asciiTheme="majorBidi" w:hAnsiTheme="majorBidi" w:cstheme="majorBidi"/>
                <w:sz w:val="24"/>
                <w:szCs w:val="24"/>
              </w:rPr>
              <w:t xml:space="preserve">Are both the respondent country and the </w:t>
            </w:r>
            <w:r>
              <w:rPr>
                <w:rFonts w:asciiTheme="majorBidi" w:hAnsiTheme="majorBidi" w:cstheme="majorBidi"/>
                <w:sz w:val="24"/>
                <w:szCs w:val="24"/>
              </w:rPr>
              <w:t xml:space="preserve">country of the CM </w:t>
            </w:r>
            <w:r w:rsidRPr="006F6065">
              <w:rPr>
                <w:rFonts w:asciiTheme="majorBidi" w:hAnsiTheme="majorBidi" w:cstheme="majorBidi"/>
                <w:sz w:val="24"/>
                <w:szCs w:val="24"/>
              </w:rPr>
              <w:t>members of NATO?</w:t>
            </w:r>
          </w:p>
        </w:tc>
        <w:tc>
          <w:tcPr>
            <w:tcW w:w="4068" w:type="dxa"/>
          </w:tcPr>
          <w:p w:rsidR="001307B7" w:rsidRDefault="001307B7" w:rsidP="007F2DD7">
            <w:pPr>
              <w:spacing w:line="480" w:lineRule="auto"/>
              <w:rPr>
                <w:rFonts w:asciiTheme="majorBidi" w:hAnsiTheme="majorBidi" w:cstheme="majorBidi"/>
                <w:sz w:val="24"/>
                <w:szCs w:val="24"/>
              </w:rPr>
            </w:pPr>
            <w:r>
              <w:rPr>
                <w:rFonts w:asciiTheme="majorBidi" w:hAnsiTheme="majorBidi" w:cstheme="majorBidi"/>
                <w:sz w:val="24"/>
                <w:szCs w:val="24"/>
              </w:rPr>
              <w:t>CMs that come from NATO countries are more likely to vote in favor of other NATO countries to promote their country’s foreign policy interests (</w:t>
            </w:r>
            <w:r>
              <w:rPr>
                <w:rFonts w:asciiTheme="majorBidi" w:hAnsiTheme="majorBidi" w:cstheme="majorBidi"/>
                <w:b/>
                <w:bCs/>
                <w:sz w:val="24"/>
                <w:szCs w:val="24"/>
              </w:rPr>
              <w:t>politics</w:t>
            </w:r>
            <w:r>
              <w:rPr>
                <w:rFonts w:asciiTheme="majorBidi" w:hAnsiTheme="majorBidi" w:cstheme="majorBidi"/>
                <w:sz w:val="24"/>
                <w:szCs w:val="24"/>
              </w:rPr>
              <w:t xml:space="preserve">). </w:t>
            </w:r>
          </w:p>
        </w:tc>
      </w:tr>
      <w:tr w:rsidR="001307B7" w:rsidTr="007546DD">
        <w:tc>
          <w:tcPr>
            <w:tcW w:w="1998" w:type="dxa"/>
          </w:tcPr>
          <w:p w:rsidR="001307B7" w:rsidRDefault="001307B7" w:rsidP="007F2DD7">
            <w:pPr>
              <w:spacing w:line="480" w:lineRule="auto"/>
              <w:rPr>
                <w:rFonts w:asciiTheme="majorBidi" w:hAnsiTheme="majorBidi" w:cstheme="majorBidi"/>
                <w:sz w:val="24"/>
                <w:szCs w:val="24"/>
              </w:rPr>
            </w:pPr>
            <w:r>
              <w:rPr>
                <w:rFonts w:asciiTheme="majorBidi" w:hAnsiTheme="majorBidi" w:cstheme="majorBidi"/>
                <w:sz w:val="24"/>
                <w:szCs w:val="24"/>
              </w:rPr>
              <w:t>Religion</w:t>
            </w:r>
          </w:p>
        </w:tc>
        <w:tc>
          <w:tcPr>
            <w:tcW w:w="3510" w:type="dxa"/>
          </w:tcPr>
          <w:p w:rsidR="001307B7" w:rsidRDefault="001307B7" w:rsidP="007F2DD7">
            <w:pPr>
              <w:spacing w:line="480" w:lineRule="auto"/>
              <w:rPr>
                <w:rFonts w:asciiTheme="majorBidi" w:hAnsiTheme="majorBidi" w:cstheme="majorBidi"/>
                <w:sz w:val="24"/>
                <w:szCs w:val="24"/>
              </w:rPr>
            </w:pPr>
            <w:r w:rsidRPr="00BD48D6">
              <w:rPr>
                <w:rFonts w:asciiTheme="majorBidi" w:hAnsiTheme="majorBidi" w:cstheme="majorBidi"/>
                <w:sz w:val="24"/>
                <w:szCs w:val="24"/>
              </w:rPr>
              <w:t xml:space="preserve">Do the respondent country and the country of the CM have the </w:t>
            </w:r>
            <w:r>
              <w:rPr>
                <w:rFonts w:asciiTheme="majorBidi" w:hAnsiTheme="majorBidi" w:cstheme="majorBidi"/>
                <w:sz w:val="24"/>
                <w:szCs w:val="24"/>
              </w:rPr>
              <w:t>same religion</w:t>
            </w:r>
            <w:r w:rsidRPr="00BD48D6">
              <w:rPr>
                <w:rFonts w:asciiTheme="majorBidi" w:hAnsiTheme="majorBidi" w:cstheme="majorBidi"/>
                <w:sz w:val="24"/>
                <w:szCs w:val="24"/>
              </w:rPr>
              <w:t>?</w:t>
            </w:r>
          </w:p>
        </w:tc>
        <w:tc>
          <w:tcPr>
            <w:tcW w:w="4068" w:type="dxa"/>
          </w:tcPr>
          <w:p w:rsidR="001307B7" w:rsidRPr="00E2313A" w:rsidRDefault="001307B7" w:rsidP="007F2DD7">
            <w:pPr>
              <w:spacing w:line="480" w:lineRule="auto"/>
              <w:rPr>
                <w:rFonts w:asciiTheme="majorBidi" w:hAnsiTheme="majorBidi" w:cstheme="majorBidi"/>
                <w:sz w:val="24"/>
                <w:szCs w:val="24"/>
              </w:rPr>
            </w:pPr>
            <w:r>
              <w:rPr>
                <w:rFonts w:asciiTheme="majorBidi" w:hAnsiTheme="majorBidi" w:cstheme="majorBidi"/>
                <w:sz w:val="24"/>
                <w:szCs w:val="24"/>
              </w:rPr>
              <w:t>CMs are more likely to vote in favor of countries which share a similar religion with their country, since it might indicate common understanding and interpretation of human rights (</w:t>
            </w:r>
            <w:r>
              <w:rPr>
                <w:rFonts w:asciiTheme="majorBidi" w:hAnsiTheme="majorBidi" w:cstheme="majorBidi"/>
                <w:b/>
                <w:bCs/>
                <w:sz w:val="24"/>
                <w:szCs w:val="24"/>
              </w:rPr>
              <w:t>culture</w:t>
            </w:r>
            <w:r>
              <w:rPr>
                <w:rFonts w:asciiTheme="majorBidi" w:hAnsiTheme="majorBidi" w:cstheme="majorBidi"/>
                <w:sz w:val="24"/>
                <w:szCs w:val="24"/>
              </w:rPr>
              <w:t>).</w:t>
            </w:r>
          </w:p>
        </w:tc>
      </w:tr>
      <w:tr w:rsidR="001307B7" w:rsidTr="007546DD">
        <w:tc>
          <w:tcPr>
            <w:tcW w:w="1998" w:type="dxa"/>
          </w:tcPr>
          <w:p w:rsidR="001307B7" w:rsidRDefault="001307B7" w:rsidP="007F2DD7">
            <w:pPr>
              <w:spacing w:line="480" w:lineRule="auto"/>
              <w:rPr>
                <w:rFonts w:asciiTheme="majorBidi" w:hAnsiTheme="majorBidi" w:cstheme="majorBidi"/>
                <w:sz w:val="24"/>
                <w:szCs w:val="24"/>
              </w:rPr>
            </w:pPr>
            <w:r>
              <w:rPr>
                <w:rFonts w:asciiTheme="majorBidi" w:hAnsiTheme="majorBidi" w:cstheme="majorBidi"/>
                <w:sz w:val="24"/>
                <w:szCs w:val="24"/>
              </w:rPr>
              <w:t>Polity</w:t>
            </w:r>
          </w:p>
        </w:tc>
        <w:tc>
          <w:tcPr>
            <w:tcW w:w="3510" w:type="dxa"/>
          </w:tcPr>
          <w:p w:rsidR="001307B7" w:rsidRDefault="001307B7" w:rsidP="007F2DD7">
            <w:pPr>
              <w:spacing w:line="480" w:lineRule="auto"/>
              <w:rPr>
                <w:rFonts w:asciiTheme="majorBidi" w:hAnsiTheme="majorBidi" w:cstheme="majorBidi"/>
                <w:sz w:val="24"/>
                <w:szCs w:val="24"/>
              </w:rPr>
            </w:pPr>
            <w:r>
              <w:rPr>
                <w:rFonts w:asciiTheme="majorBidi" w:hAnsiTheme="majorBidi" w:cstheme="majorBidi"/>
                <w:sz w:val="24"/>
                <w:szCs w:val="24"/>
              </w:rPr>
              <w:t>Absolute value of the difference between the polity score of the respondent country and the polity score of the CM country.</w:t>
            </w:r>
          </w:p>
        </w:tc>
        <w:tc>
          <w:tcPr>
            <w:tcW w:w="4068" w:type="dxa"/>
          </w:tcPr>
          <w:p w:rsidR="001307B7" w:rsidRDefault="001307B7" w:rsidP="007F2DD7">
            <w:pPr>
              <w:spacing w:line="480" w:lineRule="auto"/>
              <w:rPr>
                <w:rFonts w:asciiTheme="majorBidi" w:hAnsiTheme="majorBidi" w:cstheme="majorBidi"/>
                <w:sz w:val="24"/>
                <w:szCs w:val="24"/>
              </w:rPr>
            </w:pPr>
            <w:r>
              <w:rPr>
                <w:rFonts w:asciiTheme="majorBidi" w:hAnsiTheme="majorBidi" w:cstheme="majorBidi"/>
                <w:sz w:val="24"/>
                <w:szCs w:val="24"/>
              </w:rPr>
              <w:t>The polity score measures the regime in countries on a numerical scale between countries that are complete autocracies and countries that are complete democracies.</w:t>
            </w:r>
          </w:p>
          <w:p w:rsidR="001307B7" w:rsidRPr="006566DE" w:rsidRDefault="001307B7" w:rsidP="007F2DD7">
            <w:pPr>
              <w:spacing w:line="480" w:lineRule="auto"/>
              <w:rPr>
                <w:rFonts w:asciiTheme="majorBidi" w:hAnsiTheme="majorBidi" w:cstheme="majorBidi"/>
                <w:sz w:val="24"/>
                <w:szCs w:val="24"/>
              </w:rPr>
            </w:pPr>
            <w:r>
              <w:rPr>
                <w:rFonts w:asciiTheme="majorBidi" w:hAnsiTheme="majorBidi" w:cstheme="majorBidi"/>
                <w:sz w:val="24"/>
                <w:szCs w:val="24"/>
              </w:rPr>
              <w:t>A smaller difference in the polity score indicates similarity of political regimes. CMs are expected to be more supportive of regimes that are similar to their country’s regimes (</w:t>
            </w:r>
            <w:r>
              <w:rPr>
                <w:rFonts w:asciiTheme="majorBidi" w:hAnsiTheme="majorBidi" w:cstheme="majorBidi"/>
                <w:b/>
                <w:bCs/>
                <w:sz w:val="24"/>
                <w:szCs w:val="24"/>
              </w:rPr>
              <w:t>politics</w:t>
            </w:r>
            <w:r>
              <w:rPr>
                <w:rFonts w:asciiTheme="majorBidi" w:hAnsiTheme="majorBidi" w:cstheme="majorBidi"/>
                <w:sz w:val="24"/>
                <w:szCs w:val="24"/>
              </w:rPr>
              <w:t>).</w:t>
            </w:r>
          </w:p>
        </w:tc>
      </w:tr>
      <w:tr w:rsidR="001307B7" w:rsidTr="007546DD">
        <w:tc>
          <w:tcPr>
            <w:tcW w:w="1998" w:type="dxa"/>
          </w:tcPr>
          <w:p w:rsidR="001307B7" w:rsidRDefault="001307B7" w:rsidP="007F2DD7">
            <w:pPr>
              <w:spacing w:line="480" w:lineRule="auto"/>
              <w:rPr>
                <w:rFonts w:asciiTheme="majorBidi" w:hAnsiTheme="majorBidi" w:cstheme="majorBidi"/>
                <w:sz w:val="24"/>
                <w:szCs w:val="24"/>
              </w:rPr>
            </w:pPr>
            <w:r>
              <w:rPr>
                <w:rFonts w:asciiTheme="majorBidi" w:hAnsiTheme="majorBidi" w:cstheme="majorBidi"/>
                <w:sz w:val="24"/>
                <w:szCs w:val="24"/>
              </w:rPr>
              <w:t>GDP</w:t>
            </w:r>
          </w:p>
        </w:tc>
        <w:tc>
          <w:tcPr>
            <w:tcW w:w="3510" w:type="dxa"/>
          </w:tcPr>
          <w:p w:rsidR="001307B7" w:rsidRDefault="001307B7" w:rsidP="007F2DD7">
            <w:pPr>
              <w:spacing w:line="480" w:lineRule="auto"/>
              <w:rPr>
                <w:rFonts w:asciiTheme="majorBidi" w:hAnsiTheme="majorBidi" w:cstheme="majorBidi"/>
                <w:sz w:val="24"/>
                <w:szCs w:val="24"/>
              </w:rPr>
            </w:pPr>
            <w:r>
              <w:rPr>
                <w:rFonts w:asciiTheme="majorBidi" w:hAnsiTheme="majorBidi" w:cstheme="majorBidi"/>
                <w:sz w:val="24"/>
                <w:szCs w:val="24"/>
              </w:rPr>
              <w:t>Absolute value of the difference between the GDP per capita of the respondent country and the GDP per capita of the CM country.</w:t>
            </w:r>
          </w:p>
        </w:tc>
        <w:tc>
          <w:tcPr>
            <w:tcW w:w="4068" w:type="dxa"/>
          </w:tcPr>
          <w:p w:rsidR="001307B7" w:rsidRPr="00875A28" w:rsidRDefault="001307B7" w:rsidP="007F2DD7">
            <w:pPr>
              <w:spacing w:line="480" w:lineRule="auto"/>
              <w:rPr>
                <w:rFonts w:asciiTheme="majorBidi" w:hAnsiTheme="majorBidi" w:cstheme="majorBidi"/>
                <w:sz w:val="24"/>
                <w:szCs w:val="24"/>
              </w:rPr>
            </w:pPr>
            <w:r>
              <w:rPr>
                <w:rFonts w:asciiTheme="majorBidi" w:hAnsiTheme="majorBidi" w:cstheme="majorBidi"/>
                <w:sz w:val="24"/>
                <w:szCs w:val="24"/>
              </w:rPr>
              <w:t>Similarity in the wealth of countries can indicate common interests – both in the general political sphere and perhaps also regarding the importance of certain human rights over others (</w:t>
            </w:r>
            <w:r>
              <w:rPr>
                <w:rFonts w:asciiTheme="majorBidi" w:hAnsiTheme="majorBidi" w:cstheme="majorBidi"/>
                <w:b/>
                <w:bCs/>
                <w:sz w:val="24"/>
                <w:szCs w:val="24"/>
              </w:rPr>
              <w:t>politics, culture</w:t>
            </w:r>
            <w:r>
              <w:rPr>
                <w:rFonts w:asciiTheme="majorBidi" w:hAnsiTheme="majorBidi" w:cstheme="majorBidi"/>
                <w:sz w:val="24"/>
                <w:szCs w:val="24"/>
              </w:rPr>
              <w:t>).</w:t>
            </w:r>
          </w:p>
        </w:tc>
      </w:tr>
      <w:tr w:rsidR="001307B7" w:rsidTr="007546DD">
        <w:tc>
          <w:tcPr>
            <w:tcW w:w="1998" w:type="dxa"/>
          </w:tcPr>
          <w:p w:rsidR="001307B7" w:rsidRDefault="001307B7" w:rsidP="007F2DD7">
            <w:pPr>
              <w:spacing w:line="480" w:lineRule="auto"/>
              <w:rPr>
                <w:rFonts w:asciiTheme="majorBidi" w:hAnsiTheme="majorBidi" w:cstheme="majorBidi"/>
                <w:sz w:val="24"/>
                <w:szCs w:val="24"/>
              </w:rPr>
            </w:pPr>
            <w:r>
              <w:rPr>
                <w:rFonts w:asciiTheme="majorBidi" w:hAnsiTheme="majorBidi" w:cstheme="majorBidi"/>
                <w:sz w:val="24"/>
                <w:szCs w:val="24"/>
              </w:rPr>
              <w:t>Human Rights</w:t>
            </w:r>
          </w:p>
        </w:tc>
        <w:tc>
          <w:tcPr>
            <w:tcW w:w="3510" w:type="dxa"/>
          </w:tcPr>
          <w:p w:rsidR="001307B7" w:rsidRDefault="001307B7" w:rsidP="007F2DD7">
            <w:pPr>
              <w:spacing w:line="480" w:lineRule="auto"/>
              <w:rPr>
                <w:rFonts w:asciiTheme="majorBidi" w:hAnsiTheme="majorBidi" w:cstheme="majorBidi"/>
                <w:sz w:val="24"/>
                <w:szCs w:val="24"/>
              </w:rPr>
            </w:pPr>
            <w:r w:rsidRPr="002F1C3C">
              <w:rPr>
                <w:rFonts w:asciiTheme="majorBidi" w:hAnsiTheme="majorBidi" w:cstheme="majorBidi"/>
                <w:sz w:val="24"/>
                <w:szCs w:val="24"/>
              </w:rPr>
              <w:t>What was the human rights protection score of the respondent country two years prior to the decision?</w:t>
            </w:r>
            <w:r>
              <w:rPr>
                <w:rStyle w:val="FootnoteReference"/>
                <w:rFonts w:asciiTheme="majorBidi" w:hAnsiTheme="majorBidi" w:cstheme="majorBidi"/>
                <w:sz w:val="24"/>
                <w:szCs w:val="24"/>
              </w:rPr>
              <w:footnoteReference w:id="136"/>
            </w:r>
          </w:p>
        </w:tc>
        <w:tc>
          <w:tcPr>
            <w:tcW w:w="4068" w:type="dxa"/>
          </w:tcPr>
          <w:p w:rsidR="001307B7" w:rsidRDefault="001307B7" w:rsidP="007F2DD7">
            <w:pPr>
              <w:spacing w:line="480" w:lineRule="auto"/>
              <w:rPr>
                <w:rFonts w:asciiTheme="majorBidi" w:hAnsiTheme="majorBidi" w:cstheme="majorBidi"/>
                <w:sz w:val="24"/>
                <w:szCs w:val="24"/>
              </w:rPr>
            </w:pPr>
            <w:r>
              <w:rPr>
                <w:rFonts w:asciiTheme="majorBidi" w:hAnsiTheme="majorBidi" w:cstheme="majorBidi"/>
                <w:sz w:val="24"/>
                <w:szCs w:val="24"/>
              </w:rPr>
              <w:t>Control variable.</w:t>
            </w:r>
          </w:p>
        </w:tc>
      </w:tr>
      <w:tr w:rsidR="001307B7" w:rsidTr="007546DD">
        <w:tc>
          <w:tcPr>
            <w:tcW w:w="1998" w:type="dxa"/>
          </w:tcPr>
          <w:p w:rsidR="001307B7" w:rsidRDefault="001307B7" w:rsidP="007F2DD7">
            <w:pPr>
              <w:spacing w:line="480" w:lineRule="auto"/>
              <w:rPr>
                <w:rFonts w:asciiTheme="majorBidi" w:hAnsiTheme="majorBidi" w:cstheme="majorBidi"/>
                <w:sz w:val="24"/>
                <w:szCs w:val="24"/>
              </w:rPr>
            </w:pPr>
            <w:r>
              <w:rPr>
                <w:rFonts w:asciiTheme="majorBidi" w:hAnsiTheme="majorBidi" w:cstheme="majorBidi"/>
                <w:sz w:val="24"/>
                <w:szCs w:val="24"/>
              </w:rPr>
              <w:t>Vote</w:t>
            </w:r>
          </w:p>
        </w:tc>
        <w:tc>
          <w:tcPr>
            <w:tcW w:w="3510" w:type="dxa"/>
          </w:tcPr>
          <w:p w:rsidR="001307B7" w:rsidRDefault="001307B7" w:rsidP="007F2DD7">
            <w:pPr>
              <w:spacing w:line="480" w:lineRule="auto"/>
              <w:rPr>
                <w:rFonts w:asciiTheme="majorBidi" w:hAnsiTheme="majorBidi" w:cstheme="majorBidi"/>
                <w:sz w:val="24"/>
                <w:szCs w:val="24"/>
              </w:rPr>
            </w:pPr>
            <w:r>
              <w:rPr>
                <w:rFonts w:asciiTheme="majorBidi" w:hAnsiTheme="majorBidi" w:cstheme="majorBidi"/>
                <w:sz w:val="24"/>
                <w:szCs w:val="24"/>
              </w:rPr>
              <w:t>How did the majority vote in the communication?</w:t>
            </w:r>
          </w:p>
        </w:tc>
        <w:tc>
          <w:tcPr>
            <w:tcW w:w="4068" w:type="dxa"/>
          </w:tcPr>
          <w:p w:rsidR="001307B7" w:rsidRDefault="001307B7" w:rsidP="007F2DD7">
            <w:pPr>
              <w:spacing w:line="480" w:lineRule="auto"/>
              <w:rPr>
                <w:rFonts w:asciiTheme="majorBidi" w:hAnsiTheme="majorBidi" w:cstheme="majorBidi"/>
                <w:sz w:val="24"/>
                <w:szCs w:val="24"/>
              </w:rPr>
            </w:pPr>
            <w:r>
              <w:rPr>
                <w:rFonts w:asciiTheme="majorBidi" w:hAnsiTheme="majorBidi" w:cstheme="majorBidi"/>
                <w:sz w:val="24"/>
                <w:szCs w:val="24"/>
              </w:rPr>
              <w:t>Control variable.</w:t>
            </w:r>
          </w:p>
        </w:tc>
      </w:tr>
      <w:tr w:rsidR="006C0CE8" w:rsidTr="007546DD">
        <w:tc>
          <w:tcPr>
            <w:tcW w:w="1998" w:type="dxa"/>
          </w:tcPr>
          <w:p w:rsidR="006C0CE8" w:rsidRDefault="006C0CE8" w:rsidP="007F2DD7">
            <w:pPr>
              <w:spacing w:line="480" w:lineRule="auto"/>
              <w:rPr>
                <w:rFonts w:asciiTheme="majorBidi" w:hAnsiTheme="majorBidi" w:cstheme="majorBidi"/>
                <w:sz w:val="24"/>
                <w:szCs w:val="24"/>
              </w:rPr>
            </w:pPr>
            <w:r>
              <w:rPr>
                <w:rFonts w:asciiTheme="majorBidi" w:hAnsiTheme="majorBidi" w:cstheme="majorBidi"/>
                <w:sz w:val="24"/>
                <w:szCs w:val="24"/>
              </w:rPr>
              <w:t>Year Decide</w:t>
            </w:r>
          </w:p>
        </w:tc>
        <w:tc>
          <w:tcPr>
            <w:tcW w:w="3510" w:type="dxa"/>
          </w:tcPr>
          <w:p w:rsidR="006C0CE8" w:rsidRDefault="006C0CE8" w:rsidP="007F2DD7">
            <w:pPr>
              <w:spacing w:line="480" w:lineRule="auto"/>
              <w:rPr>
                <w:rFonts w:asciiTheme="majorBidi" w:hAnsiTheme="majorBidi" w:cstheme="majorBidi"/>
                <w:sz w:val="24"/>
                <w:szCs w:val="24"/>
              </w:rPr>
            </w:pPr>
            <w:r>
              <w:rPr>
                <w:rFonts w:asciiTheme="majorBidi" w:hAnsiTheme="majorBidi" w:cstheme="majorBidi"/>
                <w:sz w:val="24"/>
                <w:szCs w:val="24"/>
              </w:rPr>
              <w:t>What is the year in which the decision was reached?</w:t>
            </w:r>
          </w:p>
        </w:tc>
        <w:tc>
          <w:tcPr>
            <w:tcW w:w="4068" w:type="dxa"/>
          </w:tcPr>
          <w:p w:rsidR="006C0CE8" w:rsidRDefault="006C0CE8" w:rsidP="007F2DD7">
            <w:pPr>
              <w:spacing w:line="480" w:lineRule="auto"/>
              <w:rPr>
                <w:rFonts w:asciiTheme="majorBidi" w:hAnsiTheme="majorBidi" w:cstheme="majorBidi"/>
                <w:sz w:val="24"/>
                <w:szCs w:val="24"/>
              </w:rPr>
            </w:pPr>
            <w:r>
              <w:rPr>
                <w:rFonts w:asciiTheme="majorBidi" w:hAnsiTheme="majorBidi" w:cstheme="majorBidi"/>
                <w:sz w:val="24"/>
                <w:szCs w:val="24"/>
              </w:rPr>
              <w:t>Control variable.</w:t>
            </w:r>
          </w:p>
        </w:tc>
      </w:tr>
    </w:tbl>
    <w:p w:rsidR="001307B7" w:rsidRDefault="001307B7" w:rsidP="007F2DD7">
      <w:pPr>
        <w:pStyle w:val="ListParagraph"/>
        <w:spacing w:line="480" w:lineRule="auto"/>
        <w:ind w:left="187" w:firstLine="1267"/>
        <w:rPr>
          <w:rFonts w:asciiTheme="majorBidi" w:hAnsiTheme="majorBidi" w:cstheme="majorBidi"/>
          <w:sz w:val="24"/>
          <w:szCs w:val="24"/>
        </w:rPr>
      </w:pPr>
    </w:p>
    <w:p w:rsidR="001307B7" w:rsidRDefault="001307B7" w:rsidP="007F2DD7">
      <w:pPr>
        <w:pStyle w:val="ListParagraph"/>
        <w:spacing w:line="480" w:lineRule="auto"/>
        <w:ind w:left="90" w:firstLine="630"/>
        <w:rPr>
          <w:rFonts w:asciiTheme="majorBidi" w:hAnsiTheme="majorBidi" w:cstheme="majorBidi"/>
          <w:sz w:val="24"/>
          <w:szCs w:val="24"/>
        </w:rPr>
      </w:pPr>
    </w:p>
    <w:p w:rsidR="007546DD" w:rsidRDefault="007546DD" w:rsidP="007F2DD7">
      <w:pPr>
        <w:spacing w:line="480" w:lineRule="auto"/>
        <w:rPr>
          <w:rFonts w:asciiTheme="majorBidi" w:hAnsiTheme="majorBidi" w:cstheme="majorBidi"/>
          <w:b/>
          <w:bCs/>
          <w:sz w:val="24"/>
          <w:szCs w:val="24"/>
        </w:rPr>
      </w:pPr>
    </w:p>
    <w:sectPr w:rsidR="007546DD" w:rsidSect="00E95F29">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3BD" w:rsidRDefault="00C703BD" w:rsidP="00460FED">
      <w:pPr>
        <w:spacing w:after="0" w:line="240" w:lineRule="auto"/>
      </w:pPr>
      <w:r>
        <w:separator/>
      </w:r>
    </w:p>
  </w:endnote>
  <w:endnote w:type="continuationSeparator" w:id="0">
    <w:p w:rsidR="00C703BD" w:rsidRDefault="00C703BD" w:rsidP="00460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3BD" w:rsidRDefault="00C703BD" w:rsidP="00460FED">
      <w:pPr>
        <w:spacing w:after="0" w:line="240" w:lineRule="auto"/>
      </w:pPr>
      <w:r>
        <w:separator/>
      </w:r>
    </w:p>
  </w:footnote>
  <w:footnote w:type="continuationSeparator" w:id="0">
    <w:p w:rsidR="00C703BD" w:rsidRDefault="00C703BD" w:rsidP="00460FED">
      <w:pPr>
        <w:spacing w:after="0" w:line="240" w:lineRule="auto"/>
      </w:pPr>
      <w:r>
        <w:continuationSeparator/>
      </w:r>
    </w:p>
  </w:footnote>
  <w:footnote w:id="1">
    <w:p w:rsidR="008937CA" w:rsidRPr="008543FE" w:rsidRDefault="008937CA" w:rsidP="003B0EC0">
      <w:pPr>
        <w:pStyle w:val="FootnoteText"/>
        <w:rPr>
          <w:rFonts w:asciiTheme="majorBidi" w:hAnsiTheme="majorBidi" w:cstheme="majorBidi"/>
        </w:rPr>
      </w:pPr>
      <w:r w:rsidRPr="008543FE">
        <w:rPr>
          <w:rStyle w:val="FootnoteReference"/>
          <w:rFonts w:asciiTheme="majorBidi" w:hAnsiTheme="majorBidi" w:cstheme="majorBidi"/>
        </w:rPr>
        <w:sym w:font="Symbol" w:char="F02A"/>
      </w:r>
      <w:r w:rsidRPr="008543FE">
        <w:rPr>
          <w:rFonts w:asciiTheme="majorBidi" w:hAnsiTheme="majorBidi" w:cstheme="majorBidi"/>
        </w:rPr>
        <w:t xml:space="preserve"> I would like to thank Eric Posner, Tom Ginsburg, Adam Chilton, Michael Geyer, David Kretzmer, Yuval Shany, Erik Voeten, </w:t>
      </w:r>
      <w:r>
        <w:rPr>
          <w:rFonts w:asciiTheme="majorBidi" w:hAnsiTheme="majorBidi" w:cstheme="majorBidi"/>
        </w:rPr>
        <w:t xml:space="preserve">Tomer Broude, </w:t>
      </w:r>
      <w:r w:rsidRPr="008543FE">
        <w:rPr>
          <w:rFonts w:asciiTheme="majorBidi" w:hAnsiTheme="majorBidi" w:cstheme="majorBidi"/>
        </w:rPr>
        <w:t>Shai Dothan, Maya Steinitz, the participants of the JSD Colloquium at the University of Chicago Law School, the participants of the 5th Regional Colloquium on Globalization of Law, International Organizations and International Law, the participants of the Conference for Junior Researchers of Law and Society at Stanford Law School</w:t>
      </w:r>
      <w:r>
        <w:rPr>
          <w:rFonts w:asciiTheme="majorBidi" w:hAnsiTheme="majorBidi" w:cstheme="majorBidi"/>
        </w:rPr>
        <w:t>,</w:t>
      </w:r>
      <w:r w:rsidRPr="008543FE">
        <w:rPr>
          <w:rFonts w:asciiTheme="majorBidi" w:hAnsiTheme="majorBidi" w:cstheme="majorBidi"/>
        </w:rPr>
        <w:t xml:space="preserve"> </w:t>
      </w:r>
      <w:r>
        <w:rPr>
          <w:rFonts w:asciiTheme="majorBidi" w:hAnsiTheme="majorBidi" w:cstheme="majorBidi"/>
        </w:rPr>
        <w:t xml:space="preserve">and the Participants of the Pozen Center for Human Rights Workshop </w:t>
      </w:r>
      <w:r w:rsidRPr="008543FE">
        <w:rPr>
          <w:rFonts w:asciiTheme="majorBidi" w:hAnsiTheme="majorBidi" w:cstheme="majorBidi"/>
        </w:rPr>
        <w:t>for very helpful comments. All views expressed here, as well as any errors are, of course, my own.</w:t>
      </w:r>
    </w:p>
  </w:footnote>
  <w:footnote w:id="2">
    <w:p w:rsidR="008937CA" w:rsidRPr="008C4D8E" w:rsidRDefault="008937CA" w:rsidP="008937CA">
      <w:pPr>
        <w:pStyle w:val="FootnoteText"/>
        <w:rPr>
          <w:rFonts w:ascii="Times-Roman" w:hAnsi="Times-Roman" w:cs="Times-Roman"/>
          <w:b/>
          <w:bCs/>
        </w:rPr>
      </w:pPr>
      <w:r w:rsidRPr="00F00C1D">
        <w:rPr>
          <w:rStyle w:val="FootnoteReference"/>
          <w:rFonts w:asciiTheme="majorBidi" w:hAnsiTheme="majorBidi" w:cstheme="majorBidi"/>
        </w:rPr>
        <w:footnoteRef/>
      </w:r>
      <w:r w:rsidRPr="00F00C1D">
        <w:rPr>
          <w:rFonts w:asciiTheme="majorBidi" w:hAnsiTheme="majorBidi" w:cstheme="majorBidi"/>
        </w:rPr>
        <w:t xml:space="preserve"> </w:t>
      </w:r>
      <w:r w:rsidRPr="00F00C1D">
        <w:rPr>
          <w:rFonts w:asciiTheme="majorBidi" w:hAnsiTheme="majorBidi" w:cstheme="majorBidi"/>
          <w:i/>
          <w:iCs/>
        </w:rPr>
        <w:t>See,</w:t>
      </w:r>
      <w:r w:rsidRPr="00F00C1D">
        <w:rPr>
          <w:rFonts w:asciiTheme="majorBidi" w:hAnsiTheme="majorBidi" w:cstheme="majorBidi"/>
        </w:rPr>
        <w:t xml:space="preserve"> </w:t>
      </w:r>
      <w:r w:rsidRPr="00F00C1D">
        <w:rPr>
          <w:rFonts w:asciiTheme="majorBidi" w:hAnsiTheme="majorBidi" w:cstheme="majorBidi"/>
          <w:i/>
          <w:iCs/>
        </w:rPr>
        <w:t>e.g.</w:t>
      </w:r>
      <w:r w:rsidRPr="00F00C1D">
        <w:rPr>
          <w:rFonts w:asciiTheme="majorBidi" w:hAnsiTheme="majorBidi" w:cstheme="majorBidi"/>
        </w:rPr>
        <w:t xml:space="preserve">, Karen Alter, </w:t>
      </w:r>
      <w:r w:rsidRPr="00F00C1D">
        <w:rPr>
          <w:rFonts w:asciiTheme="majorBidi" w:hAnsiTheme="majorBidi" w:cstheme="majorBidi"/>
          <w:i/>
          <w:iCs/>
        </w:rPr>
        <w:t>The Multiplication of International Courts and Tribunals after the End of the Cold War</w:t>
      </w:r>
      <w:r w:rsidRPr="00F00C1D">
        <w:rPr>
          <w:rFonts w:asciiTheme="majorBidi" w:hAnsiTheme="majorBidi" w:cstheme="majorBidi"/>
        </w:rPr>
        <w:t xml:space="preserve">, </w:t>
      </w:r>
      <w:r w:rsidRPr="00F00C1D">
        <w:rPr>
          <w:rFonts w:asciiTheme="majorBidi" w:hAnsiTheme="majorBidi" w:cstheme="majorBidi"/>
          <w:i/>
          <w:iCs/>
        </w:rPr>
        <w:t>in</w:t>
      </w:r>
      <w:r w:rsidRPr="00F00C1D">
        <w:rPr>
          <w:rFonts w:asciiTheme="majorBidi" w:hAnsiTheme="majorBidi" w:cstheme="majorBidi"/>
        </w:rPr>
        <w:t xml:space="preserve"> </w:t>
      </w:r>
      <w:r w:rsidRPr="00F00C1D">
        <w:rPr>
          <w:rFonts w:asciiTheme="majorBidi" w:hAnsiTheme="majorBidi" w:cstheme="majorBidi"/>
          <w:smallCaps/>
        </w:rPr>
        <w:t>International Adjudication</w:t>
      </w:r>
      <w:r w:rsidRPr="00F00C1D">
        <w:rPr>
          <w:rFonts w:asciiTheme="majorBidi" w:hAnsiTheme="majorBidi" w:cstheme="majorBidi"/>
        </w:rPr>
        <w:t xml:space="preserve"> 63 (Cesare PR Romano, Karen J. Alter &amp; Yuval Shany eds., 2014); Adam Chilton &amp; Dustin Tingley, </w:t>
      </w:r>
      <w:r w:rsidRPr="00F00C1D">
        <w:rPr>
          <w:rFonts w:asciiTheme="majorBidi" w:hAnsiTheme="majorBidi" w:cstheme="majorBidi"/>
          <w:i/>
          <w:iCs/>
        </w:rPr>
        <w:t>The Doctrinal Paradox &amp; International Law</w:t>
      </w:r>
      <w:r w:rsidRPr="00F00C1D">
        <w:rPr>
          <w:rFonts w:asciiTheme="majorBidi" w:hAnsiTheme="majorBidi" w:cstheme="majorBidi"/>
        </w:rPr>
        <w:t xml:space="preserve">, 34 </w:t>
      </w:r>
      <w:r w:rsidRPr="00F00C1D">
        <w:rPr>
          <w:rFonts w:asciiTheme="majorBidi" w:hAnsiTheme="majorBidi" w:cstheme="majorBidi"/>
          <w:smallCaps/>
        </w:rPr>
        <w:t>Penn J. Int’l L.</w:t>
      </w:r>
      <w:r w:rsidRPr="00F00C1D">
        <w:rPr>
          <w:rFonts w:asciiTheme="majorBidi" w:hAnsiTheme="majorBidi" w:cstheme="majorBidi"/>
        </w:rPr>
        <w:t xml:space="preserve"> 67, 67 (2012); Jonathan R. Charny, </w:t>
      </w:r>
      <w:r w:rsidRPr="00F00C1D">
        <w:rPr>
          <w:rFonts w:asciiTheme="majorBidi" w:hAnsiTheme="majorBidi" w:cstheme="majorBidi"/>
          <w:i/>
          <w:iCs/>
        </w:rPr>
        <w:t>The Impact on the International Legal System of the Growth of International Courts and Tribunals</w:t>
      </w:r>
      <w:r w:rsidRPr="00F00C1D">
        <w:rPr>
          <w:rFonts w:asciiTheme="majorBidi" w:hAnsiTheme="majorBidi" w:cstheme="majorBidi"/>
        </w:rPr>
        <w:t xml:space="preserve">, 31 </w:t>
      </w:r>
      <w:r w:rsidRPr="00F00C1D">
        <w:rPr>
          <w:rFonts w:asciiTheme="majorBidi" w:hAnsiTheme="majorBidi" w:cstheme="majorBidi"/>
          <w:smallCaps/>
        </w:rPr>
        <w:t>Int’l L. &amp; Pol.</w:t>
      </w:r>
      <w:r w:rsidRPr="00F00C1D">
        <w:rPr>
          <w:rFonts w:asciiTheme="majorBidi" w:hAnsiTheme="majorBidi" w:cstheme="majorBidi"/>
        </w:rPr>
        <w:t xml:space="preserve"> 697 (1999); Yuval Shany, </w:t>
      </w:r>
      <w:r w:rsidRPr="00F00C1D">
        <w:rPr>
          <w:rFonts w:asciiTheme="majorBidi" w:hAnsiTheme="majorBidi" w:cstheme="majorBidi"/>
          <w:i/>
          <w:iCs/>
        </w:rPr>
        <w:t>Assessing the Effectiveness of International Courts: A Goal-Based Approach</w:t>
      </w:r>
      <w:r w:rsidRPr="00F00C1D">
        <w:rPr>
          <w:rFonts w:asciiTheme="majorBidi" w:hAnsiTheme="majorBidi" w:cstheme="majorBidi"/>
        </w:rPr>
        <w:t xml:space="preserve">, 106 </w:t>
      </w:r>
      <w:r w:rsidRPr="00F00C1D">
        <w:rPr>
          <w:rFonts w:asciiTheme="majorBidi" w:hAnsiTheme="majorBidi" w:cstheme="majorBidi"/>
          <w:smallCaps/>
        </w:rPr>
        <w:t>Am. J. Int’l L.</w:t>
      </w:r>
      <w:r w:rsidRPr="00F00C1D">
        <w:rPr>
          <w:rFonts w:asciiTheme="majorBidi" w:hAnsiTheme="majorBidi" w:cstheme="majorBidi"/>
        </w:rPr>
        <w:t xml:space="preserve"> 225 (2012) (discussing how to evaluate whether an international court is effective). </w:t>
      </w:r>
      <w:r w:rsidRPr="00F00C1D">
        <w:rPr>
          <w:rFonts w:asciiTheme="majorBidi" w:hAnsiTheme="majorBidi" w:cstheme="majorBidi"/>
          <w:i/>
          <w:iCs/>
        </w:rPr>
        <w:t>See also</w:t>
      </w:r>
      <w:r w:rsidRPr="00F00C1D">
        <w:rPr>
          <w:rFonts w:asciiTheme="majorBidi" w:hAnsiTheme="majorBidi" w:cstheme="majorBidi"/>
        </w:rPr>
        <w:t xml:space="preserve"> William W. Burke-White, </w:t>
      </w:r>
      <w:r w:rsidRPr="00F00C1D">
        <w:rPr>
          <w:rFonts w:asciiTheme="majorBidi" w:hAnsiTheme="majorBidi" w:cstheme="majorBidi"/>
          <w:i/>
          <w:iCs/>
        </w:rPr>
        <w:t>International Legal Pluralism</w:t>
      </w:r>
      <w:r w:rsidRPr="00F00C1D">
        <w:rPr>
          <w:rFonts w:asciiTheme="majorBidi" w:hAnsiTheme="majorBidi" w:cstheme="majorBidi"/>
        </w:rPr>
        <w:t xml:space="preserve">, 25 </w:t>
      </w:r>
      <w:r w:rsidRPr="00F00C1D">
        <w:rPr>
          <w:rFonts w:asciiTheme="majorBidi" w:hAnsiTheme="majorBidi" w:cstheme="majorBidi"/>
          <w:smallCaps/>
        </w:rPr>
        <w:t>Mich. J. Int’l L.</w:t>
      </w:r>
      <w:r w:rsidRPr="00F00C1D">
        <w:rPr>
          <w:rFonts w:asciiTheme="majorBidi" w:hAnsiTheme="majorBidi" w:cstheme="majorBidi"/>
        </w:rPr>
        <w:t xml:space="preserve"> 963 (2004) (arguing that the increasing number of international tribunals caused fragmentation of international law); Yuval Shany, </w:t>
      </w:r>
      <w:r w:rsidRPr="00F00C1D">
        <w:rPr>
          <w:rFonts w:asciiTheme="majorBidi" w:hAnsiTheme="majorBidi" w:cstheme="majorBidi"/>
          <w:i/>
          <w:iCs/>
        </w:rPr>
        <w:t>No Longer a Weak Department of Power? Reflections on the Emergence of a New International Judiciary</w:t>
      </w:r>
      <w:r w:rsidRPr="00F00C1D">
        <w:rPr>
          <w:rFonts w:asciiTheme="majorBidi" w:hAnsiTheme="majorBidi" w:cstheme="majorBidi"/>
        </w:rPr>
        <w:t xml:space="preserve">, 20 </w:t>
      </w:r>
      <w:r>
        <w:rPr>
          <w:rFonts w:asciiTheme="majorBidi" w:hAnsiTheme="majorBidi" w:cstheme="majorBidi"/>
          <w:smallCaps/>
        </w:rPr>
        <w:t>Eur</w:t>
      </w:r>
      <w:r w:rsidRPr="00F00C1D">
        <w:rPr>
          <w:rFonts w:asciiTheme="majorBidi" w:hAnsiTheme="majorBidi" w:cstheme="majorBidi"/>
          <w:smallCaps/>
        </w:rPr>
        <w:t>. J. Int’l L.</w:t>
      </w:r>
      <w:r w:rsidRPr="00F00C1D">
        <w:rPr>
          <w:rFonts w:asciiTheme="majorBidi" w:hAnsiTheme="majorBidi" w:cstheme="majorBidi"/>
        </w:rPr>
        <w:t xml:space="preserve"> 73 (2009) (discussing the new role of international judiciary); Erik Voeten, </w:t>
      </w:r>
      <w:r w:rsidRPr="00F00C1D">
        <w:rPr>
          <w:rFonts w:asciiTheme="majorBidi" w:hAnsiTheme="majorBidi" w:cstheme="majorBidi"/>
          <w:i/>
          <w:iCs/>
        </w:rPr>
        <w:t>Borrowing and Nonborrowing among International Courts</w:t>
      </w:r>
      <w:r w:rsidRPr="00F00C1D">
        <w:rPr>
          <w:rFonts w:asciiTheme="majorBidi" w:hAnsiTheme="majorBidi" w:cstheme="majorBidi"/>
        </w:rPr>
        <w:t xml:space="preserve"> 39</w:t>
      </w:r>
      <w:r w:rsidRPr="008937CA">
        <w:rPr>
          <w:rFonts w:asciiTheme="majorBidi" w:hAnsiTheme="majorBidi" w:cstheme="majorBidi"/>
          <w:smallCaps/>
        </w:rPr>
        <w:t xml:space="preserve"> J. Legal Stud.</w:t>
      </w:r>
      <w:r w:rsidRPr="00F00C1D">
        <w:rPr>
          <w:rFonts w:asciiTheme="majorBidi" w:hAnsiTheme="majorBidi" w:cstheme="majorBidi"/>
        </w:rPr>
        <w:t xml:space="preserve"> 547 (2010) (discussing whether and how international courts cite each other); </w:t>
      </w:r>
      <w:r w:rsidRPr="00F00C1D">
        <w:rPr>
          <w:rFonts w:ascii="Times-Roman" w:hAnsi="Times-Roman" w:cs="Times-Roman"/>
        </w:rPr>
        <w:t xml:space="preserve">Karen J. Alter, </w:t>
      </w:r>
      <w:r w:rsidRPr="00F00C1D">
        <w:rPr>
          <w:rFonts w:ascii="Times-Roman" w:hAnsi="Times-Roman" w:cs="Times-Roman"/>
          <w:i/>
          <w:iCs/>
        </w:rPr>
        <w:t>Private Litigants and the New International Courts</w:t>
      </w:r>
      <w:r w:rsidRPr="00F00C1D">
        <w:rPr>
          <w:rFonts w:ascii="Times-Roman" w:hAnsi="Times-Roman" w:cs="Times-Roman"/>
        </w:rPr>
        <w:t xml:space="preserve">, 39 </w:t>
      </w:r>
      <w:r w:rsidRPr="002E493B">
        <w:rPr>
          <w:rFonts w:ascii="Times-Roman" w:hAnsi="Times-Roman" w:cs="Times-Roman"/>
          <w:smallCaps/>
        </w:rPr>
        <w:t>Comp.</w:t>
      </w:r>
      <w:r w:rsidR="002E493B" w:rsidRPr="002E493B">
        <w:rPr>
          <w:rFonts w:ascii="Times-Roman" w:hAnsi="Times-Roman" w:cs="Times-Roman"/>
          <w:smallCaps/>
        </w:rPr>
        <w:t xml:space="preserve"> Pol. Stud.</w:t>
      </w:r>
      <w:r w:rsidRPr="002E493B">
        <w:rPr>
          <w:rFonts w:ascii="Times-Roman" w:hAnsi="Times-Roman" w:cs="Times-Roman"/>
          <w:smallCaps/>
        </w:rPr>
        <w:t xml:space="preserve"> </w:t>
      </w:r>
      <w:r w:rsidRPr="00F00C1D">
        <w:rPr>
          <w:rFonts w:ascii="Times-Roman" w:hAnsi="Times-Roman" w:cs="Times-Roman"/>
        </w:rPr>
        <w:t>22 (2006) (discussing the circumstances in which the newly established courts are granted access by individuals).</w:t>
      </w:r>
      <w:r>
        <w:rPr>
          <w:rFonts w:ascii="Times-Roman" w:hAnsi="Times-Roman" w:cs="Times-Roman"/>
        </w:rPr>
        <w:t xml:space="preserve"> </w:t>
      </w:r>
    </w:p>
    <w:p w:rsidR="008937CA" w:rsidRPr="00893C3B" w:rsidRDefault="008937CA" w:rsidP="00DB5401">
      <w:pPr>
        <w:pStyle w:val="FootnoteText"/>
        <w:rPr>
          <w:rFonts w:asciiTheme="majorBidi" w:hAnsiTheme="majorBidi" w:cstheme="majorBidi"/>
        </w:rPr>
      </w:pPr>
      <w:r>
        <w:rPr>
          <w:rFonts w:asciiTheme="majorBidi" w:hAnsiTheme="majorBidi" w:cstheme="majorBidi"/>
        </w:rPr>
        <w:t xml:space="preserve"> </w:t>
      </w:r>
    </w:p>
  </w:footnote>
  <w:footnote w:id="3">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International Covenant on Civil and Political Rights, Dec. 16, 1966, 999 U.N.T.S 171[hereinafter: </w:t>
      </w:r>
      <w:r w:rsidRPr="008543FE">
        <w:rPr>
          <w:rFonts w:asciiTheme="majorBidi" w:hAnsiTheme="majorBidi" w:cstheme="majorBidi"/>
          <w:i/>
          <w:iCs/>
        </w:rPr>
        <w:t>ICCPR</w:t>
      </w:r>
      <w:r w:rsidRPr="008543FE">
        <w:rPr>
          <w:rFonts w:asciiTheme="majorBidi" w:hAnsiTheme="majorBidi" w:cstheme="majorBidi"/>
        </w:rPr>
        <w:t>].</w:t>
      </w:r>
    </w:p>
  </w:footnote>
  <w:footnote w:id="4">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Universal Declaration of Human Rights, G.A. Res. 217 (III) A, U.N. Doc. A/RES/217(III) (Dec. 10, 1948).</w:t>
      </w:r>
    </w:p>
  </w:footnote>
  <w:footnote w:id="5">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w:t>
      </w:r>
      <w:r w:rsidRPr="008543FE">
        <w:rPr>
          <w:rFonts w:asciiTheme="majorBidi" w:hAnsiTheme="majorBidi" w:cstheme="majorBidi"/>
          <w:i/>
          <w:iCs/>
        </w:rPr>
        <w:t>See</w:t>
      </w:r>
      <w:r w:rsidRPr="008543FE">
        <w:rPr>
          <w:rFonts w:asciiTheme="majorBidi" w:hAnsiTheme="majorBidi" w:cstheme="majorBidi"/>
        </w:rPr>
        <w:t xml:space="preserve"> ICCPR, </w:t>
      </w:r>
      <w:r w:rsidRPr="008543FE">
        <w:rPr>
          <w:rFonts w:asciiTheme="majorBidi" w:hAnsiTheme="majorBidi" w:cstheme="majorBidi"/>
          <w:i/>
          <w:iCs/>
        </w:rPr>
        <w:t>supra</w:t>
      </w:r>
      <w:r w:rsidRPr="008543FE">
        <w:rPr>
          <w:rFonts w:asciiTheme="majorBidi" w:hAnsiTheme="majorBidi" w:cstheme="majorBidi"/>
        </w:rPr>
        <w:t xml:space="preserve"> note </w:t>
      </w:r>
      <w:r w:rsidRPr="008543FE">
        <w:fldChar w:fldCharType="begin"/>
      </w:r>
      <w:r w:rsidRPr="008543FE">
        <w:instrText xml:space="preserve"> NOTEREF _Ref408773014 \h  \* MERGEFORMAT </w:instrText>
      </w:r>
      <w:r w:rsidRPr="008543FE">
        <w:fldChar w:fldCharType="separate"/>
      </w:r>
      <w:r>
        <w:t>2</w:t>
      </w:r>
      <w:r w:rsidRPr="008543FE">
        <w:fldChar w:fldCharType="end"/>
      </w:r>
      <w:r w:rsidRPr="008543FE">
        <w:rPr>
          <w:rFonts w:asciiTheme="majorBidi" w:hAnsiTheme="majorBidi" w:cstheme="majorBidi"/>
        </w:rPr>
        <w:t xml:space="preserve"> art. 6.</w:t>
      </w:r>
    </w:p>
  </w:footnote>
  <w:footnote w:id="6">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i/>
          <w:iCs/>
        </w:rPr>
        <w:footnoteRef/>
      </w:r>
      <w:r w:rsidRPr="008543FE">
        <w:rPr>
          <w:rFonts w:asciiTheme="majorBidi" w:hAnsiTheme="majorBidi" w:cstheme="majorBidi"/>
        </w:rPr>
        <w:t xml:space="preserve"> </w:t>
      </w:r>
      <w:r w:rsidRPr="008543FE">
        <w:rPr>
          <w:rFonts w:asciiTheme="majorBidi" w:hAnsiTheme="majorBidi" w:cstheme="majorBidi"/>
          <w:i/>
          <w:iCs/>
        </w:rPr>
        <w:t>Id</w:t>
      </w:r>
      <w:r w:rsidRPr="008543FE">
        <w:rPr>
          <w:rFonts w:asciiTheme="majorBidi" w:hAnsiTheme="majorBidi" w:cstheme="majorBidi"/>
        </w:rPr>
        <w:t>. at art. 7.</w:t>
      </w:r>
    </w:p>
  </w:footnote>
  <w:footnote w:id="7">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w:t>
      </w:r>
      <w:r w:rsidRPr="008543FE">
        <w:rPr>
          <w:rFonts w:asciiTheme="majorBidi" w:hAnsiTheme="majorBidi" w:cstheme="majorBidi"/>
          <w:i/>
          <w:iCs/>
        </w:rPr>
        <w:t>Id</w:t>
      </w:r>
      <w:r w:rsidRPr="008543FE">
        <w:rPr>
          <w:rFonts w:asciiTheme="majorBidi" w:hAnsiTheme="majorBidi" w:cstheme="majorBidi"/>
        </w:rPr>
        <w:t>. at art. 14.</w:t>
      </w:r>
    </w:p>
  </w:footnote>
  <w:footnote w:id="8">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International Covenant on Civil and Political Rights – Status of ratification </w:t>
      </w:r>
      <w:hyperlink r:id="rId1" w:history="1">
        <w:r w:rsidRPr="008543FE">
          <w:rPr>
            <w:rStyle w:val="Hyperlink"/>
            <w:rFonts w:asciiTheme="majorBidi" w:hAnsiTheme="majorBidi" w:cstheme="majorBidi"/>
          </w:rPr>
          <w:t>https://treaties.un.org/pages/viewdetails.aspx?chapter=4&amp;src=treaty&amp;mtdsg_no=iv-4&amp;lang=en</w:t>
        </w:r>
      </w:hyperlink>
      <w:r w:rsidRPr="008543FE">
        <w:rPr>
          <w:rFonts w:asciiTheme="majorBidi" w:hAnsiTheme="majorBidi" w:cstheme="majorBidi"/>
        </w:rPr>
        <w:t xml:space="preserve"> (last visited Jan. 11, 2015).</w:t>
      </w:r>
    </w:p>
  </w:footnote>
  <w:footnote w:id="9">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w:t>
      </w:r>
      <w:r w:rsidRPr="008543FE">
        <w:rPr>
          <w:rFonts w:asciiTheme="majorBidi" w:hAnsiTheme="majorBidi" w:cstheme="majorBidi"/>
          <w:smallCaps/>
        </w:rPr>
        <w:t>Suzanne Egan, The UN Human Rights Treaty system: Law and Procedure 254 (2011).</w:t>
      </w:r>
    </w:p>
  </w:footnote>
  <w:footnote w:id="10">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Joslin v. New Zealand</w:t>
      </w:r>
      <w:r w:rsidRPr="008543FE">
        <w:rPr>
          <w:rFonts w:asciiTheme="majorBidi" w:hAnsiTheme="majorBidi" w:cstheme="majorBidi"/>
          <w:i/>
          <w:iCs/>
        </w:rPr>
        <w:t xml:space="preserve"> </w:t>
      </w:r>
      <w:r w:rsidRPr="008543FE">
        <w:rPr>
          <w:rFonts w:asciiTheme="majorBidi" w:hAnsiTheme="majorBidi" w:cstheme="majorBidi"/>
        </w:rPr>
        <w:t xml:space="preserve">(902/1999), ICCPR, A/57/40 vol. II (17 July 2002) 214(CCPR/C/75/D/902/1999). </w:t>
      </w:r>
    </w:p>
  </w:footnote>
  <w:footnote w:id="11">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w:t>
      </w:r>
      <w:r w:rsidRPr="008543FE">
        <w:rPr>
          <w:rFonts w:asciiTheme="majorBidi" w:hAnsiTheme="majorBidi" w:cstheme="majorBidi"/>
          <w:i/>
          <w:iCs/>
        </w:rPr>
        <w:t>See, e.g.</w:t>
      </w:r>
      <w:r w:rsidRPr="008543FE">
        <w:rPr>
          <w:rFonts w:asciiTheme="majorBidi" w:hAnsiTheme="majorBidi" w:cstheme="majorBidi"/>
        </w:rPr>
        <w:t>, Kindler v. Canada (470/1991), ICCPR, CCPR/C/48/D/470/1991(July 30, 1993); Judge v. Canada (829/1998),  ICCPR, CCPR/C/78/D/829/1998;  ICCPR,  Yin Fong v. Australia (1442/05), ICCPR, CCPR/C/97/D/1442/2005 (Nov. 23, 2009).</w:t>
      </w:r>
    </w:p>
  </w:footnote>
  <w:footnote w:id="12">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w:t>
      </w:r>
      <w:r w:rsidRPr="008543FE">
        <w:rPr>
          <w:rFonts w:asciiTheme="majorBidi" w:hAnsiTheme="majorBidi" w:cstheme="majorBidi"/>
          <w:i/>
          <w:iCs/>
        </w:rPr>
        <w:t>See, e.g.,</w:t>
      </w:r>
      <w:r w:rsidRPr="008543FE">
        <w:rPr>
          <w:rFonts w:asciiTheme="majorBidi" w:hAnsiTheme="majorBidi" w:cstheme="majorBidi"/>
        </w:rPr>
        <w:t xml:space="preserve"> Sechremelis v. Greece (1507/06), ICCPR, CCPR/C/100/D/1507/2006 (Jan. 7, 2011).</w:t>
      </w:r>
    </w:p>
  </w:footnote>
  <w:footnote w:id="13">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w:t>
      </w:r>
      <w:r w:rsidRPr="008543FE">
        <w:rPr>
          <w:rFonts w:asciiTheme="majorBidi" w:hAnsiTheme="majorBidi" w:cstheme="majorBidi"/>
          <w:i/>
          <w:iCs/>
        </w:rPr>
        <w:t xml:space="preserve">See, e.g., </w:t>
      </w:r>
      <w:r w:rsidRPr="008543FE">
        <w:rPr>
          <w:rFonts w:asciiTheme="majorBidi" w:hAnsiTheme="majorBidi" w:cstheme="majorBidi"/>
        </w:rPr>
        <w:t xml:space="preserve">General Comment No. 34 - Article 19: Freedom of Opinion and Expression, ICCPR, CCPR/C/GC/34 (Sept. 12, 2011); Faurisson v. France (550/93), ICCPR, CCPR/C/58/D/550/1993 (Nov. 8, 1996); Kim v. Republic of Korea (574/94) (Nov. 3, 1998).  </w:t>
      </w:r>
    </w:p>
  </w:footnote>
  <w:footnote w:id="14">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smallCaps/>
        </w:rPr>
        <w:t>Manfred Nowak, UN Covenant on Civil and Political Rights: CCPR Commentary</w:t>
      </w:r>
      <w:r w:rsidRPr="008543FE">
        <w:rPr>
          <w:rFonts w:asciiTheme="majorBidi" w:hAnsiTheme="majorBidi" w:cstheme="majorBidi"/>
        </w:rPr>
        <w:t xml:space="preserve"> xxii – xxiv (2nd ed. 2005).</w:t>
      </w:r>
      <w:r w:rsidRPr="008543FE">
        <w:rPr>
          <w:rFonts w:asciiTheme="majorBidi" w:hAnsiTheme="majorBidi" w:cstheme="majorBidi"/>
          <w:b/>
          <w:bCs/>
        </w:rPr>
        <w:t xml:space="preserve"> </w:t>
      </w:r>
      <w:r w:rsidRPr="008543FE">
        <w:rPr>
          <w:rFonts w:asciiTheme="majorBidi" w:hAnsiTheme="majorBidi" w:cstheme="majorBidi"/>
        </w:rPr>
        <w:t xml:space="preserve"> </w:t>
      </w:r>
    </w:p>
  </w:footnote>
  <w:footnote w:id="15">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w:t>
      </w:r>
      <w:r w:rsidRPr="008543FE">
        <w:rPr>
          <w:rFonts w:asciiTheme="majorBidi" w:hAnsiTheme="majorBidi" w:cstheme="majorBidi"/>
          <w:smallCaps/>
        </w:rPr>
        <w:t>Sarah Joseph &amp; Melissa Castan, International Covenant on Civil and Political Rights: Cases, Materials and Commentary</w:t>
      </w:r>
      <w:r w:rsidRPr="008543FE">
        <w:rPr>
          <w:rFonts w:asciiTheme="majorBidi" w:hAnsiTheme="majorBidi" w:cstheme="majorBidi"/>
        </w:rPr>
        <w:t xml:space="preserve"> 44-47(3rd  ed. 2013).</w:t>
      </w:r>
    </w:p>
  </w:footnote>
  <w:footnote w:id="16">
    <w:p w:rsidR="008937CA" w:rsidRPr="008543FE" w:rsidRDefault="008937CA" w:rsidP="007D2D62">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w:t>
      </w:r>
      <w:r w:rsidRPr="008543FE">
        <w:rPr>
          <w:rFonts w:asciiTheme="majorBidi" w:hAnsiTheme="majorBidi" w:cstheme="majorBidi"/>
          <w:i/>
          <w:iCs/>
        </w:rPr>
        <w:t>See</w:t>
      </w:r>
      <w:r w:rsidRPr="008543FE">
        <w:rPr>
          <w:rFonts w:asciiTheme="majorBidi" w:hAnsiTheme="majorBidi" w:cstheme="majorBidi"/>
        </w:rPr>
        <w:t xml:space="preserve"> Douglas Lee Donoho, </w:t>
      </w:r>
      <w:r w:rsidRPr="008543FE">
        <w:rPr>
          <w:rFonts w:asciiTheme="majorBidi" w:hAnsiTheme="majorBidi" w:cstheme="majorBidi"/>
          <w:i/>
          <w:iCs/>
        </w:rPr>
        <w:t>Autonomy, Self Governance, and the Margin of Appriciation: Developing a Jurisprudence of Diversity Within Universal human Rights</w:t>
      </w:r>
      <w:r w:rsidRPr="008543FE">
        <w:rPr>
          <w:rFonts w:asciiTheme="majorBidi" w:hAnsiTheme="majorBidi" w:cstheme="majorBidi"/>
        </w:rPr>
        <w:t xml:space="preserve">, 15 </w:t>
      </w:r>
      <w:r w:rsidRPr="008543FE">
        <w:rPr>
          <w:rFonts w:asciiTheme="majorBidi" w:hAnsiTheme="majorBidi" w:cstheme="majorBidi"/>
          <w:smallCaps/>
        </w:rPr>
        <w:t>Emory Int'l L. Rev</w:t>
      </w:r>
      <w:r w:rsidRPr="008543FE">
        <w:rPr>
          <w:rFonts w:asciiTheme="majorBidi" w:hAnsiTheme="majorBidi" w:cstheme="majorBidi"/>
        </w:rPr>
        <w:t>. 391 (2001)</w:t>
      </w:r>
      <w:r>
        <w:rPr>
          <w:rFonts w:asciiTheme="majorBidi" w:hAnsiTheme="majorBidi" w:cstheme="majorBidi"/>
        </w:rPr>
        <w:t xml:space="preserve"> (arguing that the European doctrine of Margin of Appreciation should be adopted in human rights law in order to accommodate non-Western approaches to human rights)</w:t>
      </w:r>
      <w:r w:rsidRPr="008543FE">
        <w:rPr>
          <w:rFonts w:asciiTheme="majorBidi" w:hAnsiTheme="majorBidi" w:cstheme="majorBidi"/>
        </w:rPr>
        <w:t xml:space="preserve">; Bilahari Kausikan, </w:t>
      </w:r>
      <w:r w:rsidRPr="008543FE">
        <w:rPr>
          <w:rFonts w:asciiTheme="majorBidi" w:hAnsiTheme="majorBidi" w:cstheme="majorBidi"/>
          <w:i/>
          <w:iCs/>
        </w:rPr>
        <w:t>Asia’s Different Standard</w:t>
      </w:r>
      <w:r w:rsidRPr="008543FE">
        <w:rPr>
          <w:rFonts w:asciiTheme="majorBidi" w:hAnsiTheme="majorBidi" w:cstheme="majorBidi"/>
        </w:rPr>
        <w:t xml:space="preserve">, 92 </w:t>
      </w:r>
      <w:r w:rsidRPr="008543FE">
        <w:rPr>
          <w:rFonts w:asciiTheme="majorBidi" w:hAnsiTheme="majorBidi" w:cstheme="majorBidi"/>
          <w:smallCaps/>
        </w:rPr>
        <w:t>Foreign Policy</w:t>
      </w:r>
      <w:r w:rsidRPr="008543FE">
        <w:rPr>
          <w:rFonts w:asciiTheme="majorBidi" w:hAnsiTheme="majorBidi" w:cstheme="majorBidi"/>
        </w:rPr>
        <w:t xml:space="preserve"> 24 (1993)</w:t>
      </w:r>
      <w:r>
        <w:rPr>
          <w:rFonts w:asciiTheme="majorBidi" w:hAnsiTheme="majorBidi" w:cstheme="majorBidi"/>
        </w:rPr>
        <w:t xml:space="preserve"> (discussing the particularities of human rights in Asian culture)</w:t>
      </w:r>
      <w:r w:rsidRPr="008543FE">
        <w:rPr>
          <w:rFonts w:asciiTheme="majorBidi" w:hAnsiTheme="majorBidi" w:cstheme="majorBidi"/>
        </w:rPr>
        <w:t xml:space="preserve">; Amartya Sen, </w:t>
      </w:r>
      <w:r w:rsidRPr="008543FE">
        <w:rPr>
          <w:rFonts w:asciiTheme="majorBidi" w:hAnsiTheme="majorBidi" w:cstheme="majorBidi"/>
          <w:i/>
          <w:iCs/>
        </w:rPr>
        <w:t>Human Rights and Asian Values</w:t>
      </w:r>
      <w:r w:rsidRPr="008543FE">
        <w:rPr>
          <w:rFonts w:asciiTheme="majorBidi" w:hAnsiTheme="majorBidi" w:cstheme="majorBidi"/>
        </w:rPr>
        <w:t xml:space="preserve">, </w:t>
      </w:r>
      <w:r w:rsidRPr="008543FE">
        <w:rPr>
          <w:rFonts w:asciiTheme="majorBidi" w:hAnsiTheme="majorBidi" w:cstheme="majorBidi"/>
          <w:smallCaps/>
        </w:rPr>
        <w:t>The New Republic</w:t>
      </w:r>
      <w:r w:rsidRPr="008543FE">
        <w:rPr>
          <w:rFonts w:asciiTheme="majorBidi" w:hAnsiTheme="majorBidi" w:cstheme="majorBidi"/>
        </w:rPr>
        <w:t xml:space="preserve"> 33- 34, 38- 40 (1997)</w:t>
      </w:r>
      <w:r>
        <w:rPr>
          <w:rFonts w:asciiTheme="majorBidi" w:hAnsiTheme="majorBidi" w:cstheme="majorBidi"/>
        </w:rPr>
        <w:t xml:space="preserve"> (arguing that despite the differences, all cultures have a core of human rights that they agree upon)</w:t>
      </w:r>
      <w:r w:rsidRPr="008543FE">
        <w:rPr>
          <w:rFonts w:asciiTheme="majorBidi" w:hAnsiTheme="majorBidi" w:cstheme="majorBidi"/>
        </w:rPr>
        <w:t xml:space="preserve">; Abdulahi Ahmed An- Na’im, </w:t>
      </w:r>
      <w:r w:rsidRPr="008543FE">
        <w:rPr>
          <w:rFonts w:asciiTheme="majorBidi" w:hAnsiTheme="majorBidi" w:cstheme="majorBidi"/>
          <w:i/>
          <w:iCs/>
        </w:rPr>
        <w:t>Human Rights in the Muslim World</w:t>
      </w:r>
      <w:r w:rsidRPr="008543FE">
        <w:rPr>
          <w:rFonts w:asciiTheme="majorBidi" w:hAnsiTheme="majorBidi" w:cstheme="majorBidi"/>
        </w:rPr>
        <w:t xml:space="preserve">, 3 </w:t>
      </w:r>
      <w:r w:rsidRPr="008543FE">
        <w:rPr>
          <w:rFonts w:asciiTheme="majorBidi" w:hAnsiTheme="majorBidi" w:cstheme="majorBidi"/>
          <w:smallCaps/>
        </w:rPr>
        <w:t>Harv. Hum. Rts. J.</w:t>
      </w:r>
      <w:r w:rsidRPr="008543FE">
        <w:rPr>
          <w:rFonts w:asciiTheme="majorBidi" w:hAnsiTheme="majorBidi" w:cstheme="majorBidi"/>
        </w:rPr>
        <w:t xml:space="preserve"> 13, </w:t>
      </w:r>
      <w:r w:rsidRPr="00CF0DD0">
        <w:rPr>
          <w:rFonts w:asciiTheme="majorBidi" w:hAnsiTheme="majorBidi" w:cstheme="majorBidi"/>
        </w:rPr>
        <w:t>42 (1990) (discuss</w:t>
      </w:r>
      <w:r>
        <w:rPr>
          <w:rFonts w:asciiTheme="majorBidi" w:hAnsiTheme="majorBidi" w:cstheme="majorBidi"/>
        </w:rPr>
        <w:t>ing</w:t>
      </w:r>
      <w:r w:rsidRPr="00CF0DD0">
        <w:rPr>
          <w:rFonts w:asciiTheme="majorBidi" w:hAnsiTheme="majorBidi" w:cstheme="majorBidi"/>
        </w:rPr>
        <w:t xml:space="preserve"> the relationship between human rights and Shari’s law)</w:t>
      </w:r>
      <w:r>
        <w:rPr>
          <w:rFonts w:asciiTheme="majorBidi" w:hAnsiTheme="majorBidi" w:cstheme="majorBidi"/>
        </w:rPr>
        <w:t xml:space="preserve">; </w:t>
      </w:r>
      <w:r w:rsidRPr="00CF0DD0">
        <w:rPr>
          <w:rFonts w:asciiTheme="majorBidi" w:hAnsiTheme="majorBidi" w:cstheme="majorBidi"/>
        </w:rPr>
        <w:t>Madhavi</w:t>
      </w:r>
      <w:r w:rsidRPr="009D086F">
        <w:rPr>
          <w:rFonts w:asciiTheme="majorBidi" w:hAnsiTheme="majorBidi" w:cstheme="majorBidi"/>
        </w:rPr>
        <w:t xml:space="preserve"> Sunder</w:t>
      </w:r>
      <w:r>
        <w:rPr>
          <w:rFonts w:asciiTheme="majorBidi" w:hAnsiTheme="majorBidi" w:cstheme="majorBidi"/>
        </w:rPr>
        <w:t xml:space="preserve">, </w:t>
      </w:r>
      <w:r>
        <w:rPr>
          <w:rFonts w:asciiTheme="majorBidi" w:hAnsiTheme="majorBidi" w:cstheme="majorBidi"/>
          <w:i/>
          <w:iCs/>
        </w:rPr>
        <w:t>Piercing the Veil</w:t>
      </w:r>
      <w:r>
        <w:rPr>
          <w:rFonts w:asciiTheme="majorBidi" w:hAnsiTheme="majorBidi" w:cstheme="majorBidi"/>
        </w:rPr>
        <w:t xml:space="preserve">, </w:t>
      </w:r>
      <w:r w:rsidRPr="009D086F">
        <w:rPr>
          <w:rFonts w:asciiTheme="majorBidi" w:hAnsiTheme="majorBidi" w:cstheme="majorBidi"/>
        </w:rPr>
        <w:t xml:space="preserve">112 </w:t>
      </w:r>
      <w:r w:rsidRPr="009D086F">
        <w:rPr>
          <w:rFonts w:asciiTheme="majorBidi" w:hAnsiTheme="majorBidi" w:cstheme="majorBidi"/>
          <w:smallCaps/>
        </w:rPr>
        <w:t>Yale L.J.</w:t>
      </w:r>
      <w:r w:rsidRPr="009D086F">
        <w:rPr>
          <w:rFonts w:asciiTheme="majorBidi" w:hAnsiTheme="majorBidi" w:cstheme="majorBidi"/>
        </w:rPr>
        <w:t xml:space="preserve"> 1399</w:t>
      </w:r>
      <w:r>
        <w:rPr>
          <w:rFonts w:asciiTheme="majorBidi" w:hAnsiTheme="majorBidi" w:cstheme="majorBidi"/>
        </w:rPr>
        <w:t xml:space="preserve"> (2003)</w:t>
      </w:r>
      <w:r w:rsidRPr="009D086F">
        <w:rPr>
          <w:rFonts w:asciiTheme="majorBidi" w:hAnsiTheme="majorBidi" w:cstheme="majorBidi"/>
        </w:rPr>
        <w:t xml:space="preserve"> </w:t>
      </w:r>
      <w:r>
        <w:rPr>
          <w:rFonts w:asciiTheme="majorBidi" w:hAnsiTheme="majorBidi" w:cstheme="majorBidi"/>
        </w:rPr>
        <w:t>(arguing that human rights should be promoted from within a cultural-religious framework).</w:t>
      </w:r>
    </w:p>
  </w:footnote>
  <w:footnote w:id="17">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w:t>
      </w:r>
      <w:r w:rsidRPr="008543FE">
        <w:rPr>
          <w:rFonts w:asciiTheme="majorBidi" w:hAnsiTheme="majorBidi" w:cstheme="majorBidi"/>
          <w:i/>
          <w:iCs/>
        </w:rPr>
        <w:t>See, e.g</w:t>
      </w:r>
      <w:r w:rsidRPr="008543FE">
        <w:rPr>
          <w:rFonts w:asciiTheme="majorBidi" w:hAnsiTheme="majorBidi" w:cstheme="majorBidi"/>
        </w:rPr>
        <w:t>,</w:t>
      </w:r>
      <w:r w:rsidRPr="008543FE">
        <w:rPr>
          <w:rFonts w:asciiTheme="majorBidi" w:hAnsiTheme="majorBidi" w:cstheme="majorBidi"/>
          <w:i/>
          <w:iCs/>
        </w:rPr>
        <w:t xml:space="preserve">. </w:t>
      </w:r>
      <w:r w:rsidRPr="008543FE">
        <w:rPr>
          <w:rFonts w:asciiTheme="majorBidi" w:hAnsiTheme="majorBidi" w:cstheme="majorBidi"/>
        </w:rPr>
        <w:t xml:space="preserve">Christina M. Cerna, </w:t>
      </w:r>
      <w:r w:rsidRPr="008543FE">
        <w:rPr>
          <w:rFonts w:asciiTheme="majorBidi" w:hAnsiTheme="majorBidi" w:cstheme="majorBidi"/>
          <w:i/>
          <w:iCs/>
        </w:rPr>
        <w:t xml:space="preserve">Universality of Human Rights and Cultural Diversity: Implementation of Human Rights in Different Socio-Cultural Contexts </w:t>
      </w:r>
      <w:r w:rsidRPr="008543FE">
        <w:rPr>
          <w:rFonts w:asciiTheme="majorBidi" w:hAnsiTheme="majorBidi" w:cstheme="majorBidi"/>
        </w:rPr>
        <w:t>16</w:t>
      </w:r>
      <w:r w:rsidRPr="008543FE">
        <w:rPr>
          <w:rFonts w:asciiTheme="majorBidi" w:hAnsiTheme="majorBidi" w:cstheme="majorBidi"/>
          <w:smallCaps/>
        </w:rPr>
        <w:t xml:space="preserve"> Hum. Rts. Q. 749,</w:t>
      </w:r>
      <w:r w:rsidRPr="008543FE">
        <w:rPr>
          <w:rFonts w:asciiTheme="majorBidi" w:hAnsiTheme="majorBidi" w:cstheme="majorBidi"/>
        </w:rPr>
        <w:t xml:space="preserve"> 749-50 (1994); Christof Heyns, </w:t>
      </w:r>
      <w:r w:rsidRPr="008543FE">
        <w:rPr>
          <w:rFonts w:asciiTheme="majorBidi" w:hAnsiTheme="majorBidi" w:cstheme="majorBidi"/>
          <w:i/>
          <w:iCs/>
        </w:rPr>
        <w:t>The African Human Rights System:</w:t>
      </w:r>
      <w:r w:rsidRPr="008543FE">
        <w:rPr>
          <w:rFonts w:asciiTheme="majorBidi" w:hAnsiTheme="majorBidi" w:cstheme="majorBidi"/>
        </w:rPr>
        <w:t xml:space="preserve"> </w:t>
      </w:r>
      <w:r w:rsidRPr="008543FE">
        <w:rPr>
          <w:rFonts w:asciiTheme="majorBidi" w:hAnsiTheme="majorBidi" w:cstheme="majorBidi"/>
          <w:i/>
          <w:iCs/>
        </w:rPr>
        <w:t>The African Charter</w:t>
      </w:r>
      <w:r w:rsidRPr="008543FE">
        <w:rPr>
          <w:rFonts w:asciiTheme="majorBidi" w:hAnsiTheme="majorBidi" w:cstheme="majorBidi"/>
        </w:rPr>
        <w:t xml:space="preserve"> 108 </w:t>
      </w:r>
      <w:r w:rsidRPr="008543FE">
        <w:rPr>
          <w:rFonts w:asciiTheme="majorBidi" w:hAnsiTheme="majorBidi" w:cstheme="majorBidi"/>
          <w:smallCaps/>
        </w:rPr>
        <w:t>Penn. St. L. Rev. 679,</w:t>
      </w:r>
      <w:r w:rsidRPr="008543FE">
        <w:rPr>
          <w:rFonts w:asciiTheme="majorBidi" w:hAnsiTheme="majorBidi" w:cstheme="majorBidi"/>
        </w:rPr>
        <w:t xml:space="preserve"> 686-93 (2003-2004); For instance, the African Charter promotes collective rights and duties that are not found in the ICCPR or in the other regional instruments (for example, article 27(1) states that “[e]very individual shall have duties towards his family and society […].”).</w:t>
      </w:r>
    </w:p>
  </w:footnote>
  <w:footnote w:id="18">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w:t>
      </w:r>
      <w:r w:rsidRPr="008543FE">
        <w:rPr>
          <w:rFonts w:asciiTheme="majorBidi" w:hAnsiTheme="majorBidi" w:cstheme="majorBidi"/>
          <w:i/>
          <w:iCs/>
        </w:rPr>
        <w:t>See</w:t>
      </w:r>
      <w:r w:rsidRPr="008543FE">
        <w:rPr>
          <w:rFonts w:asciiTheme="majorBidi" w:hAnsiTheme="majorBidi" w:cstheme="majorBidi"/>
        </w:rPr>
        <w:t xml:space="preserve"> </w:t>
      </w:r>
      <w:r w:rsidRPr="008543FE">
        <w:rPr>
          <w:rFonts w:asciiTheme="majorBidi" w:hAnsiTheme="majorBidi" w:cstheme="majorBidi"/>
          <w:smallCaps/>
        </w:rPr>
        <w:t>Egan</w:t>
      </w:r>
      <w:r w:rsidRPr="008543FE">
        <w:rPr>
          <w:rFonts w:asciiTheme="majorBidi" w:hAnsiTheme="majorBidi" w:cstheme="majorBidi"/>
        </w:rPr>
        <w:t xml:space="preserve">, </w:t>
      </w:r>
      <w:r w:rsidRPr="008543FE">
        <w:rPr>
          <w:rFonts w:asciiTheme="majorBidi" w:hAnsiTheme="majorBidi" w:cstheme="majorBidi"/>
          <w:i/>
          <w:iCs/>
        </w:rPr>
        <w:t>supra</w:t>
      </w:r>
      <w:r w:rsidRPr="008543FE">
        <w:rPr>
          <w:rFonts w:asciiTheme="majorBidi" w:hAnsiTheme="majorBidi" w:cstheme="majorBidi"/>
        </w:rPr>
        <w:t xml:space="preserve"> note </w:t>
      </w:r>
      <w:r w:rsidRPr="008543FE">
        <w:fldChar w:fldCharType="begin"/>
      </w:r>
      <w:r w:rsidRPr="008543FE">
        <w:instrText xml:space="preserve"> NOTEREF _Ref408779116 \h  \* MERGEFORMAT </w:instrText>
      </w:r>
      <w:r w:rsidRPr="008543FE">
        <w:fldChar w:fldCharType="separate"/>
      </w:r>
      <w:r>
        <w:t>8</w:t>
      </w:r>
      <w:r w:rsidRPr="008543FE">
        <w:fldChar w:fldCharType="end"/>
      </w:r>
      <w:r w:rsidRPr="008543FE">
        <w:rPr>
          <w:rFonts w:asciiTheme="majorBidi" w:hAnsiTheme="majorBidi" w:cstheme="majorBidi"/>
        </w:rPr>
        <w:t xml:space="preserve"> at 254.</w:t>
      </w:r>
    </w:p>
  </w:footnote>
  <w:footnote w:id="19">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w:t>
      </w:r>
      <w:r w:rsidRPr="008543FE">
        <w:rPr>
          <w:rFonts w:asciiTheme="majorBidi" w:hAnsiTheme="majorBidi" w:cstheme="majorBidi"/>
          <w:i/>
          <w:iCs/>
        </w:rPr>
        <w:t>See</w:t>
      </w:r>
      <w:r w:rsidRPr="008543FE">
        <w:rPr>
          <w:rFonts w:asciiTheme="majorBidi" w:hAnsiTheme="majorBidi" w:cstheme="majorBidi"/>
        </w:rPr>
        <w:t xml:space="preserve"> ICCPR, </w:t>
      </w:r>
      <w:r w:rsidRPr="008543FE">
        <w:rPr>
          <w:rFonts w:asciiTheme="majorBidi" w:hAnsiTheme="majorBidi" w:cstheme="majorBidi"/>
          <w:i/>
          <w:iCs/>
        </w:rPr>
        <w:t>supra</w:t>
      </w:r>
      <w:r w:rsidRPr="008543FE">
        <w:rPr>
          <w:rFonts w:asciiTheme="majorBidi" w:hAnsiTheme="majorBidi" w:cstheme="majorBidi"/>
        </w:rPr>
        <w:t xml:space="preserve"> note </w:t>
      </w:r>
      <w:r w:rsidRPr="008543FE">
        <w:fldChar w:fldCharType="begin"/>
      </w:r>
      <w:r w:rsidRPr="008543FE">
        <w:instrText xml:space="preserve"> NOTEREF _Ref408773014 \h  \* MERGEFORMAT </w:instrText>
      </w:r>
      <w:r w:rsidRPr="008543FE">
        <w:fldChar w:fldCharType="separate"/>
      </w:r>
      <w:r>
        <w:t>2</w:t>
      </w:r>
      <w:r w:rsidRPr="008543FE">
        <w:fldChar w:fldCharType="end"/>
      </w:r>
      <w:r w:rsidRPr="008543FE">
        <w:rPr>
          <w:rFonts w:asciiTheme="majorBidi" w:hAnsiTheme="majorBidi" w:cstheme="majorBidi"/>
        </w:rPr>
        <w:t xml:space="preserve"> art. 28.</w:t>
      </w:r>
    </w:p>
  </w:footnote>
  <w:footnote w:id="20">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w:t>
      </w:r>
      <w:r w:rsidRPr="008543FE">
        <w:rPr>
          <w:rFonts w:asciiTheme="majorBidi" w:hAnsiTheme="majorBidi" w:cstheme="majorBidi"/>
          <w:i/>
          <w:iCs/>
        </w:rPr>
        <w:t xml:space="preserve">Id. </w:t>
      </w:r>
      <w:r w:rsidRPr="008543FE">
        <w:rPr>
          <w:rFonts w:asciiTheme="majorBidi" w:hAnsiTheme="majorBidi" w:cstheme="majorBidi"/>
        </w:rPr>
        <w:t>at art. 32.</w:t>
      </w:r>
    </w:p>
  </w:footnote>
  <w:footnote w:id="21">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w:t>
      </w:r>
      <w:r w:rsidRPr="008543FE">
        <w:rPr>
          <w:rFonts w:asciiTheme="majorBidi" w:hAnsiTheme="majorBidi" w:cstheme="majorBidi"/>
          <w:i/>
          <w:iCs/>
        </w:rPr>
        <w:t>Id.</w:t>
      </w:r>
      <w:r w:rsidRPr="008543FE">
        <w:rPr>
          <w:rFonts w:asciiTheme="majorBidi" w:hAnsiTheme="majorBidi" w:cstheme="majorBidi"/>
        </w:rPr>
        <w:t xml:space="preserve"> at art. 28(3).</w:t>
      </w:r>
    </w:p>
  </w:footnote>
  <w:footnote w:id="22">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w:t>
      </w:r>
      <w:r w:rsidRPr="008543FE">
        <w:rPr>
          <w:rFonts w:asciiTheme="majorBidi" w:hAnsiTheme="majorBidi" w:cstheme="majorBidi"/>
          <w:i/>
          <w:iCs/>
        </w:rPr>
        <w:t>See generally</w:t>
      </w:r>
      <w:r w:rsidRPr="008543FE">
        <w:rPr>
          <w:rFonts w:asciiTheme="majorBidi" w:hAnsiTheme="majorBidi" w:cstheme="majorBidi"/>
        </w:rPr>
        <w:t xml:space="preserve"> Kerstin Mechlem, </w:t>
      </w:r>
      <w:r w:rsidRPr="008543FE">
        <w:rPr>
          <w:rFonts w:asciiTheme="majorBidi" w:hAnsiTheme="majorBidi" w:cstheme="majorBidi"/>
          <w:i/>
          <w:iCs/>
        </w:rPr>
        <w:t>Treaty Bodies and the Interpretation of Human Rights</w:t>
      </w:r>
      <w:r w:rsidRPr="008543FE">
        <w:rPr>
          <w:rFonts w:asciiTheme="majorBidi" w:hAnsiTheme="majorBidi" w:cstheme="majorBidi"/>
        </w:rPr>
        <w:t xml:space="preserve">, 42 </w:t>
      </w:r>
      <w:r w:rsidRPr="008543FE">
        <w:rPr>
          <w:rFonts w:asciiTheme="majorBidi" w:hAnsiTheme="majorBidi" w:cstheme="majorBidi"/>
          <w:smallCaps/>
        </w:rPr>
        <w:t xml:space="preserve">Vand. J. Transnat’l L. </w:t>
      </w:r>
      <w:r w:rsidRPr="008543FE">
        <w:rPr>
          <w:rFonts w:asciiTheme="majorBidi" w:hAnsiTheme="majorBidi" w:cstheme="majorBidi"/>
        </w:rPr>
        <w:t>905, 922 (2009).</w:t>
      </w:r>
    </w:p>
  </w:footnote>
  <w:footnote w:id="23">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w:t>
      </w:r>
      <w:r w:rsidRPr="008543FE">
        <w:rPr>
          <w:rFonts w:asciiTheme="majorBidi" w:hAnsiTheme="majorBidi" w:cstheme="majorBidi"/>
          <w:i/>
          <w:iCs/>
        </w:rPr>
        <w:t>See</w:t>
      </w:r>
      <w:r w:rsidRPr="008543FE">
        <w:rPr>
          <w:rFonts w:asciiTheme="majorBidi" w:hAnsiTheme="majorBidi" w:cstheme="majorBidi"/>
        </w:rPr>
        <w:t xml:space="preserve"> ICCPR, </w:t>
      </w:r>
      <w:r w:rsidRPr="008543FE">
        <w:rPr>
          <w:rFonts w:asciiTheme="majorBidi" w:hAnsiTheme="majorBidi" w:cstheme="majorBidi"/>
          <w:i/>
          <w:iCs/>
        </w:rPr>
        <w:t>supra</w:t>
      </w:r>
      <w:r w:rsidRPr="008543FE">
        <w:rPr>
          <w:rFonts w:asciiTheme="majorBidi" w:hAnsiTheme="majorBidi" w:cstheme="majorBidi"/>
        </w:rPr>
        <w:t xml:space="preserve"> note </w:t>
      </w:r>
      <w:r w:rsidRPr="008543FE">
        <w:fldChar w:fldCharType="begin"/>
      </w:r>
      <w:r w:rsidRPr="008543FE">
        <w:instrText xml:space="preserve"> NOTEREF _Ref408773014 \h  \* MERGEFORMAT </w:instrText>
      </w:r>
      <w:r w:rsidRPr="008543FE">
        <w:fldChar w:fldCharType="separate"/>
      </w:r>
      <w:r>
        <w:t>2</w:t>
      </w:r>
      <w:r w:rsidRPr="008543FE">
        <w:fldChar w:fldCharType="end"/>
      </w:r>
      <w:r w:rsidRPr="008543FE">
        <w:rPr>
          <w:rFonts w:asciiTheme="majorBidi" w:hAnsiTheme="majorBidi" w:cstheme="majorBidi"/>
        </w:rPr>
        <w:t xml:space="preserve"> art. 40; </w:t>
      </w:r>
      <w:r w:rsidRPr="008543FE">
        <w:rPr>
          <w:rFonts w:asciiTheme="majorBidi" w:hAnsiTheme="majorBidi" w:cstheme="majorBidi"/>
          <w:lang w:val="en-GB"/>
        </w:rPr>
        <w:t>Rules of Procedure of the Human Rights Committee, Rule</w:t>
      </w:r>
      <w:r w:rsidRPr="008543FE">
        <w:rPr>
          <w:rFonts w:asciiTheme="majorBidi" w:hAnsiTheme="majorBidi" w:cstheme="majorBidi"/>
        </w:rPr>
        <w:t xml:space="preserve"> 66</w:t>
      </w:r>
      <w:bookmarkStart w:id="6" w:name="OLE_LINK1"/>
      <w:bookmarkStart w:id="7" w:name="OLE_LINK2"/>
      <w:r w:rsidRPr="008543FE">
        <w:rPr>
          <w:rFonts w:asciiTheme="majorBidi" w:hAnsiTheme="majorBidi" w:cstheme="majorBidi"/>
        </w:rPr>
        <w:t xml:space="preserve">, ICCPR, </w:t>
      </w:r>
      <w:r w:rsidRPr="008543FE">
        <w:rPr>
          <w:rFonts w:asciiTheme="majorBidi" w:hAnsiTheme="majorBidi" w:cstheme="majorBidi"/>
          <w:lang w:val="en-GB"/>
        </w:rPr>
        <w:t>CCPR/C/3/</w:t>
      </w:r>
      <w:bookmarkEnd w:id="6"/>
      <w:bookmarkEnd w:id="7"/>
      <w:r w:rsidRPr="008543FE">
        <w:rPr>
          <w:rFonts w:asciiTheme="majorBidi" w:hAnsiTheme="majorBidi" w:cstheme="majorBidi"/>
          <w:lang w:val="en-GB"/>
        </w:rPr>
        <w:t xml:space="preserve">Rev.10 (Jan. 11, 2012) [Hereinafter: </w:t>
      </w:r>
      <w:r w:rsidRPr="008543FE">
        <w:rPr>
          <w:rFonts w:asciiTheme="majorBidi" w:hAnsiTheme="majorBidi" w:cstheme="majorBidi"/>
          <w:i/>
          <w:iCs/>
          <w:lang w:val="en-GB"/>
        </w:rPr>
        <w:t>Rules of Procedure</w:t>
      </w:r>
      <w:r w:rsidRPr="008543FE">
        <w:rPr>
          <w:rFonts w:asciiTheme="majorBidi" w:hAnsiTheme="majorBidi" w:cstheme="majorBidi"/>
          <w:lang w:val="en-GB"/>
        </w:rPr>
        <w:t>]</w:t>
      </w:r>
      <w:r w:rsidRPr="008543FE">
        <w:rPr>
          <w:rFonts w:asciiTheme="majorBidi" w:hAnsiTheme="majorBidi" w:cstheme="majorBidi"/>
        </w:rPr>
        <w:t>.</w:t>
      </w:r>
    </w:p>
  </w:footnote>
  <w:footnote w:id="24">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The HRC interpreted its authority to issue General Comments from art. 40(4) to the ICCPR which provides that the HRC may transmit “such general comments as it may consider appropriate.” </w:t>
      </w:r>
      <w:r w:rsidRPr="008543FE">
        <w:rPr>
          <w:rFonts w:asciiTheme="majorBidi" w:hAnsiTheme="majorBidi" w:cstheme="majorBidi"/>
          <w:i/>
          <w:iCs/>
        </w:rPr>
        <w:t xml:space="preserve">See </w:t>
      </w:r>
      <w:r w:rsidRPr="008543FE">
        <w:rPr>
          <w:rFonts w:asciiTheme="majorBidi" w:hAnsiTheme="majorBidi" w:cstheme="majorBidi"/>
        </w:rPr>
        <w:t xml:space="preserve">Human Rights – Civil and Political Rights: The Human Rights Committee, at 24 </w:t>
      </w:r>
      <w:hyperlink r:id="rId2" w:history="1">
        <w:r w:rsidRPr="008543FE">
          <w:rPr>
            <w:rStyle w:val="Hyperlink"/>
            <w:rFonts w:asciiTheme="majorBidi" w:hAnsiTheme="majorBidi" w:cstheme="majorBidi"/>
          </w:rPr>
          <w:t>http://www.ohchr.org/Documents/Publications/FactSheet15rev.1en.pdf</w:t>
        </w:r>
      </w:hyperlink>
      <w:r w:rsidRPr="008543FE">
        <w:rPr>
          <w:rFonts w:asciiTheme="majorBidi" w:hAnsiTheme="majorBidi" w:cstheme="majorBidi"/>
        </w:rPr>
        <w:t xml:space="preserve"> </w:t>
      </w:r>
      <w:r w:rsidRPr="008543FE">
        <w:rPr>
          <w:rFonts w:asciiTheme="majorBidi" w:hAnsiTheme="majorBidi" w:cstheme="majorBidi"/>
          <w:i/>
          <w:iCs/>
        </w:rPr>
        <w:t xml:space="preserve"> </w:t>
      </w:r>
      <w:r w:rsidRPr="008543FE">
        <w:rPr>
          <w:rFonts w:asciiTheme="majorBidi" w:hAnsiTheme="majorBidi" w:cstheme="majorBidi"/>
        </w:rPr>
        <w:t xml:space="preserve">(last visited Jan. 11, 2015);  Human Rights Treaty Bodies – General Comments </w:t>
      </w:r>
      <w:hyperlink r:id="rId3" w:history="1">
        <w:r w:rsidRPr="008543FE">
          <w:rPr>
            <w:rStyle w:val="Hyperlink"/>
            <w:rFonts w:asciiTheme="majorBidi" w:hAnsiTheme="majorBidi" w:cstheme="majorBidi"/>
          </w:rPr>
          <w:t>http://www.ohchr.org/EN/HRBodies/Pages/TBGeneralComments.aspx</w:t>
        </w:r>
      </w:hyperlink>
      <w:r w:rsidRPr="008543FE">
        <w:rPr>
          <w:rFonts w:asciiTheme="majorBidi" w:hAnsiTheme="majorBidi" w:cstheme="majorBidi"/>
        </w:rPr>
        <w:t xml:space="preserve"> (last visited Jan. 11, 2015).  </w:t>
      </w:r>
    </w:p>
  </w:footnote>
  <w:footnote w:id="25">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Optional Protocol to the International Covenant on Civil and Political Rights, art. 1 23 March, 1976, 999 U.N.T.S.  [hereinafter:</w:t>
      </w:r>
      <w:r w:rsidRPr="008543FE">
        <w:rPr>
          <w:rFonts w:asciiTheme="majorBidi" w:hAnsiTheme="majorBidi" w:cstheme="majorBidi"/>
          <w:i/>
          <w:iCs/>
        </w:rPr>
        <w:t xml:space="preserve"> Optional Protocol</w:t>
      </w:r>
      <w:r w:rsidRPr="008543FE">
        <w:rPr>
          <w:rFonts w:asciiTheme="majorBidi" w:hAnsiTheme="majorBidi" w:cstheme="majorBidi"/>
        </w:rPr>
        <w:t>].</w:t>
      </w:r>
    </w:p>
  </w:footnote>
  <w:footnote w:id="26">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w:t>
      </w:r>
      <w:r w:rsidRPr="008543FE">
        <w:rPr>
          <w:rFonts w:asciiTheme="majorBidi" w:hAnsiTheme="majorBidi" w:cstheme="majorBidi"/>
          <w:i/>
          <w:iCs/>
        </w:rPr>
        <w:t>See</w:t>
      </w:r>
      <w:r w:rsidRPr="008543FE">
        <w:rPr>
          <w:rFonts w:asciiTheme="majorBidi" w:hAnsiTheme="majorBidi" w:cstheme="majorBidi"/>
        </w:rPr>
        <w:t xml:space="preserve"> Optional Protocol, </w:t>
      </w:r>
      <w:r w:rsidRPr="008543FE">
        <w:rPr>
          <w:rFonts w:asciiTheme="majorBidi" w:hAnsiTheme="majorBidi" w:cstheme="majorBidi"/>
          <w:i/>
          <w:iCs/>
        </w:rPr>
        <w:t>supra</w:t>
      </w:r>
      <w:r w:rsidRPr="008543FE">
        <w:rPr>
          <w:rFonts w:asciiTheme="majorBidi" w:hAnsiTheme="majorBidi" w:cstheme="majorBidi"/>
        </w:rPr>
        <w:t xml:space="preserve"> note </w:t>
      </w:r>
      <w:r w:rsidRPr="008543FE">
        <w:fldChar w:fldCharType="begin"/>
      </w:r>
      <w:r w:rsidRPr="008543FE">
        <w:instrText xml:space="preserve"> NOTEREF _Ref408820416 \h  \* MERGEFORMAT </w:instrText>
      </w:r>
      <w:r w:rsidRPr="008543FE">
        <w:fldChar w:fldCharType="separate"/>
      </w:r>
      <w:r w:rsidRPr="009B23F2">
        <w:rPr>
          <w:rFonts w:asciiTheme="majorBidi" w:hAnsiTheme="majorBidi" w:cstheme="majorBidi"/>
        </w:rPr>
        <w:t>24</w:t>
      </w:r>
      <w:r w:rsidRPr="008543FE">
        <w:fldChar w:fldCharType="end"/>
      </w:r>
      <w:r w:rsidRPr="008543FE">
        <w:rPr>
          <w:rFonts w:asciiTheme="majorBidi" w:hAnsiTheme="majorBidi" w:cstheme="majorBidi"/>
        </w:rPr>
        <w:t xml:space="preserve"> at art. 1.</w:t>
      </w:r>
    </w:p>
  </w:footnote>
  <w:footnote w:id="27">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Optional Protocol to the International Covenant on Civil and Political Rights - Status  </w:t>
      </w:r>
      <w:hyperlink r:id="rId4" w:history="1">
        <w:r w:rsidRPr="008543FE">
          <w:rPr>
            <w:rStyle w:val="Hyperlink"/>
            <w:rFonts w:asciiTheme="majorBidi" w:hAnsiTheme="majorBidi" w:cstheme="majorBidi"/>
          </w:rPr>
          <w:t>https://treaties.un.org/pages/ViewDetails.aspx?src=TREATY&amp;mtdsg_no=IV-5&amp;chapter=4&amp;lang=en</w:t>
        </w:r>
      </w:hyperlink>
      <w:r w:rsidRPr="008543FE">
        <w:rPr>
          <w:rFonts w:asciiTheme="majorBidi" w:hAnsiTheme="majorBidi" w:cstheme="majorBidi"/>
        </w:rPr>
        <w:t xml:space="preserve"> (last visited Jan. 12, 2015).</w:t>
      </w:r>
    </w:p>
  </w:footnote>
  <w:footnote w:id="28">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The Russian Federation and France are members to the OP, while the United States, United Kingdom and China are not members. China is not a member to the ICCPR either.</w:t>
      </w:r>
    </w:p>
  </w:footnote>
  <w:footnote w:id="29">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w:t>
      </w:r>
      <w:r w:rsidRPr="008543FE">
        <w:rPr>
          <w:rFonts w:asciiTheme="majorBidi" w:hAnsiTheme="majorBidi" w:cstheme="majorBidi"/>
          <w:i/>
          <w:iCs/>
        </w:rPr>
        <w:t>See</w:t>
      </w:r>
      <w:r w:rsidRPr="008543FE">
        <w:rPr>
          <w:rFonts w:asciiTheme="majorBidi" w:hAnsiTheme="majorBidi" w:cstheme="majorBidi"/>
        </w:rPr>
        <w:t xml:space="preserve"> </w:t>
      </w:r>
      <w:r w:rsidRPr="008543FE">
        <w:rPr>
          <w:rFonts w:asciiTheme="majorBidi" w:hAnsiTheme="majorBidi" w:cstheme="majorBidi"/>
          <w:smallCaps/>
        </w:rPr>
        <w:t>Egan</w:t>
      </w:r>
      <w:r w:rsidRPr="008543FE">
        <w:rPr>
          <w:rFonts w:asciiTheme="majorBidi" w:hAnsiTheme="majorBidi" w:cstheme="majorBidi"/>
        </w:rPr>
        <w:t xml:space="preserve">, </w:t>
      </w:r>
      <w:r w:rsidRPr="008543FE">
        <w:rPr>
          <w:rFonts w:asciiTheme="majorBidi" w:hAnsiTheme="majorBidi" w:cstheme="majorBidi"/>
          <w:i/>
          <w:iCs/>
        </w:rPr>
        <w:t>supra</w:t>
      </w:r>
      <w:r w:rsidRPr="008543FE">
        <w:rPr>
          <w:rFonts w:asciiTheme="majorBidi" w:hAnsiTheme="majorBidi" w:cstheme="majorBidi"/>
        </w:rPr>
        <w:t xml:space="preserve"> note </w:t>
      </w:r>
      <w:r w:rsidRPr="008543FE">
        <w:fldChar w:fldCharType="begin"/>
      </w:r>
      <w:r w:rsidRPr="008543FE">
        <w:instrText xml:space="preserve"> NOTEREF _Ref408779116 \h  \* MERGEFORMAT </w:instrText>
      </w:r>
      <w:r w:rsidRPr="008543FE">
        <w:fldChar w:fldCharType="separate"/>
      </w:r>
      <w:r>
        <w:t>8</w:t>
      </w:r>
      <w:r w:rsidRPr="008543FE">
        <w:fldChar w:fldCharType="end"/>
      </w:r>
      <w:r w:rsidRPr="008543FE">
        <w:rPr>
          <w:rFonts w:asciiTheme="majorBidi" w:hAnsiTheme="majorBidi" w:cstheme="majorBidi"/>
        </w:rPr>
        <w:t xml:space="preserve"> at 253; while the ICCPR is not the only treaty to have a procedure enabling individual communications, it has the biggest docket and the widest spectrum of jurisprudence and decisions (Cite another source?). </w:t>
      </w:r>
    </w:p>
  </w:footnote>
  <w:footnote w:id="30">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w:t>
      </w:r>
      <w:r w:rsidRPr="008543FE">
        <w:rPr>
          <w:rFonts w:asciiTheme="majorBidi" w:hAnsiTheme="majorBidi" w:cstheme="majorBidi"/>
          <w:i/>
          <w:iCs/>
        </w:rPr>
        <w:t>See</w:t>
      </w:r>
      <w:r w:rsidRPr="008543FE">
        <w:rPr>
          <w:rFonts w:asciiTheme="majorBidi" w:hAnsiTheme="majorBidi" w:cstheme="majorBidi"/>
        </w:rPr>
        <w:t xml:space="preserve">: </w:t>
      </w:r>
      <w:bookmarkStart w:id="9" w:name="contact"/>
      <w:r w:rsidRPr="008543FE">
        <w:rPr>
          <w:rFonts w:asciiTheme="majorBidi" w:hAnsiTheme="majorBidi" w:cstheme="majorBidi"/>
        </w:rPr>
        <w:t>Human Rights Treaty Bodies - Individual Communications:</w:t>
      </w:r>
    </w:p>
    <w:p w:rsidR="008937CA" w:rsidRPr="008543FE" w:rsidRDefault="008937CA" w:rsidP="008543FE">
      <w:pPr>
        <w:pStyle w:val="FootnoteText"/>
        <w:rPr>
          <w:rFonts w:asciiTheme="majorBidi" w:hAnsiTheme="majorBidi" w:cstheme="majorBidi"/>
        </w:rPr>
      </w:pPr>
      <w:r w:rsidRPr="008543FE">
        <w:rPr>
          <w:rFonts w:asciiTheme="majorBidi" w:hAnsiTheme="majorBidi" w:cstheme="majorBidi"/>
        </w:rPr>
        <w:t xml:space="preserve"> How to Direct Complaints to the Treaty Bodies</w:t>
      </w:r>
      <w:bookmarkEnd w:id="9"/>
    </w:p>
    <w:p w:rsidR="008937CA" w:rsidRPr="008543FE" w:rsidRDefault="008937CA" w:rsidP="008543FE">
      <w:pPr>
        <w:pStyle w:val="FootnoteText"/>
        <w:rPr>
          <w:rFonts w:asciiTheme="majorBidi" w:hAnsiTheme="majorBidi" w:cstheme="majorBidi"/>
        </w:rPr>
      </w:pPr>
      <w:r w:rsidRPr="008543FE">
        <w:rPr>
          <w:rFonts w:asciiTheme="majorBidi" w:hAnsiTheme="majorBidi" w:cstheme="majorBidi"/>
        </w:rPr>
        <w:t xml:space="preserve"> </w:t>
      </w:r>
      <w:hyperlink r:id="rId5" w:anchor="contact" w:history="1">
        <w:r w:rsidRPr="008543FE">
          <w:rPr>
            <w:rStyle w:val="Hyperlink"/>
            <w:rFonts w:asciiTheme="majorBidi" w:hAnsiTheme="majorBidi" w:cstheme="majorBidi"/>
          </w:rPr>
          <w:t>http://www.ohchr.org/EN/HRBodies/TBPetitions/Pages/IndividualCommunications.aspx#contact</w:t>
        </w:r>
      </w:hyperlink>
      <w:r w:rsidRPr="008543FE">
        <w:rPr>
          <w:rFonts w:asciiTheme="majorBidi" w:hAnsiTheme="majorBidi" w:cstheme="majorBidi"/>
        </w:rPr>
        <w:t xml:space="preserve"> (Last visited Jan. 12, 2015) (Providing details about the procedure of filing an individual communication).</w:t>
      </w:r>
    </w:p>
  </w:footnote>
  <w:footnote w:id="31">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Note that the complainant need not necessarily be a citizen of the state.</w:t>
      </w:r>
    </w:p>
  </w:footnote>
  <w:footnote w:id="32">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w:t>
      </w:r>
      <w:r w:rsidRPr="008543FE">
        <w:rPr>
          <w:rFonts w:asciiTheme="majorBidi" w:hAnsiTheme="majorBidi" w:cstheme="majorBidi"/>
          <w:i/>
          <w:iCs/>
        </w:rPr>
        <w:t>See</w:t>
      </w:r>
      <w:r w:rsidRPr="008543FE">
        <w:rPr>
          <w:rFonts w:asciiTheme="majorBidi" w:hAnsiTheme="majorBidi" w:cstheme="majorBidi"/>
        </w:rPr>
        <w:t xml:space="preserve"> Optional Protocol, </w:t>
      </w:r>
      <w:r w:rsidRPr="008543FE">
        <w:rPr>
          <w:rFonts w:asciiTheme="majorBidi" w:hAnsiTheme="majorBidi" w:cstheme="majorBidi"/>
          <w:i/>
          <w:iCs/>
        </w:rPr>
        <w:t>supra</w:t>
      </w:r>
      <w:r w:rsidRPr="008543FE">
        <w:rPr>
          <w:rFonts w:asciiTheme="majorBidi" w:hAnsiTheme="majorBidi" w:cstheme="majorBidi"/>
        </w:rPr>
        <w:t xml:space="preserve"> note </w:t>
      </w:r>
      <w:r w:rsidRPr="008543FE">
        <w:fldChar w:fldCharType="begin"/>
      </w:r>
      <w:r w:rsidRPr="008543FE">
        <w:instrText xml:space="preserve"> NOTEREF _Ref408820416 \h  \* MERGEFORMAT </w:instrText>
      </w:r>
      <w:r w:rsidRPr="008543FE">
        <w:fldChar w:fldCharType="separate"/>
      </w:r>
      <w:r w:rsidRPr="009B23F2">
        <w:rPr>
          <w:rFonts w:asciiTheme="majorBidi" w:hAnsiTheme="majorBidi" w:cstheme="majorBidi"/>
        </w:rPr>
        <w:t>24</w:t>
      </w:r>
      <w:r w:rsidRPr="008543FE">
        <w:fldChar w:fldCharType="end"/>
      </w:r>
      <w:r w:rsidRPr="008543FE">
        <w:rPr>
          <w:rFonts w:asciiTheme="majorBidi" w:hAnsiTheme="majorBidi" w:cstheme="majorBidi"/>
        </w:rPr>
        <w:t xml:space="preserve"> at art. 1.</w:t>
      </w:r>
    </w:p>
  </w:footnote>
  <w:footnote w:id="33">
    <w:p w:rsidR="008937CA" w:rsidRPr="008543FE" w:rsidRDefault="008937CA" w:rsidP="00540820">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w:t>
      </w:r>
      <w:r w:rsidRPr="008543FE">
        <w:rPr>
          <w:rFonts w:asciiTheme="majorBidi" w:hAnsiTheme="majorBidi" w:cstheme="majorBidi"/>
          <w:i/>
          <w:iCs/>
        </w:rPr>
        <w:t>See</w:t>
      </w:r>
      <w:r w:rsidRPr="008543FE">
        <w:rPr>
          <w:rFonts w:asciiTheme="majorBidi" w:hAnsiTheme="majorBidi" w:cstheme="majorBidi"/>
        </w:rPr>
        <w:t xml:space="preserve"> </w:t>
      </w:r>
      <w:r w:rsidRPr="00576BDC">
        <w:rPr>
          <w:rFonts w:ascii="Times New Roman" w:hAnsi="Times New Roman" w:cs="Times New Roman"/>
          <w:smallCaps/>
        </w:rPr>
        <w:t>Yogesh Tyagi, The UN Human Rights Committee</w:t>
      </w:r>
      <w:r w:rsidRPr="00576BDC">
        <w:rPr>
          <w:rFonts w:ascii="Times New Roman" w:hAnsi="Times New Roman" w:cs="Times New Roman"/>
        </w:rPr>
        <w:t xml:space="preserve"> </w:t>
      </w:r>
      <w:r>
        <w:rPr>
          <w:rFonts w:ascii="Times New Roman" w:hAnsi="Times New Roman" w:cs="Times New Roman"/>
        </w:rPr>
        <w:t>432</w:t>
      </w:r>
      <w:r w:rsidRPr="00576BDC">
        <w:rPr>
          <w:rFonts w:ascii="Times New Roman" w:hAnsi="Times New Roman" w:cs="Times New Roman"/>
        </w:rPr>
        <w:t xml:space="preserve"> (2011)</w:t>
      </w:r>
      <w:r w:rsidRPr="008543FE">
        <w:rPr>
          <w:rFonts w:asciiTheme="majorBidi" w:hAnsiTheme="majorBidi" w:cstheme="majorBidi"/>
        </w:rPr>
        <w:t>.</w:t>
      </w:r>
    </w:p>
  </w:footnote>
  <w:footnote w:id="34">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The HRC Special Rapporteur on New Communications is a member of the Human Rights Committee that is elected by the Committee Members themselves for the position (</w:t>
      </w:r>
      <w:r w:rsidRPr="008543FE">
        <w:rPr>
          <w:rFonts w:asciiTheme="majorBidi" w:hAnsiTheme="majorBidi" w:cstheme="majorBidi"/>
          <w:i/>
          <w:iCs/>
        </w:rPr>
        <w:t>see</w:t>
      </w:r>
      <w:r w:rsidRPr="008543FE">
        <w:rPr>
          <w:rFonts w:asciiTheme="majorBidi" w:hAnsiTheme="majorBidi" w:cstheme="majorBidi"/>
        </w:rPr>
        <w:t xml:space="preserve"> Rules of Procedure, </w:t>
      </w:r>
      <w:r w:rsidRPr="008543FE">
        <w:rPr>
          <w:rFonts w:asciiTheme="majorBidi" w:hAnsiTheme="majorBidi" w:cstheme="majorBidi"/>
          <w:i/>
          <w:iCs/>
        </w:rPr>
        <w:t>supra</w:t>
      </w:r>
      <w:r w:rsidRPr="008543FE">
        <w:rPr>
          <w:rFonts w:asciiTheme="majorBidi" w:hAnsiTheme="majorBidi" w:cstheme="majorBidi"/>
        </w:rPr>
        <w:t xml:space="preserve"> note </w:t>
      </w:r>
      <w:r w:rsidRPr="008543FE">
        <w:fldChar w:fldCharType="begin"/>
      </w:r>
      <w:r w:rsidRPr="008543FE">
        <w:instrText xml:space="preserve"> NOTEREF _Ref408780540 \h  \* MERGEFORMAT </w:instrText>
      </w:r>
      <w:r w:rsidRPr="008543FE">
        <w:fldChar w:fldCharType="separate"/>
      </w:r>
      <w:r w:rsidRPr="009B23F2">
        <w:rPr>
          <w:rFonts w:asciiTheme="majorBidi" w:hAnsiTheme="majorBidi" w:cstheme="majorBidi"/>
        </w:rPr>
        <w:t>22</w:t>
      </w:r>
      <w:r w:rsidRPr="008543FE">
        <w:fldChar w:fldCharType="end"/>
      </w:r>
      <w:r w:rsidRPr="008543FE">
        <w:rPr>
          <w:rFonts w:asciiTheme="majorBidi" w:hAnsiTheme="majorBidi" w:cstheme="majorBidi"/>
        </w:rPr>
        <w:t xml:space="preserve"> at rule 95(3); </w:t>
      </w:r>
      <w:r w:rsidRPr="008543FE">
        <w:rPr>
          <w:rFonts w:asciiTheme="majorBidi" w:hAnsiTheme="majorBidi" w:cstheme="majorBidi"/>
          <w:smallCaps/>
        </w:rPr>
        <w:t>Egan</w:t>
      </w:r>
      <w:r w:rsidRPr="008543FE">
        <w:rPr>
          <w:rFonts w:asciiTheme="majorBidi" w:hAnsiTheme="majorBidi" w:cstheme="majorBidi"/>
        </w:rPr>
        <w:t xml:space="preserve">, </w:t>
      </w:r>
      <w:r w:rsidRPr="008543FE">
        <w:rPr>
          <w:rFonts w:asciiTheme="majorBidi" w:hAnsiTheme="majorBidi" w:cstheme="majorBidi"/>
          <w:i/>
          <w:iCs/>
        </w:rPr>
        <w:t>supra</w:t>
      </w:r>
      <w:r w:rsidRPr="008543FE">
        <w:rPr>
          <w:rFonts w:asciiTheme="majorBidi" w:hAnsiTheme="majorBidi" w:cstheme="majorBidi"/>
        </w:rPr>
        <w:t xml:space="preserve"> note </w:t>
      </w:r>
      <w:r w:rsidRPr="008543FE">
        <w:fldChar w:fldCharType="begin"/>
      </w:r>
      <w:r w:rsidRPr="008543FE">
        <w:instrText xml:space="preserve"> NOTEREF _Ref408779116 \h  \* MERGEFORMAT </w:instrText>
      </w:r>
      <w:r w:rsidRPr="008543FE">
        <w:fldChar w:fldCharType="separate"/>
      </w:r>
      <w:r>
        <w:t>8</w:t>
      </w:r>
      <w:r w:rsidRPr="008543FE">
        <w:fldChar w:fldCharType="end"/>
      </w:r>
      <w:r w:rsidRPr="008543FE">
        <w:rPr>
          <w:rFonts w:asciiTheme="majorBidi" w:hAnsiTheme="majorBidi" w:cstheme="majorBidi"/>
        </w:rPr>
        <w:t xml:space="preserve"> at 258).</w:t>
      </w:r>
    </w:p>
  </w:footnote>
  <w:footnote w:id="35">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w:t>
      </w:r>
      <w:r w:rsidRPr="008543FE">
        <w:rPr>
          <w:rFonts w:asciiTheme="majorBidi" w:hAnsiTheme="majorBidi" w:cstheme="majorBidi"/>
          <w:i/>
          <w:iCs/>
        </w:rPr>
        <w:t>Id.</w:t>
      </w:r>
      <w:r w:rsidRPr="008543FE">
        <w:rPr>
          <w:rFonts w:asciiTheme="majorBidi" w:hAnsiTheme="majorBidi" w:cstheme="majorBidi"/>
        </w:rPr>
        <w:t xml:space="preserve"> at rule 97.</w:t>
      </w:r>
    </w:p>
  </w:footnote>
  <w:footnote w:id="36">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Rules of Procedure, </w:t>
      </w:r>
      <w:r w:rsidRPr="008543FE">
        <w:rPr>
          <w:rFonts w:asciiTheme="majorBidi" w:hAnsiTheme="majorBidi" w:cstheme="majorBidi"/>
          <w:i/>
          <w:iCs/>
        </w:rPr>
        <w:t>supra</w:t>
      </w:r>
      <w:r w:rsidRPr="008543FE">
        <w:rPr>
          <w:rFonts w:asciiTheme="majorBidi" w:hAnsiTheme="majorBidi" w:cstheme="majorBidi"/>
        </w:rPr>
        <w:t xml:space="preserve"> note </w:t>
      </w:r>
      <w:r w:rsidRPr="008543FE">
        <w:fldChar w:fldCharType="begin"/>
      </w:r>
      <w:r w:rsidRPr="008543FE">
        <w:instrText xml:space="preserve"> NOTEREF _Ref408780540 \h  \* MERGEFORMAT </w:instrText>
      </w:r>
      <w:r w:rsidRPr="008543FE">
        <w:fldChar w:fldCharType="separate"/>
      </w:r>
      <w:r w:rsidRPr="009B23F2">
        <w:rPr>
          <w:rFonts w:asciiTheme="majorBidi" w:hAnsiTheme="majorBidi" w:cstheme="majorBidi"/>
        </w:rPr>
        <w:t>22</w:t>
      </w:r>
      <w:r w:rsidRPr="008543FE">
        <w:fldChar w:fldCharType="end"/>
      </w:r>
      <w:r w:rsidRPr="008543FE">
        <w:rPr>
          <w:rFonts w:asciiTheme="majorBidi" w:hAnsiTheme="majorBidi" w:cstheme="majorBidi"/>
        </w:rPr>
        <w:t xml:space="preserve"> at  rule 95(3).</w:t>
      </w:r>
    </w:p>
  </w:footnote>
  <w:footnote w:id="37">
    <w:p w:rsidR="008937CA" w:rsidRPr="008543FE" w:rsidRDefault="008937CA" w:rsidP="00F776BD">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w:t>
      </w:r>
      <w:r w:rsidRPr="008543FE">
        <w:rPr>
          <w:rFonts w:asciiTheme="majorBidi" w:hAnsiTheme="majorBidi" w:cstheme="majorBidi"/>
          <w:i/>
          <w:iCs/>
        </w:rPr>
        <w:t>See</w:t>
      </w:r>
      <w:r w:rsidRPr="008543FE">
        <w:rPr>
          <w:rFonts w:asciiTheme="majorBidi" w:hAnsiTheme="majorBidi" w:cstheme="majorBidi"/>
        </w:rPr>
        <w:t xml:space="preserve"> </w:t>
      </w:r>
      <w:r w:rsidRPr="008543FE">
        <w:rPr>
          <w:rFonts w:asciiTheme="majorBidi" w:hAnsiTheme="majorBidi" w:cstheme="majorBidi"/>
          <w:smallCaps/>
        </w:rPr>
        <w:t>Tyagi</w:t>
      </w:r>
      <w:r w:rsidRPr="008543FE">
        <w:rPr>
          <w:rFonts w:asciiTheme="majorBidi" w:hAnsiTheme="majorBidi" w:cstheme="majorBidi"/>
        </w:rPr>
        <w:t xml:space="preserve">, </w:t>
      </w:r>
      <w:r w:rsidRPr="008543FE">
        <w:rPr>
          <w:rFonts w:asciiTheme="majorBidi" w:hAnsiTheme="majorBidi" w:cstheme="majorBidi"/>
          <w:i/>
          <w:iCs/>
        </w:rPr>
        <w:t>supra</w:t>
      </w:r>
      <w:r w:rsidRPr="008543FE">
        <w:rPr>
          <w:rFonts w:asciiTheme="majorBidi" w:hAnsiTheme="majorBidi" w:cstheme="majorBidi"/>
        </w:rPr>
        <w:t xml:space="preserve"> note </w:t>
      </w:r>
      <w:r>
        <w:fldChar w:fldCharType="begin"/>
      </w:r>
      <w:r>
        <w:rPr>
          <w:rFonts w:asciiTheme="majorBidi" w:hAnsiTheme="majorBidi" w:cstheme="majorBidi"/>
        </w:rPr>
        <w:instrText xml:space="preserve"> NOTEREF _Ref434954981 \h </w:instrText>
      </w:r>
      <w:r>
        <w:fldChar w:fldCharType="separate"/>
      </w:r>
      <w:r>
        <w:rPr>
          <w:rFonts w:asciiTheme="majorBidi" w:hAnsiTheme="majorBidi" w:cstheme="majorBidi"/>
        </w:rPr>
        <w:t>32</w:t>
      </w:r>
      <w:r>
        <w:fldChar w:fldCharType="end"/>
      </w:r>
      <w:r>
        <w:t xml:space="preserve"> </w:t>
      </w:r>
      <w:r w:rsidRPr="008543FE">
        <w:rPr>
          <w:rFonts w:asciiTheme="majorBidi" w:hAnsiTheme="majorBidi" w:cstheme="majorBidi"/>
        </w:rPr>
        <w:t>at 434.</w:t>
      </w:r>
    </w:p>
  </w:footnote>
  <w:footnote w:id="38">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Rules of Procedure, </w:t>
      </w:r>
      <w:r w:rsidRPr="008543FE">
        <w:rPr>
          <w:rFonts w:asciiTheme="majorBidi" w:hAnsiTheme="majorBidi" w:cstheme="majorBidi"/>
          <w:i/>
          <w:iCs/>
        </w:rPr>
        <w:t>supra</w:t>
      </w:r>
      <w:r w:rsidRPr="008543FE">
        <w:rPr>
          <w:rFonts w:asciiTheme="majorBidi" w:hAnsiTheme="majorBidi" w:cstheme="majorBidi"/>
        </w:rPr>
        <w:t xml:space="preserve"> note </w:t>
      </w:r>
      <w:r w:rsidRPr="008543FE">
        <w:fldChar w:fldCharType="begin"/>
      </w:r>
      <w:r w:rsidRPr="008543FE">
        <w:instrText xml:space="preserve"> NOTEREF _Ref408780540 \h  \* MERGEFORMAT </w:instrText>
      </w:r>
      <w:r w:rsidRPr="008543FE">
        <w:fldChar w:fldCharType="separate"/>
      </w:r>
      <w:r w:rsidRPr="009B23F2">
        <w:rPr>
          <w:rFonts w:asciiTheme="majorBidi" w:hAnsiTheme="majorBidi" w:cstheme="majorBidi"/>
        </w:rPr>
        <w:t>22</w:t>
      </w:r>
      <w:r w:rsidRPr="008543FE">
        <w:fldChar w:fldCharType="end"/>
      </w:r>
      <w:r w:rsidRPr="008543FE">
        <w:rPr>
          <w:rFonts w:asciiTheme="majorBidi" w:hAnsiTheme="majorBidi" w:cstheme="majorBidi"/>
        </w:rPr>
        <w:t xml:space="preserve"> at rules 93, 94, 95 &amp; 100; The practice in recent years is that the stage of reviewing admissibility and the merits are usually consolidated. </w:t>
      </w:r>
    </w:p>
  </w:footnote>
  <w:footnote w:id="39">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Rules of Procedure, </w:t>
      </w:r>
      <w:r w:rsidRPr="008543FE">
        <w:rPr>
          <w:rFonts w:asciiTheme="majorBidi" w:hAnsiTheme="majorBidi" w:cstheme="majorBidi"/>
          <w:i/>
          <w:iCs/>
        </w:rPr>
        <w:t>supra</w:t>
      </w:r>
      <w:r w:rsidRPr="008543FE">
        <w:rPr>
          <w:rFonts w:asciiTheme="majorBidi" w:hAnsiTheme="majorBidi" w:cstheme="majorBidi"/>
        </w:rPr>
        <w:t xml:space="preserve"> note </w:t>
      </w:r>
      <w:r w:rsidRPr="008543FE">
        <w:fldChar w:fldCharType="begin"/>
      </w:r>
      <w:r w:rsidRPr="008543FE">
        <w:instrText xml:space="preserve"> NOTEREF _Ref408780540 \h  \* MERGEFORMAT </w:instrText>
      </w:r>
      <w:r w:rsidRPr="008543FE">
        <w:fldChar w:fldCharType="separate"/>
      </w:r>
      <w:r w:rsidRPr="009B23F2">
        <w:rPr>
          <w:rFonts w:asciiTheme="majorBidi" w:hAnsiTheme="majorBidi" w:cstheme="majorBidi"/>
        </w:rPr>
        <w:t>22</w:t>
      </w:r>
      <w:r w:rsidRPr="008543FE">
        <w:fldChar w:fldCharType="end"/>
      </w:r>
      <w:r w:rsidRPr="008543FE">
        <w:rPr>
          <w:rFonts w:asciiTheme="majorBidi" w:hAnsiTheme="majorBidi" w:cstheme="majorBidi"/>
        </w:rPr>
        <w:t xml:space="preserve"> at  rule 104.</w:t>
      </w:r>
    </w:p>
  </w:footnote>
  <w:footnote w:id="40">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Valcada v. Uruguay (9/1977), ICCPR (Oct. 26, 1977) (separate opinion of Walter Suriname Tarnopolsky).</w:t>
      </w:r>
    </w:p>
  </w:footnote>
  <w:footnote w:id="41">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w:t>
      </w:r>
      <w:r w:rsidRPr="008543FE">
        <w:rPr>
          <w:rFonts w:asciiTheme="majorBidi" w:hAnsiTheme="majorBidi" w:cstheme="majorBidi"/>
          <w:i/>
          <w:iCs/>
        </w:rPr>
        <w:t>See</w:t>
      </w:r>
      <w:r w:rsidRPr="008543FE">
        <w:rPr>
          <w:rFonts w:asciiTheme="majorBidi" w:hAnsiTheme="majorBidi" w:cstheme="majorBidi"/>
        </w:rPr>
        <w:t xml:space="preserve"> </w:t>
      </w:r>
      <w:r w:rsidRPr="008543FE">
        <w:rPr>
          <w:rFonts w:asciiTheme="majorBidi" w:hAnsiTheme="majorBidi" w:cstheme="majorBidi"/>
          <w:smallCaps/>
        </w:rPr>
        <w:t>Egan</w:t>
      </w:r>
      <w:r w:rsidRPr="008543FE">
        <w:rPr>
          <w:rFonts w:asciiTheme="majorBidi" w:hAnsiTheme="majorBidi" w:cstheme="majorBidi"/>
        </w:rPr>
        <w:t xml:space="preserve">, </w:t>
      </w:r>
      <w:r w:rsidRPr="008543FE">
        <w:rPr>
          <w:rFonts w:asciiTheme="majorBidi" w:hAnsiTheme="majorBidi" w:cstheme="majorBidi"/>
          <w:i/>
          <w:iCs/>
        </w:rPr>
        <w:t>supra</w:t>
      </w:r>
      <w:r w:rsidRPr="008543FE">
        <w:rPr>
          <w:rFonts w:asciiTheme="majorBidi" w:hAnsiTheme="majorBidi" w:cstheme="majorBidi"/>
        </w:rPr>
        <w:t xml:space="preserve"> note </w:t>
      </w:r>
      <w:r w:rsidRPr="008543FE">
        <w:fldChar w:fldCharType="begin"/>
      </w:r>
      <w:r w:rsidRPr="008543FE">
        <w:instrText xml:space="preserve"> NOTEREF _Ref408779116 \h  \* MERGEFORMAT </w:instrText>
      </w:r>
      <w:r w:rsidRPr="008543FE">
        <w:fldChar w:fldCharType="separate"/>
      </w:r>
      <w:r>
        <w:t>8</w:t>
      </w:r>
      <w:r w:rsidRPr="008543FE">
        <w:fldChar w:fldCharType="end"/>
      </w:r>
      <w:r w:rsidRPr="008543FE">
        <w:rPr>
          <w:rFonts w:asciiTheme="majorBidi" w:hAnsiTheme="majorBidi" w:cstheme="majorBidi"/>
        </w:rPr>
        <w:t xml:space="preserve"> at 308; </w:t>
      </w:r>
      <w:r w:rsidRPr="008543FE">
        <w:rPr>
          <w:rFonts w:asciiTheme="majorBidi" w:hAnsiTheme="majorBidi" w:cstheme="majorBidi"/>
          <w:smallCaps/>
        </w:rPr>
        <w:t>Joseph &amp; Castan</w:t>
      </w:r>
      <w:r w:rsidRPr="008543FE">
        <w:rPr>
          <w:rFonts w:asciiTheme="majorBidi" w:hAnsiTheme="majorBidi" w:cstheme="majorBidi"/>
        </w:rPr>
        <w:t xml:space="preserve">, </w:t>
      </w:r>
      <w:r w:rsidRPr="008543FE">
        <w:rPr>
          <w:rFonts w:asciiTheme="majorBidi" w:hAnsiTheme="majorBidi" w:cstheme="majorBidi"/>
          <w:i/>
          <w:iCs/>
        </w:rPr>
        <w:t>supra</w:t>
      </w:r>
      <w:r w:rsidRPr="008543FE">
        <w:rPr>
          <w:rFonts w:asciiTheme="majorBidi" w:hAnsiTheme="majorBidi" w:cstheme="majorBidi"/>
        </w:rPr>
        <w:t xml:space="preserve"> note </w:t>
      </w:r>
      <w:r w:rsidRPr="008543FE">
        <w:fldChar w:fldCharType="begin"/>
      </w:r>
      <w:r w:rsidRPr="008543FE">
        <w:instrText xml:space="preserve"> NOTEREF _Ref409013785 \h  \* MERGEFORMAT </w:instrText>
      </w:r>
      <w:r w:rsidRPr="008543FE">
        <w:fldChar w:fldCharType="separate"/>
      </w:r>
      <w:r w:rsidRPr="009B23F2">
        <w:rPr>
          <w:rFonts w:asciiTheme="majorBidi" w:hAnsiTheme="majorBidi" w:cstheme="majorBidi"/>
        </w:rPr>
        <w:t>14</w:t>
      </w:r>
      <w:r w:rsidRPr="008543FE">
        <w:fldChar w:fldCharType="end"/>
      </w:r>
      <w:r w:rsidRPr="008543FE">
        <w:rPr>
          <w:rFonts w:asciiTheme="majorBidi" w:hAnsiTheme="majorBidi" w:cstheme="majorBidi"/>
        </w:rPr>
        <w:t xml:space="preserve"> at 50-51; Mechlem, </w:t>
      </w:r>
      <w:r w:rsidRPr="008543FE">
        <w:rPr>
          <w:rFonts w:asciiTheme="majorBidi" w:hAnsiTheme="majorBidi" w:cstheme="majorBidi"/>
          <w:i/>
          <w:iCs/>
        </w:rPr>
        <w:t>supra</w:t>
      </w:r>
      <w:r w:rsidRPr="008543FE">
        <w:rPr>
          <w:rFonts w:asciiTheme="majorBidi" w:hAnsiTheme="majorBidi" w:cstheme="majorBidi"/>
        </w:rPr>
        <w:t xml:space="preserve"> note </w:t>
      </w:r>
      <w:r w:rsidRPr="008543FE">
        <w:fldChar w:fldCharType="begin"/>
      </w:r>
      <w:r w:rsidRPr="008543FE">
        <w:instrText xml:space="preserve"> NOTEREF _Ref409013871 \h  \* MERGEFORMAT </w:instrText>
      </w:r>
      <w:r w:rsidRPr="008543FE">
        <w:fldChar w:fldCharType="separate"/>
      </w:r>
      <w:r w:rsidRPr="009B23F2">
        <w:rPr>
          <w:rFonts w:asciiTheme="majorBidi" w:hAnsiTheme="majorBidi" w:cstheme="majorBidi"/>
        </w:rPr>
        <w:t>21</w:t>
      </w:r>
      <w:r w:rsidRPr="008543FE">
        <w:fldChar w:fldCharType="end"/>
      </w:r>
      <w:r w:rsidRPr="008543FE">
        <w:rPr>
          <w:rFonts w:asciiTheme="majorBidi" w:hAnsiTheme="majorBidi" w:cstheme="majorBidi"/>
        </w:rPr>
        <w:t xml:space="preserve"> at 55; David Kretzmer, </w:t>
      </w:r>
      <w:r w:rsidRPr="008543FE">
        <w:rPr>
          <w:rFonts w:asciiTheme="majorBidi" w:hAnsiTheme="majorBidi" w:cstheme="majorBidi"/>
          <w:i/>
          <w:iCs/>
        </w:rPr>
        <w:t>Commentary on complaint processes by Human Rights Committee and Torture Committee Members – The Human Rights Committee</w:t>
      </w:r>
      <w:r w:rsidRPr="008543FE">
        <w:rPr>
          <w:rFonts w:asciiTheme="majorBidi" w:hAnsiTheme="majorBidi" w:cstheme="majorBidi"/>
        </w:rPr>
        <w:t xml:space="preserve">, </w:t>
      </w:r>
      <w:r w:rsidRPr="008543FE">
        <w:rPr>
          <w:rFonts w:asciiTheme="majorBidi" w:hAnsiTheme="majorBidi" w:cstheme="majorBidi"/>
          <w:i/>
          <w:iCs/>
        </w:rPr>
        <w:t>in</w:t>
      </w:r>
      <w:r w:rsidRPr="008543FE">
        <w:rPr>
          <w:rFonts w:asciiTheme="majorBidi" w:hAnsiTheme="majorBidi" w:cstheme="majorBidi"/>
        </w:rPr>
        <w:t xml:space="preserve"> </w:t>
      </w:r>
      <w:r w:rsidRPr="008543FE">
        <w:rPr>
          <w:rFonts w:asciiTheme="majorBidi" w:hAnsiTheme="majorBidi" w:cstheme="majorBidi"/>
          <w:smallCaps/>
        </w:rPr>
        <w:t>The UN Human Rights Treaty System in the 21st Century 163, 163 (</w:t>
      </w:r>
      <w:r w:rsidRPr="008543FE">
        <w:rPr>
          <w:rFonts w:asciiTheme="majorBidi" w:hAnsiTheme="majorBidi" w:cstheme="majorBidi"/>
        </w:rPr>
        <w:t>Anne E. Bayefsy ed., 2000).</w:t>
      </w:r>
    </w:p>
  </w:footnote>
  <w:footnote w:id="42">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w:t>
      </w:r>
      <w:r w:rsidRPr="008543FE">
        <w:rPr>
          <w:rFonts w:asciiTheme="majorBidi" w:hAnsiTheme="majorBidi" w:cstheme="majorBidi"/>
          <w:i/>
          <w:iCs/>
        </w:rPr>
        <w:t>See also</w:t>
      </w:r>
      <w:r w:rsidRPr="008543FE">
        <w:rPr>
          <w:rFonts w:asciiTheme="majorBidi" w:hAnsiTheme="majorBidi" w:cstheme="majorBidi"/>
        </w:rPr>
        <w:t xml:space="preserve"> Henry J. Steiner, </w:t>
      </w:r>
      <w:r w:rsidRPr="008543FE">
        <w:rPr>
          <w:rFonts w:asciiTheme="majorBidi" w:hAnsiTheme="majorBidi" w:cstheme="majorBidi"/>
          <w:i/>
          <w:iCs/>
        </w:rPr>
        <w:t>Individual Claims in a World of Massive Violations: What Roles for the Human Rights Committee? in</w:t>
      </w:r>
      <w:r w:rsidRPr="008543FE">
        <w:rPr>
          <w:rFonts w:asciiTheme="majorBidi" w:hAnsiTheme="majorBidi" w:cstheme="majorBidi"/>
          <w:smallCaps/>
        </w:rPr>
        <w:t xml:space="preserve"> The Future of UN Human Rights Treaty Monitoring  15, 66 (</w:t>
      </w:r>
      <w:r w:rsidRPr="008543FE">
        <w:rPr>
          <w:rFonts w:asciiTheme="majorBidi" w:hAnsiTheme="majorBidi" w:cstheme="majorBidi"/>
        </w:rPr>
        <w:t>Philip Alston and James Crawford eds.,</w:t>
      </w:r>
      <w:r w:rsidRPr="008543FE">
        <w:rPr>
          <w:rFonts w:asciiTheme="majorBidi" w:hAnsiTheme="majorBidi" w:cstheme="majorBidi"/>
          <w:smallCaps/>
        </w:rPr>
        <w:t xml:space="preserve"> 2000)</w:t>
      </w:r>
      <w:r w:rsidRPr="008543FE">
        <w:rPr>
          <w:rFonts w:asciiTheme="majorBidi" w:hAnsiTheme="majorBidi" w:cstheme="majorBidi"/>
        </w:rPr>
        <w:t>.</w:t>
      </w:r>
    </w:p>
  </w:footnote>
  <w:footnote w:id="43">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Sayadi v. Belgium (1472/2006 ), ICCPR, CCPR/C/94/D/1472/2006 (Dec. 29, 2008).</w:t>
      </w:r>
    </w:p>
  </w:footnote>
  <w:footnote w:id="44">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w:t>
      </w:r>
      <w:r w:rsidRPr="008543FE">
        <w:rPr>
          <w:rFonts w:asciiTheme="majorBidi" w:hAnsiTheme="majorBidi" w:cstheme="majorBidi"/>
          <w:i/>
          <w:iCs/>
        </w:rPr>
        <w:t>Id</w:t>
      </w:r>
      <w:r w:rsidRPr="008543FE">
        <w:rPr>
          <w:rFonts w:asciiTheme="majorBidi" w:hAnsiTheme="majorBidi" w:cstheme="majorBidi"/>
        </w:rPr>
        <w:t>. at ¶¶3.1-3.13</w:t>
      </w:r>
    </w:p>
  </w:footnote>
  <w:footnote w:id="45">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w:t>
      </w:r>
      <w:r w:rsidRPr="008543FE">
        <w:rPr>
          <w:rFonts w:asciiTheme="majorBidi" w:hAnsiTheme="majorBidi" w:cstheme="majorBidi"/>
          <w:i/>
          <w:iCs/>
        </w:rPr>
        <w:t>Id</w:t>
      </w:r>
      <w:r w:rsidRPr="008543FE">
        <w:rPr>
          <w:rFonts w:asciiTheme="majorBidi" w:hAnsiTheme="majorBidi" w:cstheme="majorBidi"/>
        </w:rPr>
        <w:t>. at ¶ 4.6.</w:t>
      </w:r>
    </w:p>
  </w:footnote>
  <w:footnote w:id="46">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w:t>
      </w:r>
      <w:r w:rsidRPr="008543FE">
        <w:rPr>
          <w:rFonts w:asciiTheme="majorBidi" w:hAnsiTheme="majorBidi" w:cstheme="majorBidi"/>
          <w:i/>
          <w:iCs/>
        </w:rPr>
        <w:t>Id</w:t>
      </w:r>
      <w:r w:rsidRPr="008543FE">
        <w:rPr>
          <w:rFonts w:asciiTheme="majorBidi" w:hAnsiTheme="majorBidi" w:cstheme="majorBidi"/>
        </w:rPr>
        <w:t>. at ¶ 6.1</w:t>
      </w:r>
    </w:p>
  </w:footnote>
  <w:footnote w:id="47">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However, it should be noted that Christine Chanet, a CM who is a French National voted against Belgium and in favor of the applicants, even though France is a permanent member of the UN Security Council as well. </w:t>
      </w:r>
    </w:p>
  </w:footnote>
  <w:footnote w:id="48">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X v. Colombia (1361/2005), ICCPR, CCPR/C/89/D/1361/2005 (May 14, 2005).</w:t>
      </w:r>
    </w:p>
  </w:footnote>
  <w:footnote w:id="49">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w:t>
      </w:r>
      <w:r w:rsidRPr="008543FE">
        <w:rPr>
          <w:rFonts w:asciiTheme="majorBidi" w:hAnsiTheme="majorBidi" w:cstheme="majorBidi"/>
          <w:i/>
          <w:iCs/>
        </w:rPr>
        <w:t>Id</w:t>
      </w:r>
      <w:r w:rsidRPr="008543FE">
        <w:rPr>
          <w:rFonts w:asciiTheme="majorBidi" w:hAnsiTheme="majorBidi" w:cstheme="majorBidi"/>
        </w:rPr>
        <w:t>. at ¶  7.2.</w:t>
      </w:r>
    </w:p>
  </w:footnote>
  <w:footnote w:id="50">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w:t>
      </w:r>
      <w:r w:rsidRPr="008543FE">
        <w:rPr>
          <w:rFonts w:asciiTheme="majorBidi" w:hAnsiTheme="majorBidi" w:cstheme="majorBidi"/>
          <w:i/>
          <w:iCs/>
        </w:rPr>
        <w:t>Id</w:t>
      </w:r>
      <w:r w:rsidRPr="008543FE">
        <w:rPr>
          <w:rFonts w:asciiTheme="majorBidi" w:hAnsiTheme="majorBidi" w:cstheme="majorBidi"/>
        </w:rPr>
        <w:t>., Dissenting opinion of Abdelfattah Amor and Ahmed Tawfik Khalil.</w:t>
      </w:r>
    </w:p>
  </w:footnote>
  <w:footnote w:id="51">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w:t>
      </w:r>
      <w:r w:rsidRPr="008543FE">
        <w:rPr>
          <w:rFonts w:asciiTheme="majorBidi" w:hAnsiTheme="majorBidi" w:cstheme="majorBidi"/>
          <w:i/>
          <w:iCs/>
        </w:rPr>
        <w:t>See</w:t>
      </w:r>
      <w:r w:rsidRPr="008543FE">
        <w:rPr>
          <w:rFonts w:asciiTheme="majorBidi" w:hAnsiTheme="majorBidi" w:cstheme="majorBidi"/>
        </w:rPr>
        <w:t xml:space="preserve"> ICCPR, </w:t>
      </w:r>
      <w:r w:rsidRPr="008543FE">
        <w:rPr>
          <w:rFonts w:asciiTheme="majorBidi" w:hAnsiTheme="majorBidi" w:cstheme="majorBidi"/>
          <w:i/>
          <w:iCs/>
        </w:rPr>
        <w:t>supra</w:t>
      </w:r>
      <w:r w:rsidRPr="008543FE">
        <w:rPr>
          <w:rFonts w:asciiTheme="majorBidi" w:hAnsiTheme="majorBidi" w:cstheme="majorBidi"/>
        </w:rPr>
        <w:t xml:space="preserve"> note </w:t>
      </w:r>
      <w:r w:rsidRPr="008543FE">
        <w:fldChar w:fldCharType="begin"/>
      </w:r>
      <w:r w:rsidRPr="008543FE">
        <w:instrText xml:space="preserve"> NOTEREF _Ref408773014 \h  \* MERGEFORMAT </w:instrText>
      </w:r>
      <w:r w:rsidRPr="008543FE">
        <w:fldChar w:fldCharType="separate"/>
      </w:r>
      <w:r>
        <w:t>2</w:t>
      </w:r>
      <w:r w:rsidRPr="008543FE">
        <w:fldChar w:fldCharType="end"/>
      </w:r>
      <w:r w:rsidRPr="008543FE">
        <w:rPr>
          <w:rFonts w:asciiTheme="majorBidi" w:hAnsiTheme="majorBidi" w:cstheme="majorBidi"/>
        </w:rPr>
        <w:t xml:space="preserve"> at art. 28(1).</w:t>
      </w:r>
    </w:p>
  </w:footnote>
  <w:footnote w:id="52">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w:t>
      </w:r>
      <w:r w:rsidRPr="008543FE">
        <w:rPr>
          <w:rFonts w:asciiTheme="majorBidi" w:hAnsiTheme="majorBidi" w:cstheme="majorBidi"/>
          <w:i/>
          <w:iCs/>
        </w:rPr>
        <w:t>Id.</w:t>
      </w:r>
      <w:r w:rsidRPr="008543FE">
        <w:rPr>
          <w:rFonts w:asciiTheme="majorBidi" w:hAnsiTheme="majorBidi" w:cstheme="majorBidi"/>
        </w:rPr>
        <w:t xml:space="preserve"> at art. 28(2).</w:t>
      </w:r>
    </w:p>
  </w:footnote>
  <w:footnote w:id="53">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w:t>
      </w:r>
      <w:r w:rsidRPr="008543FE">
        <w:rPr>
          <w:rFonts w:asciiTheme="majorBidi" w:hAnsiTheme="majorBidi" w:cstheme="majorBidi"/>
          <w:i/>
          <w:iCs/>
        </w:rPr>
        <w:t>Id</w:t>
      </w:r>
      <w:r w:rsidRPr="008543FE">
        <w:rPr>
          <w:rFonts w:asciiTheme="majorBidi" w:hAnsiTheme="majorBidi" w:cstheme="majorBidi"/>
        </w:rPr>
        <w:t>. at</w:t>
      </w:r>
      <w:r w:rsidRPr="008543FE">
        <w:rPr>
          <w:rFonts w:asciiTheme="majorBidi" w:hAnsiTheme="majorBidi" w:cstheme="majorBidi"/>
          <w:i/>
          <w:iCs/>
        </w:rPr>
        <w:t xml:space="preserve"> </w:t>
      </w:r>
      <w:r w:rsidRPr="008543FE">
        <w:rPr>
          <w:rFonts w:asciiTheme="majorBidi" w:hAnsiTheme="majorBidi" w:cstheme="majorBidi"/>
        </w:rPr>
        <w:t>art. 31(1).</w:t>
      </w:r>
    </w:p>
  </w:footnote>
  <w:footnote w:id="54">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w:t>
      </w:r>
      <w:r w:rsidRPr="008543FE">
        <w:rPr>
          <w:rFonts w:asciiTheme="majorBidi" w:hAnsiTheme="majorBidi" w:cstheme="majorBidi"/>
          <w:i/>
          <w:iCs/>
        </w:rPr>
        <w:t>Id</w:t>
      </w:r>
      <w:r w:rsidRPr="008543FE">
        <w:rPr>
          <w:rFonts w:asciiTheme="majorBidi" w:hAnsiTheme="majorBidi" w:cstheme="majorBidi"/>
        </w:rPr>
        <w:t>. at</w:t>
      </w:r>
      <w:r w:rsidRPr="008543FE">
        <w:rPr>
          <w:rFonts w:asciiTheme="majorBidi" w:hAnsiTheme="majorBidi" w:cstheme="majorBidi"/>
          <w:i/>
          <w:iCs/>
        </w:rPr>
        <w:t xml:space="preserve"> </w:t>
      </w:r>
      <w:r w:rsidRPr="008543FE">
        <w:rPr>
          <w:rFonts w:asciiTheme="majorBidi" w:hAnsiTheme="majorBidi" w:cstheme="majorBidi"/>
        </w:rPr>
        <w:t>art. 28(3).</w:t>
      </w:r>
    </w:p>
  </w:footnote>
  <w:footnote w:id="55">
    <w:p w:rsidR="008937CA" w:rsidRPr="008543FE" w:rsidRDefault="008937CA" w:rsidP="00F776BD">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w:t>
      </w:r>
      <w:r w:rsidRPr="008543FE">
        <w:rPr>
          <w:rFonts w:asciiTheme="majorBidi" w:hAnsiTheme="majorBidi" w:cstheme="majorBidi"/>
          <w:i/>
          <w:iCs/>
        </w:rPr>
        <w:t>See</w:t>
      </w:r>
      <w:r w:rsidRPr="008543FE">
        <w:rPr>
          <w:rFonts w:asciiTheme="majorBidi" w:hAnsiTheme="majorBidi" w:cstheme="majorBidi"/>
        </w:rPr>
        <w:t xml:space="preserve"> </w:t>
      </w:r>
      <w:r w:rsidRPr="008543FE">
        <w:rPr>
          <w:rFonts w:asciiTheme="majorBidi" w:hAnsiTheme="majorBidi" w:cstheme="majorBidi"/>
          <w:smallCaps/>
        </w:rPr>
        <w:t>Tyagi</w:t>
      </w:r>
      <w:r w:rsidRPr="008543FE">
        <w:rPr>
          <w:rFonts w:asciiTheme="majorBidi" w:hAnsiTheme="majorBidi" w:cstheme="majorBidi"/>
        </w:rPr>
        <w:t xml:space="preserve">, </w:t>
      </w:r>
      <w:r w:rsidRPr="008543FE">
        <w:rPr>
          <w:rFonts w:asciiTheme="majorBidi" w:hAnsiTheme="majorBidi" w:cstheme="majorBidi"/>
          <w:i/>
          <w:iCs/>
        </w:rPr>
        <w:t>supra</w:t>
      </w:r>
      <w:r w:rsidRPr="008543FE">
        <w:rPr>
          <w:rFonts w:asciiTheme="majorBidi" w:hAnsiTheme="majorBidi" w:cstheme="majorBidi"/>
        </w:rPr>
        <w:t xml:space="preserve"> note </w:t>
      </w:r>
      <w:r>
        <w:fldChar w:fldCharType="begin"/>
      </w:r>
      <w:r>
        <w:rPr>
          <w:rFonts w:asciiTheme="majorBidi" w:hAnsiTheme="majorBidi" w:cstheme="majorBidi"/>
        </w:rPr>
        <w:instrText xml:space="preserve"> NOTEREF _Ref434954981 \h </w:instrText>
      </w:r>
      <w:r>
        <w:fldChar w:fldCharType="separate"/>
      </w:r>
      <w:r>
        <w:rPr>
          <w:rFonts w:asciiTheme="majorBidi" w:hAnsiTheme="majorBidi" w:cstheme="majorBidi"/>
        </w:rPr>
        <w:t>32</w:t>
      </w:r>
      <w:r>
        <w:fldChar w:fldCharType="end"/>
      </w:r>
      <w:r w:rsidRPr="008543FE">
        <w:rPr>
          <w:rFonts w:asciiTheme="majorBidi" w:hAnsiTheme="majorBidi" w:cstheme="majorBidi"/>
        </w:rPr>
        <w:t xml:space="preserve"> at 76.</w:t>
      </w:r>
    </w:p>
  </w:footnote>
  <w:footnote w:id="56">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w:t>
      </w:r>
      <w:r w:rsidRPr="008543FE">
        <w:rPr>
          <w:rFonts w:asciiTheme="majorBidi" w:hAnsiTheme="majorBidi" w:cstheme="majorBidi"/>
          <w:i/>
          <w:iCs/>
        </w:rPr>
        <w:t>See</w:t>
      </w:r>
      <w:r w:rsidRPr="008543FE">
        <w:rPr>
          <w:rFonts w:asciiTheme="majorBidi" w:hAnsiTheme="majorBidi" w:cstheme="majorBidi"/>
        </w:rPr>
        <w:t xml:space="preserve"> ICCPR, </w:t>
      </w:r>
      <w:r w:rsidRPr="008543FE">
        <w:rPr>
          <w:rFonts w:asciiTheme="majorBidi" w:hAnsiTheme="majorBidi" w:cstheme="majorBidi"/>
          <w:i/>
          <w:iCs/>
        </w:rPr>
        <w:t>supra</w:t>
      </w:r>
      <w:r w:rsidRPr="008543FE">
        <w:rPr>
          <w:rFonts w:asciiTheme="majorBidi" w:hAnsiTheme="majorBidi" w:cstheme="majorBidi"/>
        </w:rPr>
        <w:t xml:space="preserve"> note </w:t>
      </w:r>
      <w:r w:rsidRPr="008543FE">
        <w:fldChar w:fldCharType="begin"/>
      </w:r>
      <w:r w:rsidRPr="008543FE">
        <w:instrText xml:space="preserve"> NOTEREF _Ref408773014 \h  \* MERGEFORMAT </w:instrText>
      </w:r>
      <w:r w:rsidRPr="008543FE">
        <w:fldChar w:fldCharType="separate"/>
      </w:r>
      <w:r>
        <w:t>2</w:t>
      </w:r>
      <w:r w:rsidRPr="008543FE">
        <w:fldChar w:fldCharType="end"/>
      </w:r>
      <w:r w:rsidRPr="008543FE">
        <w:rPr>
          <w:rFonts w:asciiTheme="majorBidi" w:hAnsiTheme="majorBidi" w:cstheme="majorBidi"/>
        </w:rPr>
        <w:t xml:space="preserve"> at art. 29(2).</w:t>
      </w:r>
    </w:p>
  </w:footnote>
  <w:footnote w:id="57">
    <w:p w:rsidR="008937CA" w:rsidRPr="008543FE" w:rsidRDefault="008937CA" w:rsidP="00F776BD">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w:t>
      </w:r>
      <w:r w:rsidRPr="008543FE">
        <w:rPr>
          <w:rFonts w:asciiTheme="majorBidi" w:hAnsiTheme="majorBidi" w:cstheme="majorBidi"/>
          <w:i/>
          <w:iCs/>
        </w:rPr>
        <w:t>See</w:t>
      </w:r>
      <w:r w:rsidRPr="008543FE">
        <w:rPr>
          <w:rFonts w:asciiTheme="majorBidi" w:hAnsiTheme="majorBidi" w:cstheme="majorBidi"/>
        </w:rPr>
        <w:t xml:space="preserve"> </w:t>
      </w:r>
      <w:r w:rsidRPr="008543FE">
        <w:rPr>
          <w:rFonts w:asciiTheme="majorBidi" w:hAnsiTheme="majorBidi" w:cstheme="majorBidi"/>
          <w:smallCaps/>
        </w:rPr>
        <w:t>Tyagi</w:t>
      </w:r>
      <w:r w:rsidRPr="008543FE">
        <w:rPr>
          <w:rFonts w:asciiTheme="majorBidi" w:hAnsiTheme="majorBidi" w:cstheme="majorBidi"/>
        </w:rPr>
        <w:t xml:space="preserve">, </w:t>
      </w:r>
      <w:r w:rsidRPr="008543FE">
        <w:rPr>
          <w:rFonts w:asciiTheme="majorBidi" w:hAnsiTheme="majorBidi" w:cstheme="majorBidi"/>
          <w:i/>
          <w:iCs/>
        </w:rPr>
        <w:t>supra</w:t>
      </w:r>
      <w:r w:rsidRPr="008543FE">
        <w:rPr>
          <w:rFonts w:asciiTheme="majorBidi" w:hAnsiTheme="majorBidi" w:cstheme="majorBidi"/>
        </w:rPr>
        <w:t xml:space="preserve"> note </w:t>
      </w:r>
      <w:r>
        <w:fldChar w:fldCharType="begin"/>
      </w:r>
      <w:r>
        <w:rPr>
          <w:rFonts w:asciiTheme="majorBidi" w:hAnsiTheme="majorBidi" w:cstheme="majorBidi"/>
        </w:rPr>
        <w:instrText xml:space="preserve"> NOTEREF _Ref434954981 \h </w:instrText>
      </w:r>
      <w:r>
        <w:fldChar w:fldCharType="separate"/>
      </w:r>
      <w:r>
        <w:rPr>
          <w:rFonts w:asciiTheme="majorBidi" w:hAnsiTheme="majorBidi" w:cstheme="majorBidi"/>
        </w:rPr>
        <w:t>32</w:t>
      </w:r>
      <w:r>
        <w:fldChar w:fldCharType="end"/>
      </w:r>
      <w:r w:rsidRPr="008543FE">
        <w:rPr>
          <w:rFonts w:asciiTheme="majorBidi" w:hAnsiTheme="majorBidi" w:cstheme="majorBidi"/>
        </w:rPr>
        <w:t xml:space="preserve"> at 81; It should be noted that the High Commissioner of Human Rights in her report draw general guidelines according to which countries should appoint nominees. However, it is unclear if countries have actually implemented these recommendations (</w:t>
      </w:r>
      <w:r w:rsidRPr="008543FE">
        <w:rPr>
          <w:rFonts w:asciiTheme="majorBidi" w:hAnsiTheme="majorBidi" w:cstheme="majorBidi"/>
          <w:i/>
          <w:iCs/>
        </w:rPr>
        <w:t xml:space="preserve">see </w:t>
      </w:r>
      <w:r w:rsidRPr="008543FE">
        <w:rPr>
          <w:rFonts w:asciiTheme="majorBidi" w:hAnsiTheme="majorBidi" w:cstheme="majorBidi"/>
        </w:rPr>
        <w:t xml:space="preserve">High Commissioner of Human Rights, </w:t>
      </w:r>
      <w:r w:rsidRPr="008543FE">
        <w:rPr>
          <w:rFonts w:asciiTheme="majorBidi" w:hAnsiTheme="majorBidi" w:cstheme="majorBidi"/>
          <w:i/>
          <w:iCs/>
        </w:rPr>
        <w:t>Strengthening the United Nations Human Rights Treaty Body System</w:t>
      </w:r>
      <w:r w:rsidRPr="008543FE">
        <w:rPr>
          <w:rFonts w:asciiTheme="majorBidi" w:hAnsiTheme="majorBidi" w:cstheme="majorBidi"/>
        </w:rPr>
        <w:t xml:space="preserve"> 75-9 (2012)). </w:t>
      </w:r>
    </w:p>
  </w:footnote>
  <w:footnote w:id="58">
    <w:p w:rsidR="008937CA" w:rsidRPr="008543FE" w:rsidRDefault="008937CA" w:rsidP="00F776BD">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w:t>
      </w:r>
      <w:r w:rsidRPr="008543FE">
        <w:rPr>
          <w:rFonts w:asciiTheme="majorBidi" w:hAnsiTheme="majorBidi" w:cstheme="majorBidi"/>
          <w:i/>
          <w:iCs/>
        </w:rPr>
        <w:t>See</w:t>
      </w:r>
      <w:r w:rsidRPr="008543FE">
        <w:rPr>
          <w:rFonts w:asciiTheme="majorBidi" w:hAnsiTheme="majorBidi" w:cstheme="majorBidi"/>
        </w:rPr>
        <w:t xml:space="preserve"> </w:t>
      </w:r>
      <w:r w:rsidRPr="008543FE">
        <w:rPr>
          <w:rFonts w:asciiTheme="majorBidi" w:hAnsiTheme="majorBidi" w:cstheme="majorBidi"/>
          <w:smallCaps/>
        </w:rPr>
        <w:t>Tyagi</w:t>
      </w:r>
      <w:r w:rsidRPr="008543FE">
        <w:rPr>
          <w:rFonts w:asciiTheme="majorBidi" w:hAnsiTheme="majorBidi" w:cstheme="majorBidi"/>
        </w:rPr>
        <w:t xml:space="preserve">, </w:t>
      </w:r>
      <w:r w:rsidRPr="008543FE">
        <w:rPr>
          <w:rFonts w:asciiTheme="majorBidi" w:hAnsiTheme="majorBidi" w:cstheme="majorBidi"/>
          <w:i/>
          <w:iCs/>
        </w:rPr>
        <w:t>supra</w:t>
      </w:r>
      <w:r w:rsidRPr="008543FE">
        <w:rPr>
          <w:rFonts w:asciiTheme="majorBidi" w:hAnsiTheme="majorBidi" w:cstheme="majorBidi"/>
        </w:rPr>
        <w:t xml:space="preserve"> note </w:t>
      </w:r>
      <w:r>
        <w:fldChar w:fldCharType="begin"/>
      </w:r>
      <w:r>
        <w:rPr>
          <w:rFonts w:asciiTheme="majorBidi" w:hAnsiTheme="majorBidi" w:cstheme="majorBidi"/>
        </w:rPr>
        <w:instrText xml:space="preserve"> NOTEREF _Ref434954981 \h </w:instrText>
      </w:r>
      <w:r>
        <w:fldChar w:fldCharType="separate"/>
      </w:r>
      <w:r>
        <w:rPr>
          <w:rFonts w:asciiTheme="majorBidi" w:hAnsiTheme="majorBidi" w:cstheme="majorBidi"/>
        </w:rPr>
        <w:t>32</w:t>
      </w:r>
      <w:r>
        <w:fldChar w:fldCharType="end"/>
      </w:r>
      <w:r w:rsidRPr="008543FE">
        <w:rPr>
          <w:rFonts w:asciiTheme="majorBidi" w:hAnsiTheme="majorBidi" w:cstheme="majorBidi"/>
        </w:rPr>
        <w:t xml:space="preserve"> at 81; </w:t>
      </w:r>
      <w:r w:rsidRPr="008543FE">
        <w:rPr>
          <w:rFonts w:asciiTheme="majorBidi" w:hAnsiTheme="majorBidi" w:cstheme="majorBidi"/>
          <w:i/>
          <w:iCs/>
        </w:rPr>
        <w:t>See also</w:t>
      </w:r>
      <w:r w:rsidRPr="008543FE">
        <w:rPr>
          <w:rFonts w:asciiTheme="majorBidi" w:hAnsiTheme="majorBidi" w:cstheme="majorBidi"/>
        </w:rPr>
        <w:t xml:space="preserve"> </w:t>
      </w:r>
      <w:r w:rsidRPr="008543FE">
        <w:rPr>
          <w:rFonts w:asciiTheme="majorBidi" w:hAnsiTheme="majorBidi" w:cstheme="majorBidi"/>
          <w:smallCaps/>
        </w:rPr>
        <w:t>Terris et al., The International Judge – An introduction to the Men and Women Who Decide the World’s Cases</w:t>
      </w:r>
      <w:r w:rsidRPr="008543FE">
        <w:rPr>
          <w:rFonts w:asciiTheme="majorBidi" w:hAnsiTheme="majorBidi" w:cstheme="majorBidi"/>
        </w:rPr>
        <w:t xml:space="preserve"> 15 (2007).</w:t>
      </w:r>
    </w:p>
  </w:footnote>
  <w:footnote w:id="59">
    <w:p w:rsidR="008937CA" w:rsidRPr="008543FE" w:rsidRDefault="008937CA" w:rsidP="00F776BD">
      <w:pPr>
        <w:pStyle w:val="FootnoteText"/>
        <w:rPr>
          <w:rFonts w:asciiTheme="majorBidi" w:hAnsiTheme="majorBidi" w:cstheme="majorBidi"/>
          <w:i/>
          <w:iCs/>
        </w:rPr>
      </w:pPr>
      <w:r w:rsidRPr="008543FE">
        <w:rPr>
          <w:rStyle w:val="FootnoteReference"/>
          <w:rFonts w:asciiTheme="majorBidi" w:hAnsiTheme="majorBidi" w:cstheme="majorBidi"/>
        </w:rPr>
        <w:footnoteRef/>
      </w:r>
      <w:r w:rsidRPr="008543FE">
        <w:rPr>
          <w:rFonts w:asciiTheme="majorBidi" w:hAnsiTheme="majorBidi" w:cstheme="majorBidi"/>
        </w:rPr>
        <w:t xml:space="preserve"> </w:t>
      </w:r>
      <w:r w:rsidRPr="008543FE">
        <w:rPr>
          <w:rFonts w:asciiTheme="majorBidi" w:hAnsiTheme="majorBidi" w:cstheme="majorBidi"/>
          <w:i/>
          <w:iCs/>
        </w:rPr>
        <w:t>See</w:t>
      </w:r>
      <w:r w:rsidRPr="008543FE">
        <w:rPr>
          <w:rFonts w:asciiTheme="majorBidi" w:hAnsiTheme="majorBidi" w:cstheme="majorBidi"/>
        </w:rPr>
        <w:t xml:space="preserve"> </w:t>
      </w:r>
      <w:r w:rsidRPr="008543FE">
        <w:rPr>
          <w:rFonts w:asciiTheme="majorBidi" w:hAnsiTheme="majorBidi" w:cstheme="majorBidi"/>
          <w:smallCaps/>
        </w:rPr>
        <w:t>Tyagi</w:t>
      </w:r>
      <w:r w:rsidRPr="008543FE">
        <w:rPr>
          <w:rFonts w:asciiTheme="majorBidi" w:hAnsiTheme="majorBidi" w:cstheme="majorBidi"/>
        </w:rPr>
        <w:t xml:space="preserve">, </w:t>
      </w:r>
      <w:r w:rsidRPr="008543FE">
        <w:rPr>
          <w:rFonts w:asciiTheme="majorBidi" w:hAnsiTheme="majorBidi" w:cstheme="majorBidi"/>
          <w:i/>
          <w:iCs/>
        </w:rPr>
        <w:t>supra</w:t>
      </w:r>
      <w:r w:rsidRPr="008543FE">
        <w:rPr>
          <w:rFonts w:asciiTheme="majorBidi" w:hAnsiTheme="majorBidi" w:cstheme="majorBidi"/>
        </w:rPr>
        <w:t xml:space="preserve"> note </w:t>
      </w:r>
      <w:r>
        <w:fldChar w:fldCharType="begin"/>
      </w:r>
      <w:r>
        <w:rPr>
          <w:rFonts w:asciiTheme="majorBidi" w:hAnsiTheme="majorBidi" w:cstheme="majorBidi"/>
        </w:rPr>
        <w:instrText xml:space="preserve"> NOTEREF _Ref434954981 \h </w:instrText>
      </w:r>
      <w:r>
        <w:fldChar w:fldCharType="separate"/>
      </w:r>
      <w:r>
        <w:rPr>
          <w:rFonts w:asciiTheme="majorBidi" w:hAnsiTheme="majorBidi" w:cstheme="majorBidi"/>
        </w:rPr>
        <w:t>32</w:t>
      </w:r>
      <w:r>
        <w:fldChar w:fldCharType="end"/>
      </w:r>
      <w:r w:rsidRPr="008543FE">
        <w:rPr>
          <w:rFonts w:asciiTheme="majorBidi" w:hAnsiTheme="majorBidi" w:cstheme="majorBidi"/>
        </w:rPr>
        <w:t xml:space="preserve"> at 85; Elizabeth Evatt, </w:t>
      </w:r>
      <w:r w:rsidRPr="008543FE">
        <w:rPr>
          <w:rFonts w:asciiTheme="majorBidi" w:hAnsiTheme="majorBidi" w:cstheme="majorBidi"/>
          <w:i/>
          <w:iCs/>
        </w:rPr>
        <w:t>The Future of the United Nations Human Rights Treaty System: A System in Crisis?</w:t>
      </w:r>
      <w:r w:rsidRPr="008543FE">
        <w:rPr>
          <w:rFonts w:asciiTheme="majorBidi" w:hAnsiTheme="majorBidi" w:cstheme="majorBidi"/>
        </w:rPr>
        <w:t xml:space="preserve">, </w:t>
      </w:r>
      <w:r w:rsidRPr="008543FE">
        <w:rPr>
          <w:rFonts w:asciiTheme="majorBidi" w:hAnsiTheme="majorBidi" w:cstheme="majorBidi"/>
          <w:i/>
          <w:iCs/>
        </w:rPr>
        <w:t xml:space="preserve">in </w:t>
      </w:r>
      <w:r w:rsidRPr="008543FE">
        <w:rPr>
          <w:rFonts w:asciiTheme="majorBidi" w:hAnsiTheme="majorBidi" w:cstheme="majorBidi"/>
          <w:smallCaps/>
        </w:rPr>
        <w:t>The UN Human Rights Treaty System in the 21st Century</w:t>
      </w:r>
      <w:r w:rsidRPr="008543FE">
        <w:rPr>
          <w:rFonts w:asciiTheme="majorBidi" w:hAnsiTheme="majorBidi" w:cstheme="majorBidi"/>
          <w:i/>
          <w:iCs/>
        </w:rPr>
        <w:t xml:space="preserve"> </w:t>
      </w:r>
      <w:r w:rsidRPr="008543FE">
        <w:rPr>
          <w:rFonts w:asciiTheme="majorBidi" w:hAnsiTheme="majorBidi" w:cstheme="majorBidi"/>
        </w:rPr>
        <w:t xml:space="preserve">(Anne F. Bayefsky ed., 2000). </w:t>
      </w:r>
    </w:p>
  </w:footnote>
  <w:footnote w:id="60">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In recent years the Western group of countries has an unofficial agreement not to nominate the same candidate for more than two terms. However, it is unclear how strict this agreement is and the countries having a permanent sit on the Security Council do not see themselves bound by it. </w:t>
      </w:r>
    </w:p>
  </w:footnote>
  <w:footnote w:id="61">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w:t>
      </w:r>
      <w:r w:rsidRPr="008543FE">
        <w:rPr>
          <w:rFonts w:asciiTheme="majorBidi" w:hAnsiTheme="majorBidi" w:cstheme="majorBidi"/>
          <w:i/>
          <w:iCs/>
        </w:rPr>
        <w:t>See</w:t>
      </w:r>
      <w:r w:rsidRPr="008543FE">
        <w:rPr>
          <w:rFonts w:asciiTheme="majorBidi" w:hAnsiTheme="majorBidi" w:cstheme="majorBidi"/>
        </w:rPr>
        <w:t xml:space="preserve"> ICCPR, </w:t>
      </w:r>
      <w:r w:rsidRPr="008543FE">
        <w:rPr>
          <w:rFonts w:asciiTheme="majorBidi" w:hAnsiTheme="majorBidi" w:cstheme="majorBidi"/>
          <w:i/>
          <w:iCs/>
        </w:rPr>
        <w:t>supra</w:t>
      </w:r>
      <w:r w:rsidRPr="008543FE">
        <w:rPr>
          <w:rFonts w:asciiTheme="majorBidi" w:hAnsiTheme="majorBidi" w:cstheme="majorBidi"/>
        </w:rPr>
        <w:t xml:space="preserve"> note </w:t>
      </w:r>
      <w:r w:rsidRPr="008543FE">
        <w:fldChar w:fldCharType="begin"/>
      </w:r>
      <w:r w:rsidRPr="008543FE">
        <w:instrText xml:space="preserve"> NOTEREF _Ref408773014 \h  \* MERGEFORMAT </w:instrText>
      </w:r>
      <w:r w:rsidRPr="008543FE">
        <w:fldChar w:fldCharType="separate"/>
      </w:r>
      <w:r>
        <w:t>2</w:t>
      </w:r>
      <w:r w:rsidRPr="008543FE">
        <w:fldChar w:fldCharType="end"/>
      </w:r>
      <w:r w:rsidRPr="008543FE">
        <w:rPr>
          <w:rFonts w:asciiTheme="majorBidi" w:hAnsiTheme="majorBidi" w:cstheme="majorBidi"/>
        </w:rPr>
        <w:t xml:space="preserve"> at art. 30(4)</w:t>
      </w:r>
    </w:p>
  </w:footnote>
  <w:footnote w:id="62">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w:t>
      </w:r>
      <w:r w:rsidRPr="008543FE">
        <w:rPr>
          <w:rFonts w:asciiTheme="majorBidi" w:hAnsiTheme="majorBidi" w:cstheme="majorBidi"/>
          <w:i/>
          <w:iCs/>
        </w:rPr>
        <w:t>See</w:t>
      </w:r>
      <w:r w:rsidRPr="008543FE">
        <w:rPr>
          <w:rFonts w:asciiTheme="majorBidi" w:hAnsiTheme="majorBidi" w:cstheme="majorBidi"/>
        </w:rPr>
        <w:t xml:space="preserve"> James Crawford, </w:t>
      </w:r>
      <w:r w:rsidRPr="008543FE">
        <w:rPr>
          <w:rFonts w:asciiTheme="majorBidi" w:hAnsiTheme="majorBidi" w:cstheme="majorBidi"/>
          <w:i/>
          <w:iCs/>
        </w:rPr>
        <w:t>The UN Human Rights Treaty System: A system in Crisis?</w:t>
      </w:r>
      <w:r w:rsidRPr="008543FE">
        <w:rPr>
          <w:rFonts w:asciiTheme="majorBidi" w:hAnsiTheme="majorBidi" w:cstheme="majorBidi"/>
        </w:rPr>
        <w:t xml:space="preserve"> </w:t>
      </w:r>
      <w:r w:rsidRPr="008543FE">
        <w:rPr>
          <w:rFonts w:asciiTheme="majorBidi" w:hAnsiTheme="majorBidi" w:cstheme="majorBidi"/>
          <w:i/>
          <w:iCs/>
        </w:rPr>
        <w:t>in</w:t>
      </w:r>
      <w:r w:rsidRPr="008543FE">
        <w:rPr>
          <w:rFonts w:asciiTheme="majorBidi" w:hAnsiTheme="majorBidi" w:cstheme="majorBidi"/>
        </w:rPr>
        <w:t xml:space="preserve"> </w:t>
      </w:r>
      <w:r w:rsidRPr="008543FE">
        <w:rPr>
          <w:rFonts w:asciiTheme="majorBidi" w:hAnsiTheme="majorBidi" w:cstheme="majorBidi"/>
          <w:smallCaps/>
        </w:rPr>
        <w:t>The Future of UN Human Rights Treaty Monitoring</w:t>
      </w:r>
      <w:r w:rsidRPr="008543FE">
        <w:rPr>
          <w:rFonts w:asciiTheme="majorBidi" w:hAnsiTheme="majorBidi" w:cstheme="majorBidi"/>
        </w:rPr>
        <w:t xml:space="preserve"> 9 (Philip Alston &amp; James Crawford eds., 2000); </w:t>
      </w:r>
      <w:r w:rsidRPr="008543FE">
        <w:rPr>
          <w:rFonts w:asciiTheme="majorBidi" w:hAnsiTheme="majorBidi" w:cstheme="majorBidi"/>
          <w:i/>
          <w:iCs/>
        </w:rPr>
        <w:t>See also</w:t>
      </w:r>
      <w:r w:rsidRPr="008543FE">
        <w:rPr>
          <w:rFonts w:asciiTheme="majorBidi" w:hAnsiTheme="majorBidi" w:cstheme="majorBidi"/>
        </w:rPr>
        <w:t xml:space="preserve"> A. Clapham, </w:t>
      </w:r>
      <w:r w:rsidRPr="008543FE">
        <w:rPr>
          <w:rFonts w:asciiTheme="majorBidi" w:hAnsiTheme="majorBidi" w:cstheme="majorBidi"/>
          <w:i/>
          <w:iCs/>
        </w:rPr>
        <w:t>UN Human Rights Reporting Procedures: an NGO Perspective</w:t>
      </w:r>
      <w:r w:rsidRPr="008543FE">
        <w:rPr>
          <w:rFonts w:asciiTheme="majorBidi" w:hAnsiTheme="majorBidi" w:cstheme="majorBidi"/>
        </w:rPr>
        <w:t xml:space="preserve">, </w:t>
      </w:r>
      <w:r w:rsidRPr="008543FE">
        <w:rPr>
          <w:rFonts w:asciiTheme="majorBidi" w:hAnsiTheme="majorBidi" w:cstheme="majorBidi"/>
          <w:i/>
          <w:iCs/>
        </w:rPr>
        <w:t>in</w:t>
      </w:r>
      <w:r w:rsidRPr="008543FE">
        <w:rPr>
          <w:rFonts w:asciiTheme="majorBidi" w:hAnsiTheme="majorBidi" w:cstheme="majorBidi"/>
        </w:rPr>
        <w:t xml:space="preserve"> </w:t>
      </w:r>
      <w:r w:rsidRPr="008543FE">
        <w:rPr>
          <w:rFonts w:asciiTheme="majorBidi" w:hAnsiTheme="majorBidi" w:cstheme="majorBidi"/>
          <w:smallCaps/>
        </w:rPr>
        <w:t>The Future of UN Human Rights Treaty Monitoring</w:t>
      </w:r>
      <w:r w:rsidRPr="008543FE">
        <w:rPr>
          <w:rFonts w:asciiTheme="majorBidi" w:hAnsiTheme="majorBidi" w:cstheme="majorBidi"/>
        </w:rPr>
        <w:t xml:space="preserve"> 188 (Philip Alston &amp; James Crawford eds., 2000).</w:t>
      </w:r>
    </w:p>
  </w:footnote>
  <w:footnote w:id="63">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This group includes also Canada, New Zealand, Australia and Israel. The United States of America is not a member of any regional group, but attends meetings of the Western Group as an observer and is considered to be a member of that group for electoral purposes. </w:t>
      </w:r>
      <w:r w:rsidRPr="008543FE">
        <w:rPr>
          <w:rFonts w:asciiTheme="majorBidi" w:hAnsiTheme="majorBidi" w:cstheme="majorBidi"/>
          <w:i/>
          <w:iCs/>
        </w:rPr>
        <w:t>See</w:t>
      </w:r>
      <w:r w:rsidRPr="008543FE">
        <w:rPr>
          <w:rFonts w:asciiTheme="majorBidi" w:hAnsiTheme="majorBidi" w:cstheme="majorBidi"/>
        </w:rPr>
        <w:t xml:space="preserve"> </w:t>
      </w:r>
      <w:hyperlink r:id="rId6" w:history="1">
        <w:r w:rsidRPr="008543FE">
          <w:rPr>
            <w:rStyle w:val="Hyperlink"/>
            <w:rFonts w:asciiTheme="majorBidi" w:hAnsiTheme="majorBidi" w:cstheme="majorBidi"/>
          </w:rPr>
          <w:t>http://www.un.int/wcm/webdav/site/gmun/shared/documents/GA_regionalgrps_Web.pdf</w:t>
        </w:r>
      </w:hyperlink>
      <w:r w:rsidRPr="008543FE">
        <w:rPr>
          <w:rFonts w:asciiTheme="majorBidi" w:hAnsiTheme="majorBidi" w:cstheme="majorBidi"/>
        </w:rPr>
        <w:t xml:space="preserve"> </w:t>
      </w:r>
    </w:p>
  </w:footnote>
  <w:footnote w:id="64">
    <w:p w:rsidR="008937CA" w:rsidRPr="008543FE" w:rsidRDefault="008937CA" w:rsidP="00F776BD">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w:t>
      </w:r>
      <w:r w:rsidRPr="008543FE">
        <w:rPr>
          <w:rFonts w:asciiTheme="majorBidi" w:hAnsiTheme="majorBidi" w:cstheme="majorBidi"/>
          <w:i/>
          <w:iCs/>
        </w:rPr>
        <w:t>See</w:t>
      </w:r>
      <w:r w:rsidRPr="008543FE">
        <w:rPr>
          <w:rFonts w:asciiTheme="majorBidi" w:hAnsiTheme="majorBidi" w:cstheme="majorBidi"/>
        </w:rPr>
        <w:t xml:space="preserve"> </w:t>
      </w:r>
      <w:r w:rsidRPr="008543FE">
        <w:rPr>
          <w:rFonts w:asciiTheme="majorBidi" w:hAnsiTheme="majorBidi" w:cstheme="majorBidi"/>
          <w:smallCaps/>
        </w:rPr>
        <w:t>Tyagi</w:t>
      </w:r>
      <w:r w:rsidRPr="008543FE">
        <w:rPr>
          <w:rFonts w:asciiTheme="majorBidi" w:hAnsiTheme="majorBidi" w:cstheme="majorBidi"/>
        </w:rPr>
        <w:t xml:space="preserve">, </w:t>
      </w:r>
      <w:r w:rsidRPr="008543FE">
        <w:rPr>
          <w:rFonts w:asciiTheme="majorBidi" w:hAnsiTheme="majorBidi" w:cstheme="majorBidi"/>
          <w:i/>
          <w:iCs/>
        </w:rPr>
        <w:t>supra</w:t>
      </w:r>
      <w:r w:rsidRPr="008543FE">
        <w:rPr>
          <w:rFonts w:asciiTheme="majorBidi" w:hAnsiTheme="majorBidi" w:cstheme="majorBidi"/>
        </w:rPr>
        <w:t xml:space="preserve"> note </w:t>
      </w:r>
      <w:r>
        <w:fldChar w:fldCharType="begin"/>
      </w:r>
      <w:r>
        <w:rPr>
          <w:rFonts w:asciiTheme="majorBidi" w:hAnsiTheme="majorBidi" w:cstheme="majorBidi"/>
        </w:rPr>
        <w:instrText xml:space="preserve"> NOTEREF _Ref434954981 \h </w:instrText>
      </w:r>
      <w:r>
        <w:fldChar w:fldCharType="separate"/>
      </w:r>
      <w:r>
        <w:rPr>
          <w:rFonts w:asciiTheme="majorBidi" w:hAnsiTheme="majorBidi" w:cstheme="majorBidi"/>
        </w:rPr>
        <w:t>32</w:t>
      </w:r>
      <w:r>
        <w:fldChar w:fldCharType="end"/>
      </w:r>
      <w:r w:rsidRPr="008543FE">
        <w:rPr>
          <w:rFonts w:asciiTheme="majorBidi" w:hAnsiTheme="majorBidi" w:cstheme="majorBidi"/>
        </w:rPr>
        <w:t xml:space="preserve"> at 88-9; </w:t>
      </w:r>
      <w:r w:rsidRPr="008543FE">
        <w:rPr>
          <w:rFonts w:asciiTheme="majorBidi" w:hAnsiTheme="majorBidi" w:cstheme="majorBidi"/>
          <w:smallCaps/>
        </w:rPr>
        <w:t>Terris</w:t>
      </w:r>
      <w:r w:rsidRPr="008543FE">
        <w:rPr>
          <w:rFonts w:asciiTheme="majorBidi" w:hAnsiTheme="majorBidi" w:cstheme="majorBidi"/>
        </w:rPr>
        <w:t xml:space="preserve">, </w:t>
      </w:r>
      <w:r w:rsidRPr="008543FE">
        <w:rPr>
          <w:rFonts w:asciiTheme="majorBidi" w:hAnsiTheme="majorBidi" w:cstheme="majorBidi"/>
          <w:i/>
          <w:iCs/>
        </w:rPr>
        <w:t>supra</w:t>
      </w:r>
      <w:r w:rsidRPr="008543FE">
        <w:rPr>
          <w:rFonts w:asciiTheme="majorBidi" w:hAnsiTheme="majorBidi" w:cstheme="majorBidi"/>
        </w:rPr>
        <w:t xml:space="preserve"> note </w:t>
      </w:r>
      <w:r w:rsidRPr="008543FE">
        <w:fldChar w:fldCharType="begin"/>
      </w:r>
      <w:r w:rsidRPr="008543FE">
        <w:instrText xml:space="preserve"> NOTEREF _Ref409039355 \h  \* MERGEFORMAT </w:instrText>
      </w:r>
      <w:r w:rsidRPr="008543FE">
        <w:fldChar w:fldCharType="separate"/>
      </w:r>
      <w:r w:rsidRPr="009B23F2">
        <w:rPr>
          <w:rFonts w:asciiTheme="majorBidi" w:hAnsiTheme="majorBidi" w:cstheme="majorBidi"/>
        </w:rPr>
        <w:t>57</w:t>
      </w:r>
      <w:r w:rsidRPr="008543FE">
        <w:fldChar w:fldCharType="end"/>
      </w:r>
      <w:r w:rsidRPr="008543FE">
        <w:rPr>
          <w:rFonts w:asciiTheme="majorBidi" w:hAnsiTheme="majorBidi" w:cstheme="majorBidi"/>
        </w:rPr>
        <w:t xml:space="preserve"> at 154; James Crawford, </w:t>
      </w:r>
      <w:r w:rsidRPr="008543FE">
        <w:rPr>
          <w:rFonts w:asciiTheme="majorBidi" w:hAnsiTheme="majorBidi" w:cstheme="majorBidi"/>
          <w:i/>
          <w:iCs/>
        </w:rPr>
        <w:t>The UN Human Rights Treaty System: A System in Crisis?</w:t>
      </w:r>
      <w:r w:rsidRPr="008543FE">
        <w:rPr>
          <w:rFonts w:asciiTheme="majorBidi" w:hAnsiTheme="majorBidi" w:cstheme="majorBidi"/>
        </w:rPr>
        <w:t>,</w:t>
      </w:r>
      <w:r w:rsidRPr="008543FE">
        <w:rPr>
          <w:rFonts w:asciiTheme="majorBidi" w:hAnsiTheme="majorBidi" w:cstheme="majorBidi"/>
          <w:i/>
          <w:iCs/>
        </w:rPr>
        <w:t xml:space="preserve"> in </w:t>
      </w:r>
      <w:r w:rsidRPr="008543FE">
        <w:rPr>
          <w:rFonts w:asciiTheme="majorBidi" w:hAnsiTheme="majorBidi" w:cstheme="majorBidi"/>
          <w:smallCaps/>
        </w:rPr>
        <w:t>The Future of UN Human Rights Treaty Monitoring  1,  9 (</w:t>
      </w:r>
      <w:r w:rsidRPr="008543FE">
        <w:rPr>
          <w:rFonts w:asciiTheme="majorBidi" w:hAnsiTheme="majorBidi" w:cstheme="majorBidi"/>
        </w:rPr>
        <w:t>Philip Alston and James Crawford eds.,</w:t>
      </w:r>
      <w:r w:rsidRPr="008543FE">
        <w:rPr>
          <w:rFonts w:asciiTheme="majorBidi" w:hAnsiTheme="majorBidi" w:cstheme="majorBidi"/>
          <w:smallCaps/>
        </w:rPr>
        <w:t xml:space="preserve"> 2000)</w:t>
      </w:r>
      <w:r w:rsidRPr="008543FE">
        <w:rPr>
          <w:rFonts w:asciiTheme="majorBidi" w:hAnsiTheme="majorBidi" w:cstheme="majorBidi"/>
        </w:rPr>
        <w:t>.</w:t>
      </w:r>
    </w:p>
  </w:footnote>
  <w:footnote w:id="65">
    <w:p w:rsidR="008937CA" w:rsidRPr="008543FE" w:rsidRDefault="008937CA" w:rsidP="00812858">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Human Rights Committee - Membership  </w:t>
      </w:r>
      <w:hyperlink r:id="rId7" w:history="1">
        <w:r w:rsidRPr="008543FE">
          <w:rPr>
            <w:rStyle w:val="Hyperlink"/>
            <w:rFonts w:asciiTheme="majorBidi" w:hAnsiTheme="majorBidi" w:cstheme="majorBidi"/>
          </w:rPr>
          <w:t>http://www.ohchr.org/EN/HRBodies/CCPR/Pages/Membership.aspx</w:t>
        </w:r>
      </w:hyperlink>
      <w:r w:rsidRPr="008543FE">
        <w:rPr>
          <w:rFonts w:asciiTheme="majorBidi" w:hAnsiTheme="majorBidi" w:cstheme="majorBidi"/>
        </w:rPr>
        <w:t xml:space="preserve"> (last visited Jan. 14, 2015).</w:t>
      </w:r>
    </w:p>
  </w:footnote>
  <w:footnote w:id="66">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w:t>
      </w:r>
      <w:r w:rsidRPr="008543FE">
        <w:rPr>
          <w:rFonts w:asciiTheme="majorBidi" w:hAnsiTheme="majorBidi" w:cstheme="majorBidi"/>
          <w:i/>
          <w:iCs/>
        </w:rPr>
        <w:t xml:space="preserve">See </w:t>
      </w:r>
      <w:r w:rsidRPr="008543FE">
        <w:rPr>
          <w:rFonts w:asciiTheme="majorBidi" w:hAnsiTheme="majorBidi" w:cstheme="majorBidi"/>
          <w:smallCaps/>
        </w:rPr>
        <w:t>Terris</w:t>
      </w:r>
      <w:r w:rsidRPr="008543FE">
        <w:rPr>
          <w:rFonts w:asciiTheme="majorBidi" w:hAnsiTheme="majorBidi" w:cstheme="majorBidi"/>
        </w:rPr>
        <w:t xml:space="preserve">, </w:t>
      </w:r>
      <w:r w:rsidRPr="008543FE">
        <w:rPr>
          <w:rFonts w:asciiTheme="majorBidi" w:hAnsiTheme="majorBidi" w:cstheme="majorBidi"/>
          <w:i/>
          <w:iCs/>
        </w:rPr>
        <w:t>supra</w:t>
      </w:r>
      <w:r w:rsidRPr="008543FE">
        <w:rPr>
          <w:rFonts w:asciiTheme="majorBidi" w:hAnsiTheme="majorBidi" w:cstheme="majorBidi"/>
        </w:rPr>
        <w:t xml:space="preserve"> note </w:t>
      </w:r>
      <w:r w:rsidRPr="008543FE">
        <w:fldChar w:fldCharType="begin"/>
      </w:r>
      <w:r w:rsidRPr="008543FE">
        <w:instrText xml:space="preserve"> NOTEREF _Ref409039355 \h  \* MERGEFORMAT </w:instrText>
      </w:r>
      <w:r w:rsidRPr="008543FE">
        <w:fldChar w:fldCharType="separate"/>
      </w:r>
      <w:r w:rsidRPr="009B23F2">
        <w:rPr>
          <w:rFonts w:asciiTheme="majorBidi" w:hAnsiTheme="majorBidi" w:cstheme="majorBidi"/>
        </w:rPr>
        <w:t>57</w:t>
      </w:r>
      <w:r w:rsidRPr="008543FE">
        <w:fldChar w:fldCharType="end"/>
      </w:r>
      <w:r w:rsidRPr="008543FE">
        <w:rPr>
          <w:rFonts w:asciiTheme="majorBidi" w:hAnsiTheme="majorBidi" w:cstheme="majorBidi"/>
        </w:rPr>
        <w:t xml:space="preserve"> at 154.</w:t>
      </w:r>
    </w:p>
  </w:footnote>
  <w:footnote w:id="67">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w:t>
      </w:r>
      <w:r w:rsidRPr="008543FE">
        <w:rPr>
          <w:rFonts w:asciiTheme="majorBidi" w:hAnsiTheme="majorBidi" w:cstheme="majorBidi"/>
          <w:i/>
          <w:iCs/>
        </w:rPr>
        <w:t xml:space="preserve">Id. </w:t>
      </w:r>
      <w:r w:rsidRPr="008543FE">
        <w:rPr>
          <w:rFonts w:asciiTheme="majorBidi" w:hAnsiTheme="majorBidi" w:cstheme="majorBidi"/>
        </w:rPr>
        <w:t>at 154-5.</w:t>
      </w:r>
    </w:p>
  </w:footnote>
  <w:footnote w:id="68">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Report of the Human Rights Committee, ¶ 1, U.N. Doc. A/53/40 (Sep. 15, 1988).</w:t>
      </w:r>
    </w:p>
  </w:footnote>
  <w:footnote w:id="69">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w:t>
      </w:r>
      <w:r w:rsidRPr="008543FE">
        <w:rPr>
          <w:rFonts w:asciiTheme="majorBidi" w:hAnsiTheme="majorBidi" w:cstheme="majorBidi"/>
          <w:i/>
          <w:iCs/>
        </w:rPr>
        <w:t>Id.</w:t>
      </w:r>
      <w:r w:rsidRPr="008543FE">
        <w:rPr>
          <w:rFonts w:asciiTheme="majorBidi" w:hAnsiTheme="majorBidi" w:cstheme="majorBidi"/>
        </w:rPr>
        <w:t xml:space="preserve"> at ¶ 2.</w:t>
      </w:r>
    </w:p>
  </w:footnote>
  <w:footnote w:id="70">
    <w:p w:rsidR="008937CA" w:rsidRPr="008543FE" w:rsidRDefault="008937CA" w:rsidP="008543FE">
      <w:pPr>
        <w:pStyle w:val="FootnoteText"/>
        <w:rPr>
          <w:rFonts w:asciiTheme="majorBidi" w:hAnsiTheme="majorBidi" w:cstheme="majorBidi"/>
          <w:i/>
          <w:iCs/>
        </w:rPr>
      </w:pPr>
      <w:r w:rsidRPr="008543FE">
        <w:rPr>
          <w:rStyle w:val="FootnoteReference"/>
          <w:rFonts w:asciiTheme="majorBidi" w:hAnsiTheme="majorBidi" w:cstheme="majorBidi"/>
        </w:rPr>
        <w:footnoteRef/>
      </w:r>
      <w:r w:rsidRPr="008543FE">
        <w:rPr>
          <w:rFonts w:asciiTheme="majorBidi" w:hAnsiTheme="majorBidi" w:cstheme="majorBidi"/>
        </w:rPr>
        <w:t xml:space="preserve"> </w:t>
      </w:r>
      <w:r w:rsidRPr="008543FE">
        <w:rPr>
          <w:rFonts w:asciiTheme="majorBidi" w:hAnsiTheme="majorBidi" w:cstheme="majorBidi"/>
          <w:i/>
          <w:iCs/>
        </w:rPr>
        <w:t>Id.</w:t>
      </w:r>
      <w:r w:rsidRPr="008543FE">
        <w:rPr>
          <w:rFonts w:asciiTheme="majorBidi" w:hAnsiTheme="majorBidi" w:cstheme="majorBidi"/>
        </w:rPr>
        <w:t xml:space="preserve"> at ¶ 9.</w:t>
      </w:r>
    </w:p>
  </w:footnote>
  <w:footnote w:id="71">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Geneva Academy, </w:t>
      </w:r>
      <w:r w:rsidRPr="008543FE">
        <w:rPr>
          <w:rFonts w:asciiTheme="majorBidi" w:hAnsiTheme="majorBidi" w:cstheme="majorBidi"/>
          <w:i/>
          <w:iCs/>
        </w:rPr>
        <w:t>The Independence of UN Human Rights Treaty Body Members</w:t>
      </w:r>
      <w:r w:rsidRPr="008543FE">
        <w:rPr>
          <w:rFonts w:asciiTheme="majorBidi" w:hAnsiTheme="majorBidi" w:cstheme="majorBidi"/>
        </w:rPr>
        <w:t xml:space="preserve"> 29-33 (Dec. 2012) (Academy in Brief No. 1).</w:t>
      </w:r>
    </w:p>
  </w:footnote>
  <w:footnote w:id="72">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w:t>
      </w:r>
      <w:r w:rsidRPr="008543FE">
        <w:rPr>
          <w:rFonts w:asciiTheme="majorBidi" w:hAnsiTheme="majorBidi" w:cstheme="majorBidi"/>
          <w:i/>
          <w:iCs/>
        </w:rPr>
        <w:t xml:space="preserve">Id. </w:t>
      </w:r>
      <w:r w:rsidRPr="008543FE">
        <w:rPr>
          <w:rFonts w:asciiTheme="majorBidi" w:hAnsiTheme="majorBidi" w:cstheme="majorBidi"/>
        </w:rPr>
        <w:t>at 74.</w:t>
      </w:r>
    </w:p>
  </w:footnote>
  <w:footnote w:id="73">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w:t>
      </w:r>
      <w:r w:rsidRPr="008543FE">
        <w:rPr>
          <w:rFonts w:asciiTheme="majorBidi" w:hAnsiTheme="majorBidi" w:cstheme="majorBidi"/>
          <w:i/>
          <w:iCs/>
        </w:rPr>
        <w:t xml:space="preserve">Id. </w:t>
      </w:r>
      <w:r w:rsidRPr="008543FE">
        <w:rPr>
          <w:rFonts w:asciiTheme="majorBidi" w:hAnsiTheme="majorBidi" w:cstheme="majorBidi"/>
        </w:rPr>
        <w:t xml:space="preserve">at 75. </w:t>
      </w:r>
    </w:p>
  </w:footnote>
  <w:footnote w:id="74">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w:t>
      </w:r>
      <w:r w:rsidRPr="008543FE">
        <w:rPr>
          <w:rFonts w:asciiTheme="majorBidi" w:hAnsiTheme="majorBidi" w:cstheme="majorBidi"/>
          <w:lang w:val="en-GB"/>
        </w:rPr>
        <w:t>Guidelines on the Independence and Impartiality of Members of the Human Rights Treaty Bodies</w:t>
      </w:r>
      <w:r w:rsidRPr="008543FE">
        <w:rPr>
          <w:rFonts w:asciiTheme="majorBidi" w:hAnsiTheme="majorBidi" w:cstheme="majorBidi"/>
        </w:rPr>
        <w:t>, ¶ 1, U.N. Doc. A/67/222 (June 29, 2012).</w:t>
      </w:r>
    </w:p>
  </w:footnote>
  <w:footnote w:id="75">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w:t>
      </w:r>
      <w:r w:rsidRPr="008543FE">
        <w:rPr>
          <w:rFonts w:asciiTheme="majorBidi" w:hAnsiTheme="majorBidi" w:cstheme="majorBidi"/>
          <w:i/>
          <w:iCs/>
        </w:rPr>
        <w:t xml:space="preserve">Id. </w:t>
      </w:r>
      <w:r w:rsidRPr="008543FE">
        <w:rPr>
          <w:rFonts w:asciiTheme="majorBidi" w:hAnsiTheme="majorBidi" w:cstheme="majorBidi"/>
        </w:rPr>
        <w:t>at ¶ 2.</w:t>
      </w:r>
    </w:p>
  </w:footnote>
  <w:footnote w:id="76">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w:t>
      </w:r>
      <w:r w:rsidRPr="008543FE">
        <w:rPr>
          <w:rFonts w:asciiTheme="majorBidi" w:hAnsiTheme="majorBidi" w:cstheme="majorBidi"/>
          <w:i/>
          <w:iCs/>
        </w:rPr>
        <w:t>Id.</w:t>
      </w:r>
      <w:r w:rsidRPr="008543FE">
        <w:rPr>
          <w:rFonts w:asciiTheme="majorBidi" w:hAnsiTheme="majorBidi" w:cstheme="majorBidi"/>
        </w:rPr>
        <w:t xml:space="preserve"> at ¶ 3.</w:t>
      </w:r>
    </w:p>
  </w:footnote>
  <w:footnote w:id="77">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w:t>
      </w:r>
      <w:r w:rsidRPr="008543FE">
        <w:rPr>
          <w:rFonts w:asciiTheme="majorBidi" w:hAnsiTheme="majorBidi" w:cstheme="majorBidi"/>
          <w:i/>
          <w:iCs/>
        </w:rPr>
        <w:t>Id.</w:t>
      </w:r>
      <w:r w:rsidRPr="008543FE">
        <w:rPr>
          <w:rFonts w:asciiTheme="majorBidi" w:hAnsiTheme="majorBidi" w:cstheme="majorBidi"/>
        </w:rPr>
        <w:t xml:space="preserve"> at ¶ 5.</w:t>
      </w:r>
    </w:p>
  </w:footnote>
  <w:footnote w:id="78">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w:t>
      </w:r>
      <w:r w:rsidRPr="008543FE">
        <w:rPr>
          <w:rFonts w:asciiTheme="majorBidi" w:hAnsiTheme="majorBidi" w:cstheme="majorBidi"/>
          <w:i/>
          <w:iCs/>
        </w:rPr>
        <w:t>Id.</w:t>
      </w:r>
      <w:r w:rsidRPr="008543FE">
        <w:rPr>
          <w:rFonts w:asciiTheme="majorBidi" w:hAnsiTheme="majorBidi" w:cstheme="majorBidi"/>
        </w:rPr>
        <w:t xml:space="preserve"> at ¶ 9.</w:t>
      </w:r>
    </w:p>
  </w:footnote>
  <w:footnote w:id="79">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Erik Voeten, </w:t>
      </w:r>
      <w:r w:rsidRPr="008543FE">
        <w:rPr>
          <w:rFonts w:asciiTheme="majorBidi" w:hAnsiTheme="majorBidi" w:cstheme="majorBidi"/>
          <w:i/>
          <w:iCs/>
        </w:rPr>
        <w:t>International Judicial Independence</w:t>
      </w:r>
      <w:r w:rsidRPr="008543FE">
        <w:rPr>
          <w:rFonts w:asciiTheme="majorBidi" w:hAnsiTheme="majorBidi" w:cstheme="majorBidi"/>
        </w:rPr>
        <w:t xml:space="preserve">, </w:t>
      </w:r>
      <w:r w:rsidRPr="008543FE">
        <w:rPr>
          <w:rFonts w:asciiTheme="majorBidi" w:hAnsiTheme="majorBidi" w:cstheme="majorBidi"/>
          <w:i/>
          <w:iCs/>
        </w:rPr>
        <w:t>in</w:t>
      </w:r>
      <w:r w:rsidRPr="008543FE">
        <w:rPr>
          <w:rFonts w:asciiTheme="majorBidi" w:hAnsiTheme="majorBidi" w:cstheme="majorBidi"/>
        </w:rPr>
        <w:t xml:space="preserve"> </w:t>
      </w:r>
      <w:r w:rsidRPr="008543FE">
        <w:rPr>
          <w:rFonts w:asciiTheme="majorBidi" w:hAnsiTheme="majorBidi" w:cstheme="majorBidi"/>
          <w:smallCaps/>
        </w:rPr>
        <w:t>Interdisciplinary Perspectives on International Law and International Relations 421, 422 (</w:t>
      </w:r>
      <w:r w:rsidRPr="008543FE">
        <w:rPr>
          <w:rFonts w:asciiTheme="majorBidi" w:hAnsiTheme="majorBidi" w:cstheme="majorBidi"/>
        </w:rPr>
        <w:t xml:space="preserve">Jeffrey L. Dunoff &amp; Mark A. Pollack eds., 2013) [hereinafter: </w:t>
      </w:r>
      <w:r w:rsidRPr="008543FE">
        <w:rPr>
          <w:rFonts w:asciiTheme="majorBidi" w:hAnsiTheme="majorBidi" w:cstheme="majorBidi"/>
          <w:i/>
          <w:iCs/>
        </w:rPr>
        <w:t>Voeten 2013</w:t>
      </w:r>
      <w:r w:rsidRPr="008543FE">
        <w:rPr>
          <w:rFonts w:asciiTheme="majorBidi" w:hAnsiTheme="majorBidi" w:cstheme="majorBidi"/>
        </w:rPr>
        <w:t>].</w:t>
      </w:r>
    </w:p>
  </w:footnote>
  <w:footnote w:id="80">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w:t>
      </w:r>
      <w:r w:rsidRPr="008543FE">
        <w:rPr>
          <w:rFonts w:asciiTheme="majorBidi" w:hAnsiTheme="majorBidi" w:cstheme="majorBidi"/>
          <w:i/>
          <w:iCs/>
        </w:rPr>
        <w:t>See, e.g.</w:t>
      </w:r>
      <w:r w:rsidRPr="008543FE">
        <w:rPr>
          <w:rFonts w:asciiTheme="majorBidi" w:hAnsiTheme="majorBidi" w:cstheme="majorBidi"/>
        </w:rPr>
        <w:t xml:space="preserve">, </w:t>
      </w:r>
      <w:r w:rsidRPr="008543FE">
        <w:rPr>
          <w:rFonts w:asciiTheme="majorBidi" w:hAnsiTheme="majorBidi" w:cstheme="majorBidi"/>
          <w:smallCaps/>
        </w:rPr>
        <w:t>Richard A. Posner, How Judges Think</w:t>
      </w:r>
      <w:r w:rsidRPr="008543FE">
        <w:rPr>
          <w:rFonts w:asciiTheme="majorBidi" w:hAnsiTheme="majorBidi" w:cstheme="majorBidi"/>
        </w:rPr>
        <w:t xml:space="preserve"> (2008); </w:t>
      </w:r>
      <w:r w:rsidRPr="008543FE">
        <w:rPr>
          <w:rFonts w:asciiTheme="majorBidi" w:hAnsiTheme="majorBidi" w:cstheme="majorBidi"/>
          <w:smallCaps/>
        </w:rPr>
        <w:t>Lee Epstein et. al., The Behavior of Federal Judges – a Theoretical and Empirical Study of Rational Choice</w:t>
      </w:r>
      <w:r w:rsidRPr="008543FE">
        <w:rPr>
          <w:rFonts w:asciiTheme="majorBidi" w:hAnsiTheme="majorBidi" w:cstheme="majorBidi"/>
        </w:rPr>
        <w:t xml:space="preserve"> (2013).</w:t>
      </w:r>
    </w:p>
  </w:footnote>
  <w:footnote w:id="81">
    <w:p w:rsidR="008937CA" w:rsidRPr="008543FE" w:rsidRDefault="008937CA" w:rsidP="008543FE">
      <w:pPr>
        <w:pStyle w:val="FootnoteText"/>
        <w:rPr>
          <w:rStyle w:val="FootnoteReference"/>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Erik Voeten, </w:t>
      </w:r>
      <w:r w:rsidRPr="008543FE">
        <w:rPr>
          <w:rFonts w:asciiTheme="majorBidi" w:hAnsiTheme="majorBidi" w:cstheme="majorBidi"/>
          <w:i/>
          <w:iCs/>
        </w:rPr>
        <w:t>International Judicial Behavior</w:t>
      </w:r>
      <w:r w:rsidRPr="008543FE">
        <w:rPr>
          <w:rFonts w:asciiTheme="majorBidi" w:hAnsiTheme="majorBidi" w:cstheme="majorBidi"/>
        </w:rPr>
        <w:t xml:space="preserve">, </w:t>
      </w:r>
      <w:r w:rsidRPr="008543FE">
        <w:rPr>
          <w:rFonts w:asciiTheme="majorBidi" w:hAnsiTheme="majorBidi" w:cstheme="majorBidi"/>
          <w:i/>
          <w:iCs/>
        </w:rPr>
        <w:t>in</w:t>
      </w:r>
      <w:r w:rsidRPr="008543FE">
        <w:rPr>
          <w:rFonts w:asciiTheme="majorBidi" w:hAnsiTheme="majorBidi" w:cstheme="majorBidi"/>
        </w:rPr>
        <w:t xml:space="preserve"> </w:t>
      </w:r>
      <w:r w:rsidRPr="008543FE">
        <w:rPr>
          <w:rFonts w:asciiTheme="majorBidi" w:hAnsiTheme="majorBidi" w:cstheme="majorBidi"/>
          <w:smallCaps/>
        </w:rPr>
        <w:t>International Adjudication</w:t>
      </w:r>
      <w:r w:rsidRPr="008543FE">
        <w:rPr>
          <w:rFonts w:asciiTheme="majorBidi" w:hAnsiTheme="majorBidi" w:cstheme="majorBidi"/>
        </w:rPr>
        <w:t xml:space="preserve"> 550 , 555-6 (Cesare PR Romano, Karen J. Alter &amp; Yuval Shany eds., 2014</w:t>
      </w:r>
      <w:r>
        <w:rPr>
          <w:rFonts w:asciiTheme="majorBidi" w:hAnsiTheme="majorBidi" w:cstheme="majorBidi"/>
        </w:rPr>
        <w:t>)</w:t>
      </w:r>
      <w:r w:rsidRPr="008543FE">
        <w:rPr>
          <w:rFonts w:asciiTheme="majorBidi" w:hAnsiTheme="majorBidi" w:cstheme="majorBidi"/>
        </w:rPr>
        <w:t xml:space="preserve"> [hereinafter: </w:t>
      </w:r>
      <w:r w:rsidRPr="008543FE">
        <w:rPr>
          <w:rFonts w:asciiTheme="majorBidi" w:hAnsiTheme="majorBidi" w:cstheme="majorBidi"/>
          <w:i/>
          <w:iCs/>
        </w:rPr>
        <w:t>Voeten 2014</w:t>
      </w:r>
      <w:r w:rsidRPr="008543FE">
        <w:rPr>
          <w:rFonts w:asciiTheme="majorBidi" w:hAnsiTheme="majorBidi" w:cstheme="majorBidi"/>
        </w:rPr>
        <w:t xml:space="preserve">]; Voeten 2013, </w:t>
      </w:r>
      <w:r w:rsidRPr="008543FE">
        <w:rPr>
          <w:rFonts w:asciiTheme="majorBidi" w:hAnsiTheme="majorBidi" w:cstheme="majorBidi"/>
          <w:i/>
          <w:iCs/>
        </w:rPr>
        <w:t xml:space="preserve">supra </w:t>
      </w:r>
      <w:r w:rsidRPr="008543FE">
        <w:rPr>
          <w:rFonts w:asciiTheme="majorBidi" w:hAnsiTheme="majorBidi" w:cstheme="majorBidi"/>
        </w:rPr>
        <w:t xml:space="preserve">note </w:t>
      </w:r>
      <w:r w:rsidRPr="008543FE">
        <w:fldChar w:fldCharType="begin"/>
      </w:r>
      <w:r w:rsidRPr="008543FE">
        <w:instrText xml:space="preserve"> NOTEREF _Ref409100057 \h  \* MERGEFORMAT </w:instrText>
      </w:r>
      <w:r w:rsidRPr="008543FE">
        <w:fldChar w:fldCharType="separate"/>
      </w:r>
      <w:r w:rsidRPr="009B23F2">
        <w:rPr>
          <w:rFonts w:asciiTheme="majorBidi" w:hAnsiTheme="majorBidi" w:cstheme="majorBidi"/>
        </w:rPr>
        <w:t>78</w:t>
      </w:r>
      <w:r w:rsidRPr="008543FE">
        <w:fldChar w:fldCharType="end"/>
      </w:r>
      <w:r w:rsidRPr="008543FE">
        <w:rPr>
          <w:rFonts w:asciiTheme="majorBidi" w:hAnsiTheme="majorBidi" w:cstheme="majorBidi"/>
        </w:rPr>
        <w:t xml:space="preserve"> at 421-22;; Laurence R. Helfer, Anne-Marie Slaughter, </w:t>
      </w:r>
      <w:r w:rsidRPr="008543FE">
        <w:rPr>
          <w:rFonts w:asciiTheme="majorBidi" w:hAnsiTheme="majorBidi" w:cstheme="majorBidi"/>
          <w:i/>
          <w:iCs/>
        </w:rPr>
        <w:t>Toward a Theory of Effective Supranational Adjudication</w:t>
      </w:r>
      <w:r w:rsidRPr="008543FE">
        <w:rPr>
          <w:rFonts w:asciiTheme="majorBidi" w:hAnsiTheme="majorBidi" w:cstheme="majorBidi"/>
        </w:rPr>
        <w:t xml:space="preserve">, 107 </w:t>
      </w:r>
      <w:r w:rsidRPr="008543FE">
        <w:rPr>
          <w:rFonts w:asciiTheme="majorBidi" w:hAnsiTheme="majorBidi" w:cstheme="majorBidi"/>
          <w:smallCaps/>
        </w:rPr>
        <w:t>Yale L.J</w:t>
      </w:r>
      <w:r w:rsidRPr="008543FE">
        <w:rPr>
          <w:rFonts w:asciiTheme="majorBidi" w:hAnsiTheme="majorBidi" w:cstheme="majorBidi"/>
        </w:rPr>
        <w:t xml:space="preserve">. 273 (1997); Eric A. Posner and John C. Yoo, </w:t>
      </w:r>
      <w:r w:rsidRPr="008543FE">
        <w:rPr>
          <w:rFonts w:asciiTheme="majorBidi" w:hAnsiTheme="majorBidi" w:cstheme="majorBidi"/>
          <w:i/>
          <w:iCs/>
        </w:rPr>
        <w:t>Judicial Independence in International Tribunals</w:t>
      </w:r>
      <w:r w:rsidRPr="008543FE">
        <w:rPr>
          <w:rFonts w:asciiTheme="majorBidi" w:hAnsiTheme="majorBidi" w:cstheme="majorBidi"/>
        </w:rPr>
        <w:t xml:space="preserve"> 93 </w:t>
      </w:r>
      <w:r w:rsidRPr="008543FE">
        <w:rPr>
          <w:rFonts w:asciiTheme="majorBidi" w:hAnsiTheme="majorBidi" w:cstheme="majorBidi"/>
          <w:smallCaps/>
        </w:rPr>
        <w:t>Cal. L. Rev.</w:t>
      </w:r>
      <w:r w:rsidRPr="008543FE">
        <w:rPr>
          <w:rFonts w:asciiTheme="majorBidi" w:hAnsiTheme="majorBidi" w:cstheme="majorBidi"/>
        </w:rPr>
        <w:t xml:space="preserve"> 1 (2005) [hereinafter: </w:t>
      </w:r>
      <w:r w:rsidRPr="008543FE">
        <w:rPr>
          <w:rFonts w:asciiTheme="majorBidi" w:hAnsiTheme="majorBidi" w:cstheme="majorBidi"/>
          <w:i/>
          <w:iCs/>
        </w:rPr>
        <w:t>Posner and Yoo I</w:t>
      </w:r>
      <w:r w:rsidRPr="008543FE">
        <w:rPr>
          <w:rFonts w:asciiTheme="majorBidi" w:hAnsiTheme="majorBidi" w:cstheme="majorBidi"/>
        </w:rPr>
        <w:t xml:space="preserve">]; Laurence R. Helfer and Anne-Marie Slaughter, </w:t>
      </w:r>
      <w:r w:rsidRPr="008543FE">
        <w:rPr>
          <w:rFonts w:asciiTheme="majorBidi" w:hAnsiTheme="majorBidi" w:cstheme="majorBidi"/>
          <w:i/>
          <w:iCs/>
        </w:rPr>
        <w:t>Why States Create International Tribunals: A Response to Professors Posner and Yoo</w:t>
      </w:r>
      <w:r w:rsidRPr="008543FE">
        <w:rPr>
          <w:rFonts w:asciiTheme="majorBidi" w:hAnsiTheme="majorBidi" w:cstheme="majorBidi"/>
        </w:rPr>
        <w:t xml:space="preserve"> 93 </w:t>
      </w:r>
      <w:r w:rsidRPr="008543FE">
        <w:rPr>
          <w:rFonts w:asciiTheme="majorBidi" w:hAnsiTheme="majorBidi" w:cstheme="majorBidi"/>
          <w:smallCaps/>
        </w:rPr>
        <w:t>Cal.L.Rev.</w:t>
      </w:r>
      <w:r w:rsidRPr="008543FE">
        <w:rPr>
          <w:rFonts w:asciiTheme="majorBidi" w:hAnsiTheme="majorBidi" w:cstheme="majorBidi"/>
        </w:rPr>
        <w:t xml:space="preserve"> 899 (2005); Eric A. Posner &amp; John C. Yoo, </w:t>
      </w:r>
      <w:r w:rsidRPr="008543FE">
        <w:rPr>
          <w:rFonts w:asciiTheme="majorBidi" w:hAnsiTheme="majorBidi" w:cstheme="majorBidi"/>
          <w:i/>
          <w:iCs/>
        </w:rPr>
        <w:t>Reply to Helfer and Slaughter</w:t>
      </w:r>
      <w:r w:rsidRPr="008543FE">
        <w:rPr>
          <w:rFonts w:asciiTheme="majorBidi" w:hAnsiTheme="majorBidi" w:cstheme="majorBidi"/>
        </w:rPr>
        <w:t xml:space="preserve">, 93 </w:t>
      </w:r>
      <w:r w:rsidRPr="008543FE">
        <w:rPr>
          <w:rFonts w:asciiTheme="majorBidi" w:hAnsiTheme="majorBidi" w:cstheme="majorBidi"/>
          <w:smallCaps/>
        </w:rPr>
        <w:t>Cal. L. Rev.</w:t>
      </w:r>
      <w:r w:rsidRPr="008543FE">
        <w:rPr>
          <w:rFonts w:asciiTheme="majorBidi" w:hAnsiTheme="majorBidi" w:cstheme="majorBidi"/>
        </w:rPr>
        <w:t xml:space="preserve"> 957 (2005) [hereinafter: </w:t>
      </w:r>
      <w:r w:rsidRPr="008543FE">
        <w:rPr>
          <w:rFonts w:asciiTheme="majorBidi" w:hAnsiTheme="majorBidi" w:cstheme="majorBidi"/>
          <w:i/>
          <w:iCs/>
        </w:rPr>
        <w:t>Posner and Yoo II</w:t>
      </w:r>
      <w:r w:rsidRPr="008543FE">
        <w:rPr>
          <w:rFonts w:asciiTheme="majorBidi" w:hAnsiTheme="majorBidi" w:cstheme="majorBidi"/>
        </w:rPr>
        <w:t>].</w:t>
      </w:r>
    </w:p>
  </w:footnote>
  <w:footnote w:id="82">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Voeten 2013, </w:t>
      </w:r>
      <w:r w:rsidRPr="008543FE">
        <w:rPr>
          <w:rFonts w:asciiTheme="majorBidi" w:hAnsiTheme="majorBidi" w:cstheme="majorBidi"/>
          <w:i/>
          <w:iCs/>
        </w:rPr>
        <w:t xml:space="preserve">supra </w:t>
      </w:r>
      <w:r w:rsidRPr="008543FE">
        <w:rPr>
          <w:rFonts w:asciiTheme="majorBidi" w:hAnsiTheme="majorBidi" w:cstheme="majorBidi"/>
        </w:rPr>
        <w:t xml:space="preserve">note </w:t>
      </w:r>
      <w:r w:rsidRPr="008543FE">
        <w:fldChar w:fldCharType="begin"/>
      </w:r>
      <w:r w:rsidRPr="008543FE">
        <w:instrText xml:space="preserve"> NOTEREF _Ref409100057 \h  \* MERGEFORMAT </w:instrText>
      </w:r>
      <w:r w:rsidRPr="008543FE">
        <w:fldChar w:fldCharType="separate"/>
      </w:r>
      <w:r w:rsidRPr="009B23F2">
        <w:rPr>
          <w:rFonts w:asciiTheme="majorBidi" w:hAnsiTheme="majorBidi" w:cstheme="majorBidi"/>
        </w:rPr>
        <w:t>78</w:t>
      </w:r>
      <w:r w:rsidRPr="008543FE">
        <w:fldChar w:fldCharType="end"/>
      </w:r>
      <w:r w:rsidRPr="008543FE">
        <w:rPr>
          <w:rFonts w:asciiTheme="majorBidi" w:hAnsiTheme="majorBidi" w:cstheme="majorBidi"/>
        </w:rPr>
        <w:t xml:space="preserve"> at 436-37; Helfer &amp; Slaughter 2005, </w:t>
      </w:r>
      <w:r w:rsidRPr="008543FE">
        <w:rPr>
          <w:rFonts w:asciiTheme="majorBidi" w:hAnsiTheme="majorBidi" w:cstheme="majorBidi"/>
          <w:i/>
          <w:iCs/>
        </w:rPr>
        <w:t>supra</w:t>
      </w:r>
      <w:r w:rsidRPr="008543FE">
        <w:rPr>
          <w:rFonts w:asciiTheme="majorBidi" w:hAnsiTheme="majorBidi" w:cstheme="majorBidi"/>
        </w:rPr>
        <w:t xml:space="preserve"> note </w:t>
      </w:r>
      <w:r w:rsidRPr="008543FE">
        <w:fldChar w:fldCharType="begin"/>
      </w:r>
      <w:r w:rsidRPr="008543FE">
        <w:instrText xml:space="preserve"> NOTEREF _Ref409043233 \h  \* MERGEFORMAT </w:instrText>
      </w:r>
      <w:r w:rsidRPr="008543FE">
        <w:fldChar w:fldCharType="separate"/>
      </w:r>
      <w:r w:rsidRPr="009B23F2">
        <w:rPr>
          <w:rFonts w:asciiTheme="majorBidi" w:hAnsiTheme="majorBidi" w:cstheme="majorBidi"/>
        </w:rPr>
        <w:t>80</w:t>
      </w:r>
      <w:r w:rsidRPr="008543FE">
        <w:fldChar w:fldCharType="end"/>
      </w:r>
      <w:r w:rsidRPr="008543FE">
        <w:rPr>
          <w:rFonts w:asciiTheme="majorBidi" w:hAnsiTheme="majorBidi" w:cstheme="majorBidi"/>
        </w:rPr>
        <w:t>at 905-10.</w:t>
      </w:r>
    </w:p>
  </w:footnote>
  <w:footnote w:id="83">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Voeten 2013, </w:t>
      </w:r>
      <w:r w:rsidRPr="008543FE">
        <w:rPr>
          <w:rFonts w:asciiTheme="majorBidi" w:hAnsiTheme="majorBidi" w:cstheme="majorBidi"/>
          <w:i/>
          <w:iCs/>
        </w:rPr>
        <w:t xml:space="preserve">supra </w:t>
      </w:r>
      <w:r w:rsidRPr="008543FE">
        <w:rPr>
          <w:rFonts w:asciiTheme="majorBidi" w:hAnsiTheme="majorBidi" w:cstheme="majorBidi"/>
        </w:rPr>
        <w:t xml:space="preserve">note </w:t>
      </w:r>
      <w:r w:rsidRPr="008543FE">
        <w:fldChar w:fldCharType="begin"/>
      </w:r>
      <w:r w:rsidRPr="008543FE">
        <w:instrText xml:space="preserve"> NOTEREF _Ref409100057 \h  \* MERGEFORMAT </w:instrText>
      </w:r>
      <w:r w:rsidRPr="008543FE">
        <w:fldChar w:fldCharType="separate"/>
      </w:r>
      <w:r w:rsidRPr="009B23F2">
        <w:rPr>
          <w:rFonts w:asciiTheme="majorBidi" w:hAnsiTheme="majorBidi" w:cstheme="majorBidi"/>
        </w:rPr>
        <w:t>78</w:t>
      </w:r>
      <w:r w:rsidRPr="008543FE">
        <w:fldChar w:fldCharType="end"/>
      </w:r>
      <w:r w:rsidRPr="008543FE">
        <w:rPr>
          <w:rFonts w:asciiTheme="majorBidi" w:hAnsiTheme="majorBidi" w:cstheme="majorBidi"/>
        </w:rPr>
        <w:t xml:space="preserve"> at 436-37; Posner &amp; Yoo I, </w:t>
      </w:r>
      <w:r w:rsidRPr="008543FE">
        <w:rPr>
          <w:rFonts w:asciiTheme="majorBidi" w:hAnsiTheme="majorBidi" w:cstheme="majorBidi"/>
          <w:i/>
          <w:iCs/>
        </w:rPr>
        <w:t>supra</w:t>
      </w:r>
      <w:r w:rsidRPr="008543FE">
        <w:rPr>
          <w:rFonts w:asciiTheme="majorBidi" w:hAnsiTheme="majorBidi" w:cstheme="majorBidi"/>
        </w:rPr>
        <w:t xml:space="preserve"> note </w:t>
      </w:r>
      <w:r w:rsidRPr="008543FE">
        <w:fldChar w:fldCharType="begin"/>
      </w:r>
      <w:r w:rsidRPr="008543FE">
        <w:instrText xml:space="preserve"> NOTEREF _Ref409043233 \h  \* MERGEFORMAT </w:instrText>
      </w:r>
      <w:r w:rsidRPr="008543FE">
        <w:fldChar w:fldCharType="separate"/>
      </w:r>
      <w:r w:rsidRPr="009B23F2">
        <w:rPr>
          <w:rFonts w:asciiTheme="majorBidi" w:hAnsiTheme="majorBidi" w:cstheme="majorBidi"/>
        </w:rPr>
        <w:t>80</w:t>
      </w:r>
      <w:r w:rsidRPr="008543FE">
        <w:fldChar w:fldCharType="end"/>
      </w:r>
      <w:r w:rsidRPr="008543FE">
        <w:rPr>
          <w:rFonts w:asciiTheme="majorBidi" w:hAnsiTheme="majorBidi" w:cstheme="majorBidi"/>
        </w:rPr>
        <w:t xml:space="preserve">; Posner &amp; Yoo II, </w:t>
      </w:r>
      <w:r w:rsidRPr="008543FE">
        <w:rPr>
          <w:rFonts w:asciiTheme="majorBidi" w:hAnsiTheme="majorBidi" w:cstheme="majorBidi"/>
          <w:i/>
          <w:iCs/>
        </w:rPr>
        <w:t>supra</w:t>
      </w:r>
      <w:r w:rsidRPr="008543FE">
        <w:rPr>
          <w:rFonts w:asciiTheme="majorBidi" w:hAnsiTheme="majorBidi" w:cstheme="majorBidi"/>
        </w:rPr>
        <w:t xml:space="preserve"> note </w:t>
      </w:r>
      <w:r w:rsidRPr="008543FE">
        <w:fldChar w:fldCharType="begin"/>
      </w:r>
      <w:r w:rsidRPr="008543FE">
        <w:instrText xml:space="preserve"> NOTEREF _Ref409043233 \h  \* MERGEFORMAT </w:instrText>
      </w:r>
      <w:r w:rsidRPr="008543FE">
        <w:fldChar w:fldCharType="separate"/>
      </w:r>
      <w:r w:rsidRPr="009B23F2">
        <w:rPr>
          <w:rFonts w:asciiTheme="majorBidi" w:hAnsiTheme="majorBidi" w:cstheme="majorBidi"/>
        </w:rPr>
        <w:t>80</w:t>
      </w:r>
      <w:r w:rsidRPr="008543FE">
        <w:fldChar w:fldCharType="end"/>
      </w:r>
      <w:r w:rsidRPr="008543FE">
        <w:rPr>
          <w:rFonts w:asciiTheme="majorBidi" w:hAnsiTheme="majorBidi" w:cstheme="majorBidi"/>
        </w:rPr>
        <w:t>.</w:t>
      </w:r>
    </w:p>
  </w:footnote>
  <w:footnote w:id="84">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Voeten divides voting patterns of international judges slightly differently – he discusses home-state biases, geopolitical biases and cultural biases (</w:t>
      </w:r>
      <w:r w:rsidRPr="008543FE">
        <w:rPr>
          <w:rFonts w:asciiTheme="majorBidi" w:hAnsiTheme="majorBidi" w:cstheme="majorBidi"/>
          <w:i/>
          <w:iCs/>
        </w:rPr>
        <w:t xml:space="preserve">see </w:t>
      </w:r>
      <w:r w:rsidRPr="008543FE">
        <w:rPr>
          <w:rFonts w:asciiTheme="majorBidi" w:hAnsiTheme="majorBidi" w:cstheme="majorBidi"/>
        </w:rPr>
        <w:t xml:space="preserve">Voeten 2014, </w:t>
      </w:r>
      <w:r w:rsidRPr="008543FE">
        <w:rPr>
          <w:rFonts w:asciiTheme="majorBidi" w:hAnsiTheme="majorBidi" w:cstheme="majorBidi"/>
          <w:i/>
          <w:iCs/>
        </w:rPr>
        <w:t>supra</w:t>
      </w:r>
      <w:r w:rsidRPr="008543FE">
        <w:rPr>
          <w:rFonts w:asciiTheme="majorBidi" w:hAnsiTheme="majorBidi" w:cstheme="majorBidi"/>
        </w:rPr>
        <w:t xml:space="preserve"> note </w:t>
      </w:r>
      <w:r w:rsidRPr="008543FE">
        <w:fldChar w:fldCharType="begin"/>
      </w:r>
      <w:r w:rsidRPr="008543FE">
        <w:instrText xml:space="preserve"> NOTEREF _Ref409043233 \h  \* MERGEFORMAT </w:instrText>
      </w:r>
      <w:r w:rsidRPr="008543FE">
        <w:fldChar w:fldCharType="separate"/>
      </w:r>
      <w:r w:rsidRPr="009B23F2">
        <w:rPr>
          <w:rFonts w:asciiTheme="majorBidi" w:hAnsiTheme="majorBidi" w:cstheme="majorBidi"/>
        </w:rPr>
        <w:t>80</w:t>
      </w:r>
      <w:r w:rsidRPr="008543FE">
        <w:fldChar w:fldCharType="end"/>
      </w:r>
      <w:r w:rsidRPr="008543FE">
        <w:rPr>
          <w:rFonts w:asciiTheme="majorBidi" w:hAnsiTheme="majorBidi" w:cstheme="majorBidi"/>
        </w:rPr>
        <w:t>).</w:t>
      </w:r>
    </w:p>
  </w:footnote>
  <w:footnote w:id="85">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Eric A. Posner and Miguel F. P. de Figueiredo, </w:t>
      </w:r>
      <w:r w:rsidRPr="008543FE">
        <w:rPr>
          <w:rFonts w:asciiTheme="majorBidi" w:hAnsiTheme="majorBidi" w:cstheme="majorBidi"/>
          <w:i/>
          <w:iCs/>
        </w:rPr>
        <w:t>Is the International Court of Justice Biased?</w:t>
      </w:r>
      <w:r w:rsidRPr="008543FE">
        <w:rPr>
          <w:rFonts w:asciiTheme="majorBidi" w:hAnsiTheme="majorBidi" w:cstheme="majorBidi"/>
        </w:rPr>
        <w:t xml:space="preserve">, 34 </w:t>
      </w:r>
      <w:r w:rsidRPr="008543FE">
        <w:rPr>
          <w:rFonts w:asciiTheme="majorBidi" w:hAnsiTheme="majorBidi" w:cstheme="majorBidi"/>
          <w:smallCaps/>
        </w:rPr>
        <w:t>J. Legal Stud.</w:t>
      </w:r>
      <w:r w:rsidRPr="008543FE">
        <w:rPr>
          <w:rFonts w:asciiTheme="majorBidi" w:hAnsiTheme="majorBidi" w:cstheme="majorBidi"/>
        </w:rPr>
        <w:t xml:space="preserve"> 599 (2004).</w:t>
      </w:r>
    </w:p>
  </w:footnote>
  <w:footnote w:id="86">
    <w:p w:rsidR="008937CA" w:rsidRPr="008543FE" w:rsidRDefault="008937CA" w:rsidP="008543FE">
      <w:pPr>
        <w:pStyle w:val="FootnoteText"/>
        <w:rPr>
          <w:rFonts w:asciiTheme="majorBidi" w:hAnsiTheme="majorBidi" w:cstheme="majorBidi"/>
          <w:smallCaps/>
        </w:rPr>
      </w:pPr>
      <w:r w:rsidRPr="008543FE">
        <w:rPr>
          <w:rStyle w:val="FootnoteReference"/>
          <w:rFonts w:asciiTheme="majorBidi" w:hAnsiTheme="majorBidi" w:cstheme="majorBidi"/>
        </w:rPr>
        <w:footnoteRef/>
      </w:r>
      <w:r w:rsidRPr="008543FE">
        <w:rPr>
          <w:rFonts w:asciiTheme="majorBidi" w:hAnsiTheme="majorBidi" w:cstheme="majorBidi"/>
        </w:rPr>
        <w:t xml:space="preserve"> Erik Voeten, </w:t>
      </w:r>
      <w:r w:rsidRPr="008543FE">
        <w:rPr>
          <w:rFonts w:asciiTheme="majorBidi" w:hAnsiTheme="majorBidi" w:cstheme="majorBidi"/>
          <w:i/>
          <w:iCs/>
        </w:rPr>
        <w:t>The Impartiality of International Judges: Evidence from the European Court of Human Rights</w:t>
      </w:r>
      <w:r w:rsidRPr="008543FE">
        <w:rPr>
          <w:rFonts w:asciiTheme="majorBidi" w:hAnsiTheme="majorBidi" w:cstheme="majorBidi"/>
        </w:rPr>
        <w:t xml:space="preserve">, 102 </w:t>
      </w:r>
      <w:r w:rsidRPr="008543FE">
        <w:rPr>
          <w:rFonts w:asciiTheme="majorBidi" w:hAnsiTheme="majorBidi" w:cstheme="majorBidi"/>
          <w:smallCaps/>
        </w:rPr>
        <w:t>Am. Pol. Sci. L. Rev</w:t>
      </w:r>
      <w:r w:rsidRPr="008543FE">
        <w:rPr>
          <w:rFonts w:asciiTheme="majorBidi" w:hAnsiTheme="majorBidi" w:cstheme="majorBidi"/>
        </w:rPr>
        <w:t xml:space="preserve">. 417 (2008) [hereinafter: </w:t>
      </w:r>
      <w:r w:rsidRPr="008543FE">
        <w:rPr>
          <w:rFonts w:asciiTheme="majorBidi" w:hAnsiTheme="majorBidi" w:cstheme="majorBidi"/>
          <w:i/>
          <w:iCs/>
        </w:rPr>
        <w:t>Voeten 2008</w:t>
      </w:r>
      <w:r w:rsidRPr="008543FE">
        <w:rPr>
          <w:rFonts w:asciiTheme="majorBidi" w:hAnsiTheme="majorBidi" w:cstheme="majorBidi"/>
        </w:rPr>
        <w:t xml:space="preserve">]; Erik Voeten, </w:t>
      </w:r>
      <w:r w:rsidRPr="008543FE">
        <w:rPr>
          <w:rFonts w:asciiTheme="majorBidi" w:hAnsiTheme="majorBidi" w:cstheme="majorBidi"/>
          <w:i/>
          <w:iCs/>
        </w:rPr>
        <w:t>The Politics of International Judicial Appointments: Evidence from the European Court of Human Rights</w:t>
      </w:r>
      <w:r w:rsidRPr="008543FE">
        <w:rPr>
          <w:rFonts w:asciiTheme="majorBidi" w:hAnsiTheme="majorBidi" w:cstheme="majorBidi"/>
        </w:rPr>
        <w:t xml:space="preserve">, 61 </w:t>
      </w:r>
      <w:r w:rsidRPr="008543FE">
        <w:rPr>
          <w:rFonts w:asciiTheme="majorBidi" w:hAnsiTheme="majorBidi" w:cstheme="majorBidi"/>
          <w:smallCaps/>
        </w:rPr>
        <w:t>Int’l Org.</w:t>
      </w:r>
      <w:r w:rsidRPr="008543FE">
        <w:rPr>
          <w:rFonts w:asciiTheme="majorBidi" w:hAnsiTheme="majorBidi" w:cstheme="majorBidi"/>
        </w:rPr>
        <w:t xml:space="preserve"> 669 (2007) [hereinafter: </w:t>
      </w:r>
      <w:r w:rsidRPr="008543FE">
        <w:rPr>
          <w:rFonts w:asciiTheme="majorBidi" w:hAnsiTheme="majorBidi" w:cstheme="majorBidi"/>
          <w:i/>
          <w:iCs/>
        </w:rPr>
        <w:t>Voeten 2007</w:t>
      </w:r>
      <w:r w:rsidRPr="008543FE">
        <w:rPr>
          <w:rFonts w:asciiTheme="majorBidi" w:hAnsiTheme="majorBidi" w:cstheme="majorBidi"/>
        </w:rPr>
        <w:t xml:space="preserve">]; </w:t>
      </w:r>
      <w:r w:rsidRPr="008543FE">
        <w:rPr>
          <w:rFonts w:asciiTheme="majorBidi" w:hAnsiTheme="majorBidi" w:cstheme="majorBidi"/>
          <w:smallCaps/>
        </w:rPr>
        <w:t>Nina-Louisa Arold, The Legal Culture of the European Court of Human Rights (2007).</w:t>
      </w:r>
    </w:p>
  </w:footnote>
  <w:footnote w:id="87">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As shall be elaborated later, national bias is not relevant to the HRC.</w:t>
      </w:r>
    </w:p>
  </w:footnote>
  <w:footnote w:id="88">
    <w:p w:rsidR="008937CA" w:rsidRDefault="008937CA">
      <w:pPr>
        <w:pStyle w:val="FootnoteText"/>
      </w:pPr>
      <w:r>
        <w:rPr>
          <w:rStyle w:val="FootnoteReference"/>
        </w:rPr>
        <w:footnoteRef/>
      </w:r>
      <w:r>
        <w:t xml:space="preserve"> </w:t>
      </w:r>
      <w:r w:rsidRPr="008543FE">
        <w:rPr>
          <w:rFonts w:asciiTheme="majorBidi" w:hAnsiTheme="majorBidi" w:cstheme="majorBidi"/>
          <w:i/>
          <w:iCs/>
        </w:rPr>
        <w:t xml:space="preserve">See </w:t>
      </w:r>
      <w:r w:rsidRPr="008543FE">
        <w:rPr>
          <w:rFonts w:asciiTheme="majorBidi" w:hAnsiTheme="majorBidi" w:cstheme="majorBidi"/>
        </w:rPr>
        <w:t xml:space="preserve">Voeten 2014, </w:t>
      </w:r>
      <w:r w:rsidRPr="008543FE">
        <w:rPr>
          <w:rFonts w:asciiTheme="majorBidi" w:hAnsiTheme="majorBidi" w:cstheme="majorBidi"/>
          <w:i/>
          <w:iCs/>
        </w:rPr>
        <w:t>supra</w:t>
      </w:r>
      <w:r w:rsidRPr="008543FE">
        <w:rPr>
          <w:rFonts w:asciiTheme="majorBidi" w:hAnsiTheme="majorBidi" w:cstheme="majorBidi"/>
        </w:rPr>
        <w:t xml:space="preserve"> note </w:t>
      </w:r>
      <w:r w:rsidRPr="008543FE">
        <w:fldChar w:fldCharType="begin"/>
      </w:r>
      <w:r w:rsidRPr="008543FE">
        <w:instrText xml:space="preserve"> NOTEREF _Ref409043233 \h  \* MERGEFORMAT </w:instrText>
      </w:r>
      <w:r w:rsidRPr="008543FE">
        <w:fldChar w:fldCharType="separate"/>
      </w:r>
      <w:r w:rsidRPr="009B23F2">
        <w:rPr>
          <w:rFonts w:asciiTheme="majorBidi" w:hAnsiTheme="majorBidi" w:cstheme="majorBidi"/>
        </w:rPr>
        <w:t>80</w:t>
      </w:r>
      <w:r w:rsidRPr="008543FE">
        <w:fldChar w:fldCharType="end"/>
      </w:r>
      <w:r w:rsidRPr="008543FE">
        <w:rPr>
          <w:rFonts w:asciiTheme="majorBidi" w:hAnsiTheme="majorBidi" w:cstheme="majorBidi"/>
        </w:rPr>
        <w:t>at 615</w:t>
      </w:r>
      <w:r>
        <w:rPr>
          <w:rFonts w:asciiTheme="majorBidi" w:hAnsiTheme="majorBidi" w:cstheme="majorBidi"/>
        </w:rPr>
        <w:t xml:space="preserve"> and </w:t>
      </w:r>
    </w:p>
  </w:footnote>
  <w:footnote w:id="89">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w:t>
      </w:r>
      <w:r w:rsidRPr="008543FE">
        <w:rPr>
          <w:rFonts w:asciiTheme="majorBidi" w:hAnsiTheme="majorBidi" w:cstheme="majorBidi"/>
          <w:i/>
          <w:iCs/>
        </w:rPr>
        <w:t>See</w:t>
      </w:r>
      <w:r w:rsidRPr="008543FE">
        <w:rPr>
          <w:rFonts w:asciiTheme="majorBidi" w:hAnsiTheme="majorBidi" w:cstheme="majorBidi"/>
        </w:rPr>
        <w:t xml:space="preserve"> Voten 2008, </w:t>
      </w:r>
      <w:r w:rsidRPr="008543FE">
        <w:rPr>
          <w:rFonts w:asciiTheme="majorBidi" w:hAnsiTheme="majorBidi" w:cstheme="majorBidi"/>
          <w:i/>
          <w:iCs/>
        </w:rPr>
        <w:t xml:space="preserve">supra </w:t>
      </w:r>
      <w:r w:rsidRPr="008543FE">
        <w:rPr>
          <w:rFonts w:asciiTheme="majorBidi" w:hAnsiTheme="majorBidi" w:cstheme="majorBidi"/>
        </w:rPr>
        <w:t xml:space="preserve">note </w:t>
      </w:r>
      <w:r w:rsidRPr="008543FE">
        <w:fldChar w:fldCharType="begin"/>
      </w:r>
      <w:r w:rsidRPr="008543FE">
        <w:instrText xml:space="preserve"> NOTEREF _Ref409101056 \h  \* MERGEFORMAT </w:instrText>
      </w:r>
      <w:r w:rsidRPr="008543FE">
        <w:fldChar w:fldCharType="separate"/>
      </w:r>
      <w:r w:rsidRPr="009B23F2">
        <w:rPr>
          <w:rFonts w:asciiTheme="majorBidi" w:hAnsiTheme="majorBidi" w:cstheme="majorBidi"/>
        </w:rPr>
        <w:t>85</w:t>
      </w:r>
      <w:r w:rsidRPr="008543FE">
        <w:fldChar w:fldCharType="end"/>
      </w:r>
      <w:r w:rsidRPr="008543FE">
        <w:rPr>
          <w:rFonts w:asciiTheme="majorBidi" w:hAnsiTheme="majorBidi" w:cstheme="majorBidi"/>
        </w:rPr>
        <w:t xml:space="preserve"> at 427.</w:t>
      </w:r>
    </w:p>
  </w:footnote>
  <w:footnote w:id="90">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w:t>
      </w:r>
      <w:r w:rsidRPr="008543FE">
        <w:rPr>
          <w:rFonts w:asciiTheme="majorBidi" w:hAnsiTheme="majorBidi" w:cstheme="majorBidi"/>
          <w:i/>
          <w:iCs/>
        </w:rPr>
        <w:t>See</w:t>
      </w:r>
      <w:r w:rsidRPr="008543FE">
        <w:rPr>
          <w:rFonts w:asciiTheme="majorBidi" w:hAnsiTheme="majorBidi" w:cstheme="majorBidi"/>
        </w:rPr>
        <w:t xml:space="preserve"> Rule of Procedure, </w:t>
      </w:r>
      <w:r w:rsidRPr="008543FE">
        <w:rPr>
          <w:rFonts w:asciiTheme="majorBidi" w:hAnsiTheme="majorBidi" w:cstheme="majorBidi"/>
          <w:i/>
          <w:iCs/>
        </w:rPr>
        <w:t>supra</w:t>
      </w:r>
      <w:r w:rsidRPr="008543FE">
        <w:rPr>
          <w:rFonts w:asciiTheme="majorBidi" w:hAnsiTheme="majorBidi" w:cstheme="majorBidi"/>
        </w:rPr>
        <w:t xml:space="preserve"> note at </w:t>
      </w:r>
      <w:r w:rsidRPr="008543FE">
        <w:fldChar w:fldCharType="begin"/>
      </w:r>
      <w:r w:rsidRPr="008543FE">
        <w:instrText xml:space="preserve"> NOTEREF _Ref408780540 \h  \* MERGEFORMAT </w:instrText>
      </w:r>
      <w:r w:rsidRPr="008543FE">
        <w:fldChar w:fldCharType="separate"/>
      </w:r>
      <w:r w:rsidRPr="009B23F2">
        <w:rPr>
          <w:rFonts w:asciiTheme="majorBidi" w:hAnsiTheme="majorBidi" w:cstheme="majorBidi"/>
        </w:rPr>
        <w:t>22</w:t>
      </w:r>
      <w:r w:rsidRPr="008543FE">
        <w:fldChar w:fldCharType="end"/>
      </w:r>
      <w:r w:rsidRPr="008543FE">
        <w:rPr>
          <w:rFonts w:asciiTheme="majorBidi" w:hAnsiTheme="majorBidi" w:cstheme="majorBidi"/>
        </w:rPr>
        <w:t xml:space="preserve"> rule 90(1)(a)</w:t>
      </w:r>
    </w:p>
  </w:footnote>
  <w:footnote w:id="91">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w:t>
      </w:r>
      <w:r w:rsidRPr="008543FE">
        <w:rPr>
          <w:rFonts w:asciiTheme="majorBidi" w:hAnsiTheme="majorBidi" w:cstheme="majorBidi"/>
          <w:i/>
          <w:iCs/>
        </w:rPr>
        <w:t xml:space="preserve">See </w:t>
      </w:r>
      <w:r w:rsidRPr="008543FE">
        <w:rPr>
          <w:rFonts w:asciiTheme="majorBidi" w:hAnsiTheme="majorBidi" w:cstheme="majorBidi"/>
        </w:rPr>
        <w:t xml:space="preserve">Posner &amp; de Figuieredo, </w:t>
      </w:r>
      <w:r w:rsidRPr="008543FE">
        <w:rPr>
          <w:rFonts w:asciiTheme="majorBidi" w:hAnsiTheme="majorBidi" w:cstheme="majorBidi"/>
          <w:i/>
          <w:iCs/>
        </w:rPr>
        <w:t>supra</w:t>
      </w:r>
      <w:r w:rsidRPr="008543FE">
        <w:rPr>
          <w:rFonts w:asciiTheme="majorBidi" w:hAnsiTheme="majorBidi" w:cstheme="majorBidi"/>
        </w:rPr>
        <w:t xml:space="preserve"> note </w:t>
      </w:r>
      <w:r w:rsidRPr="008543FE">
        <w:fldChar w:fldCharType="begin"/>
      </w:r>
      <w:r w:rsidRPr="008543FE">
        <w:instrText xml:space="preserve"> NOTEREF _Ref409103244 \h  \* MERGEFORMAT </w:instrText>
      </w:r>
      <w:r w:rsidRPr="008543FE">
        <w:fldChar w:fldCharType="separate"/>
      </w:r>
      <w:r w:rsidRPr="009B23F2">
        <w:rPr>
          <w:rFonts w:asciiTheme="majorBidi" w:hAnsiTheme="majorBidi" w:cstheme="majorBidi"/>
        </w:rPr>
        <w:t>84</w:t>
      </w:r>
      <w:r w:rsidRPr="008543FE">
        <w:fldChar w:fldCharType="end"/>
      </w:r>
      <w:r w:rsidRPr="008543FE">
        <w:rPr>
          <w:rFonts w:asciiTheme="majorBidi" w:hAnsiTheme="majorBidi" w:cstheme="majorBidi"/>
        </w:rPr>
        <w:t xml:space="preserve"> at 620-1. </w:t>
      </w:r>
    </w:p>
  </w:footnote>
  <w:footnote w:id="92">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w:t>
      </w:r>
      <w:r w:rsidRPr="008543FE">
        <w:rPr>
          <w:rFonts w:asciiTheme="majorBidi" w:hAnsiTheme="majorBidi" w:cstheme="majorBidi"/>
          <w:i/>
          <w:iCs/>
        </w:rPr>
        <w:t>Id.</w:t>
      </w:r>
      <w:r w:rsidRPr="008543FE">
        <w:rPr>
          <w:rFonts w:asciiTheme="majorBidi" w:hAnsiTheme="majorBidi" w:cstheme="majorBidi"/>
        </w:rPr>
        <w:t xml:space="preserve"> at 622. </w:t>
      </w:r>
    </w:p>
  </w:footnote>
  <w:footnote w:id="93">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w:t>
      </w:r>
      <w:r w:rsidRPr="008543FE">
        <w:rPr>
          <w:rFonts w:asciiTheme="majorBidi" w:hAnsiTheme="majorBidi" w:cstheme="majorBidi"/>
          <w:i/>
          <w:iCs/>
        </w:rPr>
        <w:t xml:space="preserve">See </w:t>
      </w:r>
      <w:r w:rsidRPr="008543FE">
        <w:rPr>
          <w:rFonts w:asciiTheme="majorBidi" w:hAnsiTheme="majorBidi" w:cstheme="majorBidi"/>
        </w:rPr>
        <w:t xml:space="preserve">Voeten 2008, </w:t>
      </w:r>
      <w:r w:rsidRPr="008543FE">
        <w:rPr>
          <w:rFonts w:asciiTheme="majorBidi" w:hAnsiTheme="majorBidi" w:cstheme="majorBidi"/>
          <w:i/>
          <w:iCs/>
        </w:rPr>
        <w:t>supra</w:t>
      </w:r>
      <w:r w:rsidRPr="008543FE">
        <w:rPr>
          <w:rFonts w:asciiTheme="majorBidi" w:hAnsiTheme="majorBidi" w:cstheme="majorBidi"/>
        </w:rPr>
        <w:t xml:space="preserve"> note </w:t>
      </w:r>
      <w:r w:rsidRPr="008543FE">
        <w:fldChar w:fldCharType="begin"/>
      </w:r>
      <w:r w:rsidRPr="008543FE">
        <w:instrText xml:space="preserve"> NOTEREF _Ref409101056 \h  \* MERGEFORMAT </w:instrText>
      </w:r>
      <w:r w:rsidRPr="008543FE">
        <w:fldChar w:fldCharType="separate"/>
      </w:r>
      <w:r w:rsidRPr="009B23F2">
        <w:rPr>
          <w:rFonts w:asciiTheme="majorBidi" w:hAnsiTheme="majorBidi" w:cstheme="majorBidi"/>
        </w:rPr>
        <w:t>85</w:t>
      </w:r>
      <w:r w:rsidRPr="008543FE">
        <w:fldChar w:fldCharType="end"/>
      </w:r>
      <w:r w:rsidRPr="008543FE">
        <w:rPr>
          <w:rFonts w:asciiTheme="majorBidi" w:hAnsiTheme="majorBidi" w:cstheme="majorBidi"/>
        </w:rPr>
        <w:t xml:space="preserve"> at 428-30.</w:t>
      </w:r>
    </w:p>
  </w:footnote>
  <w:footnote w:id="94">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w:t>
      </w:r>
      <w:r w:rsidRPr="008543FE">
        <w:rPr>
          <w:rFonts w:asciiTheme="majorBidi" w:hAnsiTheme="majorBidi" w:cstheme="majorBidi"/>
          <w:i/>
          <w:iCs/>
        </w:rPr>
        <w:t>See</w:t>
      </w:r>
      <w:r w:rsidRPr="008543FE">
        <w:rPr>
          <w:rFonts w:asciiTheme="majorBidi" w:hAnsiTheme="majorBidi" w:cstheme="majorBidi"/>
        </w:rPr>
        <w:t xml:space="preserve"> Voeten 2008, </w:t>
      </w:r>
      <w:r w:rsidRPr="008543FE">
        <w:rPr>
          <w:rFonts w:asciiTheme="majorBidi" w:hAnsiTheme="majorBidi" w:cstheme="majorBidi"/>
          <w:i/>
          <w:iCs/>
        </w:rPr>
        <w:t>supra</w:t>
      </w:r>
      <w:r w:rsidRPr="008543FE">
        <w:rPr>
          <w:rFonts w:asciiTheme="majorBidi" w:hAnsiTheme="majorBidi" w:cstheme="majorBidi"/>
        </w:rPr>
        <w:t xml:space="preserve"> note </w:t>
      </w:r>
      <w:r w:rsidRPr="008543FE">
        <w:fldChar w:fldCharType="begin"/>
      </w:r>
      <w:r w:rsidRPr="008543FE">
        <w:instrText xml:space="preserve"> NOTEREF _Ref409101056 \h  \* MERGEFORMAT </w:instrText>
      </w:r>
      <w:r w:rsidRPr="008543FE">
        <w:fldChar w:fldCharType="separate"/>
      </w:r>
      <w:r w:rsidRPr="009B23F2">
        <w:rPr>
          <w:rFonts w:asciiTheme="majorBidi" w:hAnsiTheme="majorBidi" w:cstheme="majorBidi"/>
        </w:rPr>
        <w:t>85</w:t>
      </w:r>
      <w:r w:rsidRPr="008543FE">
        <w:fldChar w:fldCharType="end"/>
      </w:r>
      <w:r w:rsidRPr="008543FE">
        <w:rPr>
          <w:rFonts w:asciiTheme="majorBidi" w:hAnsiTheme="majorBidi" w:cstheme="majorBidi"/>
        </w:rPr>
        <w:t>at 427-28.</w:t>
      </w:r>
    </w:p>
  </w:footnote>
  <w:footnote w:id="95">
    <w:p w:rsidR="008937CA" w:rsidRPr="008543FE" w:rsidRDefault="008937CA" w:rsidP="009F24A1">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w:t>
      </w:r>
      <w:r w:rsidRPr="008543FE">
        <w:rPr>
          <w:rFonts w:asciiTheme="majorBidi" w:hAnsiTheme="majorBidi" w:cstheme="majorBidi"/>
          <w:i/>
          <w:iCs/>
        </w:rPr>
        <w:t>See</w:t>
      </w:r>
      <w:r w:rsidRPr="008543FE">
        <w:rPr>
          <w:rFonts w:asciiTheme="majorBidi" w:hAnsiTheme="majorBidi" w:cstheme="majorBidi"/>
        </w:rPr>
        <w:t xml:space="preserve"> </w:t>
      </w:r>
      <w:r w:rsidRPr="008543FE">
        <w:rPr>
          <w:rFonts w:ascii="Times New Roman" w:hAnsi="Times New Roman" w:cs="Times New Roman"/>
        </w:rPr>
        <w:t xml:space="preserve">Abhinav Chandrachud, </w:t>
      </w:r>
      <w:r w:rsidRPr="008543FE">
        <w:rPr>
          <w:rFonts w:ascii="Times New Roman" w:hAnsi="Times New Roman" w:cs="Times New Roman"/>
          <w:i/>
          <w:iCs/>
        </w:rPr>
        <w:t>Diversity and the International Criminal Court: Does Geographic Background Impact Decision Making?</w:t>
      </w:r>
      <w:r w:rsidRPr="008543FE">
        <w:rPr>
          <w:rFonts w:ascii="Times New Roman" w:hAnsi="Times New Roman" w:cs="Times New Roman"/>
        </w:rPr>
        <w:t xml:space="preserve"> 38 </w:t>
      </w:r>
      <w:r w:rsidRPr="008543FE">
        <w:rPr>
          <w:rFonts w:ascii="Times New Roman" w:hAnsi="Times New Roman" w:cs="Times New Roman"/>
          <w:smallCaps/>
        </w:rPr>
        <w:t>Brook</w:t>
      </w:r>
      <w:r w:rsidRPr="008543FE">
        <w:rPr>
          <w:rFonts w:ascii="Times New Roman" w:hAnsi="Times New Roman" w:cs="Times New Roman"/>
        </w:rPr>
        <w:t xml:space="preserve">. </w:t>
      </w:r>
      <w:r w:rsidRPr="008543FE">
        <w:rPr>
          <w:rFonts w:ascii="Times New Roman" w:hAnsi="Times New Roman" w:cs="Times New Roman"/>
          <w:smallCaps/>
        </w:rPr>
        <w:t>J. Int’l L.</w:t>
      </w:r>
      <w:r w:rsidRPr="008543FE">
        <w:rPr>
          <w:rFonts w:ascii="Times New Roman" w:hAnsi="Times New Roman" w:cs="Times New Roman"/>
        </w:rPr>
        <w:t xml:space="preserve"> 487, 488 (2013);</w:t>
      </w:r>
      <w:r w:rsidRPr="008543FE">
        <w:rPr>
          <w:rFonts w:asciiTheme="majorBidi" w:hAnsiTheme="majorBidi" w:cstheme="majorBidi"/>
        </w:rPr>
        <w:t xml:space="preserve"> however, this study should be read with caution, since the number of decisions issued by the ICC is very small and not </w:t>
      </w:r>
      <w:r>
        <w:rPr>
          <w:rFonts w:asciiTheme="majorBidi" w:hAnsiTheme="majorBidi" w:cstheme="majorBidi"/>
        </w:rPr>
        <w:t>representative</w:t>
      </w:r>
      <w:r w:rsidRPr="008543FE">
        <w:rPr>
          <w:rFonts w:asciiTheme="majorBidi" w:hAnsiTheme="majorBidi" w:cstheme="majorBidi"/>
        </w:rPr>
        <w:t>.</w:t>
      </w:r>
    </w:p>
  </w:footnote>
  <w:footnote w:id="96">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S</w:t>
      </w:r>
      <w:r w:rsidRPr="008543FE">
        <w:rPr>
          <w:rFonts w:asciiTheme="majorBidi" w:hAnsiTheme="majorBidi" w:cstheme="majorBidi"/>
          <w:i/>
          <w:iCs/>
        </w:rPr>
        <w:t>ee</w:t>
      </w:r>
      <w:r w:rsidRPr="008543FE">
        <w:rPr>
          <w:rFonts w:asciiTheme="majorBidi" w:hAnsiTheme="majorBidi" w:cstheme="majorBidi"/>
        </w:rPr>
        <w:t xml:space="preserve"> Voeten 2007, </w:t>
      </w:r>
      <w:r w:rsidRPr="008543FE">
        <w:rPr>
          <w:rFonts w:asciiTheme="majorBidi" w:hAnsiTheme="majorBidi" w:cstheme="majorBidi"/>
          <w:i/>
          <w:iCs/>
        </w:rPr>
        <w:t>supra</w:t>
      </w:r>
      <w:r w:rsidRPr="008543FE">
        <w:rPr>
          <w:rFonts w:asciiTheme="majorBidi" w:hAnsiTheme="majorBidi" w:cstheme="majorBidi"/>
        </w:rPr>
        <w:t xml:space="preserve"> note </w:t>
      </w:r>
      <w:r w:rsidRPr="008543FE">
        <w:fldChar w:fldCharType="begin"/>
      </w:r>
      <w:r w:rsidRPr="008543FE">
        <w:instrText xml:space="preserve"> NOTEREF _Ref409101056 \h  \* MERGEFORMAT </w:instrText>
      </w:r>
      <w:r w:rsidRPr="008543FE">
        <w:fldChar w:fldCharType="separate"/>
      </w:r>
      <w:r w:rsidRPr="009B23F2">
        <w:rPr>
          <w:rFonts w:asciiTheme="majorBidi" w:hAnsiTheme="majorBidi" w:cstheme="majorBidi"/>
        </w:rPr>
        <w:t>85</w:t>
      </w:r>
      <w:r w:rsidRPr="008543FE">
        <w:fldChar w:fldCharType="end"/>
      </w:r>
      <w:r w:rsidRPr="008543FE">
        <w:rPr>
          <w:rFonts w:asciiTheme="majorBidi" w:hAnsiTheme="majorBidi" w:cstheme="majorBidi"/>
        </w:rPr>
        <w:t>.</w:t>
      </w:r>
    </w:p>
  </w:footnote>
  <w:footnote w:id="97">
    <w:p w:rsidR="008937CA" w:rsidRPr="006B3608" w:rsidRDefault="008937CA" w:rsidP="006B3608">
      <w:pPr>
        <w:pStyle w:val="FootnoteText"/>
      </w:pPr>
      <w:r>
        <w:rPr>
          <w:rStyle w:val="FootnoteReference"/>
        </w:rPr>
        <w:footnoteRef/>
      </w:r>
      <w:r>
        <w:t xml:space="preserve"> </w:t>
      </w:r>
      <w:r w:rsidRPr="006B3608">
        <w:rPr>
          <w:rFonts w:asciiTheme="majorBidi" w:hAnsiTheme="majorBidi" w:cstheme="majorBidi"/>
        </w:rPr>
        <w:t xml:space="preserve">Susan D. Franck, Development and Outcomes of Investment Treaty Arbitration, 50 </w:t>
      </w:r>
      <w:r w:rsidRPr="006B3608">
        <w:rPr>
          <w:rFonts w:asciiTheme="majorBidi" w:hAnsiTheme="majorBidi" w:cstheme="majorBidi"/>
          <w:smallCaps/>
        </w:rPr>
        <w:t>Harv. Int'l L.J</w:t>
      </w:r>
      <w:r w:rsidRPr="006B3608">
        <w:rPr>
          <w:rFonts w:asciiTheme="majorBidi" w:hAnsiTheme="majorBidi" w:cstheme="majorBidi"/>
        </w:rPr>
        <w:t>. 435 (2009)</w:t>
      </w:r>
    </w:p>
  </w:footnote>
  <w:footnote w:id="98">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Erik Voeten, </w:t>
      </w:r>
      <w:r w:rsidRPr="008543FE">
        <w:rPr>
          <w:rFonts w:asciiTheme="majorBidi" w:hAnsiTheme="majorBidi" w:cstheme="majorBidi"/>
          <w:i/>
          <w:iCs/>
        </w:rPr>
        <w:t>Politics, Judicial Behavior, and Institutional Design</w:t>
      </w:r>
      <w:r w:rsidRPr="008543FE">
        <w:rPr>
          <w:rFonts w:asciiTheme="majorBidi" w:hAnsiTheme="majorBidi" w:cstheme="majorBidi"/>
        </w:rPr>
        <w:t xml:space="preserve">, </w:t>
      </w:r>
      <w:r w:rsidRPr="008543FE">
        <w:rPr>
          <w:rFonts w:asciiTheme="majorBidi" w:hAnsiTheme="majorBidi" w:cstheme="majorBidi"/>
          <w:i/>
          <w:iCs/>
        </w:rPr>
        <w:t xml:space="preserve">in </w:t>
      </w:r>
      <w:r w:rsidRPr="008543FE">
        <w:rPr>
          <w:rFonts w:asciiTheme="majorBidi" w:hAnsiTheme="majorBidi" w:cstheme="majorBidi"/>
        </w:rPr>
        <w:t xml:space="preserve">The </w:t>
      </w:r>
      <w:r w:rsidRPr="008543FE">
        <w:rPr>
          <w:rFonts w:asciiTheme="majorBidi" w:hAnsiTheme="majorBidi" w:cstheme="majorBidi"/>
          <w:smallCaps/>
        </w:rPr>
        <w:t xml:space="preserve">European Court of Human Rights Between Law and Politics 61, 63 </w:t>
      </w:r>
      <w:r w:rsidRPr="008543FE">
        <w:rPr>
          <w:rFonts w:asciiTheme="majorBidi" w:hAnsiTheme="majorBidi" w:cstheme="majorBidi"/>
        </w:rPr>
        <w:t>(Jonas Chritoffersen &amp; Mikael Rask Madsen eds., 2011).</w:t>
      </w:r>
    </w:p>
  </w:footnote>
  <w:footnote w:id="99">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w:t>
      </w:r>
      <w:r w:rsidRPr="008543FE">
        <w:rPr>
          <w:rFonts w:asciiTheme="majorBidi" w:hAnsiTheme="majorBidi" w:cstheme="majorBidi"/>
          <w:i/>
          <w:iCs/>
        </w:rPr>
        <w:t>See</w:t>
      </w:r>
      <w:r w:rsidRPr="008543FE">
        <w:rPr>
          <w:rFonts w:asciiTheme="majorBidi" w:hAnsiTheme="majorBidi" w:cstheme="majorBidi"/>
        </w:rPr>
        <w:t xml:space="preserve"> </w:t>
      </w:r>
      <w:r w:rsidRPr="008543FE">
        <w:rPr>
          <w:rFonts w:asciiTheme="majorBidi" w:hAnsiTheme="majorBidi" w:cstheme="majorBidi"/>
          <w:smallCaps/>
        </w:rPr>
        <w:t>Arold</w:t>
      </w:r>
      <w:r w:rsidRPr="008543FE">
        <w:rPr>
          <w:rFonts w:asciiTheme="majorBidi" w:hAnsiTheme="majorBidi" w:cstheme="majorBidi"/>
        </w:rPr>
        <w:t xml:space="preserve">, </w:t>
      </w:r>
      <w:r w:rsidRPr="008543FE">
        <w:rPr>
          <w:rFonts w:asciiTheme="majorBidi" w:hAnsiTheme="majorBidi" w:cstheme="majorBidi"/>
          <w:i/>
          <w:iCs/>
        </w:rPr>
        <w:t>supra</w:t>
      </w:r>
      <w:r w:rsidRPr="008543FE">
        <w:rPr>
          <w:rFonts w:asciiTheme="majorBidi" w:hAnsiTheme="majorBidi" w:cstheme="majorBidi"/>
        </w:rPr>
        <w:t xml:space="preserve"> note </w:t>
      </w:r>
      <w:r w:rsidRPr="008543FE">
        <w:fldChar w:fldCharType="begin"/>
      </w:r>
      <w:r w:rsidRPr="008543FE">
        <w:instrText xml:space="preserve"> NOTEREF _Ref409101056 \h  \* MERGEFORMAT </w:instrText>
      </w:r>
      <w:r w:rsidRPr="008543FE">
        <w:fldChar w:fldCharType="separate"/>
      </w:r>
      <w:r w:rsidRPr="009B23F2">
        <w:rPr>
          <w:rFonts w:asciiTheme="majorBidi" w:hAnsiTheme="majorBidi" w:cstheme="majorBidi"/>
        </w:rPr>
        <w:t>85</w:t>
      </w:r>
      <w:r w:rsidRPr="008543FE">
        <w:fldChar w:fldCharType="end"/>
      </w:r>
      <w:r w:rsidRPr="008543FE">
        <w:rPr>
          <w:rFonts w:asciiTheme="majorBidi" w:hAnsiTheme="majorBidi" w:cstheme="majorBidi"/>
        </w:rPr>
        <w:t>at 70 &amp; 79.</w:t>
      </w:r>
    </w:p>
  </w:footnote>
  <w:footnote w:id="100">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w:t>
      </w:r>
      <w:r w:rsidRPr="008543FE">
        <w:rPr>
          <w:rFonts w:asciiTheme="majorBidi" w:hAnsiTheme="majorBidi" w:cstheme="majorBidi"/>
          <w:i/>
          <w:iCs/>
        </w:rPr>
        <w:t xml:space="preserve">See </w:t>
      </w:r>
      <w:r w:rsidRPr="008543FE">
        <w:rPr>
          <w:rFonts w:asciiTheme="majorBidi" w:hAnsiTheme="majorBidi" w:cstheme="majorBidi"/>
        </w:rPr>
        <w:t xml:space="preserve">Voeten 2008, </w:t>
      </w:r>
      <w:r w:rsidRPr="008543FE">
        <w:rPr>
          <w:rFonts w:asciiTheme="majorBidi" w:hAnsiTheme="majorBidi" w:cstheme="majorBidi"/>
          <w:i/>
          <w:iCs/>
        </w:rPr>
        <w:t xml:space="preserve">supra </w:t>
      </w:r>
      <w:r w:rsidRPr="008543FE">
        <w:rPr>
          <w:rFonts w:asciiTheme="majorBidi" w:hAnsiTheme="majorBidi" w:cstheme="majorBidi"/>
        </w:rPr>
        <w:t xml:space="preserve">note </w:t>
      </w:r>
      <w:r w:rsidRPr="008543FE">
        <w:fldChar w:fldCharType="begin"/>
      </w:r>
      <w:r w:rsidRPr="008543FE">
        <w:instrText xml:space="preserve"> NOTEREF _Ref409101056 \h  \* MERGEFORMAT </w:instrText>
      </w:r>
      <w:r w:rsidRPr="008543FE">
        <w:fldChar w:fldCharType="separate"/>
      </w:r>
      <w:r w:rsidRPr="009B23F2">
        <w:rPr>
          <w:rFonts w:asciiTheme="majorBidi" w:hAnsiTheme="majorBidi" w:cstheme="majorBidi"/>
        </w:rPr>
        <w:t>85</w:t>
      </w:r>
      <w:r w:rsidRPr="008543FE">
        <w:fldChar w:fldCharType="end"/>
      </w:r>
      <w:r w:rsidRPr="008543FE">
        <w:rPr>
          <w:rFonts w:asciiTheme="majorBidi" w:hAnsiTheme="majorBidi" w:cstheme="majorBidi"/>
        </w:rPr>
        <w:t>at 429.</w:t>
      </w:r>
    </w:p>
  </w:footnote>
  <w:footnote w:id="101">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Thomas M. Franck, </w:t>
      </w:r>
      <w:r w:rsidRPr="008543FE">
        <w:rPr>
          <w:rFonts w:asciiTheme="majorBidi" w:hAnsiTheme="majorBidi" w:cstheme="majorBidi"/>
          <w:i/>
          <w:iCs/>
        </w:rPr>
        <w:t>Some Psychological Factors in International Third-Party Decision-Making</w:t>
      </w:r>
      <w:r w:rsidRPr="008543FE">
        <w:rPr>
          <w:rFonts w:asciiTheme="majorBidi" w:hAnsiTheme="majorBidi" w:cstheme="majorBidi"/>
        </w:rPr>
        <w:t xml:space="preserve"> 19 </w:t>
      </w:r>
      <w:r w:rsidRPr="008543FE">
        <w:rPr>
          <w:rFonts w:asciiTheme="majorBidi" w:hAnsiTheme="majorBidi" w:cstheme="majorBidi"/>
          <w:smallCaps/>
        </w:rPr>
        <w:t>Stan. L. Rev.</w:t>
      </w:r>
      <w:r w:rsidRPr="008543FE">
        <w:rPr>
          <w:rFonts w:asciiTheme="majorBidi" w:hAnsiTheme="majorBidi" w:cstheme="majorBidi"/>
        </w:rPr>
        <w:t xml:space="preserve"> 1217, 1217-19 (1967).</w:t>
      </w:r>
    </w:p>
  </w:footnote>
  <w:footnote w:id="102">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Leigh Swigart &amp; Daniel Terris, </w:t>
      </w:r>
      <w:r w:rsidRPr="008543FE">
        <w:rPr>
          <w:rFonts w:asciiTheme="majorBidi" w:hAnsiTheme="majorBidi" w:cstheme="majorBidi"/>
          <w:i/>
          <w:iCs/>
        </w:rPr>
        <w:t>Who are International Judges</w:t>
      </w:r>
      <w:r w:rsidRPr="008543FE">
        <w:rPr>
          <w:rFonts w:asciiTheme="majorBidi" w:hAnsiTheme="majorBidi" w:cstheme="majorBidi"/>
        </w:rPr>
        <w:t xml:space="preserve">, </w:t>
      </w:r>
      <w:r w:rsidRPr="008543FE">
        <w:rPr>
          <w:rFonts w:asciiTheme="majorBidi" w:hAnsiTheme="majorBidi" w:cstheme="majorBidi"/>
          <w:i/>
          <w:iCs/>
        </w:rPr>
        <w:t>in</w:t>
      </w:r>
      <w:r w:rsidRPr="008543FE">
        <w:rPr>
          <w:rFonts w:asciiTheme="majorBidi" w:hAnsiTheme="majorBidi" w:cstheme="majorBidi"/>
        </w:rPr>
        <w:t xml:space="preserve"> </w:t>
      </w:r>
      <w:r w:rsidRPr="008543FE">
        <w:rPr>
          <w:rFonts w:asciiTheme="majorBidi" w:hAnsiTheme="majorBidi" w:cstheme="majorBidi"/>
          <w:smallCaps/>
        </w:rPr>
        <w:t>International Adjudication</w:t>
      </w:r>
      <w:r w:rsidRPr="008543FE">
        <w:rPr>
          <w:rFonts w:asciiTheme="majorBidi" w:hAnsiTheme="majorBidi" w:cstheme="majorBidi"/>
        </w:rPr>
        <w:t xml:space="preserve"> 619, 628-30 (Cesare PR Romano, Karen J. Alter &amp; Yuval Shany eds., 2014); Voeten 2008, </w:t>
      </w:r>
      <w:r w:rsidRPr="008543FE">
        <w:rPr>
          <w:rFonts w:asciiTheme="majorBidi" w:hAnsiTheme="majorBidi" w:cstheme="majorBidi"/>
          <w:i/>
          <w:iCs/>
        </w:rPr>
        <w:t xml:space="preserve">supra </w:t>
      </w:r>
      <w:r w:rsidRPr="008543FE">
        <w:rPr>
          <w:rFonts w:asciiTheme="majorBidi" w:hAnsiTheme="majorBidi" w:cstheme="majorBidi"/>
        </w:rPr>
        <w:t xml:space="preserve">note </w:t>
      </w:r>
      <w:r w:rsidRPr="008543FE">
        <w:fldChar w:fldCharType="begin"/>
      </w:r>
      <w:r w:rsidRPr="008543FE">
        <w:instrText xml:space="preserve"> NOTEREF _Ref409101056 \h  \* MERGEFORMAT </w:instrText>
      </w:r>
      <w:r w:rsidRPr="008543FE">
        <w:fldChar w:fldCharType="separate"/>
      </w:r>
      <w:r w:rsidRPr="009B23F2">
        <w:rPr>
          <w:rFonts w:asciiTheme="majorBidi" w:hAnsiTheme="majorBidi" w:cstheme="majorBidi"/>
        </w:rPr>
        <w:t>85</w:t>
      </w:r>
      <w:r w:rsidRPr="008543FE">
        <w:fldChar w:fldCharType="end"/>
      </w:r>
      <w:r w:rsidRPr="008543FE">
        <w:rPr>
          <w:rFonts w:asciiTheme="majorBidi" w:hAnsiTheme="majorBidi" w:cstheme="majorBidi"/>
        </w:rPr>
        <w:t xml:space="preserve"> at 421; Theodor Meron, </w:t>
      </w:r>
      <w:r w:rsidRPr="008543FE">
        <w:rPr>
          <w:rFonts w:asciiTheme="majorBidi" w:hAnsiTheme="majorBidi" w:cstheme="majorBidi"/>
          <w:i/>
          <w:iCs/>
        </w:rPr>
        <w:t>Judicial Independence and Impartiality in International Criminal Tribunals</w:t>
      </w:r>
      <w:r w:rsidRPr="008543FE">
        <w:rPr>
          <w:rFonts w:asciiTheme="majorBidi" w:hAnsiTheme="majorBidi" w:cstheme="majorBidi"/>
        </w:rPr>
        <w:t xml:space="preserve"> 99 </w:t>
      </w:r>
      <w:r w:rsidRPr="008543FE">
        <w:rPr>
          <w:rFonts w:asciiTheme="majorBidi" w:hAnsiTheme="majorBidi" w:cstheme="majorBidi"/>
          <w:smallCaps/>
        </w:rPr>
        <w:t>Am. J. Int’l L.</w:t>
      </w:r>
      <w:r w:rsidRPr="008543FE">
        <w:rPr>
          <w:rFonts w:asciiTheme="majorBidi" w:hAnsiTheme="majorBidi" w:cstheme="majorBidi"/>
        </w:rPr>
        <w:t xml:space="preserve"> 359, 361 (2005).</w:t>
      </w:r>
    </w:p>
  </w:footnote>
  <w:footnote w:id="103">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Fred J. Bruinsma, </w:t>
      </w:r>
      <w:r w:rsidRPr="008543FE">
        <w:rPr>
          <w:rFonts w:asciiTheme="majorBidi" w:hAnsiTheme="majorBidi" w:cstheme="majorBidi"/>
          <w:i/>
          <w:iCs/>
        </w:rPr>
        <w:t>The Room at the Top: Separate Opinions in the Grand Chambers of the ECHR (1998</w:t>
      </w:r>
      <w:r w:rsidRPr="008543FE">
        <w:rPr>
          <w:rFonts w:asciiTheme="majorBidi" w:hAnsi="Cambria Math" w:cstheme="majorBidi"/>
          <w:i/>
          <w:iCs/>
        </w:rPr>
        <w:t>‐</w:t>
      </w:r>
      <w:r w:rsidRPr="008543FE">
        <w:rPr>
          <w:rFonts w:asciiTheme="majorBidi" w:hAnsiTheme="majorBidi" w:cstheme="majorBidi"/>
          <w:i/>
          <w:iCs/>
        </w:rPr>
        <w:t>2006)</w:t>
      </w:r>
      <w:r w:rsidRPr="008543FE">
        <w:rPr>
          <w:rFonts w:asciiTheme="majorBidi" w:hAnsiTheme="majorBidi" w:cstheme="majorBidi"/>
        </w:rPr>
        <w:t xml:space="preserve"> </w:t>
      </w:r>
      <w:r w:rsidRPr="008543FE">
        <w:rPr>
          <w:rFonts w:asciiTheme="majorBidi" w:hAnsiTheme="majorBidi" w:cstheme="majorBidi"/>
          <w:smallCaps/>
        </w:rPr>
        <w:t>Ancilla Iuris 32, 40</w:t>
      </w:r>
      <w:r w:rsidRPr="008543FE">
        <w:rPr>
          <w:rFonts w:asciiTheme="majorBidi" w:hAnsiTheme="majorBidi" w:cstheme="majorBidi"/>
        </w:rPr>
        <w:t xml:space="preserve"> (2008).</w:t>
      </w:r>
    </w:p>
  </w:footnote>
  <w:footnote w:id="104">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w:t>
      </w:r>
      <w:r w:rsidRPr="008543FE">
        <w:rPr>
          <w:rFonts w:asciiTheme="majorBidi" w:hAnsiTheme="majorBidi" w:cstheme="majorBidi"/>
          <w:i/>
          <w:iCs/>
        </w:rPr>
        <w:t>See</w:t>
      </w:r>
      <w:r w:rsidRPr="008543FE">
        <w:rPr>
          <w:rFonts w:asciiTheme="majorBidi" w:hAnsiTheme="majorBidi" w:cstheme="majorBidi"/>
        </w:rPr>
        <w:t xml:space="preserve"> Swigart &amp; Terris, </w:t>
      </w:r>
      <w:r w:rsidRPr="008543FE">
        <w:rPr>
          <w:rFonts w:asciiTheme="majorBidi" w:hAnsiTheme="majorBidi" w:cstheme="majorBidi"/>
          <w:i/>
          <w:iCs/>
        </w:rPr>
        <w:t>supra</w:t>
      </w:r>
      <w:r w:rsidRPr="008543FE">
        <w:rPr>
          <w:rFonts w:asciiTheme="majorBidi" w:hAnsiTheme="majorBidi" w:cstheme="majorBidi"/>
        </w:rPr>
        <w:t xml:space="preserve"> note </w:t>
      </w:r>
      <w:r w:rsidRPr="008543FE">
        <w:fldChar w:fldCharType="begin"/>
      </w:r>
      <w:r w:rsidRPr="008543FE">
        <w:instrText xml:space="preserve"> NOTEREF _Ref409609778 \h  \* MERGEFORMAT </w:instrText>
      </w:r>
      <w:r w:rsidRPr="008543FE">
        <w:fldChar w:fldCharType="separate"/>
      </w:r>
      <w:r w:rsidRPr="009B23F2">
        <w:rPr>
          <w:rFonts w:asciiTheme="majorBidi" w:hAnsiTheme="majorBidi" w:cstheme="majorBidi"/>
        </w:rPr>
        <w:t>101</w:t>
      </w:r>
      <w:r w:rsidRPr="008543FE">
        <w:fldChar w:fldCharType="end"/>
      </w:r>
      <w:r w:rsidRPr="008543FE">
        <w:rPr>
          <w:rFonts w:asciiTheme="majorBidi" w:hAnsiTheme="majorBidi" w:cstheme="majorBidi"/>
        </w:rPr>
        <w:t xml:space="preserve"> at 30.</w:t>
      </w:r>
    </w:p>
  </w:footnote>
  <w:footnote w:id="105">
    <w:p w:rsidR="008937CA" w:rsidRPr="008543FE" w:rsidRDefault="008937CA" w:rsidP="008543FE">
      <w:pPr>
        <w:pStyle w:val="FootnoteText"/>
        <w:rPr>
          <w:rFonts w:asciiTheme="majorBidi" w:hAnsiTheme="majorBidi" w:cstheme="majorBidi"/>
          <w:b/>
          <w:bCs/>
        </w:rPr>
      </w:pPr>
      <w:r w:rsidRPr="008543FE">
        <w:rPr>
          <w:rStyle w:val="FootnoteReference"/>
          <w:rFonts w:asciiTheme="majorBidi" w:hAnsiTheme="majorBidi" w:cstheme="majorBidi"/>
        </w:rPr>
        <w:footnoteRef/>
      </w:r>
      <w:r w:rsidRPr="008543FE">
        <w:rPr>
          <w:rFonts w:asciiTheme="majorBidi" w:hAnsiTheme="majorBidi" w:cstheme="majorBidi"/>
        </w:rPr>
        <w:t>International Court of Justice – President Rosalyn Higgins</w:t>
      </w:r>
    </w:p>
    <w:p w:rsidR="008937CA" w:rsidRPr="008543FE" w:rsidRDefault="008937CA" w:rsidP="008543FE">
      <w:pPr>
        <w:pStyle w:val="FootnoteText"/>
        <w:rPr>
          <w:rFonts w:asciiTheme="majorBidi" w:hAnsiTheme="majorBidi" w:cstheme="majorBidi"/>
        </w:rPr>
      </w:pPr>
      <w:r w:rsidRPr="008543FE">
        <w:rPr>
          <w:rFonts w:asciiTheme="majorBidi" w:hAnsiTheme="majorBidi" w:cstheme="majorBidi"/>
        </w:rPr>
        <w:t xml:space="preserve">  </w:t>
      </w:r>
      <w:hyperlink r:id="rId8" w:history="1">
        <w:r w:rsidRPr="008543FE">
          <w:rPr>
            <w:rStyle w:val="Hyperlink"/>
            <w:rFonts w:asciiTheme="majorBidi" w:hAnsiTheme="majorBidi" w:cstheme="majorBidi"/>
          </w:rPr>
          <w:t>http://www.icj-cij.org/court/index.php?p1=1&amp;p2=2&amp;p3=1&amp;judge=6</w:t>
        </w:r>
      </w:hyperlink>
      <w:r w:rsidRPr="008543FE">
        <w:rPr>
          <w:rFonts w:asciiTheme="majorBidi" w:hAnsiTheme="majorBidi" w:cstheme="majorBidi"/>
        </w:rPr>
        <w:t xml:space="preserve"> (last visited Jan. 15, 2015).</w:t>
      </w:r>
    </w:p>
  </w:footnote>
  <w:footnote w:id="106">
    <w:p w:rsidR="008937CA" w:rsidRPr="008543FE" w:rsidRDefault="008937CA" w:rsidP="008543FE">
      <w:pPr>
        <w:pStyle w:val="FootnoteText"/>
        <w:rPr>
          <w:rFonts w:asciiTheme="majorBidi" w:hAnsiTheme="majorBidi" w:cstheme="majorBidi"/>
          <w:b/>
          <w:bCs/>
        </w:rPr>
      </w:pPr>
      <w:r w:rsidRPr="008543FE">
        <w:rPr>
          <w:rStyle w:val="FootnoteReference"/>
          <w:rFonts w:asciiTheme="majorBidi" w:hAnsiTheme="majorBidi" w:cstheme="majorBidi"/>
        </w:rPr>
        <w:footnoteRef/>
      </w:r>
      <w:r w:rsidRPr="008543FE">
        <w:rPr>
          <w:rFonts w:asciiTheme="majorBidi" w:hAnsiTheme="majorBidi" w:cstheme="majorBidi"/>
        </w:rPr>
        <w:t xml:space="preserve"> International Court of Justice - Judge Thomas Buergenthal</w:t>
      </w:r>
    </w:p>
    <w:p w:rsidR="008937CA" w:rsidRPr="008543FE" w:rsidRDefault="008937CA" w:rsidP="008543FE">
      <w:pPr>
        <w:pStyle w:val="FootnoteText"/>
        <w:rPr>
          <w:rFonts w:asciiTheme="majorBidi" w:hAnsiTheme="majorBidi" w:cstheme="majorBidi"/>
        </w:rPr>
      </w:pPr>
      <w:r w:rsidRPr="008543FE">
        <w:rPr>
          <w:rFonts w:asciiTheme="majorBidi" w:hAnsiTheme="majorBidi" w:cstheme="majorBidi"/>
        </w:rPr>
        <w:t xml:space="preserve"> </w:t>
      </w:r>
      <w:hyperlink r:id="rId9" w:history="1">
        <w:r w:rsidRPr="008543FE">
          <w:rPr>
            <w:rStyle w:val="Hyperlink"/>
            <w:rFonts w:asciiTheme="majorBidi" w:hAnsiTheme="majorBidi" w:cstheme="majorBidi"/>
          </w:rPr>
          <w:t>http://www.icj-cij.org/court/?p1=1&amp;p2=2&amp;p3=1&amp;judge=11</w:t>
        </w:r>
      </w:hyperlink>
      <w:r w:rsidRPr="008543FE">
        <w:rPr>
          <w:rFonts w:asciiTheme="majorBidi" w:hAnsiTheme="majorBidi" w:cstheme="majorBidi"/>
        </w:rPr>
        <w:t xml:space="preserve"> (last visited Jan. 15, 2015).</w:t>
      </w:r>
    </w:p>
  </w:footnote>
  <w:footnote w:id="107">
    <w:p w:rsidR="008937CA" w:rsidRPr="008543FE" w:rsidRDefault="008937CA" w:rsidP="00F776BD">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w:t>
      </w:r>
      <w:r w:rsidRPr="008543FE">
        <w:rPr>
          <w:rFonts w:asciiTheme="majorBidi" w:hAnsiTheme="majorBidi" w:cstheme="majorBidi"/>
          <w:i/>
          <w:iCs/>
        </w:rPr>
        <w:t>See</w:t>
      </w:r>
      <w:r w:rsidRPr="008543FE">
        <w:rPr>
          <w:rFonts w:asciiTheme="majorBidi" w:hAnsiTheme="majorBidi" w:cstheme="majorBidi"/>
        </w:rPr>
        <w:t xml:space="preserve"> </w:t>
      </w:r>
      <w:r w:rsidRPr="008543FE">
        <w:rPr>
          <w:rFonts w:asciiTheme="majorBidi" w:hAnsiTheme="majorBidi" w:cstheme="majorBidi"/>
          <w:smallCaps/>
        </w:rPr>
        <w:t>Tyagi</w:t>
      </w:r>
      <w:r w:rsidRPr="008543FE">
        <w:rPr>
          <w:rFonts w:asciiTheme="majorBidi" w:hAnsiTheme="majorBidi" w:cstheme="majorBidi"/>
        </w:rPr>
        <w:t xml:space="preserve">, </w:t>
      </w:r>
      <w:r w:rsidRPr="008543FE">
        <w:rPr>
          <w:rFonts w:asciiTheme="majorBidi" w:hAnsiTheme="majorBidi" w:cstheme="majorBidi"/>
          <w:i/>
          <w:iCs/>
        </w:rPr>
        <w:t>supra</w:t>
      </w:r>
      <w:r w:rsidRPr="008543FE">
        <w:rPr>
          <w:rFonts w:asciiTheme="majorBidi" w:hAnsiTheme="majorBidi" w:cstheme="majorBidi"/>
        </w:rPr>
        <w:t xml:space="preserve"> note </w:t>
      </w:r>
      <w:r>
        <w:fldChar w:fldCharType="begin"/>
      </w:r>
      <w:r>
        <w:rPr>
          <w:rFonts w:asciiTheme="majorBidi" w:hAnsiTheme="majorBidi" w:cstheme="majorBidi"/>
        </w:rPr>
        <w:instrText xml:space="preserve"> NOTEREF _Ref434954981 \h </w:instrText>
      </w:r>
      <w:r>
        <w:fldChar w:fldCharType="separate"/>
      </w:r>
      <w:r>
        <w:rPr>
          <w:rFonts w:asciiTheme="majorBidi" w:hAnsiTheme="majorBidi" w:cstheme="majorBidi"/>
        </w:rPr>
        <w:t>32</w:t>
      </w:r>
      <w:r>
        <w:fldChar w:fldCharType="end"/>
      </w:r>
      <w:r w:rsidRPr="008543FE">
        <w:rPr>
          <w:rFonts w:asciiTheme="majorBidi" w:hAnsiTheme="majorBidi" w:cstheme="majorBidi"/>
        </w:rPr>
        <w:t xml:space="preserve"> at 81 fn 106.</w:t>
      </w:r>
    </w:p>
  </w:footnote>
  <w:footnote w:id="108">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Martin S. Edwards et. al., </w:t>
      </w:r>
      <w:r w:rsidRPr="008543FE">
        <w:rPr>
          <w:rFonts w:asciiTheme="majorBidi" w:hAnsiTheme="majorBidi" w:cstheme="majorBidi"/>
          <w:i/>
          <w:iCs/>
        </w:rPr>
        <w:t>Sins of Commission? Understanding Membership Patterns on the United Nations Human Rights Commission</w:t>
      </w:r>
      <w:r w:rsidRPr="008543FE">
        <w:rPr>
          <w:rFonts w:asciiTheme="majorBidi" w:hAnsiTheme="majorBidi" w:cstheme="majorBidi"/>
        </w:rPr>
        <w:t xml:space="preserve"> 61 </w:t>
      </w:r>
      <w:r w:rsidRPr="008543FE">
        <w:rPr>
          <w:rFonts w:asciiTheme="majorBidi" w:hAnsiTheme="majorBidi" w:cstheme="majorBidi"/>
          <w:smallCaps/>
        </w:rPr>
        <w:t>Pol.  Res. Q</w:t>
      </w:r>
      <w:r w:rsidRPr="008543FE">
        <w:rPr>
          <w:rFonts w:asciiTheme="majorBidi" w:hAnsiTheme="majorBidi" w:cstheme="majorBidi"/>
        </w:rPr>
        <w:t xml:space="preserve"> 390 (2008).</w:t>
      </w:r>
    </w:p>
  </w:footnote>
  <w:footnote w:id="109">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Nazila Ghanea, </w:t>
      </w:r>
      <w:r w:rsidRPr="008543FE">
        <w:rPr>
          <w:rFonts w:asciiTheme="majorBidi" w:hAnsiTheme="majorBidi" w:cstheme="majorBidi"/>
          <w:i/>
          <w:iCs/>
        </w:rPr>
        <w:t>From UN Commission on Human Rights to UN Human Rights Council: One step forwards or two steps sideways</w:t>
      </w:r>
      <w:r w:rsidRPr="008543FE">
        <w:rPr>
          <w:rFonts w:asciiTheme="majorBidi" w:hAnsiTheme="majorBidi" w:cstheme="majorBidi"/>
        </w:rPr>
        <w:t>, 55</w:t>
      </w:r>
      <w:r w:rsidRPr="008543FE">
        <w:rPr>
          <w:rFonts w:asciiTheme="majorBidi" w:hAnsiTheme="majorBidi" w:cstheme="majorBidi"/>
          <w:smallCaps/>
        </w:rPr>
        <w:t xml:space="preserve"> Int’l &amp; Comp. L. Q. </w:t>
      </w:r>
      <w:r w:rsidRPr="008543FE">
        <w:rPr>
          <w:rFonts w:asciiTheme="majorBidi" w:hAnsiTheme="majorBidi" w:cstheme="majorBidi"/>
        </w:rPr>
        <w:t>695 (2006).</w:t>
      </w:r>
    </w:p>
  </w:footnote>
  <w:footnote w:id="110">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Steven Seligman, </w:t>
      </w:r>
      <w:r w:rsidRPr="008543FE">
        <w:rPr>
          <w:rFonts w:asciiTheme="majorBidi" w:hAnsiTheme="majorBidi" w:cstheme="majorBidi"/>
          <w:i/>
          <w:iCs/>
        </w:rPr>
        <w:t>Politics and principle at the UN Human Rights Commission and Council (1992– 2008),</w:t>
      </w:r>
      <w:r w:rsidRPr="008543FE">
        <w:rPr>
          <w:rFonts w:asciiTheme="majorBidi" w:hAnsiTheme="majorBidi" w:cstheme="majorBidi"/>
        </w:rPr>
        <w:t xml:space="preserve"> 17 </w:t>
      </w:r>
      <w:r w:rsidRPr="008543FE">
        <w:rPr>
          <w:rFonts w:asciiTheme="majorBidi" w:hAnsiTheme="majorBidi" w:cstheme="majorBidi"/>
          <w:smallCaps/>
        </w:rPr>
        <w:t>Israel Aff.</w:t>
      </w:r>
      <w:r w:rsidRPr="008543FE">
        <w:rPr>
          <w:rFonts w:asciiTheme="majorBidi" w:hAnsiTheme="majorBidi" w:cstheme="majorBidi"/>
        </w:rPr>
        <w:t xml:space="preserve"> 520 (2011); Alexander Besant, &amp; Sebastien Malo, </w:t>
      </w:r>
      <w:r w:rsidRPr="008543FE">
        <w:rPr>
          <w:rFonts w:asciiTheme="majorBidi" w:hAnsiTheme="majorBidi" w:cstheme="majorBidi"/>
          <w:i/>
          <w:iCs/>
        </w:rPr>
        <w:t>Dim Prospects for the United Nations Human Rights Council</w:t>
      </w:r>
      <w:r w:rsidRPr="008543FE">
        <w:rPr>
          <w:rFonts w:asciiTheme="majorBidi" w:hAnsiTheme="majorBidi" w:cstheme="majorBidi"/>
        </w:rPr>
        <w:t xml:space="preserve">, 2  </w:t>
      </w:r>
      <w:r w:rsidRPr="008543FE">
        <w:rPr>
          <w:rFonts w:asciiTheme="majorBidi" w:hAnsiTheme="majorBidi" w:cstheme="majorBidi"/>
          <w:smallCaps/>
        </w:rPr>
        <w:t>Yale J. Int’l Aff.</w:t>
      </w:r>
      <w:r w:rsidRPr="008543FE">
        <w:rPr>
          <w:rFonts w:asciiTheme="majorBidi" w:hAnsiTheme="majorBidi" w:cstheme="majorBidi"/>
        </w:rPr>
        <w:t xml:space="preserve"> 144, 145 (2009). </w:t>
      </w:r>
    </w:p>
  </w:footnote>
  <w:footnote w:id="111">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w:t>
      </w:r>
      <w:r w:rsidRPr="008543FE">
        <w:rPr>
          <w:rFonts w:asciiTheme="majorBidi" w:hAnsiTheme="majorBidi" w:cstheme="majorBidi"/>
          <w:i/>
          <w:iCs/>
        </w:rPr>
        <w:t>See</w:t>
      </w:r>
      <w:r w:rsidRPr="008543FE">
        <w:rPr>
          <w:rFonts w:asciiTheme="majorBidi" w:hAnsiTheme="majorBidi" w:cstheme="majorBidi"/>
        </w:rPr>
        <w:t xml:space="preserve"> James H. Lebovic and Erik Voeten, </w:t>
      </w:r>
      <w:r w:rsidRPr="008543FE">
        <w:rPr>
          <w:rFonts w:asciiTheme="majorBidi" w:hAnsiTheme="majorBidi" w:cstheme="majorBidi"/>
          <w:i/>
          <w:iCs/>
        </w:rPr>
        <w:t>The Politics of Shame: The Condemnation of Country Human Rights Practices in the UNCHR</w:t>
      </w:r>
      <w:r w:rsidRPr="008543FE">
        <w:rPr>
          <w:rFonts w:asciiTheme="majorBidi" w:hAnsiTheme="majorBidi" w:cstheme="majorBidi"/>
        </w:rPr>
        <w:t xml:space="preserve"> 50 </w:t>
      </w:r>
      <w:r w:rsidRPr="008543FE">
        <w:rPr>
          <w:rFonts w:asciiTheme="majorBidi" w:hAnsiTheme="majorBidi" w:cstheme="majorBidi"/>
          <w:smallCaps/>
        </w:rPr>
        <w:t>Int’l Stud. Q.</w:t>
      </w:r>
      <w:r w:rsidRPr="008543FE">
        <w:rPr>
          <w:rFonts w:asciiTheme="majorBidi" w:hAnsiTheme="majorBidi" w:cstheme="majorBidi"/>
        </w:rPr>
        <w:t xml:space="preserve"> 861, 881 (2008). </w:t>
      </w:r>
    </w:p>
  </w:footnote>
  <w:footnote w:id="112">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G.A. Res. 60/251, U.N. Doc. A/RES/60/251 (March 15, 2006). </w:t>
      </w:r>
    </w:p>
  </w:footnote>
  <w:footnote w:id="113">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Simon Hug, </w:t>
      </w:r>
      <w:r w:rsidRPr="008543FE">
        <w:rPr>
          <w:rFonts w:asciiTheme="majorBidi" w:hAnsiTheme="majorBidi" w:cstheme="majorBidi"/>
          <w:i/>
          <w:iCs/>
        </w:rPr>
        <w:t>Targets and Perpetrators: Resolutions and Voting in the UNCHR and UNHRC</w:t>
      </w:r>
      <w:r w:rsidRPr="008543FE">
        <w:rPr>
          <w:rFonts w:asciiTheme="majorBidi" w:hAnsiTheme="majorBidi" w:cstheme="majorBidi"/>
        </w:rPr>
        <w:t xml:space="preserve"> 19 Paper prepared for presentation at the Annual Conference of the European Political Science Association (June 9, 2014) </w:t>
      </w:r>
      <w:r w:rsidRPr="008543FE">
        <w:rPr>
          <w:rFonts w:asciiTheme="majorBidi" w:hAnsiTheme="majorBidi" w:cstheme="majorBidi"/>
          <w:i/>
          <w:iCs/>
        </w:rPr>
        <w:t xml:space="preserve">available on </w:t>
      </w:r>
      <w:hyperlink r:id="rId10" w:history="1">
        <w:r w:rsidRPr="008543FE">
          <w:rPr>
            <w:rStyle w:val="Hyperlink"/>
            <w:rFonts w:asciiTheme="majorBidi" w:hAnsiTheme="majorBidi" w:cstheme="majorBidi"/>
            <w:i/>
            <w:iCs/>
          </w:rPr>
          <w:t>http://www.unige.ch/ses/spo/static/simonhug/tap/tap.pdf</w:t>
        </w:r>
      </w:hyperlink>
      <w:r w:rsidRPr="008543FE">
        <w:rPr>
          <w:rFonts w:asciiTheme="majorBidi" w:hAnsiTheme="majorBidi" w:cstheme="majorBidi"/>
          <w:i/>
          <w:iCs/>
        </w:rPr>
        <w:t xml:space="preserve"> </w:t>
      </w:r>
      <w:r w:rsidRPr="008543FE">
        <w:rPr>
          <w:rFonts w:asciiTheme="majorBidi" w:hAnsiTheme="majorBidi" w:cstheme="majorBidi"/>
        </w:rPr>
        <w:t>(last visited Jan. 15, 2015).</w:t>
      </w:r>
    </w:p>
  </w:footnote>
  <w:footnote w:id="114">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Erik Voeten, </w:t>
      </w:r>
      <w:r w:rsidRPr="008543FE">
        <w:rPr>
          <w:rFonts w:asciiTheme="majorBidi" w:hAnsiTheme="majorBidi" w:cstheme="majorBidi"/>
          <w:i/>
          <w:iCs/>
        </w:rPr>
        <w:t>Clashes in the Assembly</w:t>
      </w:r>
      <w:r w:rsidRPr="008543FE">
        <w:rPr>
          <w:rFonts w:asciiTheme="majorBidi" w:hAnsiTheme="majorBidi" w:cstheme="majorBidi"/>
        </w:rPr>
        <w:t xml:space="preserve">, 54 </w:t>
      </w:r>
      <w:r w:rsidRPr="008543FE">
        <w:rPr>
          <w:rFonts w:asciiTheme="majorBidi" w:hAnsiTheme="majorBidi" w:cstheme="majorBidi"/>
          <w:smallCaps/>
        </w:rPr>
        <w:t>Int’s Org.</w:t>
      </w:r>
      <w:r w:rsidRPr="008543FE">
        <w:rPr>
          <w:rFonts w:asciiTheme="majorBidi" w:hAnsiTheme="majorBidi" w:cstheme="majorBidi"/>
        </w:rPr>
        <w:t xml:space="preserve"> 185 (2000).</w:t>
      </w:r>
    </w:p>
  </w:footnote>
  <w:footnote w:id="115">
    <w:p w:rsidR="008937CA" w:rsidRPr="00CE5423" w:rsidRDefault="008937CA" w:rsidP="004B1B1A">
      <w:pPr>
        <w:pStyle w:val="FootnoteText"/>
        <w:rPr>
          <w:rFonts w:asciiTheme="majorBidi" w:hAnsiTheme="majorBidi" w:cstheme="majorBidi"/>
        </w:rPr>
      </w:pPr>
      <w:r w:rsidRPr="00CE5423">
        <w:rPr>
          <w:rStyle w:val="FootnoteReference"/>
          <w:rFonts w:asciiTheme="majorBidi" w:hAnsiTheme="majorBidi" w:cstheme="majorBidi"/>
        </w:rPr>
        <w:footnoteRef/>
      </w:r>
      <w:r w:rsidRPr="00CE5423">
        <w:rPr>
          <w:rFonts w:asciiTheme="majorBidi" w:hAnsiTheme="majorBidi" w:cstheme="majorBidi"/>
        </w:rPr>
        <w:t xml:space="preserve"> Bernhard Boockman &amp; Axel Dreher, </w:t>
      </w:r>
      <w:r w:rsidRPr="00CE5423">
        <w:rPr>
          <w:rFonts w:asciiTheme="majorBidi" w:hAnsiTheme="majorBidi" w:cstheme="majorBidi"/>
          <w:i/>
          <w:iCs/>
        </w:rPr>
        <w:t>Do Human Rights Offenders Oppose Human Rights Resolutions in the United Nations?</w:t>
      </w:r>
      <w:r w:rsidRPr="00CE5423">
        <w:rPr>
          <w:rFonts w:asciiTheme="majorBidi" w:hAnsiTheme="majorBidi" w:cstheme="majorBidi"/>
        </w:rPr>
        <w:t xml:space="preserve">, 146 </w:t>
      </w:r>
      <w:r w:rsidRPr="00CE5423">
        <w:rPr>
          <w:rFonts w:asciiTheme="majorBidi" w:hAnsiTheme="majorBidi" w:cstheme="majorBidi"/>
          <w:smallCaps/>
        </w:rPr>
        <w:t>Pub. Choice</w:t>
      </w:r>
      <w:r w:rsidRPr="00CE5423">
        <w:rPr>
          <w:rFonts w:asciiTheme="majorBidi" w:hAnsiTheme="majorBidi" w:cstheme="majorBidi"/>
        </w:rPr>
        <w:t xml:space="preserve">  443, 462 (2011). </w:t>
      </w:r>
    </w:p>
  </w:footnote>
  <w:footnote w:id="116">
    <w:p w:rsidR="008937CA" w:rsidRPr="00CE5423" w:rsidRDefault="008937CA" w:rsidP="004B1B1A">
      <w:pPr>
        <w:pStyle w:val="FootnoteText"/>
        <w:rPr>
          <w:rFonts w:asciiTheme="majorBidi" w:hAnsiTheme="majorBidi" w:cstheme="majorBidi"/>
          <w:i/>
          <w:iCs/>
        </w:rPr>
      </w:pPr>
      <w:r w:rsidRPr="00CE5423">
        <w:rPr>
          <w:rStyle w:val="FootnoteReference"/>
          <w:rFonts w:asciiTheme="majorBidi" w:hAnsiTheme="majorBidi" w:cstheme="majorBidi"/>
        </w:rPr>
        <w:footnoteRef/>
      </w:r>
      <w:r w:rsidRPr="00CE5423">
        <w:rPr>
          <w:rFonts w:asciiTheme="majorBidi" w:hAnsiTheme="majorBidi" w:cstheme="majorBidi"/>
        </w:rPr>
        <w:t xml:space="preserve"> </w:t>
      </w:r>
      <w:r w:rsidRPr="00CE5423">
        <w:rPr>
          <w:rFonts w:asciiTheme="majorBidi" w:hAnsiTheme="majorBidi" w:cstheme="majorBidi"/>
          <w:i/>
          <w:iCs/>
        </w:rPr>
        <w:t>Id.</w:t>
      </w:r>
    </w:p>
  </w:footnote>
  <w:footnote w:id="117">
    <w:p w:rsidR="008937CA" w:rsidRPr="00CE5423" w:rsidRDefault="008937CA" w:rsidP="00256ACC">
      <w:pPr>
        <w:pStyle w:val="FootnoteText"/>
        <w:rPr>
          <w:rFonts w:asciiTheme="majorBidi" w:hAnsiTheme="majorBidi" w:cstheme="majorBidi"/>
        </w:rPr>
      </w:pPr>
      <w:r w:rsidRPr="00CE5423">
        <w:rPr>
          <w:rStyle w:val="FootnoteReference"/>
          <w:rFonts w:asciiTheme="majorBidi" w:hAnsiTheme="majorBidi" w:cstheme="majorBidi"/>
        </w:rPr>
        <w:footnoteRef/>
      </w:r>
      <w:r w:rsidRPr="00CE5423">
        <w:rPr>
          <w:rFonts w:asciiTheme="majorBidi" w:hAnsiTheme="majorBidi" w:cstheme="majorBidi"/>
        </w:rPr>
        <w:t xml:space="preserve"> </w:t>
      </w:r>
      <w:r w:rsidRPr="00CE5423">
        <w:rPr>
          <w:rFonts w:asciiTheme="majorBidi" w:hAnsiTheme="majorBidi" w:cstheme="majorBidi"/>
          <w:i/>
          <w:iCs/>
        </w:rPr>
        <w:t>Id.</w:t>
      </w:r>
    </w:p>
  </w:footnote>
  <w:footnote w:id="118">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w:t>
      </w:r>
      <w:r w:rsidRPr="008543FE">
        <w:rPr>
          <w:rFonts w:asciiTheme="majorBidi" w:hAnsiTheme="majorBidi" w:cstheme="majorBidi"/>
          <w:smallCaps/>
        </w:rPr>
        <w:t>Dominic McGoldrrick, The Human Rights Committee: Its Role in the Development of the International Covenant on Civil and Political Rights 48 (1991)</w:t>
      </w:r>
      <w:r w:rsidRPr="008543FE">
        <w:rPr>
          <w:rFonts w:asciiTheme="majorBidi" w:hAnsiTheme="majorBidi" w:cstheme="majorBidi"/>
        </w:rPr>
        <w:t>.</w:t>
      </w:r>
    </w:p>
  </w:footnote>
  <w:footnote w:id="119">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According to the rule 37 of the Rules of Procedure, twelve CMs constitute a forum. Therefore, most of the decisions of the HRC on the communications are not taken by all the CMs.</w:t>
      </w:r>
    </w:p>
  </w:footnote>
  <w:footnote w:id="120">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The United Nations Human Rights Treaties – CCPR – Jurisprudence  </w:t>
      </w:r>
      <w:hyperlink r:id="rId11" w:history="1">
        <w:r w:rsidRPr="008543FE">
          <w:rPr>
            <w:rStyle w:val="Hyperlink"/>
            <w:rFonts w:asciiTheme="majorBidi" w:hAnsiTheme="majorBidi" w:cstheme="majorBidi"/>
          </w:rPr>
          <w:t>http://www.bayefsky.com/docs.php/area/jurisprudence/treaty/ccpr/opt/0/node/5/type/all</w:t>
        </w:r>
      </w:hyperlink>
      <w:r w:rsidRPr="008543FE">
        <w:rPr>
          <w:rFonts w:asciiTheme="majorBidi" w:hAnsiTheme="majorBidi" w:cstheme="majorBidi"/>
        </w:rPr>
        <w:t xml:space="preserve"> (last visited Jan. 15, 2015).</w:t>
      </w:r>
    </w:p>
  </w:footnote>
  <w:footnote w:id="121">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United Nations Human Rights – Treaty Bodies Search </w:t>
      </w:r>
      <w:hyperlink r:id="rId12" w:history="1">
        <w:r w:rsidRPr="008543FE">
          <w:rPr>
            <w:rStyle w:val="Hyperlink"/>
            <w:rFonts w:asciiTheme="majorBidi" w:hAnsiTheme="majorBidi" w:cstheme="majorBidi"/>
          </w:rPr>
          <w:t>http://tbinternet.ohchr.org/_layouts/treatybodyexternal/TBSearch.aspx?Lang=en</w:t>
        </w:r>
      </w:hyperlink>
      <w:r w:rsidRPr="008543FE">
        <w:rPr>
          <w:rFonts w:asciiTheme="majorBidi" w:hAnsiTheme="majorBidi" w:cstheme="majorBidi"/>
        </w:rPr>
        <w:t xml:space="preserve"> (last visited Jan. 15, 2015).</w:t>
      </w:r>
    </w:p>
  </w:footnote>
  <w:footnote w:id="122">
    <w:p w:rsidR="008937CA" w:rsidRPr="008543FE" w:rsidRDefault="008937CA" w:rsidP="008543FE">
      <w:pPr>
        <w:pStyle w:val="FootnoteText"/>
        <w:rPr>
          <w:rFonts w:asciiTheme="majorBidi" w:hAnsi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w:t>
      </w:r>
      <w:r w:rsidRPr="008543FE">
        <w:rPr>
          <w:rFonts w:asciiTheme="majorBidi" w:hAnsiTheme="majorBidi"/>
        </w:rPr>
        <w:t>United Nations Regional Groups of Member States</w:t>
      </w:r>
      <w:r w:rsidRPr="008543FE">
        <w:rPr>
          <w:rFonts w:asciiTheme="majorBidi" w:hAnsiTheme="majorBidi" w:cstheme="majorBidi"/>
        </w:rPr>
        <w:t xml:space="preserve"> </w:t>
      </w:r>
      <w:hyperlink r:id="rId13" w:history="1">
        <w:r w:rsidRPr="008543FE">
          <w:rPr>
            <w:rStyle w:val="Hyperlink"/>
            <w:rFonts w:asciiTheme="majorBidi" w:hAnsiTheme="majorBidi" w:cstheme="majorBidi"/>
          </w:rPr>
          <w:t>http://www.un.org/depts/DGACM/RegionalGroups.shtml</w:t>
        </w:r>
      </w:hyperlink>
      <w:r w:rsidRPr="008543FE">
        <w:rPr>
          <w:rFonts w:asciiTheme="majorBidi" w:hAnsiTheme="majorBidi" w:cstheme="majorBidi"/>
        </w:rPr>
        <w:t xml:space="preserve"> (last visited June 1, 2015).</w:t>
      </w:r>
    </w:p>
  </w:footnote>
  <w:footnote w:id="123">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OECD Home </w:t>
      </w:r>
      <w:hyperlink r:id="rId14" w:history="1">
        <w:r w:rsidRPr="008543FE">
          <w:rPr>
            <w:rStyle w:val="Hyperlink"/>
            <w:rFonts w:asciiTheme="majorBidi" w:hAnsiTheme="majorBidi" w:cstheme="majorBidi"/>
          </w:rPr>
          <w:t>http://www.oecd.org/</w:t>
        </w:r>
      </w:hyperlink>
      <w:r w:rsidRPr="008543FE">
        <w:rPr>
          <w:rFonts w:asciiTheme="majorBidi" w:hAnsiTheme="majorBidi" w:cstheme="majorBidi"/>
        </w:rPr>
        <w:t xml:space="preserve"> (last visited June 1, 2015); </w:t>
      </w:r>
      <w:r w:rsidRPr="008543FE">
        <w:rPr>
          <w:rFonts w:asciiTheme="majorBidi" w:hAnsiTheme="majorBidi" w:cstheme="majorBidi"/>
          <w:smallCaps/>
        </w:rPr>
        <w:t>Peter Carroll &amp; Aynsley Carroll, OECD: A Study of Organisational Adaptation</w:t>
      </w:r>
      <w:r w:rsidRPr="008543FE">
        <w:rPr>
          <w:rFonts w:asciiTheme="majorBidi" w:hAnsiTheme="majorBidi" w:cstheme="majorBidi"/>
        </w:rPr>
        <w:t xml:space="preserve"> 1-10 (2011)</w:t>
      </w:r>
    </w:p>
  </w:footnote>
  <w:footnote w:id="124">
    <w:p w:rsidR="008937CA" w:rsidRPr="008543FE" w:rsidRDefault="008937CA" w:rsidP="008543FE">
      <w:pPr>
        <w:pStyle w:val="FootnoteText"/>
        <w:rPr>
          <w:rFonts w:asciiTheme="majorBidi" w:hAnsiTheme="majorBidi" w:cstheme="majorBidi"/>
          <w:i/>
          <w:iCs/>
        </w:rPr>
      </w:pPr>
      <w:r w:rsidRPr="008543FE">
        <w:rPr>
          <w:rStyle w:val="FootnoteReference"/>
          <w:rFonts w:asciiTheme="majorBidi" w:hAnsiTheme="majorBidi" w:cstheme="majorBidi"/>
        </w:rPr>
        <w:footnoteRef/>
      </w:r>
      <w:r w:rsidRPr="008543FE">
        <w:rPr>
          <w:rFonts w:asciiTheme="majorBidi" w:hAnsiTheme="majorBidi" w:cstheme="majorBidi"/>
        </w:rPr>
        <w:t xml:space="preserve"> </w:t>
      </w:r>
      <w:r w:rsidRPr="008543FE">
        <w:rPr>
          <w:rFonts w:asciiTheme="majorBidi" w:hAnsiTheme="majorBidi" w:cstheme="majorBidi"/>
          <w:i/>
          <w:iCs/>
        </w:rPr>
        <w:t xml:space="preserve">See </w:t>
      </w:r>
      <w:r w:rsidRPr="008543FE">
        <w:rPr>
          <w:rFonts w:asciiTheme="majorBidi" w:hAnsiTheme="majorBidi" w:cstheme="majorBidi"/>
        </w:rPr>
        <w:t xml:space="preserve">Rafael La Porta et al., </w:t>
      </w:r>
      <w:r w:rsidRPr="008543FE">
        <w:rPr>
          <w:rFonts w:asciiTheme="majorBidi" w:hAnsiTheme="majorBidi" w:cstheme="majorBidi"/>
          <w:i/>
          <w:iCs/>
        </w:rPr>
        <w:t>The Economic Consequences of Legal Origins</w:t>
      </w:r>
      <w:r w:rsidRPr="008543FE">
        <w:rPr>
          <w:rFonts w:asciiTheme="majorBidi" w:hAnsiTheme="majorBidi" w:cstheme="majorBidi"/>
        </w:rPr>
        <w:t xml:space="preserve"> 46 </w:t>
      </w:r>
      <w:r w:rsidRPr="008543FE">
        <w:rPr>
          <w:rFonts w:asciiTheme="majorBidi" w:hAnsiTheme="majorBidi" w:cstheme="majorBidi"/>
          <w:smallCaps/>
        </w:rPr>
        <w:t>J. Econ. Literature</w:t>
      </w:r>
      <w:r w:rsidRPr="008543FE">
        <w:rPr>
          <w:rFonts w:asciiTheme="majorBidi" w:hAnsiTheme="majorBidi" w:cstheme="majorBidi"/>
        </w:rPr>
        <w:t xml:space="preserve"> 285 (2008)</w:t>
      </w:r>
    </w:p>
  </w:footnote>
  <w:footnote w:id="125">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NATO – What is NATO? </w:t>
      </w:r>
      <w:hyperlink r:id="rId15" w:history="1">
        <w:r w:rsidRPr="008543FE">
          <w:rPr>
            <w:rStyle w:val="Hyperlink"/>
            <w:rFonts w:asciiTheme="majorBidi" w:hAnsiTheme="majorBidi" w:cstheme="majorBidi"/>
          </w:rPr>
          <w:t>http://www.nato.int/nato-welcome/index.html</w:t>
        </w:r>
      </w:hyperlink>
      <w:r w:rsidRPr="008543FE">
        <w:rPr>
          <w:rFonts w:asciiTheme="majorBidi" w:hAnsiTheme="majorBidi" w:cstheme="majorBidi"/>
        </w:rPr>
        <w:t xml:space="preserve"> (last visited June 1, 2015).</w:t>
      </w:r>
    </w:p>
  </w:footnote>
  <w:footnote w:id="126">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Polity IV Project </w:t>
      </w:r>
      <w:hyperlink r:id="rId16" w:history="1">
        <w:r w:rsidRPr="008543FE">
          <w:rPr>
            <w:rStyle w:val="Hyperlink"/>
            <w:rFonts w:asciiTheme="majorBidi" w:hAnsiTheme="majorBidi" w:cstheme="majorBidi"/>
          </w:rPr>
          <w:t>http://www.systemicpeace.org/inscr/p4manualv2013.pdf</w:t>
        </w:r>
      </w:hyperlink>
      <w:r w:rsidRPr="008543FE">
        <w:rPr>
          <w:rFonts w:asciiTheme="majorBidi" w:hAnsiTheme="majorBidi" w:cstheme="majorBidi"/>
        </w:rPr>
        <w:t xml:space="preserve"> (last visited June 1, 2015).</w:t>
      </w:r>
    </w:p>
  </w:footnote>
  <w:footnote w:id="127">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International Monetary Fund - Data </w:t>
      </w:r>
      <w:hyperlink r:id="rId17" w:history="1">
        <w:r w:rsidRPr="008543FE">
          <w:rPr>
            <w:rStyle w:val="Hyperlink"/>
            <w:rFonts w:asciiTheme="majorBidi" w:hAnsiTheme="majorBidi" w:cstheme="majorBidi"/>
          </w:rPr>
          <w:t>http://www.imf.org/external/data.htm</w:t>
        </w:r>
      </w:hyperlink>
      <w:r w:rsidRPr="008543FE">
        <w:rPr>
          <w:rFonts w:asciiTheme="majorBidi" w:hAnsiTheme="majorBidi" w:cstheme="majorBidi"/>
        </w:rPr>
        <w:t xml:space="preserve"> (last visited June 1, 2015).</w:t>
      </w:r>
    </w:p>
  </w:footnote>
  <w:footnote w:id="128">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Christopher Farris, </w:t>
      </w:r>
      <w:r w:rsidRPr="008543FE">
        <w:rPr>
          <w:rFonts w:asciiTheme="majorBidi" w:hAnsiTheme="majorBidi" w:cstheme="majorBidi"/>
          <w:i/>
          <w:iCs/>
        </w:rPr>
        <w:t>Latent Human Rights Protection Scores Version 2</w:t>
      </w:r>
      <w:r w:rsidRPr="008543FE">
        <w:rPr>
          <w:rFonts w:asciiTheme="majorBidi" w:hAnsiTheme="majorBidi" w:cstheme="majorBidi"/>
        </w:rPr>
        <w:t xml:space="preserve"> (2014) </w:t>
      </w:r>
      <w:hyperlink r:id="rId18" w:history="1">
        <w:r w:rsidRPr="008543FE">
          <w:rPr>
            <w:rStyle w:val="Hyperlink"/>
            <w:rFonts w:asciiTheme="majorBidi" w:hAnsiTheme="majorBidi" w:cstheme="majorBidi"/>
          </w:rPr>
          <w:t>http://thedata.harvard.edu/dvn/dv/HumanRightsScores/faces/study/StudyPage.xhtml?globalId=doi:10.7910/DVN/24872</w:t>
        </w:r>
      </w:hyperlink>
      <w:r w:rsidRPr="008543FE">
        <w:rPr>
          <w:rFonts w:asciiTheme="majorBidi" w:hAnsiTheme="majorBidi" w:cstheme="majorBidi"/>
        </w:rPr>
        <w:t xml:space="preserve"> (last visited June 1, 2015).</w:t>
      </w:r>
    </w:p>
  </w:footnote>
  <w:footnote w:id="129">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This data includes both communications that were decided on the merits and communications that were decided only on admissibility grounds.</w:t>
      </w:r>
    </w:p>
  </w:footnote>
  <w:footnote w:id="130">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The article uses latentmean2, </w:t>
      </w:r>
      <w:r w:rsidRPr="008543FE">
        <w:rPr>
          <w:rFonts w:asciiTheme="majorBidi" w:hAnsiTheme="majorBidi" w:cstheme="majorBidi"/>
          <w:i/>
          <w:iCs/>
        </w:rPr>
        <w:t xml:space="preserve">see </w:t>
      </w:r>
      <w:r w:rsidRPr="008543FE">
        <w:rPr>
          <w:rFonts w:asciiTheme="majorBidi" w:hAnsiTheme="majorBidi" w:cstheme="majorBidi"/>
        </w:rPr>
        <w:t xml:space="preserve">Farris, </w:t>
      </w:r>
      <w:r w:rsidRPr="008543FE">
        <w:rPr>
          <w:rFonts w:asciiTheme="majorBidi" w:hAnsiTheme="majorBidi" w:cstheme="majorBidi"/>
          <w:i/>
          <w:iCs/>
        </w:rPr>
        <w:t xml:space="preserve">supra </w:t>
      </w:r>
      <w:r w:rsidRPr="008543FE">
        <w:rPr>
          <w:rFonts w:asciiTheme="majorBidi" w:hAnsiTheme="majorBidi" w:cstheme="majorBidi"/>
        </w:rPr>
        <w:t xml:space="preserve">note </w:t>
      </w:r>
      <w:r w:rsidRPr="008543FE">
        <w:fldChar w:fldCharType="begin"/>
      </w:r>
      <w:r w:rsidRPr="008543FE">
        <w:instrText xml:space="preserve"> NOTEREF _Ref420943969 \h  \* MERGEFORMAT </w:instrText>
      </w:r>
      <w:r w:rsidRPr="008543FE">
        <w:fldChar w:fldCharType="separate"/>
      </w:r>
      <w:r w:rsidRPr="009B23F2">
        <w:rPr>
          <w:rFonts w:asciiTheme="majorBidi" w:hAnsiTheme="majorBidi" w:cstheme="majorBidi"/>
        </w:rPr>
        <w:t>127</w:t>
      </w:r>
      <w:r w:rsidRPr="008543FE">
        <w:fldChar w:fldCharType="end"/>
      </w:r>
      <w:r w:rsidRPr="008543FE">
        <w:rPr>
          <w:rFonts w:asciiTheme="majorBidi" w:hAnsiTheme="majorBidi" w:cstheme="majorBidi"/>
        </w:rPr>
        <w:t>.</w:t>
      </w:r>
    </w:p>
  </w:footnote>
  <w:footnote w:id="131">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The author also tried to control for types of cases, however it practically did not impact the statistical significance of the variables in the different models.</w:t>
      </w:r>
    </w:p>
  </w:footnote>
  <w:footnote w:id="132">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However, it should be noted that it is very hard to monitor the question whether the CM wanted to be reelected to the HRC, another international tribunal or a position in his country of nationality. </w:t>
      </w:r>
    </w:p>
  </w:footnote>
  <w:footnote w:id="133">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w:t>
      </w:r>
      <w:r w:rsidRPr="008543FE">
        <w:rPr>
          <w:rFonts w:asciiTheme="majorBidi" w:hAnsiTheme="majorBidi" w:cstheme="majorBidi"/>
          <w:smallCaps/>
        </w:rPr>
        <w:t>Open Society Justice Initiative, From Judgment to Justice – Implementing International and Regional Human Rights Decision</w:t>
      </w:r>
      <w:r w:rsidRPr="008543FE">
        <w:rPr>
          <w:rFonts w:asciiTheme="majorBidi" w:hAnsiTheme="majorBidi" w:cstheme="majorBidi"/>
        </w:rPr>
        <w:t xml:space="preserve"> 119  </w:t>
      </w:r>
      <w:hyperlink r:id="rId19" w:history="1">
        <w:r w:rsidRPr="008543FE">
          <w:rPr>
            <w:rStyle w:val="Hyperlink"/>
            <w:rFonts w:asciiTheme="majorBidi" w:hAnsiTheme="majorBidi" w:cstheme="majorBidi"/>
          </w:rPr>
          <w:t>http://www.opensocietyfoundations.org/reports/judgment-justice-implementing-international-and-regional-human-rights-decisions</w:t>
        </w:r>
      </w:hyperlink>
      <w:r w:rsidRPr="008543FE">
        <w:rPr>
          <w:rFonts w:asciiTheme="majorBidi" w:hAnsiTheme="majorBidi" w:cstheme="majorBidi"/>
        </w:rPr>
        <w:t xml:space="preserve"> (last visited Jan. 12, 2015) (defining “satisfactory implementation as “the </w:t>
      </w:r>
      <w:r w:rsidRPr="008543FE">
        <w:rPr>
          <w:rFonts w:asciiTheme="majorBidi" w:hAnsiTheme="majorBidi" w:cstheme="majorBidi"/>
          <w:i/>
          <w:iCs/>
        </w:rPr>
        <w:t xml:space="preserve">willingness </w:t>
      </w:r>
      <w:r w:rsidRPr="008543FE">
        <w:rPr>
          <w:rFonts w:asciiTheme="majorBidi" w:hAnsiTheme="majorBidi" w:cstheme="majorBidi"/>
        </w:rPr>
        <w:t xml:space="preserve">of the State party to implement the Committee’s recommendations or to offer the complainant an appropriate remedy”); </w:t>
      </w:r>
      <w:r w:rsidRPr="008543FE">
        <w:rPr>
          <w:rFonts w:asciiTheme="majorBidi" w:hAnsiTheme="majorBidi" w:cstheme="majorBidi"/>
          <w:i/>
          <w:iCs/>
        </w:rPr>
        <w:t>See also</w:t>
      </w:r>
      <w:r w:rsidRPr="008543FE">
        <w:rPr>
          <w:rFonts w:asciiTheme="majorBidi" w:hAnsiTheme="majorBidi" w:cstheme="majorBidi"/>
        </w:rPr>
        <w:t xml:space="preserve"> Yuval Shany, </w:t>
      </w:r>
      <w:r w:rsidRPr="008543FE">
        <w:rPr>
          <w:rFonts w:asciiTheme="majorBidi" w:hAnsiTheme="majorBidi" w:cstheme="majorBidi"/>
          <w:i/>
          <w:iCs/>
        </w:rPr>
        <w:t>The Effectiveness of the Human Rights Committee and the Treaty Body Reform</w:t>
      </w:r>
      <w:r w:rsidRPr="008543FE">
        <w:rPr>
          <w:rFonts w:asciiTheme="majorBidi" w:hAnsiTheme="majorBidi" w:cstheme="majorBidi"/>
        </w:rPr>
        <w:t xml:space="preserve"> (International Law Forum The Hebrew University of Jerusalem, Working Paper No. 02-13), </w:t>
      </w:r>
      <w:r w:rsidRPr="008543FE">
        <w:rPr>
          <w:rFonts w:asciiTheme="majorBidi" w:hAnsiTheme="majorBidi" w:cstheme="majorBidi"/>
          <w:i/>
          <w:iCs/>
        </w:rPr>
        <w:t xml:space="preserve">available at </w:t>
      </w:r>
      <w:hyperlink r:id="rId20" w:history="1">
        <w:r w:rsidRPr="008543FE">
          <w:rPr>
            <w:rStyle w:val="Hyperlink"/>
            <w:rFonts w:asciiTheme="majorBidi" w:hAnsiTheme="majorBidi" w:cstheme="majorBidi"/>
          </w:rPr>
          <w:t>http://papers.ssrn.com/sol3/papers.cfm?abstract_id=2223298</w:t>
        </w:r>
      </w:hyperlink>
      <w:r w:rsidRPr="008543FE">
        <w:rPr>
          <w:rFonts w:asciiTheme="majorBidi" w:hAnsiTheme="majorBidi" w:cstheme="majorBidi"/>
        </w:rPr>
        <w:t>.</w:t>
      </w:r>
    </w:p>
  </w:footnote>
  <w:footnote w:id="134">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Compliance with judgments of the International Court of Justice is around 68% (</w:t>
      </w:r>
      <w:r w:rsidRPr="008543FE">
        <w:rPr>
          <w:rFonts w:asciiTheme="majorBidi" w:hAnsiTheme="majorBidi" w:cstheme="majorBidi"/>
          <w:i/>
          <w:iCs/>
        </w:rPr>
        <w:t>see</w:t>
      </w:r>
      <w:r w:rsidRPr="008543FE">
        <w:rPr>
          <w:rFonts w:asciiTheme="majorBidi" w:hAnsiTheme="majorBidi" w:cstheme="majorBidi"/>
        </w:rPr>
        <w:t xml:space="preserve"> Tom Ginsburg</w:t>
      </w:r>
      <w:r w:rsidRPr="008543FE">
        <w:rPr>
          <w:rFonts w:asciiTheme="majorBidi" w:hAnsiTheme="majorBidi" w:cstheme="majorBidi"/>
          <w:vertAlign w:val="superscript"/>
        </w:rPr>
        <w:t xml:space="preserve"> </w:t>
      </w:r>
      <w:r w:rsidRPr="008543FE">
        <w:rPr>
          <w:rFonts w:asciiTheme="majorBidi" w:hAnsiTheme="majorBidi" w:cstheme="majorBidi"/>
        </w:rPr>
        <w:t xml:space="preserve">&amp; Richard H. McAdams, </w:t>
      </w:r>
      <w:r w:rsidRPr="008543FE">
        <w:rPr>
          <w:rFonts w:asciiTheme="majorBidi" w:hAnsiTheme="majorBidi" w:cstheme="majorBidi"/>
          <w:i/>
          <w:iCs/>
        </w:rPr>
        <w:t>Adjudicating in Anarchy: an Expressive Theory of International Dispute Resolution</w:t>
      </w:r>
      <w:r w:rsidRPr="008543FE">
        <w:rPr>
          <w:rFonts w:asciiTheme="majorBidi" w:hAnsiTheme="majorBidi" w:cstheme="majorBidi"/>
        </w:rPr>
        <w:t xml:space="preserve"> 45 </w:t>
      </w:r>
      <w:r w:rsidRPr="008543FE">
        <w:rPr>
          <w:rFonts w:asciiTheme="majorBidi" w:hAnsiTheme="majorBidi" w:cstheme="majorBidi"/>
          <w:smallCaps/>
        </w:rPr>
        <w:t>Wm. &amp; Mary L. Rev.</w:t>
      </w:r>
      <w:r w:rsidRPr="008543FE">
        <w:rPr>
          <w:rFonts w:asciiTheme="majorBidi" w:hAnsiTheme="majorBidi" w:cstheme="majorBidi"/>
        </w:rPr>
        <w:t xml:space="preserve"> 1229, 1315 (2004)); For data on implementation of judgments in the European Court of Human Rights and the Inter-American Court of Human Rights </w:t>
      </w:r>
      <w:r w:rsidRPr="008543FE">
        <w:rPr>
          <w:rFonts w:asciiTheme="majorBidi" w:hAnsiTheme="majorBidi" w:cstheme="majorBidi"/>
          <w:i/>
          <w:iCs/>
        </w:rPr>
        <w:t>see</w:t>
      </w:r>
      <w:r w:rsidRPr="008543FE">
        <w:rPr>
          <w:rFonts w:asciiTheme="majorBidi" w:hAnsiTheme="majorBidi" w:cstheme="majorBidi"/>
        </w:rPr>
        <w:t xml:space="preserve"> From Judgment to Justice, </w:t>
      </w:r>
      <w:r w:rsidRPr="008543FE">
        <w:rPr>
          <w:rFonts w:asciiTheme="majorBidi" w:hAnsiTheme="majorBidi" w:cstheme="majorBidi"/>
          <w:i/>
          <w:iCs/>
        </w:rPr>
        <w:t>supra</w:t>
      </w:r>
      <w:r w:rsidRPr="008543FE">
        <w:rPr>
          <w:rFonts w:asciiTheme="majorBidi" w:hAnsiTheme="majorBidi" w:cstheme="majorBidi"/>
        </w:rPr>
        <w:t xml:space="preserve"> note </w:t>
      </w:r>
      <w:r w:rsidRPr="008543FE">
        <w:fldChar w:fldCharType="begin"/>
      </w:r>
      <w:r w:rsidRPr="008543FE">
        <w:instrText xml:space="preserve"> NOTEREF _Ref420944727 \h  \* MERGEFORMAT </w:instrText>
      </w:r>
      <w:r w:rsidRPr="008543FE">
        <w:fldChar w:fldCharType="separate"/>
      </w:r>
      <w:r w:rsidRPr="009B23F2">
        <w:rPr>
          <w:rFonts w:asciiTheme="majorBidi" w:hAnsiTheme="majorBidi" w:cstheme="majorBidi"/>
        </w:rPr>
        <w:t>132</w:t>
      </w:r>
      <w:r w:rsidRPr="008543FE">
        <w:fldChar w:fldCharType="end"/>
      </w:r>
      <w:r w:rsidRPr="008543FE">
        <w:rPr>
          <w:rFonts w:asciiTheme="majorBidi" w:hAnsiTheme="majorBidi" w:cstheme="majorBidi"/>
        </w:rPr>
        <w:t>.</w:t>
      </w:r>
    </w:p>
  </w:footnote>
  <w:footnote w:id="135">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w:t>
      </w:r>
      <w:r w:rsidRPr="008543FE">
        <w:rPr>
          <w:rFonts w:asciiTheme="majorBidi" w:hAnsiTheme="majorBidi" w:cstheme="majorBidi"/>
          <w:i/>
          <w:iCs/>
        </w:rPr>
        <w:t>See</w:t>
      </w:r>
      <w:r w:rsidRPr="008543FE">
        <w:rPr>
          <w:rFonts w:asciiTheme="majorBidi" w:hAnsiTheme="majorBidi" w:cstheme="majorBidi"/>
        </w:rPr>
        <w:t xml:space="preserve"> </w:t>
      </w:r>
      <w:r w:rsidRPr="008543FE">
        <w:rPr>
          <w:rFonts w:asciiTheme="majorBidi" w:hAnsiTheme="majorBidi" w:cstheme="majorBidi"/>
          <w:i/>
          <w:iCs/>
        </w:rPr>
        <w:t xml:space="preserve">supra </w:t>
      </w:r>
      <w:r w:rsidRPr="008543FE">
        <w:rPr>
          <w:rFonts w:asciiTheme="majorBidi" w:hAnsiTheme="majorBidi" w:cstheme="majorBidi"/>
        </w:rPr>
        <w:t>sources cited in fn.</w:t>
      </w:r>
      <w:r w:rsidRPr="008543FE">
        <w:fldChar w:fldCharType="begin"/>
      </w:r>
      <w:r w:rsidRPr="008543FE">
        <w:instrText xml:space="preserve"> NOTEREF _Ref409043233 \h  \* MERGEFORMAT </w:instrText>
      </w:r>
      <w:r w:rsidRPr="008543FE">
        <w:fldChar w:fldCharType="separate"/>
      </w:r>
      <w:r w:rsidRPr="009B23F2">
        <w:rPr>
          <w:rFonts w:asciiTheme="majorBidi" w:hAnsiTheme="majorBidi" w:cstheme="majorBidi"/>
        </w:rPr>
        <w:t>80</w:t>
      </w:r>
      <w:r w:rsidRPr="008543FE">
        <w:fldChar w:fldCharType="end"/>
      </w:r>
      <w:r w:rsidRPr="008543FE">
        <w:rPr>
          <w:rFonts w:asciiTheme="majorBidi" w:hAnsiTheme="majorBidi" w:cstheme="majorBidi"/>
        </w:rPr>
        <w:t xml:space="preserve">. </w:t>
      </w:r>
    </w:p>
  </w:footnote>
  <w:footnote w:id="136">
    <w:p w:rsidR="008937CA" w:rsidRPr="008543FE" w:rsidRDefault="008937CA" w:rsidP="008543FE">
      <w:pPr>
        <w:pStyle w:val="FootnoteText"/>
        <w:rPr>
          <w:rFonts w:asciiTheme="majorBidi" w:hAnsiTheme="majorBidi" w:cstheme="majorBidi"/>
        </w:rPr>
      </w:pPr>
      <w:r w:rsidRPr="008543FE">
        <w:rPr>
          <w:rStyle w:val="FootnoteReference"/>
          <w:rFonts w:asciiTheme="majorBidi" w:hAnsiTheme="majorBidi" w:cstheme="majorBidi"/>
        </w:rPr>
        <w:footnoteRef/>
      </w:r>
      <w:r w:rsidRPr="008543FE">
        <w:rPr>
          <w:rFonts w:asciiTheme="majorBidi" w:hAnsiTheme="majorBidi" w:cstheme="majorBidi"/>
        </w:rPr>
        <w:t xml:space="preserve"> I use the latentmean2 score developed by Christopher J. Fariss (Fariss, Christopher, </w:t>
      </w:r>
      <w:r w:rsidRPr="008543FE">
        <w:rPr>
          <w:rFonts w:asciiTheme="majorBidi" w:hAnsiTheme="majorBidi" w:cstheme="majorBidi"/>
          <w:i/>
          <w:iCs/>
        </w:rPr>
        <w:t xml:space="preserve">Latent Human Rights Protection Scores Version 2 </w:t>
      </w:r>
      <w:r w:rsidRPr="008543FE">
        <w:rPr>
          <w:rFonts w:asciiTheme="majorBidi" w:hAnsiTheme="majorBidi" w:cstheme="majorBidi"/>
        </w:rPr>
        <w:t xml:space="preserve">(2014) </w:t>
      </w:r>
      <w:hyperlink r:id="rId21" w:history="1">
        <w:r w:rsidRPr="008543FE">
          <w:rPr>
            <w:rStyle w:val="Hyperlink"/>
            <w:rFonts w:asciiTheme="majorBidi" w:hAnsiTheme="majorBidi" w:cstheme="majorBidi"/>
          </w:rPr>
          <w:t>http://dx.doi.org/10.7910/DVN/24872</w:t>
        </w:r>
      </w:hyperlink>
      <w:r w:rsidRPr="008543FE">
        <w:rPr>
          <w:rFonts w:asciiTheme="majorBidi" w:hAnsiTheme="majorBidi" w:cstheme="majorBidi"/>
        </w:rPr>
        <w:t xml:space="preserve"> (last visited Jan. 15,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963780"/>
      <w:docPartObj>
        <w:docPartGallery w:val="Page Numbers (Top of Page)"/>
        <w:docPartUnique/>
      </w:docPartObj>
    </w:sdtPr>
    <w:sdtEndPr/>
    <w:sdtContent>
      <w:p w:rsidR="008937CA" w:rsidRDefault="008937CA">
        <w:pPr>
          <w:pStyle w:val="Header"/>
          <w:jc w:val="center"/>
        </w:pPr>
        <w:r w:rsidRPr="005F65D2">
          <w:rPr>
            <w:rFonts w:asciiTheme="majorBidi" w:hAnsiTheme="majorBidi" w:cstheme="majorBidi"/>
          </w:rPr>
          <w:fldChar w:fldCharType="begin"/>
        </w:r>
        <w:r w:rsidRPr="005F65D2">
          <w:rPr>
            <w:rFonts w:asciiTheme="majorBidi" w:hAnsiTheme="majorBidi" w:cstheme="majorBidi"/>
          </w:rPr>
          <w:instrText xml:space="preserve"> PAGE   \* MERGEFORMAT </w:instrText>
        </w:r>
        <w:r w:rsidRPr="005F65D2">
          <w:rPr>
            <w:rFonts w:asciiTheme="majorBidi" w:hAnsiTheme="majorBidi" w:cstheme="majorBidi"/>
          </w:rPr>
          <w:fldChar w:fldCharType="separate"/>
        </w:r>
        <w:r w:rsidR="00D242F1">
          <w:rPr>
            <w:rFonts w:asciiTheme="majorBidi" w:hAnsiTheme="majorBidi" w:cstheme="majorBidi"/>
            <w:noProof/>
          </w:rPr>
          <w:t>1</w:t>
        </w:r>
        <w:r w:rsidRPr="005F65D2">
          <w:rPr>
            <w:rFonts w:asciiTheme="majorBidi" w:hAnsiTheme="majorBidi" w:cstheme="majorBidi"/>
          </w:rPr>
          <w:fldChar w:fldCharType="end"/>
        </w:r>
      </w:p>
    </w:sdtContent>
  </w:sdt>
  <w:p w:rsidR="008937CA" w:rsidRDefault="008937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65B0"/>
    <w:multiLevelType w:val="hybridMultilevel"/>
    <w:tmpl w:val="39862B06"/>
    <w:lvl w:ilvl="0" w:tplc="94F046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E2C2C"/>
    <w:multiLevelType w:val="hybridMultilevel"/>
    <w:tmpl w:val="EF8ED744"/>
    <w:lvl w:ilvl="0" w:tplc="F9A6F87A">
      <w:start w:val="2"/>
      <w:numFmt w:val="low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F3A13"/>
    <w:multiLevelType w:val="hybridMultilevel"/>
    <w:tmpl w:val="ECA897CA"/>
    <w:lvl w:ilvl="0" w:tplc="FCD4E9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AD03D6"/>
    <w:multiLevelType w:val="hybridMultilevel"/>
    <w:tmpl w:val="E0D6342A"/>
    <w:lvl w:ilvl="0" w:tplc="80746708">
      <w:start w:val="9"/>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E95D4E"/>
    <w:multiLevelType w:val="hybridMultilevel"/>
    <w:tmpl w:val="F170EE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0B6CCA"/>
    <w:multiLevelType w:val="hybridMultilevel"/>
    <w:tmpl w:val="DC5A1690"/>
    <w:lvl w:ilvl="0" w:tplc="FA62293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FF70A61"/>
    <w:multiLevelType w:val="hybridMultilevel"/>
    <w:tmpl w:val="E48EA520"/>
    <w:lvl w:ilvl="0" w:tplc="6448B222">
      <w:start w:val="1"/>
      <w:numFmt w:val="lowerLetter"/>
      <w:lvlText w:val="%1."/>
      <w:lvlJc w:val="left"/>
      <w:pPr>
        <w:ind w:left="720" w:hanging="360"/>
      </w:pPr>
      <w:rPr>
        <w:rFonts w:hint="default"/>
        <w:b w:val="0"/>
        <w:bCs w:val="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045792"/>
    <w:multiLevelType w:val="hybridMultilevel"/>
    <w:tmpl w:val="ECA897CA"/>
    <w:lvl w:ilvl="0" w:tplc="FCD4E9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D6A7BA4"/>
    <w:multiLevelType w:val="hybridMultilevel"/>
    <w:tmpl w:val="DC5A1690"/>
    <w:lvl w:ilvl="0" w:tplc="FA62293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E0523CD"/>
    <w:multiLevelType w:val="hybridMultilevel"/>
    <w:tmpl w:val="E1D8A4BA"/>
    <w:lvl w:ilvl="0" w:tplc="6A48D9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8734B0"/>
    <w:multiLevelType w:val="hybridMultilevel"/>
    <w:tmpl w:val="9872F5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8F4D04"/>
    <w:multiLevelType w:val="hybridMultilevel"/>
    <w:tmpl w:val="6308BB78"/>
    <w:lvl w:ilvl="0" w:tplc="B89E3C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284CC7"/>
    <w:multiLevelType w:val="hybridMultilevel"/>
    <w:tmpl w:val="CA303730"/>
    <w:lvl w:ilvl="0" w:tplc="73A4CAE4">
      <w:start w:val="2"/>
      <w:numFmt w:val="upperRoman"/>
      <w:lvlText w:val="%1."/>
      <w:lvlJc w:val="left"/>
      <w:pPr>
        <w:ind w:left="108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6"/>
  </w:num>
  <w:num w:numId="4">
    <w:abstractNumId w:val="10"/>
  </w:num>
  <w:num w:numId="5">
    <w:abstractNumId w:val="3"/>
  </w:num>
  <w:num w:numId="6">
    <w:abstractNumId w:val="1"/>
  </w:num>
  <w:num w:numId="7">
    <w:abstractNumId w:val="0"/>
  </w:num>
  <w:num w:numId="8">
    <w:abstractNumId w:val="2"/>
  </w:num>
  <w:num w:numId="9">
    <w:abstractNumId w:val="7"/>
  </w:num>
  <w:num w:numId="10">
    <w:abstractNumId w:val="12"/>
  </w:num>
  <w:num w:numId="11">
    <w:abstractNumId w:val="5"/>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70A67"/>
    <w:rsid w:val="0000070B"/>
    <w:rsid w:val="0000178B"/>
    <w:rsid w:val="00001C4A"/>
    <w:rsid w:val="000021CE"/>
    <w:rsid w:val="00003034"/>
    <w:rsid w:val="0000384E"/>
    <w:rsid w:val="00004014"/>
    <w:rsid w:val="00004128"/>
    <w:rsid w:val="000046F8"/>
    <w:rsid w:val="00005066"/>
    <w:rsid w:val="00005494"/>
    <w:rsid w:val="0000691A"/>
    <w:rsid w:val="00010870"/>
    <w:rsid w:val="00011518"/>
    <w:rsid w:val="00011BC1"/>
    <w:rsid w:val="000121BA"/>
    <w:rsid w:val="00012238"/>
    <w:rsid w:val="00012393"/>
    <w:rsid w:val="000125DB"/>
    <w:rsid w:val="00012FB1"/>
    <w:rsid w:val="00013D8E"/>
    <w:rsid w:val="0001434E"/>
    <w:rsid w:val="00014ADF"/>
    <w:rsid w:val="00014E29"/>
    <w:rsid w:val="00014F58"/>
    <w:rsid w:val="0001551F"/>
    <w:rsid w:val="00015784"/>
    <w:rsid w:val="00015839"/>
    <w:rsid w:val="00017DAD"/>
    <w:rsid w:val="000201D5"/>
    <w:rsid w:val="000202AB"/>
    <w:rsid w:val="00020A40"/>
    <w:rsid w:val="00021BF9"/>
    <w:rsid w:val="00022C10"/>
    <w:rsid w:val="00022D5F"/>
    <w:rsid w:val="00022E69"/>
    <w:rsid w:val="00022ED5"/>
    <w:rsid w:val="00023865"/>
    <w:rsid w:val="00024074"/>
    <w:rsid w:val="0002418E"/>
    <w:rsid w:val="00024B7E"/>
    <w:rsid w:val="000253DA"/>
    <w:rsid w:val="00026A90"/>
    <w:rsid w:val="00027835"/>
    <w:rsid w:val="00027EE7"/>
    <w:rsid w:val="0003061B"/>
    <w:rsid w:val="00030838"/>
    <w:rsid w:val="000309C5"/>
    <w:rsid w:val="00030DC4"/>
    <w:rsid w:val="000325D2"/>
    <w:rsid w:val="000325F2"/>
    <w:rsid w:val="00032913"/>
    <w:rsid w:val="00032CDC"/>
    <w:rsid w:val="00032F10"/>
    <w:rsid w:val="0003410F"/>
    <w:rsid w:val="0003461D"/>
    <w:rsid w:val="0003520A"/>
    <w:rsid w:val="00035729"/>
    <w:rsid w:val="0003577F"/>
    <w:rsid w:val="00035787"/>
    <w:rsid w:val="00035D87"/>
    <w:rsid w:val="000360F0"/>
    <w:rsid w:val="000365E0"/>
    <w:rsid w:val="0004029C"/>
    <w:rsid w:val="000408DF"/>
    <w:rsid w:val="00044449"/>
    <w:rsid w:val="00044BAC"/>
    <w:rsid w:val="000451B9"/>
    <w:rsid w:val="00045E8F"/>
    <w:rsid w:val="000474B5"/>
    <w:rsid w:val="00047820"/>
    <w:rsid w:val="00051C08"/>
    <w:rsid w:val="00053E4F"/>
    <w:rsid w:val="00053F93"/>
    <w:rsid w:val="0005671D"/>
    <w:rsid w:val="00056977"/>
    <w:rsid w:val="00056A7D"/>
    <w:rsid w:val="00056C13"/>
    <w:rsid w:val="0005719B"/>
    <w:rsid w:val="0006059B"/>
    <w:rsid w:val="00061E80"/>
    <w:rsid w:val="00062CC0"/>
    <w:rsid w:val="00062FB2"/>
    <w:rsid w:val="0006473B"/>
    <w:rsid w:val="00065379"/>
    <w:rsid w:val="0006564E"/>
    <w:rsid w:val="00066051"/>
    <w:rsid w:val="000661CE"/>
    <w:rsid w:val="0006657B"/>
    <w:rsid w:val="00066A12"/>
    <w:rsid w:val="000677B2"/>
    <w:rsid w:val="0007072F"/>
    <w:rsid w:val="00070E98"/>
    <w:rsid w:val="00071565"/>
    <w:rsid w:val="000719B1"/>
    <w:rsid w:val="0007339F"/>
    <w:rsid w:val="000737A5"/>
    <w:rsid w:val="00075370"/>
    <w:rsid w:val="000753CE"/>
    <w:rsid w:val="00075A6D"/>
    <w:rsid w:val="00075B38"/>
    <w:rsid w:val="00075F4A"/>
    <w:rsid w:val="0007652D"/>
    <w:rsid w:val="00076B4C"/>
    <w:rsid w:val="00076B6B"/>
    <w:rsid w:val="00076EDB"/>
    <w:rsid w:val="0008018D"/>
    <w:rsid w:val="00080930"/>
    <w:rsid w:val="000809FF"/>
    <w:rsid w:val="00080BC7"/>
    <w:rsid w:val="00081BC8"/>
    <w:rsid w:val="00085C7D"/>
    <w:rsid w:val="000861B4"/>
    <w:rsid w:val="0008647A"/>
    <w:rsid w:val="000879A9"/>
    <w:rsid w:val="00087FD3"/>
    <w:rsid w:val="00090B46"/>
    <w:rsid w:val="00090E0F"/>
    <w:rsid w:val="00090F26"/>
    <w:rsid w:val="00091239"/>
    <w:rsid w:val="00091817"/>
    <w:rsid w:val="00092797"/>
    <w:rsid w:val="00092B77"/>
    <w:rsid w:val="00092BDD"/>
    <w:rsid w:val="000931CB"/>
    <w:rsid w:val="0009460E"/>
    <w:rsid w:val="00094B90"/>
    <w:rsid w:val="000959C2"/>
    <w:rsid w:val="00096092"/>
    <w:rsid w:val="00097029"/>
    <w:rsid w:val="000A208D"/>
    <w:rsid w:val="000A2765"/>
    <w:rsid w:val="000A28C7"/>
    <w:rsid w:val="000A2E4B"/>
    <w:rsid w:val="000A3936"/>
    <w:rsid w:val="000A463A"/>
    <w:rsid w:val="000A485D"/>
    <w:rsid w:val="000A4E43"/>
    <w:rsid w:val="000A51F7"/>
    <w:rsid w:val="000A522C"/>
    <w:rsid w:val="000A52BC"/>
    <w:rsid w:val="000A586F"/>
    <w:rsid w:val="000A5B2E"/>
    <w:rsid w:val="000A625B"/>
    <w:rsid w:val="000A65F9"/>
    <w:rsid w:val="000A6996"/>
    <w:rsid w:val="000A72C4"/>
    <w:rsid w:val="000A78C0"/>
    <w:rsid w:val="000B0166"/>
    <w:rsid w:val="000B02E4"/>
    <w:rsid w:val="000B0666"/>
    <w:rsid w:val="000B10C5"/>
    <w:rsid w:val="000B1398"/>
    <w:rsid w:val="000B13C7"/>
    <w:rsid w:val="000B2A1E"/>
    <w:rsid w:val="000B2F85"/>
    <w:rsid w:val="000B3516"/>
    <w:rsid w:val="000B3595"/>
    <w:rsid w:val="000B406F"/>
    <w:rsid w:val="000B425C"/>
    <w:rsid w:val="000B540A"/>
    <w:rsid w:val="000B5C19"/>
    <w:rsid w:val="000B5EED"/>
    <w:rsid w:val="000B6A9F"/>
    <w:rsid w:val="000B7362"/>
    <w:rsid w:val="000B7EE3"/>
    <w:rsid w:val="000C08BA"/>
    <w:rsid w:val="000C08F6"/>
    <w:rsid w:val="000C1070"/>
    <w:rsid w:val="000C179A"/>
    <w:rsid w:val="000C259E"/>
    <w:rsid w:val="000C2B25"/>
    <w:rsid w:val="000C37C8"/>
    <w:rsid w:val="000C4763"/>
    <w:rsid w:val="000C4851"/>
    <w:rsid w:val="000C4B95"/>
    <w:rsid w:val="000C4C0A"/>
    <w:rsid w:val="000C66D9"/>
    <w:rsid w:val="000C6A2C"/>
    <w:rsid w:val="000C6AC0"/>
    <w:rsid w:val="000C75C5"/>
    <w:rsid w:val="000C7B41"/>
    <w:rsid w:val="000C7C4A"/>
    <w:rsid w:val="000D095A"/>
    <w:rsid w:val="000D12C1"/>
    <w:rsid w:val="000D1A73"/>
    <w:rsid w:val="000D23F0"/>
    <w:rsid w:val="000D2A1B"/>
    <w:rsid w:val="000D309B"/>
    <w:rsid w:val="000D378E"/>
    <w:rsid w:val="000D5315"/>
    <w:rsid w:val="000D5723"/>
    <w:rsid w:val="000D599C"/>
    <w:rsid w:val="000D75DF"/>
    <w:rsid w:val="000E2420"/>
    <w:rsid w:val="000E2A8E"/>
    <w:rsid w:val="000E3419"/>
    <w:rsid w:val="000E3763"/>
    <w:rsid w:val="000E39D3"/>
    <w:rsid w:val="000E52C0"/>
    <w:rsid w:val="000E56A9"/>
    <w:rsid w:val="000E5B8D"/>
    <w:rsid w:val="000E5EF4"/>
    <w:rsid w:val="000E6552"/>
    <w:rsid w:val="000E7C8F"/>
    <w:rsid w:val="000F0EF9"/>
    <w:rsid w:val="000F168A"/>
    <w:rsid w:val="000F16D8"/>
    <w:rsid w:val="000F1944"/>
    <w:rsid w:val="000F2F2D"/>
    <w:rsid w:val="000F33D8"/>
    <w:rsid w:val="000F3A3D"/>
    <w:rsid w:val="000F3DE7"/>
    <w:rsid w:val="000F43EE"/>
    <w:rsid w:val="000F5030"/>
    <w:rsid w:val="000F580B"/>
    <w:rsid w:val="000F58F5"/>
    <w:rsid w:val="000F612D"/>
    <w:rsid w:val="000F64DA"/>
    <w:rsid w:val="000F6E87"/>
    <w:rsid w:val="000F70CD"/>
    <w:rsid w:val="000F7A59"/>
    <w:rsid w:val="0010031D"/>
    <w:rsid w:val="001013B8"/>
    <w:rsid w:val="001018FE"/>
    <w:rsid w:val="0010243A"/>
    <w:rsid w:val="001032E7"/>
    <w:rsid w:val="00105FDC"/>
    <w:rsid w:val="00106FD7"/>
    <w:rsid w:val="0010765F"/>
    <w:rsid w:val="001103D9"/>
    <w:rsid w:val="001103EE"/>
    <w:rsid w:val="00110B3D"/>
    <w:rsid w:val="00111908"/>
    <w:rsid w:val="00111A5B"/>
    <w:rsid w:val="001130AF"/>
    <w:rsid w:val="001132A4"/>
    <w:rsid w:val="001134DD"/>
    <w:rsid w:val="00113DA2"/>
    <w:rsid w:val="00114DF1"/>
    <w:rsid w:val="00114EA4"/>
    <w:rsid w:val="00115564"/>
    <w:rsid w:val="001158F1"/>
    <w:rsid w:val="00117E36"/>
    <w:rsid w:val="00120278"/>
    <w:rsid w:val="0012144A"/>
    <w:rsid w:val="001224C5"/>
    <w:rsid w:val="00122E44"/>
    <w:rsid w:val="0012336F"/>
    <w:rsid w:val="0012411D"/>
    <w:rsid w:val="00124523"/>
    <w:rsid w:val="001246FE"/>
    <w:rsid w:val="001264E5"/>
    <w:rsid w:val="0012660A"/>
    <w:rsid w:val="001269A6"/>
    <w:rsid w:val="00126E4A"/>
    <w:rsid w:val="0013054D"/>
    <w:rsid w:val="001307B7"/>
    <w:rsid w:val="0013236A"/>
    <w:rsid w:val="00132AF5"/>
    <w:rsid w:val="00133369"/>
    <w:rsid w:val="001333CB"/>
    <w:rsid w:val="00133655"/>
    <w:rsid w:val="00133BEB"/>
    <w:rsid w:val="0013481C"/>
    <w:rsid w:val="00135C6E"/>
    <w:rsid w:val="00137FBD"/>
    <w:rsid w:val="00140FDC"/>
    <w:rsid w:val="001425B5"/>
    <w:rsid w:val="001425D4"/>
    <w:rsid w:val="00142BA1"/>
    <w:rsid w:val="001448F2"/>
    <w:rsid w:val="0014497D"/>
    <w:rsid w:val="0015156E"/>
    <w:rsid w:val="00152969"/>
    <w:rsid w:val="00152CC4"/>
    <w:rsid w:val="00153BAF"/>
    <w:rsid w:val="00155325"/>
    <w:rsid w:val="001553B7"/>
    <w:rsid w:val="00156CE2"/>
    <w:rsid w:val="00156FB6"/>
    <w:rsid w:val="00157AB2"/>
    <w:rsid w:val="00157BA6"/>
    <w:rsid w:val="00157C4D"/>
    <w:rsid w:val="001603EB"/>
    <w:rsid w:val="00160599"/>
    <w:rsid w:val="00160B60"/>
    <w:rsid w:val="00161178"/>
    <w:rsid w:val="00162D8A"/>
    <w:rsid w:val="001633E5"/>
    <w:rsid w:val="00163DFA"/>
    <w:rsid w:val="00163E85"/>
    <w:rsid w:val="001641CD"/>
    <w:rsid w:val="00164328"/>
    <w:rsid w:val="0016570F"/>
    <w:rsid w:val="001673BE"/>
    <w:rsid w:val="00167C8A"/>
    <w:rsid w:val="00171239"/>
    <w:rsid w:val="00171496"/>
    <w:rsid w:val="00171D0E"/>
    <w:rsid w:val="00171D49"/>
    <w:rsid w:val="00171F44"/>
    <w:rsid w:val="0017229F"/>
    <w:rsid w:val="001726D1"/>
    <w:rsid w:val="001727EE"/>
    <w:rsid w:val="00172DDD"/>
    <w:rsid w:val="00173B7D"/>
    <w:rsid w:val="00173CDA"/>
    <w:rsid w:val="001744DD"/>
    <w:rsid w:val="00174825"/>
    <w:rsid w:val="00174C77"/>
    <w:rsid w:val="00175B0E"/>
    <w:rsid w:val="00176650"/>
    <w:rsid w:val="0017784E"/>
    <w:rsid w:val="00177A1D"/>
    <w:rsid w:val="00180484"/>
    <w:rsid w:val="001806E5"/>
    <w:rsid w:val="0018150A"/>
    <w:rsid w:val="00182686"/>
    <w:rsid w:val="001826B7"/>
    <w:rsid w:val="00182BDA"/>
    <w:rsid w:val="00182C74"/>
    <w:rsid w:val="0018302D"/>
    <w:rsid w:val="00183BD7"/>
    <w:rsid w:val="00185220"/>
    <w:rsid w:val="001859D8"/>
    <w:rsid w:val="00186576"/>
    <w:rsid w:val="001877EB"/>
    <w:rsid w:val="00187A96"/>
    <w:rsid w:val="0019003F"/>
    <w:rsid w:val="00191784"/>
    <w:rsid w:val="00192413"/>
    <w:rsid w:val="00192DCE"/>
    <w:rsid w:val="00193D3C"/>
    <w:rsid w:val="00194572"/>
    <w:rsid w:val="00194B8E"/>
    <w:rsid w:val="00195302"/>
    <w:rsid w:val="00195F93"/>
    <w:rsid w:val="001A08E0"/>
    <w:rsid w:val="001A0B96"/>
    <w:rsid w:val="001A0FFB"/>
    <w:rsid w:val="001A16DA"/>
    <w:rsid w:val="001A1DE4"/>
    <w:rsid w:val="001A2C96"/>
    <w:rsid w:val="001A35CF"/>
    <w:rsid w:val="001A4DBE"/>
    <w:rsid w:val="001A50E4"/>
    <w:rsid w:val="001A545E"/>
    <w:rsid w:val="001A5793"/>
    <w:rsid w:val="001A5D53"/>
    <w:rsid w:val="001A7A13"/>
    <w:rsid w:val="001A7CB3"/>
    <w:rsid w:val="001B00F7"/>
    <w:rsid w:val="001B07DD"/>
    <w:rsid w:val="001B135C"/>
    <w:rsid w:val="001B192D"/>
    <w:rsid w:val="001B246C"/>
    <w:rsid w:val="001B26FE"/>
    <w:rsid w:val="001B2799"/>
    <w:rsid w:val="001B2FCB"/>
    <w:rsid w:val="001B346B"/>
    <w:rsid w:val="001B396B"/>
    <w:rsid w:val="001B3DA9"/>
    <w:rsid w:val="001B455C"/>
    <w:rsid w:val="001B4A63"/>
    <w:rsid w:val="001B4E5C"/>
    <w:rsid w:val="001B556E"/>
    <w:rsid w:val="001B56E4"/>
    <w:rsid w:val="001B6268"/>
    <w:rsid w:val="001B6F68"/>
    <w:rsid w:val="001B70D8"/>
    <w:rsid w:val="001B7C52"/>
    <w:rsid w:val="001C111E"/>
    <w:rsid w:val="001C1253"/>
    <w:rsid w:val="001C156A"/>
    <w:rsid w:val="001C1DB6"/>
    <w:rsid w:val="001C2885"/>
    <w:rsid w:val="001C2EAC"/>
    <w:rsid w:val="001C38D7"/>
    <w:rsid w:val="001C3FF3"/>
    <w:rsid w:val="001C40B8"/>
    <w:rsid w:val="001C4EF7"/>
    <w:rsid w:val="001C5B9C"/>
    <w:rsid w:val="001C5DE6"/>
    <w:rsid w:val="001C688F"/>
    <w:rsid w:val="001C7212"/>
    <w:rsid w:val="001D04BA"/>
    <w:rsid w:val="001D0DBB"/>
    <w:rsid w:val="001D122E"/>
    <w:rsid w:val="001D16F5"/>
    <w:rsid w:val="001D1965"/>
    <w:rsid w:val="001D2EB4"/>
    <w:rsid w:val="001D32A2"/>
    <w:rsid w:val="001D3E2B"/>
    <w:rsid w:val="001D41AA"/>
    <w:rsid w:val="001D4247"/>
    <w:rsid w:val="001D4654"/>
    <w:rsid w:val="001D4A6F"/>
    <w:rsid w:val="001D508E"/>
    <w:rsid w:val="001D51F9"/>
    <w:rsid w:val="001D7118"/>
    <w:rsid w:val="001D73D3"/>
    <w:rsid w:val="001D7614"/>
    <w:rsid w:val="001D76D8"/>
    <w:rsid w:val="001D7774"/>
    <w:rsid w:val="001E1A93"/>
    <w:rsid w:val="001E2123"/>
    <w:rsid w:val="001E314D"/>
    <w:rsid w:val="001E4B1F"/>
    <w:rsid w:val="001E55FC"/>
    <w:rsid w:val="001E5D54"/>
    <w:rsid w:val="001E61E9"/>
    <w:rsid w:val="001E6862"/>
    <w:rsid w:val="001E6B50"/>
    <w:rsid w:val="001E757D"/>
    <w:rsid w:val="001E761C"/>
    <w:rsid w:val="001E7B8C"/>
    <w:rsid w:val="001E7C54"/>
    <w:rsid w:val="001E7F32"/>
    <w:rsid w:val="001F001B"/>
    <w:rsid w:val="001F09DC"/>
    <w:rsid w:val="001F0BBA"/>
    <w:rsid w:val="001F16A1"/>
    <w:rsid w:val="001F1E01"/>
    <w:rsid w:val="001F1F02"/>
    <w:rsid w:val="001F26F3"/>
    <w:rsid w:val="001F33CD"/>
    <w:rsid w:val="001F39EB"/>
    <w:rsid w:val="001F3ABB"/>
    <w:rsid w:val="001F45FF"/>
    <w:rsid w:val="001F460E"/>
    <w:rsid w:val="001F4CCE"/>
    <w:rsid w:val="001F5FA4"/>
    <w:rsid w:val="001F632D"/>
    <w:rsid w:val="001F6F2A"/>
    <w:rsid w:val="001F7388"/>
    <w:rsid w:val="001F76B8"/>
    <w:rsid w:val="0020081F"/>
    <w:rsid w:val="0020105E"/>
    <w:rsid w:val="00202712"/>
    <w:rsid w:val="00202BA4"/>
    <w:rsid w:val="00203A32"/>
    <w:rsid w:val="00203F28"/>
    <w:rsid w:val="00204978"/>
    <w:rsid w:val="00204B3E"/>
    <w:rsid w:val="00205735"/>
    <w:rsid w:val="00207947"/>
    <w:rsid w:val="002079FB"/>
    <w:rsid w:val="00210219"/>
    <w:rsid w:val="00210382"/>
    <w:rsid w:val="00211223"/>
    <w:rsid w:val="00211D00"/>
    <w:rsid w:val="00211DFF"/>
    <w:rsid w:val="00212932"/>
    <w:rsid w:val="00212BD2"/>
    <w:rsid w:val="002130DE"/>
    <w:rsid w:val="0021383F"/>
    <w:rsid w:val="00213DFD"/>
    <w:rsid w:val="00214413"/>
    <w:rsid w:val="002146DB"/>
    <w:rsid w:val="002151EA"/>
    <w:rsid w:val="00215C02"/>
    <w:rsid w:val="0021638A"/>
    <w:rsid w:val="002168BC"/>
    <w:rsid w:val="00216A49"/>
    <w:rsid w:val="0021724A"/>
    <w:rsid w:val="00220728"/>
    <w:rsid w:val="002211E9"/>
    <w:rsid w:val="002212FE"/>
    <w:rsid w:val="002215C4"/>
    <w:rsid w:val="002217F6"/>
    <w:rsid w:val="00222AA0"/>
    <w:rsid w:val="00222D4C"/>
    <w:rsid w:val="002252BB"/>
    <w:rsid w:val="002262EE"/>
    <w:rsid w:val="00226A13"/>
    <w:rsid w:val="00226F22"/>
    <w:rsid w:val="00230012"/>
    <w:rsid w:val="00230604"/>
    <w:rsid w:val="00230655"/>
    <w:rsid w:val="00230D5A"/>
    <w:rsid w:val="00230E28"/>
    <w:rsid w:val="00231600"/>
    <w:rsid w:val="00231C35"/>
    <w:rsid w:val="00232C80"/>
    <w:rsid w:val="00233298"/>
    <w:rsid w:val="00233FC1"/>
    <w:rsid w:val="00234004"/>
    <w:rsid w:val="002360EC"/>
    <w:rsid w:val="002360F4"/>
    <w:rsid w:val="0023639B"/>
    <w:rsid w:val="00237B95"/>
    <w:rsid w:val="0024011A"/>
    <w:rsid w:val="002411D7"/>
    <w:rsid w:val="00241625"/>
    <w:rsid w:val="00242127"/>
    <w:rsid w:val="00242995"/>
    <w:rsid w:val="00242F04"/>
    <w:rsid w:val="002439B0"/>
    <w:rsid w:val="00243EA6"/>
    <w:rsid w:val="002455D8"/>
    <w:rsid w:val="002458F5"/>
    <w:rsid w:val="00245B52"/>
    <w:rsid w:val="00245CE4"/>
    <w:rsid w:val="002472A0"/>
    <w:rsid w:val="0024754F"/>
    <w:rsid w:val="00250EFD"/>
    <w:rsid w:val="00251D21"/>
    <w:rsid w:val="00252002"/>
    <w:rsid w:val="00252DCF"/>
    <w:rsid w:val="00252FE0"/>
    <w:rsid w:val="0025342C"/>
    <w:rsid w:val="00253DC4"/>
    <w:rsid w:val="00254031"/>
    <w:rsid w:val="00254070"/>
    <w:rsid w:val="002547A6"/>
    <w:rsid w:val="00256294"/>
    <w:rsid w:val="00256ACC"/>
    <w:rsid w:val="0026085C"/>
    <w:rsid w:val="00260CA5"/>
    <w:rsid w:val="00260D69"/>
    <w:rsid w:val="0026197B"/>
    <w:rsid w:val="002624BF"/>
    <w:rsid w:val="00262729"/>
    <w:rsid w:val="00262870"/>
    <w:rsid w:val="00263361"/>
    <w:rsid w:val="00263BAF"/>
    <w:rsid w:val="00263C6C"/>
    <w:rsid w:val="0026404A"/>
    <w:rsid w:val="00264280"/>
    <w:rsid w:val="0026504C"/>
    <w:rsid w:val="002653C5"/>
    <w:rsid w:val="0026583B"/>
    <w:rsid w:val="00265859"/>
    <w:rsid w:val="00265A3E"/>
    <w:rsid w:val="00265ABF"/>
    <w:rsid w:val="00266C2E"/>
    <w:rsid w:val="00267189"/>
    <w:rsid w:val="0026754D"/>
    <w:rsid w:val="0027017E"/>
    <w:rsid w:val="00270252"/>
    <w:rsid w:val="002713B8"/>
    <w:rsid w:val="00271780"/>
    <w:rsid w:val="0027377E"/>
    <w:rsid w:val="00274305"/>
    <w:rsid w:val="002746F2"/>
    <w:rsid w:val="0027489F"/>
    <w:rsid w:val="00274D29"/>
    <w:rsid w:val="00275635"/>
    <w:rsid w:val="00275B37"/>
    <w:rsid w:val="0027647A"/>
    <w:rsid w:val="002769AE"/>
    <w:rsid w:val="00277895"/>
    <w:rsid w:val="00277E61"/>
    <w:rsid w:val="002807A5"/>
    <w:rsid w:val="002809F3"/>
    <w:rsid w:val="00281338"/>
    <w:rsid w:val="0028171C"/>
    <w:rsid w:val="00282218"/>
    <w:rsid w:val="00282374"/>
    <w:rsid w:val="00282F12"/>
    <w:rsid w:val="002833A2"/>
    <w:rsid w:val="0028350A"/>
    <w:rsid w:val="00283B11"/>
    <w:rsid w:val="00284E06"/>
    <w:rsid w:val="00285723"/>
    <w:rsid w:val="00290C43"/>
    <w:rsid w:val="0029110D"/>
    <w:rsid w:val="00291C13"/>
    <w:rsid w:val="002920CB"/>
    <w:rsid w:val="002945FA"/>
    <w:rsid w:val="00294912"/>
    <w:rsid w:val="0029622B"/>
    <w:rsid w:val="002966D3"/>
    <w:rsid w:val="002974CA"/>
    <w:rsid w:val="00297520"/>
    <w:rsid w:val="00297935"/>
    <w:rsid w:val="00297BF6"/>
    <w:rsid w:val="002A0B83"/>
    <w:rsid w:val="002A12B7"/>
    <w:rsid w:val="002A162D"/>
    <w:rsid w:val="002A1B49"/>
    <w:rsid w:val="002A2AAC"/>
    <w:rsid w:val="002A3A69"/>
    <w:rsid w:val="002A3D3A"/>
    <w:rsid w:val="002A4B87"/>
    <w:rsid w:val="002A593E"/>
    <w:rsid w:val="002A75D0"/>
    <w:rsid w:val="002A76F4"/>
    <w:rsid w:val="002A797D"/>
    <w:rsid w:val="002B0F63"/>
    <w:rsid w:val="002B1324"/>
    <w:rsid w:val="002B158E"/>
    <w:rsid w:val="002B199E"/>
    <w:rsid w:val="002B23F0"/>
    <w:rsid w:val="002B2B14"/>
    <w:rsid w:val="002B3A10"/>
    <w:rsid w:val="002B3D50"/>
    <w:rsid w:val="002B3F7A"/>
    <w:rsid w:val="002B4385"/>
    <w:rsid w:val="002B4C5D"/>
    <w:rsid w:val="002B4E0C"/>
    <w:rsid w:val="002B5380"/>
    <w:rsid w:val="002B53F9"/>
    <w:rsid w:val="002B575A"/>
    <w:rsid w:val="002B5B19"/>
    <w:rsid w:val="002B5E78"/>
    <w:rsid w:val="002B5F93"/>
    <w:rsid w:val="002B778D"/>
    <w:rsid w:val="002B77FC"/>
    <w:rsid w:val="002B7A95"/>
    <w:rsid w:val="002B7BA6"/>
    <w:rsid w:val="002B7DB5"/>
    <w:rsid w:val="002B7E55"/>
    <w:rsid w:val="002B7F9C"/>
    <w:rsid w:val="002C1115"/>
    <w:rsid w:val="002C11CF"/>
    <w:rsid w:val="002C4A94"/>
    <w:rsid w:val="002C4F1E"/>
    <w:rsid w:val="002C52DD"/>
    <w:rsid w:val="002C697B"/>
    <w:rsid w:val="002C6C00"/>
    <w:rsid w:val="002C6D2A"/>
    <w:rsid w:val="002C7C6B"/>
    <w:rsid w:val="002D0245"/>
    <w:rsid w:val="002D123B"/>
    <w:rsid w:val="002D308E"/>
    <w:rsid w:val="002D408B"/>
    <w:rsid w:val="002D4380"/>
    <w:rsid w:val="002D4755"/>
    <w:rsid w:val="002D4F47"/>
    <w:rsid w:val="002D59FF"/>
    <w:rsid w:val="002D6882"/>
    <w:rsid w:val="002D6FE9"/>
    <w:rsid w:val="002D7139"/>
    <w:rsid w:val="002D7355"/>
    <w:rsid w:val="002D757E"/>
    <w:rsid w:val="002E0676"/>
    <w:rsid w:val="002E1BB2"/>
    <w:rsid w:val="002E231E"/>
    <w:rsid w:val="002E2F47"/>
    <w:rsid w:val="002E30A7"/>
    <w:rsid w:val="002E32BD"/>
    <w:rsid w:val="002E35E7"/>
    <w:rsid w:val="002E399F"/>
    <w:rsid w:val="002E3F7D"/>
    <w:rsid w:val="002E493B"/>
    <w:rsid w:val="002E55BC"/>
    <w:rsid w:val="002E625F"/>
    <w:rsid w:val="002E69EE"/>
    <w:rsid w:val="002E6A29"/>
    <w:rsid w:val="002E6A95"/>
    <w:rsid w:val="002E7594"/>
    <w:rsid w:val="002E76C6"/>
    <w:rsid w:val="002F03B0"/>
    <w:rsid w:val="002F0CC2"/>
    <w:rsid w:val="002F13EF"/>
    <w:rsid w:val="002F1A12"/>
    <w:rsid w:val="002F1C3C"/>
    <w:rsid w:val="002F1E65"/>
    <w:rsid w:val="002F2060"/>
    <w:rsid w:val="002F2FE3"/>
    <w:rsid w:val="002F3789"/>
    <w:rsid w:val="002F3959"/>
    <w:rsid w:val="002F4374"/>
    <w:rsid w:val="002F441B"/>
    <w:rsid w:val="002F47E2"/>
    <w:rsid w:val="002F4D93"/>
    <w:rsid w:val="002F7E95"/>
    <w:rsid w:val="00300018"/>
    <w:rsid w:val="0030003D"/>
    <w:rsid w:val="0030033F"/>
    <w:rsid w:val="003005BC"/>
    <w:rsid w:val="003009CC"/>
    <w:rsid w:val="0030295B"/>
    <w:rsid w:val="00302F00"/>
    <w:rsid w:val="00303224"/>
    <w:rsid w:val="00303474"/>
    <w:rsid w:val="0030401D"/>
    <w:rsid w:val="003044CF"/>
    <w:rsid w:val="003049C7"/>
    <w:rsid w:val="003049F5"/>
    <w:rsid w:val="00306034"/>
    <w:rsid w:val="00306097"/>
    <w:rsid w:val="0030682F"/>
    <w:rsid w:val="003103D1"/>
    <w:rsid w:val="00310534"/>
    <w:rsid w:val="00310876"/>
    <w:rsid w:val="00312D12"/>
    <w:rsid w:val="0031325A"/>
    <w:rsid w:val="00314220"/>
    <w:rsid w:val="003146F5"/>
    <w:rsid w:val="00315BE2"/>
    <w:rsid w:val="00316125"/>
    <w:rsid w:val="003165AD"/>
    <w:rsid w:val="00317C52"/>
    <w:rsid w:val="00317D22"/>
    <w:rsid w:val="00317D40"/>
    <w:rsid w:val="00320145"/>
    <w:rsid w:val="003203DE"/>
    <w:rsid w:val="0032093F"/>
    <w:rsid w:val="003222A4"/>
    <w:rsid w:val="003223B3"/>
    <w:rsid w:val="0032267B"/>
    <w:rsid w:val="00323EDD"/>
    <w:rsid w:val="00324023"/>
    <w:rsid w:val="00324A17"/>
    <w:rsid w:val="00324EDD"/>
    <w:rsid w:val="0032582B"/>
    <w:rsid w:val="00326111"/>
    <w:rsid w:val="00326A4B"/>
    <w:rsid w:val="003302A1"/>
    <w:rsid w:val="00330564"/>
    <w:rsid w:val="00330981"/>
    <w:rsid w:val="003321F1"/>
    <w:rsid w:val="0033358D"/>
    <w:rsid w:val="00333F4D"/>
    <w:rsid w:val="003356B8"/>
    <w:rsid w:val="003361E5"/>
    <w:rsid w:val="003362BD"/>
    <w:rsid w:val="00337AFC"/>
    <w:rsid w:val="003406A3"/>
    <w:rsid w:val="00340FA7"/>
    <w:rsid w:val="00341C07"/>
    <w:rsid w:val="00344ADC"/>
    <w:rsid w:val="00345107"/>
    <w:rsid w:val="0034516A"/>
    <w:rsid w:val="00345414"/>
    <w:rsid w:val="00345C14"/>
    <w:rsid w:val="00345FDF"/>
    <w:rsid w:val="0034688B"/>
    <w:rsid w:val="00346BCD"/>
    <w:rsid w:val="00350661"/>
    <w:rsid w:val="00350C4B"/>
    <w:rsid w:val="0035180E"/>
    <w:rsid w:val="00352001"/>
    <w:rsid w:val="0035283F"/>
    <w:rsid w:val="00353683"/>
    <w:rsid w:val="0035549B"/>
    <w:rsid w:val="0035638D"/>
    <w:rsid w:val="00356707"/>
    <w:rsid w:val="00356CC1"/>
    <w:rsid w:val="003575B6"/>
    <w:rsid w:val="00360439"/>
    <w:rsid w:val="003608D9"/>
    <w:rsid w:val="0036205D"/>
    <w:rsid w:val="003626CF"/>
    <w:rsid w:val="003629E7"/>
    <w:rsid w:val="00362DF6"/>
    <w:rsid w:val="00363741"/>
    <w:rsid w:val="00363745"/>
    <w:rsid w:val="00363B7F"/>
    <w:rsid w:val="003641F1"/>
    <w:rsid w:val="00364713"/>
    <w:rsid w:val="0036487E"/>
    <w:rsid w:val="00364A6B"/>
    <w:rsid w:val="00365DC8"/>
    <w:rsid w:val="00366194"/>
    <w:rsid w:val="003663DF"/>
    <w:rsid w:val="00366E3A"/>
    <w:rsid w:val="00367021"/>
    <w:rsid w:val="00370215"/>
    <w:rsid w:val="003708F3"/>
    <w:rsid w:val="00370BF3"/>
    <w:rsid w:val="00370CE0"/>
    <w:rsid w:val="003717F2"/>
    <w:rsid w:val="00371E36"/>
    <w:rsid w:val="003732B6"/>
    <w:rsid w:val="0037395F"/>
    <w:rsid w:val="0037549B"/>
    <w:rsid w:val="00376FAD"/>
    <w:rsid w:val="003774C9"/>
    <w:rsid w:val="00377BC3"/>
    <w:rsid w:val="0038041E"/>
    <w:rsid w:val="00380634"/>
    <w:rsid w:val="003806AB"/>
    <w:rsid w:val="0038079A"/>
    <w:rsid w:val="00380ED7"/>
    <w:rsid w:val="00381F43"/>
    <w:rsid w:val="0038323D"/>
    <w:rsid w:val="00385104"/>
    <w:rsid w:val="00385B90"/>
    <w:rsid w:val="00386CCF"/>
    <w:rsid w:val="00387EDC"/>
    <w:rsid w:val="00390394"/>
    <w:rsid w:val="00390640"/>
    <w:rsid w:val="00390EF5"/>
    <w:rsid w:val="00391166"/>
    <w:rsid w:val="003911BF"/>
    <w:rsid w:val="0039226D"/>
    <w:rsid w:val="00393079"/>
    <w:rsid w:val="00393A05"/>
    <w:rsid w:val="00393F42"/>
    <w:rsid w:val="00395AD5"/>
    <w:rsid w:val="00396F6F"/>
    <w:rsid w:val="0039736E"/>
    <w:rsid w:val="0039787E"/>
    <w:rsid w:val="00397C3C"/>
    <w:rsid w:val="003A01C7"/>
    <w:rsid w:val="003A0B40"/>
    <w:rsid w:val="003A0D37"/>
    <w:rsid w:val="003A10C4"/>
    <w:rsid w:val="003A1C2E"/>
    <w:rsid w:val="003A204C"/>
    <w:rsid w:val="003A245E"/>
    <w:rsid w:val="003A293D"/>
    <w:rsid w:val="003A3035"/>
    <w:rsid w:val="003A3704"/>
    <w:rsid w:val="003A43D1"/>
    <w:rsid w:val="003A56DE"/>
    <w:rsid w:val="003A579A"/>
    <w:rsid w:val="003A5E05"/>
    <w:rsid w:val="003A65AE"/>
    <w:rsid w:val="003A6756"/>
    <w:rsid w:val="003A6B02"/>
    <w:rsid w:val="003A76B8"/>
    <w:rsid w:val="003A7845"/>
    <w:rsid w:val="003A7A73"/>
    <w:rsid w:val="003A7DC0"/>
    <w:rsid w:val="003B02EE"/>
    <w:rsid w:val="003B03A4"/>
    <w:rsid w:val="003B05FD"/>
    <w:rsid w:val="003B0EAA"/>
    <w:rsid w:val="003B0EC0"/>
    <w:rsid w:val="003B17A5"/>
    <w:rsid w:val="003B2605"/>
    <w:rsid w:val="003B34A1"/>
    <w:rsid w:val="003B3980"/>
    <w:rsid w:val="003B4E92"/>
    <w:rsid w:val="003B56BB"/>
    <w:rsid w:val="003B5A5B"/>
    <w:rsid w:val="003B691B"/>
    <w:rsid w:val="003B6F81"/>
    <w:rsid w:val="003B7508"/>
    <w:rsid w:val="003B7530"/>
    <w:rsid w:val="003C0813"/>
    <w:rsid w:val="003C2074"/>
    <w:rsid w:val="003C2AC7"/>
    <w:rsid w:val="003C3052"/>
    <w:rsid w:val="003C3683"/>
    <w:rsid w:val="003C45C2"/>
    <w:rsid w:val="003C5002"/>
    <w:rsid w:val="003C52DC"/>
    <w:rsid w:val="003C583F"/>
    <w:rsid w:val="003C6585"/>
    <w:rsid w:val="003C6B25"/>
    <w:rsid w:val="003D0A4A"/>
    <w:rsid w:val="003D2953"/>
    <w:rsid w:val="003D37CB"/>
    <w:rsid w:val="003D3BA2"/>
    <w:rsid w:val="003D4327"/>
    <w:rsid w:val="003D52B2"/>
    <w:rsid w:val="003D62AA"/>
    <w:rsid w:val="003D655D"/>
    <w:rsid w:val="003D7042"/>
    <w:rsid w:val="003E086E"/>
    <w:rsid w:val="003E0885"/>
    <w:rsid w:val="003E0B32"/>
    <w:rsid w:val="003E0DDF"/>
    <w:rsid w:val="003E1B41"/>
    <w:rsid w:val="003E2147"/>
    <w:rsid w:val="003E2344"/>
    <w:rsid w:val="003E2CE2"/>
    <w:rsid w:val="003E39A2"/>
    <w:rsid w:val="003E3A99"/>
    <w:rsid w:val="003E3C08"/>
    <w:rsid w:val="003E3CD6"/>
    <w:rsid w:val="003E44F7"/>
    <w:rsid w:val="003E45BB"/>
    <w:rsid w:val="003E4BB4"/>
    <w:rsid w:val="003E505F"/>
    <w:rsid w:val="003E5C47"/>
    <w:rsid w:val="003E5D07"/>
    <w:rsid w:val="003E6942"/>
    <w:rsid w:val="003F03E2"/>
    <w:rsid w:val="003F0ED8"/>
    <w:rsid w:val="003F1532"/>
    <w:rsid w:val="003F1644"/>
    <w:rsid w:val="003F183E"/>
    <w:rsid w:val="003F24A2"/>
    <w:rsid w:val="003F24A9"/>
    <w:rsid w:val="003F3304"/>
    <w:rsid w:val="003F4094"/>
    <w:rsid w:val="003F4521"/>
    <w:rsid w:val="003F4C00"/>
    <w:rsid w:val="003F60B5"/>
    <w:rsid w:val="003F64CA"/>
    <w:rsid w:val="003F6D66"/>
    <w:rsid w:val="003F775A"/>
    <w:rsid w:val="00401691"/>
    <w:rsid w:val="004017D7"/>
    <w:rsid w:val="00402FDF"/>
    <w:rsid w:val="004034B4"/>
    <w:rsid w:val="00403F20"/>
    <w:rsid w:val="00404714"/>
    <w:rsid w:val="00404894"/>
    <w:rsid w:val="00405B7F"/>
    <w:rsid w:val="00405EA7"/>
    <w:rsid w:val="00405F34"/>
    <w:rsid w:val="004068DD"/>
    <w:rsid w:val="0041122A"/>
    <w:rsid w:val="0041371C"/>
    <w:rsid w:val="00413827"/>
    <w:rsid w:val="00414097"/>
    <w:rsid w:val="00414419"/>
    <w:rsid w:val="00414C8D"/>
    <w:rsid w:val="00414EBB"/>
    <w:rsid w:val="00416EF5"/>
    <w:rsid w:val="00421114"/>
    <w:rsid w:val="00421339"/>
    <w:rsid w:val="0042255B"/>
    <w:rsid w:val="004229E7"/>
    <w:rsid w:val="00422A47"/>
    <w:rsid w:val="00422A5B"/>
    <w:rsid w:val="00422A94"/>
    <w:rsid w:val="00422EAF"/>
    <w:rsid w:val="004243A0"/>
    <w:rsid w:val="004244F5"/>
    <w:rsid w:val="0042478B"/>
    <w:rsid w:val="00424D2E"/>
    <w:rsid w:val="00425444"/>
    <w:rsid w:val="004260E0"/>
    <w:rsid w:val="00426386"/>
    <w:rsid w:val="00426D07"/>
    <w:rsid w:val="00427EA6"/>
    <w:rsid w:val="00427F69"/>
    <w:rsid w:val="00430520"/>
    <w:rsid w:val="004307A3"/>
    <w:rsid w:val="00430B53"/>
    <w:rsid w:val="00431042"/>
    <w:rsid w:val="0043138D"/>
    <w:rsid w:val="00431837"/>
    <w:rsid w:val="00431B02"/>
    <w:rsid w:val="00432667"/>
    <w:rsid w:val="00432BA9"/>
    <w:rsid w:val="00433A7F"/>
    <w:rsid w:val="00434B0C"/>
    <w:rsid w:val="004360BF"/>
    <w:rsid w:val="00436482"/>
    <w:rsid w:val="004366D8"/>
    <w:rsid w:val="004370F2"/>
    <w:rsid w:val="00437278"/>
    <w:rsid w:val="004377AA"/>
    <w:rsid w:val="004410F1"/>
    <w:rsid w:val="004415F4"/>
    <w:rsid w:val="00442F29"/>
    <w:rsid w:val="00443019"/>
    <w:rsid w:val="004433CE"/>
    <w:rsid w:val="00443F95"/>
    <w:rsid w:val="00444F96"/>
    <w:rsid w:val="004459F5"/>
    <w:rsid w:val="00445BE8"/>
    <w:rsid w:val="004468EC"/>
    <w:rsid w:val="0045146E"/>
    <w:rsid w:val="00453039"/>
    <w:rsid w:val="00453405"/>
    <w:rsid w:val="00453B2D"/>
    <w:rsid w:val="00453F21"/>
    <w:rsid w:val="00454C17"/>
    <w:rsid w:val="00455120"/>
    <w:rsid w:val="0045550E"/>
    <w:rsid w:val="004565FB"/>
    <w:rsid w:val="00456921"/>
    <w:rsid w:val="00456A26"/>
    <w:rsid w:val="00456AB7"/>
    <w:rsid w:val="004574BD"/>
    <w:rsid w:val="00460EAE"/>
    <w:rsid w:val="00460FED"/>
    <w:rsid w:val="00461094"/>
    <w:rsid w:val="004618BA"/>
    <w:rsid w:val="0046217B"/>
    <w:rsid w:val="00462C93"/>
    <w:rsid w:val="00462F95"/>
    <w:rsid w:val="004630A6"/>
    <w:rsid w:val="0046366F"/>
    <w:rsid w:val="0046410D"/>
    <w:rsid w:val="0046554F"/>
    <w:rsid w:val="00467AB6"/>
    <w:rsid w:val="00470181"/>
    <w:rsid w:val="00470A87"/>
    <w:rsid w:val="004719F5"/>
    <w:rsid w:val="00471C1B"/>
    <w:rsid w:val="00472224"/>
    <w:rsid w:val="004735D0"/>
    <w:rsid w:val="0047547B"/>
    <w:rsid w:val="00475FBA"/>
    <w:rsid w:val="00476750"/>
    <w:rsid w:val="00477D44"/>
    <w:rsid w:val="00477F92"/>
    <w:rsid w:val="004800E7"/>
    <w:rsid w:val="0048142A"/>
    <w:rsid w:val="0048144C"/>
    <w:rsid w:val="00481FC4"/>
    <w:rsid w:val="00482B3A"/>
    <w:rsid w:val="00483458"/>
    <w:rsid w:val="0048418E"/>
    <w:rsid w:val="00485256"/>
    <w:rsid w:val="00485754"/>
    <w:rsid w:val="00485B0B"/>
    <w:rsid w:val="00486E84"/>
    <w:rsid w:val="00487B73"/>
    <w:rsid w:val="004909A2"/>
    <w:rsid w:val="00490DB0"/>
    <w:rsid w:val="00490E23"/>
    <w:rsid w:val="004913E4"/>
    <w:rsid w:val="0049208B"/>
    <w:rsid w:val="00493939"/>
    <w:rsid w:val="00496165"/>
    <w:rsid w:val="00496CEB"/>
    <w:rsid w:val="004A05A2"/>
    <w:rsid w:val="004A1021"/>
    <w:rsid w:val="004A1218"/>
    <w:rsid w:val="004A1C99"/>
    <w:rsid w:val="004A1CD8"/>
    <w:rsid w:val="004A23BC"/>
    <w:rsid w:val="004A2EDB"/>
    <w:rsid w:val="004A43FA"/>
    <w:rsid w:val="004A4879"/>
    <w:rsid w:val="004A4D37"/>
    <w:rsid w:val="004A5703"/>
    <w:rsid w:val="004A7080"/>
    <w:rsid w:val="004A75C2"/>
    <w:rsid w:val="004A7816"/>
    <w:rsid w:val="004B0301"/>
    <w:rsid w:val="004B0780"/>
    <w:rsid w:val="004B09DA"/>
    <w:rsid w:val="004B0FB6"/>
    <w:rsid w:val="004B1B1A"/>
    <w:rsid w:val="004B26F7"/>
    <w:rsid w:val="004B2B46"/>
    <w:rsid w:val="004B3459"/>
    <w:rsid w:val="004B3B08"/>
    <w:rsid w:val="004B4504"/>
    <w:rsid w:val="004B4CC7"/>
    <w:rsid w:val="004B4F92"/>
    <w:rsid w:val="004B5463"/>
    <w:rsid w:val="004B54B3"/>
    <w:rsid w:val="004B59AE"/>
    <w:rsid w:val="004B5EC4"/>
    <w:rsid w:val="004B6E01"/>
    <w:rsid w:val="004B7190"/>
    <w:rsid w:val="004C07AD"/>
    <w:rsid w:val="004C0B87"/>
    <w:rsid w:val="004C0C84"/>
    <w:rsid w:val="004C0D10"/>
    <w:rsid w:val="004C135D"/>
    <w:rsid w:val="004C2229"/>
    <w:rsid w:val="004C3456"/>
    <w:rsid w:val="004C3633"/>
    <w:rsid w:val="004C4325"/>
    <w:rsid w:val="004C4393"/>
    <w:rsid w:val="004C4F85"/>
    <w:rsid w:val="004C5494"/>
    <w:rsid w:val="004C5F8F"/>
    <w:rsid w:val="004C621C"/>
    <w:rsid w:val="004C6677"/>
    <w:rsid w:val="004C69AA"/>
    <w:rsid w:val="004C75D8"/>
    <w:rsid w:val="004D07CA"/>
    <w:rsid w:val="004D202F"/>
    <w:rsid w:val="004D227A"/>
    <w:rsid w:val="004D3B41"/>
    <w:rsid w:val="004D430F"/>
    <w:rsid w:val="004D5284"/>
    <w:rsid w:val="004D5644"/>
    <w:rsid w:val="004D759C"/>
    <w:rsid w:val="004D77D9"/>
    <w:rsid w:val="004E18E3"/>
    <w:rsid w:val="004E1F97"/>
    <w:rsid w:val="004E2E1A"/>
    <w:rsid w:val="004E3219"/>
    <w:rsid w:val="004E35F6"/>
    <w:rsid w:val="004E3662"/>
    <w:rsid w:val="004E39A8"/>
    <w:rsid w:val="004E4397"/>
    <w:rsid w:val="004E43DF"/>
    <w:rsid w:val="004E459F"/>
    <w:rsid w:val="004E4799"/>
    <w:rsid w:val="004E4A17"/>
    <w:rsid w:val="004E4D30"/>
    <w:rsid w:val="004E5747"/>
    <w:rsid w:val="004E58A0"/>
    <w:rsid w:val="004E5997"/>
    <w:rsid w:val="004E5E49"/>
    <w:rsid w:val="004E61F6"/>
    <w:rsid w:val="004E68A8"/>
    <w:rsid w:val="004E6BA8"/>
    <w:rsid w:val="004E74AD"/>
    <w:rsid w:val="004F0C91"/>
    <w:rsid w:val="004F1155"/>
    <w:rsid w:val="004F3033"/>
    <w:rsid w:val="004F3A98"/>
    <w:rsid w:val="004F43EE"/>
    <w:rsid w:val="004F4FFA"/>
    <w:rsid w:val="004F54F3"/>
    <w:rsid w:val="004F5BC6"/>
    <w:rsid w:val="004F69C5"/>
    <w:rsid w:val="004F6C59"/>
    <w:rsid w:val="004F6C81"/>
    <w:rsid w:val="004F710D"/>
    <w:rsid w:val="004F78E2"/>
    <w:rsid w:val="004F795D"/>
    <w:rsid w:val="00500662"/>
    <w:rsid w:val="00501379"/>
    <w:rsid w:val="005022CE"/>
    <w:rsid w:val="0050279F"/>
    <w:rsid w:val="00503B08"/>
    <w:rsid w:val="0050426D"/>
    <w:rsid w:val="0050499A"/>
    <w:rsid w:val="00504B6A"/>
    <w:rsid w:val="00505ED9"/>
    <w:rsid w:val="005066C3"/>
    <w:rsid w:val="00506EF5"/>
    <w:rsid w:val="00507B5D"/>
    <w:rsid w:val="00510AFA"/>
    <w:rsid w:val="00510D77"/>
    <w:rsid w:val="0051137C"/>
    <w:rsid w:val="005129D4"/>
    <w:rsid w:val="00512D79"/>
    <w:rsid w:val="00512FEC"/>
    <w:rsid w:val="005136B7"/>
    <w:rsid w:val="00513A08"/>
    <w:rsid w:val="005140FC"/>
    <w:rsid w:val="0051411F"/>
    <w:rsid w:val="00514800"/>
    <w:rsid w:val="0051512D"/>
    <w:rsid w:val="0051579C"/>
    <w:rsid w:val="00515C9C"/>
    <w:rsid w:val="00516707"/>
    <w:rsid w:val="005168F7"/>
    <w:rsid w:val="00517053"/>
    <w:rsid w:val="0051721C"/>
    <w:rsid w:val="005179A0"/>
    <w:rsid w:val="00517BA3"/>
    <w:rsid w:val="00521B37"/>
    <w:rsid w:val="00522638"/>
    <w:rsid w:val="00522828"/>
    <w:rsid w:val="0052294E"/>
    <w:rsid w:val="00523350"/>
    <w:rsid w:val="00523932"/>
    <w:rsid w:val="005242B8"/>
    <w:rsid w:val="00524532"/>
    <w:rsid w:val="00524C7D"/>
    <w:rsid w:val="005251EF"/>
    <w:rsid w:val="00525370"/>
    <w:rsid w:val="00525A67"/>
    <w:rsid w:val="00525EEA"/>
    <w:rsid w:val="005263D2"/>
    <w:rsid w:val="00526805"/>
    <w:rsid w:val="0052728D"/>
    <w:rsid w:val="005277CF"/>
    <w:rsid w:val="00527E1F"/>
    <w:rsid w:val="0053058C"/>
    <w:rsid w:val="00530784"/>
    <w:rsid w:val="0053091C"/>
    <w:rsid w:val="00530B27"/>
    <w:rsid w:val="00530CCC"/>
    <w:rsid w:val="00531714"/>
    <w:rsid w:val="00531959"/>
    <w:rsid w:val="00533839"/>
    <w:rsid w:val="00533B11"/>
    <w:rsid w:val="00534B94"/>
    <w:rsid w:val="00535226"/>
    <w:rsid w:val="0053556B"/>
    <w:rsid w:val="00535E9C"/>
    <w:rsid w:val="0053674D"/>
    <w:rsid w:val="005374F1"/>
    <w:rsid w:val="005377D3"/>
    <w:rsid w:val="00537F74"/>
    <w:rsid w:val="00540579"/>
    <w:rsid w:val="005406E9"/>
    <w:rsid w:val="00540820"/>
    <w:rsid w:val="0054094C"/>
    <w:rsid w:val="00540B86"/>
    <w:rsid w:val="005417B4"/>
    <w:rsid w:val="005427C9"/>
    <w:rsid w:val="005431E8"/>
    <w:rsid w:val="0054372E"/>
    <w:rsid w:val="00543901"/>
    <w:rsid w:val="00543D21"/>
    <w:rsid w:val="005444A5"/>
    <w:rsid w:val="00544735"/>
    <w:rsid w:val="00545CD4"/>
    <w:rsid w:val="00546C1B"/>
    <w:rsid w:val="005472AA"/>
    <w:rsid w:val="005478B2"/>
    <w:rsid w:val="005479AA"/>
    <w:rsid w:val="00547BFC"/>
    <w:rsid w:val="00547DD3"/>
    <w:rsid w:val="00552EE2"/>
    <w:rsid w:val="005537E4"/>
    <w:rsid w:val="00553A87"/>
    <w:rsid w:val="00553D16"/>
    <w:rsid w:val="00554172"/>
    <w:rsid w:val="005545AB"/>
    <w:rsid w:val="00554E1F"/>
    <w:rsid w:val="00555583"/>
    <w:rsid w:val="0055569E"/>
    <w:rsid w:val="005558CC"/>
    <w:rsid w:val="005570F5"/>
    <w:rsid w:val="00560508"/>
    <w:rsid w:val="005607DB"/>
    <w:rsid w:val="00560BBF"/>
    <w:rsid w:val="00560C31"/>
    <w:rsid w:val="00561D10"/>
    <w:rsid w:val="005625DB"/>
    <w:rsid w:val="00563AE3"/>
    <w:rsid w:val="00564133"/>
    <w:rsid w:val="00564357"/>
    <w:rsid w:val="005646BD"/>
    <w:rsid w:val="005649B3"/>
    <w:rsid w:val="00564BFA"/>
    <w:rsid w:val="00565030"/>
    <w:rsid w:val="00565ACC"/>
    <w:rsid w:val="0056654C"/>
    <w:rsid w:val="005671ED"/>
    <w:rsid w:val="00567930"/>
    <w:rsid w:val="0057041D"/>
    <w:rsid w:val="00570654"/>
    <w:rsid w:val="00570D7B"/>
    <w:rsid w:val="00571058"/>
    <w:rsid w:val="005711B4"/>
    <w:rsid w:val="00571250"/>
    <w:rsid w:val="00571898"/>
    <w:rsid w:val="005725F1"/>
    <w:rsid w:val="005729AA"/>
    <w:rsid w:val="00573175"/>
    <w:rsid w:val="0057328A"/>
    <w:rsid w:val="005733E5"/>
    <w:rsid w:val="005736C4"/>
    <w:rsid w:val="0057383C"/>
    <w:rsid w:val="00574038"/>
    <w:rsid w:val="005743D2"/>
    <w:rsid w:val="005748D9"/>
    <w:rsid w:val="00574F7E"/>
    <w:rsid w:val="005753F2"/>
    <w:rsid w:val="005757E4"/>
    <w:rsid w:val="00575C09"/>
    <w:rsid w:val="0057686B"/>
    <w:rsid w:val="00576BDC"/>
    <w:rsid w:val="00576DC6"/>
    <w:rsid w:val="0057787F"/>
    <w:rsid w:val="00580689"/>
    <w:rsid w:val="00581425"/>
    <w:rsid w:val="00581ACD"/>
    <w:rsid w:val="00581B73"/>
    <w:rsid w:val="00581DE9"/>
    <w:rsid w:val="005837CE"/>
    <w:rsid w:val="00584B62"/>
    <w:rsid w:val="00584F49"/>
    <w:rsid w:val="005857B8"/>
    <w:rsid w:val="00586FB3"/>
    <w:rsid w:val="00587641"/>
    <w:rsid w:val="00590423"/>
    <w:rsid w:val="00590B4F"/>
    <w:rsid w:val="005921E4"/>
    <w:rsid w:val="00592351"/>
    <w:rsid w:val="00592395"/>
    <w:rsid w:val="00593613"/>
    <w:rsid w:val="005936D5"/>
    <w:rsid w:val="00594203"/>
    <w:rsid w:val="00594AC4"/>
    <w:rsid w:val="00594F7B"/>
    <w:rsid w:val="0059592F"/>
    <w:rsid w:val="0059612C"/>
    <w:rsid w:val="005967C9"/>
    <w:rsid w:val="005968F0"/>
    <w:rsid w:val="00597289"/>
    <w:rsid w:val="005978F9"/>
    <w:rsid w:val="00597B30"/>
    <w:rsid w:val="005A1360"/>
    <w:rsid w:val="005A2B6A"/>
    <w:rsid w:val="005A30AA"/>
    <w:rsid w:val="005A32BF"/>
    <w:rsid w:val="005A3D2D"/>
    <w:rsid w:val="005A62A2"/>
    <w:rsid w:val="005A63CD"/>
    <w:rsid w:val="005A6D0B"/>
    <w:rsid w:val="005A739E"/>
    <w:rsid w:val="005A7555"/>
    <w:rsid w:val="005A75B3"/>
    <w:rsid w:val="005A7926"/>
    <w:rsid w:val="005A7F29"/>
    <w:rsid w:val="005B0149"/>
    <w:rsid w:val="005B0203"/>
    <w:rsid w:val="005B31B6"/>
    <w:rsid w:val="005B5185"/>
    <w:rsid w:val="005B5FCB"/>
    <w:rsid w:val="005B6355"/>
    <w:rsid w:val="005C064A"/>
    <w:rsid w:val="005C08D2"/>
    <w:rsid w:val="005C09EE"/>
    <w:rsid w:val="005C0DEB"/>
    <w:rsid w:val="005C15CE"/>
    <w:rsid w:val="005C1F83"/>
    <w:rsid w:val="005C2615"/>
    <w:rsid w:val="005C2FA0"/>
    <w:rsid w:val="005C30BF"/>
    <w:rsid w:val="005C400B"/>
    <w:rsid w:val="005C41CF"/>
    <w:rsid w:val="005C41EF"/>
    <w:rsid w:val="005C4E8C"/>
    <w:rsid w:val="005C59A7"/>
    <w:rsid w:val="005C5C6E"/>
    <w:rsid w:val="005C60BA"/>
    <w:rsid w:val="005C6174"/>
    <w:rsid w:val="005C660D"/>
    <w:rsid w:val="005C6CC8"/>
    <w:rsid w:val="005D1579"/>
    <w:rsid w:val="005D18FA"/>
    <w:rsid w:val="005D2B63"/>
    <w:rsid w:val="005D2C66"/>
    <w:rsid w:val="005D339C"/>
    <w:rsid w:val="005D3941"/>
    <w:rsid w:val="005D3B02"/>
    <w:rsid w:val="005D3C81"/>
    <w:rsid w:val="005D5612"/>
    <w:rsid w:val="005D58E3"/>
    <w:rsid w:val="005D5F20"/>
    <w:rsid w:val="005D613C"/>
    <w:rsid w:val="005D64EB"/>
    <w:rsid w:val="005D6B86"/>
    <w:rsid w:val="005D72D0"/>
    <w:rsid w:val="005D7C09"/>
    <w:rsid w:val="005E0539"/>
    <w:rsid w:val="005E0C42"/>
    <w:rsid w:val="005E0DB8"/>
    <w:rsid w:val="005E13FA"/>
    <w:rsid w:val="005E1DC4"/>
    <w:rsid w:val="005E2227"/>
    <w:rsid w:val="005E255A"/>
    <w:rsid w:val="005E2BF8"/>
    <w:rsid w:val="005E2F81"/>
    <w:rsid w:val="005E3144"/>
    <w:rsid w:val="005E3C70"/>
    <w:rsid w:val="005E5358"/>
    <w:rsid w:val="005E558E"/>
    <w:rsid w:val="005E7290"/>
    <w:rsid w:val="005F3018"/>
    <w:rsid w:val="005F3123"/>
    <w:rsid w:val="005F4699"/>
    <w:rsid w:val="005F49C6"/>
    <w:rsid w:val="005F4D30"/>
    <w:rsid w:val="005F5C18"/>
    <w:rsid w:val="005F65D2"/>
    <w:rsid w:val="005F75EA"/>
    <w:rsid w:val="005F7C08"/>
    <w:rsid w:val="005F7D28"/>
    <w:rsid w:val="006006C4"/>
    <w:rsid w:val="006012EB"/>
    <w:rsid w:val="006026D4"/>
    <w:rsid w:val="00602A9C"/>
    <w:rsid w:val="00603295"/>
    <w:rsid w:val="006033EB"/>
    <w:rsid w:val="006045BE"/>
    <w:rsid w:val="00604656"/>
    <w:rsid w:val="006047AE"/>
    <w:rsid w:val="00605A18"/>
    <w:rsid w:val="00605DE1"/>
    <w:rsid w:val="0060701C"/>
    <w:rsid w:val="00607AFC"/>
    <w:rsid w:val="00612C3F"/>
    <w:rsid w:val="00612F0E"/>
    <w:rsid w:val="006132C8"/>
    <w:rsid w:val="00613F3A"/>
    <w:rsid w:val="006143A8"/>
    <w:rsid w:val="006148F6"/>
    <w:rsid w:val="00614C2E"/>
    <w:rsid w:val="00615151"/>
    <w:rsid w:val="00615A51"/>
    <w:rsid w:val="00615DC2"/>
    <w:rsid w:val="00616069"/>
    <w:rsid w:val="0061624D"/>
    <w:rsid w:val="00616E79"/>
    <w:rsid w:val="006178A8"/>
    <w:rsid w:val="006178ED"/>
    <w:rsid w:val="00620542"/>
    <w:rsid w:val="00621723"/>
    <w:rsid w:val="00621DD6"/>
    <w:rsid w:val="006228C5"/>
    <w:rsid w:val="00622ECF"/>
    <w:rsid w:val="006236D3"/>
    <w:rsid w:val="00623F30"/>
    <w:rsid w:val="0062489D"/>
    <w:rsid w:val="0062553F"/>
    <w:rsid w:val="00625A8D"/>
    <w:rsid w:val="006262D6"/>
    <w:rsid w:val="00626996"/>
    <w:rsid w:val="00626E58"/>
    <w:rsid w:val="00627263"/>
    <w:rsid w:val="00630DE9"/>
    <w:rsid w:val="00632348"/>
    <w:rsid w:val="00632AFC"/>
    <w:rsid w:val="006330C2"/>
    <w:rsid w:val="00633384"/>
    <w:rsid w:val="00633D92"/>
    <w:rsid w:val="00633F05"/>
    <w:rsid w:val="0063464B"/>
    <w:rsid w:val="0063618D"/>
    <w:rsid w:val="00640012"/>
    <w:rsid w:val="00640110"/>
    <w:rsid w:val="00640AD8"/>
    <w:rsid w:val="00641260"/>
    <w:rsid w:val="00641A81"/>
    <w:rsid w:val="00641C94"/>
    <w:rsid w:val="00643021"/>
    <w:rsid w:val="0064386B"/>
    <w:rsid w:val="00643F2C"/>
    <w:rsid w:val="00643FFD"/>
    <w:rsid w:val="00644903"/>
    <w:rsid w:val="00644D1D"/>
    <w:rsid w:val="00644DEC"/>
    <w:rsid w:val="006457D1"/>
    <w:rsid w:val="00645D26"/>
    <w:rsid w:val="00645FDB"/>
    <w:rsid w:val="0064619D"/>
    <w:rsid w:val="00646755"/>
    <w:rsid w:val="00647A0D"/>
    <w:rsid w:val="00650010"/>
    <w:rsid w:val="006500A7"/>
    <w:rsid w:val="0065030C"/>
    <w:rsid w:val="00651889"/>
    <w:rsid w:val="00651B17"/>
    <w:rsid w:val="006532B6"/>
    <w:rsid w:val="0065626D"/>
    <w:rsid w:val="00656545"/>
    <w:rsid w:val="006566DE"/>
    <w:rsid w:val="00656A39"/>
    <w:rsid w:val="00656C38"/>
    <w:rsid w:val="006571B7"/>
    <w:rsid w:val="00657972"/>
    <w:rsid w:val="00660094"/>
    <w:rsid w:val="0066022F"/>
    <w:rsid w:val="00660456"/>
    <w:rsid w:val="006608D2"/>
    <w:rsid w:val="006613F1"/>
    <w:rsid w:val="00661631"/>
    <w:rsid w:val="006627BD"/>
    <w:rsid w:val="00662E0F"/>
    <w:rsid w:val="0066411F"/>
    <w:rsid w:val="00666CED"/>
    <w:rsid w:val="00666E94"/>
    <w:rsid w:val="006670D6"/>
    <w:rsid w:val="0066710A"/>
    <w:rsid w:val="00667411"/>
    <w:rsid w:val="0066751F"/>
    <w:rsid w:val="006706C5"/>
    <w:rsid w:val="00670716"/>
    <w:rsid w:val="0067109C"/>
    <w:rsid w:val="00671204"/>
    <w:rsid w:val="00671515"/>
    <w:rsid w:val="006721CF"/>
    <w:rsid w:val="006727B0"/>
    <w:rsid w:val="00672DE6"/>
    <w:rsid w:val="00673124"/>
    <w:rsid w:val="006732B0"/>
    <w:rsid w:val="00673761"/>
    <w:rsid w:val="0067474C"/>
    <w:rsid w:val="00674AAF"/>
    <w:rsid w:val="00676951"/>
    <w:rsid w:val="006771BB"/>
    <w:rsid w:val="006800C6"/>
    <w:rsid w:val="006807E9"/>
    <w:rsid w:val="0068096E"/>
    <w:rsid w:val="00681389"/>
    <w:rsid w:val="00681444"/>
    <w:rsid w:val="0068154A"/>
    <w:rsid w:val="00681A64"/>
    <w:rsid w:val="00681DF1"/>
    <w:rsid w:val="00682322"/>
    <w:rsid w:val="00682468"/>
    <w:rsid w:val="00682B38"/>
    <w:rsid w:val="00682CC1"/>
    <w:rsid w:val="00682D87"/>
    <w:rsid w:val="00683030"/>
    <w:rsid w:val="0068340E"/>
    <w:rsid w:val="00683A19"/>
    <w:rsid w:val="00683C54"/>
    <w:rsid w:val="00686C9A"/>
    <w:rsid w:val="00686E37"/>
    <w:rsid w:val="00687217"/>
    <w:rsid w:val="00687506"/>
    <w:rsid w:val="00687D8D"/>
    <w:rsid w:val="006916A7"/>
    <w:rsid w:val="00691AB2"/>
    <w:rsid w:val="00692935"/>
    <w:rsid w:val="006934EF"/>
    <w:rsid w:val="006943F3"/>
    <w:rsid w:val="0069455F"/>
    <w:rsid w:val="00694F6B"/>
    <w:rsid w:val="0069519D"/>
    <w:rsid w:val="0069555E"/>
    <w:rsid w:val="0069583A"/>
    <w:rsid w:val="006958DC"/>
    <w:rsid w:val="006963CB"/>
    <w:rsid w:val="00696B28"/>
    <w:rsid w:val="00697273"/>
    <w:rsid w:val="006A048A"/>
    <w:rsid w:val="006A07D9"/>
    <w:rsid w:val="006A0CE7"/>
    <w:rsid w:val="006A1025"/>
    <w:rsid w:val="006A112C"/>
    <w:rsid w:val="006A12BE"/>
    <w:rsid w:val="006A13ED"/>
    <w:rsid w:val="006A226D"/>
    <w:rsid w:val="006A2345"/>
    <w:rsid w:val="006A24D7"/>
    <w:rsid w:val="006A2DB9"/>
    <w:rsid w:val="006A3165"/>
    <w:rsid w:val="006A4A05"/>
    <w:rsid w:val="006A4FE2"/>
    <w:rsid w:val="006A5214"/>
    <w:rsid w:val="006A6703"/>
    <w:rsid w:val="006B091F"/>
    <w:rsid w:val="006B0DD1"/>
    <w:rsid w:val="006B1010"/>
    <w:rsid w:val="006B209B"/>
    <w:rsid w:val="006B2474"/>
    <w:rsid w:val="006B2BAB"/>
    <w:rsid w:val="006B3608"/>
    <w:rsid w:val="006B3726"/>
    <w:rsid w:val="006B3FCA"/>
    <w:rsid w:val="006B5036"/>
    <w:rsid w:val="006B5967"/>
    <w:rsid w:val="006B5A28"/>
    <w:rsid w:val="006B5CB5"/>
    <w:rsid w:val="006B5E5C"/>
    <w:rsid w:val="006B60A2"/>
    <w:rsid w:val="006B6204"/>
    <w:rsid w:val="006B6EFB"/>
    <w:rsid w:val="006B7705"/>
    <w:rsid w:val="006B7B35"/>
    <w:rsid w:val="006B7E96"/>
    <w:rsid w:val="006C06EA"/>
    <w:rsid w:val="006C0CE8"/>
    <w:rsid w:val="006C108A"/>
    <w:rsid w:val="006C10F9"/>
    <w:rsid w:val="006C12CB"/>
    <w:rsid w:val="006C22FA"/>
    <w:rsid w:val="006C2FB8"/>
    <w:rsid w:val="006C370F"/>
    <w:rsid w:val="006C4488"/>
    <w:rsid w:val="006C5940"/>
    <w:rsid w:val="006C5FC6"/>
    <w:rsid w:val="006C603C"/>
    <w:rsid w:val="006C73DD"/>
    <w:rsid w:val="006C78E1"/>
    <w:rsid w:val="006C7B0E"/>
    <w:rsid w:val="006D10CE"/>
    <w:rsid w:val="006D141B"/>
    <w:rsid w:val="006D1BF6"/>
    <w:rsid w:val="006D2C09"/>
    <w:rsid w:val="006D2DD6"/>
    <w:rsid w:val="006D366E"/>
    <w:rsid w:val="006D3C19"/>
    <w:rsid w:val="006D3DE9"/>
    <w:rsid w:val="006D42D2"/>
    <w:rsid w:val="006D4ABB"/>
    <w:rsid w:val="006D6DCE"/>
    <w:rsid w:val="006D7567"/>
    <w:rsid w:val="006D7B16"/>
    <w:rsid w:val="006D7FC4"/>
    <w:rsid w:val="006E0298"/>
    <w:rsid w:val="006E0336"/>
    <w:rsid w:val="006E05F1"/>
    <w:rsid w:val="006E08E7"/>
    <w:rsid w:val="006E0984"/>
    <w:rsid w:val="006E09B5"/>
    <w:rsid w:val="006E0ED6"/>
    <w:rsid w:val="006E1F9D"/>
    <w:rsid w:val="006E2D91"/>
    <w:rsid w:val="006E34AA"/>
    <w:rsid w:val="006E3554"/>
    <w:rsid w:val="006E41F6"/>
    <w:rsid w:val="006E4373"/>
    <w:rsid w:val="006E456F"/>
    <w:rsid w:val="006E4763"/>
    <w:rsid w:val="006E4846"/>
    <w:rsid w:val="006E5743"/>
    <w:rsid w:val="006E58CD"/>
    <w:rsid w:val="006E7335"/>
    <w:rsid w:val="006E7B8A"/>
    <w:rsid w:val="006F0021"/>
    <w:rsid w:val="006F08E6"/>
    <w:rsid w:val="006F1256"/>
    <w:rsid w:val="006F31BB"/>
    <w:rsid w:val="006F3B46"/>
    <w:rsid w:val="006F3EC3"/>
    <w:rsid w:val="006F4FD5"/>
    <w:rsid w:val="006F507F"/>
    <w:rsid w:val="006F6065"/>
    <w:rsid w:val="006F6BBA"/>
    <w:rsid w:val="006F7758"/>
    <w:rsid w:val="00700D1A"/>
    <w:rsid w:val="007013D6"/>
    <w:rsid w:val="00702BBF"/>
    <w:rsid w:val="00703D91"/>
    <w:rsid w:val="007049AB"/>
    <w:rsid w:val="00704DE7"/>
    <w:rsid w:val="00704EA8"/>
    <w:rsid w:val="00705236"/>
    <w:rsid w:val="007060F7"/>
    <w:rsid w:val="007079BD"/>
    <w:rsid w:val="0071036C"/>
    <w:rsid w:val="00711798"/>
    <w:rsid w:val="00712091"/>
    <w:rsid w:val="0071231B"/>
    <w:rsid w:val="00712EB9"/>
    <w:rsid w:val="00713D0E"/>
    <w:rsid w:val="007144F6"/>
    <w:rsid w:val="00714B98"/>
    <w:rsid w:val="00715018"/>
    <w:rsid w:val="007151A4"/>
    <w:rsid w:val="007155AA"/>
    <w:rsid w:val="00716C03"/>
    <w:rsid w:val="00717292"/>
    <w:rsid w:val="0071731E"/>
    <w:rsid w:val="00717561"/>
    <w:rsid w:val="007177AF"/>
    <w:rsid w:val="00717848"/>
    <w:rsid w:val="007178D6"/>
    <w:rsid w:val="0072146B"/>
    <w:rsid w:val="00721B6F"/>
    <w:rsid w:val="00721D87"/>
    <w:rsid w:val="007226FC"/>
    <w:rsid w:val="0072329C"/>
    <w:rsid w:val="007235B2"/>
    <w:rsid w:val="007253A0"/>
    <w:rsid w:val="007254AD"/>
    <w:rsid w:val="00725690"/>
    <w:rsid w:val="00725D42"/>
    <w:rsid w:val="007261EC"/>
    <w:rsid w:val="00726385"/>
    <w:rsid w:val="00726BA3"/>
    <w:rsid w:val="00726D63"/>
    <w:rsid w:val="00727F55"/>
    <w:rsid w:val="00730873"/>
    <w:rsid w:val="00730DCE"/>
    <w:rsid w:val="007325BC"/>
    <w:rsid w:val="0073275A"/>
    <w:rsid w:val="00732876"/>
    <w:rsid w:val="00732A88"/>
    <w:rsid w:val="0073336E"/>
    <w:rsid w:val="007334D4"/>
    <w:rsid w:val="007335C1"/>
    <w:rsid w:val="0073373E"/>
    <w:rsid w:val="00733EAF"/>
    <w:rsid w:val="007345C4"/>
    <w:rsid w:val="0073575F"/>
    <w:rsid w:val="00736A5C"/>
    <w:rsid w:val="00737020"/>
    <w:rsid w:val="007374FC"/>
    <w:rsid w:val="007376B0"/>
    <w:rsid w:val="0074038D"/>
    <w:rsid w:val="00740472"/>
    <w:rsid w:val="00740859"/>
    <w:rsid w:val="00740973"/>
    <w:rsid w:val="007411FE"/>
    <w:rsid w:val="00742299"/>
    <w:rsid w:val="007422F1"/>
    <w:rsid w:val="0074297B"/>
    <w:rsid w:val="00742D6B"/>
    <w:rsid w:val="0074342F"/>
    <w:rsid w:val="007435FF"/>
    <w:rsid w:val="007447CD"/>
    <w:rsid w:val="00744C9A"/>
    <w:rsid w:val="0074504D"/>
    <w:rsid w:val="007450B6"/>
    <w:rsid w:val="00745D79"/>
    <w:rsid w:val="0074602F"/>
    <w:rsid w:val="00747246"/>
    <w:rsid w:val="00750279"/>
    <w:rsid w:val="00750D9A"/>
    <w:rsid w:val="00750FAA"/>
    <w:rsid w:val="00750FD1"/>
    <w:rsid w:val="00750FDB"/>
    <w:rsid w:val="007513E3"/>
    <w:rsid w:val="007520D5"/>
    <w:rsid w:val="00752348"/>
    <w:rsid w:val="00752CE5"/>
    <w:rsid w:val="0075324F"/>
    <w:rsid w:val="00753FE8"/>
    <w:rsid w:val="007546DD"/>
    <w:rsid w:val="00754EE1"/>
    <w:rsid w:val="007554EE"/>
    <w:rsid w:val="00756162"/>
    <w:rsid w:val="0075790D"/>
    <w:rsid w:val="00761997"/>
    <w:rsid w:val="00762056"/>
    <w:rsid w:val="007629C0"/>
    <w:rsid w:val="007638B3"/>
    <w:rsid w:val="00763A84"/>
    <w:rsid w:val="0076427E"/>
    <w:rsid w:val="00764B13"/>
    <w:rsid w:val="00764E0B"/>
    <w:rsid w:val="007652FC"/>
    <w:rsid w:val="00766674"/>
    <w:rsid w:val="00767721"/>
    <w:rsid w:val="007678E9"/>
    <w:rsid w:val="00767A00"/>
    <w:rsid w:val="00771203"/>
    <w:rsid w:val="00771EF8"/>
    <w:rsid w:val="0077260A"/>
    <w:rsid w:val="007738CB"/>
    <w:rsid w:val="007748A7"/>
    <w:rsid w:val="0077490D"/>
    <w:rsid w:val="00775061"/>
    <w:rsid w:val="00775094"/>
    <w:rsid w:val="007752B4"/>
    <w:rsid w:val="007757FA"/>
    <w:rsid w:val="0077611B"/>
    <w:rsid w:val="00776194"/>
    <w:rsid w:val="00776406"/>
    <w:rsid w:val="0077644B"/>
    <w:rsid w:val="007779C3"/>
    <w:rsid w:val="00777F13"/>
    <w:rsid w:val="00780739"/>
    <w:rsid w:val="007807A1"/>
    <w:rsid w:val="007816E9"/>
    <w:rsid w:val="0078274C"/>
    <w:rsid w:val="007828D3"/>
    <w:rsid w:val="00785577"/>
    <w:rsid w:val="007864D8"/>
    <w:rsid w:val="00787855"/>
    <w:rsid w:val="00787CDE"/>
    <w:rsid w:val="00790255"/>
    <w:rsid w:val="007915E0"/>
    <w:rsid w:val="0079219C"/>
    <w:rsid w:val="00793B86"/>
    <w:rsid w:val="00795431"/>
    <w:rsid w:val="007957DB"/>
    <w:rsid w:val="0079595C"/>
    <w:rsid w:val="007974BC"/>
    <w:rsid w:val="00797FC2"/>
    <w:rsid w:val="007A0EC1"/>
    <w:rsid w:val="007A1250"/>
    <w:rsid w:val="007A2364"/>
    <w:rsid w:val="007A2C05"/>
    <w:rsid w:val="007A2CA6"/>
    <w:rsid w:val="007A3A49"/>
    <w:rsid w:val="007A4115"/>
    <w:rsid w:val="007A4DA7"/>
    <w:rsid w:val="007A57E8"/>
    <w:rsid w:val="007A5835"/>
    <w:rsid w:val="007A5A1E"/>
    <w:rsid w:val="007A5B06"/>
    <w:rsid w:val="007A6956"/>
    <w:rsid w:val="007A6D39"/>
    <w:rsid w:val="007A7492"/>
    <w:rsid w:val="007A783F"/>
    <w:rsid w:val="007B006C"/>
    <w:rsid w:val="007B0AAD"/>
    <w:rsid w:val="007B14D4"/>
    <w:rsid w:val="007B1AE6"/>
    <w:rsid w:val="007B1DEE"/>
    <w:rsid w:val="007B25CF"/>
    <w:rsid w:val="007B3390"/>
    <w:rsid w:val="007B410D"/>
    <w:rsid w:val="007B42A6"/>
    <w:rsid w:val="007B45E5"/>
    <w:rsid w:val="007B4849"/>
    <w:rsid w:val="007B4BC5"/>
    <w:rsid w:val="007B5456"/>
    <w:rsid w:val="007B5A32"/>
    <w:rsid w:val="007B64E4"/>
    <w:rsid w:val="007B6B92"/>
    <w:rsid w:val="007B7DA5"/>
    <w:rsid w:val="007C1D80"/>
    <w:rsid w:val="007C238E"/>
    <w:rsid w:val="007C27CE"/>
    <w:rsid w:val="007C2F13"/>
    <w:rsid w:val="007C317B"/>
    <w:rsid w:val="007C3836"/>
    <w:rsid w:val="007C401B"/>
    <w:rsid w:val="007C465F"/>
    <w:rsid w:val="007C640F"/>
    <w:rsid w:val="007C665B"/>
    <w:rsid w:val="007C6CB0"/>
    <w:rsid w:val="007C70C3"/>
    <w:rsid w:val="007C7E1E"/>
    <w:rsid w:val="007D0158"/>
    <w:rsid w:val="007D0CE9"/>
    <w:rsid w:val="007D158B"/>
    <w:rsid w:val="007D2D62"/>
    <w:rsid w:val="007D2E08"/>
    <w:rsid w:val="007D2E6D"/>
    <w:rsid w:val="007D3513"/>
    <w:rsid w:val="007D370F"/>
    <w:rsid w:val="007D385C"/>
    <w:rsid w:val="007D401D"/>
    <w:rsid w:val="007D44CC"/>
    <w:rsid w:val="007D6826"/>
    <w:rsid w:val="007D6829"/>
    <w:rsid w:val="007D6AB4"/>
    <w:rsid w:val="007D7970"/>
    <w:rsid w:val="007E00EB"/>
    <w:rsid w:val="007E051B"/>
    <w:rsid w:val="007E0BBF"/>
    <w:rsid w:val="007E0BDC"/>
    <w:rsid w:val="007E0FD6"/>
    <w:rsid w:val="007E1028"/>
    <w:rsid w:val="007E11C8"/>
    <w:rsid w:val="007E1B0B"/>
    <w:rsid w:val="007E1C3B"/>
    <w:rsid w:val="007E3F5A"/>
    <w:rsid w:val="007E4E78"/>
    <w:rsid w:val="007E599C"/>
    <w:rsid w:val="007E613F"/>
    <w:rsid w:val="007E680D"/>
    <w:rsid w:val="007E68C6"/>
    <w:rsid w:val="007E71B4"/>
    <w:rsid w:val="007E7C29"/>
    <w:rsid w:val="007E7F80"/>
    <w:rsid w:val="007F03AD"/>
    <w:rsid w:val="007F03FA"/>
    <w:rsid w:val="007F1C31"/>
    <w:rsid w:val="007F2DD7"/>
    <w:rsid w:val="007F3460"/>
    <w:rsid w:val="007F4FF4"/>
    <w:rsid w:val="007F525A"/>
    <w:rsid w:val="007F52AA"/>
    <w:rsid w:val="007F53E9"/>
    <w:rsid w:val="007F58EE"/>
    <w:rsid w:val="007F6074"/>
    <w:rsid w:val="007F6576"/>
    <w:rsid w:val="007F687C"/>
    <w:rsid w:val="007F6927"/>
    <w:rsid w:val="007F6ABD"/>
    <w:rsid w:val="007F7164"/>
    <w:rsid w:val="007F770B"/>
    <w:rsid w:val="007F7C3E"/>
    <w:rsid w:val="007F7F4A"/>
    <w:rsid w:val="00800D6D"/>
    <w:rsid w:val="00801AFE"/>
    <w:rsid w:val="00802017"/>
    <w:rsid w:val="008021EE"/>
    <w:rsid w:val="0080241D"/>
    <w:rsid w:val="008027B6"/>
    <w:rsid w:val="00802965"/>
    <w:rsid w:val="008029E4"/>
    <w:rsid w:val="00803793"/>
    <w:rsid w:val="0080445A"/>
    <w:rsid w:val="00804A0C"/>
    <w:rsid w:val="00805412"/>
    <w:rsid w:val="008057A3"/>
    <w:rsid w:val="00805CE3"/>
    <w:rsid w:val="008065E6"/>
    <w:rsid w:val="00806DE6"/>
    <w:rsid w:val="008070ED"/>
    <w:rsid w:val="008100AA"/>
    <w:rsid w:val="00810959"/>
    <w:rsid w:val="00810FE6"/>
    <w:rsid w:val="00811D42"/>
    <w:rsid w:val="0081235F"/>
    <w:rsid w:val="00812858"/>
    <w:rsid w:val="00814204"/>
    <w:rsid w:val="008143DA"/>
    <w:rsid w:val="008158C2"/>
    <w:rsid w:val="00815ABE"/>
    <w:rsid w:val="00815B78"/>
    <w:rsid w:val="00815ED1"/>
    <w:rsid w:val="00816BA5"/>
    <w:rsid w:val="00817189"/>
    <w:rsid w:val="00817E59"/>
    <w:rsid w:val="008221DA"/>
    <w:rsid w:val="00822211"/>
    <w:rsid w:val="008230F7"/>
    <w:rsid w:val="00823B81"/>
    <w:rsid w:val="00824A8A"/>
    <w:rsid w:val="00824F42"/>
    <w:rsid w:val="00824F7A"/>
    <w:rsid w:val="008250AD"/>
    <w:rsid w:val="0082510F"/>
    <w:rsid w:val="00825B74"/>
    <w:rsid w:val="0082606F"/>
    <w:rsid w:val="008265C7"/>
    <w:rsid w:val="00827A2F"/>
    <w:rsid w:val="008301F4"/>
    <w:rsid w:val="00830491"/>
    <w:rsid w:val="00830958"/>
    <w:rsid w:val="00830966"/>
    <w:rsid w:val="00830ADF"/>
    <w:rsid w:val="00831943"/>
    <w:rsid w:val="0083203A"/>
    <w:rsid w:val="0083375B"/>
    <w:rsid w:val="00834767"/>
    <w:rsid w:val="00834E1B"/>
    <w:rsid w:val="00834EB7"/>
    <w:rsid w:val="008350CF"/>
    <w:rsid w:val="0083585E"/>
    <w:rsid w:val="00835E49"/>
    <w:rsid w:val="0084123D"/>
    <w:rsid w:val="00841BDA"/>
    <w:rsid w:val="0084279C"/>
    <w:rsid w:val="00842B41"/>
    <w:rsid w:val="00843D45"/>
    <w:rsid w:val="00843E96"/>
    <w:rsid w:val="0084414B"/>
    <w:rsid w:val="008454E7"/>
    <w:rsid w:val="00845AB1"/>
    <w:rsid w:val="00846347"/>
    <w:rsid w:val="008469C5"/>
    <w:rsid w:val="00846E8D"/>
    <w:rsid w:val="008479AA"/>
    <w:rsid w:val="00847DE6"/>
    <w:rsid w:val="008506F8"/>
    <w:rsid w:val="008508AF"/>
    <w:rsid w:val="00850D8C"/>
    <w:rsid w:val="00850F39"/>
    <w:rsid w:val="0085106E"/>
    <w:rsid w:val="00851B8F"/>
    <w:rsid w:val="0085254B"/>
    <w:rsid w:val="00852A12"/>
    <w:rsid w:val="00853E96"/>
    <w:rsid w:val="0085401B"/>
    <w:rsid w:val="00854257"/>
    <w:rsid w:val="008543FE"/>
    <w:rsid w:val="00855008"/>
    <w:rsid w:val="00855D72"/>
    <w:rsid w:val="00856543"/>
    <w:rsid w:val="00856996"/>
    <w:rsid w:val="00856BE9"/>
    <w:rsid w:val="00857B37"/>
    <w:rsid w:val="00857BEB"/>
    <w:rsid w:val="0086022D"/>
    <w:rsid w:val="008615A6"/>
    <w:rsid w:val="008617D4"/>
    <w:rsid w:val="00863809"/>
    <w:rsid w:val="0086451E"/>
    <w:rsid w:val="00864BED"/>
    <w:rsid w:val="008654E2"/>
    <w:rsid w:val="00866DE6"/>
    <w:rsid w:val="00867DF0"/>
    <w:rsid w:val="00870222"/>
    <w:rsid w:val="008725AA"/>
    <w:rsid w:val="00872FB0"/>
    <w:rsid w:val="0087356C"/>
    <w:rsid w:val="0087382B"/>
    <w:rsid w:val="008738D7"/>
    <w:rsid w:val="00873FED"/>
    <w:rsid w:val="00874D6A"/>
    <w:rsid w:val="00874DEE"/>
    <w:rsid w:val="00875A28"/>
    <w:rsid w:val="008762F6"/>
    <w:rsid w:val="00876A87"/>
    <w:rsid w:val="00880FA6"/>
    <w:rsid w:val="00881CF9"/>
    <w:rsid w:val="00881D5F"/>
    <w:rsid w:val="008820A2"/>
    <w:rsid w:val="008820BC"/>
    <w:rsid w:val="00882122"/>
    <w:rsid w:val="0088268E"/>
    <w:rsid w:val="00883213"/>
    <w:rsid w:val="008837F6"/>
    <w:rsid w:val="00884417"/>
    <w:rsid w:val="008854D7"/>
    <w:rsid w:val="00885AA1"/>
    <w:rsid w:val="00886563"/>
    <w:rsid w:val="008872B0"/>
    <w:rsid w:val="008876AC"/>
    <w:rsid w:val="0089155F"/>
    <w:rsid w:val="00891A40"/>
    <w:rsid w:val="00892229"/>
    <w:rsid w:val="0089247B"/>
    <w:rsid w:val="00892670"/>
    <w:rsid w:val="00892C18"/>
    <w:rsid w:val="00892C62"/>
    <w:rsid w:val="00892F5A"/>
    <w:rsid w:val="0089361A"/>
    <w:rsid w:val="008937CA"/>
    <w:rsid w:val="00893A13"/>
    <w:rsid w:val="00893C3B"/>
    <w:rsid w:val="00894C7C"/>
    <w:rsid w:val="00896060"/>
    <w:rsid w:val="00897F16"/>
    <w:rsid w:val="008A10DD"/>
    <w:rsid w:val="008A13D9"/>
    <w:rsid w:val="008A176E"/>
    <w:rsid w:val="008A1F5B"/>
    <w:rsid w:val="008A24E8"/>
    <w:rsid w:val="008A2567"/>
    <w:rsid w:val="008A32EC"/>
    <w:rsid w:val="008A3B0E"/>
    <w:rsid w:val="008A498C"/>
    <w:rsid w:val="008A4F5E"/>
    <w:rsid w:val="008A66E1"/>
    <w:rsid w:val="008A6AE9"/>
    <w:rsid w:val="008A6B64"/>
    <w:rsid w:val="008B056B"/>
    <w:rsid w:val="008B153A"/>
    <w:rsid w:val="008B1806"/>
    <w:rsid w:val="008B24B7"/>
    <w:rsid w:val="008B3BBC"/>
    <w:rsid w:val="008B3DB2"/>
    <w:rsid w:val="008B4ED2"/>
    <w:rsid w:val="008B63E6"/>
    <w:rsid w:val="008B75AB"/>
    <w:rsid w:val="008C00FE"/>
    <w:rsid w:val="008C0599"/>
    <w:rsid w:val="008C1BA7"/>
    <w:rsid w:val="008C1C75"/>
    <w:rsid w:val="008C1CCB"/>
    <w:rsid w:val="008C3002"/>
    <w:rsid w:val="008C34BB"/>
    <w:rsid w:val="008C395A"/>
    <w:rsid w:val="008C3A30"/>
    <w:rsid w:val="008C47ED"/>
    <w:rsid w:val="008C492A"/>
    <w:rsid w:val="008C4A51"/>
    <w:rsid w:val="008C4B7A"/>
    <w:rsid w:val="008C4C26"/>
    <w:rsid w:val="008C4D8E"/>
    <w:rsid w:val="008C53CE"/>
    <w:rsid w:val="008C59F2"/>
    <w:rsid w:val="008C5DF5"/>
    <w:rsid w:val="008C5F5B"/>
    <w:rsid w:val="008C6302"/>
    <w:rsid w:val="008C66F4"/>
    <w:rsid w:val="008C6BAC"/>
    <w:rsid w:val="008C6EC8"/>
    <w:rsid w:val="008C7291"/>
    <w:rsid w:val="008C76A3"/>
    <w:rsid w:val="008D0361"/>
    <w:rsid w:val="008D0519"/>
    <w:rsid w:val="008D06DA"/>
    <w:rsid w:val="008D08C1"/>
    <w:rsid w:val="008D2BAF"/>
    <w:rsid w:val="008D4380"/>
    <w:rsid w:val="008D4D6E"/>
    <w:rsid w:val="008D5348"/>
    <w:rsid w:val="008D6261"/>
    <w:rsid w:val="008D6335"/>
    <w:rsid w:val="008D64EC"/>
    <w:rsid w:val="008D6AE6"/>
    <w:rsid w:val="008D78FE"/>
    <w:rsid w:val="008E126C"/>
    <w:rsid w:val="008E181C"/>
    <w:rsid w:val="008E23C3"/>
    <w:rsid w:val="008E2FA9"/>
    <w:rsid w:val="008E3BFB"/>
    <w:rsid w:val="008E5430"/>
    <w:rsid w:val="008E68D4"/>
    <w:rsid w:val="008E6F5E"/>
    <w:rsid w:val="008E7481"/>
    <w:rsid w:val="008E7B15"/>
    <w:rsid w:val="008E7F8F"/>
    <w:rsid w:val="008F0E9E"/>
    <w:rsid w:val="008F14B0"/>
    <w:rsid w:val="008F2498"/>
    <w:rsid w:val="008F2D81"/>
    <w:rsid w:val="008F3220"/>
    <w:rsid w:val="008F331B"/>
    <w:rsid w:val="008F3F8A"/>
    <w:rsid w:val="008F4FBF"/>
    <w:rsid w:val="008F50C9"/>
    <w:rsid w:val="008F60E9"/>
    <w:rsid w:val="008F60FA"/>
    <w:rsid w:val="008F6795"/>
    <w:rsid w:val="0090038E"/>
    <w:rsid w:val="00900D35"/>
    <w:rsid w:val="009011C1"/>
    <w:rsid w:val="00901282"/>
    <w:rsid w:val="0090160D"/>
    <w:rsid w:val="00901E6C"/>
    <w:rsid w:val="00901EB4"/>
    <w:rsid w:val="009023EE"/>
    <w:rsid w:val="00902E3E"/>
    <w:rsid w:val="009036E1"/>
    <w:rsid w:val="00903B4B"/>
    <w:rsid w:val="009044A0"/>
    <w:rsid w:val="009049D8"/>
    <w:rsid w:val="0090624A"/>
    <w:rsid w:val="00910381"/>
    <w:rsid w:val="00910F88"/>
    <w:rsid w:val="00911741"/>
    <w:rsid w:val="00911B01"/>
    <w:rsid w:val="009134B0"/>
    <w:rsid w:val="009143F1"/>
    <w:rsid w:val="00914793"/>
    <w:rsid w:val="009157B9"/>
    <w:rsid w:val="00915E81"/>
    <w:rsid w:val="009175EC"/>
    <w:rsid w:val="0091778A"/>
    <w:rsid w:val="0092065F"/>
    <w:rsid w:val="00921AED"/>
    <w:rsid w:val="00921DC7"/>
    <w:rsid w:val="0092288C"/>
    <w:rsid w:val="00923A12"/>
    <w:rsid w:val="009248B0"/>
    <w:rsid w:val="009250A2"/>
    <w:rsid w:val="009250B8"/>
    <w:rsid w:val="00925997"/>
    <w:rsid w:val="009262C0"/>
    <w:rsid w:val="00927298"/>
    <w:rsid w:val="00927593"/>
    <w:rsid w:val="00927FCA"/>
    <w:rsid w:val="00930D5D"/>
    <w:rsid w:val="00931D53"/>
    <w:rsid w:val="0093286F"/>
    <w:rsid w:val="009335FE"/>
    <w:rsid w:val="0093375E"/>
    <w:rsid w:val="0093397B"/>
    <w:rsid w:val="00934162"/>
    <w:rsid w:val="00934416"/>
    <w:rsid w:val="00934656"/>
    <w:rsid w:val="00935885"/>
    <w:rsid w:val="009370EA"/>
    <w:rsid w:val="00937397"/>
    <w:rsid w:val="00937D5A"/>
    <w:rsid w:val="0094010E"/>
    <w:rsid w:val="00940447"/>
    <w:rsid w:val="0094080E"/>
    <w:rsid w:val="009414E9"/>
    <w:rsid w:val="009416FC"/>
    <w:rsid w:val="00941C63"/>
    <w:rsid w:val="00941E8B"/>
    <w:rsid w:val="00942980"/>
    <w:rsid w:val="00942FFA"/>
    <w:rsid w:val="00943F3A"/>
    <w:rsid w:val="0094538F"/>
    <w:rsid w:val="00945CED"/>
    <w:rsid w:val="009465CD"/>
    <w:rsid w:val="00946966"/>
    <w:rsid w:val="00946D9E"/>
    <w:rsid w:val="009502DC"/>
    <w:rsid w:val="00950470"/>
    <w:rsid w:val="00950D1A"/>
    <w:rsid w:val="00950F32"/>
    <w:rsid w:val="00951098"/>
    <w:rsid w:val="00951764"/>
    <w:rsid w:val="00951822"/>
    <w:rsid w:val="00951DCA"/>
    <w:rsid w:val="00952646"/>
    <w:rsid w:val="00952C98"/>
    <w:rsid w:val="00953E93"/>
    <w:rsid w:val="009544C6"/>
    <w:rsid w:val="00954651"/>
    <w:rsid w:val="00954CED"/>
    <w:rsid w:val="00954E4F"/>
    <w:rsid w:val="009554AB"/>
    <w:rsid w:val="0095584D"/>
    <w:rsid w:val="00956264"/>
    <w:rsid w:val="00957308"/>
    <w:rsid w:val="0096045E"/>
    <w:rsid w:val="00961DAE"/>
    <w:rsid w:val="00961F66"/>
    <w:rsid w:val="0096221C"/>
    <w:rsid w:val="00962555"/>
    <w:rsid w:val="0096290C"/>
    <w:rsid w:val="009640FF"/>
    <w:rsid w:val="0096421C"/>
    <w:rsid w:val="00964227"/>
    <w:rsid w:val="009655B9"/>
    <w:rsid w:val="009658A4"/>
    <w:rsid w:val="00966B46"/>
    <w:rsid w:val="00966B5A"/>
    <w:rsid w:val="009676F3"/>
    <w:rsid w:val="009678B9"/>
    <w:rsid w:val="009678EC"/>
    <w:rsid w:val="00971121"/>
    <w:rsid w:val="009727BB"/>
    <w:rsid w:val="00972917"/>
    <w:rsid w:val="00972A01"/>
    <w:rsid w:val="0097302C"/>
    <w:rsid w:val="009743CE"/>
    <w:rsid w:val="00974601"/>
    <w:rsid w:val="00974CAA"/>
    <w:rsid w:val="00975632"/>
    <w:rsid w:val="0097796E"/>
    <w:rsid w:val="00980943"/>
    <w:rsid w:val="009825A2"/>
    <w:rsid w:val="00982774"/>
    <w:rsid w:val="00982BF5"/>
    <w:rsid w:val="00984155"/>
    <w:rsid w:val="0098444E"/>
    <w:rsid w:val="00984918"/>
    <w:rsid w:val="009849E2"/>
    <w:rsid w:val="00984D1A"/>
    <w:rsid w:val="009857D7"/>
    <w:rsid w:val="00986042"/>
    <w:rsid w:val="00986AF2"/>
    <w:rsid w:val="00986CAA"/>
    <w:rsid w:val="00987F49"/>
    <w:rsid w:val="0099017A"/>
    <w:rsid w:val="0099112E"/>
    <w:rsid w:val="00991F38"/>
    <w:rsid w:val="00991F40"/>
    <w:rsid w:val="0099239E"/>
    <w:rsid w:val="00992845"/>
    <w:rsid w:val="009930A6"/>
    <w:rsid w:val="00993ACF"/>
    <w:rsid w:val="00993E58"/>
    <w:rsid w:val="00993F76"/>
    <w:rsid w:val="009948B2"/>
    <w:rsid w:val="00994B4E"/>
    <w:rsid w:val="0099524A"/>
    <w:rsid w:val="00995452"/>
    <w:rsid w:val="009955C6"/>
    <w:rsid w:val="00995AF2"/>
    <w:rsid w:val="0099616C"/>
    <w:rsid w:val="00996AF2"/>
    <w:rsid w:val="00996B2D"/>
    <w:rsid w:val="009A0314"/>
    <w:rsid w:val="009A06DA"/>
    <w:rsid w:val="009A09F7"/>
    <w:rsid w:val="009A129A"/>
    <w:rsid w:val="009A1827"/>
    <w:rsid w:val="009A2795"/>
    <w:rsid w:val="009A37E7"/>
    <w:rsid w:val="009A4204"/>
    <w:rsid w:val="009A5539"/>
    <w:rsid w:val="009A5998"/>
    <w:rsid w:val="009A5CD5"/>
    <w:rsid w:val="009A6FCC"/>
    <w:rsid w:val="009A7162"/>
    <w:rsid w:val="009A71B4"/>
    <w:rsid w:val="009A7BE3"/>
    <w:rsid w:val="009B029F"/>
    <w:rsid w:val="009B23F2"/>
    <w:rsid w:val="009B2DF1"/>
    <w:rsid w:val="009B32EF"/>
    <w:rsid w:val="009B3790"/>
    <w:rsid w:val="009B3CC2"/>
    <w:rsid w:val="009B3DD0"/>
    <w:rsid w:val="009B4012"/>
    <w:rsid w:val="009B51EF"/>
    <w:rsid w:val="009B56B1"/>
    <w:rsid w:val="009B6E68"/>
    <w:rsid w:val="009B7146"/>
    <w:rsid w:val="009B7639"/>
    <w:rsid w:val="009B7B41"/>
    <w:rsid w:val="009B7C92"/>
    <w:rsid w:val="009B7D0B"/>
    <w:rsid w:val="009C0496"/>
    <w:rsid w:val="009C11B0"/>
    <w:rsid w:val="009C2247"/>
    <w:rsid w:val="009C2EC1"/>
    <w:rsid w:val="009C3674"/>
    <w:rsid w:val="009C3787"/>
    <w:rsid w:val="009C5DE9"/>
    <w:rsid w:val="009C6303"/>
    <w:rsid w:val="009C655F"/>
    <w:rsid w:val="009C74BF"/>
    <w:rsid w:val="009D0792"/>
    <w:rsid w:val="009D086F"/>
    <w:rsid w:val="009D13F0"/>
    <w:rsid w:val="009D1946"/>
    <w:rsid w:val="009D300B"/>
    <w:rsid w:val="009D4BF1"/>
    <w:rsid w:val="009D4CEF"/>
    <w:rsid w:val="009D6334"/>
    <w:rsid w:val="009E1570"/>
    <w:rsid w:val="009E175C"/>
    <w:rsid w:val="009E2211"/>
    <w:rsid w:val="009E267D"/>
    <w:rsid w:val="009E2CDD"/>
    <w:rsid w:val="009E2EE3"/>
    <w:rsid w:val="009E3262"/>
    <w:rsid w:val="009E583B"/>
    <w:rsid w:val="009E58F2"/>
    <w:rsid w:val="009E5F13"/>
    <w:rsid w:val="009F0B08"/>
    <w:rsid w:val="009F10A6"/>
    <w:rsid w:val="009F144A"/>
    <w:rsid w:val="009F14EB"/>
    <w:rsid w:val="009F1D2C"/>
    <w:rsid w:val="009F2016"/>
    <w:rsid w:val="009F21F0"/>
    <w:rsid w:val="009F24A1"/>
    <w:rsid w:val="009F27B8"/>
    <w:rsid w:val="009F2C25"/>
    <w:rsid w:val="009F2DCD"/>
    <w:rsid w:val="009F348D"/>
    <w:rsid w:val="009F365B"/>
    <w:rsid w:val="009F384C"/>
    <w:rsid w:val="009F40B8"/>
    <w:rsid w:val="009F4286"/>
    <w:rsid w:val="009F46D7"/>
    <w:rsid w:val="009F4F07"/>
    <w:rsid w:val="009F69AE"/>
    <w:rsid w:val="009F76AD"/>
    <w:rsid w:val="009F7C05"/>
    <w:rsid w:val="00A0047B"/>
    <w:rsid w:val="00A00965"/>
    <w:rsid w:val="00A01271"/>
    <w:rsid w:val="00A012DC"/>
    <w:rsid w:val="00A0148B"/>
    <w:rsid w:val="00A01EE1"/>
    <w:rsid w:val="00A02E3B"/>
    <w:rsid w:val="00A03CB9"/>
    <w:rsid w:val="00A044E8"/>
    <w:rsid w:val="00A04FF4"/>
    <w:rsid w:val="00A0524F"/>
    <w:rsid w:val="00A05B71"/>
    <w:rsid w:val="00A06049"/>
    <w:rsid w:val="00A07286"/>
    <w:rsid w:val="00A07647"/>
    <w:rsid w:val="00A07983"/>
    <w:rsid w:val="00A10BA7"/>
    <w:rsid w:val="00A1116E"/>
    <w:rsid w:val="00A1252A"/>
    <w:rsid w:val="00A12629"/>
    <w:rsid w:val="00A129EB"/>
    <w:rsid w:val="00A134E2"/>
    <w:rsid w:val="00A140AF"/>
    <w:rsid w:val="00A142C4"/>
    <w:rsid w:val="00A145F9"/>
    <w:rsid w:val="00A16585"/>
    <w:rsid w:val="00A17554"/>
    <w:rsid w:val="00A17D48"/>
    <w:rsid w:val="00A17E98"/>
    <w:rsid w:val="00A20D5F"/>
    <w:rsid w:val="00A2110F"/>
    <w:rsid w:val="00A22309"/>
    <w:rsid w:val="00A22C10"/>
    <w:rsid w:val="00A22D9B"/>
    <w:rsid w:val="00A23645"/>
    <w:rsid w:val="00A23E16"/>
    <w:rsid w:val="00A2575E"/>
    <w:rsid w:val="00A26AD2"/>
    <w:rsid w:val="00A278A4"/>
    <w:rsid w:val="00A300FA"/>
    <w:rsid w:val="00A30134"/>
    <w:rsid w:val="00A308D0"/>
    <w:rsid w:val="00A31506"/>
    <w:rsid w:val="00A31785"/>
    <w:rsid w:val="00A3309B"/>
    <w:rsid w:val="00A342C2"/>
    <w:rsid w:val="00A3469D"/>
    <w:rsid w:val="00A35170"/>
    <w:rsid w:val="00A35308"/>
    <w:rsid w:val="00A361FC"/>
    <w:rsid w:val="00A362D5"/>
    <w:rsid w:val="00A36B25"/>
    <w:rsid w:val="00A36C10"/>
    <w:rsid w:val="00A37D61"/>
    <w:rsid w:val="00A415D5"/>
    <w:rsid w:val="00A41979"/>
    <w:rsid w:val="00A41E59"/>
    <w:rsid w:val="00A42204"/>
    <w:rsid w:val="00A4224E"/>
    <w:rsid w:val="00A43A86"/>
    <w:rsid w:val="00A43B93"/>
    <w:rsid w:val="00A43B96"/>
    <w:rsid w:val="00A459C7"/>
    <w:rsid w:val="00A465D2"/>
    <w:rsid w:val="00A50CA6"/>
    <w:rsid w:val="00A51187"/>
    <w:rsid w:val="00A527C9"/>
    <w:rsid w:val="00A52F5B"/>
    <w:rsid w:val="00A5307F"/>
    <w:rsid w:val="00A53579"/>
    <w:rsid w:val="00A53F46"/>
    <w:rsid w:val="00A54B65"/>
    <w:rsid w:val="00A54C8F"/>
    <w:rsid w:val="00A552C4"/>
    <w:rsid w:val="00A55501"/>
    <w:rsid w:val="00A55613"/>
    <w:rsid w:val="00A55990"/>
    <w:rsid w:val="00A55A1C"/>
    <w:rsid w:val="00A55C25"/>
    <w:rsid w:val="00A55F8C"/>
    <w:rsid w:val="00A5662F"/>
    <w:rsid w:val="00A56CC5"/>
    <w:rsid w:val="00A56E9E"/>
    <w:rsid w:val="00A5705B"/>
    <w:rsid w:val="00A57A4E"/>
    <w:rsid w:val="00A606D3"/>
    <w:rsid w:val="00A60BFF"/>
    <w:rsid w:val="00A6109C"/>
    <w:rsid w:val="00A62308"/>
    <w:rsid w:val="00A62E72"/>
    <w:rsid w:val="00A63780"/>
    <w:rsid w:val="00A63A49"/>
    <w:rsid w:val="00A63BFC"/>
    <w:rsid w:val="00A64662"/>
    <w:rsid w:val="00A64E5D"/>
    <w:rsid w:val="00A6549C"/>
    <w:rsid w:val="00A65BA4"/>
    <w:rsid w:val="00A65C59"/>
    <w:rsid w:val="00A65DD9"/>
    <w:rsid w:val="00A6739D"/>
    <w:rsid w:val="00A67934"/>
    <w:rsid w:val="00A70238"/>
    <w:rsid w:val="00A7075E"/>
    <w:rsid w:val="00A70C21"/>
    <w:rsid w:val="00A711BE"/>
    <w:rsid w:val="00A7122F"/>
    <w:rsid w:val="00A71684"/>
    <w:rsid w:val="00A71BE4"/>
    <w:rsid w:val="00A72CC3"/>
    <w:rsid w:val="00A73A4C"/>
    <w:rsid w:val="00A744FE"/>
    <w:rsid w:val="00A74917"/>
    <w:rsid w:val="00A74B62"/>
    <w:rsid w:val="00A750C4"/>
    <w:rsid w:val="00A75317"/>
    <w:rsid w:val="00A7551E"/>
    <w:rsid w:val="00A75FD4"/>
    <w:rsid w:val="00A76205"/>
    <w:rsid w:val="00A77AFF"/>
    <w:rsid w:val="00A77B21"/>
    <w:rsid w:val="00A81C07"/>
    <w:rsid w:val="00A81C9E"/>
    <w:rsid w:val="00A81E50"/>
    <w:rsid w:val="00A82A3A"/>
    <w:rsid w:val="00A82CA5"/>
    <w:rsid w:val="00A83E55"/>
    <w:rsid w:val="00A83EAF"/>
    <w:rsid w:val="00A854D4"/>
    <w:rsid w:val="00A856C7"/>
    <w:rsid w:val="00A85A01"/>
    <w:rsid w:val="00A85C34"/>
    <w:rsid w:val="00A867A1"/>
    <w:rsid w:val="00A86C04"/>
    <w:rsid w:val="00A8711A"/>
    <w:rsid w:val="00A90069"/>
    <w:rsid w:val="00A90539"/>
    <w:rsid w:val="00A93762"/>
    <w:rsid w:val="00A93D1D"/>
    <w:rsid w:val="00A9407B"/>
    <w:rsid w:val="00A94725"/>
    <w:rsid w:val="00A9480B"/>
    <w:rsid w:val="00A95F8A"/>
    <w:rsid w:val="00A96243"/>
    <w:rsid w:val="00A97A00"/>
    <w:rsid w:val="00AA0A03"/>
    <w:rsid w:val="00AA0F73"/>
    <w:rsid w:val="00AA0FB9"/>
    <w:rsid w:val="00AA1801"/>
    <w:rsid w:val="00AA184B"/>
    <w:rsid w:val="00AA1860"/>
    <w:rsid w:val="00AA1F34"/>
    <w:rsid w:val="00AA322D"/>
    <w:rsid w:val="00AA3716"/>
    <w:rsid w:val="00AA5844"/>
    <w:rsid w:val="00AA5D29"/>
    <w:rsid w:val="00AA63A5"/>
    <w:rsid w:val="00AA645B"/>
    <w:rsid w:val="00AA64A4"/>
    <w:rsid w:val="00AA7B34"/>
    <w:rsid w:val="00AA7C51"/>
    <w:rsid w:val="00AA7D19"/>
    <w:rsid w:val="00AB0A71"/>
    <w:rsid w:val="00AB201A"/>
    <w:rsid w:val="00AB2249"/>
    <w:rsid w:val="00AB27A4"/>
    <w:rsid w:val="00AB2E97"/>
    <w:rsid w:val="00AB364E"/>
    <w:rsid w:val="00AB37E6"/>
    <w:rsid w:val="00AB3947"/>
    <w:rsid w:val="00AB415A"/>
    <w:rsid w:val="00AB4BAD"/>
    <w:rsid w:val="00AB562B"/>
    <w:rsid w:val="00AB59CD"/>
    <w:rsid w:val="00AB6080"/>
    <w:rsid w:val="00AB70E6"/>
    <w:rsid w:val="00AB75B3"/>
    <w:rsid w:val="00AB75E1"/>
    <w:rsid w:val="00AB7964"/>
    <w:rsid w:val="00AC02D7"/>
    <w:rsid w:val="00AC0796"/>
    <w:rsid w:val="00AC0C7C"/>
    <w:rsid w:val="00AC0DAE"/>
    <w:rsid w:val="00AC0EDF"/>
    <w:rsid w:val="00AC1034"/>
    <w:rsid w:val="00AC1071"/>
    <w:rsid w:val="00AC13CE"/>
    <w:rsid w:val="00AC26BD"/>
    <w:rsid w:val="00AC31CA"/>
    <w:rsid w:val="00AC340B"/>
    <w:rsid w:val="00AC3F2E"/>
    <w:rsid w:val="00AC410B"/>
    <w:rsid w:val="00AC433A"/>
    <w:rsid w:val="00AC4953"/>
    <w:rsid w:val="00AC5725"/>
    <w:rsid w:val="00AC573B"/>
    <w:rsid w:val="00AC5B3F"/>
    <w:rsid w:val="00AC5F00"/>
    <w:rsid w:val="00AC6405"/>
    <w:rsid w:val="00AC647D"/>
    <w:rsid w:val="00AC6616"/>
    <w:rsid w:val="00AC7514"/>
    <w:rsid w:val="00AC75C4"/>
    <w:rsid w:val="00AC7B09"/>
    <w:rsid w:val="00AC7CD0"/>
    <w:rsid w:val="00AD09B4"/>
    <w:rsid w:val="00AD15D0"/>
    <w:rsid w:val="00AD18B8"/>
    <w:rsid w:val="00AD1D4D"/>
    <w:rsid w:val="00AD1F81"/>
    <w:rsid w:val="00AD2A5B"/>
    <w:rsid w:val="00AD2B6D"/>
    <w:rsid w:val="00AD34B2"/>
    <w:rsid w:val="00AD38AE"/>
    <w:rsid w:val="00AD392C"/>
    <w:rsid w:val="00AD41C0"/>
    <w:rsid w:val="00AD4AA5"/>
    <w:rsid w:val="00AD53B9"/>
    <w:rsid w:val="00AD5525"/>
    <w:rsid w:val="00AD58E8"/>
    <w:rsid w:val="00AD5984"/>
    <w:rsid w:val="00AD6409"/>
    <w:rsid w:val="00AD6576"/>
    <w:rsid w:val="00AE100A"/>
    <w:rsid w:val="00AE1738"/>
    <w:rsid w:val="00AE1FD7"/>
    <w:rsid w:val="00AE2156"/>
    <w:rsid w:val="00AE21E8"/>
    <w:rsid w:val="00AE2B3E"/>
    <w:rsid w:val="00AE2EB1"/>
    <w:rsid w:val="00AE378E"/>
    <w:rsid w:val="00AE422B"/>
    <w:rsid w:val="00AE4993"/>
    <w:rsid w:val="00AE587E"/>
    <w:rsid w:val="00AE594A"/>
    <w:rsid w:val="00AE601B"/>
    <w:rsid w:val="00AE69C8"/>
    <w:rsid w:val="00AE6C1F"/>
    <w:rsid w:val="00AF01E7"/>
    <w:rsid w:val="00AF0856"/>
    <w:rsid w:val="00AF0D4E"/>
    <w:rsid w:val="00AF1320"/>
    <w:rsid w:val="00AF13C5"/>
    <w:rsid w:val="00AF1E61"/>
    <w:rsid w:val="00AF2094"/>
    <w:rsid w:val="00AF261B"/>
    <w:rsid w:val="00AF2F0F"/>
    <w:rsid w:val="00AF3748"/>
    <w:rsid w:val="00AF37DF"/>
    <w:rsid w:val="00AF4468"/>
    <w:rsid w:val="00AF5677"/>
    <w:rsid w:val="00AF5782"/>
    <w:rsid w:val="00AF5DB4"/>
    <w:rsid w:val="00AF645D"/>
    <w:rsid w:val="00AF6ED6"/>
    <w:rsid w:val="00AF6FC8"/>
    <w:rsid w:val="00AF7472"/>
    <w:rsid w:val="00AF7B24"/>
    <w:rsid w:val="00B00212"/>
    <w:rsid w:val="00B007AD"/>
    <w:rsid w:val="00B013CE"/>
    <w:rsid w:val="00B01A2B"/>
    <w:rsid w:val="00B02603"/>
    <w:rsid w:val="00B026C0"/>
    <w:rsid w:val="00B03366"/>
    <w:rsid w:val="00B04094"/>
    <w:rsid w:val="00B0422B"/>
    <w:rsid w:val="00B0430E"/>
    <w:rsid w:val="00B04D68"/>
    <w:rsid w:val="00B05323"/>
    <w:rsid w:val="00B05CB3"/>
    <w:rsid w:val="00B05E63"/>
    <w:rsid w:val="00B06539"/>
    <w:rsid w:val="00B077C6"/>
    <w:rsid w:val="00B100B8"/>
    <w:rsid w:val="00B118B0"/>
    <w:rsid w:val="00B12138"/>
    <w:rsid w:val="00B1221F"/>
    <w:rsid w:val="00B1295A"/>
    <w:rsid w:val="00B12F99"/>
    <w:rsid w:val="00B134A7"/>
    <w:rsid w:val="00B13522"/>
    <w:rsid w:val="00B136A3"/>
    <w:rsid w:val="00B13C55"/>
    <w:rsid w:val="00B146C4"/>
    <w:rsid w:val="00B15A86"/>
    <w:rsid w:val="00B15FB1"/>
    <w:rsid w:val="00B16181"/>
    <w:rsid w:val="00B16551"/>
    <w:rsid w:val="00B16B56"/>
    <w:rsid w:val="00B17B88"/>
    <w:rsid w:val="00B17E17"/>
    <w:rsid w:val="00B17EE4"/>
    <w:rsid w:val="00B202AD"/>
    <w:rsid w:val="00B20316"/>
    <w:rsid w:val="00B203E2"/>
    <w:rsid w:val="00B2059F"/>
    <w:rsid w:val="00B20AD6"/>
    <w:rsid w:val="00B21B83"/>
    <w:rsid w:val="00B21CC1"/>
    <w:rsid w:val="00B231F9"/>
    <w:rsid w:val="00B23447"/>
    <w:rsid w:val="00B24111"/>
    <w:rsid w:val="00B24158"/>
    <w:rsid w:val="00B24EDF"/>
    <w:rsid w:val="00B25CF8"/>
    <w:rsid w:val="00B25F10"/>
    <w:rsid w:val="00B25F23"/>
    <w:rsid w:val="00B26A9D"/>
    <w:rsid w:val="00B26C91"/>
    <w:rsid w:val="00B30154"/>
    <w:rsid w:val="00B3093E"/>
    <w:rsid w:val="00B30B4E"/>
    <w:rsid w:val="00B3113A"/>
    <w:rsid w:val="00B311B3"/>
    <w:rsid w:val="00B3278F"/>
    <w:rsid w:val="00B32A81"/>
    <w:rsid w:val="00B32EFA"/>
    <w:rsid w:val="00B3325E"/>
    <w:rsid w:val="00B33A45"/>
    <w:rsid w:val="00B34C8B"/>
    <w:rsid w:val="00B352DA"/>
    <w:rsid w:val="00B35329"/>
    <w:rsid w:val="00B35BEB"/>
    <w:rsid w:val="00B35E3C"/>
    <w:rsid w:val="00B36F46"/>
    <w:rsid w:val="00B37FB0"/>
    <w:rsid w:val="00B40553"/>
    <w:rsid w:val="00B4156B"/>
    <w:rsid w:val="00B42408"/>
    <w:rsid w:val="00B429F8"/>
    <w:rsid w:val="00B42EC4"/>
    <w:rsid w:val="00B430F6"/>
    <w:rsid w:val="00B441FB"/>
    <w:rsid w:val="00B447F4"/>
    <w:rsid w:val="00B44E35"/>
    <w:rsid w:val="00B45462"/>
    <w:rsid w:val="00B456D2"/>
    <w:rsid w:val="00B461D5"/>
    <w:rsid w:val="00B464F7"/>
    <w:rsid w:val="00B477A0"/>
    <w:rsid w:val="00B47C13"/>
    <w:rsid w:val="00B50315"/>
    <w:rsid w:val="00B50CCE"/>
    <w:rsid w:val="00B5104E"/>
    <w:rsid w:val="00B51217"/>
    <w:rsid w:val="00B51C11"/>
    <w:rsid w:val="00B521F9"/>
    <w:rsid w:val="00B528D7"/>
    <w:rsid w:val="00B52B72"/>
    <w:rsid w:val="00B5329C"/>
    <w:rsid w:val="00B533EF"/>
    <w:rsid w:val="00B535BC"/>
    <w:rsid w:val="00B53AA0"/>
    <w:rsid w:val="00B554CA"/>
    <w:rsid w:val="00B55630"/>
    <w:rsid w:val="00B5666E"/>
    <w:rsid w:val="00B60468"/>
    <w:rsid w:val="00B60679"/>
    <w:rsid w:val="00B60965"/>
    <w:rsid w:val="00B60C69"/>
    <w:rsid w:val="00B60E59"/>
    <w:rsid w:val="00B61139"/>
    <w:rsid w:val="00B63320"/>
    <w:rsid w:val="00B647A3"/>
    <w:rsid w:val="00B64E54"/>
    <w:rsid w:val="00B65B2F"/>
    <w:rsid w:val="00B65DFB"/>
    <w:rsid w:val="00B70CA5"/>
    <w:rsid w:val="00B720BD"/>
    <w:rsid w:val="00B72B60"/>
    <w:rsid w:val="00B731A7"/>
    <w:rsid w:val="00B734CC"/>
    <w:rsid w:val="00B7376F"/>
    <w:rsid w:val="00B74421"/>
    <w:rsid w:val="00B74D1C"/>
    <w:rsid w:val="00B7614C"/>
    <w:rsid w:val="00B769CD"/>
    <w:rsid w:val="00B773A6"/>
    <w:rsid w:val="00B7754D"/>
    <w:rsid w:val="00B77FF2"/>
    <w:rsid w:val="00B80D28"/>
    <w:rsid w:val="00B8190D"/>
    <w:rsid w:val="00B8251F"/>
    <w:rsid w:val="00B8340F"/>
    <w:rsid w:val="00B84020"/>
    <w:rsid w:val="00B84271"/>
    <w:rsid w:val="00B84419"/>
    <w:rsid w:val="00B8454C"/>
    <w:rsid w:val="00B84C8A"/>
    <w:rsid w:val="00B852C7"/>
    <w:rsid w:val="00B86A67"/>
    <w:rsid w:val="00B86FAB"/>
    <w:rsid w:val="00B87395"/>
    <w:rsid w:val="00B87B74"/>
    <w:rsid w:val="00B87C0D"/>
    <w:rsid w:val="00B87D0F"/>
    <w:rsid w:val="00B87E3E"/>
    <w:rsid w:val="00B9041A"/>
    <w:rsid w:val="00B913CC"/>
    <w:rsid w:val="00B938B3"/>
    <w:rsid w:val="00B93AFD"/>
    <w:rsid w:val="00B9431C"/>
    <w:rsid w:val="00B94632"/>
    <w:rsid w:val="00B946D1"/>
    <w:rsid w:val="00B95155"/>
    <w:rsid w:val="00B958F7"/>
    <w:rsid w:val="00B96549"/>
    <w:rsid w:val="00B96A08"/>
    <w:rsid w:val="00B96D7F"/>
    <w:rsid w:val="00B976BF"/>
    <w:rsid w:val="00BA00BA"/>
    <w:rsid w:val="00BA01C4"/>
    <w:rsid w:val="00BA11B6"/>
    <w:rsid w:val="00BA1CC7"/>
    <w:rsid w:val="00BA1EFC"/>
    <w:rsid w:val="00BA59E1"/>
    <w:rsid w:val="00BA5FB3"/>
    <w:rsid w:val="00BA70CB"/>
    <w:rsid w:val="00BB0E91"/>
    <w:rsid w:val="00BB12D3"/>
    <w:rsid w:val="00BB146E"/>
    <w:rsid w:val="00BB18FE"/>
    <w:rsid w:val="00BB1C9D"/>
    <w:rsid w:val="00BB1FC2"/>
    <w:rsid w:val="00BB2287"/>
    <w:rsid w:val="00BB2BA1"/>
    <w:rsid w:val="00BB2C72"/>
    <w:rsid w:val="00BB45B5"/>
    <w:rsid w:val="00BB4E96"/>
    <w:rsid w:val="00BB5041"/>
    <w:rsid w:val="00BB521E"/>
    <w:rsid w:val="00BB568C"/>
    <w:rsid w:val="00BB58C4"/>
    <w:rsid w:val="00BB5CD0"/>
    <w:rsid w:val="00BB5FA5"/>
    <w:rsid w:val="00BB617B"/>
    <w:rsid w:val="00BB72CC"/>
    <w:rsid w:val="00BB72E6"/>
    <w:rsid w:val="00BB74E1"/>
    <w:rsid w:val="00BC106D"/>
    <w:rsid w:val="00BC1815"/>
    <w:rsid w:val="00BC1A86"/>
    <w:rsid w:val="00BC215A"/>
    <w:rsid w:val="00BC22A4"/>
    <w:rsid w:val="00BC2966"/>
    <w:rsid w:val="00BC2B35"/>
    <w:rsid w:val="00BC3352"/>
    <w:rsid w:val="00BC39E3"/>
    <w:rsid w:val="00BC4A56"/>
    <w:rsid w:val="00BC505B"/>
    <w:rsid w:val="00BC522C"/>
    <w:rsid w:val="00BC5C34"/>
    <w:rsid w:val="00BC6802"/>
    <w:rsid w:val="00BC6B47"/>
    <w:rsid w:val="00BC6EBF"/>
    <w:rsid w:val="00BC7050"/>
    <w:rsid w:val="00BD0CD3"/>
    <w:rsid w:val="00BD1425"/>
    <w:rsid w:val="00BD1FEA"/>
    <w:rsid w:val="00BD292B"/>
    <w:rsid w:val="00BD2B34"/>
    <w:rsid w:val="00BD2B37"/>
    <w:rsid w:val="00BD2FD4"/>
    <w:rsid w:val="00BD37A8"/>
    <w:rsid w:val="00BD3B06"/>
    <w:rsid w:val="00BD48D6"/>
    <w:rsid w:val="00BD4CBD"/>
    <w:rsid w:val="00BD51E3"/>
    <w:rsid w:val="00BE0140"/>
    <w:rsid w:val="00BE0220"/>
    <w:rsid w:val="00BE0623"/>
    <w:rsid w:val="00BE06F4"/>
    <w:rsid w:val="00BE0D8B"/>
    <w:rsid w:val="00BE18FB"/>
    <w:rsid w:val="00BE1A31"/>
    <w:rsid w:val="00BE1BC5"/>
    <w:rsid w:val="00BE2058"/>
    <w:rsid w:val="00BE2484"/>
    <w:rsid w:val="00BE284E"/>
    <w:rsid w:val="00BE2C7D"/>
    <w:rsid w:val="00BE3036"/>
    <w:rsid w:val="00BE362B"/>
    <w:rsid w:val="00BE3BD2"/>
    <w:rsid w:val="00BE3F90"/>
    <w:rsid w:val="00BE40DE"/>
    <w:rsid w:val="00BE4520"/>
    <w:rsid w:val="00BE4971"/>
    <w:rsid w:val="00BE4A6C"/>
    <w:rsid w:val="00BE5F60"/>
    <w:rsid w:val="00BE5FE8"/>
    <w:rsid w:val="00BE637A"/>
    <w:rsid w:val="00BE6F9D"/>
    <w:rsid w:val="00BE77D8"/>
    <w:rsid w:val="00BE77E8"/>
    <w:rsid w:val="00BE7CBC"/>
    <w:rsid w:val="00BF027F"/>
    <w:rsid w:val="00BF1712"/>
    <w:rsid w:val="00BF289E"/>
    <w:rsid w:val="00BF28ED"/>
    <w:rsid w:val="00BF3A0D"/>
    <w:rsid w:val="00BF40A4"/>
    <w:rsid w:val="00BF5AAA"/>
    <w:rsid w:val="00BF6BAB"/>
    <w:rsid w:val="00BF779F"/>
    <w:rsid w:val="00BF7AC7"/>
    <w:rsid w:val="00C00410"/>
    <w:rsid w:val="00C00891"/>
    <w:rsid w:val="00C00B8F"/>
    <w:rsid w:val="00C00EE7"/>
    <w:rsid w:val="00C02891"/>
    <w:rsid w:val="00C037E0"/>
    <w:rsid w:val="00C0428B"/>
    <w:rsid w:val="00C04A27"/>
    <w:rsid w:val="00C0582B"/>
    <w:rsid w:val="00C07351"/>
    <w:rsid w:val="00C07C6F"/>
    <w:rsid w:val="00C07CC2"/>
    <w:rsid w:val="00C10452"/>
    <w:rsid w:val="00C1200D"/>
    <w:rsid w:val="00C1208D"/>
    <w:rsid w:val="00C120B4"/>
    <w:rsid w:val="00C1253D"/>
    <w:rsid w:val="00C12B6A"/>
    <w:rsid w:val="00C13BAC"/>
    <w:rsid w:val="00C13EAF"/>
    <w:rsid w:val="00C142D8"/>
    <w:rsid w:val="00C16E22"/>
    <w:rsid w:val="00C178F6"/>
    <w:rsid w:val="00C20414"/>
    <w:rsid w:val="00C20D43"/>
    <w:rsid w:val="00C210B8"/>
    <w:rsid w:val="00C21FBB"/>
    <w:rsid w:val="00C232F4"/>
    <w:rsid w:val="00C23703"/>
    <w:rsid w:val="00C2427B"/>
    <w:rsid w:val="00C25D9E"/>
    <w:rsid w:val="00C26165"/>
    <w:rsid w:val="00C27ADA"/>
    <w:rsid w:val="00C30598"/>
    <w:rsid w:val="00C3085B"/>
    <w:rsid w:val="00C31FDA"/>
    <w:rsid w:val="00C334E6"/>
    <w:rsid w:val="00C34504"/>
    <w:rsid w:val="00C34762"/>
    <w:rsid w:val="00C34928"/>
    <w:rsid w:val="00C34FE8"/>
    <w:rsid w:val="00C356B3"/>
    <w:rsid w:val="00C361F5"/>
    <w:rsid w:val="00C364F0"/>
    <w:rsid w:val="00C3699D"/>
    <w:rsid w:val="00C36C44"/>
    <w:rsid w:val="00C41596"/>
    <w:rsid w:val="00C41FB9"/>
    <w:rsid w:val="00C42056"/>
    <w:rsid w:val="00C425B3"/>
    <w:rsid w:val="00C444B6"/>
    <w:rsid w:val="00C452C3"/>
    <w:rsid w:val="00C455F6"/>
    <w:rsid w:val="00C45F6A"/>
    <w:rsid w:val="00C50015"/>
    <w:rsid w:val="00C50510"/>
    <w:rsid w:val="00C51B16"/>
    <w:rsid w:val="00C532D8"/>
    <w:rsid w:val="00C537BD"/>
    <w:rsid w:val="00C53840"/>
    <w:rsid w:val="00C53FAD"/>
    <w:rsid w:val="00C540F2"/>
    <w:rsid w:val="00C54FEA"/>
    <w:rsid w:val="00C5513F"/>
    <w:rsid w:val="00C5554E"/>
    <w:rsid w:val="00C5555C"/>
    <w:rsid w:val="00C560A8"/>
    <w:rsid w:val="00C56BDC"/>
    <w:rsid w:val="00C56C01"/>
    <w:rsid w:val="00C573C5"/>
    <w:rsid w:val="00C60C8B"/>
    <w:rsid w:val="00C6205B"/>
    <w:rsid w:val="00C62DBE"/>
    <w:rsid w:val="00C64CAE"/>
    <w:rsid w:val="00C64F92"/>
    <w:rsid w:val="00C66F30"/>
    <w:rsid w:val="00C66FDD"/>
    <w:rsid w:val="00C6704D"/>
    <w:rsid w:val="00C675CA"/>
    <w:rsid w:val="00C67934"/>
    <w:rsid w:val="00C67C1C"/>
    <w:rsid w:val="00C700B2"/>
    <w:rsid w:val="00C703BD"/>
    <w:rsid w:val="00C70F07"/>
    <w:rsid w:val="00C71836"/>
    <w:rsid w:val="00C73015"/>
    <w:rsid w:val="00C7324A"/>
    <w:rsid w:val="00C73465"/>
    <w:rsid w:val="00C73ADB"/>
    <w:rsid w:val="00C74000"/>
    <w:rsid w:val="00C74070"/>
    <w:rsid w:val="00C74107"/>
    <w:rsid w:val="00C742C6"/>
    <w:rsid w:val="00C749E8"/>
    <w:rsid w:val="00C74F86"/>
    <w:rsid w:val="00C7528D"/>
    <w:rsid w:val="00C754D2"/>
    <w:rsid w:val="00C759E0"/>
    <w:rsid w:val="00C76C35"/>
    <w:rsid w:val="00C76CC2"/>
    <w:rsid w:val="00C76EC5"/>
    <w:rsid w:val="00C77A61"/>
    <w:rsid w:val="00C77B27"/>
    <w:rsid w:val="00C81121"/>
    <w:rsid w:val="00C819FE"/>
    <w:rsid w:val="00C82F03"/>
    <w:rsid w:val="00C831A1"/>
    <w:rsid w:val="00C83BC0"/>
    <w:rsid w:val="00C83E29"/>
    <w:rsid w:val="00C8461B"/>
    <w:rsid w:val="00C846ED"/>
    <w:rsid w:val="00C857F1"/>
    <w:rsid w:val="00C865AC"/>
    <w:rsid w:val="00C8710B"/>
    <w:rsid w:val="00C8793B"/>
    <w:rsid w:val="00C87AE1"/>
    <w:rsid w:val="00C87DD5"/>
    <w:rsid w:val="00C90C51"/>
    <w:rsid w:val="00C914E1"/>
    <w:rsid w:val="00C931CD"/>
    <w:rsid w:val="00C93224"/>
    <w:rsid w:val="00C94FD1"/>
    <w:rsid w:val="00C95E3E"/>
    <w:rsid w:val="00C96084"/>
    <w:rsid w:val="00C96F55"/>
    <w:rsid w:val="00C97667"/>
    <w:rsid w:val="00C97792"/>
    <w:rsid w:val="00CA05BE"/>
    <w:rsid w:val="00CA1FED"/>
    <w:rsid w:val="00CA443B"/>
    <w:rsid w:val="00CA466C"/>
    <w:rsid w:val="00CA51D8"/>
    <w:rsid w:val="00CA5F2B"/>
    <w:rsid w:val="00CA63AB"/>
    <w:rsid w:val="00CA6C0E"/>
    <w:rsid w:val="00CA716C"/>
    <w:rsid w:val="00CB0892"/>
    <w:rsid w:val="00CB0D8F"/>
    <w:rsid w:val="00CB12FC"/>
    <w:rsid w:val="00CB15CC"/>
    <w:rsid w:val="00CB260D"/>
    <w:rsid w:val="00CB2EE9"/>
    <w:rsid w:val="00CB3238"/>
    <w:rsid w:val="00CB34A3"/>
    <w:rsid w:val="00CB35F6"/>
    <w:rsid w:val="00CB3810"/>
    <w:rsid w:val="00CB38ED"/>
    <w:rsid w:val="00CB43C4"/>
    <w:rsid w:val="00CB4659"/>
    <w:rsid w:val="00CB4E79"/>
    <w:rsid w:val="00CB5A7F"/>
    <w:rsid w:val="00CB6A1B"/>
    <w:rsid w:val="00CB6F06"/>
    <w:rsid w:val="00CC03BA"/>
    <w:rsid w:val="00CC0DC8"/>
    <w:rsid w:val="00CC1317"/>
    <w:rsid w:val="00CC25FB"/>
    <w:rsid w:val="00CC3022"/>
    <w:rsid w:val="00CC335F"/>
    <w:rsid w:val="00CC42B5"/>
    <w:rsid w:val="00CC512C"/>
    <w:rsid w:val="00CC5360"/>
    <w:rsid w:val="00CC547B"/>
    <w:rsid w:val="00CC5FDE"/>
    <w:rsid w:val="00CC6157"/>
    <w:rsid w:val="00CC67E3"/>
    <w:rsid w:val="00CC6AC4"/>
    <w:rsid w:val="00CC6FCC"/>
    <w:rsid w:val="00CC750D"/>
    <w:rsid w:val="00CC768D"/>
    <w:rsid w:val="00CC7F59"/>
    <w:rsid w:val="00CD009E"/>
    <w:rsid w:val="00CD0161"/>
    <w:rsid w:val="00CD10E1"/>
    <w:rsid w:val="00CD12C2"/>
    <w:rsid w:val="00CD1CE2"/>
    <w:rsid w:val="00CD265B"/>
    <w:rsid w:val="00CD2CF1"/>
    <w:rsid w:val="00CD359E"/>
    <w:rsid w:val="00CD3882"/>
    <w:rsid w:val="00CD42F5"/>
    <w:rsid w:val="00CD53E4"/>
    <w:rsid w:val="00CD6CAF"/>
    <w:rsid w:val="00CD6D53"/>
    <w:rsid w:val="00CD731E"/>
    <w:rsid w:val="00CE021E"/>
    <w:rsid w:val="00CE0A43"/>
    <w:rsid w:val="00CE1365"/>
    <w:rsid w:val="00CE1452"/>
    <w:rsid w:val="00CE20CC"/>
    <w:rsid w:val="00CE2139"/>
    <w:rsid w:val="00CE25B1"/>
    <w:rsid w:val="00CE32BB"/>
    <w:rsid w:val="00CE3A3B"/>
    <w:rsid w:val="00CE3D5E"/>
    <w:rsid w:val="00CE42B8"/>
    <w:rsid w:val="00CE4FFA"/>
    <w:rsid w:val="00CE5423"/>
    <w:rsid w:val="00CE55F2"/>
    <w:rsid w:val="00CE5606"/>
    <w:rsid w:val="00CE5FE5"/>
    <w:rsid w:val="00CE6306"/>
    <w:rsid w:val="00CE662B"/>
    <w:rsid w:val="00CE674F"/>
    <w:rsid w:val="00CE6CC4"/>
    <w:rsid w:val="00CE6F08"/>
    <w:rsid w:val="00CE7AAE"/>
    <w:rsid w:val="00CE7D7C"/>
    <w:rsid w:val="00CF000E"/>
    <w:rsid w:val="00CF083A"/>
    <w:rsid w:val="00CF0DD0"/>
    <w:rsid w:val="00CF0E63"/>
    <w:rsid w:val="00CF1331"/>
    <w:rsid w:val="00CF15E3"/>
    <w:rsid w:val="00CF17A9"/>
    <w:rsid w:val="00CF2CDF"/>
    <w:rsid w:val="00CF3583"/>
    <w:rsid w:val="00CF4291"/>
    <w:rsid w:val="00CF4500"/>
    <w:rsid w:val="00CF4E0F"/>
    <w:rsid w:val="00CF5013"/>
    <w:rsid w:val="00CF603D"/>
    <w:rsid w:val="00CF65D1"/>
    <w:rsid w:val="00CF663A"/>
    <w:rsid w:val="00CF69E5"/>
    <w:rsid w:val="00CF76B2"/>
    <w:rsid w:val="00CF78CB"/>
    <w:rsid w:val="00D0029E"/>
    <w:rsid w:val="00D00A8E"/>
    <w:rsid w:val="00D00BDC"/>
    <w:rsid w:val="00D01DFC"/>
    <w:rsid w:val="00D029EB"/>
    <w:rsid w:val="00D03884"/>
    <w:rsid w:val="00D03AF6"/>
    <w:rsid w:val="00D03DDC"/>
    <w:rsid w:val="00D041C7"/>
    <w:rsid w:val="00D0420B"/>
    <w:rsid w:val="00D05530"/>
    <w:rsid w:val="00D0569B"/>
    <w:rsid w:val="00D0668F"/>
    <w:rsid w:val="00D06F3E"/>
    <w:rsid w:val="00D0766E"/>
    <w:rsid w:val="00D07817"/>
    <w:rsid w:val="00D07A6F"/>
    <w:rsid w:val="00D07C2D"/>
    <w:rsid w:val="00D10AA8"/>
    <w:rsid w:val="00D10B08"/>
    <w:rsid w:val="00D114CB"/>
    <w:rsid w:val="00D126F3"/>
    <w:rsid w:val="00D12E63"/>
    <w:rsid w:val="00D14B79"/>
    <w:rsid w:val="00D14D5A"/>
    <w:rsid w:val="00D14FBC"/>
    <w:rsid w:val="00D154B9"/>
    <w:rsid w:val="00D16CF5"/>
    <w:rsid w:val="00D17A8E"/>
    <w:rsid w:val="00D17E84"/>
    <w:rsid w:val="00D17E98"/>
    <w:rsid w:val="00D203A0"/>
    <w:rsid w:val="00D20C00"/>
    <w:rsid w:val="00D20D29"/>
    <w:rsid w:val="00D21998"/>
    <w:rsid w:val="00D21B82"/>
    <w:rsid w:val="00D232CD"/>
    <w:rsid w:val="00D238EB"/>
    <w:rsid w:val="00D242F1"/>
    <w:rsid w:val="00D24FFE"/>
    <w:rsid w:val="00D25117"/>
    <w:rsid w:val="00D25B6D"/>
    <w:rsid w:val="00D262B4"/>
    <w:rsid w:val="00D26558"/>
    <w:rsid w:val="00D30390"/>
    <w:rsid w:val="00D30604"/>
    <w:rsid w:val="00D30E5A"/>
    <w:rsid w:val="00D31A8F"/>
    <w:rsid w:val="00D32D09"/>
    <w:rsid w:val="00D33004"/>
    <w:rsid w:val="00D33456"/>
    <w:rsid w:val="00D3392F"/>
    <w:rsid w:val="00D33992"/>
    <w:rsid w:val="00D34D7C"/>
    <w:rsid w:val="00D3503E"/>
    <w:rsid w:val="00D355CD"/>
    <w:rsid w:val="00D35CAA"/>
    <w:rsid w:val="00D364B0"/>
    <w:rsid w:val="00D37B86"/>
    <w:rsid w:val="00D37ED4"/>
    <w:rsid w:val="00D41037"/>
    <w:rsid w:val="00D41CB2"/>
    <w:rsid w:val="00D420E0"/>
    <w:rsid w:val="00D433C1"/>
    <w:rsid w:val="00D43EC9"/>
    <w:rsid w:val="00D44138"/>
    <w:rsid w:val="00D44D79"/>
    <w:rsid w:val="00D459A8"/>
    <w:rsid w:val="00D46390"/>
    <w:rsid w:val="00D463DB"/>
    <w:rsid w:val="00D4640A"/>
    <w:rsid w:val="00D46955"/>
    <w:rsid w:val="00D46F0C"/>
    <w:rsid w:val="00D51FBF"/>
    <w:rsid w:val="00D52BC1"/>
    <w:rsid w:val="00D53DFC"/>
    <w:rsid w:val="00D53E7B"/>
    <w:rsid w:val="00D54149"/>
    <w:rsid w:val="00D5573E"/>
    <w:rsid w:val="00D559CF"/>
    <w:rsid w:val="00D5606C"/>
    <w:rsid w:val="00D56184"/>
    <w:rsid w:val="00D56E36"/>
    <w:rsid w:val="00D5718E"/>
    <w:rsid w:val="00D57412"/>
    <w:rsid w:val="00D6031E"/>
    <w:rsid w:val="00D613A5"/>
    <w:rsid w:val="00D62069"/>
    <w:rsid w:val="00D6240F"/>
    <w:rsid w:val="00D62DA4"/>
    <w:rsid w:val="00D63533"/>
    <w:rsid w:val="00D6461A"/>
    <w:rsid w:val="00D649B6"/>
    <w:rsid w:val="00D64AE8"/>
    <w:rsid w:val="00D6584A"/>
    <w:rsid w:val="00D65ED0"/>
    <w:rsid w:val="00D668B8"/>
    <w:rsid w:val="00D67957"/>
    <w:rsid w:val="00D7037A"/>
    <w:rsid w:val="00D70A67"/>
    <w:rsid w:val="00D71A8F"/>
    <w:rsid w:val="00D72864"/>
    <w:rsid w:val="00D72FE3"/>
    <w:rsid w:val="00D75575"/>
    <w:rsid w:val="00D807C4"/>
    <w:rsid w:val="00D80E0B"/>
    <w:rsid w:val="00D80ECC"/>
    <w:rsid w:val="00D82734"/>
    <w:rsid w:val="00D8319A"/>
    <w:rsid w:val="00D83A7B"/>
    <w:rsid w:val="00D83EB2"/>
    <w:rsid w:val="00D84258"/>
    <w:rsid w:val="00D8473D"/>
    <w:rsid w:val="00D85F07"/>
    <w:rsid w:val="00D86607"/>
    <w:rsid w:val="00D87155"/>
    <w:rsid w:val="00D87D14"/>
    <w:rsid w:val="00D87F72"/>
    <w:rsid w:val="00D905A7"/>
    <w:rsid w:val="00D9084E"/>
    <w:rsid w:val="00D908D9"/>
    <w:rsid w:val="00D9189D"/>
    <w:rsid w:val="00D930E5"/>
    <w:rsid w:val="00D9310A"/>
    <w:rsid w:val="00D93C42"/>
    <w:rsid w:val="00D93C88"/>
    <w:rsid w:val="00D94007"/>
    <w:rsid w:val="00D94084"/>
    <w:rsid w:val="00D9452F"/>
    <w:rsid w:val="00D945BB"/>
    <w:rsid w:val="00D949FF"/>
    <w:rsid w:val="00D94C89"/>
    <w:rsid w:val="00D9521C"/>
    <w:rsid w:val="00D957D6"/>
    <w:rsid w:val="00D9780C"/>
    <w:rsid w:val="00D97AC8"/>
    <w:rsid w:val="00DA0035"/>
    <w:rsid w:val="00DA03A1"/>
    <w:rsid w:val="00DA0AC4"/>
    <w:rsid w:val="00DA174D"/>
    <w:rsid w:val="00DA1B1B"/>
    <w:rsid w:val="00DA1F4A"/>
    <w:rsid w:val="00DA2082"/>
    <w:rsid w:val="00DA22C6"/>
    <w:rsid w:val="00DA25E4"/>
    <w:rsid w:val="00DA3380"/>
    <w:rsid w:val="00DA3435"/>
    <w:rsid w:val="00DA399A"/>
    <w:rsid w:val="00DA50E4"/>
    <w:rsid w:val="00DA6E6E"/>
    <w:rsid w:val="00DA762C"/>
    <w:rsid w:val="00DA798C"/>
    <w:rsid w:val="00DA79A8"/>
    <w:rsid w:val="00DB1FAE"/>
    <w:rsid w:val="00DB2F56"/>
    <w:rsid w:val="00DB34A3"/>
    <w:rsid w:val="00DB3878"/>
    <w:rsid w:val="00DB3929"/>
    <w:rsid w:val="00DB4875"/>
    <w:rsid w:val="00DB4BEE"/>
    <w:rsid w:val="00DB4E4A"/>
    <w:rsid w:val="00DB5401"/>
    <w:rsid w:val="00DB64DF"/>
    <w:rsid w:val="00DC01B5"/>
    <w:rsid w:val="00DC0555"/>
    <w:rsid w:val="00DC12A4"/>
    <w:rsid w:val="00DC2532"/>
    <w:rsid w:val="00DC2932"/>
    <w:rsid w:val="00DC2C27"/>
    <w:rsid w:val="00DC3265"/>
    <w:rsid w:val="00DC3717"/>
    <w:rsid w:val="00DC7299"/>
    <w:rsid w:val="00DC7C24"/>
    <w:rsid w:val="00DD0284"/>
    <w:rsid w:val="00DD07BC"/>
    <w:rsid w:val="00DD0AE3"/>
    <w:rsid w:val="00DD0C9A"/>
    <w:rsid w:val="00DD0CCC"/>
    <w:rsid w:val="00DD1449"/>
    <w:rsid w:val="00DD2186"/>
    <w:rsid w:val="00DD25C8"/>
    <w:rsid w:val="00DD30E3"/>
    <w:rsid w:val="00DD3164"/>
    <w:rsid w:val="00DD3EAC"/>
    <w:rsid w:val="00DD5446"/>
    <w:rsid w:val="00DD5CCE"/>
    <w:rsid w:val="00DD5EA3"/>
    <w:rsid w:val="00DD6B03"/>
    <w:rsid w:val="00DD6F09"/>
    <w:rsid w:val="00DE07C9"/>
    <w:rsid w:val="00DE08F3"/>
    <w:rsid w:val="00DE0BB8"/>
    <w:rsid w:val="00DE119E"/>
    <w:rsid w:val="00DE197A"/>
    <w:rsid w:val="00DE28FF"/>
    <w:rsid w:val="00DE3343"/>
    <w:rsid w:val="00DE40CC"/>
    <w:rsid w:val="00DE47CC"/>
    <w:rsid w:val="00DE684E"/>
    <w:rsid w:val="00DE706F"/>
    <w:rsid w:val="00DE76D8"/>
    <w:rsid w:val="00DE7B07"/>
    <w:rsid w:val="00DF01F0"/>
    <w:rsid w:val="00DF0292"/>
    <w:rsid w:val="00DF1830"/>
    <w:rsid w:val="00DF1B38"/>
    <w:rsid w:val="00DF39EC"/>
    <w:rsid w:val="00DF41DE"/>
    <w:rsid w:val="00DF4336"/>
    <w:rsid w:val="00DF58B7"/>
    <w:rsid w:val="00DF7814"/>
    <w:rsid w:val="00E00051"/>
    <w:rsid w:val="00E00123"/>
    <w:rsid w:val="00E01746"/>
    <w:rsid w:val="00E01823"/>
    <w:rsid w:val="00E01D74"/>
    <w:rsid w:val="00E02101"/>
    <w:rsid w:val="00E02195"/>
    <w:rsid w:val="00E030EB"/>
    <w:rsid w:val="00E033C0"/>
    <w:rsid w:val="00E033ED"/>
    <w:rsid w:val="00E03C6F"/>
    <w:rsid w:val="00E03D7F"/>
    <w:rsid w:val="00E0410E"/>
    <w:rsid w:val="00E043A0"/>
    <w:rsid w:val="00E0447F"/>
    <w:rsid w:val="00E05B77"/>
    <w:rsid w:val="00E05C41"/>
    <w:rsid w:val="00E06599"/>
    <w:rsid w:val="00E06CA7"/>
    <w:rsid w:val="00E0701A"/>
    <w:rsid w:val="00E07469"/>
    <w:rsid w:val="00E105DC"/>
    <w:rsid w:val="00E10ABF"/>
    <w:rsid w:val="00E116D7"/>
    <w:rsid w:val="00E12015"/>
    <w:rsid w:val="00E1215D"/>
    <w:rsid w:val="00E12C2D"/>
    <w:rsid w:val="00E12DF0"/>
    <w:rsid w:val="00E137F5"/>
    <w:rsid w:val="00E13879"/>
    <w:rsid w:val="00E13AB4"/>
    <w:rsid w:val="00E152A5"/>
    <w:rsid w:val="00E159C4"/>
    <w:rsid w:val="00E15CDB"/>
    <w:rsid w:val="00E167EE"/>
    <w:rsid w:val="00E17D1F"/>
    <w:rsid w:val="00E21592"/>
    <w:rsid w:val="00E230C8"/>
    <w:rsid w:val="00E2313A"/>
    <w:rsid w:val="00E244B6"/>
    <w:rsid w:val="00E24996"/>
    <w:rsid w:val="00E24BE3"/>
    <w:rsid w:val="00E25614"/>
    <w:rsid w:val="00E258A5"/>
    <w:rsid w:val="00E25CED"/>
    <w:rsid w:val="00E26388"/>
    <w:rsid w:val="00E2660D"/>
    <w:rsid w:val="00E2661F"/>
    <w:rsid w:val="00E27B43"/>
    <w:rsid w:val="00E30040"/>
    <w:rsid w:val="00E3050F"/>
    <w:rsid w:val="00E30DE7"/>
    <w:rsid w:val="00E3111F"/>
    <w:rsid w:val="00E31D5F"/>
    <w:rsid w:val="00E31E14"/>
    <w:rsid w:val="00E3257B"/>
    <w:rsid w:val="00E32C3A"/>
    <w:rsid w:val="00E32FA9"/>
    <w:rsid w:val="00E3393F"/>
    <w:rsid w:val="00E34721"/>
    <w:rsid w:val="00E34BF8"/>
    <w:rsid w:val="00E34D2B"/>
    <w:rsid w:val="00E353A2"/>
    <w:rsid w:val="00E35FE8"/>
    <w:rsid w:val="00E364E6"/>
    <w:rsid w:val="00E3689A"/>
    <w:rsid w:val="00E36B23"/>
    <w:rsid w:val="00E36F47"/>
    <w:rsid w:val="00E373AD"/>
    <w:rsid w:val="00E37974"/>
    <w:rsid w:val="00E40602"/>
    <w:rsid w:val="00E415F8"/>
    <w:rsid w:val="00E41B86"/>
    <w:rsid w:val="00E41D07"/>
    <w:rsid w:val="00E42009"/>
    <w:rsid w:val="00E42274"/>
    <w:rsid w:val="00E42E42"/>
    <w:rsid w:val="00E43419"/>
    <w:rsid w:val="00E434B3"/>
    <w:rsid w:val="00E43766"/>
    <w:rsid w:val="00E43F19"/>
    <w:rsid w:val="00E43F97"/>
    <w:rsid w:val="00E44759"/>
    <w:rsid w:val="00E44C23"/>
    <w:rsid w:val="00E44F09"/>
    <w:rsid w:val="00E45802"/>
    <w:rsid w:val="00E45BBA"/>
    <w:rsid w:val="00E45C8E"/>
    <w:rsid w:val="00E46237"/>
    <w:rsid w:val="00E466E6"/>
    <w:rsid w:val="00E4682B"/>
    <w:rsid w:val="00E46929"/>
    <w:rsid w:val="00E46BB1"/>
    <w:rsid w:val="00E46D84"/>
    <w:rsid w:val="00E470A2"/>
    <w:rsid w:val="00E475DA"/>
    <w:rsid w:val="00E50911"/>
    <w:rsid w:val="00E51236"/>
    <w:rsid w:val="00E51365"/>
    <w:rsid w:val="00E51F71"/>
    <w:rsid w:val="00E52AD2"/>
    <w:rsid w:val="00E5316A"/>
    <w:rsid w:val="00E533C9"/>
    <w:rsid w:val="00E542FB"/>
    <w:rsid w:val="00E54AC2"/>
    <w:rsid w:val="00E54C8D"/>
    <w:rsid w:val="00E54DB8"/>
    <w:rsid w:val="00E55CCE"/>
    <w:rsid w:val="00E57F86"/>
    <w:rsid w:val="00E6006B"/>
    <w:rsid w:val="00E604D1"/>
    <w:rsid w:val="00E605E0"/>
    <w:rsid w:val="00E61667"/>
    <w:rsid w:val="00E61C21"/>
    <w:rsid w:val="00E61FEE"/>
    <w:rsid w:val="00E621BB"/>
    <w:rsid w:val="00E62E10"/>
    <w:rsid w:val="00E6338E"/>
    <w:rsid w:val="00E640E1"/>
    <w:rsid w:val="00E641F1"/>
    <w:rsid w:val="00E646CA"/>
    <w:rsid w:val="00E64B6C"/>
    <w:rsid w:val="00E64C2E"/>
    <w:rsid w:val="00E64D4B"/>
    <w:rsid w:val="00E65C48"/>
    <w:rsid w:val="00E6646C"/>
    <w:rsid w:val="00E671DF"/>
    <w:rsid w:val="00E6779C"/>
    <w:rsid w:val="00E7036A"/>
    <w:rsid w:val="00E70540"/>
    <w:rsid w:val="00E70F85"/>
    <w:rsid w:val="00E71A05"/>
    <w:rsid w:val="00E71FE1"/>
    <w:rsid w:val="00E72484"/>
    <w:rsid w:val="00E743CA"/>
    <w:rsid w:val="00E7474B"/>
    <w:rsid w:val="00E747CF"/>
    <w:rsid w:val="00E74B09"/>
    <w:rsid w:val="00E74C12"/>
    <w:rsid w:val="00E7620E"/>
    <w:rsid w:val="00E764DF"/>
    <w:rsid w:val="00E779B1"/>
    <w:rsid w:val="00E77BB6"/>
    <w:rsid w:val="00E81370"/>
    <w:rsid w:val="00E813E2"/>
    <w:rsid w:val="00E824B8"/>
    <w:rsid w:val="00E82E8B"/>
    <w:rsid w:val="00E83069"/>
    <w:rsid w:val="00E831AA"/>
    <w:rsid w:val="00E8477B"/>
    <w:rsid w:val="00E853CD"/>
    <w:rsid w:val="00E8571F"/>
    <w:rsid w:val="00E8581C"/>
    <w:rsid w:val="00E87734"/>
    <w:rsid w:val="00E90544"/>
    <w:rsid w:val="00E90738"/>
    <w:rsid w:val="00E9109B"/>
    <w:rsid w:val="00E91CE3"/>
    <w:rsid w:val="00E91D6F"/>
    <w:rsid w:val="00E93EC8"/>
    <w:rsid w:val="00E94260"/>
    <w:rsid w:val="00E9479D"/>
    <w:rsid w:val="00E94D09"/>
    <w:rsid w:val="00E95C05"/>
    <w:rsid w:val="00E95F29"/>
    <w:rsid w:val="00E9624B"/>
    <w:rsid w:val="00E974AD"/>
    <w:rsid w:val="00EA00E7"/>
    <w:rsid w:val="00EA08AA"/>
    <w:rsid w:val="00EA201E"/>
    <w:rsid w:val="00EA24A0"/>
    <w:rsid w:val="00EA2667"/>
    <w:rsid w:val="00EA3596"/>
    <w:rsid w:val="00EA37A5"/>
    <w:rsid w:val="00EA450A"/>
    <w:rsid w:val="00EA50DC"/>
    <w:rsid w:val="00EA6510"/>
    <w:rsid w:val="00EA6D5E"/>
    <w:rsid w:val="00EA7002"/>
    <w:rsid w:val="00EA7093"/>
    <w:rsid w:val="00EB0287"/>
    <w:rsid w:val="00EB0792"/>
    <w:rsid w:val="00EB1848"/>
    <w:rsid w:val="00EB1AAA"/>
    <w:rsid w:val="00EB1F6A"/>
    <w:rsid w:val="00EB26E0"/>
    <w:rsid w:val="00EB32E4"/>
    <w:rsid w:val="00EB5377"/>
    <w:rsid w:val="00EB5BDA"/>
    <w:rsid w:val="00EB74CC"/>
    <w:rsid w:val="00EB7BD9"/>
    <w:rsid w:val="00EB7F1C"/>
    <w:rsid w:val="00EC071B"/>
    <w:rsid w:val="00EC1350"/>
    <w:rsid w:val="00EC162A"/>
    <w:rsid w:val="00EC4A25"/>
    <w:rsid w:val="00EC4D54"/>
    <w:rsid w:val="00EC5069"/>
    <w:rsid w:val="00EC512C"/>
    <w:rsid w:val="00EC5E9C"/>
    <w:rsid w:val="00EC6AD7"/>
    <w:rsid w:val="00EC6ECE"/>
    <w:rsid w:val="00EC7A9D"/>
    <w:rsid w:val="00EC7E05"/>
    <w:rsid w:val="00ED08DE"/>
    <w:rsid w:val="00ED1925"/>
    <w:rsid w:val="00ED207E"/>
    <w:rsid w:val="00ED45D0"/>
    <w:rsid w:val="00ED582E"/>
    <w:rsid w:val="00ED68A8"/>
    <w:rsid w:val="00ED6C3C"/>
    <w:rsid w:val="00ED7906"/>
    <w:rsid w:val="00ED7B21"/>
    <w:rsid w:val="00ED7CEE"/>
    <w:rsid w:val="00EE087B"/>
    <w:rsid w:val="00EE0FF0"/>
    <w:rsid w:val="00EE1229"/>
    <w:rsid w:val="00EE1678"/>
    <w:rsid w:val="00EE17F1"/>
    <w:rsid w:val="00EE2B68"/>
    <w:rsid w:val="00EE2E73"/>
    <w:rsid w:val="00EE369F"/>
    <w:rsid w:val="00EE37BD"/>
    <w:rsid w:val="00EE3B88"/>
    <w:rsid w:val="00EE4894"/>
    <w:rsid w:val="00EE4B96"/>
    <w:rsid w:val="00EE5F3F"/>
    <w:rsid w:val="00EE6484"/>
    <w:rsid w:val="00EE7BC7"/>
    <w:rsid w:val="00EF1CA7"/>
    <w:rsid w:val="00EF1CE3"/>
    <w:rsid w:val="00EF1F53"/>
    <w:rsid w:val="00EF242F"/>
    <w:rsid w:val="00EF29F7"/>
    <w:rsid w:val="00EF2DAA"/>
    <w:rsid w:val="00EF3453"/>
    <w:rsid w:val="00EF36FE"/>
    <w:rsid w:val="00EF3C68"/>
    <w:rsid w:val="00EF517B"/>
    <w:rsid w:val="00EF5B06"/>
    <w:rsid w:val="00EF7932"/>
    <w:rsid w:val="00F00C1D"/>
    <w:rsid w:val="00F01182"/>
    <w:rsid w:val="00F019E3"/>
    <w:rsid w:val="00F01A0D"/>
    <w:rsid w:val="00F01D15"/>
    <w:rsid w:val="00F021B3"/>
    <w:rsid w:val="00F02219"/>
    <w:rsid w:val="00F02249"/>
    <w:rsid w:val="00F02C74"/>
    <w:rsid w:val="00F0388A"/>
    <w:rsid w:val="00F06956"/>
    <w:rsid w:val="00F06FB8"/>
    <w:rsid w:val="00F07E44"/>
    <w:rsid w:val="00F07E5C"/>
    <w:rsid w:val="00F122A5"/>
    <w:rsid w:val="00F127D0"/>
    <w:rsid w:val="00F12A08"/>
    <w:rsid w:val="00F133BB"/>
    <w:rsid w:val="00F1397B"/>
    <w:rsid w:val="00F14177"/>
    <w:rsid w:val="00F1423A"/>
    <w:rsid w:val="00F1629C"/>
    <w:rsid w:val="00F16316"/>
    <w:rsid w:val="00F16CC1"/>
    <w:rsid w:val="00F20D85"/>
    <w:rsid w:val="00F213A7"/>
    <w:rsid w:val="00F213AA"/>
    <w:rsid w:val="00F22A5D"/>
    <w:rsid w:val="00F230C5"/>
    <w:rsid w:val="00F24138"/>
    <w:rsid w:val="00F248A8"/>
    <w:rsid w:val="00F25B74"/>
    <w:rsid w:val="00F26120"/>
    <w:rsid w:val="00F26608"/>
    <w:rsid w:val="00F26C3C"/>
    <w:rsid w:val="00F2749E"/>
    <w:rsid w:val="00F274D5"/>
    <w:rsid w:val="00F30ADF"/>
    <w:rsid w:val="00F30AE2"/>
    <w:rsid w:val="00F31FF1"/>
    <w:rsid w:val="00F3252A"/>
    <w:rsid w:val="00F3325C"/>
    <w:rsid w:val="00F33C2F"/>
    <w:rsid w:val="00F34B42"/>
    <w:rsid w:val="00F34FB6"/>
    <w:rsid w:val="00F35A4A"/>
    <w:rsid w:val="00F35ABD"/>
    <w:rsid w:val="00F361F2"/>
    <w:rsid w:val="00F36DF2"/>
    <w:rsid w:val="00F36F84"/>
    <w:rsid w:val="00F3713C"/>
    <w:rsid w:val="00F37A38"/>
    <w:rsid w:val="00F37EFD"/>
    <w:rsid w:val="00F4045B"/>
    <w:rsid w:val="00F40C10"/>
    <w:rsid w:val="00F410D3"/>
    <w:rsid w:val="00F41440"/>
    <w:rsid w:val="00F424B7"/>
    <w:rsid w:val="00F425CF"/>
    <w:rsid w:val="00F42B0A"/>
    <w:rsid w:val="00F44F3B"/>
    <w:rsid w:val="00F4597D"/>
    <w:rsid w:val="00F459DC"/>
    <w:rsid w:val="00F4667B"/>
    <w:rsid w:val="00F51105"/>
    <w:rsid w:val="00F51A9F"/>
    <w:rsid w:val="00F51B63"/>
    <w:rsid w:val="00F51F7F"/>
    <w:rsid w:val="00F52094"/>
    <w:rsid w:val="00F52122"/>
    <w:rsid w:val="00F52A1E"/>
    <w:rsid w:val="00F52CBA"/>
    <w:rsid w:val="00F54B7D"/>
    <w:rsid w:val="00F5531E"/>
    <w:rsid w:val="00F5569B"/>
    <w:rsid w:val="00F558ED"/>
    <w:rsid w:val="00F55B24"/>
    <w:rsid w:val="00F55D48"/>
    <w:rsid w:val="00F5729B"/>
    <w:rsid w:val="00F5730F"/>
    <w:rsid w:val="00F57F07"/>
    <w:rsid w:val="00F61359"/>
    <w:rsid w:val="00F61861"/>
    <w:rsid w:val="00F6217D"/>
    <w:rsid w:val="00F63562"/>
    <w:rsid w:val="00F63ACA"/>
    <w:rsid w:val="00F64094"/>
    <w:rsid w:val="00F6611A"/>
    <w:rsid w:val="00F66387"/>
    <w:rsid w:val="00F664F8"/>
    <w:rsid w:val="00F667D3"/>
    <w:rsid w:val="00F66C1A"/>
    <w:rsid w:val="00F70387"/>
    <w:rsid w:val="00F70594"/>
    <w:rsid w:val="00F711E6"/>
    <w:rsid w:val="00F7229A"/>
    <w:rsid w:val="00F738AC"/>
    <w:rsid w:val="00F73BB9"/>
    <w:rsid w:val="00F74A05"/>
    <w:rsid w:val="00F74F65"/>
    <w:rsid w:val="00F750E8"/>
    <w:rsid w:val="00F776BD"/>
    <w:rsid w:val="00F77D74"/>
    <w:rsid w:val="00F807B1"/>
    <w:rsid w:val="00F80E2D"/>
    <w:rsid w:val="00F815FD"/>
    <w:rsid w:val="00F816A5"/>
    <w:rsid w:val="00F81F46"/>
    <w:rsid w:val="00F82078"/>
    <w:rsid w:val="00F821FC"/>
    <w:rsid w:val="00F82FB5"/>
    <w:rsid w:val="00F845F6"/>
    <w:rsid w:val="00F858FD"/>
    <w:rsid w:val="00F85E3F"/>
    <w:rsid w:val="00F85ED6"/>
    <w:rsid w:val="00F869B1"/>
    <w:rsid w:val="00F86D3B"/>
    <w:rsid w:val="00F875D9"/>
    <w:rsid w:val="00F87684"/>
    <w:rsid w:val="00F90929"/>
    <w:rsid w:val="00F92123"/>
    <w:rsid w:val="00F9434E"/>
    <w:rsid w:val="00F94392"/>
    <w:rsid w:val="00F943D9"/>
    <w:rsid w:val="00F94930"/>
    <w:rsid w:val="00F94A00"/>
    <w:rsid w:val="00F94C03"/>
    <w:rsid w:val="00F973E2"/>
    <w:rsid w:val="00F97891"/>
    <w:rsid w:val="00F97894"/>
    <w:rsid w:val="00FA03C0"/>
    <w:rsid w:val="00FA0966"/>
    <w:rsid w:val="00FA1111"/>
    <w:rsid w:val="00FA1999"/>
    <w:rsid w:val="00FA2455"/>
    <w:rsid w:val="00FA32C8"/>
    <w:rsid w:val="00FA3590"/>
    <w:rsid w:val="00FA493A"/>
    <w:rsid w:val="00FA5B95"/>
    <w:rsid w:val="00FA5F28"/>
    <w:rsid w:val="00FA607D"/>
    <w:rsid w:val="00FA6AC7"/>
    <w:rsid w:val="00FA6C38"/>
    <w:rsid w:val="00FB0314"/>
    <w:rsid w:val="00FB0821"/>
    <w:rsid w:val="00FB09E9"/>
    <w:rsid w:val="00FB0F7A"/>
    <w:rsid w:val="00FB2F0D"/>
    <w:rsid w:val="00FB327F"/>
    <w:rsid w:val="00FB3DDD"/>
    <w:rsid w:val="00FB3DE4"/>
    <w:rsid w:val="00FB496A"/>
    <w:rsid w:val="00FB518F"/>
    <w:rsid w:val="00FB55DA"/>
    <w:rsid w:val="00FB5B40"/>
    <w:rsid w:val="00FB5B51"/>
    <w:rsid w:val="00FB6F02"/>
    <w:rsid w:val="00FB74AA"/>
    <w:rsid w:val="00FB7A93"/>
    <w:rsid w:val="00FC0207"/>
    <w:rsid w:val="00FC081B"/>
    <w:rsid w:val="00FC109E"/>
    <w:rsid w:val="00FC2021"/>
    <w:rsid w:val="00FC227B"/>
    <w:rsid w:val="00FC4983"/>
    <w:rsid w:val="00FC64EC"/>
    <w:rsid w:val="00FC76DD"/>
    <w:rsid w:val="00FC775E"/>
    <w:rsid w:val="00FC7B2A"/>
    <w:rsid w:val="00FC7DC4"/>
    <w:rsid w:val="00FC7F2A"/>
    <w:rsid w:val="00FD1B05"/>
    <w:rsid w:val="00FD21DB"/>
    <w:rsid w:val="00FD36B0"/>
    <w:rsid w:val="00FD4FF7"/>
    <w:rsid w:val="00FD551F"/>
    <w:rsid w:val="00FD57FC"/>
    <w:rsid w:val="00FD5A7F"/>
    <w:rsid w:val="00FD6759"/>
    <w:rsid w:val="00FD707D"/>
    <w:rsid w:val="00FD719A"/>
    <w:rsid w:val="00FD71A0"/>
    <w:rsid w:val="00FD7B30"/>
    <w:rsid w:val="00FD7D2F"/>
    <w:rsid w:val="00FE0622"/>
    <w:rsid w:val="00FE2188"/>
    <w:rsid w:val="00FE28A4"/>
    <w:rsid w:val="00FE2E44"/>
    <w:rsid w:val="00FE30FC"/>
    <w:rsid w:val="00FE37EC"/>
    <w:rsid w:val="00FE4C3D"/>
    <w:rsid w:val="00FE5BD0"/>
    <w:rsid w:val="00FE7481"/>
    <w:rsid w:val="00FE757B"/>
    <w:rsid w:val="00FE7835"/>
    <w:rsid w:val="00FF0267"/>
    <w:rsid w:val="00FF1FC1"/>
    <w:rsid w:val="00FF2B3F"/>
    <w:rsid w:val="00FF38EA"/>
    <w:rsid w:val="00FF3E89"/>
    <w:rsid w:val="00FF4185"/>
    <w:rsid w:val="00FF4284"/>
    <w:rsid w:val="00FF4DFD"/>
    <w:rsid w:val="00FF52C9"/>
    <w:rsid w:val="00FF708D"/>
    <w:rsid w:val="00FF7E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CCB87B-1EAA-4ADB-96F5-51882D8AC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F29"/>
  </w:style>
  <w:style w:type="paragraph" w:styleId="Heading1">
    <w:name w:val="heading 1"/>
    <w:basedOn w:val="Normal"/>
    <w:link w:val="Heading1Char"/>
    <w:uiPriority w:val="9"/>
    <w:qFormat/>
    <w:rsid w:val="002130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50D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0D1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6109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60FED"/>
    <w:pPr>
      <w:spacing w:after="0" w:line="240" w:lineRule="auto"/>
    </w:pPr>
    <w:rPr>
      <w:sz w:val="20"/>
      <w:szCs w:val="20"/>
    </w:rPr>
  </w:style>
  <w:style w:type="character" w:customStyle="1" w:styleId="FootnoteTextChar">
    <w:name w:val="Footnote Text Char"/>
    <w:basedOn w:val="DefaultParagraphFont"/>
    <w:link w:val="FootnoteText"/>
    <w:uiPriority w:val="99"/>
    <w:rsid w:val="00460FED"/>
    <w:rPr>
      <w:sz w:val="20"/>
      <w:szCs w:val="20"/>
    </w:rPr>
  </w:style>
  <w:style w:type="character" w:styleId="FootnoteReference">
    <w:name w:val="footnote reference"/>
    <w:basedOn w:val="DefaultParagraphFont"/>
    <w:uiPriority w:val="99"/>
    <w:semiHidden/>
    <w:unhideWhenUsed/>
    <w:rsid w:val="00460FED"/>
    <w:rPr>
      <w:vertAlign w:val="superscript"/>
    </w:rPr>
  </w:style>
  <w:style w:type="paragraph" w:styleId="ListParagraph">
    <w:name w:val="List Paragraph"/>
    <w:basedOn w:val="Normal"/>
    <w:uiPriority w:val="34"/>
    <w:qFormat/>
    <w:rsid w:val="0031325A"/>
    <w:pPr>
      <w:ind w:left="720"/>
      <w:contextualSpacing/>
    </w:pPr>
  </w:style>
  <w:style w:type="character" w:styleId="Hyperlink">
    <w:name w:val="Hyperlink"/>
    <w:basedOn w:val="DefaultParagraphFont"/>
    <w:uiPriority w:val="99"/>
    <w:unhideWhenUsed/>
    <w:rsid w:val="002E35E7"/>
    <w:rPr>
      <w:color w:val="0000FF" w:themeColor="hyperlink"/>
      <w:u w:val="single"/>
    </w:rPr>
  </w:style>
  <w:style w:type="character" w:styleId="FollowedHyperlink">
    <w:name w:val="FollowedHyperlink"/>
    <w:basedOn w:val="DefaultParagraphFont"/>
    <w:uiPriority w:val="99"/>
    <w:semiHidden/>
    <w:unhideWhenUsed/>
    <w:rsid w:val="00A57A4E"/>
    <w:rPr>
      <w:color w:val="800080" w:themeColor="followedHyperlink"/>
      <w:u w:val="single"/>
    </w:rPr>
  </w:style>
  <w:style w:type="table" w:styleId="TableGrid">
    <w:name w:val="Table Grid"/>
    <w:basedOn w:val="TableNormal"/>
    <w:uiPriority w:val="59"/>
    <w:rsid w:val="00BE7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1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A31"/>
    <w:rPr>
      <w:rFonts w:ascii="Tahoma" w:hAnsi="Tahoma" w:cs="Tahoma"/>
      <w:sz w:val="16"/>
      <w:szCs w:val="16"/>
    </w:rPr>
  </w:style>
  <w:style w:type="character" w:styleId="CommentReference">
    <w:name w:val="annotation reference"/>
    <w:basedOn w:val="DefaultParagraphFont"/>
    <w:uiPriority w:val="99"/>
    <w:semiHidden/>
    <w:unhideWhenUsed/>
    <w:rsid w:val="00961F66"/>
    <w:rPr>
      <w:sz w:val="16"/>
      <w:szCs w:val="16"/>
    </w:rPr>
  </w:style>
  <w:style w:type="paragraph" w:styleId="CommentText">
    <w:name w:val="annotation text"/>
    <w:basedOn w:val="Normal"/>
    <w:link w:val="CommentTextChar"/>
    <w:uiPriority w:val="99"/>
    <w:semiHidden/>
    <w:unhideWhenUsed/>
    <w:rsid w:val="00961F66"/>
    <w:pPr>
      <w:spacing w:line="240" w:lineRule="auto"/>
    </w:pPr>
    <w:rPr>
      <w:sz w:val="20"/>
      <w:szCs w:val="20"/>
    </w:rPr>
  </w:style>
  <w:style w:type="character" w:customStyle="1" w:styleId="CommentTextChar">
    <w:name w:val="Comment Text Char"/>
    <w:basedOn w:val="DefaultParagraphFont"/>
    <w:link w:val="CommentText"/>
    <w:uiPriority w:val="99"/>
    <w:semiHidden/>
    <w:rsid w:val="00961F66"/>
    <w:rPr>
      <w:sz w:val="20"/>
      <w:szCs w:val="20"/>
    </w:rPr>
  </w:style>
  <w:style w:type="paragraph" w:styleId="CommentSubject">
    <w:name w:val="annotation subject"/>
    <w:basedOn w:val="CommentText"/>
    <w:next w:val="CommentText"/>
    <w:link w:val="CommentSubjectChar"/>
    <w:uiPriority w:val="99"/>
    <w:semiHidden/>
    <w:unhideWhenUsed/>
    <w:rsid w:val="00961F66"/>
    <w:rPr>
      <w:b/>
      <w:bCs/>
    </w:rPr>
  </w:style>
  <w:style w:type="character" w:customStyle="1" w:styleId="CommentSubjectChar">
    <w:name w:val="Comment Subject Char"/>
    <w:basedOn w:val="CommentTextChar"/>
    <w:link w:val="CommentSubject"/>
    <w:uiPriority w:val="99"/>
    <w:semiHidden/>
    <w:rsid w:val="00961F66"/>
    <w:rPr>
      <w:b/>
      <w:bCs/>
      <w:sz w:val="20"/>
      <w:szCs w:val="20"/>
    </w:rPr>
  </w:style>
  <w:style w:type="character" w:customStyle="1" w:styleId="Heading1Char">
    <w:name w:val="Heading 1 Char"/>
    <w:basedOn w:val="DefaultParagraphFont"/>
    <w:link w:val="Heading1"/>
    <w:uiPriority w:val="9"/>
    <w:rsid w:val="002130D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950D1A"/>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950D1A"/>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461094"/>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3A10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0C4"/>
  </w:style>
  <w:style w:type="paragraph" w:styleId="Footer">
    <w:name w:val="footer"/>
    <w:basedOn w:val="Normal"/>
    <w:link w:val="FooterChar"/>
    <w:uiPriority w:val="99"/>
    <w:semiHidden/>
    <w:unhideWhenUsed/>
    <w:rsid w:val="003A10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1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288">
      <w:bodyDiv w:val="1"/>
      <w:marLeft w:val="0"/>
      <w:marRight w:val="0"/>
      <w:marTop w:val="0"/>
      <w:marBottom w:val="0"/>
      <w:divBdr>
        <w:top w:val="none" w:sz="0" w:space="0" w:color="auto"/>
        <w:left w:val="none" w:sz="0" w:space="0" w:color="auto"/>
        <w:bottom w:val="none" w:sz="0" w:space="0" w:color="auto"/>
        <w:right w:val="none" w:sz="0" w:space="0" w:color="auto"/>
      </w:divBdr>
    </w:div>
    <w:div w:id="15159181">
      <w:bodyDiv w:val="1"/>
      <w:marLeft w:val="0"/>
      <w:marRight w:val="0"/>
      <w:marTop w:val="0"/>
      <w:marBottom w:val="0"/>
      <w:divBdr>
        <w:top w:val="none" w:sz="0" w:space="0" w:color="auto"/>
        <w:left w:val="none" w:sz="0" w:space="0" w:color="auto"/>
        <w:bottom w:val="none" w:sz="0" w:space="0" w:color="auto"/>
        <w:right w:val="none" w:sz="0" w:space="0" w:color="auto"/>
      </w:divBdr>
    </w:div>
    <w:div w:id="126053646">
      <w:bodyDiv w:val="1"/>
      <w:marLeft w:val="0"/>
      <w:marRight w:val="0"/>
      <w:marTop w:val="0"/>
      <w:marBottom w:val="0"/>
      <w:divBdr>
        <w:top w:val="none" w:sz="0" w:space="0" w:color="auto"/>
        <w:left w:val="none" w:sz="0" w:space="0" w:color="auto"/>
        <w:bottom w:val="none" w:sz="0" w:space="0" w:color="auto"/>
        <w:right w:val="none" w:sz="0" w:space="0" w:color="auto"/>
      </w:divBdr>
    </w:div>
    <w:div w:id="200870650">
      <w:bodyDiv w:val="1"/>
      <w:marLeft w:val="0"/>
      <w:marRight w:val="0"/>
      <w:marTop w:val="0"/>
      <w:marBottom w:val="0"/>
      <w:divBdr>
        <w:top w:val="none" w:sz="0" w:space="0" w:color="auto"/>
        <w:left w:val="none" w:sz="0" w:space="0" w:color="auto"/>
        <w:bottom w:val="none" w:sz="0" w:space="0" w:color="auto"/>
        <w:right w:val="none" w:sz="0" w:space="0" w:color="auto"/>
      </w:divBdr>
    </w:div>
    <w:div w:id="262539931">
      <w:bodyDiv w:val="1"/>
      <w:marLeft w:val="0"/>
      <w:marRight w:val="0"/>
      <w:marTop w:val="0"/>
      <w:marBottom w:val="0"/>
      <w:divBdr>
        <w:top w:val="none" w:sz="0" w:space="0" w:color="auto"/>
        <w:left w:val="none" w:sz="0" w:space="0" w:color="auto"/>
        <w:bottom w:val="none" w:sz="0" w:space="0" w:color="auto"/>
        <w:right w:val="none" w:sz="0" w:space="0" w:color="auto"/>
      </w:divBdr>
    </w:div>
    <w:div w:id="285892733">
      <w:bodyDiv w:val="1"/>
      <w:marLeft w:val="0"/>
      <w:marRight w:val="0"/>
      <w:marTop w:val="0"/>
      <w:marBottom w:val="0"/>
      <w:divBdr>
        <w:top w:val="none" w:sz="0" w:space="0" w:color="auto"/>
        <w:left w:val="none" w:sz="0" w:space="0" w:color="auto"/>
        <w:bottom w:val="none" w:sz="0" w:space="0" w:color="auto"/>
        <w:right w:val="none" w:sz="0" w:space="0" w:color="auto"/>
      </w:divBdr>
    </w:div>
    <w:div w:id="424502440">
      <w:bodyDiv w:val="1"/>
      <w:marLeft w:val="0"/>
      <w:marRight w:val="0"/>
      <w:marTop w:val="0"/>
      <w:marBottom w:val="0"/>
      <w:divBdr>
        <w:top w:val="none" w:sz="0" w:space="0" w:color="auto"/>
        <w:left w:val="none" w:sz="0" w:space="0" w:color="auto"/>
        <w:bottom w:val="none" w:sz="0" w:space="0" w:color="auto"/>
        <w:right w:val="none" w:sz="0" w:space="0" w:color="auto"/>
      </w:divBdr>
      <w:divsChild>
        <w:div w:id="166871224">
          <w:marLeft w:val="0"/>
          <w:marRight w:val="0"/>
          <w:marTop w:val="0"/>
          <w:marBottom w:val="0"/>
          <w:divBdr>
            <w:top w:val="none" w:sz="0" w:space="0" w:color="auto"/>
            <w:left w:val="none" w:sz="0" w:space="0" w:color="auto"/>
            <w:bottom w:val="none" w:sz="0" w:space="0" w:color="auto"/>
            <w:right w:val="none" w:sz="0" w:space="0" w:color="auto"/>
          </w:divBdr>
        </w:div>
        <w:div w:id="2064937791">
          <w:marLeft w:val="0"/>
          <w:marRight w:val="0"/>
          <w:marTop w:val="0"/>
          <w:marBottom w:val="0"/>
          <w:divBdr>
            <w:top w:val="none" w:sz="0" w:space="0" w:color="auto"/>
            <w:left w:val="none" w:sz="0" w:space="0" w:color="auto"/>
            <w:bottom w:val="none" w:sz="0" w:space="0" w:color="auto"/>
            <w:right w:val="none" w:sz="0" w:space="0" w:color="auto"/>
          </w:divBdr>
        </w:div>
        <w:div w:id="1869025831">
          <w:marLeft w:val="0"/>
          <w:marRight w:val="0"/>
          <w:marTop w:val="0"/>
          <w:marBottom w:val="0"/>
          <w:divBdr>
            <w:top w:val="none" w:sz="0" w:space="0" w:color="auto"/>
            <w:left w:val="none" w:sz="0" w:space="0" w:color="auto"/>
            <w:bottom w:val="none" w:sz="0" w:space="0" w:color="auto"/>
            <w:right w:val="none" w:sz="0" w:space="0" w:color="auto"/>
          </w:divBdr>
        </w:div>
        <w:div w:id="2046059583">
          <w:marLeft w:val="0"/>
          <w:marRight w:val="0"/>
          <w:marTop w:val="0"/>
          <w:marBottom w:val="0"/>
          <w:divBdr>
            <w:top w:val="none" w:sz="0" w:space="0" w:color="auto"/>
            <w:left w:val="none" w:sz="0" w:space="0" w:color="auto"/>
            <w:bottom w:val="none" w:sz="0" w:space="0" w:color="auto"/>
            <w:right w:val="none" w:sz="0" w:space="0" w:color="auto"/>
          </w:divBdr>
        </w:div>
        <w:div w:id="1934892811">
          <w:marLeft w:val="0"/>
          <w:marRight w:val="0"/>
          <w:marTop w:val="0"/>
          <w:marBottom w:val="0"/>
          <w:divBdr>
            <w:top w:val="none" w:sz="0" w:space="0" w:color="auto"/>
            <w:left w:val="none" w:sz="0" w:space="0" w:color="auto"/>
            <w:bottom w:val="none" w:sz="0" w:space="0" w:color="auto"/>
            <w:right w:val="none" w:sz="0" w:space="0" w:color="auto"/>
          </w:divBdr>
        </w:div>
        <w:div w:id="1919944291">
          <w:marLeft w:val="0"/>
          <w:marRight w:val="0"/>
          <w:marTop w:val="0"/>
          <w:marBottom w:val="0"/>
          <w:divBdr>
            <w:top w:val="none" w:sz="0" w:space="0" w:color="auto"/>
            <w:left w:val="none" w:sz="0" w:space="0" w:color="auto"/>
            <w:bottom w:val="none" w:sz="0" w:space="0" w:color="auto"/>
            <w:right w:val="none" w:sz="0" w:space="0" w:color="auto"/>
          </w:divBdr>
        </w:div>
      </w:divsChild>
    </w:div>
    <w:div w:id="444038218">
      <w:bodyDiv w:val="1"/>
      <w:marLeft w:val="0"/>
      <w:marRight w:val="0"/>
      <w:marTop w:val="0"/>
      <w:marBottom w:val="0"/>
      <w:divBdr>
        <w:top w:val="none" w:sz="0" w:space="0" w:color="auto"/>
        <w:left w:val="none" w:sz="0" w:space="0" w:color="auto"/>
        <w:bottom w:val="none" w:sz="0" w:space="0" w:color="auto"/>
        <w:right w:val="none" w:sz="0" w:space="0" w:color="auto"/>
      </w:divBdr>
    </w:div>
    <w:div w:id="551815910">
      <w:bodyDiv w:val="1"/>
      <w:marLeft w:val="0"/>
      <w:marRight w:val="0"/>
      <w:marTop w:val="0"/>
      <w:marBottom w:val="0"/>
      <w:divBdr>
        <w:top w:val="none" w:sz="0" w:space="0" w:color="auto"/>
        <w:left w:val="none" w:sz="0" w:space="0" w:color="auto"/>
        <w:bottom w:val="none" w:sz="0" w:space="0" w:color="auto"/>
        <w:right w:val="none" w:sz="0" w:space="0" w:color="auto"/>
      </w:divBdr>
    </w:div>
    <w:div w:id="609630610">
      <w:bodyDiv w:val="1"/>
      <w:marLeft w:val="0"/>
      <w:marRight w:val="0"/>
      <w:marTop w:val="0"/>
      <w:marBottom w:val="0"/>
      <w:divBdr>
        <w:top w:val="none" w:sz="0" w:space="0" w:color="auto"/>
        <w:left w:val="none" w:sz="0" w:space="0" w:color="auto"/>
        <w:bottom w:val="none" w:sz="0" w:space="0" w:color="auto"/>
        <w:right w:val="none" w:sz="0" w:space="0" w:color="auto"/>
      </w:divBdr>
    </w:div>
    <w:div w:id="694618140">
      <w:bodyDiv w:val="1"/>
      <w:marLeft w:val="0"/>
      <w:marRight w:val="0"/>
      <w:marTop w:val="0"/>
      <w:marBottom w:val="0"/>
      <w:divBdr>
        <w:top w:val="none" w:sz="0" w:space="0" w:color="auto"/>
        <w:left w:val="none" w:sz="0" w:space="0" w:color="auto"/>
        <w:bottom w:val="none" w:sz="0" w:space="0" w:color="auto"/>
        <w:right w:val="none" w:sz="0" w:space="0" w:color="auto"/>
      </w:divBdr>
    </w:div>
    <w:div w:id="700008364">
      <w:bodyDiv w:val="1"/>
      <w:marLeft w:val="0"/>
      <w:marRight w:val="0"/>
      <w:marTop w:val="0"/>
      <w:marBottom w:val="0"/>
      <w:divBdr>
        <w:top w:val="none" w:sz="0" w:space="0" w:color="auto"/>
        <w:left w:val="none" w:sz="0" w:space="0" w:color="auto"/>
        <w:bottom w:val="none" w:sz="0" w:space="0" w:color="auto"/>
        <w:right w:val="none" w:sz="0" w:space="0" w:color="auto"/>
      </w:divBdr>
    </w:div>
    <w:div w:id="739642744">
      <w:bodyDiv w:val="1"/>
      <w:marLeft w:val="0"/>
      <w:marRight w:val="0"/>
      <w:marTop w:val="0"/>
      <w:marBottom w:val="0"/>
      <w:divBdr>
        <w:top w:val="none" w:sz="0" w:space="0" w:color="auto"/>
        <w:left w:val="none" w:sz="0" w:space="0" w:color="auto"/>
        <w:bottom w:val="none" w:sz="0" w:space="0" w:color="auto"/>
        <w:right w:val="none" w:sz="0" w:space="0" w:color="auto"/>
      </w:divBdr>
    </w:div>
    <w:div w:id="780685638">
      <w:bodyDiv w:val="1"/>
      <w:marLeft w:val="0"/>
      <w:marRight w:val="0"/>
      <w:marTop w:val="0"/>
      <w:marBottom w:val="0"/>
      <w:divBdr>
        <w:top w:val="none" w:sz="0" w:space="0" w:color="auto"/>
        <w:left w:val="none" w:sz="0" w:space="0" w:color="auto"/>
        <w:bottom w:val="none" w:sz="0" w:space="0" w:color="auto"/>
        <w:right w:val="none" w:sz="0" w:space="0" w:color="auto"/>
      </w:divBdr>
    </w:div>
    <w:div w:id="845218313">
      <w:bodyDiv w:val="1"/>
      <w:marLeft w:val="0"/>
      <w:marRight w:val="0"/>
      <w:marTop w:val="0"/>
      <w:marBottom w:val="0"/>
      <w:divBdr>
        <w:top w:val="none" w:sz="0" w:space="0" w:color="auto"/>
        <w:left w:val="none" w:sz="0" w:space="0" w:color="auto"/>
        <w:bottom w:val="none" w:sz="0" w:space="0" w:color="auto"/>
        <w:right w:val="none" w:sz="0" w:space="0" w:color="auto"/>
      </w:divBdr>
    </w:div>
    <w:div w:id="1141652759">
      <w:bodyDiv w:val="1"/>
      <w:marLeft w:val="0"/>
      <w:marRight w:val="0"/>
      <w:marTop w:val="0"/>
      <w:marBottom w:val="0"/>
      <w:divBdr>
        <w:top w:val="none" w:sz="0" w:space="0" w:color="auto"/>
        <w:left w:val="none" w:sz="0" w:space="0" w:color="auto"/>
        <w:bottom w:val="none" w:sz="0" w:space="0" w:color="auto"/>
        <w:right w:val="none" w:sz="0" w:space="0" w:color="auto"/>
      </w:divBdr>
    </w:div>
    <w:div w:id="1190028021">
      <w:bodyDiv w:val="1"/>
      <w:marLeft w:val="0"/>
      <w:marRight w:val="0"/>
      <w:marTop w:val="0"/>
      <w:marBottom w:val="0"/>
      <w:divBdr>
        <w:top w:val="none" w:sz="0" w:space="0" w:color="auto"/>
        <w:left w:val="none" w:sz="0" w:space="0" w:color="auto"/>
        <w:bottom w:val="none" w:sz="0" w:space="0" w:color="auto"/>
        <w:right w:val="none" w:sz="0" w:space="0" w:color="auto"/>
      </w:divBdr>
    </w:div>
    <w:div w:id="1200700793">
      <w:bodyDiv w:val="1"/>
      <w:marLeft w:val="0"/>
      <w:marRight w:val="0"/>
      <w:marTop w:val="0"/>
      <w:marBottom w:val="0"/>
      <w:divBdr>
        <w:top w:val="none" w:sz="0" w:space="0" w:color="auto"/>
        <w:left w:val="none" w:sz="0" w:space="0" w:color="auto"/>
        <w:bottom w:val="none" w:sz="0" w:space="0" w:color="auto"/>
        <w:right w:val="none" w:sz="0" w:space="0" w:color="auto"/>
      </w:divBdr>
    </w:div>
    <w:div w:id="1260217551">
      <w:bodyDiv w:val="1"/>
      <w:marLeft w:val="0"/>
      <w:marRight w:val="0"/>
      <w:marTop w:val="0"/>
      <w:marBottom w:val="0"/>
      <w:divBdr>
        <w:top w:val="none" w:sz="0" w:space="0" w:color="auto"/>
        <w:left w:val="none" w:sz="0" w:space="0" w:color="auto"/>
        <w:bottom w:val="none" w:sz="0" w:space="0" w:color="auto"/>
        <w:right w:val="none" w:sz="0" w:space="0" w:color="auto"/>
      </w:divBdr>
    </w:div>
    <w:div w:id="1494762946">
      <w:bodyDiv w:val="1"/>
      <w:marLeft w:val="0"/>
      <w:marRight w:val="0"/>
      <w:marTop w:val="0"/>
      <w:marBottom w:val="0"/>
      <w:divBdr>
        <w:top w:val="none" w:sz="0" w:space="0" w:color="auto"/>
        <w:left w:val="none" w:sz="0" w:space="0" w:color="auto"/>
        <w:bottom w:val="none" w:sz="0" w:space="0" w:color="auto"/>
        <w:right w:val="none" w:sz="0" w:space="0" w:color="auto"/>
      </w:divBdr>
    </w:div>
    <w:div w:id="1496336602">
      <w:bodyDiv w:val="1"/>
      <w:marLeft w:val="0"/>
      <w:marRight w:val="0"/>
      <w:marTop w:val="0"/>
      <w:marBottom w:val="0"/>
      <w:divBdr>
        <w:top w:val="none" w:sz="0" w:space="0" w:color="auto"/>
        <w:left w:val="none" w:sz="0" w:space="0" w:color="auto"/>
        <w:bottom w:val="none" w:sz="0" w:space="0" w:color="auto"/>
        <w:right w:val="none" w:sz="0" w:space="0" w:color="auto"/>
      </w:divBdr>
    </w:div>
    <w:div w:id="1517764366">
      <w:bodyDiv w:val="1"/>
      <w:marLeft w:val="0"/>
      <w:marRight w:val="0"/>
      <w:marTop w:val="0"/>
      <w:marBottom w:val="0"/>
      <w:divBdr>
        <w:top w:val="none" w:sz="0" w:space="0" w:color="auto"/>
        <w:left w:val="none" w:sz="0" w:space="0" w:color="auto"/>
        <w:bottom w:val="none" w:sz="0" w:space="0" w:color="auto"/>
        <w:right w:val="none" w:sz="0" w:space="0" w:color="auto"/>
      </w:divBdr>
    </w:div>
    <w:div w:id="1774593793">
      <w:bodyDiv w:val="1"/>
      <w:marLeft w:val="0"/>
      <w:marRight w:val="0"/>
      <w:marTop w:val="0"/>
      <w:marBottom w:val="0"/>
      <w:divBdr>
        <w:top w:val="none" w:sz="0" w:space="0" w:color="auto"/>
        <w:left w:val="none" w:sz="0" w:space="0" w:color="auto"/>
        <w:bottom w:val="none" w:sz="0" w:space="0" w:color="auto"/>
        <w:right w:val="none" w:sz="0" w:space="0" w:color="auto"/>
      </w:divBdr>
    </w:div>
    <w:div w:id="1807623350">
      <w:bodyDiv w:val="1"/>
      <w:marLeft w:val="0"/>
      <w:marRight w:val="0"/>
      <w:marTop w:val="0"/>
      <w:marBottom w:val="0"/>
      <w:divBdr>
        <w:top w:val="none" w:sz="0" w:space="0" w:color="auto"/>
        <w:left w:val="none" w:sz="0" w:space="0" w:color="auto"/>
        <w:bottom w:val="none" w:sz="0" w:space="0" w:color="auto"/>
        <w:right w:val="none" w:sz="0" w:space="0" w:color="auto"/>
      </w:divBdr>
    </w:div>
    <w:div w:id="1821925772">
      <w:bodyDiv w:val="1"/>
      <w:marLeft w:val="0"/>
      <w:marRight w:val="0"/>
      <w:marTop w:val="0"/>
      <w:marBottom w:val="0"/>
      <w:divBdr>
        <w:top w:val="none" w:sz="0" w:space="0" w:color="auto"/>
        <w:left w:val="none" w:sz="0" w:space="0" w:color="auto"/>
        <w:bottom w:val="none" w:sz="0" w:space="0" w:color="auto"/>
        <w:right w:val="none" w:sz="0" w:space="0" w:color="auto"/>
      </w:divBdr>
    </w:div>
    <w:div w:id="1838224739">
      <w:bodyDiv w:val="1"/>
      <w:marLeft w:val="0"/>
      <w:marRight w:val="0"/>
      <w:marTop w:val="0"/>
      <w:marBottom w:val="0"/>
      <w:divBdr>
        <w:top w:val="none" w:sz="0" w:space="0" w:color="auto"/>
        <w:left w:val="none" w:sz="0" w:space="0" w:color="auto"/>
        <w:bottom w:val="none" w:sz="0" w:space="0" w:color="auto"/>
        <w:right w:val="none" w:sz="0" w:space="0" w:color="auto"/>
      </w:divBdr>
    </w:div>
    <w:div w:id="2037465615">
      <w:bodyDiv w:val="1"/>
      <w:marLeft w:val="0"/>
      <w:marRight w:val="0"/>
      <w:marTop w:val="0"/>
      <w:marBottom w:val="0"/>
      <w:divBdr>
        <w:top w:val="none" w:sz="0" w:space="0" w:color="auto"/>
        <w:left w:val="none" w:sz="0" w:space="0" w:color="auto"/>
        <w:bottom w:val="none" w:sz="0" w:space="0" w:color="auto"/>
        <w:right w:val="none" w:sz="0" w:space="0" w:color="auto"/>
      </w:divBdr>
    </w:div>
    <w:div w:id="206930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icj-cij.org/court/index.php?p1=1&amp;p2=2&amp;p3=1&amp;judge=6" TargetMode="External"/><Relationship Id="rId13" Type="http://schemas.openxmlformats.org/officeDocument/2006/relationships/hyperlink" Target="http://www.un.org/depts/DGACM/RegionalGroups.shtml" TargetMode="External"/><Relationship Id="rId18" Type="http://schemas.openxmlformats.org/officeDocument/2006/relationships/hyperlink" Target="http://thedata.harvard.edu/dvn/dv/HumanRightsScores/faces/study/StudyPage.xhtml?globalId=doi:10.7910/DVN/24872" TargetMode="External"/><Relationship Id="rId3" Type="http://schemas.openxmlformats.org/officeDocument/2006/relationships/hyperlink" Target="http://www.ohchr.org/EN/HRBodies/Pages/TBGeneralComments.aspx" TargetMode="External"/><Relationship Id="rId21" Type="http://schemas.openxmlformats.org/officeDocument/2006/relationships/hyperlink" Target="http://dx.doi.org/10.7910/DVN/24872" TargetMode="External"/><Relationship Id="rId7" Type="http://schemas.openxmlformats.org/officeDocument/2006/relationships/hyperlink" Target="http://www.ohchr.org/EN/HRBodies/CCPR/Pages/Membership.aspx" TargetMode="External"/><Relationship Id="rId12" Type="http://schemas.openxmlformats.org/officeDocument/2006/relationships/hyperlink" Target="http://tbinternet.ohchr.org/_layouts/treatybodyexternal/TBSearch.aspx?Lang=en" TargetMode="External"/><Relationship Id="rId17" Type="http://schemas.openxmlformats.org/officeDocument/2006/relationships/hyperlink" Target="http://www.imf.org/external/data.htm" TargetMode="External"/><Relationship Id="rId2" Type="http://schemas.openxmlformats.org/officeDocument/2006/relationships/hyperlink" Target="http://www.ohchr.org/Documents/Publications/FactSheet15rev.1en.pdf" TargetMode="External"/><Relationship Id="rId16" Type="http://schemas.openxmlformats.org/officeDocument/2006/relationships/hyperlink" Target="http://www.systemicpeace.org/inscr/p4manualv2013.pdf" TargetMode="External"/><Relationship Id="rId20" Type="http://schemas.openxmlformats.org/officeDocument/2006/relationships/hyperlink" Target="http://papers.ssrn.com/sol3/papers.cfm?abstract_id=2223298" TargetMode="External"/><Relationship Id="rId1" Type="http://schemas.openxmlformats.org/officeDocument/2006/relationships/hyperlink" Target="https://treaties.un.org/pages/viewdetails.aspx?chapter=4&amp;src=treaty&amp;mtdsg_no=iv-4&amp;lang=en" TargetMode="External"/><Relationship Id="rId6" Type="http://schemas.openxmlformats.org/officeDocument/2006/relationships/hyperlink" Target="http://www.un.int/wcm/webdav/site/gmun/shared/documents/GA_regionalgrps_Web.pdf" TargetMode="External"/><Relationship Id="rId11" Type="http://schemas.openxmlformats.org/officeDocument/2006/relationships/hyperlink" Target="http://www.bayefsky.com/docs.php/area/jurisprudence/treaty/ccpr/opt/0/node/5/type/all" TargetMode="External"/><Relationship Id="rId5" Type="http://schemas.openxmlformats.org/officeDocument/2006/relationships/hyperlink" Target="http://www.ohchr.org/EN/HRBodies/TBPetitions/Pages/IndividualCommunications.aspx" TargetMode="External"/><Relationship Id="rId15" Type="http://schemas.openxmlformats.org/officeDocument/2006/relationships/hyperlink" Target="http://www.nato.int/nato-welcome/index.html" TargetMode="External"/><Relationship Id="rId10" Type="http://schemas.openxmlformats.org/officeDocument/2006/relationships/hyperlink" Target="http://www.unige.ch/ses/spo/static/simonhug/tap/tap.pdf" TargetMode="External"/><Relationship Id="rId19" Type="http://schemas.openxmlformats.org/officeDocument/2006/relationships/hyperlink" Target="http://www.opensocietyfoundations.org/reports/judgment-justice-implementing-international-and-regional-human-rights-decisions" TargetMode="External"/><Relationship Id="rId4" Type="http://schemas.openxmlformats.org/officeDocument/2006/relationships/hyperlink" Target="https://treaties.un.org/pages/ViewDetails.aspx?src=TREATY&amp;mtdsg_no=IV-5&amp;chapter=4&amp;lang=en" TargetMode="External"/><Relationship Id="rId9" Type="http://schemas.openxmlformats.org/officeDocument/2006/relationships/hyperlink" Target="http://www.icj-cij.org/court/?p1=1&amp;p2=2&amp;p3=1&amp;judge=11" TargetMode="External"/><Relationship Id="rId14" Type="http://schemas.openxmlformats.org/officeDocument/2006/relationships/hyperlink" Target="http://www.oecd.org/"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Vera\Documents\Mishpatim\JSD\Bias\Paper\Graph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Vera\Documents\Mishpatim\JSD\Bias\Paper\GraphsApril2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Vera\Documents\Mishpatim\JSD\Bias\Paper\GraphsApril2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Vera\Documents\Mishpatim\JSD\Bias\Paper\GraphsApril28.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Vera\Documents\Mishpatim\JSD\Bias\Paper\GraphsApril28.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Vera\Documents\Mishpatim\JSD\Bias\Paper\GraphsApril2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barChart>
        <c:barDir val="col"/>
        <c:grouping val="clustered"/>
        <c:varyColors val="0"/>
        <c:ser>
          <c:idx val="0"/>
          <c:order val="0"/>
          <c:tx>
            <c:strRef>
              <c:f>גיליון1!$B$2</c:f>
              <c:strCache>
                <c:ptCount val="1"/>
                <c:pt idx="0">
                  <c:v>Communications Against Regions</c:v>
                </c:pt>
              </c:strCache>
            </c:strRef>
          </c:tx>
          <c:invertIfNegative val="0"/>
          <c:cat>
            <c:strRef>
              <c:f>גיליון1!$A$3:$A$7</c:f>
              <c:strCache>
                <c:ptCount val="5"/>
                <c:pt idx="0">
                  <c:v>Africa </c:v>
                </c:pt>
                <c:pt idx="1">
                  <c:v>Asia</c:v>
                </c:pt>
                <c:pt idx="2">
                  <c:v>Eastern Europe</c:v>
                </c:pt>
                <c:pt idx="3">
                  <c:v>Latin</c:v>
                </c:pt>
                <c:pt idx="4">
                  <c:v>Western</c:v>
                </c:pt>
              </c:strCache>
            </c:strRef>
          </c:cat>
          <c:val>
            <c:numRef>
              <c:f>גיליון1!$B$3:$B$7</c:f>
              <c:numCache>
                <c:formatCode>0.00%</c:formatCode>
                <c:ptCount val="5"/>
                <c:pt idx="0">
                  <c:v>0.11210000000000014</c:v>
                </c:pt>
                <c:pt idx="1">
                  <c:v>0.19260000000000022</c:v>
                </c:pt>
                <c:pt idx="2">
                  <c:v>0.2242000000000004</c:v>
                </c:pt>
                <c:pt idx="3">
                  <c:v>0.20490000000000044</c:v>
                </c:pt>
                <c:pt idx="4">
                  <c:v>0.26620000000000005</c:v>
                </c:pt>
              </c:numCache>
            </c:numRef>
          </c:val>
        </c:ser>
        <c:ser>
          <c:idx val="1"/>
          <c:order val="1"/>
          <c:tx>
            <c:strRef>
              <c:f>גיליון1!$C$2</c:f>
              <c:strCache>
                <c:ptCount val="1"/>
                <c:pt idx="0">
                  <c:v>CMs</c:v>
                </c:pt>
              </c:strCache>
            </c:strRef>
          </c:tx>
          <c:invertIfNegative val="0"/>
          <c:cat>
            <c:strRef>
              <c:f>גיליון1!$A$3:$A$7</c:f>
              <c:strCache>
                <c:ptCount val="5"/>
                <c:pt idx="0">
                  <c:v>Africa </c:v>
                </c:pt>
                <c:pt idx="1">
                  <c:v>Asia</c:v>
                </c:pt>
                <c:pt idx="2">
                  <c:v>Eastern Europe</c:v>
                </c:pt>
                <c:pt idx="3">
                  <c:v>Latin</c:v>
                </c:pt>
                <c:pt idx="4">
                  <c:v>Western</c:v>
                </c:pt>
              </c:strCache>
            </c:strRef>
          </c:cat>
          <c:val>
            <c:numRef>
              <c:f>גיליון1!$C$3:$C$7</c:f>
              <c:numCache>
                <c:formatCode>0.00%</c:formatCode>
                <c:ptCount val="5"/>
                <c:pt idx="0">
                  <c:v>0.21050000000000021</c:v>
                </c:pt>
                <c:pt idx="1">
                  <c:v>0.1053</c:v>
                </c:pt>
                <c:pt idx="2">
                  <c:v>7.0200000000000012E-2</c:v>
                </c:pt>
                <c:pt idx="3">
                  <c:v>0.19300000000000028</c:v>
                </c:pt>
                <c:pt idx="4">
                  <c:v>0.42110000000000031</c:v>
                </c:pt>
              </c:numCache>
            </c:numRef>
          </c:val>
        </c:ser>
        <c:dLbls>
          <c:showLegendKey val="0"/>
          <c:showVal val="0"/>
          <c:showCatName val="0"/>
          <c:showSerName val="0"/>
          <c:showPercent val="0"/>
          <c:showBubbleSize val="0"/>
        </c:dLbls>
        <c:gapWidth val="150"/>
        <c:axId val="-64415776"/>
        <c:axId val="-64415232"/>
      </c:barChart>
      <c:catAx>
        <c:axId val="-64415776"/>
        <c:scaling>
          <c:orientation val="minMax"/>
        </c:scaling>
        <c:delete val="0"/>
        <c:axPos val="b"/>
        <c:numFmt formatCode="General" sourceLinked="0"/>
        <c:majorTickMark val="out"/>
        <c:minorTickMark val="none"/>
        <c:tickLblPos val="nextTo"/>
        <c:crossAx val="-64415232"/>
        <c:crosses val="autoZero"/>
        <c:auto val="1"/>
        <c:lblAlgn val="ctr"/>
        <c:lblOffset val="100"/>
        <c:noMultiLvlLbl val="0"/>
      </c:catAx>
      <c:valAx>
        <c:axId val="-64415232"/>
        <c:scaling>
          <c:orientation val="minMax"/>
        </c:scaling>
        <c:delete val="0"/>
        <c:axPos val="l"/>
        <c:majorGridlines/>
        <c:numFmt formatCode="0.00%" sourceLinked="1"/>
        <c:majorTickMark val="out"/>
        <c:minorTickMark val="none"/>
        <c:tickLblPos val="nextTo"/>
        <c:crossAx val="-6441577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barChart>
        <c:barDir val="col"/>
        <c:grouping val="clustered"/>
        <c:varyColors val="0"/>
        <c:ser>
          <c:idx val="0"/>
          <c:order val="0"/>
          <c:tx>
            <c:strRef>
              <c:f>גיליון1!$A$43</c:f>
              <c:strCache>
                <c:ptCount val="1"/>
                <c:pt idx="0">
                  <c:v>Respondent Countries</c:v>
                </c:pt>
              </c:strCache>
            </c:strRef>
          </c:tx>
          <c:invertIfNegative val="0"/>
          <c:cat>
            <c:strRef>
              <c:f>גיליון1!$B$42:$C$42</c:f>
              <c:strCache>
                <c:ptCount val="2"/>
                <c:pt idx="0">
                  <c:v>OECD</c:v>
                </c:pt>
                <c:pt idx="1">
                  <c:v>NATO</c:v>
                </c:pt>
              </c:strCache>
            </c:strRef>
          </c:cat>
          <c:val>
            <c:numRef>
              <c:f>גיליון1!$B$43:$C$43</c:f>
              <c:numCache>
                <c:formatCode>0.00%</c:formatCode>
                <c:ptCount val="2"/>
                <c:pt idx="0">
                  <c:v>0.34680000000000138</c:v>
                </c:pt>
                <c:pt idx="1">
                  <c:v>0.23990000000000081</c:v>
                </c:pt>
              </c:numCache>
            </c:numRef>
          </c:val>
        </c:ser>
        <c:ser>
          <c:idx val="1"/>
          <c:order val="1"/>
          <c:tx>
            <c:strRef>
              <c:f>גיליון1!$A$44</c:f>
              <c:strCache>
                <c:ptCount val="1"/>
                <c:pt idx="0">
                  <c:v>CMs</c:v>
                </c:pt>
              </c:strCache>
            </c:strRef>
          </c:tx>
          <c:invertIfNegative val="0"/>
          <c:cat>
            <c:strRef>
              <c:f>גיליון1!$B$42:$C$42</c:f>
              <c:strCache>
                <c:ptCount val="2"/>
                <c:pt idx="0">
                  <c:v>OECD</c:v>
                </c:pt>
                <c:pt idx="1">
                  <c:v>NATO</c:v>
                </c:pt>
              </c:strCache>
            </c:strRef>
          </c:cat>
          <c:val>
            <c:numRef>
              <c:f>גיליון1!$B$44:$C$44</c:f>
              <c:numCache>
                <c:formatCode>0.00%</c:formatCode>
                <c:ptCount val="2"/>
                <c:pt idx="0">
                  <c:v>0.42110000000000031</c:v>
                </c:pt>
                <c:pt idx="1">
                  <c:v>0.24560000000000001</c:v>
                </c:pt>
              </c:numCache>
            </c:numRef>
          </c:val>
        </c:ser>
        <c:dLbls>
          <c:showLegendKey val="0"/>
          <c:showVal val="0"/>
          <c:showCatName val="0"/>
          <c:showSerName val="0"/>
          <c:showPercent val="0"/>
          <c:showBubbleSize val="0"/>
        </c:dLbls>
        <c:gapWidth val="150"/>
        <c:axId val="-64408704"/>
        <c:axId val="-64414144"/>
      </c:barChart>
      <c:catAx>
        <c:axId val="-64408704"/>
        <c:scaling>
          <c:orientation val="minMax"/>
        </c:scaling>
        <c:delete val="0"/>
        <c:axPos val="b"/>
        <c:numFmt formatCode="General" sourceLinked="0"/>
        <c:majorTickMark val="out"/>
        <c:minorTickMark val="none"/>
        <c:tickLblPos val="nextTo"/>
        <c:crossAx val="-64414144"/>
        <c:crosses val="autoZero"/>
        <c:auto val="1"/>
        <c:lblAlgn val="ctr"/>
        <c:lblOffset val="100"/>
        <c:noMultiLvlLbl val="0"/>
      </c:catAx>
      <c:valAx>
        <c:axId val="-64414144"/>
        <c:scaling>
          <c:orientation val="minMax"/>
        </c:scaling>
        <c:delete val="0"/>
        <c:axPos val="l"/>
        <c:majorGridlines/>
        <c:numFmt formatCode="0.00%" sourceLinked="1"/>
        <c:majorTickMark val="out"/>
        <c:minorTickMark val="none"/>
        <c:tickLblPos val="nextTo"/>
        <c:crossAx val="-6440870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barChart>
        <c:barDir val="col"/>
        <c:grouping val="clustered"/>
        <c:varyColors val="0"/>
        <c:ser>
          <c:idx val="0"/>
          <c:order val="0"/>
          <c:tx>
            <c:strRef>
              <c:f>גיליון1!$A$55</c:f>
              <c:strCache>
                <c:ptCount val="1"/>
                <c:pt idx="0">
                  <c:v>Respondent Countries</c:v>
                </c:pt>
              </c:strCache>
            </c:strRef>
          </c:tx>
          <c:invertIfNegative val="0"/>
          <c:cat>
            <c:strRef>
              <c:f>גיליון1!$B$54:$D$54</c:f>
              <c:strCache>
                <c:ptCount val="3"/>
                <c:pt idx="0">
                  <c:v>Europan Convention on Human Rights</c:v>
                </c:pt>
                <c:pt idx="1">
                  <c:v>Inter-American Convention on Human Rights</c:v>
                </c:pt>
                <c:pt idx="2">
                  <c:v>African Charter on Human and Peoples' Rights</c:v>
                </c:pt>
              </c:strCache>
            </c:strRef>
          </c:cat>
          <c:val>
            <c:numRef>
              <c:f>גיליון1!$B$55:$D$55</c:f>
              <c:numCache>
                <c:formatCode>0.00%</c:formatCode>
                <c:ptCount val="3"/>
                <c:pt idx="0">
                  <c:v>0.31520000000000031</c:v>
                </c:pt>
                <c:pt idx="1">
                  <c:v>0.18560000000000001</c:v>
                </c:pt>
                <c:pt idx="2">
                  <c:v>0.11210000000000002</c:v>
                </c:pt>
              </c:numCache>
            </c:numRef>
          </c:val>
        </c:ser>
        <c:ser>
          <c:idx val="1"/>
          <c:order val="1"/>
          <c:tx>
            <c:strRef>
              <c:f>גיליון1!$A$56</c:f>
              <c:strCache>
                <c:ptCount val="1"/>
                <c:pt idx="0">
                  <c:v>CMs</c:v>
                </c:pt>
              </c:strCache>
            </c:strRef>
          </c:tx>
          <c:invertIfNegative val="0"/>
          <c:cat>
            <c:strRef>
              <c:f>גיליון1!$B$54:$D$54</c:f>
              <c:strCache>
                <c:ptCount val="3"/>
                <c:pt idx="0">
                  <c:v>Europan Convention on Human Rights</c:v>
                </c:pt>
                <c:pt idx="1">
                  <c:v>Inter-American Convention on Human Rights</c:v>
                </c:pt>
                <c:pt idx="2">
                  <c:v>African Charter on Human and Peoples' Rights</c:v>
                </c:pt>
              </c:strCache>
            </c:strRef>
          </c:cat>
          <c:val>
            <c:numRef>
              <c:f>גיליון1!$B$56:$D$56</c:f>
              <c:numCache>
                <c:formatCode>0.00%</c:formatCode>
                <c:ptCount val="3"/>
                <c:pt idx="0">
                  <c:v>0.33330000000000265</c:v>
                </c:pt>
                <c:pt idx="1">
                  <c:v>0.26320000000000005</c:v>
                </c:pt>
                <c:pt idx="2" formatCode="0%">
                  <c:v>0.17540000000000044</c:v>
                </c:pt>
              </c:numCache>
            </c:numRef>
          </c:val>
        </c:ser>
        <c:dLbls>
          <c:showLegendKey val="0"/>
          <c:showVal val="0"/>
          <c:showCatName val="0"/>
          <c:showSerName val="0"/>
          <c:showPercent val="0"/>
          <c:showBubbleSize val="0"/>
        </c:dLbls>
        <c:gapWidth val="150"/>
        <c:axId val="-64413056"/>
        <c:axId val="-64412512"/>
      </c:barChart>
      <c:catAx>
        <c:axId val="-64413056"/>
        <c:scaling>
          <c:orientation val="minMax"/>
        </c:scaling>
        <c:delete val="0"/>
        <c:axPos val="b"/>
        <c:numFmt formatCode="General" sourceLinked="0"/>
        <c:majorTickMark val="out"/>
        <c:minorTickMark val="none"/>
        <c:tickLblPos val="nextTo"/>
        <c:crossAx val="-64412512"/>
        <c:crosses val="autoZero"/>
        <c:auto val="1"/>
        <c:lblAlgn val="ctr"/>
        <c:lblOffset val="100"/>
        <c:noMultiLvlLbl val="0"/>
      </c:catAx>
      <c:valAx>
        <c:axId val="-64412512"/>
        <c:scaling>
          <c:orientation val="minMax"/>
        </c:scaling>
        <c:delete val="0"/>
        <c:axPos val="l"/>
        <c:majorGridlines/>
        <c:numFmt formatCode="0.00%" sourceLinked="1"/>
        <c:majorTickMark val="out"/>
        <c:minorTickMark val="none"/>
        <c:tickLblPos val="nextTo"/>
        <c:crossAx val="-64413056"/>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barChart>
        <c:barDir val="col"/>
        <c:grouping val="clustered"/>
        <c:varyColors val="0"/>
        <c:ser>
          <c:idx val="0"/>
          <c:order val="0"/>
          <c:tx>
            <c:strRef>
              <c:f>גיליון1!$A$74</c:f>
              <c:strCache>
                <c:ptCount val="1"/>
                <c:pt idx="0">
                  <c:v>Respondent Countries</c:v>
                </c:pt>
              </c:strCache>
            </c:strRef>
          </c:tx>
          <c:invertIfNegative val="0"/>
          <c:cat>
            <c:strRef>
              <c:f>גיליון1!$B$73:$C$73</c:f>
              <c:strCache>
                <c:ptCount val="2"/>
                <c:pt idx="0">
                  <c:v>Common Law</c:v>
                </c:pt>
                <c:pt idx="1">
                  <c:v>Civil Law &amp; Other</c:v>
                </c:pt>
              </c:strCache>
            </c:strRef>
          </c:cat>
          <c:val>
            <c:numRef>
              <c:f>גיליון1!$B$74:$C$74</c:f>
              <c:numCache>
                <c:formatCode>0.00%</c:formatCode>
                <c:ptCount val="2"/>
                <c:pt idx="0">
                  <c:v>0.30650000000000038</c:v>
                </c:pt>
                <c:pt idx="1">
                  <c:v>0.69350000000000001</c:v>
                </c:pt>
              </c:numCache>
            </c:numRef>
          </c:val>
        </c:ser>
        <c:ser>
          <c:idx val="1"/>
          <c:order val="1"/>
          <c:tx>
            <c:strRef>
              <c:f>גיליון1!$A$75</c:f>
              <c:strCache>
                <c:ptCount val="1"/>
                <c:pt idx="0">
                  <c:v>CMs</c:v>
                </c:pt>
              </c:strCache>
            </c:strRef>
          </c:tx>
          <c:invertIfNegative val="0"/>
          <c:cat>
            <c:strRef>
              <c:f>גיליון1!$B$73:$C$73</c:f>
              <c:strCache>
                <c:ptCount val="2"/>
                <c:pt idx="0">
                  <c:v>Common Law</c:v>
                </c:pt>
                <c:pt idx="1">
                  <c:v>Civil Law &amp; Other</c:v>
                </c:pt>
              </c:strCache>
            </c:strRef>
          </c:cat>
          <c:val>
            <c:numRef>
              <c:f>גיליון1!$B$75:$C$75</c:f>
              <c:numCache>
                <c:formatCode>0.00%</c:formatCode>
                <c:ptCount val="2"/>
                <c:pt idx="0">
                  <c:v>0.31580000000000202</c:v>
                </c:pt>
                <c:pt idx="1">
                  <c:v>0.68420000000000003</c:v>
                </c:pt>
              </c:numCache>
            </c:numRef>
          </c:val>
        </c:ser>
        <c:dLbls>
          <c:showLegendKey val="0"/>
          <c:showVal val="0"/>
          <c:showCatName val="0"/>
          <c:showSerName val="0"/>
          <c:showPercent val="0"/>
          <c:showBubbleSize val="0"/>
        </c:dLbls>
        <c:gapWidth val="150"/>
        <c:axId val="-64410336"/>
        <c:axId val="-64409792"/>
      </c:barChart>
      <c:catAx>
        <c:axId val="-64410336"/>
        <c:scaling>
          <c:orientation val="minMax"/>
        </c:scaling>
        <c:delete val="0"/>
        <c:axPos val="b"/>
        <c:numFmt formatCode="General" sourceLinked="0"/>
        <c:majorTickMark val="out"/>
        <c:minorTickMark val="none"/>
        <c:tickLblPos val="nextTo"/>
        <c:crossAx val="-64409792"/>
        <c:crosses val="autoZero"/>
        <c:auto val="1"/>
        <c:lblAlgn val="ctr"/>
        <c:lblOffset val="100"/>
        <c:noMultiLvlLbl val="0"/>
      </c:catAx>
      <c:valAx>
        <c:axId val="-64409792"/>
        <c:scaling>
          <c:orientation val="minMax"/>
        </c:scaling>
        <c:delete val="0"/>
        <c:axPos val="l"/>
        <c:majorGridlines/>
        <c:numFmt formatCode="0.00%" sourceLinked="1"/>
        <c:majorTickMark val="out"/>
        <c:minorTickMark val="none"/>
        <c:tickLblPos val="nextTo"/>
        <c:crossAx val="-64410336"/>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barChart>
        <c:barDir val="col"/>
        <c:grouping val="clustered"/>
        <c:varyColors val="0"/>
        <c:ser>
          <c:idx val="0"/>
          <c:order val="0"/>
          <c:tx>
            <c:strRef>
              <c:f>גיליון1!$A$91</c:f>
              <c:strCache>
                <c:ptCount val="1"/>
                <c:pt idx="0">
                  <c:v>Respondent Countries</c:v>
                </c:pt>
              </c:strCache>
            </c:strRef>
          </c:tx>
          <c:invertIfNegative val="0"/>
          <c:cat>
            <c:strRef>
              <c:f>גיליון1!$B$90:$D$90</c:f>
              <c:strCache>
                <c:ptCount val="3"/>
                <c:pt idx="0">
                  <c:v>Islam</c:v>
                </c:pt>
                <c:pt idx="1">
                  <c:v>Christianity</c:v>
                </c:pt>
                <c:pt idx="2">
                  <c:v>Other</c:v>
                </c:pt>
              </c:strCache>
            </c:strRef>
          </c:cat>
          <c:val>
            <c:numRef>
              <c:f>גיליון1!$B$91:$D$91</c:f>
              <c:numCache>
                <c:formatCode>0.00%</c:formatCode>
                <c:ptCount val="3"/>
                <c:pt idx="0">
                  <c:v>0.18560000000000001</c:v>
                </c:pt>
                <c:pt idx="1">
                  <c:v>0.77410000000000334</c:v>
                </c:pt>
                <c:pt idx="2">
                  <c:v>4.0300000000000023E-2</c:v>
                </c:pt>
              </c:numCache>
            </c:numRef>
          </c:val>
        </c:ser>
        <c:ser>
          <c:idx val="1"/>
          <c:order val="1"/>
          <c:tx>
            <c:strRef>
              <c:f>גיליון1!$A$92</c:f>
              <c:strCache>
                <c:ptCount val="1"/>
                <c:pt idx="0">
                  <c:v>CMs</c:v>
                </c:pt>
              </c:strCache>
            </c:strRef>
          </c:tx>
          <c:invertIfNegative val="0"/>
          <c:cat>
            <c:strRef>
              <c:f>גיליון1!$B$90:$D$90</c:f>
              <c:strCache>
                <c:ptCount val="3"/>
                <c:pt idx="0">
                  <c:v>Islam</c:v>
                </c:pt>
                <c:pt idx="1">
                  <c:v>Christianity</c:v>
                </c:pt>
                <c:pt idx="2">
                  <c:v>Other</c:v>
                </c:pt>
              </c:strCache>
            </c:strRef>
          </c:cat>
          <c:val>
            <c:numRef>
              <c:f>גיליון1!$B$92:$D$92</c:f>
              <c:numCache>
                <c:formatCode>0.00%</c:formatCode>
                <c:ptCount val="3"/>
                <c:pt idx="0">
                  <c:v>0.15790000000000104</c:v>
                </c:pt>
                <c:pt idx="1">
                  <c:v>0.71930000000000005</c:v>
                </c:pt>
                <c:pt idx="2">
                  <c:v>0.12280000000000002</c:v>
                </c:pt>
              </c:numCache>
            </c:numRef>
          </c:val>
        </c:ser>
        <c:dLbls>
          <c:showLegendKey val="0"/>
          <c:showVal val="0"/>
          <c:showCatName val="0"/>
          <c:showSerName val="0"/>
          <c:showPercent val="0"/>
          <c:showBubbleSize val="0"/>
        </c:dLbls>
        <c:gapWidth val="150"/>
        <c:axId val="-170262080"/>
        <c:axId val="-170266432"/>
      </c:barChart>
      <c:catAx>
        <c:axId val="-170262080"/>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en-US"/>
          </a:p>
        </c:txPr>
        <c:crossAx val="-170266432"/>
        <c:crosses val="autoZero"/>
        <c:auto val="1"/>
        <c:lblAlgn val="ctr"/>
        <c:lblOffset val="100"/>
        <c:noMultiLvlLbl val="0"/>
      </c:catAx>
      <c:valAx>
        <c:axId val="-170266432"/>
        <c:scaling>
          <c:orientation val="minMax"/>
        </c:scaling>
        <c:delete val="0"/>
        <c:axPos val="l"/>
        <c:majorGridlines/>
        <c:numFmt formatCode="0.00%" sourceLinked="1"/>
        <c:majorTickMark val="out"/>
        <c:minorTickMark val="none"/>
        <c:tickLblPos val="nextTo"/>
        <c:crossAx val="-170262080"/>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גיליון1!$A$109</c:f>
              <c:strCache>
                <c:ptCount val="1"/>
                <c:pt idx="0">
                  <c:v>Marginal Effects at the Means</c:v>
                </c:pt>
              </c:strCache>
            </c:strRef>
          </c:tx>
          <c:invertIfNegative val="0"/>
          <c:cat>
            <c:strRef>
              <c:f>גיליון1!$B$108:$F$108</c:f>
              <c:strCache>
                <c:ptCount val="5"/>
                <c:pt idx="0">
                  <c:v>Regional Group</c:v>
                </c:pt>
                <c:pt idx="1">
                  <c:v>OECD</c:v>
                </c:pt>
                <c:pt idx="2">
                  <c:v>Polity</c:v>
                </c:pt>
                <c:pt idx="3">
                  <c:v>GDP</c:v>
                </c:pt>
                <c:pt idx="4">
                  <c:v>Western</c:v>
                </c:pt>
              </c:strCache>
            </c:strRef>
          </c:cat>
          <c:val>
            <c:numRef>
              <c:f>גיליון1!$B$109:$F$109</c:f>
              <c:numCache>
                <c:formatCode>General</c:formatCode>
                <c:ptCount val="5"/>
                <c:pt idx="0">
                  <c:v>4.3999999999999997E-2</c:v>
                </c:pt>
                <c:pt idx="1">
                  <c:v>3.4000000000000002E-2</c:v>
                </c:pt>
                <c:pt idx="2">
                  <c:v>-2.0000000000000052E-3</c:v>
                </c:pt>
                <c:pt idx="3">
                  <c:v>-1.4999999999999998E-2</c:v>
                </c:pt>
                <c:pt idx="4">
                  <c:v>4.3999999999999997E-2</c:v>
                </c:pt>
              </c:numCache>
            </c:numRef>
          </c:val>
        </c:ser>
        <c:dLbls>
          <c:showLegendKey val="0"/>
          <c:showVal val="0"/>
          <c:showCatName val="0"/>
          <c:showSerName val="0"/>
          <c:showPercent val="0"/>
          <c:showBubbleSize val="0"/>
        </c:dLbls>
        <c:gapWidth val="150"/>
        <c:axId val="-170263168"/>
        <c:axId val="-170268608"/>
      </c:barChart>
      <c:catAx>
        <c:axId val="-170263168"/>
        <c:scaling>
          <c:orientation val="minMax"/>
        </c:scaling>
        <c:delete val="0"/>
        <c:axPos val="b"/>
        <c:numFmt formatCode="General" sourceLinked="0"/>
        <c:majorTickMark val="out"/>
        <c:minorTickMark val="none"/>
        <c:tickLblPos val="nextTo"/>
        <c:crossAx val="-170268608"/>
        <c:crosses val="autoZero"/>
        <c:auto val="1"/>
        <c:lblAlgn val="ctr"/>
        <c:lblOffset val="100"/>
        <c:noMultiLvlLbl val="0"/>
      </c:catAx>
      <c:valAx>
        <c:axId val="-170268608"/>
        <c:scaling>
          <c:orientation val="minMax"/>
        </c:scaling>
        <c:delete val="0"/>
        <c:axPos val="l"/>
        <c:majorGridlines/>
        <c:numFmt formatCode="General" sourceLinked="1"/>
        <c:majorTickMark val="out"/>
        <c:minorTickMark val="none"/>
        <c:tickLblPos val="nextTo"/>
        <c:crossAx val="-170263168"/>
        <c:crosses val="autoZero"/>
        <c:crossBetween val="between"/>
      </c:valAx>
      <c:spPr>
        <a:noFill/>
        <a:ln w="25400">
          <a:noFill/>
        </a:ln>
      </c:spPr>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554403-C848-4B55-A846-877C7890D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1612</TotalTime>
  <Pages>5</Pages>
  <Words>12202</Words>
  <Characters>69552</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MultiDVD Team</Company>
  <LinksUpToDate>false</LinksUpToDate>
  <CharactersWithSpaces>81591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Vera</dc:creator>
  <cp:lastModifiedBy>Vera Shikhelman</cp:lastModifiedBy>
  <cp:revision>220</cp:revision>
  <cp:lastPrinted>2015-11-10T20:03:00Z</cp:lastPrinted>
  <dcterms:created xsi:type="dcterms:W3CDTF">2015-06-01T18:28:00Z</dcterms:created>
  <dcterms:modified xsi:type="dcterms:W3CDTF">2016-02-10T09:40:00Z</dcterms:modified>
</cp:coreProperties>
</file>