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3A873"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bookmarkStart w:id="0" w:name="OLE_LINK1"/>
    </w:p>
    <w:p w14:paraId="08720040"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18803AC5" w14:textId="77777777" w:rsidR="001E3686" w:rsidRDefault="001E3686" w:rsidP="001E3686">
      <w:pPr>
        <w:spacing w:after="0" w:line="240" w:lineRule="auto"/>
        <w:jc w:val="center"/>
        <w:rPr>
          <w:rFonts w:ascii="Times New Roman" w:eastAsia="MS Mincho" w:hAnsi="Times New Roman" w:cs="Times New Roman"/>
          <w:b/>
          <w:sz w:val="24"/>
          <w:szCs w:val="24"/>
          <w:lang w:eastAsia="ja-JP"/>
        </w:rPr>
      </w:pPr>
    </w:p>
    <w:p w14:paraId="27A0A4C4" w14:textId="77777777" w:rsidR="0092083E" w:rsidRDefault="0092083E" w:rsidP="001E3686">
      <w:pPr>
        <w:spacing w:after="0" w:line="240" w:lineRule="auto"/>
        <w:jc w:val="center"/>
        <w:rPr>
          <w:rFonts w:ascii="Times New Roman" w:eastAsia="MS Mincho" w:hAnsi="Times New Roman" w:cs="Times New Roman"/>
          <w:b/>
          <w:sz w:val="24"/>
          <w:szCs w:val="24"/>
          <w:lang w:eastAsia="ja-JP"/>
        </w:rPr>
      </w:pPr>
    </w:p>
    <w:p w14:paraId="58DDBBBC" w14:textId="77777777" w:rsidR="0092083E" w:rsidRDefault="0092083E" w:rsidP="001E3686">
      <w:pPr>
        <w:spacing w:after="0" w:line="240" w:lineRule="auto"/>
        <w:jc w:val="center"/>
        <w:rPr>
          <w:rFonts w:ascii="Times New Roman" w:eastAsia="MS Mincho" w:hAnsi="Times New Roman" w:cs="Times New Roman"/>
          <w:b/>
          <w:sz w:val="24"/>
          <w:szCs w:val="24"/>
          <w:lang w:eastAsia="ja-JP"/>
        </w:rPr>
      </w:pPr>
    </w:p>
    <w:p w14:paraId="4D77EE8B" w14:textId="77777777" w:rsidR="0092083E" w:rsidRPr="001E3686" w:rsidRDefault="0092083E" w:rsidP="001E3686">
      <w:pPr>
        <w:spacing w:after="0" w:line="240" w:lineRule="auto"/>
        <w:jc w:val="center"/>
        <w:rPr>
          <w:rFonts w:ascii="Times New Roman" w:eastAsia="MS Mincho" w:hAnsi="Times New Roman" w:cs="Times New Roman"/>
          <w:b/>
          <w:sz w:val="24"/>
          <w:szCs w:val="24"/>
          <w:lang w:eastAsia="ja-JP"/>
        </w:rPr>
      </w:pPr>
    </w:p>
    <w:p w14:paraId="0A5B4ECB"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6BEA7033"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1BDF460C"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r w:rsidRPr="001E3686">
        <w:rPr>
          <w:rFonts w:ascii="Times New Roman" w:eastAsia="MS Mincho" w:hAnsi="Times New Roman" w:cs="Times New Roman"/>
          <w:b/>
          <w:sz w:val="24"/>
          <w:szCs w:val="24"/>
          <w:lang w:eastAsia="ja-JP"/>
        </w:rPr>
        <w:t xml:space="preserve">The Effect of Prison Sentence Length on Recidivism: Evidence from Random </w:t>
      </w:r>
    </w:p>
    <w:p w14:paraId="5F8EF507"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r w:rsidRPr="001E3686">
        <w:rPr>
          <w:rFonts w:ascii="Times New Roman" w:eastAsia="MS Mincho" w:hAnsi="Times New Roman" w:cs="Times New Roman"/>
          <w:b/>
          <w:sz w:val="24"/>
          <w:szCs w:val="24"/>
          <w:lang w:eastAsia="ja-JP"/>
        </w:rPr>
        <w:t>Judicial Assignment</w:t>
      </w:r>
    </w:p>
    <w:p w14:paraId="0A5AF001"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5DB5FD66"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61FC30F8"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22EF92A8"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5BD9F479"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53849DB2"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21A2AA68"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78700B1B"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71CE49E9"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11F66390"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34563ECA"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6BB39D0D"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649CFB79"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7568459E"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3C43B77C"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0CE2D7E8"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75819A2C"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08048159"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2FE2F472"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30C88D56" w14:textId="77777777" w:rsidR="001E3686" w:rsidRPr="001E3686" w:rsidRDefault="001E3686" w:rsidP="001E3686">
      <w:pPr>
        <w:spacing w:after="0" w:line="240" w:lineRule="auto"/>
        <w:jc w:val="center"/>
        <w:rPr>
          <w:rFonts w:ascii="Times New Roman" w:eastAsia="MS Mincho" w:hAnsi="Times New Roman" w:cs="Times New Roman"/>
          <w:b/>
          <w:sz w:val="24"/>
          <w:szCs w:val="24"/>
          <w:lang w:eastAsia="ja-JP"/>
        </w:rPr>
      </w:pPr>
    </w:p>
    <w:p w14:paraId="18E2E081" w14:textId="77777777" w:rsidR="001E3686" w:rsidRPr="001E3686" w:rsidRDefault="001E3686" w:rsidP="001E3686">
      <w:pPr>
        <w:spacing w:after="0" w:line="240" w:lineRule="auto"/>
        <w:jc w:val="center"/>
        <w:rPr>
          <w:rFonts w:ascii="Times New Roman" w:eastAsia="MS Mincho" w:hAnsi="Times New Roman" w:cs="Times New Roman"/>
          <w:szCs w:val="24"/>
          <w:lang w:eastAsia="ja-JP"/>
        </w:rPr>
      </w:pPr>
    </w:p>
    <w:p w14:paraId="52CB7A8C" w14:textId="77777777" w:rsidR="001E3686" w:rsidRPr="001E3686" w:rsidRDefault="001E3686" w:rsidP="001E3686">
      <w:pPr>
        <w:spacing w:after="0" w:line="240" w:lineRule="auto"/>
        <w:jc w:val="center"/>
        <w:rPr>
          <w:rFonts w:ascii="Times New Roman" w:eastAsia="MS Mincho" w:hAnsi="Times New Roman" w:cs="Times New Roman"/>
          <w:szCs w:val="24"/>
          <w:lang w:eastAsia="ja-JP"/>
        </w:rPr>
      </w:pPr>
      <w:r w:rsidRPr="001E3686">
        <w:rPr>
          <w:rFonts w:ascii="Times New Roman" w:eastAsia="MS Mincho" w:hAnsi="Times New Roman" w:cs="Times New Roman"/>
          <w:szCs w:val="24"/>
          <w:lang w:eastAsia="ja-JP"/>
        </w:rPr>
        <w:t>Michael Roach</w:t>
      </w:r>
      <w:r w:rsidRPr="001E3686">
        <w:rPr>
          <w:rFonts w:ascii="Times New Roman" w:eastAsia="MS Mincho" w:hAnsi="Times New Roman" w:cs="Times New Roman"/>
          <w:szCs w:val="24"/>
          <w:vertAlign w:val="superscript"/>
          <w:lang w:eastAsia="ja-JP"/>
        </w:rPr>
        <w:footnoteReference w:customMarkFollows="1" w:id="1"/>
        <w:t>*</w:t>
      </w:r>
    </w:p>
    <w:p w14:paraId="632923D9" w14:textId="7400F4FD" w:rsidR="0092083E" w:rsidRDefault="001E3686" w:rsidP="001E3686">
      <w:pPr>
        <w:spacing w:after="0" w:line="240" w:lineRule="auto"/>
        <w:jc w:val="center"/>
        <w:rPr>
          <w:rFonts w:ascii="Times New Roman" w:eastAsia="MS Mincho" w:hAnsi="Times New Roman" w:cs="Times New Roman"/>
          <w:szCs w:val="24"/>
          <w:vertAlign w:val="superscript"/>
          <w:lang w:eastAsia="ja-JP"/>
        </w:rPr>
      </w:pPr>
      <w:r w:rsidRPr="001E3686">
        <w:rPr>
          <w:rFonts w:ascii="Times New Roman" w:eastAsia="MS Mincho" w:hAnsi="Times New Roman" w:cs="Times New Roman"/>
          <w:szCs w:val="24"/>
          <w:lang w:eastAsia="ja-JP"/>
        </w:rPr>
        <w:t>Max Schanzenbach</w:t>
      </w:r>
      <w:r w:rsidRPr="001E3686">
        <w:rPr>
          <w:rFonts w:ascii="Times New Roman" w:eastAsia="MS Mincho" w:hAnsi="Times New Roman" w:cs="Times New Roman"/>
          <w:szCs w:val="24"/>
          <w:vertAlign w:val="superscript"/>
          <w:lang w:eastAsia="ja-JP"/>
        </w:rPr>
        <w:footnoteReference w:customMarkFollows="1" w:id="2"/>
        <w:t>**</w:t>
      </w:r>
      <w:r w:rsidR="0092083E">
        <w:rPr>
          <w:rFonts w:ascii="Times New Roman" w:eastAsia="MS Mincho" w:hAnsi="Times New Roman" w:cs="Times New Roman"/>
          <w:szCs w:val="24"/>
          <w:vertAlign w:val="superscript"/>
          <w:lang w:eastAsia="ja-JP"/>
        </w:rPr>
        <w:br w:type="page"/>
      </w:r>
    </w:p>
    <w:p w14:paraId="63C395FA" w14:textId="77777777" w:rsidR="001E3686" w:rsidRPr="001E3686" w:rsidRDefault="001E3686" w:rsidP="001E3686">
      <w:pPr>
        <w:spacing w:after="0" w:line="240" w:lineRule="auto"/>
        <w:jc w:val="center"/>
        <w:rPr>
          <w:rFonts w:ascii="Times New Roman" w:eastAsia="MS Mincho" w:hAnsi="Times New Roman" w:cs="Times New Roman"/>
          <w:szCs w:val="24"/>
          <w:lang w:eastAsia="ja-JP"/>
        </w:rPr>
      </w:pPr>
    </w:p>
    <w:p w14:paraId="3D844C12" w14:textId="77777777" w:rsidR="0092083E" w:rsidRPr="001E3686" w:rsidRDefault="0092083E" w:rsidP="0092083E">
      <w:pPr>
        <w:spacing w:after="0" w:line="240" w:lineRule="auto"/>
        <w:jc w:val="center"/>
        <w:rPr>
          <w:rFonts w:ascii="Book Antiqua" w:eastAsia="MS Mincho" w:hAnsi="Book Antiqua" w:cs="Times New Roman"/>
          <w:b/>
          <w:szCs w:val="24"/>
          <w:lang w:eastAsia="ja-JP"/>
        </w:rPr>
      </w:pPr>
      <w:r w:rsidRPr="001E3686">
        <w:rPr>
          <w:rFonts w:ascii="Book Antiqua" w:eastAsia="MS Mincho" w:hAnsi="Book Antiqua" w:cs="Times New Roman"/>
          <w:b/>
          <w:szCs w:val="24"/>
          <w:lang w:eastAsia="ja-JP"/>
        </w:rPr>
        <w:t>Abstract</w:t>
      </w:r>
    </w:p>
    <w:p w14:paraId="176734E5" w14:textId="77777777" w:rsidR="0092083E" w:rsidRPr="001E3686" w:rsidRDefault="0092083E" w:rsidP="0092083E">
      <w:pPr>
        <w:spacing w:after="0" w:line="240" w:lineRule="auto"/>
        <w:jc w:val="center"/>
        <w:rPr>
          <w:rFonts w:ascii="Book Antiqua" w:eastAsia="MS Mincho" w:hAnsi="Book Antiqua" w:cs="Times New Roman"/>
          <w:b/>
          <w:szCs w:val="24"/>
          <w:lang w:eastAsia="ja-JP"/>
        </w:rPr>
      </w:pPr>
    </w:p>
    <w:p w14:paraId="6D64ED4F" w14:textId="50D8003D" w:rsidR="0092083E" w:rsidRDefault="0092083E" w:rsidP="00556309">
      <w:pPr>
        <w:tabs>
          <w:tab w:val="left" w:pos="720"/>
        </w:tabs>
        <w:spacing w:after="0" w:line="240" w:lineRule="auto"/>
        <w:jc w:val="both"/>
        <w:rPr>
          <w:rFonts w:ascii="Book Antiqua" w:eastAsia="MS Mincho" w:hAnsi="Book Antiqua" w:cs="Times New Roman"/>
          <w:szCs w:val="24"/>
          <w:lang w:eastAsia="ja-JP"/>
        </w:rPr>
      </w:pPr>
      <w:r w:rsidRPr="001E3686">
        <w:rPr>
          <w:rFonts w:ascii="Book Antiqua" w:eastAsia="MS Mincho" w:hAnsi="Book Antiqua" w:cs="Times New Roman"/>
          <w:b/>
          <w:szCs w:val="24"/>
          <w:lang w:eastAsia="ja-JP"/>
        </w:rPr>
        <w:tab/>
      </w:r>
      <w:r w:rsidRPr="001E3686">
        <w:rPr>
          <w:rFonts w:ascii="Book Antiqua" w:eastAsia="MS Mincho" w:hAnsi="Book Antiqua" w:cs="Times New Roman"/>
          <w:szCs w:val="24"/>
          <w:lang w:eastAsia="ja-JP"/>
        </w:rPr>
        <w:t xml:space="preserve">Whether punishment promotes or deters future criminal activity by the convicted offender is </w:t>
      </w:r>
      <w:r w:rsidR="00C83F4B">
        <w:rPr>
          <w:rFonts w:ascii="Book Antiqua" w:eastAsia="MS Mincho" w:hAnsi="Book Antiqua" w:cs="Times New Roman"/>
          <w:szCs w:val="24"/>
          <w:lang w:eastAsia="ja-JP"/>
        </w:rPr>
        <w:t>a</w:t>
      </w:r>
      <w:r w:rsidRPr="001E3686">
        <w:rPr>
          <w:rFonts w:ascii="Book Antiqua" w:eastAsia="MS Mincho" w:hAnsi="Book Antiqua" w:cs="Times New Roman"/>
          <w:szCs w:val="24"/>
          <w:lang w:eastAsia="ja-JP"/>
        </w:rPr>
        <w:t xml:space="preserve"> key public policy concern. Longer prison sentences further isolate offenders from the legitimate labor force and may promote the formation of criminal networks in prison. On the other hand, greater initial punishment may have a deterrence effect on the individual being punished, someti</w:t>
      </w:r>
      <w:r w:rsidR="00556309">
        <w:rPr>
          <w:rFonts w:ascii="Book Antiqua" w:eastAsia="MS Mincho" w:hAnsi="Book Antiqua" w:cs="Times New Roman"/>
          <w:szCs w:val="24"/>
          <w:lang w:eastAsia="ja-JP"/>
        </w:rPr>
        <w:t>mes called “specific deterrence</w:t>
      </w:r>
      <w:r w:rsidR="00C10424">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w:t>
      </w:r>
      <w:r w:rsidR="00556309">
        <w:rPr>
          <w:rFonts w:ascii="Book Antiqua" w:eastAsia="MS Mincho" w:hAnsi="Book Antiqua" w:cs="Times New Roman"/>
          <w:szCs w:val="24"/>
          <w:lang w:eastAsia="ja-JP"/>
        </w:rPr>
        <w:t xml:space="preserve"> through learning or the rehabilitative effect of prison. </w:t>
      </w:r>
      <w:r w:rsidRPr="001E3686">
        <w:rPr>
          <w:rFonts w:ascii="Book Antiqua" w:eastAsia="MS Mincho" w:hAnsi="Book Antiqua" w:cs="Times New Roman"/>
          <w:szCs w:val="24"/>
          <w:lang w:eastAsia="ja-JP"/>
        </w:rPr>
        <w:t xml:space="preserve">We test the effect of prison sentence length on recidivism by exploiting a unique quasi-experimental design from adult sentences within a courthouse in Seattle, Washington. Offenders who plead guilty are randomly assigned to a sentencing judge, which leads to random differences in prison sentence length </w:t>
      </w:r>
      <w:r w:rsidR="00A2190F">
        <w:rPr>
          <w:rFonts w:ascii="Book Antiqua" w:eastAsia="MS Mincho" w:hAnsi="Book Antiqua" w:cs="Times New Roman"/>
          <w:szCs w:val="24"/>
          <w:lang w:eastAsia="ja-JP"/>
        </w:rPr>
        <w:t>depending on the sentencing judge’s proclivities</w:t>
      </w:r>
      <w:r w:rsidRPr="001E3686">
        <w:rPr>
          <w:rFonts w:ascii="Book Antiqua" w:eastAsia="MS Mincho" w:hAnsi="Book Antiqua" w:cs="Times New Roman"/>
          <w:szCs w:val="24"/>
          <w:lang w:eastAsia="ja-JP"/>
        </w:rPr>
        <w:t>. We find that one-month extra prison sentence reduces the rate of recidivism by about one percentage point, with possibly larger effects for those with limited criminal histories.  However, the reduction in recidivism comes almost entirely in the first year of release, which we interpret as consistent with</w:t>
      </w:r>
      <w:r>
        <w:rPr>
          <w:rFonts w:ascii="Book Antiqua" w:eastAsia="MS Mincho" w:hAnsi="Book Antiqua" w:cs="Times New Roman"/>
          <w:szCs w:val="24"/>
          <w:lang w:eastAsia="ja-JP"/>
        </w:rPr>
        <w:t xml:space="preserve"> prison’s rehabilitative role.</w:t>
      </w:r>
    </w:p>
    <w:p w14:paraId="397A6AA8" w14:textId="77777777" w:rsidR="00D477C9" w:rsidRDefault="00D477C9" w:rsidP="00556309">
      <w:pPr>
        <w:tabs>
          <w:tab w:val="left" w:pos="720"/>
        </w:tabs>
        <w:spacing w:after="0" w:line="240" w:lineRule="auto"/>
        <w:jc w:val="both"/>
        <w:rPr>
          <w:rFonts w:ascii="Book Antiqua" w:eastAsia="MS Mincho" w:hAnsi="Book Antiqua" w:cs="Times New Roman"/>
          <w:szCs w:val="24"/>
          <w:lang w:eastAsia="ja-JP"/>
        </w:rPr>
        <w:sectPr w:rsidR="00D477C9" w:rsidSect="00D52826">
          <w:pgSz w:w="12240" w:h="15840"/>
          <w:pgMar w:top="1440" w:right="1980" w:bottom="1440" w:left="1800" w:header="720" w:footer="720" w:gutter="0"/>
          <w:pgNumType w:start="1"/>
          <w:cols w:space="720"/>
          <w:titlePg/>
          <w:docGrid w:linePitch="360"/>
        </w:sectPr>
      </w:pPr>
    </w:p>
    <w:p w14:paraId="3C51379D" w14:textId="77777777" w:rsidR="001E3686" w:rsidRPr="001E3686" w:rsidRDefault="001E3686" w:rsidP="00556309">
      <w:pPr>
        <w:spacing w:after="0" w:line="240" w:lineRule="auto"/>
        <w:jc w:val="both"/>
        <w:rPr>
          <w:rFonts w:ascii="Times New Roman" w:eastAsia="MS Mincho" w:hAnsi="Times New Roman" w:cs="Times New Roman"/>
          <w:szCs w:val="24"/>
          <w:lang w:eastAsia="ja-JP"/>
        </w:rPr>
      </w:pPr>
    </w:p>
    <w:p w14:paraId="070406AF" w14:textId="5D781F5B" w:rsidR="001E3686" w:rsidRPr="0092083E" w:rsidRDefault="001E3686" w:rsidP="00C5783D">
      <w:pPr>
        <w:spacing w:after="0" w:line="240" w:lineRule="auto"/>
        <w:ind w:left="90"/>
        <w:jc w:val="both"/>
        <w:rPr>
          <w:rFonts w:ascii="Times New Roman" w:eastAsia="MS Mincho" w:hAnsi="Times New Roman" w:cs="Times New Roman"/>
          <w:szCs w:val="24"/>
          <w:lang w:eastAsia="ja-JP"/>
        </w:rPr>
      </w:pPr>
      <w:r w:rsidRPr="001E3686">
        <w:rPr>
          <w:rFonts w:ascii="Book Antiqua" w:eastAsia="MS Mincho" w:hAnsi="Book Antiqua" w:cs="Times New Roman"/>
          <w:b/>
          <w:szCs w:val="24"/>
          <w:lang w:eastAsia="ja-JP"/>
        </w:rPr>
        <w:t>I. Introduction</w:t>
      </w:r>
    </w:p>
    <w:p w14:paraId="40812803" w14:textId="77777777" w:rsidR="001E3686" w:rsidRPr="001E3686" w:rsidRDefault="001E3686" w:rsidP="00C5783D">
      <w:pPr>
        <w:spacing w:after="0" w:line="240" w:lineRule="auto"/>
        <w:ind w:left="90"/>
        <w:jc w:val="both"/>
        <w:rPr>
          <w:rFonts w:ascii="Book Antiqua" w:eastAsia="MS Mincho" w:hAnsi="Book Antiqua" w:cs="Times New Roman"/>
          <w:szCs w:val="24"/>
          <w:lang w:eastAsia="ja-JP"/>
        </w:rPr>
      </w:pPr>
    </w:p>
    <w:p w14:paraId="35E8DD06" w14:textId="45DB714E"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Whether and at what point additional punishment promotes or deters future criminal activity by the convicted offender </w:t>
      </w:r>
      <w:r w:rsidR="00286477">
        <w:rPr>
          <w:rFonts w:ascii="Book Antiqua" w:eastAsia="MS Mincho" w:hAnsi="Book Antiqua" w:cs="Times New Roman"/>
          <w:szCs w:val="24"/>
          <w:lang w:eastAsia="ja-JP"/>
        </w:rPr>
        <w:t>is critical to criminal justice policy</w:t>
      </w:r>
      <w:r w:rsidR="0026664B">
        <w:rPr>
          <w:rFonts w:ascii="Book Antiqua" w:eastAsia="MS Mincho" w:hAnsi="Book Antiqua" w:cs="Times New Roman"/>
          <w:szCs w:val="24"/>
          <w:lang w:eastAsia="ja-JP"/>
        </w:rPr>
        <w:t>, especially under the present American system of mass incarceration.</w:t>
      </w:r>
      <w:r w:rsidR="00611854" w:rsidRPr="001E3686">
        <w:rPr>
          <w:rFonts w:ascii="Book Antiqua" w:eastAsia="MS Mincho" w:hAnsi="Book Antiqua" w:cs="Times New Roman"/>
          <w:szCs w:val="24"/>
          <w:lang w:eastAsia="ja-JP"/>
        </w:rPr>
        <w:t xml:space="preserve"> </w:t>
      </w:r>
      <w:r w:rsidRPr="001E3686">
        <w:rPr>
          <w:rFonts w:ascii="Book Antiqua" w:eastAsia="MS Mincho" w:hAnsi="Book Antiqua" w:cs="Times New Roman"/>
          <w:szCs w:val="24"/>
          <w:lang w:eastAsia="ja-JP"/>
        </w:rPr>
        <w:t xml:space="preserve">It is not difficult to explain how longer prison sentences can increase the likelihood of new criminal conduct after release. Longer prison sentences further isolate offenders </w:t>
      </w:r>
      <w:r w:rsidR="003741C5">
        <w:rPr>
          <w:rFonts w:ascii="Book Antiqua" w:eastAsia="MS Mincho" w:hAnsi="Book Antiqua" w:cs="Times New Roman"/>
          <w:szCs w:val="24"/>
          <w:lang w:eastAsia="ja-JP"/>
        </w:rPr>
        <w:t>from the legitimate labor force</w:t>
      </w:r>
      <w:r w:rsidRPr="001E3686">
        <w:rPr>
          <w:rFonts w:ascii="Book Antiqua" w:eastAsia="MS Mincho" w:hAnsi="Book Antiqua" w:cs="Times New Roman"/>
          <w:szCs w:val="24"/>
          <w:lang w:eastAsia="ja-JP"/>
        </w:rPr>
        <w:t xml:space="preserve"> while at the same time promoting the formation of criminal networks in prison. </w:t>
      </w:r>
      <w:r w:rsidR="00980154">
        <w:rPr>
          <w:rFonts w:ascii="Book Antiqua" w:eastAsia="MS Mincho" w:hAnsi="Book Antiqua" w:cs="Times New Roman"/>
          <w:szCs w:val="24"/>
          <w:lang w:eastAsia="ja-JP"/>
        </w:rPr>
        <w:t>These</w:t>
      </w:r>
      <w:r w:rsidR="001E3110">
        <w:rPr>
          <w:rFonts w:ascii="Book Antiqua" w:eastAsia="MS Mincho" w:hAnsi="Book Antiqua" w:cs="Times New Roman"/>
          <w:szCs w:val="24"/>
          <w:lang w:eastAsia="ja-JP"/>
        </w:rPr>
        <w:t xml:space="preserve"> criminogenic effect</w:t>
      </w:r>
      <w:r w:rsidR="00980154">
        <w:rPr>
          <w:rFonts w:ascii="Book Antiqua" w:eastAsia="MS Mincho" w:hAnsi="Book Antiqua" w:cs="Times New Roman"/>
          <w:szCs w:val="24"/>
          <w:lang w:eastAsia="ja-JP"/>
        </w:rPr>
        <w:t>s of imprisonment alter</w:t>
      </w:r>
      <w:r w:rsidR="001E3110" w:rsidRPr="001E3686">
        <w:rPr>
          <w:rFonts w:ascii="Book Antiqua" w:eastAsia="MS Mincho" w:hAnsi="Book Antiqua" w:cs="Times New Roman"/>
          <w:szCs w:val="24"/>
          <w:lang w:eastAsia="ja-JP"/>
        </w:rPr>
        <w:t xml:space="preserve"> the relative financial benefits of criminal versus non-criminal activities</w:t>
      </w:r>
      <w:r w:rsidR="001E3110">
        <w:rPr>
          <w:rFonts w:ascii="Book Antiqua" w:eastAsia="MS Mincho" w:hAnsi="Book Antiqua" w:cs="Times New Roman"/>
          <w:szCs w:val="24"/>
          <w:lang w:eastAsia="ja-JP"/>
        </w:rPr>
        <w:t>.  Additionally</w:t>
      </w:r>
      <w:r w:rsidR="001E3110" w:rsidRPr="001E3686">
        <w:rPr>
          <w:rFonts w:ascii="Book Antiqua" w:eastAsia="MS Mincho" w:hAnsi="Book Antiqua" w:cs="Times New Roman"/>
          <w:szCs w:val="24"/>
          <w:lang w:eastAsia="ja-JP"/>
        </w:rPr>
        <w:t xml:space="preserve">, the psychic costs of prison may be diminished by exposure to it. </w:t>
      </w:r>
      <w:r w:rsidR="001E3110">
        <w:rPr>
          <w:rFonts w:ascii="Book Antiqua" w:eastAsia="MS Mincho" w:hAnsi="Book Antiqua" w:cs="Times New Roman"/>
          <w:szCs w:val="24"/>
          <w:lang w:eastAsia="ja-JP"/>
        </w:rPr>
        <w:t xml:space="preserve">If offenders get used to punishment or develop coping strategies, </w:t>
      </w:r>
      <w:r w:rsidR="00980154">
        <w:rPr>
          <w:rFonts w:ascii="Book Antiqua" w:eastAsia="MS Mincho" w:hAnsi="Book Antiqua" w:cs="Times New Roman"/>
          <w:szCs w:val="24"/>
          <w:lang w:eastAsia="ja-JP"/>
        </w:rPr>
        <w:t xml:space="preserve">the threat of a new </w:t>
      </w:r>
      <w:r w:rsidR="001E3110">
        <w:rPr>
          <w:rFonts w:ascii="Book Antiqua" w:eastAsia="MS Mincho" w:hAnsi="Book Antiqua" w:cs="Times New Roman"/>
          <w:szCs w:val="24"/>
          <w:lang w:eastAsia="ja-JP"/>
        </w:rPr>
        <w:t>prison</w:t>
      </w:r>
      <w:r w:rsidR="00980154">
        <w:rPr>
          <w:rFonts w:ascii="Book Antiqua" w:eastAsia="MS Mincho" w:hAnsi="Book Antiqua" w:cs="Times New Roman"/>
          <w:szCs w:val="24"/>
          <w:lang w:eastAsia="ja-JP"/>
        </w:rPr>
        <w:t xml:space="preserve"> sentence</w:t>
      </w:r>
      <w:r w:rsidR="001E3110">
        <w:rPr>
          <w:rFonts w:ascii="Book Antiqua" w:eastAsia="MS Mincho" w:hAnsi="Book Antiqua" w:cs="Times New Roman"/>
          <w:szCs w:val="24"/>
          <w:lang w:eastAsia="ja-JP"/>
        </w:rPr>
        <w:t xml:space="preserve"> will be less deterring </w:t>
      </w:r>
      <w:r w:rsidR="00980154">
        <w:rPr>
          <w:rFonts w:ascii="Book Antiqua" w:eastAsia="MS Mincho" w:hAnsi="Book Antiqua" w:cs="Times New Roman"/>
          <w:szCs w:val="24"/>
          <w:lang w:eastAsia="ja-JP"/>
        </w:rPr>
        <w:t>after</w:t>
      </w:r>
      <w:r w:rsidR="003E048D">
        <w:rPr>
          <w:rFonts w:ascii="Book Antiqua" w:eastAsia="MS Mincho" w:hAnsi="Book Antiqua" w:cs="Times New Roman"/>
          <w:szCs w:val="24"/>
          <w:lang w:eastAsia="ja-JP"/>
        </w:rPr>
        <w:t xml:space="preserve"> their</w:t>
      </w:r>
      <w:r w:rsidR="001E3110">
        <w:rPr>
          <w:rFonts w:ascii="Book Antiqua" w:eastAsia="MS Mincho" w:hAnsi="Book Antiqua" w:cs="Times New Roman"/>
          <w:szCs w:val="24"/>
          <w:lang w:eastAsia="ja-JP"/>
        </w:rPr>
        <w:t xml:space="preserve"> release from initial incarceration. If</w:t>
      </w:r>
      <w:r w:rsidR="001E3110" w:rsidRPr="001E3686">
        <w:rPr>
          <w:rFonts w:ascii="Book Antiqua" w:eastAsia="MS Mincho" w:hAnsi="Book Antiqua" w:cs="Times New Roman"/>
          <w:szCs w:val="24"/>
          <w:lang w:eastAsia="ja-JP"/>
        </w:rPr>
        <w:t xml:space="preserve"> these circumstances</w:t>
      </w:r>
      <w:r w:rsidR="001E3110">
        <w:rPr>
          <w:rFonts w:ascii="Book Antiqua" w:eastAsia="MS Mincho" w:hAnsi="Book Antiqua" w:cs="Times New Roman"/>
          <w:szCs w:val="24"/>
          <w:lang w:eastAsia="ja-JP"/>
        </w:rPr>
        <w:t xml:space="preserve"> prevail</w:t>
      </w:r>
      <w:r w:rsidR="001E3110" w:rsidRPr="001E3686">
        <w:rPr>
          <w:rFonts w:ascii="Book Antiqua" w:eastAsia="MS Mincho" w:hAnsi="Book Antiqua" w:cs="Times New Roman"/>
          <w:szCs w:val="24"/>
          <w:lang w:eastAsia="ja-JP"/>
        </w:rPr>
        <w:t xml:space="preserve">, the marginal social </w:t>
      </w:r>
      <w:r w:rsidR="005E5C4B">
        <w:rPr>
          <w:rFonts w:ascii="Book Antiqua" w:eastAsia="MS Mincho" w:hAnsi="Book Antiqua" w:cs="Times New Roman"/>
          <w:szCs w:val="24"/>
          <w:lang w:eastAsia="ja-JP"/>
        </w:rPr>
        <w:t xml:space="preserve">cost of additional imprisonment </w:t>
      </w:r>
      <w:r w:rsidR="00393CD5">
        <w:rPr>
          <w:rFonts w:ascii="Book Antiqua" w:eastAsia="MS Mincho" w:hAnsi="Book Antiqua" w:cs="Times New Roman"/>
          <w:szCs w:val="24"/>
          <w:lang w:eastAsia="ja-JP"/>
        </w:rPr>
        <w:t xml:space="preserve">begins </w:t>
      </w:r>
      <w:r w:rsidR="001E3110" w:rsidRPr="001E3686">
        <w:rPr>
          <w:rFonts w:ascii="Book Antiqua" w:eastAsia="MS Mincho" w:hAnsi="Book Antiqua" w:cs="Times New Roman"/>
          <w:szCs w:val="24"/>
          <w:lang w:eastAsia="ja-JP"/>
        </w:rPr>
        <w:t>increasing</w:t>
      </w:r>
      <w:r w:rsidR="00393CD5">
        <w:rPr>
          <w:rFonts w:ascii="Book Antiqua" w:eastAsia="MS Mincho" w:hAnsi="Book Antiqua" w:cs="Times New Roman"/>
          <w:szCs w:val="24"/>
          <w:lang w:eastAsia="ja-JP"/>
        </w:rPr>
        <w:t xml:space="preserve"> at some point</w:t>
      </w:r>
      <w:r w:rsidR="001E3110" w:rsidRPr="001E3686">
        <w:rPr>
          <w:rFonts w:ascii="Book Antiqua" w:eastAsia="MS Mincho" w:hAnsi="Book Antiqua" w:cs="Times New Roman"/>
          <w:szCs w:val="24"/>
          <w:lang w:eastAsia="ja-JP"/>
        </w:rPr>
        <w:t xml:space="preserve">, thereby offsetting the benefits </w:t>
      </w:r>
      <w:r w:rsidR="001E3110">
        <w:rPr>
          <w:rFonts w:ascii="Book Antiqua" w:eastAsia="MS Mincho" w:hAnsi="Book Antiqua" w:cs="Times New Roman"/>
          <w:szCs w:val="24"/>
          <w:lang w:eastAsia="ja-JP"/>
        </w:rPr>
        <w:t>incarceration provides</w:t>
      </w:r>
      <w:r w:rsidR="001E3110" w:rsidRPr="001E3686">
        <w:rPr>
          <w:rFonts w:ascii="Book Antiqua" w:eastAsia="MS Mincho" w:hAnsi="Book Antiqua" w:cs="Times New Roman"/>
          <w:szCs w:val="24"/>
          <w:lang w:eastAsia="ja-JP"/>
        </w:rPr>
        <w:t xml:space="preserve"> </w:t>
      </w:r>
      <w:r w:rsidR="001E3110">
        <w:rPr>
          <w:rFonts w:ascii="Book Antiqua" w:eastAsia="MS Mincho" w:hAnsi="Book Antiqua" w:cs="Times New Roman"/>
          <w:szCs w:val="24"/>
          <w:lang w:eastAsia="ja-JP"/>
        </w:rPr>
        <w:t>through</w:t>
      </w:r>
      <w:r w:rsidR="001E3110" w:rsidRPr="001E3686">
        <w:rPr>
          <w:rFonts w:ascii="Book Antiqua" w:eastAsia="MS Mincho" w:hAnsi="Book Antiqua" w:cs="Times New Roman"/>
          <w:szCs w:val="24"/>
          <w:lang w:eastAsia="ja-JP"/>
        </w:rPr>
        <w:t xml:space="preserve"> deterrence and incapacitation.</w:t>
      </w:r>
      <w:r w:rsidR="001E3110">
        <w:rPr>
          <w:rFonts w:ascii="Book Antiqua" w:eastAsia="MS Mincho" w:hAnsi="Book Antiqua" w:cs="Times New Roman"/>
          <w:szCs w:val="24"/>
          <w:lang w:eastAsia="ja-JP"/>
        </w:rPr>
        <w:t xml:space="preserve"> </w:t>
      </w:r>
      <w:r w:rsidRPr="001E3686">
        <w:rPr>
          <w:rFonts w:ascii="Book Antiqua" w:eastAsia="MS Mincho" w:hAnsi="Book Antiqua" w:cs="Times New Roman"/>
          <w:szCs w:val="24"/>
          <w:lang w:eastAsia="ja-JP"/>
        </w:rPr>
        <w:t xml:space="preserve">Thus, additional punishment, while incapacitating and </w:t>
      </w:r>
      <w:r w:rsidR="003741C5">
        <w:rPr>
          <w:rFonts w:ascii="Book Antiqua" w:eastAsia="MS Mincho" w:hAnsi="Book Antiqua" w:cs="Times New Roman"/>
          <w:szCs w:val="24"/>
          <w:lang w:eastAsia="ja-JP"/>
        </w:rPr>
        <w:t xml:space="preserve">possibly </w:t>
      </w:r>
      <w:r w:rsidRPr="001E3686">
        <w:rPr>
          <w:rFonts w:ascii="Book Antiqua" w:eastAsia="MS Mincho" w:hAnsi="Book Antiqua" w:cs="Times New Roman"/>
          <w:szCs w:val="24"/>
          <w:lang w:eastAsia="ja-JP"/>
        </w:rPr>
        <w:t xml:space="preserve">deterring ex-ante, </w:t>
      </w:r>
      <w:r w:rsidR="001E3110">
        <w:rPr>
          <w:rFonts w:ascii="Book Antiqua" w:eastAsia="MS Mincho" w:hAnsi="Book Antiqua" w:cs="Times New Roman"/>
          <w:szCs w:val="24"/>
          <w:lang w:eastAsia="ja-JP"/>
        </w:rPr>
        <w:t>at some point becomes criminogenic, increasing</w:t>
      </w:r>
      <w:r w:rsidRPr="001E3686">
        <w:rPr>
          <w:rFonts w:ascii="Book Antiqua" w:eastAsia="MS Mincho" w:hAnsi="Book Antiqua" w:cs="Times New Roman"/>
          <w:szCs w:val="24"/>
          <w:lang w:eastAsia="ja-JP"/>
        </w:rPr>
        <w:t xml:space="preserve"> recidivism upon release. </w:t>
      </w:r>
    </w:p>
    <w:p w14:paraId="4173F22A" w14:textId="77777777"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p>
    <w:p w14:paraId="181E1DEF" w14:textId="1900B7F7"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On the other hand, some researchers have suggested that greater initial punishment may have a deterrence effect on the individual serving the punishment beyond the deterrence offered by expected punishment. This additional deterrence effect from a longer prison sentence is someti</w:t>
      </w:r>
      <w:r w:rsidR="00611854">
        <w:rPr>
          <w:rFonts w:ascii="Book Antiqua" w:eastAsia="MS Mincho" w:hAnsi="Book Antiqua" w:cs="Times New Roman"/>
          <w:szCs w:val="24"/>
          <w:lang w:eastAsia="ja-JP"/>
        </w:rPr>
        <w:t>mes called “specific deterrence.</w:t>
      </w:r>
      <w:r w:rsidRPr="001E3686">
        <w:rPr>
          <w:rFonts w:ascii="Book Antiqua" w:eastAsia="MS Mincho" w:hAnsi="Book Antiqua" w:cs="Times New Roman"/>
          <w:szCs w:val="24"/>
          <w:lang w:eastAsia="ja-JP"/>
        </w:rPr>
        <w:t>” The notion of offenders reacting to specific deterrence</w:t>
      </w:r>
      <w:r w:rsidR="00C16560">
        <w:rPr>
          <w:rFonts w:ascii="Book Antiqua" w:eastAsia="MS Mincho" w:hAnsi="Book Antiqua" w:cs="Times New Roman"/>
          <w:szCs w:val="24"/>
          <w:lang w:eastAsia="ja-JP"/>
        </w:rPr>
        <w:t>, an ex post effect,</w:t>
      </w:r>
      <w:r w:rsidRPr="001E3686">
        <w:rPr>
          <w:rFonts w:ascii="Book Antiqua" w:eastAsia="MS Mincho" w:hAnsi="Book Antiqua" w:cs="Times New Roman"/>
          <w:szCs w:val="24"/>
          <w:lang w:eastAsia="ja-JP"/>
        </w:rPr>
        <w:t xml:space="preserve"> instead of expected punishment</w:t>
      </w:r>
      <w:r w:rsidR="00C16560">
        <w:rPr>
          <w:rFonts w:ascii="Book Antiqua" w:eastAsia="MS Mincho" w:hAnsi="Book Antiqua" w:cs="Times New Roman"/>
          <w:szCs w:val="24"/>
          <w:lang w:eastAsia="ja-JP"/>
        </w:rPr>
        <w:t xml:space="preserve"> ex ante</w:t>
      </w:r>
      <w:r w:rsidRPr="001E3686">
        <w:rPr>
          <w:rFonts w:ascii="Book Antiqua" w:eastAsia="MS Mincho" w:hAnsi="Book Antiqua" w:cs="Times New Roman"/>
          <w:szCs w:val="24"/>
          <w:lang w:eastAsia="ja-JP"/>
        </w:rPr>
        <w:t xml:space="preserve"> </w:t>
      </w:r>
      <w:r w:rsidR="00393CD5">
        <w:rPr>
          <w:rFonts w:ascii="Book Antiqua" w:eastAsia="MS Mincho" w:hAnsi="Book Antiqua" w:cs="Times New Roman"/>
          <w:szCs w:val="24"/>
          <w:lang w:eastAsia="ja-JP"/>
        </w:rPr>
        <w:t>is in some tension with</w:t>
      </w:r>
      <w:r w:rsidRPr="001E3686">
        <w:rPr>
          <w:rFonts w:ascii="Book Antiqua" w:eastAsia="MS Mincho" w:hAnsi="Book Antiqua" w:cs="Times New Roman"/>
          <w:szCs w:val="24"/>
          <w:lang w:eastAsia="ja-JP"/>
        </w:rPr>
        <w:t xml:space="preserve"> canonical economics models of criminal behavior. However, if criminals are boundedly rational, such that they do not anticipate the expected punishment</w:t>
      </w:r>
      <w:r w:rsidR="004062FD">
        <w:rPr>
          <w:rFonts w:ascii="Book Antiqua" w:eastAsia="MS Mincho" w:hAnsi="Book Antiqua" w:cs="Times New Roman"/>
          <w:szCs w:val="24"/>
          <w:lang w:eastAsia="ja-JP"/>
        </w:rPr>
        <w:t xml:space="preserve"> or what prison is like</w:t>
      </w:r>
      <w:r w:rsidRPr="001E3686">
        <w:rPr>
          <w:rFonts w:ascii="Book Antiqua" w:eastAsia="MS Mincho" w:hAnsi="Book Antiqua" w:cs="Times New Roman"/>
          <w:szCs w:val="24"/>
          <w:lang w:eastAsia="ja-JP"/>
        </w:rPr>
        <w:t xml:space="preserve"> but rather learn from the punishment meted out after a conviction, then specific deterrence is just a form of learning. Additionally, prison may offer some rehabilitative services that </w:t>
      </w:r>
      <w:r w:rsidR="001E3110">
        <w:rPr>
          <w:rFonts w:ascii="Book Antiqua" w:eastAsia="MS Mincho" w:hAnsi="Book Antiqua" w:cs="Times New Roman"/>
          <w:szCs w:val="24"/>
          <w:lang w:eastAsia="ja-JP"/>
        </w:rPr>
        <w:t>facilitate pro-social behavior.</w:t>
      </w:r>
      <w:r w:rsidRPr="001E3686">
        <w:rPr>
          <w:rFonts w:ascii="Book Antiqua" w:eastAsia="MS Mincho" w:hAnsi="Book Antiqua" w:cs="Times New Roman"/>
          <w:szCs w:val="24"/>
          <w:lang w:eastAsia="ja-JP"/>
        </w:rPr>
        <w:t xml:space="preserve"> </w:t>
      </w:r>
      <w:r w:rsidR="00D502D9">
        <w:rPr>
          <w:rFonts w:ascii="Book Antiqua" w:eastAsia="MS Mincho" w:hAnsi="Book Antiqua" w:cs="Times New Roman"/>
          <w:szCs w:val="24"/>
          <w:lang w:eastAsia="ja-JP"/>
        </w:rPr>
        <w:t>If these factors are at play</w:t>
      </w:r>
      <w:r w:rsidR="00C86D52">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 xml:space="preserve"> the marginal benefits of incarcerating an individual could be increasing over some range, even apart from general deterrence.  </w:t>
      </w:r>
    </w:p>
    <w:p w14:paraId="566F2A25" w14:textId="77777777"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p>
    <w:p w14:paraId="01B0C2DC" w14:textId="4E7EA789"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We test the effect of longer prison sentences on recidivism </w:t>
      </w:r>
      <w:r w:rsidR="00C86D52">
        <w:rPr>
          <w:rFonts w:ascii="Book Antiqua" w:eastAsia="MS Mincho" w:hAnsi="Book Antiqua" w:cs="Times New Roman"/>
          <w:szCs w:val="24"/>
          <w:lang w:eastAsia="ja-JP"/>
        </w:rPr>
        <w:t xml:space="preserve">by </w:t>
      </w:r>
      <w:r w:rsidRPr="001E3686">
        <w:rPr>
          <w:rFonts w:ascii="Book Antiqua" w:eastAsia="MS Mincho" w:hAnsi="Book Antiqua" w:cs="Times New Roman"/>
          <w:szCs w:val="24"/>
          <w:lang w:eastAsia="ja-JP"/>
        </w:rPr>
        <w:t xml:space="preserve">exploiting a unique quasi-experimental design from sentences within a courthouse in Seattle, Washington. Offenders who plead guilty prior to trial are randomly assigned to a </w:t>
      </w:r>
      <w:r w:rsidR="00C86D52">
        <w:rPr>
          <w:rFonts w:ascii="Book Antiqua" w:eastAsia="MS Mincho" w:hAnsi="Book Antiqua" w:cs="Times New Roman"/>
          <w:szCs w:val="24"/>
          <w:lang w:eastAsia="ja-JP"/>
        </w:rPr>
        <w:t xml:space="preserve">different judge for </w:t>
      </w:r>
      <w:r w:rsidRPr="001E3686">
        <w:rPr>
          <w:rFonts w:ascii="Book Antiqua" w:eastAsia="MS Mincho" w:hAnsi="Book Antiqua" w:cs="Times New Roman"/>
          <w:szCs w:val="24"/>
          <w:lang w:eastAsia="ja-JP"/>
        </w:rPr>
        <w:t>sentencing</w:t>
      </w:r>
      <w:r w:rsidR="00C86D52">
        <w:rPr>
          <w:rFonts w:ascii="Book Antiqua" w:eastAsia="MS Mincho" w:hAnsi="Book Antiqua" w:cs="Times New Roman"/>
          <w:szCs w:val="24"/>
          <w:lang w:eastAsia="ja-JP"/>
        </w:rPr>
        <w:t xml:space="preserve">. </w:t>
      </w:r>
      <w:r w:rsidRPr="001E3686">
        <w:rPr>
          <w:rFonts w:ascii="Book Antiqua" w:eastAsia="MS Mincho" w:hAnsi="Book Antiqua" w:cs="Times New Roman"/>
          <w:szCs w:val="24"/>
          <w:lang w:eastAsia="ja-JP"/>
        </w:rPr>
        <w:t xml:space="preserve">The combination of random assignment </w:t>
      </w:r>
      <w:r w:rsidR="00EB3C0B">
        <w:rPr>
          <w:rFonts w:ascii="Book Antiqua" w:eastAsia="MS Mincho" w:hAnsi="Book Antiqua" w:cs="Times New Roman"/>
          <w:szCs w:val="24"/>
          <w:lang w:eastAsia="ja-JP"/>
        </w:rPr>
        <w:t xml:space="preserve">conditional on pleading guilty </w:t>
      </w:r>
      <w:r w:rsidRPr="001E3686">
        <w:rPr>
          <w:rFonts w:ascii="Book Antiqua" w:eastAsia="MS Mincho" w:hAnsi="Book Antiqua" w:cs="Times New Roman"/>
          <w:szCs w:val="24"/>
          <w:lang w:eastAsia="ja-JP"/>
        </w:rPr>
        <w:t xml:space="preserve">and </w:t>
      </w:r>
      <w:r w:rsidR="00EB3C0B">
        <w:rPr>
          <w:rFonts w:ascii="Book Antiqua" w:eastAsia="MS Mincho" w:hAnsi="Book Antiqua" w:cs="Times New Roman"/>
          <w:szCs w:val="24"/>
          <w:lang w:eastAsia="ja-JP"/>
        </w:rPr>
        <w:t>large</w:t>
      </w:r>
      <w:r w:rsidRPr="001E3686">
        <w:rPr>
          <w:rFonts w:ascii="Book Antiqua" w:eastAsia="MS Mincho" w:hAnsi="Book Antiqua" w:cs="Times New Roman"/>
          <w:szCs w:val="24"/>
          <w:lang w:eastAsia="ja-JP"/>
        </w:rPr>
        <w:t xml:space="preserve"> differen</w:t>
      </w:r>
      <w:r w:rsidR="00EB3C0B">
        <w:rPr>
          <w:rFonts w:ascii="Book Antiqua" w:eastAsia="MS Mincho" w:hAnsi="Book Antiqua" w:cs="Times New Roman"/>
          <w:szCs w:val="24"/>
          <w:lang w:eastAsia="ja-JP"/>
        </w:rPr>
        <w:t>ces in</w:t>
      </w:r>
      <w:r w:rsidRPr="001E3686">
        <w:rPr>
          <w:rFonts w:ascii="Book Antiqua" w:eastAsia="MS Mincho" w:hAnsi="Book Antiqua" w:cs="Times New Roman"/>
          <w:szCs w:val="24"/>
          <w:lang w:eastAsia="ja-JP"/>
        </w:rPr>
        <w:t xml:space="preserve"> sentencing preferences across judges lead</w:t>
      </w:r>
      <w:r w:rsidR="00EB3C0B">
        <w:rPr>
          <w:rFonts w:ascii="Book Antiqua" w:eastAsia="MS Mincho" w:hAnsi="Book Antiqua" w:cs="Times New Roman"/>
          <w:szCs w:val="24"/>
          <w:lang w:eastAsia="ja-JP"/>
        </w:rPr>
        <w:t>s</w:t>
      </w:r>
      <w:r w:rsidRPr="001E3686">
        <w:rPr>
          <w:rFonts w:ascii="Book Antiqua" w:eastAsia="MS Mincho" w:hAnsi="Book Antiqua" w:cs="Times New Roman"/>
          <w:szCs w:val="24"/>
          <w:lang w:eastAsia="ja-JP"/>
        </w:rPr>
        <w:t xml:space="preserve"> to random variation in prison sentences. We exploit this variation to test the effect of prison sentence length on recidivism. </w:t>
      </w:r>
      <w:r w:rsidR="00CA7782">
        <w:rPr>
          <w:rFonts w:ascii="Book Antiqua" w:eastAsia="MS Mincho" w:hAnsi="Book Antiqua" w:cs="Times New Roman"/>
          <w:szCs w:val="24"/>
          <w:lang w:eastAsia="ja-JP"/>
        </w:rPr>
        <w:t>Because 95</w:t>
      </w:r>
      <w:r w:rsidR="00E12298">
        <w:rPr>
          <w:rFonts w:ascii="Book Antiqua" w:eastAsia="MS Mincho" w:hAnsi="Book Antiqua" w:cs="Times New Roman"/>
          <w:szCs w:val="24"/>
          <w:lang w:eastAsia="ja-JP"/>
        </w:rPr>
        <w:t xml:space="preserve">% of our sample </w:t>
      </w:r>
      <w:r w:rsidR="007D5702">
        <w:rPr>
          <w:rFonts w:ascii="Book Antiqua" w:eastAsia="MS Mincho" w:hAnsi="Book Antiqua" w:cs="Times New Roman"/>
          <w:szCs w:val="24"/>
          <w:lang w:eastAsia="ja-JP"/>
        </w:rPr>
        <w:t>is sentenced to</w:t>
      </w:r>
      <w:r w:rsidR="00E12298">
        <w:rPr>
          <w:rFonts w:ascii="Book Antiqua" w:eastAsia="MS Mincho" w:hAnsi="Book Antiqua" w:cs="Times New Roman"/>
          <w:szCs w:val="24"/>
          <w:lang w:eastAsia="ja-JP"/>
        </w:rPr>
        <w:t xml:space="preserve"> some prison time, we do not test the extensive margin of imprisonment versus no imprisonment</w:t>
      </w:r>
      <w:r w:rsidR="000D434D">
        <w:rPr>
          <w:rFonts w:ascii="Book Antiqua" w:eastAsia="MS Mincho" w:hAnsi="Book Antiqua" w:cs="Times New Roman"/>
          <w:szCs w:val="24"/>
          <w:lang w:eastAsia="ja-JP"/>
        </w:rPr>
        <w:t>, but only the intensive margin of imprisonment length</w:t>
      </w:r>
      <w:r w:rsidR="00E12298">
        <w:rPr>
          <w:rFonts w:ascii="Book Antiqua" w:eastAsia="MS Mincho" w:hAnsi="Book Antiqua" w:cs="Times New Roman"/>
          <w:szCs w:val="24"/>
          <w:lang w:eastAsia="ja-JP"/>
        </w:rPr>
        <w:t>.</w:t>
      </w:r>
    </w:p>
    <w:p w14:paraId="7530173C" w14:textId="77777777"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p>
    <w:p w14:paraId="24818A99" w14:textId="1214B8F2" w:rsidR="00E12298" w:rsidRDefault="001E3686" w:rsidP="00C346C3">
      <w:pPr>
        <w:tabs>
          <w:tab w:val="left" w:pos="720"/>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Both </w:t>
      </w:r>
      <w:r w:rsidR="00C83F4B">
        <w:rPr>
          <w:rFonts w:ascii="Book Antiqua" w:eastAsia="MS Mincho" w:hAnsi="Book Antiqua" w:cs="Times New Roman"/>
          <w:szCs w:val="24"/>
          <w:lang w:eastAsia="ja-JP"/>
        </w:rPr>
        <w:t xml:space="preserve">reduced </w:t>
      </w:r>
      <w:r w:rsidRPr="001E3686">
        <w:rPr>
          <w:rFonts w:ascii="Book Antiqua" w:eastAsia="MS Mincho" w:hAnsi="Book Antiqua" w:cs="Times New Roman"/>
          <w:szCs w:val="24"/>
          <w:lang w:eastAsia="ja-JP"/>
        </w:rPr>
        <w:t>form and instrumental variable results find that</w:t>
      </w:r>
      <w:r w:rsidR="004062FD">
        <w:rPr>
          <w:rFonts w:ascii="Book Antiqua" w:eastAsia="MS Mincho" w:hAnsi="Book Antiqua" w:cs="Times New Roman"/>
          <w:szCs w:val="24"/>
          <w:lang w:eastAsia="ja-JP"/>
        </w:rPr>
        <w:t xml:space="preserve"> for a one-month increase in prison sentence,</w:t>
      </w:r>
      <w:r w:rsidRPr="001E3686">
        <w:rPr>
          <w:rFonts w:ascii="Book Antiqua" w:eastAsia="MS Mincho" w:hAnsi="Book Antiqua" w:cs="Times New Roman"/>
          <w:szCs w:val="24"/>
          <w:lang w:eastAsia="ja-JP"/>
        </w:rPr>
        <w:t xml:space="preserve"> the rate of recidivism</w:t>
      </w:r>
      <w:r w:rsidR="004062FD">
        <w:rPr>
          <w:rFonts w:ascii="Book Antiqua" w:eastAsia="MS Mincho" w:hAnsi="Book Antiqua" w:cs="Times New Roman"/>
          <w:szCs w:val="24"/>
          <w:lang w:eastAsia="ja-JP"/>
        </w:rPr>
        <w:t xml:space="preserve"> measured by conviction of a new crime declines</w:t>
      </w:r>
      <w:r w:rsidRPr="001E3686">
        <w:rPr>
          <w:rFonts w:ascii="Book Antiqua" w:eastAsia="MS Mincho" w:hAnsi="Book Antiqua" w:cs="Times New Roman"/>
          <w:szCs w:val="24"/>
          <w:lang w:eastAsia="ja-JP"/>
        </w:rPr>
        <w:t xml:space="preserve"> by about one percentage point</w:t>
      </w:r>
      <w:r w:rsidR="00E12298">
        <w:rPr>
          <w:rFonts w:ascii="Book Antiqua" w:eastAsia="MS Mincho" w:hAnsi="Book Antiqua" w:cs="Times New Roman"/>
          <w:szCs w:val="24"/>
          <w:lang w:eastAsia="ja-JP"/>
        </w:rPr>
        <w:t xml:space="preserve"> or more</w:t>
      </w:r>
      <w:r w:rsidRPr="001E3686">
        <w:rPr>
          <w:rFonts w:ascii="Book Antiqua" w:eastAsia="MS Mincho" w:hAnsi="Book Antiqua" w:cs="Times New Roman"/>
          <w:szCs w:val="24"/>
          <w:lang w:eastAsia="ja-JP"/>
        </w:rPr>
        <w:t xml:space="preserve">. </w:t>
      </w:r>
      <w:r w:rsidR="00B23EB3">
        <w:rPr>
          <w:rFonts w:ascii="Book Antiqua" w:eastAsia="MS Mincho" w:hAnsi="Book Antiqua" w:cs="Times New Roman"/>
          <w:szCs w:val="24"/>
          <w:lang w:eastAsia="ja-JP"/>
        </w:rPr>
        <w:t xml:space="preserve">Moreover, the reduction in </w:t>
      </w:r>
      <w:r w:rsidR="004062FD">
        <w:rPr>
          <w:rFonts w:ascii="Book Antiqua" w:eastAsia="MS Mincho" w:hAnsi="Book Antiqua" w:cs="Times New Roman"/>
          <w:szCs w:val="24"/>
          <w:lang w:eastAsia="ja-JP"/>
        </w:rPr>
        <w:t xml:space="preserve">the rate of </w:t>
      </w:r>
      <w:r w:rsidR="00B23EB3">
        <w:rPr>
          <w:rFonts w:ascii="Book Antiqua" w:eastAsia="MS Mincho" w:hAnsi="Book Antiqua" w:cs="Times New Roman"/>
          <w:szCs w:val="24"/>
          <w:lang w:eastAsia="ja-JP"/>
        </w:rPr>
        <w:t>recidivism comes entirely in the first year of release. While the reduction persists</w:t>
      </w:r>
      <w:r w:rsidR="00AB522F">
        <w:rPr>
          <w:rFonts w:ascii="Book Antiqua" w:eastAsia="MS Mincho" w:hAnsi="Book Antiqua" w:cs="Times New Roman"/>
          <w:szCs w:val="24"/>
          <w:lang w:eastAsia="ja-JP"/>
        </w:rPr>
        <w:t xml:space="preserve"> over two and three year windows of recidivism</w:t>
      </w:r>
      <w:r w:rsidR="0041263C">
        <w:rPr>
          <w:rFonts w:ascii="Book Antiqua" w:eastAsia="MS Mincho" w:hAnsi="Book Antiqua" w:cs="Times New Roman"/>
          <w:szCs w:val="24"/>
          <w:lang w:eastAsia="ja-JP"/>
        </w:rPr>
        <w:t xml:space="preserve">, the effect </w:t>
      </w:r>
      <w:r w:rsidR="004062FD">
        <w:rPr>
          <w:rFonts w:ascii="Book Antiqua" w:eastAsia="MS Mincho" w:hAnsi="Book Antiqua" w:cs="Times New Roman"/>
          <w:szCs w:val="24"/>
          <w:lang w:eastAsia="ja-JP"/>
        </w:rPr>
        <w:t>of greater punishment does not increase</w:t>
      </w:r>
      <w:r w:rsidR="00AB522F">
        <w:rPr>
          <w:rFonts w:ascii="Book Antiqua" w:eastAsia="MS Mincho" w:hAnsi="Book Antiqua" w:cs="Times New Roman"/>
          <w:szCs w:val="24"/>
          <w:lang w:eastAsia="ja-JP"/>
        </w:rPr>
        <w:t>. For reasons we will discuss</w:t>
      </w:r>
      <w:r w:rsidR="0041263C">
        <w:rPr>
          <w:rFonts w:ascii="Book Antiqua" w:eastAsia="MS Mincho" w:hAnsi="Book Antiqua" w:cs="Times New Roman"/>
          <w:szCs w:val="24"/>
          <w:lang w:eastAsia="ja-JP"/>
        </w:rPr>
        <w:t xml:space="preserve"> in greater detail</w:t>
      </w:r>
      <w:r w:rsidR="00AB522F">
        <w:rPr>
          <w:rFonts w:ascii="Book Antiqua" w:eastAsia="MS Mincho" w:hAnsi="Book Antiqua" w:cs="Times New Roman"/>
          <w:szCs w:val="24"/>
          <w:lang w:eastAsia="ja-JP"/>
        </w:rPr>
        <w:t xml:space="preserve"> below, w</w:t>
      </w:r>
      <w:r w:rsidR="001A60A0">
        <w:rPr>
          <w:rFonts w:ascii="Book Antiqua" w:eastAsia="MS Mincho" w:hAnsi="Book Antiqua" w:cs="Times New Roman"/>
          <w:szCs w:val="24"/>
          <w:lang w:eastAsia="ja-JP"/>
        </w:rPr>
        <w:t xml:space="preserve">e interpret this </w:t>
      </w:r>
      <w:r w:rsidR="0041263C">
        <w:rPr>
          <w:rFonts w:ascii="Book Antiqua" w:eastAsia="MS Mincho" w:hAnsi="Book Antiqua" w:cs="Times New Roman"/>
          <w:szCs w:val="24"/>
          <w:lang w:eastAsia="ja-JP"/>
        </w:rPr>
        <w:t xml:space="preserve">result </w:t>
      </w:r>
      <w:r w:rsidR="001A60A0">
        <w:rPr>
          <w:rFonts w:ascii="Book Antiqua" w:eastAsia="MS Mincho" w:hAnsi="Book Antiqua" w:cs="Times New Roman"/>
          <w:szCs w:val="24"/>
          <w:lang w:eastAsia="ja-JP"/>
        </w:rPr>
        <w:t>as most consistent with a rehabilitativ</w:t>
      </w:r>
      <w:r w:rsidR="00F572BD">
        <w:rPr>
          <w:rFonts w:ascii="Book Antiqua" w:eastAsia="MS Mincho" w:hAnsi="Book Antiqua" w:cs="Times New Roman"/>
          <w:szCs w:val="24"/>
          <w:lang w:eastAsia="ja-JP"/>
        </w:rPr>
        <w:t>e function of prison.</w:t>
      </w:r>
      <w:r w:rsidR="0041263C">
        <w:rPr>
          <w:rFonts w:ascii="Book Antiqua" w:eastAsia="MS Mincho" w:hAnsi="Book Antiqua" w:cs="Times New Roman"/>
          <w:szCs w:val="24"/>
          <w:lang w:eastAsia="ja-JP"/>
        </w:rPr>
        <w:t xml:space="preserve"> In short, </w:t>
      </w:r>
      <w:r w:rsidR="00FB7FF8">
        <w:rPr>
          <w:rFonts w:ascii="Book Antiqua" w:eastAsia="MS Mincho" w:hAnsi="Book Antiqua" w:cs="Times New Roman"/>
          <w:szCs w:val="24"/>
          <w:lang w:eastAsia="ja-JP"/>
        </w:rPr>
        <w:t xml:space="preserve">we suggest that </w:t>
      </w:r>
      <w:r w:rsidR="0041263C">
        <w:rPr>
          <w:rFonts w:ascii="Book Antiqua" w:eastAsia="MS Mincho" w:hAnsi="Book Antiqua" w:cs="Times New Roman"/>
          <w:szCs w:val="24"/>
          <w:lang w:eastAsia="ja-JP"/>
        </w:rPr>
        <w:t xml:space="preserve">if offenders get their life back on course post-release, this effect reduces recidivism in the first year of release, and this effect persists over time. </w:t>
      </w:r>
    </w:p>
    <w:p w14:paraId="5E0C1F9D" w14:textId="77777777" w:rsidR="00B23EB3" w:rsidRPr="001E3686" w:rsidRDefault="00B23EB3" w:rsidP="00C5783D">
      <w:pPr>
        <w:tabs>
          <w:tab w:val="left" w:pos="720"/>
        </w:tabs>
        <w:spacing w:after="0" w:line="240" w:lineRule="auto"/>
        <w:ind w:left="90" w:firstLine="720"/>
        <w:jc w:val="both"/>
        <w:rPr>
          <w:rFonts w:ascii="Book Antiqua" w:eastAsia="MS Mincho" w:hAnsi="Book Antiqua" w:cs="Times New Roman"/>
          <w:szCs w:val="24"/>
          <w:lang w:eastAsia="ja-JP"/>
        </w:rPr>
      </w:pPr>
    </w:p>
    <w:p w14:paraId="67AC1435" w14:textId="06E1BC6E" w:rsidR="00E12298"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We also test for heterogenous treatment effects by criminal history. Some offenders may be inframarginal in response to punishment, and those are likely offenders who were not deterred by previous encounters with the criminal justice system. Extra prison time does not yield a statistically significant reduction in recidivism for offenders with more significant criminal histories, and the point estimates</w:t>
      </w:r>
      <w:r w:rsidR="00E12298">
        <w:rPr>
          <w:rFonts w:ascii="Book Antiqua" w:eastAsia="MS Mincho" w:hAnsi="Book Antiqua" w:cs="Times New Roman"/>
          <w:szCs w:val="24"/>
          <w:lang w:eastAsia="ja-JP"/>
        </w:rPr>
        <w:t xml:space="preserve"> of the effect of imprisonment on recidivism</w:t>
      </w:r>
      <w:r w:rsidRPr="001E3686">
        <w:rPr>
          <w:rFonts w:ascii="Book Antiqua" w:eastAsia="MS Mincho" w:hAnsi="Book Antiqua" w:cs="Times New Roman"/>
          <w:szCs w:val="24"/>
          <w:lang w:eastAsia="ja-JP"/>
        </w:rPr>
        <w:t xml:space="preserve"> for this group are</w:t>
      </w:r>
      <w:r w:rsidR="00E12298">
        <w:rPr>
          <w:rFonts w:ascii="Book Antiqua" w:eastAsia="MS Mincho" w:hAnsi="Book Antiqua" w:cs="Times New Roman"/>
          <w:szCs w:val="24"/>
          <w:lang w:eastAsia="ja-JP"/>
        </w:rPr>
        <w:t xml:space="preserve"> at times</w:t>
      </w:r>
      <w:r w:rsidRPr="001E3686">
        <w:rPr>
          <w:rFonts w:ascii="Book Antiqua" w:eastAsia="MS Mincho" w:hAnsi="Book Antiqua" w:cs="Times New Roman"/>
          <w:szCs w:val="24"/>
          <w:lang w:eastAsia="ja-JP"/>
        </w:rPr>
        <w:t xml:space="preserve"> close to zero. For those with limited criminal histories, extra prison time </w:t>
      </w:r>
      <w:r w:rsidR="00C83F4B">
        <w:rPr>
          <w:rFonts w:ascii="Book Antiqua" w:eastAsia="MS Mincho" w:hAnsi="Book Antiqua" w:cs="Times New Roman"/>
          <w:szCs w:val="24"/>
          <w:lang w:eastAsia="ja-JP"/>
        </w:rPr>
        <w:t>significantly</w:t>
      </w:r>
      <w:r w:rsidRPr="001E3686">
        <w:rPr>
          <w:rFonts w:ascii="Book Antiqua" w:eastAsia="MS Mincho" w:hAnsi="Book Antiqua" w:cs="Times New Roman"/>
          <w:szCs w:val="24"/>
          <w:lang w:eastAsia="ja-JP"/>
        </w:rPr>
        <w:t xml:space="preserve"> reduces the probability of recidivism</w:t>
      </w:r>
      <w:r w:rsidR="00D7709E">
        <w:rPr>
          <w:rFonts w:ascii="Book Antiqua" w:eastAsia="MS Mincho" w:hAnsi="Book Antiqua" w:cs="Times New Roman"/>
          <w:szCs w:val="24"/>
          <w:lang w:eastAsia="ja-JP"/>
        </w:rPr>
        <w:t xml:space="preserve"> in </w:t>
      </w:r>
      <w:r w:rsidR="00FB7FF8">
        <w:rPr>
          <w:rFonts w:ascii="Book Antiqua" w:eastAsia="MS Mincho" w:hAnsi="Book Antiqua" w:cs="Times New Roman"/>
          <w:szCs w:val="24"/>
          <w:lang w:eastAsia="ja-JP"/>
        </w:rPr>
        <w:t>all</w:t>
      </w:r>
      <w:r w:rsidR="00D7709E">
        <w:rPr>
          <w:rFonts w:ascii="Book Antiqua" w:eastAsia="MS Mincho" w:hAnsi="Book Antiqua" w:cs="Times New Roman"/>
          <w:szCs w:val="24"/>
          <w:lang w:eastAsia="ja-JP"/>
        </w:rPr>
        <w:t xml:space="preserve"> reduced-form </w:t>
      </w:r>
      <w:r w:rsidR="00001694">
        <w:rPr>
          <w:rFonts w:ascii="Book Antiqua" w:eastAsia="MS Mincho" w:hAnsi="Book Antiqua" w:cs="Times New Roman"/>
          <w:szCs w:val="24"/>
          <w:lang w:eastAsia="ja-JP"/>
        </w:rPr>
        <w:t>specifications</w:t>
      </w:r>
      <w:r w:rsidR="00FB7FF8">
        <w:rPr>
          <w:rFonts w:ascii="Book Antiqua" w:eastAsia="MS Mincho" w:hAnsi="Book Antiqua" w:cs="Times New Roman"/>
          <w:szCs w:val="24"/>
          <w:lang w:eastAsia="ja-JP"/>
        </w:rPr>
        <w:t xml:space="preserve"> </w:t>
      </w:r>
      <w:r w:rsidR="00D7709E">
        <w:rPr>
          <w:rFonts w:ascii="Book Antiqua" w:eastAsia="MS Mincho" w:hAnsi="Book Antiqua" w:cs="Times New Roman"/>
          <w:szCs w:val="24"/>
          <w:lang w:eastAsia="ja-JP"/>
        </w:rPr>
        <w:t xml:space="preserve">and </w:t>
      </w:r>
      <w:r w:rsidR="00FB7FF8">
        <w:rPr>
          <w:rFonts w:ascii="Book Antiqua" w:eastAsia="MS Mincho" w:hAnsi="Book Antiqua" w:cs="Times New Roman"/>
          <w:szCs w:val="24"/>
          <w:lang w:eastAsia="ja-JP"/>
        </w:rPr>
        <w:t xml:space="preserve">in </w:t>
      </w:r>
      <w:r w:rsidR="00D7709E">
        <w:rPr>
          <w:rFonts w:ascii="Book Antiqua" w:eastAsia="MS Mincho" w:hAnsi="Book Antiqua" w:cs="Times New Roman"/>
          <w:szCs w:val="24"/>
          <w:lang w:eastAsia="ja-JP"/>
        </w:rPr>
        <w:t xml:space="preserve">some instrumental variables </w:t>
      </w:r>
      <w:r w:rsidR="00001694">
        <w:rPr>
          <w:rFonts w:ascii="Book Antiqua" w:eastAsia="MS Mincho" w:hAnsi="Book Antiqua" w:cs="Times New Roman"/>
          <w:szCs w:val="24"/>
          <w:lang w:eastAsia="ja-JP"/>
        </w:rPr>
        <w:t>specifications</w:t>
      </w:r>
      <w:r w:rsidRPr="001E3686">
        <w:rPr>
          <w:rFonts w:ascii="Book Antiqua" w:eastAsia="MS Mincho" w:hAnsi="Book Antiqua" w:cs="Times New Roman"/>
          <w:szCs w:val="24"/>
          <w:lang w:eastAsia="ja-JP"/>
        </w:rPr>
        <w:t xml:space="preserve">. </w:t>
      </w:r>
    </w:p>
    <w:p w14:paraId="1A025FD4" w14:textId="77777777" w:rsidR="00AB522F" w:rsidRDefault="00AB522F" w:rsidP="00C5783D">
      <w:pPr>
        <w:tabs>
          <w:tab w:val="left" w:pos="720"/>
        </w:tabs>
        <w:spacing w:after="0" w:line="240" w:lineRule="auto"/>
        <w:ind w:left="90" w:firstLine="720"/>
        <w:jc w:val="both"/>
        <w:rPr>
          <w:rFonts w:ascii="Book Antiqua" w:eastAsia="MS Mincho" w:hAnsi="Book Antiqua" w:cs="Times New Roman"/>
          <w:szCs w:val="24"/>
          <w:lang w:eastAsia="ja-JP"/>
        </w:rPr>
      </w:pPr>
    </w:p>
    <w:p w14:paraId="682315DD" w14:textId="57548F6A" w:rsidR="00AB522F" w:rsidRDefault="00AB522F" w:rsidP="00C5783D">
      <w:pPr>
        <w:tabs>
          <w:tab w:val="left" w:pos="720"/>
        </w:tabs>
        <w:spacing w:after="0" w:line="240" w:lineRule="auto"/>
        <w:ind w:left="90" w:firstLine="720"/>
        <w:jc w:val="both"/>
        <w:rPr>
          <w:rFonts w:ascii="Book Antiqua" w:eastAsia="MS Mincho" w:hAnsi="Book Antiqua" w:cs="Times New Roman"/>
          <w:szCs w:val="24"/>
          <w:lang w:eastAsia="ja-JP"/>
        </w:rPr>
      </w:pPr>
      <w:r>
        <w:rPr>
          <w:rFonts w:ascii="Book Antiqua" w:eastAsia="MS Mincho" w:hAnsi="Book Antiqua" w:cs="Times New Roman"/>
          <w:szCs w:val="24"/>
          <w:lang w:eastAsia="ja-JP"/>
        </w:rPr>
        <w:t xml:space="preserve">It is important to note that </w:t>
      </w:r>
      <w:r w:rsidRPr="001E3686">
        <w:rPr>
          <w:rFonts w:ascii="Book Antiqua" w:eastAsia="MS Mincho" w:hAnsi="Book Antiqua" w:cs="Times New Roman"/>
          <w:szCs w:val="24"/>
          <w:lang w:eastAsia="ja-JP"/>
        </w:rPr>
        <w:t>the treatment effects estimated here do not involve lengthy sentences. The average sentence length in the data i</w:t>
      </w:r>
      <w:r>
        <w:rPr>
          <w:rFonts w:ascii="Book Antiqua" w:eastAsia="MS Mincho" w:hAnsi="Book Antiqua" w:cs="Times New Roman"/>
          <w:szCs w:val="24"/>
          <w:lang w:eastAsia="ja-JP"/>
        </w:rPr>
        <w:t xml:space="preserve">s nine months, and the median sentence is </w:t>
      </w:r>
      <w:r w:rsidR="00001694">
        <w:rPr>
          <w:rFonts w:ascii="Book Antiqua" w:eastAsia="MS Mincho" w:hAnsi="Book Antiqua" w:cs="Times New Roman"/>
          <w:szCs w:val="24"/>
          <w:lang w:eastAsia="ja-JP"/>
        </w:rPr>
        <w:t>three</w:t>
      </w:r>
      <w:r w:rsidRPr="001E3686">
        <w:rPr>
          <w:rFonts w:ascii="Book Antiqua" w:eastAsia="MS Mincho" w:hAnsi="Book Antiqua" w:cs="Times New Roman"/>
          <w:szCs w:val="24"/>
          <w:lang w:eastAsia="ja-JP"/>
        </w:rPr>
        <w:t xml:space="preserve"> months. Thus, the results pertain only to low-level offenders mostly convicted of non-violent property crimes.</w:t>
      </w:r>
    </w:p>
    <w:p w14:paraId="5F5C21A0" w14:textId="77777777" w:rsidR="001E3686" w:rsidRPr="001E3686" w:rsidRDefault="001E3686" w:rsidP="00C5783D">
      <w:pPr>
        <w:tabs>
          <w:tab w:val="left" w:pos="720"/>
        </w:tabs>
        <w:spacing w:after="0" w:line="240" w:lineRule="auto"/>
        <w:ind w:left="90" w:firstLine="720"/>
        <w:jc w:val="both"/>
        <w:rPr>
          <w:rFonts w:ascii="Book Antiqua" w:eastAsia="MS Mincho" w:hAnsi="Book Antiqua" w:cs="Times New Roman"/>
          <w:szCs w:val="24"/>
          <w:lang w:eastAsia="ja-JP"/>
        </w:rPr>
      </w:pPr>
    </w:p>
    <w:p w14:paraId="6C82E890" w14:textId="77777777" w:rsidR="001E3686" w:rsidRPr="001E3686" w:rsidRDefault="001E3686" w:rsidP="00C5783D">
      <w:pPr>
        <w:tabs>
          <w:tab w:val="left" w:pos="720"/>
        </w:tabs>
        <w:spacing w:after="0" w:line="240" w:lineRule="auto"/>
        <w:ind w:left="90" w:firstLine="720"/>
        <w:jc w:val="both"/>
        <w:rPr>
          <w:rFonts w:ascii="Book Antiqua" w:eastAsia="MS Mincho" w:hAnsi="Book Antiqua" w:cs="Times New Roman"/>
          <w:b/>
          <w:szCs w:val="24"/>
          <w:lang w:eastAsia="ja-JP"/>
        </w:rPr>
      </w:pPr>
      <w:r w:rsidRPr="001E3686">
        <w:rPr>
          <w:rFonts w:ascii="Book Antiqua" w:eastAsia="MS Mincho" w:hAnsi="Book Antiqua" w:cs="Times New Roman"/>
          <w:b/>
          <w:szCs w:val="24"/>
          <w:lang w:eastAsia="ja-JP"/>
        </w:rPr>
        <w:t>II. Specific Deterrence: Theory and Evidence</w:t>
      </w:r>
    </w:p>
    <w:p w14:paraId="7520DCA9" w14:textId="77777777" w:rsidR="001E3686" w:rsidRPr="001E3686" w:rsidRDefault="001E3686" w:rsidP="00C5783D">
      <w:pPr>
        <w:tabs>
          <w:tab w:val="center" w:pos="4320"/>
          <w:tab w:val="left" w:pos="5209"/>
        </w:tabs>
        <w:spacing w:after="0" w:line="240" w:lineRule="auto"/>
        <w:ind w:left="90"/>
        <w:jc w:val="both"/>
        <w:rPr>
          <w:rFonts w:ascii="Book Antiqua" w:eastAsia="MS Mincho" w:hAnsi="Book Antiqua" w:cs="Times New Roman"/>
          <w:b/>
          <w:szCs w:val="24"/>
          <w:lang w:eastAsia="ja-JP"/>
        </w:rPr>
      </w:pPr>
    </w:p>
    <w:p w14:paraId="08BE4572" w14:textId="401BBFDB"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The social benefits to punishment are traditionally thought of in three separate categories: (1) incapacitation, (2) general deterrence, and (3) specific deterrence. Each of these can independently affect crime rates through different pathways. Incapacitating offenders by imprisonment means that those offenders </w:t>
      </w:r>
      <w:r w:rsidR="00D7709E">
        <w:rPr>
          <w:rFonts w:ascii="Book Antiqua" w:eastAsia="MS Mincho" w:hAnsi="Book Antiqua" w:cs="Times New Roman"/>
          <w:szCs w:val="24"/>
          <w:lang w:eastAsia="ja-JP"/>
        </w:rPr>
        <w:t>can</w:t>
      </w:r>
      <w:r w:rsidRPr="001E3686">
        <w:rPr>
          <w:rFonts w:ascii="Book Antiqua" w:eastAsia="MS Mincho" w:hAnsi="Book Antiqua" w:cs="Times New Roman"/>
          <w:szCs w:val="24"/>
          <w:lang w:eastAsia="ja-JP"/>
        </w:rPr>
        <w:t>not commit crimes against the general public, and this should reduce the crime rate. How much incapacitation reduces the crime rate is dependent upon the elasticity of supply regarding criminal activity, and most studies of incapacitation find some evidence that incapacitation reduces crime</w:t>
      </w:r>
      <w:r w:rsidR="00332FDF">
        <w:rPr>
          <w:rFonts w:ascii="Book Antiqua" w:eastAsia="MS Mincho" w:hAnsi="Book Antiqua" w:cs="Times New Roman"/>
          <w:szCs w:val="24"/>
          <w:lang w:eastAsia="ja-JP"/>
        </w:rPr>
        <w:t xml:space="preserve"> rates</w:t>
      </w:r>
      <w:r w:rsidRPr="001E3686">
        <w:rPr>
          <w:rFonts w:ascii="Book Antiqua" w:eastAsia="MS Mincho" w:hAnsi="Book Antiqua" w:cs="Times New Roman"/>
          <w:szCs w:val="24"/>
          <w:lang w:eastAsia="ja-JP"/>
        </w:rPr>
        <w:t>, but by a smaller percentage than the increase in the prison population (see Abrams 2013 for a comprehensive</w:t>
      </w:r>
      <w:r w:rsidR="00D7709E">
        <w:rPr>
          <w:rFonts w:ascii="Book Antiqua" w:eastAsia="MS Mincho" w:hAnsi="Book Antiqua" w:cs="Times New Roman"/>
          <w:szCs w:val="24"/>
          <w:lang w:eastAsia="ja-JP"/>
        </w:rPr>
        <w:t xml:space="preserve"> survey</w:t>
      </w:r>
      <w:r w:rsidRPr="001E3686">
        <w:rPr>
          <w:rFonts w:ascii="Book Antiqua" w:eastAsia="MS Mincho" w:hAnsi="Book Antiqua" w:cs="Times New Roman"/>
          <w:szCs w:val="24"/>
          <w:lang w:eastAsia="ja-JP"/>
        </w:rPr>
        <w:t>). The threat of punishment for crimes should create “general deterrence” if would-be criminals adjust their criminal activities in response to the penalties they face if caught</w:t>
      </w:r>
      <w:r w:rsidR="00D7709E">
        <w:rPr>
          <w:rFonts w:ascii="Book Antiqua" w:eastAsia="MS Mincho" w:hAnsi="Book Antiqua" w:cs="Times New Roman"/>
          <w:szCs w:val="24"/>
          <w:lang w:eastAsia="ja-JP"/>
        </w:rPr>
        <w:t xml:space="preserve">. The traditional theory </w:t>
      </w:r>
      <w:r w:rsidRPr="001E3686">
        <w:rPr>
          <w:rFonts w:ascii="Book Antiqua" w:eastAsia="MS Mincho" w:hAnsi="Book Antiqua" w:cs="Times New Roman"/>
          <w:szCs w:val="24"/>
          <w:lang w:eastAsia="ja-JP"/>
        </w:rPr>
        <w:t>holds that stiffer penalties mean a higher expected cost of committ</w:t>
      </w:r>
      <w:r w:rsidR="00D7709E">
        <w:rPr>
          <w:rFonts w:ascii="Book Antiqua" w:eastAsia="MS Mincho" w:hAnsi="Book Antiqua" w:cs="Times New Roman"/>
          <w:szCs w:val="24"/>
          <w:lang w:eastAsia="ja-JP"/>
        </w:rPr>
        <w:t>ing a crime,</w:t>
      </w:r>
      <w:r w:rsidRPr="001E3686">
        <w:rPr>
          <w:rFonts w:ascii="Book Antiqua" w:eastAsia="MS Mincho" w:hAnsi="Book Antiqua" w:cs="Times New Roman"/>
          <w:szCs w:val="24"/>
          <w:lang w:eastAsia="ja-JP"/>
        </w:rPr>
        <w:t xml:space="preserve"> and therefore crime becomes less attractive to a rational person, and less of it occurs. Investigations into the degree to which general deterrence affects criminal activity are mixed. Levitt and Kessler (1999) find some reduction in crimes to which sentence enhancements were added in the period of time immediately following the enhancements being enacted, a finding consistent with general deterrence. Other studies, such as Marvell and Moody’s (2001) analysis of three-strike laws, find no significant general deterrence effects. There is some evidence that punishment regimes cause substitution between crimes, for example be instances where harsher sentences could conceivably cause more of a particular type of crime through substitution effects (Iyengar, 2008). </w:t>
      </w:r>
    </w:p>
    <w:p w14:paraId="067AD83F"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31C69459" w14:textId="1DADB273"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In contrast to incapacitation and general deterrence, specific deterrence is the impact of punishment on a punished offender’s future criminal conduct. The idea that offenders react to specific deterrence instead of or in addition to expected punishment is in some tension with canonical economics models of criminal behavior. The experience of punishment may provide additional deterrence because individuals cannot assess how distasteful punishment is until it is actually experienced, and the distaste might increase with the severity of the sentence. Moreover, if criminals are boundedly rational, such that they do not anticipate the expected punishment but rather learn from the punishment meted out after a conviction, then specific deterrence is just a form of lea</w:t>
      </w:r>
      <w:r w:rsidR="002979C4">
        <w:rPr>
          <w:rFonts w:ascii="Book Antiqua" w:eastAsia="MS Mincho" w:hAnsi="Book Antiqua" w:cs="Times New Roman"/>
          <w:szCs w:val="24"/>
          <w:lang w:eastAsia="ja-JP"/>
        </w:rPr>
        <w:t>rning. Prison policies m</w:t>
      </w:r>
      <w:r w:rsidRPr="001E3686">
        <w:rPr>
          <w:rFonts w:ascii="Book Antiqua" w:eastAsia="MS Mincho" w:hAnsi="Book Antiqua" w:cs="Times New Roman"/>
          <w:szCs w:val="24"/>
          <w:lang w:eastAsia="ja-JP"/>
        </w:rPr>
        <w:t xml:space="preserve">ay also actively try to prevent reoffending. Rehabilitative services may enhance non-criminal opportunities available upon </w:t>
      </w:r>
      <w:r w:rsidRPr="001E3686">
        <w:rPr>
          <w:rFonts w:ascii="Book Antiqua" w:eastAsia="MS Mincho" w:hAnsi="Book Antiqua" w:cs="Times New Roman"/>
          <w:szCs w:val="24"/>
          <w:lang w:eastAsia="ja-JP"/>
        </w:rPr>
        <w:lastRenderedPageBreak/>
        <w:t xml:space="preserve">release through mental health, substance abuse, </w:t>
      </w:r>
      <w:r w:rsidR="009C16D8">
        <w:rPr>
          <w:rFonts w:ascii="Book Antiqua" w:eastAsia="MS Mincho" w:hAnsi="Book Antiqua" w:cs="Times New Roman"/>
          <w:szCs w:val="24"/>
          <w:lang w:eastAsia="ja-JP"/>
        </w:rPr>
        <w:t xml:space="preserve">education </w:t>
      </w:r>
      <w:r w:rsidRPr="001E3686">
        <w:rPr>
          <w:rFonts w:ascii="Book Antiqua" w:eastAsia="MS Mincho" w:hAnsi="Book Antiqua" w:cs="Times New Roman"/>
          <w:szCs w:val="24"/>
          <w:lang w:eastAsia="ja-JP"/>
        </w:rPr>
        <w:t xml:space="preserve">and job training programs, making reoffending relatively </w:t>
      </w:r>
      <w:r w:rsidR="009C16D8">
        <w:rPr>
          <w:rFonts w:ascii="Book Antiqua" w:eastAsia="MS Mincho" w:hAnsi="Book Antiqua" w:cs="Times New Roman"/>
          <w:szCs w:val="24"/>
          <w:lang w:eastAsia="ja-JP"/>
        </w:rPr>
        <w:t>less attractive. MacKenzie (2006</w:t>
      </w:r>
      <w:r w:rsidRPr="001E3686">
        <w:rPr>
          <w:rFonts w:ascii="Book Antiqua" w:eastAsia="MS Mincho" w:hAnsi="Book Antiqua" w:cs="Times New Roman"/>
          <w:szCs w:val="24"/>
          <w:lang w:eastAsia="ja-JP"/>
        </w:rPr>
        <w:t xml:space="preserve">) </w:t>
      </w:r>
      <w:r w:rsidR="009C16D8">
        <w:rPr>
          <w:rFonts w:ascii="Book Antiqua" w:eastAsia="MS Mincho" w:hAnsi="Book Antiqua" w:cs="Times New Roman"/>
          <w:szCs w:val="24"/>
          <w:lang w:eastAsia="ja-JP"/>
        </w:rPr>
        <w:t>argues</w:t>
      </w:r>
      <w:r w:rsidRPr="001E3686">
        <w:rPr>
          <w:rFonts w:ascii="Book Antiqua" w:eastAsia="MS Mincho" w:hAnsi="Book Antiqua" w:cs="Times New Roman"/>
          <w:szCs w:val="24"/>
          <w:lang w:eastAsia="ja-JP"/>
        </w:rPr>
        <w:t xml:space="preserve"> that </w:t>
      </w:r>
      <w:r w:rsidR="009C16D8">
        <w:rPr>
          <w:rFonts w:ascii="Book Antiqua" w:eastAsia="MS Mincho" w:hAnsi="Book Antiqua" w:cs="Times New Roman"/>
          <w:szCs w:val="24"/>
          <w:lang w:eastAsia="ja-JP"/>
        </w:rPr>
        <w:t>some offenders</w:t>
      </w:r>
      <w:r w:rsidRPr="001E3686">
        <w:rPr>
          <w:rFonts w:ascii="Book Antiqua" w:eastAsia="MS Mincho" w:hAnsi="Book Antiqua" w:cs="Times New Roman"/>
          <w:szCs w:val="24"/>
          <w:lang w:eastAsia="ja-JP"/>
        </w:rPr>
        <w:t xml:space="preserve"> may benefit from vocational training within prison and GED completion, while Cullen (2002) suggests some types of reha</w:t>
      </w:r>
      <w:r w:rsidR="002D64A7">
        <w:rPr>
          <w:rFonts w:ascii="Book Antiqua" w:eastAsia="MS Mincho" w:hAnsi="Book Antiqua" w:cs="Times New Roman"/>
          <w:szCs w:val="24"/>
          <w:lang w:eastAsia="ja-JP"/>
        </w:rPr>
        <w:t>bilitation that increase self-re</w:t>
      </w:r>
      <w:r w:rsidRPr="001E3686">
        <w:rPr>
          <w:rFonts w:ascii="Book Antiqua" w:eastAsia="MS Mincho" w:hAnsi="Book Antiqua" w:cs="Times New Roman"/>
          <w:szCs w:val="24"/>
          <w:lang w:eastAsia="ja-JP"/>
        </w:rPr>
        <w:t xml:space="preserve">straint.  </w:t>
      </w:r>
    </w:p>
    <w:p w14:paraId="2A35DB4C"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6F2AB897" w14:textId="36143262"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On the other hand, there are </w:t>
      </w:r>
      <w:r w:rsidR="00332FDF">
        <w:rPr>
          <w:rFonts w:ascii="Book Antiqua" w:eastAsia="MS Mincho" w:hAnsi="Book Antiqua" w:cs="Times New Roman"/>
          <w:szCs w:val="24"/>
          <w:lang w:eastAsia="ja-JP"/>
        </w:rPr>
        <w:t xml:space="preserve">sound </w:t>
      </w:r>
      <w:r w:rsidRPr="001E3686">
        <w:rPr>
          <w:rFonts w:ascii="Book Antiqua" w:eastAsia="MS Mincho" w:hAnsi="Book Antiqua" w:cs="Times New Roman"/>
          <w:szCs w:val="24"/>
          <w:lang w:eastAsia="ja-JP"/>
        </w:rPr>
        <w:t>theoretical reasons to suppose that the experience of punishment could have a criminogenic effect as well. For example, offenders in prison may acquire additional criminal capital behind bars through network formation or peer effects, for which there is some evidence (Bayer et a</w:t>
      </w:r>
      <w:r w:rsidR="00C50491">
        <w:rPr>
          <w:rFonts w:ascii="Book Antiqua" w:eastAsia="MS Mincho" w:hAnsi="Book Antiqua" w:cs="Times New Roman"/>
          <w:szCs w:val="24"/>
          <w:lang w:eastAsia="ja-JP"/>
        </w:rPr>
        <w:t>l</w:t>
      </w:r>
      <w:r w:rsidRPr="001E3686">
        <w:rPr>
          <w:rFonts w:ascii="Book Antiqua" w:eastAsia="MS Mincho" w:hAnsi="Book Antiqua" w:cs="Times New Roman"/>
          <w:szCs w:val="24"/>
          <w:lang w:eastAsia="ja-JP"/>
        </w:rPr>
        <w:t>. 2009</w:t>
      </w:r>
      <w:r w:rsidR="00D846A7">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 xml:space="preserve"> Irwin 2005; Wacquant 2001). Moreover, imprisonment removes the offender from the formal labor market, and a conviction and sentence may itself be a barrier to labor force reentry.</w:t>
      </w:r>
      <w:r w:rsidR="00F341BE">
        <w:rPr>
          <w:rFonts w:ascii="Book Antiqua" w:eastAsia="MS Mincho" w:hAnsi="Book Antiqua" w:cs="Times New Roman"/>
          <w:szCs w:val="24"/>
          <w:lang w:eastAsia="ja-JP"/>
        </w:rPr>
        <w:t xml:space="preserve"> This criminogenic effect can be more pronounced when offenders return home to the same peers and criminal opportunities they faced before incarceration (Kirk, 2009). </w:t>
      </w:r>
      <w:r w:rsidRPr="001E3686">
        <w:rPr>
          <w:rFonts w:ascii="Book Antiqua" w:eastAsia="MS Mincho" w:hAnsi="Book Antiqua" w:cs="Times New Roman"/>
          <w:szCs w:val="24"/>
          <w:lang w:eastAsia="ja-JP"/>
        </w:rPr>
        <w:t xml:space="preserve"> In the case of incapacitation or general deterrence, the debate is generally not about whether the punishment incapacitates or deters, but the elasticity between punishment and criminal activity. When studying the effect of punishment on reoffending, however, there are plausible theoretical arguments for why additional punishment would increase or decrease recidivism. Thus, the sign of the relationship between punishment and reoffending is of significant interest because it is theoretically ambiguous. As Nagin et al. (2009) aptly point out, the phrase “effect of punishment on reoffending” is a better descriptor than “specific deterrence.” Abrams (2013) prefers the phrase “net specific deterrence” to capture the ambiguity of the effect. We use the phrase “effect of punishment on </w:t>
      </w:r>
      <w:r w:rsidR="00C50491">
        <w:rPr>
          <w:rFonts w:ascii="Book Antiqua" w:eastAsia="MS Mincho" w:hAnsi="Book Antiqua" w:cs="Times New Roman"/>
          <w:szCs w:val="24"/>
          <w:lang w:eastAsia="ja-JP"/>
        </w:rPr>
        <w:t>recidivism</w:t>
      </w:r>
      <w:r w:rsidRPr="001E3686">
        <w:rPr>
          <w:rFonts w:ascii="Book Antiqua" w:eastAsia="MS Mincho" w:hAnsi="Book Antiqua" w:cs="Times New Roman"/>
          <w:szCs w:val="24"/>
          <w:lang w:eastAsia="ja-JP"/>
        </w:rPr>
        <w:t xml:space="preserve">” for the remainder of this article.  </w:t>
      </w:r>
    </w:p>
    <w:p w14:paraId="54F86BB8"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59495D37" w14:textId="7DB66F50"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Because rising crime rates and the severity of individual offenses lead to harsher sentences, it is difficult to measure the effects of prison sentence length, incarceration, and other punishments on crime rates and recidivism. Studies of incapacitation and specific deterrence have traditionally attempted to get around these issues by exploiting natural experiments such as prison release programs, overcrowding litigation,</w:t>
      </w:r>
      <w:r w:rsidR="002850E7">
        <w:rPr>
          <w:rFonts w:ascii="Book Antiqua" w:eastAsia="MS Mincho" w:hAnsi="Book Antiqua" w:cs="Times New Roman"/>
          <w:szCs w:val="24"/>
          <w:lang w:eastAsia="ja-JP"/>
        </w:rPr>
        <w:t xml:space="preserve"> variation in police intensity,</w:t>
      </w:r>
      <w:r w:rsidRPr="001E3686">
        <w:rPr>
          <w:rFonts w:ascii="Book Antiqua" w:eastAsia="MS Mincho" w:hAnsi="Book Antiqua" w:cs="Times New Roman"/>
          <w:szCs w:val="24"/>
          <w:lang w:eastAsia="ja-JP"/>
        </w:rPr>
        <w:t xml:space="preserve"> and punishment add-ons, often taking a difference-in-difference approach. Because the effect of punishment on </w:t>
      </w:r>
      <w:r w:rsidR="002850E7">
        <w:rPr>
          <w:rFonts w:ascii="Book Antiqua" w:eastAsia="MS Mincho" w:hAnsi="Book Antiqua" w:cs="Times New Roman"/>
          <w:szCs w:val="24"/>
          <w:lang w:eastAsia="ja-JP"/>
        </w:rPr>
        <w:t>recidivism</w:t>
      </w:r>
      <w:r w:rsidRPr="001E3686">
        <w:rPr>
          <w:rFonts w:ascii="Book Antiqua" w:eastAsia="MS Mincho" w:hAnsi="Book Antiqua" w:cs="Times New Roman"/>
          <w:szCs w:val="24"/>
          <w:lang w:eastAsia="ja-JP"/>
        </w:rPr>
        <w:t xml:space="preserve"> is particular to the individual sentenced, an approach that approximately randomly assigns prison or different prison sentences to offenders must be used. </w:t>
      </w:r>
      <w:r w:rsidR="002850E7">
        <w:rPr>
          <w:rFonts w:ascii="Book Antiqua" w:eastAsia="MS Mincho" w:hAnsi="Book Antiqua" w:cs="Times New Roman"/>
          <w:szCs w:val="24"/>
          <w:lang w:eastAsia="ja-JP"/>
        </w:rPr>
        <w:t>S</w:t>
      </w:r>
      <w:r w:rsidRPr="001E3686">
        <w:rPr>
          <w:rFonts w:ascii="Book Antiqua" w:eastAsia="MS Mincho" w:hAnsi="Book Antiqua" w:cs="Times New Roman"/>
          <w:szCs w:val="24"/>
          <w:lang w:eastAsia="ja-JP"/>
        </w:rPr>
        <w:t>everal papers have used instrumental variables, regression discontinuity, and natural experiments provided by prison release programs. There are a host of observational studies that attempt to permit inference by conditioning on observables (for a survey see Nagin et. al 2009), but unobserved severity of the crime, measurement error in relevant factors such as criminal histor</w:t>
      </w:r>
      <w:r w:rsidR="005A49DC">
        <w:rPr>
          <w:rFonts w:ascii="Book Antiqua" w:eastAsia="MS Mincho" w:hAnsi="Book Antiqua" w:cs="Times New Roman"/>
          <w:szCs w:val="24"/>
          <w:lang w:eastAsia="ja-JP"/>
        </w:rPr>
        <w:t xml:space="preserve">y, and other relevant omitted or weakly controlled variables </w:t>
      </w:r>
      <w:r w:rsidRPr="001E3686">
        <w:rPr>
          <w:rFonts w:ascii="Book Antiqua" w:eastAsia="MS Mincho" w:hAnsi="Book Antiqua" w:cs="Times New Roman"/>
          <w:szCs w:val="24"/>
          <w:lang w:eastAsia="ja-JP"/>
        </w:rPr>
        <w:t xml:space="preserve">must seriously affect such work. Indeed, in our data we will show that the sign of the effect of imprisonment on reoffending actually flips between OLS and instrumental variable results. </w:t>
      </w:r>
    </w:p>
    <w:p w14:paraId="6E89EBFB"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3C2EF6B1" w14:textId="379E6EE3"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Studies have come to different conclusions about the </w:t>
      </w:r>
      <w:r w:rsidR="005A49DC">
        <w:rPr>
          <w:rFonts w:ascii="Book Antiqua" w:eastAsia="MS Mincho" w:hAnsi="Book Antiqua" w:cs="Times New Roman"/>
          <w:szCs w:val="24"/>
          <w:lang w:eastAsia="ja-JP"/>
        </w:rPr>
        <w:t>effect of punishment on the punished</w:t>
      </w:r>
      <w:r w:rsidRPr="001E3686">
        <w:rPr>
          <w:rFonts w:ascii="Book Antiqua" w:eastAsia="MS Mincho" w:hAnsi="Book Antiqua" w:cs="Times New Roman"/>
          <w:szCs w:val="24"/>
          <w:lang w:eastAsia="ja-JP"/>
        </w:rPr>
        <w:t xml:space="preserve">. Hjalmarsson (2009) </w:t>
      </w:r>
      <w:r w:rsidR="00473C4A">
        <w:rPr>
          <w:rFonts w:ascii="Book Antiqua" w:eastAsia="MS Mincho" w:hAnsi="Book Antiqua" w:cs="Times New Roman"/>
          <w:szCs w:val="24"/>
          <w:lang w:eastAsia="ja-JP"/>
        </w:rPr>
        <w:t>uses</w:t>
      </w:r>
      <w:r w:rsidR="00473C4A" w:rsidRPr="001E3686">
        <w:rPr>
          <w:rFonts w:ascii="Book Antiqua" w:eastAsia="MS Mincho" w:hAnsi="Book Antiqua" w:cs="Times New Roman"/>
          <w:szCs w:val="24"/>
          <w:lang w:eastAsia="ja-JP"/>
        </w:rPr>
        <w:t xml:space="preserve"> a reg</w:t>
      </w:r>
      <w:r w:rsidR="00473C4A">
        <w:rPr>
          <w:rFonts w:ascii="Book Antiqua" w:eastAsia="MS Mincho" w:hAnsi="Book Antiqua" w:cs="Times New Roman"/>
          <w:szCs w:val="24"/>
          <w:lang w:eastAsia="ja-JP"/>
        </w:rPr>
        <w:t>ression discontinuity framework and</w:t>
      </w:r>
      <w:r w:rsidR="00473C4A" w:rsidRPr="001E3686">
        <w:rPr>
          <w:rFonts w:ascii="Book Antiqua" w:eastAsia="MS Mincho" w:hAnsi="Book Antiqua" w:cs="Times New Roman"/>
          <w:szCs w:val="24"/>
          <w:lang w:eastAsia="ja-JP"/>
        </w:rPr>
        <w:t xml:space="preserve"> </w:t>
      </w:r>
      <w:r w:rsidRPr="001E3686">
        <w:rPr>
          <w:rFonts w:ascii="Book Antiqua" w:eastAsia="MS Mincho" w:hAnsi="Book Antiqua" w:cs="Times New Roman"/>
          <w:szCs w:val="24"/>
          <w:lang w:eastAsia="ja-JP"/>
        </w:rPr>
        <w:t xml:space="preserve">finds </w:t>
      </w:r>
      <w:r w:rsidR="00473C4A">
        <w:rPr>
          <w:rFonts w:ascii="Book Antiqua" w:eastAsia="MS Mincho" w:hAnsi="Book Antiqua" w:cs="Times New Roman"/>
          <w:szCs w:val="24"/>
          <w:lang w:eastAsia="ja-JP"/>
        </w:rPr>
        <w:t xml:space="preserve">that </w:t>
      </w:r>
      <w:r w:rsidRPr="001E3686">
        <w:rPr>
          <w:rFonts w:ascii="Book Antiqua" w:eastAsia="MS Mincho" w:hAnsi="Book Antiqua" w:cs="Times New Roman"/>
          <w:szCs w:val="24"/>
          <w:lang w:eastAsia="ja-JP"/>
        </w:rPr>
        <w:t>juveniles punished with incarceration are less likely to commit future crimes than individuals who are not incarcerated. By contrast, Aizer and Doyle (2015) find that the incarceration decision by randomly assigned judges in juvenile proceedings increases the probability of adult incarceration and decreases the probability of high school completion significantly. The Aizer and Doyle</w:t>
      </w:r>
      <w:r w:rsidR="002979C4">
        <w:rPr>
          <w:rFonts w:ascii="Book Antiqua" w:eastAsia="MS Mincho" w:hAnsi="Book Antiqua" w:cs="Times New Roman"/>
          <w:szCs w:val="24"/>
          <w:lang w:eastAsia="ja-JP"/>
        </w:rPr>
        <w:t xml:space="preserve"> (2015)</w:t>
      </w:r>
      <w:r w:rsidR="002979C4">
        <w:rPr>
          <w:rStyle w:val="CommentReference"/>
        </w:rPr>
        <w:t xml:space="preserve"> </w:t>
      </w:r>
      <w:r w:rsidR="002979C4">
        <w:rPr>
          <w:rFonts w:ascii="Book Antiqua" w:eastAsia="MS Mincho" w:hAnsi="Book Antiqua" w:cs="Times New Roman"/>
          <w:szCs w:val="24"/>
          <w:lang w:eastAsia="ja-JP"/>
        </w:rPr>
        <w:t>re</w:t>
      </w:r>
      <w:r w:rsidRPr="001E3686">
        <w:rPr>
          <w:rFonts w:ascii="Book Antiqua" w:eastAsia="MS Mincho" w:hAnsi="Book Antiqua" w:cs="Times New Roman"/>
          <w:szCs w:val="24"/>
          <w:lang w:eastAsia="ja-JP"/>
        </w:rPr>
        <w:t xml:space="preserve">sults are stark findings in </w:t>
      </w:r>
      <w:r w:rsidR="005A49DC">
        <w:rPr>
          <w:rFonts w:ascii="Book Antiqua" w:eastAsia="MS Mincho" w:hAnsi="Book Antiqua" w:cs="Times New Roman"/>
          <w:szCs w:val="24"/>
          <w:lang w:eastAsia="ja-JP"/>
        </w:rPr>
        <w:t>support</w:t>
      </w:r>
      <w:r w:rsidRPr="001E3686">
        <w:rPr>
          <w:rFonts w:ascii="Book Antiqua" w:eastAsia="MS Mincho" w:hAnsi="Book Antiqua" w:cs="Times New Roman"/>
          <w:szCs w:val="24"/>
          <w:lang w:eastAsia="ja-JP"/>
        </w:rPr>
        <w:t xml:space="preserve"> of the criminogenic effect of incarceration.  </w:t>
      </w:r>
    </w:p>
    <w:p w14:paraId="70BABD8A"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47063DC9" w14:textId="4C4081C2"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lastRenderedPageBreak/>
        <w:t xml:space="preserve">By contrast, </w:t>
      </w:r>
      <w:r w:rsidR="00C611B7">
        <w:rPr>
          <w:rFonts w:ascii="Book Antiqua" w:eastAsia="MS Mincho" w:hAnsi="Book Antiqua" w:cs="Times New Roman"/>
          <w:szCs w:val="24"/>
          <w:lang w:eastAsia="ja-JP"/>
        </w:rPr>
        <w:t>studies based on adult offenders have</w:t>
      </w:r>
      <w:r w:rsidRPr="001E3686">
        <w:rPr>
          <w:rFonts w:ascii="Book Antiqua" w:eastAsia="MS Mincho" w:hAnsi="Book Antiqua" w:cs="Times New Roman"/>
          <w:szCs w:val="24"/>
          <w:lang w:eastAsia="ja-JP"/>
        </w:rPr>
        <w:t xml:space="preserve"> found evidence that </w:t>
      </w:r>
      <w:r w:rsidR="002850E7">
        <w:rPr>
          <w:rFonts w:ascii="Book Antiqua" w:eastAsia="MS Mincho" w:hAnsi="Book Antiqua" w:cs="Times New Roman"/>
          <w:szCs w:val="24"/>
          <w:lang w:eastAsia="ja-JP"/>
        </w:rPr>
        <w:t xml:space="preserve">longer </w:t>
      </w:r>
      <w:r w:rsidRPr="001E3686">
        <w:rPr>
          <w:rFonts w:ascii="Book Antiqua" w:eastAsia="MS Mincho" w:hAnsi="Book Antiqua" w:cs="Times New Roman"/>
          <w:szCs w:val="24"/>
          <w:lang w:eastAsia="ja-JP"/>
        </w:rPr>
        <w:t>prison sentences</w:t>
      </w:r>
      <w:r w:rsidR="002850E7">
        <w:rPr>
          <w:rFonts w:ascii="Book Antiqua" w:eastAsia="MS Mincho" w:hAnsi="Book Antiqua" w:cs="Times New Roman"/>
          <w:szCs w:val="24"/>
          <w:lang w:eastAsia="ja-JP"/>
        </w:rPr>
        <w:t xml:space="preserve"> can reduce recidivism</w:t>
      </w:r>
      <w:r w:rsidRPr="001E3686">
        <w:rPr>
          <w:rFonts w:ascii="Book Antiqua" w:eastAsia="MS Mincho" w:hAnsi="Book Antiqua" w:cs="Times New Roman"/>
          <w:szCs w:val="24"/>
          <w:lang w:eastAsia="ja-JP"/>
        </w:rPr>
        <w:t xml:space="preserve">. Kuziemko (2013) uses </w:t>
      </w:r>
      <w:r w:rsidR="002979C4">
        <w:rPr>
          <w:rFonts w:ascii="Book Antiqua" w:eastAsia="MS Mincho" w:hAnsi="Book Antiqua" w:cs="Times New Roman"/>
          <w:szCs w:val="24"/>
          <w:lang w:eastAsia="ja-JP"/>
        </w:rPr>
        <w:t xml:space="preserve">a </w:t>
      </w:r>
      <w:r w:rsidRPr="001E3686">
        <w:rPr>
          <w:rFonts w:ascii="Book Antiqua" w:eastAsia="MS Mincho" w:hAnsi="Book Antiqua" w:cs="Times New Roman"/>
          <w:szCs w:val="24"/>
          <w:lang w:eastAsia="ja-JP"/>
        </w:rPr>
        <w:t xml:space="preserve">regression discontinuity </w:t>
      </w:r>
      <w:r w:rsidR="002979C4">
        <w:rPr>
          <w:rFonts w:ascii="Book Antiqua" w:eastAsia="MS Mincho" w:hAnsi="Book Antiqua" w:cs="Times New Roman"/>
          <w:szCs w:val="24"/>
          <w:lang w:eastAsia="ja-JP"/>
        </w:rPr>
        <w:t>approach</w:t>
      </w:r>
      <w:r w:rsidRPr="001E3686">
        <w:rPr>
          <w:rFonts w:ascii="Book Antiqua" w:eastAsia="MS Mincho" w:hAnsi="Book Antiqua" w:cs="Times New Roman"/>
          <w:szCs w:val="24"/>
          <w:lang w:eastAsia="ja-JP"/>
        </w:rPr>
        <w:t xml:space="preserve"> to find that an extra month in prison reduces recidivism probabilities by 1.3 percentage points. Abrams (2012) </w:t>
      </w:r>
      <w:r w:rsidR="002850E7">
        <w:rPr>
          <w:rFonts w:ascii="Book Antiqua" w:eastAsia="MS Mincho" w:hAnsi="Book Antiqua" w:cs="Times New Roman"/>
          <w:szCs w:val="24"/>
          <w:lang w:eastAsia="ja-JP"/>
        </w:rPr>
        <w:t xml:space="preserve">in an unpublished paper </w:t>
      </w:r>
      <w:r w:rsidRPr="001E3686">
        <w:rPr>
          <w:rFonts w:ascii="Book Antiqua" w:eastAsia="MS Mincho" w:hAnsi="Book Antiqua" w:cs="Times New Roman"/>
          <w:szCs w:val="24"/>
          <w:lang w:eastAsia="ja-JP"/>
        </w:rPr>
        <w:t>takes a related approach by using indicator variables for the attorney within the public defender office as an instrumental variable, since the random assignment of an attorney essentially randomizes the quality of a defendant’s criminal defense and, through that mechanism, the sentence length.</w:t>
      </w:r>
      <w:r w:rsidR="001374FE">
        <w:rPr>
          <w:rFonts w:ascii="Book Antiqua" w:eastAsia="MS Mincho" w:hAnsi="Book Antiqua" w:cs="Times New Roman"/>
          <w:szCs w:val="24"/>
          <w:lang w:eastAsia="ja-JP"/>
        </w:rPr>
        <w:t xml:space="preserve"> He finds that an additional month of incarceration reduces recidivism by about one percentage point.</w:t>
      </w:r>
      <w:r w:rsidRPr="001E3686">
        <w:rPr>
          <w:rFonts w:ascii="Book Antiqua" w:eastAsia="MS Mincho" w:hAnsi="Book Antiqua" w:cs="Times New Roman"/>
          <w:szCs w:val="24"/>
          <w:lang w:eastAsia="ja-JP"/>
        </w:rPr>
        <w:t xml:space="preserve"> Maurin and Ouss (2009) find a negative relationship between sentence length and likelihood of recidivism using a quasi-experimental approach where certain inmates received </w:t>
      </w:r>
      <w:r w:rsidR="000D18C3">
        <w:rPr>
          <w:rFonts w:ascii="Book Antiqua" w:eastAsia="MS Mincho" w:hAnsi="Book Antiqua" w:cs="Times New Roman"/>
          <w:szCs w:val="24"/>
          <w:lang w:eastAsia="ja-JP"/>
        </w:rPr>
        <w:t>large</w:t>
      </w:r>
      <w:r w:rsidRPr="001E3686">
        <w:rPr>
          <w:rFonts w:ascii="Book Antiqua" w:eastAsia="MS Mincho" w:hAnsi="Book Antiqua" w:cs="Times New Roman"/>
          <w:szCs w:val="24"/>
          <w:lang w:eastAsia="ja-JP"/>
        </w:rPr>
        <w:t xml:space="preserve"> reductions in their sentences due to Bastille Day pardons. Drago et al</w:t>
      </w:r>
      <w:r w:rsidR="000D18C3">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 xml:space="preserve"> (2009), on the other hand, find that the deterrent effect of additional punishment decreases the more time one has spent in prison. This evidence is supportive of a criminogenic effect. Berube and Green (2007) and Green and Winik (2008) both use federal data with random assignment of individuals to judges who vary by harshness. Neither finds statistically significant effects of prison sentences, with point estimate taking on both positive and negative values. It is worth noting that the prison sentences at issue in the two federal studies are much longer on average than those in state studies and involve much more serious criminal behavior. </w:t>
      </w:r>
      <w:r w:rsidR="0014303F">
        <w:rPr>
          <w:rFonts w:ascii="Book Antiqua" w:eastAsia="MS Mincho" w:hAnsi="Book Antiqua" w:cs="Times New Roman"/>
          <w:szCs w:val="24"/>
          <w:lang w:eastAsia="ja-JP"/>
        </w:rPr>
        <w:t>Nagin and Snodgrass (2013) use an approach similar to the one employed here by using random assignment to the judge and find that the incarceration decision has little effect on the probability of reoffending, as measured by being rearrested, even though judges vary greatly in their probability of imposing some prison time.</w:t>
      </w:r>
      <w:r w:rsidR="000D18C3">
        <w:rPr>
          <w:rFonts w:ascii="Book Antiqua" w:eastAsia="MS Mincho" w:hAnsi="Book Antiqua" w:cs="Times New Roman"/>
          <w:szCs w:val="24"/>
          <w:lang w:eastAsia="ja-JP"/>
        </w:rPr>
        <w:t xml:space="preserve"> Similarly, Abrams (2012) fails</w:t>
      </w:r>
      <w:r w:rsidR="00361856">
        <w:rPr>
          <w:rFonts w:ascii="Book Antiqua" w:eastAsia="MS Mincho" w:hAnsi="Book Antiqua" w:cs="Times New Roman"/>
          <w:szCs w:val="24"/>
          <w:lang w:eastAsia="ja-JP"/>
        </w:rPr>
        <w:t xml:space="preserve"> to find an impact on the extensive margin, although he found an effect from the intensive margin.</w:t>
      </w:r>
    </w:p>
    <w:p w14:paraId="557D1C2A"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3BAE506C" w14:textId="0CDF6302"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Studies of labor market outcomes are more mixed. For example, Kling (2006) uses random assignment and judge instruments to estimate how longer sentences affect labor market outcomes of adult defendants, and finds that there is actually a positive short-run effect of prison sentence on employment and wages, and no significant relationship in the long run. These results suggest lower recidivism and more pro-social conduct generally after incarceration. Waldfogel (1994) finds that incarceration has a serious negative effect on employment and earnings, in particular for jobs that involve some degree of employer trust, and Lott (1992) likewise finds large market based penalties associated with conviction for white-collar crimes. </w:t>
      </w:r>
      <w:r w:rsidR="008E7E17">
        <w:rPr>
          <w:rFonts w:ascii="Book Antiqua" w:eastAsia="MS Mincho" w:hAnsi="Book Antiqua" w:cs="Times New Roman"/>
          <w:szCs w:val="24"/>
          <w:lang w:eastAsia="ja-JP"/>
        </w:rPr>
        <w:t>Cook et. al (2015)</w:t>
      </w:r>
      <w:r w:rsidR="002979C4">
        <w:rPr>
          <w:rFonts w:ascii="Book Antiqua" w:eastAsia="MS Mincho" w:hAnsi="Book Antiqua" w:cs="Times New Roman"/>
          <w:szCs w:val="24"/>
          <w:lang w:eastAsia="ja-JP"/>
        </w:rPr>
        <w:t xml:space="preserve"> report results from an experiment that suggests</w:t>
      </w:r>
      <w:r w:rsidR="008E7E17">
        <w:rPr>
          <w:rFonts w:ascii="Book Antiqua" w:eastAsia="MS Mincho" w:hAnsi="Book Antiqua" w:cs="Times New Roman"/>
          <w:szCs w:val="24"/>
          <w:lang w:eastAsia="ja-JP"/>
        </w:rPr>
        <w:t xml:space="preserve"> pre-release interventions </w:t>
      </w:r>
      <w:r w:rsidR="002979C4">
        <w:rPr>
          <w:rFonts w:ascii="Book Antiqua" w:eastAsia="MS Mincho" w:hAnsi="Book Antiqua" w:cs="Times New Roman"/>
          <w:szCs w:val="24"/>
          <w:lang w:eastAsia="ja-JP"/>
        </w:rPr>
        <w:t>may</w:t>
      </w:r>
      <w:r w:rsidR="008E7E17">
        <w:rPr>
          <w:rFonts w:ascii="Book Antiqua" w:eastAsia="MS Mincho" w:hAnsi="Book Antiqua" w:cs="Times New Roman"/>
          <w:szCs w:val="24"/>
          <w:lang w:eastAsia="ja-JP"/>
        </w:rPr>
        <w:t xml:space="preserve"> help improve human capital and post-release services can boost labor market outcomes of individuals after incarceration.</w:t>
      </w:r>
    </w:p>
    <w:p w14:paraId="29501EEB" w14:textId="77777777" w:rsidR="001E3686" w:rsidRPr="001E3686" w:rsidRDefault="001E3686" w:rsidP="00C5783D">
      <w:pPr>
        <w:tabs>
          <w:tab w:val="center" w:pos="4320"/>
          <w:tab w:val="left" w:pos="5209"/>
        </w:tabs>
        <w:spacing w:after="0" w:line="240" w:lineRule="auto"/>
        <w:ind w:left="90" w:firstLine="720"/>
        <w:jc w:val="both"/>
        <w:rPr>
          <w:rFonts w:ascii="Book Antiqua" w:eastAsia="MS Mincho" w:hAnsi="Book Antiqua" w:cs="Times New Roman"/>
          <w:szCs w:val="24"/>
          <w:lang w:eastAsia="ja-JP"/>
        </w:rPr>
      </w:pPr>
    </w:p>
    <w:p w14:paraId="01BEF57E" w14:textId="0D97FA4E" w:rsidR="001E3686" w:rsidRPr="001E3686" w:rsidRDefault="001E3686" w:rsidP="00C5783D">
      <w:pPr>
        <w:tabs>
          <w:tab w:val="center" w:pos="4320"/>
          <w:tab w:val="left" w:pos="5209"/>
        </w:tabs>
        <w:spacing w:after="0" w:line="240" w:lineRule="auto"/>
        <w:ind w:left="90" w:firstLine="720"/>
        <w:rPr>
          <w:rFonts w:ascii="Book Antiqua" w:eastAsia="MS Mincho" w:hAnsi="Book Antiqua" w:cs="Times New Roman"/>
          <w:szCs w:val="24"/>
          <w:lang w:eastAsia="ja-JP"/>
        </w:rPr>
      </w:pPr>
      <w:r w:rsidRPr="001E3686">
        <w:rPr>
          <w:rFonts w:ascii="Book Antiqua" w:eastAsia="MS Mincho" w:hAnsi="Book Antiqua" w:cs="Times New Roman"/>
          <w:b/>
          <w:szCs w:val="24"/>
          <w:lang w:eastAsia="ja-JP"/>
        </w:rPr>
        <w:t xml:space="preserve">III. Washington Sentencing </w:t>
      </w:r>
      <w:r w:rsidR="00091356">
        <w:rPr>
          <w:rFonts w:ascii="Book Antiqua" w:eastAsia="MS Mincho" w:hAnsi="Book Antiqua" w:cs="Times New Roman"/>
          <w:b/>
          <w:szCs w:val="24"/>
          <w:lang w:eastAsia="ja-JP"/>
        </w:rPr>
        <w:t xml:space="preserve">Guidelines and </w:t>
      </w:r>
      <w:r w:rsidRPr="001E3686">
        <w:rPr>
          <w:rFonts w:ascii="Book Antiqua" w:eastAsia="MS Mincho" w:hAnsi="Book Antiqua" w:cs="Times New Roman"/>
          <w:b/>
          <w:szCs w:val="24"/>
          <w:lang w:eastAsia="ja-JP"/>
        </w:rPr>
        <w:t xml:space="preserve">Data </w:t>
      </w:r>
    </w:p>
    <w:p w14:paraId="15DC8744" w14:textId="77777777" w:rsidR="001E3686" w:rsidRPr="001E3686" w:rsidRDefault="001E3686" w:rsidP="00C5783D">
      <w:pPr>
        <w:spacing w:after="0" w:line="240" w:lineRule="auto"/>
        <w:ind w:left="90"/>
        <w:jc w:val="both"/>
        <w:rPr>
          <w:rFonts w:ascii="Book Antiqua" w:eastAsia="MS Mincho" w:hAnsi="Book Antiqua" w:cs="Times New Roman"/>
          <w:lang w:eastAsia="ja-JP"/>
        </w:rPr>
      </w:pPr>
    </w:p>
    <w:p w14:paraId="483E00CA" w14:textId="20BB8889" w:rsidR="001E3686" w:rsidRPr="001E3686" w:rsidRDefault="001E3686" w:rsidP="00C5783D">
      <w:pPr>
        <w:spacing w:after="0" w:line="240" w:lineRule="auto"/>
        <w:ind w:left="90" w:firstLine="720"/>
        <w:jc w:val="both"/>
        <w:rPr>
          <w:rFonts w:ascii="Book Antiqua" w:eastAsia="MS Mincho" w:hAnsi="Book Antiqua" w:cs="Times New Roman"/>
          <w:lang w:eastAsia="ja-JP"/>
        </w:rPr>
      </w:pPr>
      <w:r w:rsidRPr="001E3686">
        <w:rPr>
          <w:rFonts w:ascii="Book Antiqua" w:eastAsia="MS Mincho" w:hAnsi="Book Antiqua" w:cs="Times New Roman"/>
          <w:lang w:eastAsia="ja-JP"/>
        </w:rPr>
        <w:t>Washington has a sentencing gu</w:t>
      </w:r>
      <w:r w:rsidR="00E9324E">
        <w:rPr>
          <w:rFonts w:ascii="Book Antiqua" w:eastAsia="MS Mincho" w:hAnsi="Book Antiqua" w:cs="Times New Roman"/>
          <w:lang w:eastAsia="ja-JP"/>
        </w:rPr>
        <w:t xml:space="preserve">idelines regime in which the severity of the crime combined with criminal history produce a sentencing range </w:t>
      </w:r>
      <w:r w:rsidR="00EF3AB3">
        <w:rPr>
          <w:rFonts w:ascii="Book Antiqua" w:eastAsia="MS Mincho" w:hAnsi="Book Antiqua" w:cs="Times New Roman"/>
          <w:lang w:eastAsia="ja-JP"/>
        </w:rPr>
        <w:t>from</w:t>
      </w:r>
      <w:r w:rsidR="00E9324E">
        <w:rPr>
          <w:rFonts w:ascii="Book Antiqua" w:eastAsia="MS Mincho" w:hAnsi="Book Antiqua" w:cs="Times New Roman"/>
          <w:lang w:eastAsia="ja-JP"/>
        </w:rPr>
        <w:t xml:space="preserve"> which the judge may choose the sentence</w:t>
      </w:r>
      <w:r w:rsidRPr="001E3686">
        <w:rPr>
          <w:rFonts w:ascii="Book Antiqua" w:eastAsia="MS Mincho" w:hAnsi="Book Antiqua" w:cs="Times New Roman"/>
          <w:lang w:eastAsia="ja-JP"/>
        </w:rPr>
        <w:t xml:space="preserve">. There are 16 levels of </w:t>
      </w:r>
      <w:r w:rsidR="00EF3AB3">
        <w:rPr>
          <w:rFonts w:ascii="Book Antiqua" w:eastAsia="MS Mincho" w:hAnsi="Book Antiqua" w:cs="Times New Roman"/>
          <w:lang w:eastAsia="ja-JP"/>
        </w:rPr>
        <w:t>severity or “Seriousness”</w:t>
      </w:r>
      <w:r w:rsidR="00E9324E">
        <w:rPr>
          <w:rFonts w:ascii="Book Antiqua" w:eastAsia="MS Mincho" w:hAnsi="Book Antiqua" w:cs="Times New Roman"/>
          <w:lang w:eastAsia="ja-JP"/>
        </w:rPr>
        <w:t xml:space="preserve"> and</w:t>
      </w:r>
      <w:r w:rsidRPr="001E3686">
        <w:rPr>
          <w:rFonts w:ascii="Book Antiqua" w:eastAsia="MS Mincho" w:hAnsi="Book Antiqua" w:cs="Times New Roman"/>
          <w:lang w:eastAsia="ja-JP"/>
        </w:rPr>
        <w:t xml:space="preserve"> 10 categories of criminal history, referred to as </w:t>
      </w:r>
      <w:r w:rsidR="00EF3AB3">
        <w:rPr>
          <w:rFonts w:ascii="Book Antiqua" w:eastAsia="MS Mincho" w:hAnsi="Book Antiqua" w:cs="Times New Roman"/>
          <w:lang w:eastAsia="ja-JP"/>
        </w:rPr>
        <w:t xml:space="preserve">the </w:t>
      </w:r>
      <w:r w:rsidRPr="001E3686">
        <w:rPr>
          <w:rFonts w:ascii="Book Antiqua" w:eastAsia="MS Mincho" w:hAnsi="Book Antiqua" w:cs="Times New Roman"/>
          <w:lang w:eastAsia="ja-JP"/>
        </w:rPr>
        <w:t xml:space="preserve">“Offender Score.” These two categories create a sentencing grid (see Appendix for Guidelines Grid). A sentencing judge may sentence within the grid </w:t>
      </w:r>
      <w:r w:rsidR="00EE3EEF">
        <w:rPr>
          <w:rFonts w:ascii="Book Antiqua" w:eastAsia="MS Mincho" w:hAnsi="Book Antiqua" w:cs="Times New Roman"/>
          <w:lang w:eastAsia="ja-JP"/>
        </w:rPr>
        <w:t xml:space="preserve">box </w:t>
      </w:r>
      <w:r w:rsidRPr="001E3686">
        <w:rPr>
          <w:rFonts w:ascii="Book Antiqua" w:eastAsia="MS Mincho" w:hAnsi="Book Antiqua" w:cs="Times New Roman"/>
          <w:lang w:eastAsia="ja-JP"/>
        </w:rPr>
        <w:t>as he or she sees fit. For crimes with low Seriousness Levels, which are the vast majority of our cases, judges have a lot of discretion.  For example, taking our sample averages of Seriousness Level 2 and Offender Score of 2, the sentencing range is 3 to 9 months. If the judge finds there are “substantial and compelling reasons justifying an exceptional sentence,” the judge may dep</w:t>
      </w:r>
      <w:r w:rsidR="00EE3EEF">
        <w:rPr>
          <w:rFonts w:ascii="Book Antiqua" w:eastAsia="MS Mincho" w:hAnsi="Book Antiqua" w:cs="Times New Roman"/>
          <w:lang w:eastAsia="ja-JP"/>
        </w:rPr>
        <w:t>art from the guidelines, but</w:t>
      </w:r>
      <w:r w:rsidRPr="001E3686">
        <w:rPr>
          <w:rFonts w:ascii="Book Antiqua" w:eastAsia="MS Mincho" w:hAnsi="Book Antiqua" w:cs="Times New Roman"/>
          <w:lang w:eastAsia="ja-JP"/>
        </w:rPr>
        <w:t xml:space="preserve"> must justify the departure in writing (Revised</w:t>
      </w:r>
      <w:r w:rsidR="00EE3EEF">
        <w:rPr>
          <w:rFonts w:ascii="Book Antiqua" w:eastAsia="MS Mincho" w:hAnsi="Book Antiqua" w:cs="Times New Roman"/>
          <w:lang w:eastAsia="ja-JP"/>
        </w:rPr>
        <w:t xml:space="preserve"> Code Washington </w:t>
      </w:r>
      <w:r w:rsidR="00EE3EEF">
        <w:rPr>
          <w:rFonts w:ascii="Book Antiqua" w:eastAsia="MS Mincho" w:hAnsi="Book Antiqua" w:cs="Times New Roman"/>
          <w:lang w:eastAsia="ja-JP"/>
        </w:rPr>
        <w:lastRenderedPageBreak/>
        <w:t>9.94A.020(2)).</w:t>
      </w:r>
      <w:r w:rsidRPr="001E3686">
        <w:rPr>
          <w:rFonts w:ascii="Book Antiqua" w:eastAsia="MS Mincho" w:hAnsi="Book Antiqua" w:cs="Times New Roman"/>
          <w:lang w:eastAsia="ja-JP"/>
        </w:rPr>
        <w:t xml:space="preserve"> In addition, under Washington’s guidelines judges have additional discretion for first time offenders. For example, if first-time offenders not convicted of a violent, sex, or drug crime may have their sentences reduced to 3 months and a year of</w:t>
      </w:r>
      <w:r w:rsidR="004D6328">
        <w:rPr>
          <w:rFonts w:ascii="Book Antiqua" w:eastAsia="MS Mincho" w:hAnsi="Book Antiqua" w:cs="Times New Roman"/>
          <w:lang w:eastAsia="ja-JP"/>
        </w:rPr>
        <w:t xml:space="preserve"> community supervision imposed </w:t>
      </w:r>
      <w:r w:rsidRPr="001E3686">
        <w:rPr>
          <w:rFonts w:ascii="Book Antiqua" w:eastAsia="MS Mincho" w:hAnsi="Book Antiqua" w:cs="Times New Roman"/>
          <w:lang w:eastAsia="ja-JP"/>
        </w:rPr>
        <w:t xml:space="preserve">(Revised Code Washington 9.94A.020(5)). </w:t>
      </w:r>
      <w:r w:rsidR="00EF3AB3">
        <w:rPr>
          <w:rFonts w:ascii="Book Antiqua" w:eastAsia="MS Mincho" w:hAnsi="Book Antiqua" w:cs="Times New Roman"/>
          <w:lang w:eastAsia="ja-JP"/>
        </w:rPr>
        <w:t>Apart from this alternate sentencing scheme, however, t</w:t>
      </w:r>
      <w:r w:rsidR="00EF3AB3" w:rsidRPr="00EF3AB3">
        <w:rPr>
          <w:rFonts w:ascii="Book Antiqua" w:eastAsia="MS Mincho" w:hAnsi="Book Antiqua" w:cs="Times New Roman"/>
          <w:lang w:eastAsia="ja-JP"/>
        </w:rPr>
        <w:t>here is almost no supervised release for those convicted of non-violent crimes.</w:t>
      </w:r>
      <w:r w:rsidR="00EF3AB3">
        <w:rPr>
          <w:rFonts w:ascii="Book Antiqua" w:eastAsia="MS Mincho" w:hAnsi="Book Antiqua" w:cs="Times New Roman"/>
          <w:lang w:eastAsia="ja-JP"/>
        </w:rPr>
        <w:t xml:space="preserve"> Some serious</w:t>
      </w:r>
      <w:r w:rsidRPr="001E3686">
        <w:rPr>
          <w:rFonts w:ascii="Book Antiqua" w:eastAsia="MS Mincho" w:hAnsi="Book Antiqua" w:cs="Times New Roman"/>
          <w:lang w:eastAsia="ja-JP"/>
        </w:rPr>
        <w:t xml:space="preserve"> offenders receive two years of supervised release, during which they must submit to various monitoring and restrictions on movement and associations. (Revised Code Washington 9.94A.020(5)). </w:t>
      </w:r>
      <w:r w:rsidR="00EF3AB3" w:rsidRPr="00EF3AB3">
        <w:rPr>
          <w:rFonts w:ascii="Book Antiqua" w:eastAsia="MS Mincho" w:hAnsi="Book Antiqua" w:cs="Times New Roman"/>
          <w:lang w:eastAsia="ja-JP"/>
        </w:rPr>
        <w:t xml:space="preserve">However, the state has a </w:t>
      </w:r>
      <w:r w:rsidR="00EF3AB3">
        <w:rPr>
          <w:rFonts w:ascii="Book Antiqua" w:eastAsia="MS Mincho" w:hAnsi="Book Antiqua" w:cs="Times New Roman"/>
          <w:lang w:eastAsia="ja-JP"/>
        </w:rPr>
        <w:t xml:space="preserve">relatively </w:t>
      </w:r>
      <w:r w:rsidR="00EF3AB3" w:rsidRPr="00EF3AB3">
        <w:rPr>
          <w:rFonts w:ascii="Book Antiqua" w:eastAsia="MS Mincho" w:hAnsi="Book Antiqua" w:cs="Times New Roman"/>
          <w:lang w:eastAsia="ja-JP"/>
        </w:rPr>
        <w:t>low rate of post-release supervision</w:t>
      </w:r>
      <w:r w:rsidR="00EF3AB3">
        <w:rPr>
          <w:rFonts w:ascii="Book Antiqua" w:eastAsia="MS Mincho" w:hAnsi="Book Antiqua" w:cs="Times New Roman"/>
          <w:lang w:eastAsia="ja-JP"/>
        </w:rPr>
        <w:t xml:space="preserve"> overall</w:t>
      </w:r>
      <w:r w:rsidR="00EF3AB3" w:rsidRPr="00EF3AB3">
        <w:rPr>
          <w:rFonts w:ascii="Book Antiqua" w:eastAsia="MS Mincho" w:hAnsi="Book Antiqua" w:cs="Times New Roman"/>
          <w:lang w:eastAsia="ja-JP"/>
        </w:rPr>
        <w:t>, particularly for those convicted of low-level crimes (Justice Reinvestment Initiative 2015).</w:t>
      </w:r>
      <w:r w:rsidR="00EF3AB3">
        <w:rPr>
          <w:rFonts w:ascii="Book Antiqua" w:eastAsia="MS Mincho" w:hAnsi="Book Antiqua" w:cs="Times New Roman"/>
          <w:lang w:eastAsia="ja-JP"/>
        </w:rPr>
        <w:t xml:space="preserve"> The</w:t>
      </w:r>
      <w:r w:rsidR="00EF3AB3" w:rsidRPr="00EF3AB3">
        <w:rPr>
          <w:rFonts w:ascii="Book Antiqua" w:eastAsia="MS Mincho" w:hAnsi="Book Antiqua" w:cs="Times New Roman"/>
          <w:lang w:eastAsia="ja-JP"/>
        </w:rPr>
        <w:t xml:space="preserve"> population under supervised release </w:t>
      </w:r>
      <w:r w:rsidR="00EF3AB3">
        <w:rPr>
          <w:rFonts w:ascii="Book Antiqua" w:eastAsia="MS Mincho" w:hAnsi="Book Antiqua" w:cs="Times New Roman"/>
          <w:lang w:eastAsia="ja-JP"/>
        </w:rPr>
        <w:t xml:space="preserve">in Washington </w:t>
      </w:r>
      <w:r w:rsidR="00EF3AB3" w:rsidRPr="00EF3AB3">
        <w:rPr>
          <w:rFonts w:ascii="Book Antiqua" w:eastAsia="MS Mincho" w:hAnsi="Book Antiqua" w:cs="Times New Roman"/>
          <w:lang w:eastAsia="ja-JP"/>
        </w:rPr>
        <w:t>is</w:t>
      </w:r>
      <w:r w:rsidR="00EF3AB3">
        <w:rPr>
          <w:rFonts w:ascii="Book Antiqua" w:eastAsia="MS Mincho" w:hAnsi="Book Antiqua" w:cs="Times New Roman"/>
          <w:lang w:eastAsia="ja-JP"/>
        </w:rPr>
        <w:t xml:space="preserve"> actually</w:t>
      </w:r>
      <w:r w:rsidR="00EF3AB3" w:rsidRPr="00EF3AB3">
        <w:rPr>
          <w:rFonts w:ascii="Book Antiqua" w:eastAsia="MS Mincho" w:hAnsi="Book Antiqua" w:cs="Times New Roman"/>
          <w:lang w:eastAsia="ja-JP"/>
        </w:rPr>
        <w:t xml:space="preserve"> smaller than prison population, and declined greatly after 2003</w:t>
      </w:r>
      <w:r w:rsidR="004D6328">
        <w:rPr>
          <w:rFonts w:ascii="Book Antiqua" w:eastAsia="MS Mincho" w:hAnsi="Book Antiqua" w:cs="Times New Roman"/>
          <w:lang w:eastAsia="ja-JP"/>
        </w:rPr>
        <w:t xml:space="preserve"> reforms (Id</w:t>
      </w:r>
      <w:r w:rsidR="00EF3AB3">
        <w:rPr>
          <w:rFonts w:ascii="Book Antiqua" w:eastAsia="MS Mincho" w:hAnsi="Book Antiqua" w:cs="Times New Roman"/>
          <w:lang w:eastAsia="ja-JP"/>
        </w:rPr>
        <w:t>)</w:t>
      </w:r>
      <w:r w:rsidR="00EF3AB3" w:rsidRPr="00EF3AB3">
        <w:rPr>
          <w:rFonts w:ascii="Book Antiqua" w:eastAsia="MS Mincho" w:hAnsi="Book Antiqua" w:cs="Times New Roman"/>
          <w:lang w:eastAsia="ja-JP"/>
        </w:rPr>
        <w:t xml:space="preserve">. </w:t>
      </w:r>
    </w:p>
    <w:p w14:paraId="0DB121FF" w14:textId="77777777" w:rsidR="001E3686" w:rsidRPr="001E3686" w:rsidRDefault="001E3686" w:rsidP="00C5783D">
      <w:pPr>
        <w:spacing w:after="0" w:line="240" w:lineRule="auto"/>
        <w:ind w:left="90" w:firstLine="720"/>
        <w:jc w:val="both"/>
        <w:rPr>
          <w:rFonts w:ascii="Book Antiqua" w:eastAsia="MS Mincho" w:hAnsi="Book Antiqua" w:cs="Times New Roman"/>
          <w:lang w:eastAsia="ja-JP"/>
        </w:rPr>
      </w:pPr>
    </w:p>
    <w:p w14:paraId="5F71FA98" w14:textId="79F27076" w:rsidR="001E3686" w:rsidRPr="001E3686" w:rsidRDefault="001E3686" w:rsidP="00C5783D">
      <w:pPr>
        <w:spacing w:after="0" w:line="240" w:lineRule="auto"/>
        <w:ind w:left="90" w:firstLine="720"/>
        <w:jc w:val="both"/>
        <w:rPr>
          <w:rFonts w:ascii="Book Antiqua" w:eastAsia="MS Mincho" w:hAnsi="Book Antiqua" w:cs="Times New Roman"/>
          <w:lang w:eastAsia="ja-JP"/>
        </w:rPr>
      </w:pPr>
      <w:r w:rsidRPr="001E3686">
        <w:rPr>
          <w:rFonts w:ascii="Book Antiqua" w:eastAsia="MS Mincho" w:hAnsi="Book Antiqua" w:cs="Times New Roman"/>
          <w:lang w:eastAsia="ja-JP"/>
        </w:rPr>
        <w:t>Offender Score is largely based on previous criminal history. There are, however, numerous complicating factors</w:t>
      </w:r>
      <w:r w:rsidR="00DA1C8E">
        <w:rPr>
          <w:rFonts w:ascii="Book Antiqua" w:eastAsia="MS Mincho" w:hAnsi="Book Antiqua" w:cs="Times New Roman"/>
          <w:lang w:eastAsia="ja-JP"/>
        </w:rPr>
        <w:t xml:space="preserve"> in its calculation,</w:t>
      </w:r>
      <w:r w:rsidRPr="001E3686">
        <w:rPr>
          <w:rFonts w:ascii="Book Antiqua" w:eastAsia="MS Mincho" w:hAnsi="Book Antiqua" w:cs="Times New Roman"/>
          <w:lang w:eastAsia="ja-JP"/>
        </w:rPr>
        <w:t xml:space="preserve"> including how to count multiple current convictions in criminal history, how to map out-of-state or federal convictions onto the Washington state’s criminal history calculations, and how to deal with juvenile records (see Washington State Adult Sentencing Manual 2012 pgs. 23-27). There is a large case law in Washington that deals with offender score calculatio</w:t>
      </w:r>
      <w:r w:rsidR="00EE3EEF">
        <w:rPr>
          <w:rFonts w:ascii="Book Antiqua" w:eastAsia="MS Mincho" w:hAnsi="Book Antiqua" w:cs="Times New Roman"/>
          <w:lang w:eastAsia="ja-JP"/>
        </w:rPr>
        <w:t xml:space="preserve">ns, especially </w:t>
      </w:r>
      <w:r w:rsidR="002979C4">
        <w:rPr>
          <w:rFonts w:ascii="Book Antiqua" w:eastAsia="MS Mincho" w:hAnsi="Book Antiqua" w:cs="Times New Roman"/>
          <w:lang w:eastAsia="ja-JP"/>
        </w:rPr>
        <w:t>regarding</w:t>
      </w:r>
      <w:r w:rsidR="00EE3EEF">
        <w:rPr>
          <w:rFonts w:ascii="Book Antiqua" w:eastAsia="MS Mincho" w:hAnsi="Book Antiqua" w:cs="Times New Roman"/>
          <w:lang w:eastAsia="ja-JP"/>
        </w:rPr>
        <w:t xml:space="preserve"> how to count </w:t>
      </w:r>
      <w:r w:rsidRPr="001E3686">
        <w:rPr>
          <w:rFonts w:ascii="Book Antiqua" w:eastAsia="MS Mincho" w:hAnsi="Book Antiqua" w:cs="Times New Roman"/>
          <w:lang w:eastAsia="ja-JP"/>
        </w:rPr>
        <w:t>out-of-state convictions.</w:t>
      </w:r>
      <w:r w:rsidRPr="001E3686">
        <w:rPr>
          <w:rFonts w:ascii="Book Antiqua" w:eastAsia="MS Mincho" w:hAnsi="Book Antiqua" w:cs="Times New Roman"/>
          <w:vertAlign w:val="superscript"/>
          <w:lang w:eastAsia="ja-JP"/>
        </w:rPr>
        <w:footnoteReference w:id="3"/>
      </w:r>
    </w:p>
    <w:p w14:paraId="32A77395" w14:textId="77777777" w:rsidR="001E3686" w:rsidRPr="001E3686" w:rsidRDefault="001E3686" w:rsidP="00C5783D">
      <w:pPr>
        <w:spacing w:after="0" w:line="240" w:lineRule="auto"/>
        <w:ind w:left="90" w:firstLine="720"/>
        <w:jc w:val="both"/>
        <w:rPr>
          <w:rFonts w:ascii="Book Antiqua" w:eastAsia="MS Mincho" w:hAnsi="Book Antiqua" w:cs="Times New Roman"/>
          <w:sz w:val="24"/>
          <w:szCs w:val="24"/>
          <w:lang w:eastAsia="ja-JP"/>
        </w:rPr>
      </w:pPr>
    </w:p>
    <w:p w14:paraId="5D09F737" w14:textId="77777777" w:rsidR="001E3686" w:rsidRPr="001E3686" w:rsidRDefault="001E3686" w:rsidP="00C5783D">
      <w:pPr>
        <w:spacing w:after="0" w:line="240" w:lineRule="auto"/>
        <w:ind w:left="90" w:firstLine="720"/>
        <w:jc w:val="both"/>
        <w:rPr>
          <w:rFonts w:ascii="Book Antiqua" w:eastAsia="MS Mincho" w:hAnsi="Book Antiqua" w:cs="Times New Roman"/>
          <w:lang w:eastAsia="ja-JP"/>
        </w:rPr>
      </w:pPr>
      <w:r w:rsidRPr="001E3686">
        <w:rPr>
          <w:rFonts w:ascii="Book Antiqua" w:eastAsia="MS Mincho" w:hAnsi="Book Antiqua" w:cs="Times New Roman"/>
          <w:lang w:eastAsia="ja-JP"/>
        </w:rPr>
        <w:t>The data used in this analysis is from the Washington State Sentencing Guidelines Commission, which compiled case level information on felony cases from Washington State Superior Courts for which a sentence was issued between July 1999 and June 2011. This data set contains information on the charges brought against the defendant, the defendant’s criminal history, the sentencing judge, the case outcome, and sentence. Because criminal cases in King County can be handled at one of two locations (either the Seattle location or the Kent Regional Justice Center), a data set from the Administrative Office of the Courts in King County is used to identify which cases were adjudicated at these respective locations.</w:t>
      </w:r>
      <w:r w:rsidRPr="001E3686">
        <w:rPr>
          <w:rFonts w:ascii="Book Antiqua" w:eastAsia="MS Mincho" w:hAnsi="Book Antiqua" w:cs="Times New Roman"/>
          <w:vertAlign w:val="superscript"/>
          <w:lang w:eastAsia="ja-JP"/>
        </w:rPr>
        <w:footnoteReference w:id="4"/>
      </w:r>
      <w:r w:rsidRPr="001E3686">
        <w:rPr>
          <w:rFonts w:ascii="Book Antiqua" w:eastAsia="MS Mincho" w:hAnsi="Book Antiqua" w:cs="Times New Roman"/>
          <w:lang w:eastAsia="ja-JP"/>
        </w:rPr>
        <w:t xml:space="preserve"> </w:t>
      </w:r>
    </w:p>
    <w:p w14:paraId="625DDBE2" w14:textId="77777777" w:rsidR="001E3686" w:rsidRPr="001E3686" w:rsidRDefault="001E3686" w:rsidP="00D477C9">
      <w:pPr>
        <w:spacing w:after="0" w:line="240" w:lineRule="auto"/>
        <w:ind w:left="90" w:firstLine="718"/>
        <w:jc w:val="both"/>
        <w:rPr>
          <w:rFonts w:ascii="Book Antiqua" w:eastAsia="MS Mincho" w:hAnsi="Book Antiqua" w:cs="Times New Roman"/>
          <w:szCs w:val="24"/>
          <w:lang w:eastAsia="ja-JP"/>
        </w:rPr>
      </w:pPr>
    </w:p>
    <w:p w14:paraId="45C96450" w14:textId="0C5F57AE" w:rsidR="001E3686" w:rsidRPr="001E3686" w:rsidRDefault="00697690" w:rsidP="00D477C9">
      <w:pPr>
        <w:spacing w:after="0" w:line="240" w:lineRule="auto"/>
        <w:ind w:left="90" w:firstLine="718"/>
        <w:jc w:val="both"/>
        <w:rPr>
          <w:rFonts w:ascii="Book Antiqua" w:eastAsia="MS Mincho" w:hAnsi="Book Antiqua" w:cs="Times New Roman"/>
          <w:szCs w:val="24"/>
          <w:lang w:eastAsia="ja-JP"/>
        </w:rPr>
      </w:pPr>
      <w:r>
        <w:rPr>
          <w:rFonts w:ascii="Book Antiqua" w:eastAsia="MS Mincho" w:hAnsi="Book Antiqua" w:cs="Times New Roman"/>
          <w:szCs w:val="24"/>
          <w:lang w:eastAsia="ja-JP"/>
        </w:rPr>
        <w:t xml:space="preserve">If an offender pleads guilty prior to trial, he or she is assigned to a </w:t>
      </w:r>
      <w:r w:rsidR="00361856">
        <w:rPr>
          <w:rFonts w:ascii="Book Antiqua" w:eastAsia="MS Mincho" w:hAnsi="Book Antiqua" w:cs="Times New Roman"/>
          <w:szCs w:val="24"/>
          <w:lang w:eastAsia="ja-JP"/>
        </w:rPr>
        <w:t>different</w:t>
      </w:r>
      <w:r>
        <w:rPr>
          <w:rFonts w:ascii="Book Antiqua" w:eastAsia="MS Mincho" w:hAnsi="Book Antiqua" w:cs="Times New Roman"/>
          <w:szCs w:val="24"/>
          <w:lang w:eastAsia="ja-JP"/>
        </w:rPr>
        <w:t xml:space="preserve"> judge</w:t>
      </w:r>
      <w:r w:rsidR="00B71F76">
        <w:rPr>
          <w:rFonts w:ascii="Book Antiqua" w:eastAsia="MS Mincho" w:hAnsi="Book Antiqua" w:cs="Times New Roman"/>
          <w:szCs w:val="24"/>
          <w:lang w:eastAsia="ja-JP"/>
        </w:rPr>
        <w:t xml:space="preserve"> (not </w:t>
      </w:r>
      <w:r w:rsidR="00361856">
        <w:rPr>
          <w:rFonts w:ascii="Book Antiqua" w:eastAsia="MS Mincho" w:hAnsi="Book Antiqua" w:cs="Times New Roman"/>
          <w:szCs w:val="24"/>
          <w:lang w:eastAsia="ja-JP"/>
        </w:rPr>
        <w:t xml:space="preserve">the </w:t>
      </w:r>
      <w:r w:rsidR="00B71F76">
        <w:rPr>
          <w:rFonts w:ascii="Book Antiqua" w:eastAsia="MS Mincho" w:hAnsi="Book Antiqua" w:cs="Times New Roman"/>
          <w:szCs w:val="24"/>
          <w:lang w:eastAsia="ja-JP"/>
        </w:rPr>
        <w:t xml:space="preserve">assigned </w:t>
      </w:r>
      <w:r w:rsidR="00361856">
        <w:rPr>
          <w:rFonts w:ascii="Book Antiqua" w:eastAsia="MS Mincho" w:hAnsi="Book Antiqua" w:cs="Times New Roman"/>
          <w:szCs w:val="24"/>
          <w:lang w:eastAsia="ja-JP"/>
        </w:rPr>
        <w:t>trial judge)</w:t>
      </w:r>
      <w:r>
        <w:rPr>
          <w:rFonts w:ascii="Book Antiqua" w:eastAsia="MS Mincho" w:hAnsi="Book Antiqua" w:cs="Times New Roman"/>
          <w:szCs w:val="24"/>
          <w:lang w:eastAsia="ja-JP"/>
        </w:rPr>
        <w:t xml:space="preserve"> to be sentenced at a separate hearing. These sentencing hearing</w:t>
      </w:r>
      <w:r w:rsidR="00361856">
        <w:rPr>
          <w:rFonts w:ascii="Book Antiqua" w:eastAsia="MS Mincho" w:hAnsi="Book Antiqua" w:cs="Times New Roman"/>
          <w:szCs w:val="24"/>
          <w:lang w:eastAsia="ja-JP"/>
        </w:rPr>
        <w:t>s</w:t>
      </w:r>
      <w:r>
        <w:rPr>
          <w:rFonts w:ascii="Book Antiqua" w:eastAsia="MS Mincho" w:hAnsi="Book Antiqua" w:cs="Times New Roman"/>
          <w:szCs w:val="24"/>
          <w:lang w:eastAsia="ja-JP"/>
        </w:rPr>
        <w:t xml:space="preserve"> o</w:t>
      </w:r>
      <w:r w:rsidR="002979C4">
        <w:rPr>
          <w:rFonts w:ascii="Book Antiqua" w:eastAsia="MS Mincho" w:hAnsi="Book Antiqua" w:cs="Times New Roman"/>
          <w:szCs w:val="24"/>
          <w:lang w:eastAsia="ja-JP"/>
        </w:rPr>
        <w:t>ccur on Friday afternoons, and the</w:t>
      </w:r>
      <w:r>
        <w:rPr>
          <w:rFonts w:ascii="Book Antiqua" w:eastAsia="MS Mincho" w:hAnsi="Book Antiqua" w:cs="Times New Roman"/>
          <w:szCs w:val="24"/>
          <w:lang w:eastAsia="ja-JP"/>
        </w:rPr>
        <w:t xml:space="preserve"> specific group of judges </w:t>
      </w:r>
      <w:r w:rsidR="002979C4">
        <w:rPr>
          <w:rFonts w:ascii="Book Antiqua" w:eastAsia="MS Mincho" w:hAnsi="Book Antiqua" w:cs="Times New Roman"/>
          <w:szCs w:val="24"/>
          <w:lang w:eastAsia="ja-JP"/>
        </w:rPr>
        <w:t>who are to sentence Friday guilty please are</w:t>
      </w:r>
      <w:r>
        <w:rPr>
          <w:rFonts w:ascii="Book Antiqua" w:eastAsia="MS Mincho" w:hAnsi="Book Antiqua" w:cs="Times New Roman"/>
          <w:szCs w:val="24"/>
          <w:lang w:eastAsia="ja-JP"/>
        </w:rPr>
        <w:t xml:space="preserve"> assigned</w:t>
      </w:r>
      <w:r w:rsidR="002979C4" w:rsidRPr="002979C4">
        <w:rPr>
          <w:rFonts w:ascii="Book Antiqua" w:eastAsia="MS Mincho" w:hAnsi="Book Antiqua" w:cs="Times New Roman"/>
          <w:szCs w:val="24"/>
          <w:lang w:eastAsia="ja-JP"/>
        </w:rPr>
        <w:t xml:space="preserve"> </w:t>
      </w:r>
      <w:r w:rsidR="002979C4">
        <w:rPr>
          <w:rFonts w:ascii="Book Antiqua" w:eastAsia="MS Mincho" w:hAnsi="Book Antiqua" w:cs="Times New Roman"/>
          <w:szCs w:val="24"/>
          <w:lang w:eastAsia="ja-JP"/>
        </w:rPr>
        <w:t>several weeks in advance.</w:t>
      </w:r>
      <w:r w:rsidR="00361856">
        <w:rPr>
          <w:rFonts w:ascii="Book Antiqua" w:eastAsia="MS Mincho" w:hAnsi="Book Antiqua" w:cs="Times New Roman"/>
          <w:szCs w:val="24"/>
          <w:lang w:eastAsia="ja-JP"/>
        </w:rPr>
        <w:t xml:space="preserve"> The sentencing coordinator, a court employee, assigns judges with the directive that assignments be made “immediately” after the guilty plea is entered and to achieve “balance” among the judges in the number of cases they hear. </w:t>
      </w:r>
      <w:r>
        <w:rPr>
          <w:rFonts w:ascii="Book Antiqua" w:eastAsia="MS Mincho" w:hAnsi="Book Antiqua" w:cs="Times New Roman"/>
          <w:szCs w:val="24"/>
          <w:lang w:eastAsia="ja-JP"/>
        </w:rPr>
        <w:t>The</w:t>
      </w:r>
      <w:r w:rsidR="001E3686" w:rsidRPr="001E3686">
        <w:rPr>
          <w:rFonts w:ascii="Book Antiqua" w:eastAsia="MS Mincho" w:hAnsi="Book Antiqua" w:cs="Times New Roman"/>
          <w:szCs w:val="24"/>
          <w:lang w:eastAsia="ja-JP"/>
        </w:rPr>
        <w:t xml:space="preserve"> King County Superior Court Criminal Department Manual</w:t>
      </w:r>
      <w:r w:rsidR="001E3686" w:rsidRPr="001E3686">
        <w:rPr>
          <w:rFonts w:ascii="Book Antiqua" w:eastAsia="MS Mincho" w:hAnsi="Book Antiqua" w:cs="Times New Roman"/>
          <w:szCs w:val="24"/>
          <w:vertAlign w:val="superscript"/>
          <w:lang w:eastAsia="ja-JP"/>
        </w:rPr>
        <w:footnoteReference w:id="5"/>
      </w:r>
      <w:r w:rsidR="001E3686" w:rsidRPr="001E3686">
        <w:rPr>
          <w:rFonts w:ascii="Book Antiqua" w:eastAsia="MS Mincho" w:hAnsi="Book Antiqua" w:cs="Times New Roman"/>
          <w:szCs w:val="24"/>
          <w:lang w:eastAsia="ja-JP"/>
        </w:rPr>
        <w:t xml:space="preserve"> (pg. 41-42)</w:t>
      </w:r>
      <w:r>
        <w:rPr>
          <w:rFonts w:ascii="Book Antiqua" w:eastAsia="MS Mincho" w:hAnsi="Book Antiqua" w:cs="Times New Roman"/>
          <w:szCs w:val="24"/>
          <w:lang w:eastAsia="ja-JP"/>
        </w:rPr>
        <w:t xml:space="preserve"> describes the process as follows</w:t>
      </w:r>
      <w:r w:rsidR="001E3686" w:rsidRPr="001E3686">
        <w:rPr>
          <w:rFonts w:ascii="Book Antiqua" w:eastAsia="MS Mincho" w:hAnsi="Book Antiqua" w:cs="Times New Roman"/>
          <w:szCs w:val="24"/>
          <w:lang w:eastAsia="ja-JP"/>
        </w:rPr>
        <w:t xml:space="preserve">: </w:t>
      </w:r>
    </w:p>
    <w:p w14:paraId="5A1A2A87" w14:textId="77777777" w:rsidR="001E3686" w:rsidRPr="001E3686" w:rsidRDefault="001E3686" w:rsidP="00D477C9">
      <w:pPr>
        <w:spacing w:after="0" w:line="240" w:lineRule="auto"/>
        <w:ind w:left="90"/>
        <w:jc w:val="both"/>
        <w:rPr>
          <w:rFonts w:ascii="Book Antiqua" w:eastAsia="MS Mincho" w:hAnsi="Book Antiqua" w:cs="Times New Roman"/>
          <w:szCs w:val="24"/>
          <w:lang w:eastAsia="ja-JP"/>
        </w:rPr>
      </w:pPr>
    </w:p>
    <w:p w14:paraId="38DE523D" w14:textId="77777777" w:rsidR="001E3686" w:rsidRPr="001E3686" w:rsidRDefault="001E3686" w:rsidP="00B71F76">
      <w:pPr>
        <w:spacing w:after="0" w:line="240" w:lineRule="auto"/>
        <w:ind w:left="900" w:right="720"/>
        <w:jc w:val="both"/>
        <w:rPr>
          <w:rFonts w:ascii="Book Antiqua" w:eastAsia="MS Mincho" w:hAnsi="Book Antiqua" w:cs="Times New Roman"/>
          <w:lang w:eastAsia="ja-JP"/>
        </w:rPr>
      </w:pPr>
      <w:r w:rsidRPr="001E3686">
        <w:rPr>
          <w:rFonts w:ascii="Book Antiqua" w:eastAsia="MS Mincho" w:hAnsi="Book Antiqua" w:cs="Times New Roman"/>
          <w:lang w:eastAsia="ja-JP"/>
        </w:rPr>
        <w:lastRenderedPageBreak/>
        <w:t>If a defendant pleads guilty in the plea court, at omnibus or at case scheduling, the case shall be assigned a sentencing judge by the Criminal Department Sentencing Coordinator(s)… Sentencing hearings are set by the Sentencing Coordinators for Friday afternoons at three times: 1:00, 1:45, and 2:45 p.m. An average of four sentencing hearings are set in each time slot….The Sentencing Coordinators shall endeavor to assign sentencing hearings equally among all criminal and civil department judges and will assign each judge no more than twelve defendants for mainstream sentencing hearings…. The Sentencing Coordinator assigns a sentencing judge and a sentencing date immediately after the defendant enters a guilty plea or is found guilty.</w:t>
      </w:r>
    </w:p>
    <w:p w14:paraId="4405B5CB" w14:textId="77777777" w:rsidR="001E3686" w:rsidRPr="001E3686" w:rsidRDefault="001E3686" w:rsidP="00D477C9">
      <w:pPr>
        <w:spacing w:after="0" w:line="240" w:lineRule="auto"/>
        <w:ind w:left="90"/>
        <w:jc w:val="both"/>
        <w:rPr>
          <w:rFonts w:ascii="Book Antiqua" w:eastAsia="MS Mincho" w:hAnsi="Book Antiqua" w:cs="Times New Roman"/>
          <w:sz w:val="23"/>
          <w:szCs w:val="23"/>
          <w:lang w:eastAsia="ja-JP"/>
        </w:rPr>
      </w:pPr>
    </w:p>
    <w:p w14:paraId="2A1BF91A" w14:textId="3AE5896B" w:rsidR="001E3686" w:rsidRPr="001E3686" w:rsidRDefault="00697690" w:rsidP="00B71F76">
      <w:pPr>
        <w:spacing w:after="0" w:line="240" w:lineRule="auto"/>
        <w:ind w:left="90" w:firstLine="630"/>
        <w:jc w:val="both"/>
        <w:rPr>
          <w:rFonts w:ascii="Book Antiqua" w:eastAsia="MS Mincho" w:hAnsi="Book Antiqua" w:cs="Times New Roman"/>
          <w:szCs w:val="24"/>
          <w:lang w:eastAsia="ja-JP"/>
        </w:rPr>
      </w:pPr>
      <w:r>
        <w:rPr>
          <w:rFonts w:ascii="Book Antiqua" w:eastAsia="MS Mincho" w:hAnsi="Book Antiqua" w:cs="Times New Roman"/>
          <w:szCs w:val="24"/>
          <w:lang w:eastAsia="ja-JP"/>
        </w:rPr>
        <w:t>We limit the sample of observations</w:t>
      </w:r>
      <w:r w:rsidRPr="001E3686">
        <w:rPr>
          <w:rFonts w:ascii="Book Antiqua" w:eastAsia="MS Mincho" w:hAnsi="Book Antiqua" w:cs="Times New Roman"/>
          <w:szCs w:val="24"/>
          <w:lang w:eastAsia="ja-JP"/>
        </w:rPr>
        <w:t xml:space="preserve"> to guilty pleas </w:t>
      </w:r>
      <w:r w:rsidR="00B71F76">
        <w:rPr>
          <w:rFonts w:ascii="Book Antiqua" w:eastAsia="MS Mincho" w:hAnsi="Book Antiqua" w:cs="Times New Roman"/>
          <w:szCs w:val="24"/>
          <w:lang w:eastAsia="ja-JP"/>
        </w:rPr>
        <w:t>that</w:t>
      </w:r>
      <w:r w:rsidRPr="001E3686">
        <w:rPr>
          <w:rFonts w:ascii="Book Antiqua" w:eastAsia="MS Mincho" w:hAnsi="Book Antiqua" w:cs="Times New Roman"/>
          <w:szCs w:val="24"/>
          <w:lang w:eastAsia="ja-JP"/>
        </w:rPr>
        <w:t xml:space="preserve"> were sentenced on Friday. </w:t>
      </w:r>
      <w:r w:rsidR="001E3686" w:rsidRPr="001E3686">
        <w:rPr>
          <w:rFonts w:ascii="Book Antiqua" w:eastAsia="MS Mincho" w:hAnsi="Book Antiqua" w:cs="Times New Roman"/>
          <w:szCs w:val="24"/>
          <w:lang w:eastAsia="ja-JP"/>
        </w:rPr>
        <w:t xml:space="preserve">The assignment process is not perfectly random, </w:t>
      </w:r>
      <w:r w:rsidR="00E642BC">
        <w:rPr>
          <w:rFonts w:ascii="Book Antiqua" w:eastAsia="MS Mincho" w:hAnsi="Book Antiqua" w:cs="Times New Roman"/>
          <w:szCs w:val="24"/>
          <w:lang w:eastAsia="ja-JP"/>
        </w:rPr>
        <w:t>in part because there is</w:t>
      </w:r>
      <w:r w:rsidR="001E3686" w:rsidRPr="001E3686">
        <w:rPr>
          <w:rFonts w:ascii="Book Antiqua" w:eastAsia="MS Mincho" w:hAnsi="Book Antiqua" w:cs="Times New Roman"/>
          <w:szCs w:val="24"/>
          <w:lang w:eastAsia="ja-JP"/>
        </w:rPr>
        <w:t xml:space="preserve"> an attempt to balance the number of sentences across judges.</w:t>
      </w:r>
      <w:r w:rsidR="00361856">
        <w:rPr>
          <w:rFonts w:ascii="Book Antiqua" w:eastAsia="MS Mincho" w:hAnsi="Book Antiqua" w:cs="Times New Roman"/>
          <w:szCs w:val="24"/>
          <w:lang w:eastAsia="ja-JP"/>
        </w:rPr>
        <w:t xml:space="preserve">  However, “(a)ny change in a sentencing date must first be approved by both parties and by the assigned sentencing court</w:t>
      </w:r>
      <w:r w:rsidR="002979C4">
        <w:rPr>
          <w:rFonts w:ascii="Book Antiqua" w:eastAsia="MS Mincho" w:hAnsi="Book Antiqua" w:cs="Times New Roman"/>
          <w:szCs w:val="24"/>
          <w:lang w:eastAsia="ja-JP"/>
        </w:rPr>
        <w:t>” (Id.).</w:t>
      </w:r>
      <w:r w:rsidR="001E3686" w:rsidRPr="001E3686">
        <w:rPr>
          <w:rFonts w:ascii="Book Antiqua" w:eastAsia="MS Mincho" w:hAnsi="Book Antiqua" w:cs="Times New Roman"/>
          <w:szCs w:val="24"/>
          <w:lang w:eastAsia="ja-JP"/>
        </w:rPr>
        <w:t xml:space="preserve"> Because domestic violence cases are assigned separately</w:t>
      </w:r>
      <w:r w:rsidR="00361856">
        <w:rPr>
          <w:rFonts w:ascii="Book Antiqua" w:eastAsia="MS Mincho" w:hAnsi="Book Antiqua" w:cs="Times New Roman"/>
          <w:szCs w:val="24"/>
          <w:lang w:eastAsia="ja-JP"/>
        </w:rPr>
        <w:t>, we remove them from the data.</w:t>
      </w:r>
      <w:r w:rsidR="001E3686" w:rsidRPr="001E3686">
        <w:rPr>
          <w:rFonts w:ascii="Book Antiqua" w:eastAsia="MS Mincho" w:hAnsi="Book Antiqua" w:cs="Times New Roman"/>
          <w:szCs w:val="24"/>
          <w:lang w:eastAsia="ja-JP"/>
        </w:rPr>
        <w:t xml:space="preserve"> F-tests for random assignment across judges confirm random assignment in the Kent Regional Justice Center only, so we only use data from the Kent courthouse for sentences on Friday.</w:t>
      </w:r>
      <w:r w:rsidR="001E3686" w:rsidRPr="001E3686">
        <w:rPr>
          <w:rFonts w:ascii="Book Antiqua" w:eastAsia="MS Mincho" w:hAnsi="Book Antiqua" w:cs="Times New Roman"/>
          <w:szCs w:val="24"/>
          <w:vertAlign w:val="superscript"/>
          <w:lang w:eastAsia="ja-JP"/>
        </w:rPr>
        <w:footnoteReference w:id="6"/>
      </w:r>
      <w:r w:rsidR="001E3686" w:rsidRPr="001E3686">
        <w:rPr>
          <w:rFonts w:ascii="Book Antiqua" w:eastAsia="MS Mincho" w:hAnsi="Book Antiqua" w:cs="Times New Roman"/>
          <w:szCs w:val="24"/>
          <w:lang w:eastAsia="ja-JP"/>
        </w:rPr>
        <w:t xml:space="preserve"> </w:t>
      </w:r>
      <w:r w:rsidR="00E642BC" w:rsidRPr="001E3686">
        <w:rPr>
          <w:rFonts w:ascii="Book Antiqua" w:eastAsia="MS Mincho" w:hAnsi="Book Antiqua" w:cs="Times New Roman"/>
          <w:lang w:eastAsia="ja-JP"/>
        </w:rPr>
        <w:t xml:space="preserve">We further exclude observations from judges who sentenced only a few </w:t>
      </w:r>
      <w:r w:rsidR="00E642BC">
        <w:rPr>
          <w:rFonts w:ascii="Book Antiqua" w:eastAsia="MS Mincho" w:hAnsi="Book Antiqua" w:cs="Times New Roman"/>
          <w:lang w:eastAsia="ja-JP"/>
        </w:rPr>
        <w:t>cases,</w:t>
      </w:r>
      <w:r w:rsidR="00E642BC" w:rsidRPr="001E3686">
        <w:rPr>
          <w:rFonts w:ascii="Book Antiqua" w:eastAsia="MS Mincho" w:hAnsi="Book Antiqua" w:cs="Times New Roman"/>
          <w:vertAlign w:val="superscript"/>
          <w:lang w:eastAsia="ja-JP"/>
        </w:rPr>
        <w:footnoteReference w:id="7"/>
      </w:r>
      <w:r w:rsidR="00E642BC">
        <w:rPr>
          <w:rFonts w:ascii="Book Antiqua" w:eastAsia="MS Mincho" w:hAnsi="Book Antiqua" w:cs="Times New Roman"/>
          <w:lang w:eastAsia="ja-JP"/>
        </w:rPr>
        <w:t xml:space="preserve"> </w:t>
      </w:r>
      <w:r w:rsidR="00FA3510">
        <w:rPr>
          <w:rFonts w:ascii="Book Antiqua" w:eastAsia="MS Mincho" w:hAnsi="Book Antiqua" w:cs="Times New Roman"/>
          <w:lang w:eastAsia="ja-JP"/>
        </w:rPr>
        <w:t xml:space="preserve">leaving us with 25 judges </w:t>
      </w:r>
      <w:r w:rsidR="002979C4">
        <w:rPr>
          <w:rFonts w:ascii="Book Antiqua" w:eastAsia="MS Mincho" w:hAnsi="Book Antiqua" w:cs="Times New Roman"/>
          <w:lang w:eastAsia="ja-JP"/>
        </w:rPr>
        <w:t>in the sample</w:t>
      </w:r>
      <w:r w:rsidR="00E642BC">
        <w:rPr>
          <w:rFonts w:ascii="Book Antiqua" w:eastAsia="MS Mincho" w:hAnsi="Book Antiqua" w:cs="Times New Roman"/>
          <w:lang w:eastAsia="ja-JP"/>
        </w:rPr>
        <w:t>.</w:t>
      </w:r>
    </w:p>
    <w:p w14:paraId="0E301172" w14:textId="77777777" w:rsidR="001E3686" w:rsidRPr="001E3686" w:rsidRDefault="001E3686" w:rsidP="00D477C9">
      <w:pPr>
        <w:spacing w:after="0" w:line="240" w:lineRule="auto"/>
        <w:ind w:left="90" w:firstLine="720"/>
        <w:jc w:val="both"/>
        <w:rPr>
          <w:rFonts w:ascii="Book Antiqua" w:eastAsia="MS Mincho" w:hAnsi="Book Antiqua" w:cs="Times New Roman"/>
          <w:lang w:eastAsia="ja-JP"/>
        </w:rPr>
      </w:pPr>
    </w:p>
    <w:p w14:paraId="1E3E70D5" w14:textId="715FF711" w:rsidR="00B21029" w:rsidRPr="001E3686" w:rsidRDefault="00E642BC" w:rsidP="00D477C9">
      <w:pPr>
        <w:spacing w:after="0" w:line="240" w:lineRule="auto"/>
        <w:ind w:left="90" w:firstLine="720"/>
        <w:jc w:val="both"/>
        <w:rPr>
          <w:rFonts w:ascii="Book Antiqua" w:eastAsia="MS Mincho" w:hAnsi="Book Antiqua" w:cs="Times New Roman"/>
          <w:lang w:eastAsia="ja-JP"/>
        </w:rPr>
      </w:pPr>
      <w:r>
        <w:rPr>
          <w:rFonts w:ascii="Book Antiqua" w:eastAsia="MS Mincho" w:hAnsi="Book Antiqua" w:cs="Times New Roman"/>
          <w:lang w:eastAsia="ja-JP"/>
        </w:rPr>
        <w:t>We use data from 1999 through 2012</w:t>
      </w:r>
      <w:r w:rsidR="00B71F76">
        <w:rPr>
          <w:rFonts w:ascii="Book Antiqua" w:eastAsia="MS Mincho" w:hAnsi="Book Antiqua" w:cs="Times New Roman"/>
          <w:lang w:eastAsia="ja-JP"/>
        </w:rPr>
        <w:t xml:space="preserve"> and define recidivism as </w:t>
      </w:r>
      <w:r w:rsidR="009B4E3D" w:rsidRPr="009B4E3D">
        <w:rPr>
          <w:rFonts w:ascii="Book Antiqua" w:eastAsia="MS Mincho" w:hAnsi="Book Antiqua" w:cs="Times New Roman"/>
          <w:lang w:eastAsia="ja-JP"/>
        </w:rPr>
        <w:t xml:space="preserve">being resentenced for a subsequent felony offense during </w:t>
      </w:r>
      <w:r w:rsidR="00B71F76">
        <w:rPr>
          <w:rFonts w:ascii="Book Antiqua" w:eastAsia="MS Mincho" w:hAnsi="Book Antiqua" w:cs="Times New Roman"/>
          <w:lang w:eastAsia="ja-JP"/>
        </w:rPr>
        <w:t>the period</w:t>
      </w:r>
      <w:r w:rsidR="009B4E3D">
        <w:rPr>
          <w:rFonts w:ascii="Book Antiqua" w:eastAsia="MS Mincho" w:hAnsi="Book Antiqua" w:cs="Times New Roman"/>
          <w:lang w:eastAsia="ja-JP"/>
        </w:rPr>
        <w:t>s</w:t>
      </w:r>
      <w:r w:rsidR="00B71F76">
        <w:rPr>
          <w:rFonts w:ascii="Book Antiqua" w:eastAsia="MS Mincho" w:hAnsi="Book Antiqua" w:cs="Times New Roman"/>
          <w:lang w:eastAsia="ja-JP"/>
        </w:rPr>
        <w:t xml:space="preserve"> of one, two, or three years</w:t>
      </w:r>
      <w:r w:rsidR="009B4E3D">
        <w:rPr>
          <w:rFonts w:ascii="Book Antiqua" w:eastAsia="MS Mincho" w:hAnsi="Book Antiqua" w:cs="Times New Roman"/>
          <w:lang w:eastAsia="ja-JP"/>
        </w:rPr>
        <w:t xml:space="preserve"> post-release</w:t>
      </w:r>
      <w:r w:rsidR="004C0F77">
        <w:rPr>
          <w:rFonts w:ascii="Book Antiqua" w:eastAsia="MS Mincho" w:hAnsi="Book Antiqua" w:cs="Times New Roman"/>
          <w:lang w:eastAsia="ja-JP"/>
        </w:rPr>
        <w:t>. As a result</w:t>
      </w:r>
      <w:r w:rsidR="009B4E3D">
        <w:rPr>
          <w:rFonts w:ascii="Book Antiqua" w:eastAsia="MS Mincho" w:hAnsi="Book Antiqua" w:cs="Times New Roman"/>
          <w:lang w:eastAsia="ja-JP"/>
        </w:rPr>
        <w:t>,</w:t>
      </w:r>
      <w:r>
        <w:rPr>
          <w:rFonts w:ascii="Book Antiqua" w:eastAsia="MS Mincho" w:hAnsi="Book Antiqua" w:cs="Times New Roman"/>
          <w:lang w:eastAsia="ja-JP"/>
        </w:rPr>
        <w:t xml:space="preserve"> we observe between 7,700 and 8,780 individual sentences whom we can follow in the data for one, two, or three years. </w:t>
      </w:r>
      <w:r w:rsidR="001E3686" w:rsidRPr="001E3686">
        <w:rPr>
          <w:rFonts w:ascii="Book Antiqua" w:eastAsia="MS Mincho" w:hAnsi="Book Antiqua" w:cs="Times New Roman"/>
          <w:lang w:eastAsia="ja-JP"/>
        </w:rPr>
        <w:t xml:space="preserve">Table 1 provides summary statistics for variables related to defendant characteristics, case outcomes, and recidivism, conditional on being able to observe the offender post-release for one year or more. </w:t>
      </w:r>
      <w:r w:rsidR="00B21029" w:rsidRPr="001E3686">
        <w:rPr>
          <w:rFonts w:ascii="Book Antiqua" w:eastAsia="MS Mincho" w:hAnsi="Book Antiqua" w:cs="Times New Roman"/>
          <w:lang w:eastAsia="ja-JP"/>
        </w:rPr>
        <w:t>The average sentence for an offender in the sample is 9 months. The distribution of sentences is fairly skewed</w:t>
      </w:r>
      <w:r w:rsidR="00B21029">
        <w:rPr>
          <w:rFonts w:ascii="Book Antiqua" w:eastAsia="MS Mincho" w:hAnsi="Book Antiqua" w:cs="Times New Roman"/>
          <w:lang w:eastAsia="ja-JP"/>
        </w:rPr>
        <w:t>, as the median sentence is</w:t>
      </w:r>
      <w:r w:rsidR="009B4E3D">
        <w:rPr>
          <w:rFonts w:ascii="Book Antiqua" w:eastAsia="MS Mincho" w:hAnsi="Book Antiqua" w:cs="Times New Roman"/>
          <w:lang w:eastAsia="ja-JP"/>
        </w:rPr>
        <w:t xml:space="preserve"> 3</w:t>
      </w:r>
      <w:r w:rsidR="00B21029">
        <w:rPr>
          <w:rFonts w:ascii="Book Antiqua" w:eastAsia="MS Mincho" w:hAnsi="Book Antiqua" w:cs="Times New Roman"/>
          <w:lang w:eastAsia="ja-JP"/>
        </w:rPr>
        <w:t xml:space="preserve"> months</w:t>
      </w:r>
      <w:r w:rsidR="00B21029" w:rsidRPr="001E3686">
        <w:rPr>
          <w:rFonts w:ascii="Book Antiqua" w:eastAsia="MS Mincho" w:hAnsi="Book Antiqua" w:cs="Times New Roman"/>
          <w:lang w:eastAsia="ja-JP"/>
        </w:rPr>
        <w:t xml:space="preserve">. As Table 1 indicates, 46% of individuals </w:t>
      </w:r>
      <w:r w:rsidR="00B21029">
        <w:rPr>
          <w:rFonts w:ascii="Book Antiqua" w:eastAsia="MS Mincho" w:hAnsi="Book Antiqua" w:cs="Times New Roman"/>
          <w:lang w:eastAsia="ja-JP"/>
        </w:rPr>
        <w:t>in the sample have an Offender S</w:t>
      </w:r>
      <w:r w:rsidR="00B21029" w:rsidRPr="001E3686">
        <w:rPr>
          <w:rFonts w:ascii="Book Antiqua" w:eastAsia="MS Mincho" w:hAnsi="Book Antiqua" w:cs="Times New Roman"/>
          <w:lang w:eastAsia="ja-JP"/>
        </w:rPr>
        <w:t>core below 2</w:t>
      </w:r>
      <w:r w:rsidR="00B21029">
        <w:rPr>
          <w:rFonts w:ascii="Book Antiqua" w:eastAsia="MS Mincho" w:hAnsi="Book Antiqua" w:cs="Times New Roman"/>
          <w:lang w:eastAsia="ja-JP"/>
        </w:rPr>
        <w:t>, and the average Seriousness Level is also 2</w:t>
      </w:r>
      <w:r w:rsidR="00B21029" w:rsidRPr="001E3686">
        <w:rPr>
          <w:rFonts w:ascii="Book Antiqua" w:eastAsia="MS Mincho" w:hAnsi="Book Antiqua" w:cs="Times New Roman"/>
          <w:lang w:eastAsia="ja-JP"/>
        </w:rPr>
        <w:t>.</w:t>
      </w:r>
      <w:r w:rsidR="00B21029">
        <w:rPr>
          <w:rFonts w:ascii="Book Antiqua" w:eastAsia="MS Mincho" w:hAnsi="Book Antiqua" w:cs="Times New Roman"/>
          <w:lang w:eastAsia="ja-JP"/>
        </w:rPr>
        <w:t xml:space="preserve"> Figure 1 presents kernel density estimates of total sentence in months. There is a long-right tail, but 7</w:t>
      </w:r>
      <w:r w:rsidR="009B4E3D">
        <w:rPr>
          <w:rFonts w:ascii="Book Antiqua" w:eastAsia="MS Mincho" w:hAnsi="Book Antiqua" w:cs="Times New Roman"/>
          <w:lang w:eastAsia="ja-JP"/>
        </w:rPr>
        <w:t>4</w:t>
      </w:r>
      <w:r w:rsidR="00B21029">
        <w:rPr>
          <w:rFonts w:ascii="Book Antiqua" w:eastAsia="MS Mincho" w:hAnsi="Book Antiqua" w:cs="Times New Roman"/>
          <w:lang w:eastAsia="ja-JP"/>
        </w:rPr>
        <w:t>% of offenders</w:t>
      </w:r>
      <w:r w:rsidR="00FA3510">
        <w:rPr>
          <w:rFonts w:ascii="Book Antiqua" w:eastAsia="MS Mincho" w:hAnsi="Book Antiqua" w:cs="Times New Roman"/>
          <w:lang w:eastAsia="ja-JP"/>
        </w:rPr>
        <w:t xml:space="preserve"> are sentenced to less than one-</w:t>
      </w:r>
      <w:r w:rsidR="00B21029">
        <w:rPr>
          <w:rFonts w:ascii="Book Antiqua" w:eastAsia="MS Mincho" w:hAnsi="Book Antiqua" w:cs="Times New Roman"/>
          <w:lang w:eastAsia="ja-JP"/>
        </w:rPr>
        <w:t>year</w:t>
      </w:r>
      <w:r w:rsidR="00797C6A">
        <w:rPr>
          <w:rFonts w:ascii="Book Antiqua" w:eastAsia="MS Mincho" w:hAnsi="Book Antiqua" w:cs="Times New Roman"/>
          <w:lang w:eastAsia="ja-JP"/>
        </w:rPr>
        <w:t xml:space="preserve"> imprisonment</w:t>
      </w:r>
      <w:r w:rsidR="00B21029">
        <w:rPr>
          <w:rFonts w:ascii="Book Antiqua" w:eastAsia="MS Mincho" w:hAnsi="Book Antiqua" w:cs="Times New Roman"/>
          <w:lang w:eastAsia="ja-JP"/>
        </w:rPr>
        <w:t xml:space="preserve">, and 90% are sentenced to less than </w:t>
      </w:r>
      <w:r w:rsidR="00797C6A">
        <w:rPr>
          <w:rFonts w:ascii="Book Antiqua" w:eastAsia="MS Mincho" w:hAnsi="Book Antiqua" w:cs="Times New Roman"/>
          <w:lang w:eastAsia="ja-JP"/>
        </w:rPr>
        <w:t>two years.</w:t>
      </w:r>
    </w:p>
    <w:p w14:paraId="5C7B6209" w14:textId="77777777" w:rsidR="00B21029" w:rsidRDefault="00B21029" w:rsidP="00D477C9">
      <w:pPr>
        <w:spacing w:after="0" w:line="240" w:lineRule="auto"/>
        <w:ind w:left="90" w:firstLine="720"/>
        <w:jc w:val="both"/>
        <w:rPr>
          <w:rFonts w:ascii="Book Antiqua" w:eastAsia="MS Mincho" w:hAnsi="Book Antiqua" w:cs="Times New Roman"/>
          <w:lang w:eastAsia="ja-JP"/>
        </w:rPr>
      </w:pPr>
    </w:p>
    <w:p w14:paraId="651A0253" w14:textId="54DDD1D4" w:rsidR="001E3686" w:rsidRPr="001E3686" w:rsidRDefault="008C761B" w:rsidP="00D477C9">
      <w:pPr>
        <w:spacing w:after="0" w:line="240" w:lineRule="auto"/>
        <w:ind w:left="90" w:firstLine="720"/>
        <w:jc w:val="both"/>
        <w:rPr>
          <w:rFonts w:ascii="Book Antiqua" w:eastAsia="MS Mincho" w:hAnsi="Book Antiqua" w:cs="Times New Roman"/>
          <w:lang w:eastAsia="ja-JP"/>
        </w:rPr>
      </w:pPr>
      <w:r>
        <w:rPr>
          <w:rFonts w:ascii="Book Antiqua" w:eastAsia="MS Mincho" w:hAnsi="Book Antiqua" w:cs="Times New Roman"/>
          <w:lang w:eastAsia="ja-JP"/>
        </w:rPr>
        <w:t>We identify recidivism</w:t>
      </w:r>
      <w:r w:rsidR="001E3686" w:rsidRPr="001E3686">
        <w:rPr>
          <w:rFonts w:ascii="Book Antiqua" w:eastAsia="MS Mincho" w:hAnsi="Book Antiqua" w:cs="Times New Roman"/>
          <w:lang w:eastAsia="ja-JP"/>
        </w:rPr>
        <w:t xml:space="preserve"> directly from the Sentencing Guidelines Commission data based whether a defendant was sentenced for a subsequent crime within the specified time frame (thus it would not include, for example, someone who was rearrested within that time frame but not convicted and sentenced within that time frame). </w:t>
      </w:r>
      <w:r>
        <w:rPr>
          <w:rFonts w:ascii="Book Antiqua" w:eastAsia="MS Mincho" w:hAnsi="Book Antiqua" w:cs="Times New Roman"/>
          <w:lang w:eastAsia="ja-JP"/>
        </w:rPr>
        <w:t>To identify reoffenders, we use a unique individual identifier, also confirmed by subject’s name and date of birth</w:t>
      </w:r>
      <w:r w:rsidR="00FB69E7">
        <w:rPr>
          <w:rFonts w:ascii="Book Antiqua" w:eastAsia="MS Mincho" w:hAnsi="Book Antiqua" w:cs="Times New Roman"/>
          <w:lang w:eastAsia="ja-JP"/>
        </w:rPr>
        <w:t xml:space="preserve"> using the entire state sentencing database</w:t>
      </w:r>
      <w:r>
        <w:rPr>
          <w:rFonts w:ascii="Book Antiqua" w:eastAsia="MS Mincho" w:hAnsi="Book Antiqua" w:cs="Times New Roman"/>
          <w:lang w:eastAsia="ja-JP"/>
        </w:rPr>
        <w:t xml:space="preserve">. </w:t>
      </w:r>
      <w:r w:rsidR="001E3686" w:rsidRPr="001E3686">
        <w:rPr>
          <w:rFonts w:ascii="Book Antiqua" w:eastAsia="MS Mincho" w:hAnsi="Book Antiqua" w:cs="Times New Roman"/>
          <w:lang w:eastAsia="ja-JP"/>
        </w:rPr>
        <w:t>The one-year, two-year, and three-year recidiv</w:t>
      </w:r>
      <w:r>
        <w:rPr>
          <w:rFonts w:ascii="Book Antiqua" w:eastAsia="MS Mincho" w:hAnsi="Book Antiqua" w:cs="Times New Roman"/>
          <w:lang w:eastAsia="ja-JP"/>
        </w:rPr>
        <w:t>ism rates are 12%, 20%, and 25%</w:t>
      </w:r>
      <w:r w:rsidR="001E3686" w:rsidRPr="001E3686">
        <w:rPr>
          <w:rFonts w:ascii="Book Antiqua" w:eastAsia="MS Mincho" w:hAnsi="Book Antiqua" w:cs="Times New Roman"/>
          <w:lang w:eastAsia="ja-JP"/>
        </w:rPr>
        <w:t xml:space="preserve"> respectively in our sample. These figures are very much in line with </w:t>
      </w:r>
      <w:r w:rsidR="001E3686" w:rsidRPr="001E3686">
        <w:rPr>
          <w:rFonts w:ascii="Book Antiqua" w:eastAsia="MS Mincho" w:hAnsi="Book Antiqua" w:cs="Times New Roman"/>
          <w:lang w:eastAsia="ja-JP"/>
        </w:rPr>
        <w:lastRenderedPageBreak/>
        <w:t>recidivism rates calculated by the Bureau of Justice Statistics in a multi-state sample, which found that the rates individuals returning to prison with a new se</w:t>
      </w:r>
      <w:r w:rsidR="00E642BC">
        <w:rPr>
          <w:rFonts w:ascii="Book Antiqua" w:eastAsia="MS Mincho" w:hAnsi="Book Antiqua" w:cs="Times New Roman"/>
          <w:lang w:eastAsia="ja-JP"/>
        </w:rPr>
        <w:t>ntence are 10%, 19%, and 25</w:t>
      </w:r>
      <w:r w:rsidR="001E3686" w:rsidRPr="001E3686">
        <w:rPr>
          <w:rFonts w:ascii="Book Antiqua" w:eastAsia="MS Mincho" w:hAnsi="Book Antiqua" w:cs="Times New Roman"/>
          <w:lang w:eastAsia="ja-JP"/>
        </w:rPr>
        <w:t xml:space="preserve">% respectively for the one-year, two-year, and three-year time horizons (Langan and Levin, 2002). </w:t>
      </w:r>
    </w:p>
    <w:p w14:paraId="31D82808" w14:textId="77777777" w:rsidR="001E3686" w:rsidRPr="001E3686" w:rsidRDefault="001E3686" w:rsidP="00D477C9">
      <w:pPr>
        <w:spacing w:after="0" w:line="240" w:lineRule="auto"/>
        <w:ind w:left="90" w:firstLine="720"/>
        <w:jc w:val="both"/>
        <w:rPr>
          <w:rFonts w:ascii="Book Antiqua" w:eastAsia="MS Mincho" w:hAnsi="Book Antiqua" w:cs="Times New Roman"/>
          <w:lang w:eastAsia="ja-JP"/>
        </w:rPr>
      </w:pPr>
    </w:p>
    <w:p w14:paraId="4C849ABD" w14:textId="2DC47803" w:rsidR="001E3686" w:rsidRPr="001E3686" w:rsidRDefault="001E3686" w:rsidP="00D477C9">
      <w:pPr>
        <w:spacing w:after="0" w:line="240" w:lineRule="auto"/>
        <w:ind w:left="90" w:firstLine="720"/>
        <w:jc w:val="both"/>
        <w:rPr>
          <w:rFonts w:ascii="Book Antiqua" w:eastAsia="MS Mincho" w:hAnsi="Book Antiqua" w:cs="Times New Roman"/>
          <w:lang w:eastAsia="ja-JP"/>
        </w:rPr>
      </w:pPr>
      <w:r w:rsidRPr="001E3686">
        <w:rPr>
          <w:rFonts w:ascii="Book Antiqua" w:eastAsia="MS Mincho" w:hAnsi="Book Antiqua" w:cs="Times New Roman"/>
          <w:lang w:eastAsia="ja-JP"/>
        </w:rPr>
        <w:t xml:space="preserve">We do not observe the actual dates of release. However, Washington has a fairly determinate sentencing scheme, allowing a fixed amount of time off for good behavior, followed by </w:t>
      </w:r>
      <w:r w:rsidR="008A2B97">
        <w:rPr>
          <w:rFonts w:ascii="Book Antiqua" w:eastAsia="MS Mincho" w:hAnsi="Book Antiqua" w:cs="Times New Roman"/>
          <w:lang w:eastAsia="ja-JP"/>
        </w:rPr>
        <w:t xml:space="preserve">very limited </w:t>
      </w:r>
      <w:r w:rsidRPr="001E3686">
        <w:rPr>
          <w:rFonts w:ascii="Book Antiqua" w:eastAsia="MS Mincho" w:hAnsi="Book Antiqua" w:cs="Times New Roman"/>
          <w:lang w:eastAsia="ja-JP"/>
        </w:rPr>
        <w:t xml:space="preserve">supervised release. </w:t>
      </w:r>
      <w:r w:rsidR="00797C6A">
        <w:rPr>
          <w:rFonts w:ascii="Book Antiqua" w:eastAsia="MS Mincho" w:hAnsi="Book Antiqua" w:cs="Times New Roman"/>
          <w:lang w:eastAsia="ja-JP"/>
        </w:rPr>
        <w:t xml:space="preserve">There is no parole. </w:t>
      </w:r>
      <w:r w:rsidRPr="001E3686">
        <w:rPr>
          <w:rFonts w:ascii="Book Antiqua" w:eastAsia="MS Mincho" w:hAnsi="Book Antiqua" w:cs="Times New Roman"/>
          <w:lang w:eastAsia="ja-JP"/>
        </w:rPr>
        <w:t xml:space="preserve">For serious violent crimes and sex crimes, good behavior can reduce prison sentences by only 15%. For the sample period, offenders convicted of other crimes could receive between 35 and 50% credit for good behavior. </w:t>
      </w:r>
      <w:r w:rsidR="00FB69E7" w:rsidRPr="00FB69E7">
        <w:rPr>
          <w:rFonts w:ascii="Book Antiqua" w:eastAsia="MS Mincho" w:hAnsi="Book Antiqua" w:cs="Times New Roman"/>
          <w:lang w:eastAsia="ja-JP"/>
        </w:rPr>
        <w:t>Our reported results are based on the assumption that offenders serve their full sentences.</w:t>
      </w:r>
      <w:r w:rsidR="00C66E6B">
        <w:rPr>
          <w:rFonts w:ascii="Book Antiqua" w:eastAsia="MS Mincho" w:hAnsi="Book Antiqua" w:cs="Times New Roman"/>
          <w:lang w:eastAsia="ja-JP"/>
        </w:rPr>
        <w:t>, the results</w:t>
      </w:r>
      <w:r w:rsidR="00FB69E7" w:rsidRPr="00FB69E7">
        <w:rPr>
          <w:rFonts w:ascii="Book Antiqua" w:eastAsia="MS Mincho" w:hAnsi="Book Antiqua" w:cs="Times New Roman"/>
          <w:lang w:eastAsia="ja-JP"/>
        </w:rPr>
        <w:t xml:space="preserve"> were little changed by the alternative assumption that an offender’s release date is bas</w:t>
      </w:r>
      <w:r w:rsidR="00FB69E7">
        <w:rPr>
          <w:rFonts w:ascii="Book Antiqua" w:eastAsia="MS Mincho" w:hAnsi="Book Antiqua" w:cs="Times New Roman"/>
          <w:lang w:eastAsia="ja-JP"/>
        </w:rPr>
        <w:t>e</w:t>
      </w:r>
      <w:r w:rsidR="00C66E6B">
        <w:rPr>
          <w:rFonts w:ascii="Book Antiqua" w:eastAsia="MS Mincho" w:hAnsi="Book Antiqua" w:cs="Times New Roman"/>
          <w:lang w:eastAsia="ja-JP"/>
        </w:rPr>
        <w:t xml:space="preserve">d on credit for good behavior. </w:t>
      </w:r>
    </w:p>
    <w:p w14:paraId="16312AB7" w14:textId="77777777" w:rsidR="001E3686" w:rsidRPr="001E3686" w:rsidRDefault="001E3686" w:rsidP="00D477C9">
      <w:pPr>
        <w:spacing w:after="0" w:line="240" w:lineRule="auto"/>
        <w:ind w:left="90" w:firstLine="720"/>
        <w:jc w:val="both"/>
        <w:rPr>
          <w:rFonts w:ascii="Book Antiqua" w:eastAsia="MS Mincho" w:hAnsi="Book Antiqua" w:cs="Times New Roman"/>
          <w:lang w:eastAsia="ja-JP"/>
        </w:rPr>
      </w:pPr>
    </w:p>
    <w:p w14:paraId="620DE526" w14:textId="77777777" w:rsidR="001E3686" w:rsidRPr="001E3686" w:rsidRDefault="001E3686" w:rsidP="00D477C9">
      <w:pPr>
        <w:spacing w:after="0" w:line="240" w:lineRule="auto"/>
        <w:ind w:left="90"/>
        <w:jc w:val="both"/>
        <w:rPr>
          <w:rFonts w:ascii="Times New Roman" w:eastAsia="MS Mincho" w:hAnsi="Times New Roman" w:cs="Times New Roman"/>
          <w:b/>
          <w:szCs w:val="24"/>
          <w:lang w:eastAsia="ja-JP"/>
        </w:rPr>
      </w:pPr>
      <w:r w:rsidRPr="001E3686">
        <w:rPr>
          <w:rFonts w:ascii="Times New Roman" w:eastAsia="MS Mincho" w:hAnsi="Times New Roman" w:cs="Times New Roman"/>
          <w:b/>
          <w:szCs w:val="24"/>
          <w:lang w:eastAsia="ja-JP"/>
        </w:rPr>
        <w:t>IV. Analysis and Results</w:t>
      </w:r>
    </w:p>
    <w:p w14:paraId="4A1CD66B" w14:textId="77777777" w:rsidR="001E3686" w:rsidRPr="001E3686" w:rsidRDefault="001E3686" w:rsidP="00D477C9">
      <w:pPr>
        <w:spacing w:after="0" w:line="240" w:lineRule="auto"/>
        <w:ind w:left="90" w:firstLine="720"/>
        <w:jc w:val="both"/>
        <w:rPr>
          <w:rFonts w:ascii="Times New Roman" w:eastAsia="MS Mincho" w:hAnsi="Times New Roman" w:cs="Times New Roman"/>
          <w:szCs w:val="24"/>
          <w:lang w:eastAsia="ja-JP"/>
        </w:rPr>
      </w:pPr>
      <w:r w:rsidRPr="001E3686">
        <w:rPr>
          <w:rFonts w:ascii="Times New Roman" w:eastAsia="MS Mincho" w:hAnsi="Times New Roman" w:cs="Times New Roman"/>
          <w:b/>
          <w:szCs w:val="24"/>
          <w:lang w:eastAsia="ja-JP"/>
        </w:rPr>
        <w:tab/>
      </w:r>
    </w:p>
    <w:p w14:paraId="4F5AAB20" w14:textId="12EF66B0" w:rsidR="001E3686" w:rsidRPr="001E3686" w:rsidRDefault="001E3686" w:rsidP="00D477C9">
      <w:pPr>
        <w:autoSpaceDE w:val="0"/>
        <w:autoSpaceDN w:val="0"/>
        <w:adjustRightInd w:val="0"/>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Our identification strategy relies on random assignment to judge and inter-judge variation in sentence. We report results for instruments using both judge dummies as instruments and a leave-one-out judge average as well. The well-known problem in two-stage least squares regressions is the small-sample bias toward the OLS results when the instruments in the first stage are many and weak. Additionally, when instruments increase as sample size increases, additional concerns arise. We will therefore report results for both judge instruments and a measure of judge harshness for each individual based on a leave-one-out measure.</w:t>
      </w:r>
      <w:r w:rsidR="00FC058F">
        <w:rPr>
          <w:rFonts w:ascii="Book Antiqua" w:eastAsia="MS Mincho" w:hAnsi="Book Antiqua" w:cs="Times New Roman"/>
          <w:szCs w:val="24"/>
          <w:lang w:eastAsia="ja-JP"/>
        </w:rPr>
        <w:t xml:space="preserve"> The leave-one-out measure is the jackknife instrumental variables approach or JIVE approach that is favored in these circumstances </w:t>
      </w:r>
      <w:r w:rsidR="00FC058F" w:rsidRPr="00FC058F">
        <w:rPr>
          <w:rFonts w:ascii="Book Antiqua" w:eastAsia="MS Mincho" w:hAnsi="Book Antiqua" w:cs="Times New Roman"/>
          <w:szCs w:val="24"/>
          <w:lang w:eastAsia="ja-JP"/>
        </w:rPr>
        <w:t>(</w:t>
      </w:r>
      <w:r w:rsidR="00FC058F">
        <w:rPr>
          <w:rFonts w:ascii="Book Antiqua" w:eastAsia="MS Mincho" w:hAnsi="Book Antiqua" w:cs="Times New Roman"/>
          <w:szCs w:val="24"/>
          <w:lang w:eastAsia="ja-JP"/>
        </w:rPr>
        <w:t xml:space="preserve">Stock, Wright, and Yogo 2002; </w:t>
      </w:r>
      <w:r w:rsidR="00FC058F" w:rsidRPr="00FC058F">
        <w:rPr>
          <w:rFonts w:ascii="Book Antiqua" w:eastAsia="MS Mincho" w:hAnsi="Book Antiqua" w:cs="Times New Roman"/>
          <w:szCs w:val="24"/>
          <w:lang w:eastAsia="ja-JP"/>
        </w:rPr>
        <w:t>Kolesar et al. 2011).</w:t>
      </w:r>
      <w:r w:rsidR="00FC058F">
        <w:rPr>
          <w:rFonts w:ascii="Book Antiqua" w:eastAsia="MS Mincho" w:hAnsi="Book Antiqua" w:cs="Times New Roman"/>
          <w:szCs w:val="24"/>
          <w:lang w:eastAsia="ja-JP"/>
        </w:rPr>
        <w:t xml:space="preserve"> </w:t>
      </w:r>
      <w:r w:rsidR="00FC058F">
        <w:rPr>
          <w:rFonts w:ascii="AdvP101955" w:hAnsi="AdvP101955" w:cs="AdvP101955"/>
          <w:sz w:val="20"/>
          <w:szCs w:val="20"/>
        </w:rPr>
        <w:t xml:space="preserve"> </w:t>
      </w:r>
    </w:p>
    <w:p w14:paraId="6463C5D0" w14:textId="77777777" w:rsidR="001E3686" w:rsidRPr="001E3686" w:rsidRDefault="001E3686" w:rsidP="00D477C9">
      <w:pPr>
        <w:spacing w:after="0" w:line="240" w:lineRule="auto"/>
        <w:ind w:left="90"/>
        <w:jc w:val="both"/>
        <w:rPr>
          <w:rFonts w:ascii="Book Antiqua" w:eastAsia="MS Mincho" w:hAnsi="Book Antiqua" w:cs="Times New Roman"/>
          <w:szCs w:val="24"/>
          <w:lang w:eastAsia="ja-JP"/>
        </w:rPr>
      </w:pPr>
    </w:p>
    <w:p w14:paraId="62A89893" w14:textId="1A33E692"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a. Identification Strategy</w:t>
      </w:r>
    </w:p>
    <w:p w14:paraId="78F21B56"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7B0FAD92"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The basic reduced form is as follows:</w:t>
      </w:r>
    </w:p>
    <w:p w14:paraId="2382B9A5" w14:textId="77777777" w:rsidR="001E3686" w:rsidRPr="001E3686" w:rsidRDefault="001E3686" w:rsidP="00D477C9">
      <w:pPr>
        <w:spacing w:after="0" w:line="240" w:lineRule="auto"/>
        <w:ind w:left="90"/>
        <w:jc w:val="both"/>
        <w:rPr>
          <w:rFonts w:ascii="Times New Roman" w:eastAsia="MS Mincho" w:hAnsi="Times New Roman" w:cs="Times New Roman"/>
          <w:szCs w:val="24"/>
          <w:lang w:eastAsia="ja-JP"/>
        </w:rPr>
      </w:pPr>
    </w:p>
    <w:p w14:paraId="6918AF4D"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730A1E4C" w14:textId="77777777" w:rsidR="001E3686" w:rsidRPr="001E3686" w:rsidRDefault="00C0283A" w:rsidP="00D477C9">
      <w:pPr>
        <w:spacing w:after="0" w:line="240" w:lineRule="auto"/>
        <w:ind w:left="90"/>
        <w:jc w:val="both"/>
        <w:rPr>
          <w:rFonts w:ascii="Times New Roman" w:eastAsia="MS Mincho" w:hAnsi="Times New Roman" w:cs="Times New Roman"/>
          <w:sz w:val="24"/>
          <w:szCs w:val="24"/>
        </w:rPr>
      </w:pPr>
      <m:oMathPara>
        <m:oMath>
          <m:sSub>
            <m:sSubPr>
              <m:ctrlPr>
                <w:rPr>
                  <w:rFonts w:ascii="Cambria Math" w:eastAsia="MS Mincho" w:hAnsi="Cambria Math" w:cs="Times New Roman"/>
                  <w:i/>
                  <w:sz w:val="24"/>
                  <w:szCs w:val="24"/>
                </w:rPr>
              </m:ctrlPr>
            </m:sSubPr>
            <m:e>
              <m:d>
                <m:dPr>
                  <m:ctrlPr>
                    <w:rPr>
                      <w:rFonts w:ascii="Cambria Math" w:eastAsia="MS Mincho" w:hAnsi="Cambria Math" w:cs="Times New Roman"/>
                      <w:i/>
                      <w:szCs w:val="24"/>
                      <w:lang w:eastAsia="ja-JP"/>
                    </w:rPr>
                  </m:ctrlPr>
                </m:dPr>
                <m:e>
                  <m:r>
                    <w:rPr>
                      <w:rFonts w:ascii="Cambria Math" w:eastAsia="MS Mincho" w:hAnsi="Cambria Math" w:cs="Times New Roman"/>
                      <w:szCs w:val="24"/>
                      <w:lang w:eastAsia="ja-JP"/>
                    </w:rPr>
                    <m:t>1</m:t>
                  </m:r>
                </m:e>
              </m:d>
              <m:r>
                <w:rPr>
                  <w:rFonts w:ascii="Cambria Math" w:eastAsia="MS Mincho" w:hAnsi="Cambria Math" w:cs="Times New Roman"/>
                  <w:szCs w:val="24"/>
                  <w:lang w:eastAsia="ja-JP"/>
                </w:rPr>
                <m:t xml:space="preserve">  Recidivate</m:t>
              </m:r>
            </m:e>
            <m:sub>
              <m:r>
                <w:rPr>
                  <w:rFonts w:ascii="Cambria Math" w:eastAsia="MS Mincho" w:hAnsi="Cambria Math" w:cs="Times New Roman"/>
                  <w:szCs w:val="24"/>
                  <w:lang w:eastAsia="ja-JP"/>
                </w:rPr>
                <m:t>i</m:t>
              </m:r>
            </m:sub>
          </m:sSub>
          <m:r>
            <w:rPr>
              <w:rFonts w:ascii="Cambria Math" w:eastAsia="MS Mincho" w:hAnsi="Cambria Math" w:cs="Times New Roman"/>
              <w:szCs w:val="24"/>
              <w:lang w:eastAsia="ja-JP"/>
            </w:rPr>
            <m:t>=</m:t>
          </m:r>
          <m:sSub>
            <m:sSubPr>
              <m:ctrlPr>
                <w:rPr>
                  <w:rFonts w:ascii="Cambria Math" w:eastAsia="Cambria" w:hAnsi="Cambria Math" w:cs="Times New Roman"/>
                  <w:sz w:val="24"/>
                  <w:szCs w:val="24"/>
                </w:rPr>
              </m:ctrlPr>
            </m:sSubPr>
            <m:e>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0</m:t>
                  </m:r>
                </m:sub>
              </m:sSub>
              <m:r>
                <w:rPr>
                  <w:rFonts w:ascii="Cambria Math" w:eastAsia="MS Mincho" w:hAnsi="Cambria Math" w:cs="Times New Roman"/>
                  <w:szCs w:val="24"/>
                  <w:lang w:eastAsia="ja-JP"/>
                </w:rPr>
                <m:t>+</m:t>
              </m:r>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1</m:t>
                  </m:r>
                </m:sub>
              </m:sSub>
              <m:r>
                <w:rPr>
                  <w:rFonts w:ascii="Cambria Math" w:eastAsia="MS Mincho" w:hAnsi="Cambria Math" w:cs="Times New Roman"/>
                  <w:szCs w:val="24"/>
                  <w:lang w:eastAsia="ja-JP"/>
                </w:rPr>
                <m:t>Judge</m:t>
              </m:r>
            </m:e>
            <m:sub>
              <m:r>
                <w:rPr>
                  <w:rFonts w:ascii="Cambria Math" w:eastAsia="MS Mincho" w:hAnsi="Cambria Math" w:cs="Times New Roman"/>
                  <w:szCs w:val="24"/>
                  <w:lang w:eastAsia="ja-JP"/>
                </w:rPr>
                <m:t>j</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2</m:t>
                  </m:r>
                </m:sub>
              </m:sSub>
              <m:r>
                <w:rPr>
                  <w:rFonts w:ascii="Cambria Math" w:eastAsia="MS Mincho" w:hAnsi="Cambria Math" w:cs="Times New Roman"/>
                  <w:szCs w:val="24"/>
                  <w:lang w:eastAsia="ja-JP"/>
                </w:rPr>
                <m:t>X</m:t>
              </m:r>
            </m:e>
            <m:sub>
              <m:r>
                <w:rPr>
                  <w:rFonts w:ascii="Cambria Math" w:eastAsia="MS Mincho" w:hAnsi="Cambria Math" w:cs="Times New Roman"/>
                  <w:szCs w:val="24"/>
                  <w:lang w:eastAsia="ja-JP"/>
                </w:rPr>
                <m:t>i</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3</m:t>
                  </m:r>
                </m:sub>
              </m:sSub>
              <m:r>
                <w:rPr>
                  <w:rFonts w:ascii="Cambria Math" w:eastAsia="MS Mincho" w:hAnsi="Cambria Math" w:cs="Times New Roman"/>
                  <w:szCs w:val="24"/>
                  <w:lang w:eastAsia="ja-JP"/>
                </w:rPr>
                <m:t>Week</m:t>
              </m:r>
            </m:e>
            <m:sub>
              <m:r>
                <w:rPr>
                  <w:rFonts w:ascii="Cambria Math" w:eastAsia="MS Mincho" w:hAnsi="Cambria Math" w:cs="Times New Roman"/>
                  <w:szCs w:val="24"/>
                  <w:lang w:eastAsia="ja-JP"/>
                </w:rPr>
                <m:t>w</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Ɛ</m:t>
              </m:r>
            </m:e>
            <m:sub>
              <m:r>
                <w:rPr>
                  <w:rFonts w:ascii="Cambria Math" w:eastAsia="MS Mincho" w:hAnsi="Cambria Math" w:cs="Times New Roman"/>
                  <w:szCs w:val="24"/>
                  <w:lang w:eastAsia="ja-JP"/>
                </w:rPr>
                <m:t>i</m:t>
              </m:r>
            </m:sub>
          </m:sSub>
        </m:oMath>
      </m:oMathPara>
    </w:p>
    <w:p w14:paraId="66393714" w14:textId="77777777" w:rsidR="001E3686" w:rsidRPr="001E3686" w:rsidRDefault="001E3686" w:rsidP="00D477C9">
      <w:pPr>
        <w:spacing w:after="0" w:line="240" w:lineRule="auto"/>
        <w:ind w:left="90"/>
        <w:jc w:val="both"/>
        <w:rPr>
          <w:rFonts w:ascii="Times New Roman" w:eastAsia="MS Mincho" w:hAnsi="Times New Roman" w:cs="Times New Roman"/>
          <w:sz w:val="24"/>
          <w:szCs w:val="24"/>
        </w:rPr>
      </w:pPr>
    </w:p>
    <w:p w14:paraId="3C02E2A4" w14:textId="43B62CDC" w:rsidR="001E3686" w:rsidRPr="001E3686" w:rsidRDefault="004D6328" w:rsidP="00D477C9">
      <w:pPr>
        <w:spacing w:after="0" w:line="240" w:lineRule="auto"/>
        <w:ind w:left="90"/>
        <w:jc w:val="both"/>
        <w:rPr>
          <w:rFonts w:ascii="Book Antiqua" w:eastAsia="MS Mincho" w:hAnsi="Book Antiqua" w:cs="Times New Roman"/>
          <w:szCs w:val="24"/>
          <w:lang w:eastAsia="ja-JP"/>
        </w:rPr>
      </w:pPr>
      <w:r>
        <w:rPr>
          <w:rFonts w:ascii="Book Antiqua" w:eastAsia="MS Mincho" w:hAnsi="Book Antiqua" w:cs="Times New Roman"/>
        </w:rPr>
        <w:t>w</w:t>
      </w:r>
      <w:r w:rsidR="001E3686" w:rsidRPr="001E3686">
        <w:rPr>
          <w:rFonts w:ascii="Book Antiqua" w:eastAsia="MS Mincho" w:hAnsi="Book Antiqua" w:cs="Times New Roman"/>
        </w:rPr>
        <w:t xml:space="preserve">here </w:t>
      </w:r>
      <w:r w:rsidR="001E3686" w:rsidRPr="001E3686">
        <w:rPr>
          <w:rFonts w:ascii="Book Antiqua" w:eastAsia="MS Mincho" w:hAnsi="Book Antiqua" w:cs="Times New Roman"/>
          <w:i/>
        </w:rPr>
        <w:t xml:space="preserve">i </w:t>
      </w:r>
      <w:r w:rsidR="001E3686" w:rsidRPr="001E3686">
        <w:rPr>
          <w:rFonts w:ascii="Book Antiqua" w:eastAsia="MS Mincho" w:hAnsi="Book Antiqua" w:cs="Times New Roman"/>
        </w:rPr>
        <w:t xml:space="preserve">indexes individual and </w:t>
      </w:r>
      <w:r w:rsidR="001E3686" w:rsidRPr="001E3686">
        <w:rPr>
          <w:rFonts w:ascii="Book Antiqua" w:eastAsia="MS Mincho" w:hAnsi="Book Antiqua" w:cs="Times New Roman"/>
          <w:i/>
        </w:rPr>
        <w:t xml:space="preserve">j </w:t>
      </w:r>
      <w:r w:rsidR="001E3686" w:rsidRPr="001E3686">
        <w:rPr>
          <w:rFonts w:ascii="Book Antiqua" w:eastAsia="MS Mincho" w:hAnsi="Book Antiqua" w:cs="Times New Roman"/>
        </w:rPr>
        <w:t xml:space="preserve">indexes judge. </w:t>
      </w:r>
      <w:r w:rsidR="001E3686" w:rsidRPr="001E3686">
        <w:rPr>
          <w:rFonts w:ascii="Book Antiqua" w:eastAsia="MS Mincho" w:hAnsi="Book Antiqua" w:cs="Times New Roman"/>
          <w:i/>
        </w:rPr>
        <w:t>Judge</w:t>
      </w:r>
      <w:r w:rsidR="001E3686" w:rsidRPr="001E3686">
        <w:rPr>
          <w:rFonts w:ascii="Book Antiqua" w:eastAsia="MS Mincho" w:hAnsi="Book Antiqua" w:cs="Times New Roman"/>
        </w:rPr>
        <w:t xml:space="preserve"> is a matrix of judge dummies and </w:t>
      </w:r>
      <w:r w:rsidR="001E3686" w:rsidRPr="001E3686">
        <w:rPr>
          <w:rFonts w:ascii="Book Antiqua" w:eastAsia="MS Mincho" w:hAnsi="Book Antiqua" w:cs="Times New Roman"/>
          <w:i/>
        </w:rPr>
        <w:t xml:space="preserve">X </w:t>
      </w:r>
      <w:r w:rsidR="001E3686" w:rsidRPr="001E3686">
        <w:rPr>
          <w:rFonts w:ascii="Book Antiqua" w:eastAsia="MS Mincho" w:hAnsi="Book Antiqua" w:cs="Times New Roman"/>
        </w:rPr>
        <w:t xml:space="preserve">is </w:t>
      </w:r>
      <w:r w:rsidR="00791B2C">
        <w:rPr>
          <w:rFonts w:ascii="Book Antiqua" w:eastAsia="MS Mincho" w:hAnsi="Book Antiqua" w:cs="Times New Roman"/>
        </w:rPr>
        <w:t>a</w:t>
      </w:r>
      <w:r w:rsidR="001E3686" w:rsidRPr="001E3686">
        <w:rPr>
          <w:rFonts w:ascii="Book Antiqua" w:eastAsia="MS Mincho" w:hAnsi="Book Antiqua" w:cs="Times New Roman"/>
        </w:rPr>
        <w:t xml:space="preserve"> matrix of offender demographic variables which control for race, sex, number and type of prior offenses, and age in months in a cubic form. Because the random assignment occurs within the week, we include a full matrix of week</w:t>
      </w:r>
      <w:r w:rsidR="0090019A">
        <w:rPr>
          <w:rFonts w:ascii="Book Antiqua" w:eastAsia="MS Mincho" w:hAnsi="Book Antiqua" w:cs="Times New Roman"/>
        </w:rPr>
        <w:t>ly</w:t>
      </w:r>
      <w:r w:rsidR="001E3686" w:rsidRPr="001E3686">
        <w:rPr>
          <w:rFonts w:ascii="Book Antiqua" w:eastAsia="MS Mincho" w:hAnsi="Book Antiqua" w:cs="Times New Roman"/>
        </w:rPr>
        <w:t xml:space="preserve"> fixed effects. </w:t>
      </w:r>
      <w:r w:rsidR="001E3686" w:rsidRPr="001E3686">
        <w:rPr>
          <w:rFonts w:ascii="Book Antiqua" w:eastAsia="MS Mincho" w:hAnsi="Book Antiqua" w:cs="Times New Roman"/>
          <w:szCs w:val="24"/>
          <w:lang w:eastAsia="ja-JP"/>
        </w:rPr>
        <w:t>Our leave-one-out reduced form takes the following form:</w:t>
      </w:r>
    </w:p>
    <w:p w14:paraId="55BD8864" w14:textId="77777777" w:rsidR="001E3686" w:rsidRPr="001E3686" w:rsidRDefault="001E3686" w:rsidP="00D477C9">
      <w:pPr>
        <w:spacing w:after="0" w:line="240" w:lineRule="auto"/>
        <w:ind w:left="90"/>
        <w:jc w:val="both"/>
        <w:rPr>
          <w:rFonts w:ascii="Times New Roman" w:eastAsia="MS Mincho" w:hAnsi="Times New Roman" w:cs="Times New Roman"/>
          <w:szCs w:val="24"/>
          <w:lang w:eastAsia="ja-JP"/>
        </w:rPr>
      </w:pPr>
      <m:oMathPara>
        <m:oMath>
          <m:r>
            <m:rPr>
              <m:sty m:val="p"/>
            </m:rPr>
            <w:rPr>
              <w:rFonts w:ascii="Cambria Math" w:eastAsia="MS Mincho" w:hAnsi="Cambria Math" w:cs="Times New Roman"/>
              <w:sz w:val="24"/>
              <w:szCs w:val="24"/>
            </w:rPr>
            <w:br/>
          </m:r>
        </m:oMath>
        <m:oMath>
          <m:sSub>
            <m:sSubPr>
              <m:ctrlPr>
                <w:rPr>
                  <w:rFonts w:ascii="Cambria Math" w:eastAsia="MS Mincho" w:hAnsi="Cambria Math" w:cs="Times New Roman"/>
                  <w:i/>
                  <w:sz w:val="24"/>
                  <w:szCs w:val="24"/>
                </w:rPr>
              </m:ctrlPr>
            </m:sSubPr>
            <m:e>
              <m:d>
                <m:dPr>
                  <m:ctrlPr>
                    <w:rPr>
                      <w:rFonts w:ascii="Cambria Math" w:eastAsia="MS Mincho" w:hAnsi="Cambria Math" w:cs="Times New Roman"/>
                      <w:i/>
                      <w:szCs w:val="24"/>
                      <w:lang w:eastAsia="ja-JP"/>
                    </w:rPr>
                  </m:ctrlPr>
                </m:dPr>
                <m:e>
                  <m:r>
                    <w:rPr>
                      <w:rFonts w:ascii="Cambria Math" w:eastAsia="MS Mincho" w:hAnsi="Cambria Math" w:cs="Times New Roman"/>
                      <w:szCs w:val="24"/>
                      <w:lang w:eastAsia="ja-JP"/>
                    </w:rPr>
                    <m:t>2</m:t>
                  </m:r>
                </m:e>
              </m:d>
              <m:r>
                <w:rPr>
                  <w:rFonts w:ascii="Cambria Math" w:eastAsia="MS Mincho" w:hAnsi="Cambria Math" w:cs="Times New Roman"/>
                  <w:szCs w:val="24"/>
                  <w:lang w:eastAsia="ja-JP"/>
                </w:rPr>
                <m:t xml:space="preserve">  Recidivate</m:t>
              </m:r>
            </m:e>
            <m:sub>
              <m:r>
                <w:rPr>
                  <w:rFonts w:ascii="Cambria Math" w:eastAsia="MS Mincho" w:hAnsi="Cambria Math" w:cs="Times New Roman"/>
                  <w:szCs w:val="24"/>
                  <w:lang w:eastAsia="ja-JP"/>
                </w:rPr>
                <m:t>i</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0</m:t>
                  </m:r>
                </m:sub>
              </m:sSub>
              <m:r>
                <w:rPr>
                  <w:rFonts w:ascii="Cambria Math" w:eastAsia="MS Mincho" w:hAnsi="Cambria Math" w:cs="Times New Roman"/>
                  <w:szCs w:val="24"/>
                  <w:lang w:eastAsia="ja-JP"/>
                </w:rPr>
                <m:t>+</m:t>
              </m:r>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1</m:t>
                  </m:r>
                </m:sub>
              </m:sSub>
              <m:r>
                <w:rPr>
                  <w:rFonts w:ascii="Cambria Math" w:eastAsia="MS Mincho" w:hAnsi="Cambria Math" w:cs="Times New Roman"/>
                  <w:szCs w:val="24"/>
                  <w:lang w:eastAsia="ja-JP"/>
                </w:rPr>
                <m:t>Z</m:t>
              </m:r>
            </m:e>
            <m:sub>
              <m:r>
                <w:rPr>
                  <w:rFonts w:ascii="Cambria Math" w:eastAsia="MS Mincho" w:hAnsi="Cambria Math" w:cs="Times New Roman"/>
                  <w:szCs w:val="24"/>
                  <w:lang w:eastAsia="ja-JP"/>
                </w:rPr>
                <m:t>j(i)w</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2</m:t>
                  </m:r>
                </m:sub>
              </m:sSub>
              <m:r>
                <w:rPr>
                  <w:rFonts w:ascii="Cambria Math" w:eastAsia="MS Mincho" w:hAnsi="Cambria Math" w:cs="Times New Roman"/>
                  <w:szCs w:val="24"/>
                  <w:lang w:eastAsia="ja-JP"/>
                </w:rPr>
                <m:t>X</m:t>
              </m:r>
            </m:e>
            <m:sub>
              <m:r>
                <w:rPr>
                  <w:rFonts w:ascii="Cambria Math" w:eastAsia="MS Mincho" w:hAnsi="Cambria Math" w:cs="Times New Roman"/>
                  <w:szCs w:val="24"/>
                  <w:lang w:eastAsia="ja-JP"/>
                </w:rPr>
                <m:t>i</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3</m:t>
                  </m:r>
                </m:sub>
              </m:sSub>
              <m:r>
                <w:rPr>
                  <w:rFonts w:ascii="Cambria Math" w:eastAsia="MS Mincho" w:hAnsi="Cambria Math" w:cs="Times New Roman"/>
                  <w:szCs w:val="24"/>
                  <w:lang w:eastAsia="ja-JP"/>
                </w:rPr>
                <m:t>Week</m:t>
              </m:r>
            </m:e>
            <m:sub>
              <m:r>
                <w:rPr>
                  <w:rFonts w:ascii="Cambria Math" w:eastAsia="MS Mincho" w:hAnsi="Cambria Math" w:cs="Times New Roman"/>
                  <w:szCs w:val="24"/>
                  <w:lang w:eastAsia="ja-JP"/>
                </w:rPr>
                <m:t>w</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Ɛ</m:t>
              </m:r>
            </m:e>
            <m:sub>
              <m:r>
                <w:rPr>
                  <w:rFonts w:ascii="Cambria Math" w:eastAsia="MS Mincho" w:hAnsi="Cambria Math" w:cs="Times New Roman"/>
                  <w:szCs w:val="24"/>
                  <w:lang w:eastAsia="ja-JP"/>
                </w:rPr>
                <m:t>i</m:t>
              </m:r>
            </m:sub>
          </m:sSub>
        </m:oMath>
      </m:oMathPara>
    </w:p>
    <w:p w14:paraId="632643DC" w14:textId="77777777" w:rsidR="001E3686" w:rsidRPr="001E3686" w:rsidRDefault="001E3686" w:rsidP="00D477C9">
      <w:pPr>
        <w:spacing w:after="0" w:line="240" w:lineRule="auto"/>
        <w:ind w:left="90" w:firstLine="720"/>
        <w:jc w:val="both"/>
        <w:rPr>
          <w:rFonts w:ascii="Times New Roman" w:eastAsia="MS Mincho" w:hAnsi="Times New Roman" w:cs="Times New Roman"/>
          <w:szCs w:val="24"/>
          <w:lang w:eastAsia="ja-JP"/>
        </w:rPr>
      </w:pPr>
    </w:p>
    <w:p w14:paraId="4E063F77" w14:textId="77777777" w:rsidR="001E3686" w:rsidRPr="001E3686" w:rsidRDefault="001E3686" w:rsidP="00D477C9">
      <w:pPr>
        <w:spacing w:after="0" w:line="240" w:lineRule="auto"/>
        <w:ind w:left="90" w:firstLine="720"/>
        <w:jc w:val="both"/>
        <w:rPr>
          <w:rFonts w:ascii="Times New Roman" w:eastAsia="MS Mincho" w:hAnsi="Times New Roman" w:cs="Times New Roman"/>
          <w:szCs w:val="24"/>
          <w:lang w:eastAsia="ja-JP"/>
        </w:rPr>
      </w:pPr>
      <w:r w:rsidRPr="001E3686">
        <w:rPr>
          <w:rFonts w:ascii="Times New Roman" w:eastAsia="MS Mincho" w:hAnsi="Times New Roman" w:cs="Times New Roman"/>
          <w:szCs w:val="24"/>
          <w:lang w:eastAsia="ja-JP"/>
        </w:rPr>
        <w:t>Where:</w:t>
      </w:r>
    </w:p>
    <w:p w14:paraId="6296D9D9" w14:textId="0CC93E6E" w:rsidR="001E3686" w:rsidRPr="00103980" w:rsidRDefault="00C0283A" w:rsidP="00D477C9">
      <w:pPr>
        <w:spacing w:after="0" w:line="240" w:lineRule="auto"/>
        <w:ind w:left="90"/>
        <w:jc w:val="both"/>
        <w:rPr>
          <w:rFonts w:ascii="Times New Roman" w:eastAsia="MS Mincho" w:hAnsi="Times New Roman" w:cs="Times New Roman"/>
          <w:szCs w:val="24"/>
          <w:lang w:eastAsia="ja-JP"/>
        </w:rPr>
      </w:pPr>
      <m:oMathPara>
        <m:oMath>
          <m:sSub>
            <m:sSubPr>
              <m:ctrlPr>
                <w:rPr>
                  <w:rFonts w:ascii="Cambria Math" w:eastAsia="Cambria" w:hAnsi="Cambria Math" w:cs="Times New Roman"/>
                  <w:sz w:val="24"/>
                  <w:szCs w:val="24"/>
                </w:rPr>
              </m:ctrlPr>
            </m:sSubPr>
            <m:e>
              <m:r>
                <m:rPr>
                  <m:sty m:val="p"/>
                </m:rPr>
                <w:rPr>
                  <w:rFonts w:ascii="Cambria Math" w:eastAsia="MS Mincho" w:hAnsi="Cambria Math" w:cs="Times New Roman"/>
                  <w:szCs w:val="24"/>
                  <w:lang w:eastAsia="ja-JP"/>
                </w:rPr>
                <m:t>Z</m:t>
              </m:r>
            </m:e>
            <m:sub>
              <m:r>
                <m:rPr>
                  <m:sty m:val="p"/>
                </m:rPr>
                <w:rPr>
                  <w:rFonts w:ascii="Cambria Math" w:eastAsia="MS Mincho" w:hAnsi="Cambria Math" w:cs="Times New Roman"/>
                  <w:szCs w:val="24"/>
                  <w:lang w:eastAsia="ja-JP"/>
                </w:rPr>
                <m:t>j(i)k</m:t>
              </m:r>
            </m:sub>
          </m:sSub>
          <m:r>
            <w:rPr>
              <w:rFonts w:ascii="Cambria Math" w:eastAsia="Cambria Math" w:hAnsi="Cambria Math" w:cs="Cambria Math"/>
              <w:szCs w:val="24"/>
              <w:lang w:eastAsia="ja-JP"/>
            </w:rPr>
            <m:t>=</m:t>
          </m:r>
          <m:f>
            <m:fPr>
              <m:ctrlPr>
                <w:rPr>
                  <w:rFonts w:ascii="Cambria Math" w:eastAsia="Cambria Math" w:hAnsi="Cambria Math" w:cs="Cambria Math"/>
                  <w:i/>
                  <w:sz w:val="24"/>
                  <w:szCs w:val="24"/>
                </w:rPr>
              </m:ctrlPr>
            </m:fPr>
            <m:num>
              <m:r>
                <w:rPr>
                  <w:rFonts w:ascii="Cambria Math" w:eastAsia="Cambria Math" w:hAnsi="Cambria Math" w:cs="Cambria Math"/>
                  <w:szCs w:val="24"/>
                  <w:lang w:eastAsia="ja-JP"/>
                </w:rPr>
                <m:t>1</m:t>
              </m:r>
            </m:num>
            <m:den>
              <m:sSub>
                <m:sSubPr>
                  <m:ctrlPr>
                    <w:rPr>
                      <w:rFonts w:ascii="Cambria Math" w:eastAsia="Cambria Math" w:hAnsi="Cambria Math" w:cs="Cambria Math"/>
                      <w:i/>
                      <w:sz w:val="24"/>
                      <w:szCs w:val="24"/>
                    </w:rPr>
                  </m:ctrlPr>
                </m:sSubPr>
                <m:e>
                  <m:r>
                    <w:rPr>
                      <w:rFonts w:ascii="Cambria Math" w:eastAsia="Cambria Math" w:hAnsi="Cambria Math" w:cs="Cambria Math"/>
                      <w:szCs w:val="24"/>
                      <w:lang w:eastAsia="ja-JP"/>
                    </w:rPr>
                    <m:t>n</m:t>
                  </m:r>
                </m:e>
                <m:sub>
                  <m:r>
                    <w:rPr>
                      <w:rFonts w:ascii="Cambria Math" w:eastAsia="Cambria Math" w:hAnsi="Cambria Math" w:cs="Cambria Math"/>
                      <w:szCs w:val="24"/>
                      <w:lang w:eastAsia="ja-JP"/>
                    </w:rPr>
                    <m:t>j</m:t>
                  </m:r>
                  <m:d>
                    <m:dPr>
                      <m:ctrlPr>
                        <w:rPr>
                          <w:rFonts w:ascii="Cambria Math" w:eastAsia="Cambria Math" w:hAnsi="Cambria Math" w:cs="Cambria Math"/>
                          <w:i/>
                          <w:szCs w:val="24"/>
                          <w:lang w:eastAsia="ja-JP"/>
                        </w:rPr>
                      </m:ctrlPr>
                    </m:dPr>
                    <m:e>
                      <m:r>
                        <w:rPr>
                          <w:rFonts w:ascii="Cambria Math" w:eastAsia="Cambria Math" w:hAnsi="Cambria Math" w:cs="Cambria Math"/>
                          <w:szCs w:val="24"/>
                          <w:lang w:eastAsia="ja-JP"/>
                        </w:rPr>
                        <m:t>i</m:t>
                      </m:r>
                    </m:e>
                  </m:d>
                </m:sub>
              </m:sSub>
              <m:r>
                <w:rPr>
                  <w:rFonts w:ascii="Cambria Math" w:eastAsia="Cambria Math" w:hAnsi="Cambria Math" w:cs="Cambria Math"/>
                  <w:szCs w:val="24"/>
                  <w:lang w:eastAsia="ja-JP"/>
                </w:rPr>
                <m:t>-1</m:t>
              </m:r>
            </m:den>
          </m:f>
          <m:nary>
            <m:naryPr>
              <m:chr m:val="∑"/>
              <m:grow m:val="1"/>
              <m:ctrlPr>
                <w:rPr>
                  <w:rFonts w:ascii="Cambria Math" w:eastAsia="MS Mincho" w:hAnsi="Cambria Math" w:cs="Times New Roman"/>
                  <w:szCs w:val="24"/>
                  <w:lang w:eastAsia="ja-JP"/>
                </w:rPr>
              </m:ctrlPr>
            </m:naryPr>
            <m:sub>
              <m:r>
                <w:rPr>
                  <w:rFonts w:ascii="Cambria Math" w:eastAsia="MS Mincho" w:hAnsi="Cambria Math" w:cs="Times New Roman"/>
                  <w:szCs w:val="24"/>
                  <w:lang w:eastAsia="ja-JP"/>
                </w:rPr>
                <m:t>i, w≠k</m:t>
              </m:r>
            </m:sub>
            <m:sup>
              <m:r>
                <w:rPr>
                  <w:rFonts w:ascii="Cambria Math" w:eastAsia="Cambria Math" w:hAnsi="Cambria Math" w:cs="Cambria Math"/>
                  <w:szCs w:val="24"/>
                  <w:lang w:eastAsia="ja-JP"/>
                </w:rPr>
                <m:t>n</m:t>
              </m:r>
            </m:sup>
            <m:e>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X</m:t>
                      </m:r>
                    </m:e>
                    <m:sub>
                      <m:r>
                        <w:rPr>
                          <w:rFonts w:ascii="Cambria Math" w:eastAsia="MS Mincho" w:hAnsi="Cambria Math" w:cs="Times New Roman"/>
                          <w:szCs w:val="24"/>
                          <w:lang w:eastAsia="ja-JP"/>
                        </w:rPr>
                        <m:t>j(i)w</m:t>
                      </m:r>
                    </m:sub>
                  </m:sSub>
                  <m:r>
                    <w:rPr>
                      <w:rFonts w:ascii="Cambria Math" w:eastAsia="MS Mincho" w:hAnsi="Cambria Math" w:cs="Times New Roman"/>
                      <w:szCs w:val="24"/>
                      <w:lang w:eastAsia="ja-JP"/>
                    </w:rPr>
                    <m:t>-</m:t>
                  </m:r>
                  <m:acc>
                    <m:accPr>
                      <m:chr m:val="̅"/>
                      <m:ctrlPr>
                        <w:rPr>
                          <w:rFonts w:ascii="Cambria Math" w:eastAsia="Cambria" w:hAnsi="Cambria Math" w:cs="Times New Roman"/>
                          <w:i/>
                          <w:sz w:val="24"/>
                          <w:szCs w:val="24"/>
                        </w:rPr>
                      </m:ctrlPr>
                    </m:accPr>
                    <m:e>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X</m:t>
                          </m:r>
                        </m:e>
                        <m:sub>
                          <m:r>
                            <w:rPr>
                              <w:rFonts w:ascii="Cambria Math" w:eastAsia="MS Mincho" w:hAnsi="Cambria Math" w:cs="Times New Roman"/>
                              <w:szCs w:val="24"/>
                              <w:lang w:eastAsia="ja-JP"/>
                            </w:rPr>
                            <m:t>w</m:t>
                          </m:r>
                        </m:sub>
                      </m:sSub>
                    </m:e>
                  </m:acc>
                </m:e>
              </m:d>
            </m:e>
          </m:nary>
        </m:oMath>
      </m:oMathPara>
    </w:p>
    <w:p w14:paraId="1F6CC879" w14:textId="77777777" w:rsidR="00103980" w:rsidRPr="001E3686" w:rsidRDefault="00103980" w:rsidP="00D477C9">
      <w:pPr>
        <w:spacing w:after="0" w:line="240" w:lineRule="auto"/>
        <w:ind w:left="90"/>
        <w:jc w:val="both"/>
        <w:rPr>
          <w:rFonts w:ascii="Times New Roman" w:eastAsia="MS Mincho" w:hAnsi="Times New Roman" w:cs="Times New Roman"/>
          <w:szCs w:val="24"/>
          <w:lang w:eastAsia="ja-JP"/>
        </w:rPr>
      </w:pPr>
    </w:p>
    <w:p w14:paraId="50304CD9" w14:textId="2AB26FD7" w:rsidR="001E3686" w:rsidRPr="001E3686" w:rsidRDefault="00C0283A" w:rsidP="00D477C9">
      <w:pPr>
        <w:spacing w:after="0" w:line="240" w:lineRule="auto"/>
        <w:ind w:left="90"/>
        <w:jc w:val="both"/>
        <w:rPr>
          <w:rFonts w:ascii="Book Antiqua" w:eastAsia="MS Mincho" w:hAnsi="Book Antiqua" w:cs="Times New Roman"/>
        </w:rPr>
      </w:pPr>
      <m:oMath>
        <m:sSub>
          <m:sSubPr>
            <m:ctrlPr>
              <w:rPr>
                <w:rFonts w:ascii="Cambria Math" w:eastAsia="Cambria" w:hAnsi="Cambria Math" w:cs="Times New Roman"/>
                <w:sz w:val="24"/>
                <w:szCs w:val="24"/>
              </w:rPr>
            </m:ctrlPr>
          </m:sSubPr>
          <m:e>
            <m:r>
              <m:rPr>
                <m:sty m:val="p"/>
              </m:rPr>
              <w:rPr>
                <w:rFonts w:ascii="Cambria Math" w:eastAsia="MS Mincho" w:hAnsi="Cambria Math" w:cs="Times New Roman"/>
                <w:szCs w:val="24"/>
                <w:lang w:eastAsia="ja-JP"/>
              </w:rPr>
              <m:t>Z</m:t>
            </m:r>
          </m:e>
          <m:sub>
            <m:r>
              <m:rPr>
                <m:sty m:val="p"/>
              </m:rPr>
              <w:rPr>
                <w:rFonts w:ascii="Cambria Math" w:eastAsia="MS Mincho" w:hAnsi="Cambria Math" w:cs="Times New Roman"/>
                <w:szCs w:val="24"/>
                <w:lang w:eastAsia="ja-JP"/>
              </w:rPr>
              <m:t>j(i)k</m:t>
            </m:r>
          </m:sub>
        </m:sSub>
      </m:oMath>
      <w:r w:rsidR="001E3686" w:rsidRPr="001E3686">
        <w:rPr>
          <w:rFonts w:ascii="Book Antiqua" w:eastAsia="MS Mincho" w:hAnsi="Book Antiqua" w:cs="Times New Roman"/>
        </w:rPr>
        <w:t xml:space="preserve"> measures the average relative harshness, determined by sentences meted out in all other weeks, of judge </w:t>
      </w:r>
      <w:r w:rsidR="001E3686" w:rsidRPr="001E3686">
        <w:rPr>
          <w:rFonts w:ascii="Book Antiqua" w:eastAsia="MS Mincho" w:hAnsi="Book Antiqua" w:cs="Times New Roman"/>
          <w:i/>
        </w:rPr>
        <w:t>j</w:t>
      </w:r>
      <w:r w:rsidR="001E3686" w:rsidRPr="001E3686">
        <w:rPr>
          <w:rFonts w:ascii="Book Antiqua" w:eastAsia="MS Mincho" w:hAnsi="Book Antiqua" w:cs="Times New Roman"/>
        </w:rPr>
        <w:t xml:space="preserve"> who sentenced offender </w:t>
      </w:r>
      <w:r w:rsidR="001E3686" w:rsidRPr="001E3686">
        <w:rPr>
          <w:rFonts w:ascii="Book Antiqua" w:eastAsia="MS Mincho" w:hAnsi="Book Antiqua" w:cs="Times New Roman"/>
          <w:i/>
        </w:rPr>
        <w:t>i</w:t>
      </w:r>
      <w:r w:rsidR="001E3686" w:rsidRPr="001E3686">
        <w:rPr>
          <w:rFonts w:ascii="Book Antiqua" w:eastAsia="MS Mincho" w:hAnsi="Book Antiqua" w:cs="Times New Roman"/>
        </w:rPr>
        <w:t xml:space="preserve"> in week </w:t>
      </w:r>
      <w:r w:rsidR="001E3686" w:rsidRPr="001E3686">
        <w:rPr>
          <w:rFonts w:ascii="Book Antiqua" w:eastAsia="MS Mincho" w:hAnsi="Book Antiqua" w:cs="Times New Roman"/>
          <w:i/>
        </w:rPr>
        <w:t>k</w:t>
      </w:r>
      <w:r w:rsidR="00AB17CF">
        <w:rPr>
          <w:rFonts w:ascii="Book Antiqua" w:eastAsia="MS Mincho" w:hAnsi="Book Antiqua" w:cs="Times New Roman"/>
        </w:rPr>
        <w:t>.</w:t>
      </w:r>
      <w:r w:rsidR="001E3686" w:rsidRPr="001E3686">
        <w:rPr>
          <w:rFonts w:ascii="Book Antiqua" w:eastAsia="MS Mincho" w:hAnsi="Book Antiqua" w:cs="Times New Roman"/>
        </w:rPr>
        <w:t xml:space="preserve"> </w:t>
      </w:r>
      <w:r w:rsidR="00AB17CF">
        <w:rPr>
          <w:rFonts w:ascii="Book Antiqua" w:eastAsia="MS Mincho" w:hAnsi="Book Antiqua" w:cs="Times New Roman"/>
        </w:rPr>
        <w:t xml:space="preserve">The variable </w:t>
      </w:r>
      <m:oMath>
        <m:acc>
          <m:accPr>
            <m:chr m:val="̅"/>
            <m:ctrlPr>
              <w:rPr>
                <w:rFonts w:ascii="Cambria Math" w:eastAsia="Cambria" w:hAnsi="Cambria Math" w:cs="Times New Roman"/>
                <w:i/>
              </w:rPr>
            </m:ctrlPr>
          </m:accPr>
          <m:e>
            <m:sSub>
              <m:sSubPr>
                <m:ctrlPr>
                  <w:rPr>
                    <w:rFonts w:ascii="Cambria Math" w:eastAsia="Cambria" w:hAnsi="Cambria Math" w:cs="Times New Roman"/>
                    <w:i/>
                  </w:rPr>
                </m:ctrlPr>
              </m:sSubPr>
              <m:e>
                <m:r>
                  <w:rPr>
                    <w:rFonts w:ascii="Cambria Math" w:eastAsia="MS Mincho" w:hAnsi="Cambria Math" w:cs="Times New Roman"/>
                    <w:lang w:eastAsia="ja-JP"/>
                  </w:rPr>
                  <m:t>X</m:t>
                </m:r>
              </m:e>
              <m:sub>
                <m:r>
                  <w:rPr>
                    <w:rFonts w:ascii="Cambria Math" w:eastAsia="MS Mincho" w:hAnsi="Cambria Math" w:cs="Times New Roman"/>
                    <w:lang w:eastAsia="ja-JP"/>
                  </w:rPr>
                  <m:t>w</m:t>
                </m:r>
              </m:sub>
            </m:sSub>
          </m:e>
        </m:acc>
        <m:r>
          <w:rPr>
            <w:rFonts w:ascii="Cambria Math" w:eastAsia="Cambria" w:hAnsi="Cambria Math" w:cs="Times New Roman"/>
          </w:rPr>
          <m:t xml:space="preserve">  </m:t>
        </m:r>
      </m:oMath>
      <w:r w:rsidR="001E3686" w:rsidRPr="001E3686">
        <w:rPr>
          <w:rFonts w:ascii="Book Antiqua" w:eastAsia="MS Mincho" w:hAnsi="Book Antiqua" w:cs="Times New Roman"/>
        </w:rPr>
        <w:t xml:space="preserve">is the average sentence in week </w:t>
      </w:r>
      <w:r w:rsidR="001E3686" w:rsidRPr="001E3686">
        <w:rPr>
          <w:rFonts w:ascii="Book Antiqua" w:eastAsia="MS Mincho" w:hAnsi="Book Antiqua" w:cs="Times New Roman"/>
          <w:i/>
        </w:rPr>
        <w:t>w</w:t>
      </w:r>
      <w:r w:rsidR="001E3686" w:rsidRPr="001E3686">
        <w:rPr>
          <w:rFonts w:ascii="Book Antiqua" w:eastAsia="MS Mincho" w:hAnsi="Book Antiqua" w:cs="Times New Roman"/>
        </w:rPr>
        <w:t>.</w:t>
      </w:r>
      <w:r w:rsidR="001E3686" w:rsidRPr="001E3686">
        <w:rPr>
          <w:rFonts w:ascii="Book Antiqua" w:eastAsia="MS Mincho" w:hAnsi="Book Antiqua" w:cs="Times New Roman"/>
          <w:sz w:val="24"/>
          <w:szCs w:val="24"/>
        </w:rPr>
        <w:t xml:space="preserve"> </w:t>
      </w:r>
      <w:r w:rsidR="001E3686" w:rsidRPr="001E3686">
        <w:rPr>
          <w:rFonts w:ascii="Book Antiqua" w:eastAsia="MS Mincho" w:hAnsi="Book Antiqua" w:cs="Times New Roman"/>
        </w:rPr>
        <w:t>We say “relative harshness” because the prison sentences are measure</w:t>
      </w:r>
      <w:r w:rsidR="00C66E6B">
        <w:rPr>
          <w:rFonts w:ascii="Book Antiqua" w:eastAsia="MS Mincho" w:hAnsi="Book Antiqua" w:cs="Times New Roman"/>
        </w:rPr>
        <w:t>d</w:t>
      </w:r>
      <w:r w:rsidR="001E3686" w:rsidRPr="001E3686">
        <w:rPr>
          <w:rFonts w:ascii="Book Antiqua" w:eastAsia="MS Mincho" w:hAnsi="Book Antiqua" w:cs="Times New Roman"/>
        </w:rPr>
        <w:t xml:space="preserve"> relative to the average sentence of </w:t>
      </w:r>
      <w:r w:rsidR="00EA56D6">
        <w:rPr>
          <w:rFonts w:ascii="Book Antiqua" w:eastAsia="MS Mincho" w:hAnsi="Book Antiqua" w:cs="Times New Roman"/>
        </w:rPr>
        <w:t>each</w:t>
      </w:r>
      <w:r w:rsidR="001E3686" w:rsidRPr="001E3686">
        <w:rPr>
          <w:rFonts w:ascii="Book Antiqua" w:eastAsia="MS Mincho" w:hAnsi="Book Antiqua" w:cs="Times New Roman"/>
        </w:rPr>
        <w:t xml:space="preserve"> week. We choose to leave out the entire week </w:t>
      </w:r>
      <w:r w:rsidR="00AB17CF">
        <w:rPr>
          <w:rFonts w:ascii="Book Antiqua" w:eastAsia="MS Mincho" w:hAnsi="Book Antiqua" w:cs="Times New Roman"/>
        </w:rPr>
        <w:t>to break any correlation between the individual error term, which might encompass a weekly component</w:t>
      </w:r>
      <w:r w:rsidR="001E3686" w:rsidRPr="001E3686">
        <w:rPr>
          <w:rFonts w:ascii="Book Antiqua" w:eastAsia="MS Mincho" w:hAnsi="Book Antiqua" w:cs="Times New Roman"/>
        </w:rPr>
        <w:t>, but the results were quite</w:t>
      </w:r>
      <w:r w:rsidR="003A1B56">
        <w:rPr>
          <w:rFonts w:ascii="Book Antiqua" w:eastAsia="MS Mincho" w:hAnsi="Book Antiqua" w:cs="Times New Roman"/>
        </w:rPr>
        <w:t xml:space="preserve"> similar under </w:t>
      </w:r>
      <w:r w:rsidR="00C66E6B">
        <w:rPr>
          <w:rFonts w:ascii="Book Antiqua" w:eastAsia="MS Mincho" w:hAnsi="Book Antiqua" w:cs="Times New Roman"/>
        </w:rPr>
        <w:t>either approach</w:t>
      </w:r>
      <w:r w:rsidR="003A1B56">
        <w:rPr>
          <w:rFonts w:ascii="Book Antiqua" w:eastAsia="MS Mincho" w:hAnsi="Book Antiqua" w:cs="Times New Roman"/>
        </w:rPr>
        <w:t>.</w:t>
      </w:r>
    </w:p>
    <w:p w14:paraId="6800F3B3" w14:textId="77777777" w:rsidR="001E3686" w:rsidRPr="001E3686" w:rsidRDefault="001E3686" w:rsidP="00D477C9">
      <w:pPr>
        <w:spacing w:after="0" w:line="240" w:lineRule="auto"/>
        <w:ind w:left="90" w:firstLine="720"/>
        <w:jc w:val="both"/>
        <w:rPr>
          <w:rFonts w:ascii="Book Antiqua" w:eastAsia="MS Mincho" w:hAnsi="Book Antiqua" w:cs="Times New Roman"/>
        </w:rPr>
      </w:pPr>
    </w:p>
    <w:p w14:paraId="07921630" w14:textId="5854B08B" w:rsidR="001E3686" w:rsidRPr="001E3686" w:rsidRDefault="001E3686" w:rsidP="00D477C9">
      <w:pPr>
        <w:spacing w:after="0" w:line="240" w:lineRule="auto"/>
        <w:ind w:left="90" w:firstLine="720"/>
        <w:jc w:val="both"/>
        <w:rPr>
          <w:rFonts w:ascii="Book Antiqua" w:eastAsia="MS Mincho" w:hAnsi="Book Antiqua" w:cs="Times New Roman"/>
        </w:rPr>
      </w:pPr>
      <w:r w:rsidRPr="001E3686">
        <w:rPr>
          <w:rFonts w:ascii="Book Antiqua" w:eastAsia="MS Mincho" w:hAnsi="Book Antiqua" w:cs="Times New Roman"/>
          <w:i/>
        </w:rPr>
        <w:t>Recidivate</w:t>
      </w:r>
      <w:r w:rsidRPr="001E3686">
        <w:rPr>
          <w:rFonts w:ascii="Book Antiqua" w:eastAsia="MS Mincho" w:hAnsi="Book Antiqua" w:cs="Times New Roman"/>
        </w:rPr>
        <w:t xml:space="preserve"> is measured over one, two, or three years and a person is included in the data only if their recidivism risk can be observed for at least one, two, or three years</w:t>
      </w:r>
      <w:r w:rsidR="0074445C">
        <w:rPr>
          <w:rStyle w:val="CommentReference"/>
        </w:rPr>
        <w:t xml:space="preserve"> </w:t>
      </w:r>
      <w:r w:rsidR="0074445C" w:rsidRPr="001E3686">
        <w:rPr>
          <w:rFonts w:ascii="Book Antiqua" w:eastAsia="MS Mincho" w:hAnsi="Book Antiqua" w:cs="Times New Roman"/>
        </w:rPr>
        <w:t xml:space="preserve">respectively </w:t>
      </w:r>
      <w:r w:rsidRPr="001E3686">
        <w:rPr>
          <w:rFonts w:ascii="Book Antiqua" w:eastAsia="MS Mincho" w:hAnsi="Book Antiqua" w:cs="Times New Roman"/>
        </w:rPr>
        <w:t xml:space="preserve">after his or her estimated release date. </w:t>
      </w:r>
      <w:r w:rsidRPr="001E3686">
        <w:rPr>
          <w:rFonts w:ascii="Book Antiqua" w:eastAsia="MS Mincho" w:hAnsi="Book Antiqua" w:cs="Times New Roman"/>
          <w:szCs w:val="24"/>
          <w:lang w:eastAsia="ja-JP"/>
        </w:rPr>
        <w:t>The regressions are thus linear probability models, where the dependent variable takes on the va</w:t>
      </w:r>
      <w:r w:rsidR="007522CF">
        <w:rPr>
          <w:rFonts w:ascii="Book Antiqua" w:eastAsia="MS Mincho" w:hAnsi="Book Antiqua" w:cs="Times New Roman"/>
          <w:szCs w:val="24"/>
          <w:lang w:eastAsia="ja-JP"/>
        </w:rPr>
        <w:t>lue one</w:t>
      </w:r>
      <w:r w:rsidRPr="001E3686">
        <w:rPr>
          <w:rFonts w:ascii="Book Antiqua" w:eastAsia="MS Mincho" w:hAnsi="Book Antiqua" w:cs="Times New Roman"/>
          <w:szCs w:val="24"/>
          <w:lang w:eastAsia="ja-JP"/>
        </w:rPr>
        <w:t xml:space="preserve"> if recidivism occurs in the relevant time frame and zero otherwise.</w:t>
      </w:r>
    </w:p>
    <w:p w14:paraId="0A69E218" w14:textId="77777777" w:rsidR="001E3686" w:rsidRPr="001E3686" w:rsidRDefault="001E3686" w:rsidP="00D477C9">
      <w:pPr>
        <w:spacing w:after="0" w:line="240" w:lineRule="auto"/>
        <w:ind w:left="90"/>
        <w:jc w:val="both"/>
        <w:rPr>
          <w:rFonts w:ascii="Book Antiqua" w:eastAsia="MS Mincho" w:hAnsi="Book Antiqua" w:cs="Times New Roman"/>
        </w:rPr>
      </w:pPr>
    </w:p>
    <w:p w14:paraId="1B135E1B" w14:textId="2894A70D" w:rsidR="001E3686" w:rsidRPr="001E3686" w:rsidRDefault="001E3686" w:rsidP="00D477C9">
      <w:pPr>
        <w:spacing w:after="0" w:line="240" w:lineRule="auto"/>
        <w:ind w:left="90" w:firstLine="720"/>
        <w:jc w:val="both"/>
        <w:rPr>
          <w:rFonts w:ascii="Book Antiqua" w:eastAsia="MS Mincho" w:hAnsi="Book Antiqua" w:cs="Times New Roman"/>
          <w:lang w:eastAsia="ja-JP"/>
        </w:rPr>
      </w:pPr>
      <w:r w:rsidRPr="001E3686">
        <w:rPr>
          <w:rFonts w:ascii="Book Antiqua" w:eastAsia="MS Mincho" w:hAnsi="Book Antiqua" w:cs="Times New Roman"/>
        </w:rPr>
        <w:t>The two-stage least square</w:t>
      </w:r>
      <w:r w:rsidR="0074445C">
        <w:rPr>
          <w:rFonts w:ascii="Book Antiqua" w:eastAsia="MS Mincho" w:hAnsi="Book Antiqua" w:cs="Times New Roman"/>
        </w:rPr>
        <w:t>s</w:t>
      </w:r>
      <w:r w:rsidRPr="001E3686">
        <w:rPr>
          <w:rFonts w:ascii="Book Antiqua" w:eastAsia="MS Mincho" w:hAnsi="Book Antiqua" w:cs="Times New Roman"/>
        </w:rPr>
        <w:t xml:space="preserve"> equation is as follows, where </w:t>
      </w:r>
      <w:r w:rsidR="0074445C">
        <w:rPr>
          <w:rFonts w:ascii="Book Antiqua" w:eastAsia="MS Mincho" w:hAnsi="Book Antiqua" w:cs="Times New Roman"/>
          <w:i/>
        </w:rPr>
        <w:t>TotalSentence</w:t>
      </w:r>
      <w:r w:rsidRPr="001E3686">
        <w:rPr>
          <w:rFonts w:ascii="Book Antiqua" w:eastAsia="MS Mincho" w:hAnsi="Book Antiqua" w:cs="Times New Roman"/>
        </w:rPr>
        <w:t xml:space="preserve"> </w:t>
      </w:r>
      <w:r w:rsidR="00B9164E">
        <w:rPr>
          <w:rFonts w:ascii="Book Antiqua" w:eastAsia="MS Mincho" w:hAnsi="Book Antiqua" w:cs="Times New Roman"/>
        </w:rPr>
        <w:t>is instrumented by</w:t>
      </w:r>
      <w:r w:rsidRPr="001E3686">
        <w:rPr>
          <w:rFonts w:ascii="Book Antiqua" w:eastAsia="MS Mincho" w:hAnsi="Book Antiqua" w:cs="Times New Roman"/>
        </w:rPr>
        <w:t xml:space="preserve"> either judge dummies or the leave-one-out harshness measure </w:t>
      </w:r>
      <m:oMath>
        <m:sSub>
          <m:sSubPr>
            <m:ctrlPr>
              <w:rPr>
                <w:rFonts w:ascii="Cambria Math" w:eastAsia="Cambria" w:hAnsi="Cambria Math" w:cs="Times New Roman"/>
                <w:sz w:val="24"/>
                <w:szCs w:val="24"/>
              </w:rPr>
            </m:ctrlPr>
          </m:sSubPr>
          <m:e>
            <m:r>
              <m:rPr>
                <m:sty m:val="p"/>
              </m:rPr>
              <w:rPr>
                <w:rFonts w:ascii="Cambria Math" w:eastAsia="MS Mincho" w:hAnsi="Cambria Math" w:cs="Times New Roman"/>
                <w:szCs w:val="24"/>
                <w:lang w:eastAsia="ja-JP"/>
              </w:rPr>
              <m:t>Z</m:t>
            </m:r>
          </m:e>
          <m:sub>
            <m:r>
              <m:rPr>
                <m:sty m:val="p"/>
              </m:rPr>
              <w:rPr>
                <w:rFonts w:ascii="Cambria Math" w:eastAsia="MS Mincho" w:hAnsi="Cambria Math" w:cs="Times New Roman"/>
                <w:szCs w:val="24"/>
                <w:lang w:eastAsia="ja-JP"/>
              </w:rPr>
              <m:t>j(i)k</m:t>
            </m:r>
          </m:sub>
        </m:sSub>
      </m:oMath>
      <w:r w:rsidRPr="001E3686">
        <w:rPr>
          <w:rFonts w:ascii="Book Antiqua" w:eastAsia="MS Mincho" w:hAnsi="Book Antiqua" w:cs="Times New Roman"/>
        </w:rPr>
        <w:t>:</w:t>
      </w:r>
    </w:p>
    <w:p w14:paraId="510DEBCD" w14:textId="77777777" w:rsidR="001E3686" w:rsidRPr="001E3686" w:rsidRDefault="001E3686" w:rsidP="00D477C9">
      <w:pPr>
        <w:spacing w:after="0" w:line="240" w:lineRule="auto"/>
        <w:ind w:left="90"/>
        <w:jc w:val="both"/>
        <w:rPr>
          <w:rFonts w:ascii="Times New Roman" w:eastAsia="MS Mincho" w:hAnsi="Times New Roman" w:cs="Times New Roman"/>
          <w:szCs w:val="24"/>
          <w:lang w:eastAsia="ja-JP"/>
        </w:rPr>
      </w:pPr>
    </w:p>
    <w:p w14:paraId="3BA9E655" w14:textId="285A8F2B" w:rsidR="0090019A" w:rsidRDefault="00C0283A" w:rsidP="00D477C9">
      <w:pPr>
        <w:spacing w:after="0" w:line="240" w:lineRule="auto"/>
        <w:ind w:left="90"/>
        <w:jc w:val="center"/>
        <w:rPr>
          <w:rFonts w:ascii="Times New Roman" w:eastAsia="MS Mincho" w:hAnsi="Times New Roman" w:cs="Times New Roman"/>
          <w:sz w:val="24"/>
          <w:szCs w:val="24"/>
        </w:rPr>
      </w:pPr>
      <m:oMathPara>
        <m:oMath>
          <m:sSub>
            <m:sSubPr>
              <m:ctrlPr>
                <w:rPr>
                  <w:rFonts w:ascii="Cambria Math" w:eastAsia="MS Mincho" w:hAnsi="Cambria Math" w:cs="Times New Roman"/>
                  <w:i/>
                  <w:sz w:val="24"/>
                  <w:szCs w:val="24"/>
                </w:rPr>
              </m:ctrlPr>
            </m:sSubPr>
            <m:e>
              <m:d>
                <m:dPr>
                  <m:ctrlPr>
                    <w:rPr>
                      <w:rFonts w:ascii="Cambria Math" w:eastAsia="MS Mincho" w:hAnsi="Cambria Math" w:cs="Times New Roman"/>
                      <w:i/>
                      <w:szCs w:val="24"/>
                      <w:lang w:eastAsia="ja-JP"/>
                    </w:rPr>
                  </m:ctrlPr>
                </m:dPr>
                <m:e>
                  <m:r>
                    <w:rPr>
                      <w:rFonts w:ascii="Cambria Math" w:eastAsia="MS Mincho" w:hAnsi="Cambria Math" w:cs="Times New Roman"/>
                      <w:szCs w:val="24"/>
                      <w:lang w:eastAsia="ja-JP"/>
                    </w:rPr>
                    <m:t>3</m:t>
                  </m:r>
                </m:e>
              </m:d>
              <m:r>
                <w:rPr>
                  <w:rFonts w:ascii="Cambria Math" w:eastAsia="MS Mincho" w:hAnsi="Cambria Math" w:cs="Times New Roman"/>
                  <w:szCs w:val="24"/>
                  <w:lang w:eastAsia="ja-JP"/>
                </w:rPr>
                <m:t xml:space="preserve"> Recidivate</m:t>
              </m:r>
            </m:e>
            <m:sub>
              <m:r>
                <w:rPr>
                  <w:rFonts w:ascii="Cambria Math" w:eastAsia="MS Mincho" w:hAnsi="Cambria Math" w:cs="Times New Roman"/>
                  <w:szCs w:val="24"/>
                  <w:lang w:eastAsia="ja-JP"/>
                </w:rPr>
                <m:t>i</m:t>
              </m:r>
            </m:sub>
          </m:sSub>
          <m:r>
            <w:rPr>
              <w:rFonts w:ascii="Cambria Math" w:eastAsia="MS Mincho" w:hAnsi="Cambria Math" w:cs="Times New Roman"/>
              <w:szCs w:val="24"/>
              <w:lang w:eastAsia="ja-JP"/>
            </w:rPr>
            <m:t>=</m:t>
          </m:r>
          <m:sSub>
            <m:sSubPr>
              <m:ctrlPr>
                <w:rPr>
                  <w:rFonts w:ascii="Cambria Math" w:eastAsia="Cambria" w:hAnsi="Cambria Math" w:cs="Times New Roman"/>
                  <w:sz w:val="24"/>
                  <w:szCs w:val="24"/>
                </w:rPr>
              </m:ctrlPr>
            </m:sSubPr>
            <m:e>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0</m:t>
                  </m:r>
                </m:sub>
              </m:sSub>
              <m:r>
                <w:rPr>
                  <w:rFonts w:ascii="Cambria Math" w:eastAsia="MS Mincho" w:hAnsi="Cambria Math" w:cs="Times New Roman"/>
                  <w:szCs w:val="24"/>
                  <w:lang w:eastAsia="ja-JP"/>
                </w:rPr>
                <m:t>+</m:t>
              </m:r>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1</m:t>
                  </m:r>
                </m:sub>
              </m:sSub>
              <m:r>
                <w:rPr>
                  <w:rFonts w:ascii="Cambria Math" w:eastAsia="MS Mincho" w:hAnsi="Cambria Math" w:cs="Times New Roman"/>
                  <w:szCs w:val="24"/>
                  <w:lang w:eastAsia="ja-JP"/>
                </w:rPr>
                <m:t>TotalSentence</m:t>
              </m:r>
            </m:e>
            <m:sub>
              <m:r>
                <w:rPr>
                  <w:rFonts w:ascii="Cambria Math" w:eastAsia="MS Mincho" w:hAnsi="Cambria Math" w:cs="Times New Roman"/>
                  <w:szCs w:val="24"/>
                  <w:lang w:eastAsia="ja-JP"/>
                </w:rPr>
                <m:t>j</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2</m:t>
                  </m:r>
                </m:sub>
              </m:sSub>
              <m:r>
                <w:rPr>
                  <w:rFonts w:ascii="Cambria Math" w:eastAsia="MS Mincho" w:hAnsi="Cambria Math" w:cs="Times New Roman"/>
                  <w:szCs w:val="24"/>
                  <w:lang w:eastAsia="ja-JP"/>
                </w:rPr>
                <m:t>X</m:t>
              </m:r>
            </m:e>
            <m:sub>
              <m:r>
                <w:rPr>
                  <w:rFonts w:ascii="Cambria Math" w:eastAsia="MS Mincho" w:hAnsi="Cambria Math" w:cs="Times New Roman"/>
                  <w:szCs w:val="24"/>
                  <w:lang w:eastAsia="ja-JP"/>
                </w:rPr>
                <m:t>i</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sSub>
                <m:sSubPr>
                  <m:ctrlPr>
                    <w:rPr>
                      <w:rFonts w:ascii="Cambria Math" w:eastAsia="MS Mincho" w:hAnsi="Cambria Math" w:cs="Times New Roman"/>
                      <w:i/>
                      <w:szCs w:val="24"/>
                      <w:lang w:eastAsia="ja-JP"/>
                    </w:rPr>
                  </m:ctrlPr>
                </m:sSubPr>
                <m:e>
                  <m:r>
                    <w:rPr>
                      <w:rFonts w:ascii="Cambria Math" w:eastAsia="MS Mincho" w:hAnsi="Cambria Math" w:cs="Times New Roman"/>
                      <w:szCs w:val="24"/>
                      <w:lang w:eastAsia="ja-JP"/>
                    </w:rPr>
                    <m:t>β</m:t>
                  </m:r>
                </m:e>
                <m:sub>
                  <m:r>
                    <w:rPr>
                      <w:rFonts w:ascii="Cambria Math" w:eastAsia="MS Mincho" w:hAnsi="Cambria Math" w:cs="Times New Roman"/>
                      <w:szCs w:val="24"/>
                      <w:lang w:eastAsia="ja-JP"/>
                    </w:rPr>
                    <m:t>3</m:t>
                  </m:r>
                </m:sub>
              </m:sSub>
              <m:r>
                <w:rPr>
                  <w:rFonts w:ascii="Cambria Math" w:eastAsia="MS Mincho" w:hAnsi="Cambria Math" w:cs="Times New Roman"/>
                  <w:szCs w:val="24"/>
                  <w:lang w:eastAsia="ja-JP"/>
                </w:rPr>
                <m:t>Week</m:t>
              </m:r>
            </m:e>
            <m:sub>
              <m:r>
                <w:rPr>
                  <w:rFonts w:ascii="Cambria Math" w:eastAsia="MS Mincho" w:hAnsi="Cambria Math" w:cs="Times New Roman"/>
                  <w:szCs w:val="24"/>
                  <w:lang w:eastAsia="ja-JP"/>
                </w:rPr>
                <m:t>w</m:t>
              </m:r>
            </m:sub>
          </m:sSub>
          <m:r>
            <w:rPr>
              <w:rFonts w:ascii="Cambria Math" w:eastAsia="MS Mincho" w:hAnsi="Cambria Math" w:cs="Times New Roman"/>
              <w:szCs w:val="24"/>
              <w:lang w:eastAsia="ja-JP"/>
            </w:rPr>
            <m:t>+</m:t>
          </m:r>
          <m:sSub>
            <m:sSubPr>
              <m:ctrlPr>
                <w:rPr>
                  <w:rFonts w:ascii="Cambria Math" w:eastAsia="Cambria" w:hAnsi="Cambria Math" w:cs="Times New Roman"/>
                  <w:i/>
                  <w:sz w:val="24"/>
                  <w:szCs w:val="24"/>
                </w:rPr>
              </m:ctrlPr>
            </m:sSubPr>
            <m:e>
              <m:r>
                <w:rPr>
                  <w:rFonts w:ascii="Cambria Math" w:eastAsia="MS Mincho" w:hAnsi="Cambria Math" w:cs="Times New Roman"/>
                  <w:szCs w:val="24"/>
                  <w:lang w:eastAsia="ja-JP"/>
                </w:rPr>
                <m:t>Ɛ</m:t>
              </m:r>
            </m:e>
            <m:sub>
              <m:r>
                <w:rPr>
                  <w:rFonts w:ascii="Cambria Math" w:eastAsia="MS Mincho" w:hAnsi="Cambria Math" w:cs="Times New Roman"/>
                  <w:szCs w:val="24"/>
                  <w:lang w:eastAsia="ja-JP"/>
                </w:rPr>
                <m:t>i</m:t>
              </m:r>
            </m:sub>
          </m:sSub>
        </m:oMath>
      </m:oMathPara>
    </w:p>
    <w:p w14:paraId="3A24702C" w14:textId="77777777" w:rsidR="0090019A" w:rsidRDefault="0090019A" w:rsidP="00D477C9">
      <w:pPr>
        <w:spacing w:after="0" w:line="240" w:lineRule="auto"/>
        <w:ind w:left="90"/>
        <w:jc w:val="both"/>
        <w:rPr>
          <w:rFonts w:ascii="Times New Roman" w:eastAsia="MS Mincho" w:hAnsi="Times New Roman" w:cs="Times New Roman"/>
          <w:sz w:val="24"/>
          <w:szCs w:val="24"/>
        </w:rPr>
      </w:pPr>
    </w:p>
    <w:p w14:paraId="22F02DBD" w14:textId="43C21E36" w:rsidR="0090019A" w:rsidRPr="0090019A" w:rsidRDefault="0090019A" w:rsidP="00D477C9">
      <w:pPr>
        <w:spacing w:after="0" w:line="240" w:lineRule="auto"/>
        <w:ind w:left="90"/>
        <w:jc w:val="both"/>
        <w:rPr>
          <w:rFonts w:ascii="Book Antiqua" w:eastAsia="MS Mincho" w:hAnsi="Book Antiqua" w:cs="Times New Roman"/>
        </w:rPr>
      </w:pPr>
      <w:r w:rsidRPr="0090019A">
        <w:rPr>
          <w:rFonts w:ascii="Book Antiqua" w:eastAsia="MS Mincho" w:hAnsi="Book Antiqua" w:cs="Times New Roman"/>
        </w:rPr>
        <w:t xml:space="preserve">Because </w:t>
      </w:r>
      <w:r>
        <w:rPr>
          <w:rFonts w:ascii="Book Antiqua" w:eastAsia="MS Mincho" w:hAnsi="Book Antiqua" w:cs="Times New Roman"/>
        </w:rPr>
        <w:t>our data are implicitly grouped by judge, we report results clustering at the judge level for the reduced form and instrumental variables regressions.</w:t>
      </w:r>
      <w:r w:rsidRPr="0090019A">
        <w:rPr>
          <w:rFonts w:ascii="Book Antiqua" w:eastAsia="MS Mincho" w:hAnsi="Book Antiqua" w:cs="Times New Roman"/>
        </w:rPr>
        <w:t xml:space="preserve"> </w:t>
      </w:r>
    </w:p>
    <w:p w14:paraId="7FF61102" w14:textId="77777777" w:rsidR="0090019A" w:rsidRDefault="0090019A" w:rsidP="00C5783D">
      <w:pPr>
        <w:spacing w:after="0" w:line="240" w:lineRule="auto"/>
        <w:ind w:left="90" w:firstLine="720"/>
        <w:jc w:val="both"/>
        <w:rPr>
          <w:rFonts w:ascii="Book Antiqua" w:eastAsia="MS Mincho" w:hAnsi="Book Antiqua" w:cs="Times New Roman"/>
          <w:szCs w:val="24"/>
          <w:lang w:eastAsia="ja-JP"/>
        </w:rPr>
      </w:pPr>
    </w:p>
    <w:p w14:paraId="4CADFFAB" w14:textId="169614B5"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The key to the identification strategy is that offenders are randomly assigned to </w:t>
      </w:r>
      <w:r w:rsidR="00B9164E">
        <w:rPr>
          <w:rFonts w:ascii="Book Antiqua" w:eastAsia="MS Mincho" w:hAnsi="Book Antiqua" w:cs="Times New Roman"/>
          <w:szCs w:val="24"/>
          <w:lang w:eastAsia="ja-JP"/>
        </w:rPr>
        <w:t>their sentencing</w:t>
      </w:r>
      <w:r w:rsidRPr="001E3686">
        <w:rPr>
          <w:rFonts w:ascii="Book Antiqua" w:eastAsia="MS Mincho" w:hAnsi="Book Antiqua" w:cs="Times New Roman"/>
          <w:szCs w:val="24"/>
          <w:lang w:eastAsia="ja-JP"/>
        </w:rPr>
        <w:t xml:space="preserve"> judge. Although the assignment process described should generate randomness</w:t>
      </w:r>
      <w:r w:rsidR="002710DE">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 xml:space="preserve"> and observers believe the process to be basically random, it is not explicitly random. We test random assignment for each courthouse in King County. For the Kent Courthouse, the randomness results are reported in Table 2 as F-tests on the judge dummies. The F-stats do not reject random assignment of offenders by age, race, sex, or </w:t>
      </w:r>
      <w:r w:rsidR="00B9164E">
        <w:rPr>
          <w:rFonts w:ascii="Book Antiqua" w:eastAsia="MS Mincho" w:hAnsi="Book Antiqua" w:cs="Times New Roman"/>
          <w:szCs w:val="24"/>
          <w:lang w:eastAsia="ja-JP"/>
        </w:rPr>
        <w:t>for number</w:t>
      </w:r>
      <w:r w:rsidRPr="001E3686">
        <w:rPr>
          <w:rFonts w:ascii="Book Antiqua" w:eastAsia="MS Mincho" w:hAnsi="Book Antiqua" w:cs="Times New Roman"/>
          <w:szCs w:val="24"/>
          <w:lang w:eastAsia="ja-JP"/>
        </w:rPr>
        <w:t xml:space="preserve"> of previous convictions across judges. </w:t>
      </w:r>
      <w:r w:rsidR="007522CF">
        <w:rPr>
          <w:rFonts w:ascii="Book Antiqua" w:eastAsia="MS Mincho" w:hAnsi="Book Antiqua" w:cs="Times New Roman"/>
          <w:szCs w:val="24"/>
          <w:lang w:eastAsia="ja-JP"/>
        </w:rPr>
        <w:t xml:space="preserve">Based on the reduced form, these are all key factors in determining recidivism. </w:t>
      </w:r>
      <w:r w:rsidRPr="001E3686">
        <w:rPr>
          <w:rFonts w:ascii="Book Antiqua" w:eastAsia="MS Mincho" w:hAnsi="Book Antiqua" w:cs="Times New Roman"/>
          <w:szCs w:val="24"/>
          <w:lang w:eastAsia="ja-JP"/>
        </w:rPr>
        <w:t>The Seattle Courthouse, by contrast, failed the random assignment tests for race and sex</w:t>
      </w:r>
      <w:r w:rsidR="002710DE">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 xml:space="preserve"> and so we do not use that data.</w:t>
      </w:r>
    </w:p>
    <w:p w14:paraId="4A360F66" w14:textId="77777777"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p>
    <w:p w14:paraId="16F99273" w14:textId="2FB62093"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We report results in Table 2 for two factors that we did not believe ex ante to be exogenous to the sentencing judge: (1) offender score, which is primarily determined by criminal history but allows for some judicial determinations how criminal history should be counted toward offender scores and (2) severity level of the crime, which could also be influenced by judicial calculations of severity. </w:t>
      </w:r>
      <w:r w:rsidR="00B9164E" w:rsidRPr="00B9164E">
        <w:rPr>
          <w:rFonts w:ascii="Book Antiqua" w:eastAsia="MS Mincho" w:hAnsi="Book Antiqua" w:cs="Times New Roman"/>
          <w:szCs w:val="24"/>
          <w:lang w:eastAsia="ja-JP"/>
        </w:rPr>
        <w:t xml:space="preserve">In the case of severity level, the F-stat rejects randomness, while in the case of offender score, the F-stat fails to reject randomness at the 5% level, but only marginally so (p-value = 0.0512). It is worth noting </w:t>
      </w:r>
      <w:r w:rsidR="00B9164E">
        <w:rPr>
          <w:rFonts w:ascii="Book Antiqua" w:eastAsia="MS Mincho" w:hAnsi="Book Antiqua" w:cs="Times New Roman"/>
          <w:szCs w:val="24"/>
          <w:lang w:eastAsia="ja-JP"/>
        </w:rPr>
        <w:t xml:space="preserve">that </w:t>
      </w:r>
      <w:r w:rsidRPr="001E3686">
        <w:rPr>
          <w:rFonts w:ascii="Book Antiqua" w:eastAsia="MS Mincho" w:hAnsi="Book Antiqua" w:cs="Times New Roman"/>
          <w:szCs w:val="24"/>
          <w:lang w:eastAsia="ja-JP"/>
        </w:rPr>
        <w:t xml:space="preserve">the objective component of offender score, the number of prior criminal convictions in the state of Washington, satisfies the test for randomness. </w:t>
      </w:r>
    </w:p>
    <w:p w14:paraId="7F7409CF" w14:textId="77777777"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p>
    <w:p w14:paraId="21A947B5" w14:textId="18611E75"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For each analysis, we also report separate regressions based on the magnitude of criminal history in order to test for heterogeneous effects of prison by criminal history. Those with lengthy criminal histories may be inframarginal to additional prison time, not having been deterred by past punishments and being more likely to be disconnected from labor markets. We roughly split the sample into those with little or no criminal history (offender scores of one or less), and those with some criminal history (offender score of two or more). </w:t>
      </w:r>
      <w:r w:rsidR="007522CF">
        <w:rPr>
          <w:rFonts w:ascii="Book Antiqua" w:eastAsia="MS Mincho" w:hAnsi="Book Antiqua" w:cs="Times New Roman"/>
          <w:szCs w:val="24"/>
          <w:lang w:eastAsia="ja-JP"/>
        </w:rPr>
        <w:t xml:space="preserve"> </w:t>
      </w:r>
      <w:r w:rsidR="007522CF">
        <w:rPr>
          <w:rFonts w:ascii="Book Antiqua" w:eastAsia="MS Mincho" w:hAnsi="Book Antiqua" w:cs="Times New Roman"/>
          <w:szCs w:val="24"/>
          <w:lang w:eastAsia="ja-JP"/>
        </w:rPr>
        <w:lastRenderedPageBreak/>
        <w:t>We choose to use offender score as the criminal history measure because it reflects a broader measure of criminal history, including crimes committed out of state.</w:t>
      </w:r>
    </w:p>
    <w:p w14:paraId="7630A7D1" w14:textId="77777777"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p>
    <w:p w14:paraId="43A2FE8D" w14:textId="3241B079" w:rsidR="001E3686" w:rsidRPr="001E3686" w:rsidRDefault="001E3686" w:rsidP="00C5783D">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First-stage regressions </w:t>
      </w:r>
      <w:r w:rsidR="00D92CCB">
        <w:rPr>
          <w:rFonts w:ascii="Book Antiqua" w:eastAsia="MS Mincho" w:hAnsi="Book Antiqua" w:cs="Times New Roman"/>
          <w:szCs w:val="24"/>
          <w:lang w:eastAsia="ja-JP"/>
        </w:rPr>
        <w:t xml:space="preserve">for the judge dummies are represented by Figure 2. </w:t>
      </w:r>
      <w:r w:rsidRPr="001E3686">
        <w:rPr>
          <w:rFonts w:ascii="Book Antiqua" w:eastAsia="MS Mincho" w:hAnsi="Book Antiqua" w:cs="Times New Roman"/>
          <w:szCs w:val="24"/>
          <w:lang w:eastAsia="ja-JP"/>
        </w:rPr>
        <w:t>Appendix Table</w:t>
      </w:r>
      <w:r w:rsidR="00D92CCB">
        <w:rPr>
          <w:rFonts w:ascii="Book Antiqua" w:eastAsia="MS Mincho" w:hAnsi="Book Antiqua" w:cs="Times New Roman"/>
          <w:szCs w:val="24"/>
          <w:lang w:eastAsia="ja-JP"/>
        </w:rPr>
        <w:t>s</w:t>
      </w:r>
      <w:r w:rsidRPr="001E3686">
        <w:rPr>
          <w:rFonts w:ascii="Book Antiqua" w:eastAsia="MS Mincho" w:hAnsi="Book Antiqua" w:cs="Times New Roman"/>
          <w:szCs w:val="24"/>
          <w:lang w:eastAsia="ja-JP"/>
        </w:rPr>
        <w:t xml:space="preserve"> 1 </w:t>
      </w:r>
      <w:r w:rsidR="00D92CCB">
        <w:rPr>
          <w:rFonts w:ascii="Book Antiqua" w:eastAsia="MS Mincho" w:hAnsi="Book Antiqua" w:cs="Times New Roman"/>
          <w:szCs w:val="24"/>
          <w:lang w:eastAsia="ja-JP"/>
        </w:rPr>
        <w:t>and 2 report</w:t>
      </w:r>
      <w:r w:rsidRPr="001E3686">
        <w:rPr>
          <w:rFonts w:ascii="Book Antiqua" w:eastAsia="MS Mincho" w:hAnsi="Book Antiqua" w:cs="Times New Roman"/>
          <w:szCs w:val="24"/>
          <w:lang w:eastAsia="ja-JP"/>
        </w:rPr>
        <w:t xml:space="preserve"> </w:t>
      </w:r>
      <w:r w:rsidR="00362A11">
        <w:rPr>
          <w:rFonts w:ascii="Book Antiqua" w:eastAsia="MS Mincho" w:hAnsi="Book Antiqua" w:cs="Times New Roman"/>
          <w:szCs w:val="24"/>
          <w:lang w:eastAsia="ja-JP"/>
        </w:rPr>
        <w:t xml:space="preserve">first-stage </w:t>
      </w:r>
      <w:r w:rsidRPr="001E3686">
        <w:rPr>
          <w:rFonts w:ascii="Book Antiqua" w:eastAsia="MS Mincho" w:hAnsi="Book Antiqua" w:cs="Times New Roman"/>
          <w:szCs w:val="24"/>
          <w:lang w:eastAsia="ja-JP"/>
        </w:rPr>
        <w:t xml:space="preserve">results </w:t>
      </w:r>
      <w:r w:rsidR="00362A11">
        <w:rPr>
          <w:rFonts w:ascii="Book Antiqua" w:eastAsia="MS Mincho" w:hAnsi="Book Antiqua" w:cs="Times New Roman"/>
          <w:szCs w:val="24"/>
          <w:lang w:eastAsia="ja-JP"/>
        </w:rPr>
        <w:t>using</w:t>
      </w:r>
      <w:r w:rsidRPr="001E3686">
        <w:rPr>
          <w:rFonts w:ascii="Book Antiqua" w:eastAsia="MS Mincho" w:hAnsi="Book Antiqua" w:cs="Times New Roman"/>
          <w:szCs w:val="24"/>
          <w:lang w:eastAsia="ja-JP"/>
        </w:rPr>
        <w:t xml:space="preserve"> the 25 indivi</w:t>
      </w:r>
      <w:r w:rsidR="00D92CCB">
        <w:rPr>
          <w:rFonts w:ascii="Book Antiqua" w:eastAsia="MS Mincho" w:hAnsi="Book Antiqua" w:cs="Times New Roman"/>
          <w:szCs w:val="24"/>
          <w:lang w:eastAsia="ja-JP"/>
        </w:rPr>
        <w:t>dual judge dummy variables and</w:t>
      </w:r>
      <w:r w:rsidRPr="001E3686">
        <w:rPr>
          <w:rFonts w:ascii="Book Antiqua" w:eastAsia="MS Mincho" w:hAnsi="Book Antiqua" w:cs="Times New Roman"/>
          <w:szCs w:val="24"/>
          <w:lang w:eastAsia="ja-JP"/>
        </w:rPr>
        <w:t xml:space="preserve"> leave-one-mean</w:t>
      </w:r>
      <w:r w:rsidR="00D92CCB">
        <w:rPr>
          <w:rFonts w:ascii="Book Antiqua" w:eastAsia="MS Mincho" w:hAnsi="Book Antiqua" w:cs="Times New Roman"/>
          <w:szCs w:val="24"/>
          <w:lang w:eastAsia="ja-JP"/>
        </w:rPr>
        <w:t>s respectively</w:t>
      </w:r>
      <w:r w:rsidRPr="001E3686">
        <w:rPr>
          <w:rFonts w:ascii="Book Antiqua" w:eastAsia="MS Mincho" w:hAnsi="Book Antiqua" w:cs="Times New Roman"/>
          <w:szCs w:val="24"/>
          <w:lang w:eastAsia="ja-JP"/>
        </w:rPr>
        <w:t xml:space="preserve">. Relative to the most lenient judge, the harshest judge sentences </w:t>
      </w:r>
      <w:r w:rsidR="0094046B">
        <w:rPr>
          <w:rFonts w:ascii="Book Antiqua" w:eastAsia="MS Mincho" w:hAnsi="Book Antiqua" w:cs="Times New Roman"/>
          <w:szCs w:val="24"/>
          <w:lang w:eastAsia="ja-JP"/>
        </w:rPr>
        <w:t>around</w:t>
      </w:r>
      <w:r w:rsidRPr="001E3686">
        <w:rPr>
          <w:rFonts w:ascii="Book Antiqua" w:eastAsia="MS Mincho" w:hAnsi="Book Antiqua" w:cs="Times New Roman"/>
          <w:szCs w:val="24"/>
          <w:lang w:eastAsia="ja-JP"/>
        </w:rPr>
        <w:t xml:space="preserve"> seven months longer on average and the median judge almost two months longer on average. These differences are large relative to an average prison sentence of 9 months.  Despite this significant variation, the F-stat for the test of joint significance of the judge dummies is only 2</w:t>
      </w:r>
      <w:r w:rsidR="00B9164E">
        <w:rPr>
          <w:rFonts w:ascii="Book Antiqua" w:eastAsia="MS Mincho" w:hAnsi="Book Antiqua" w:cs="Times New Roman"/>
          <w:szCs w:val="24"/>
          <w:lang w:eastAsia="ja-JP"/>
        </w:rPr>
        <w:t>.0</w:t>
      </w:r>
      <w:r w:rsidRPr="001E3686">
        <w:rPr>
          <w:rFonts w:ascii="Book Antiqua" w:eastAsia="MS Mincho" w:hAnsi="Book Antiqua" w:cs="Times New Roman"/>
          <w:szCs w:val="24"/>
          <w:lang w:eastAsia="ja-JP"/>
        </w:rPr>
        <w:t>2, which raises concerns about the bias present in the two-stage least squares estimates</w:t>
      </w:r>
      <w:r w:rsidR="0094046B">
        <w:rPr>
          <w:rFonts w:ascii="Book Antiqua" w:eastAsia="MS Mincho" w:hAnsi="Book Antiqua" w:cs="Times New Roman"/>
          <w:szCs w:val="24"/>
          <w:lang w:eastAsia="ja-JP"/>
        </w:rPr>
        <w:t xml:space="preserve"> with many weak instruments</w:t>
      </w:r>
      <w:r w:rsidRPr="001E3686">
        <w:rPr>
          <w:rFonts w:ascii="Book Antiqua" w:eastAsia="MS Mincho" w:hAnsi="Book Antiqua" w:cs="Times New Roman"/>
          <w:szCs w:val="24"/>
          <w:lang w:eastAsia="ja-JP"/>
        </w:rPr>
        <w:t>. The coefficient on the leave-one-out mean is roughly 0.7 with or without controls, and with a standard error of about 0.22</w:t>
      </w:r>
      <w:r w:rsidR="0056188D">
        <w:rPr>
          <w:rFonts w:ascii="Book Antiqua" w:eastAsia="MS Mincho" w:hAnsi="Book Antiqua" w:cs="Times New Roman"/>
          <w:szCs w:val="24"/>
          <w:lang w:eastAsia="ja-JP"/>
        </w:rPr>
        <w:t>, which</w:t>
      </w:r>
      <w:r w:rsidRPr="001E3686">
        <w:rPr>
          <w:rFonts w:ascii="Book Antiqua" w:eastAsia="MS Mincho" w:hAnsi="Book Antiqua" w:cs="Times New Roman"/>
          <w:szCs w:val="24"/>
          <w:lang w:eastAsia="ja-JP"/>
        </w:rPr>
        <w:t xml:space="preserve"> easily encompasses a one-to-one relationship</w:t>
      </w:r>
      <w:r w:rsidR="0056188D">
        <w:rPr>
          <w:rFonts w:ascii="Book Antiqua" w:eastAsia="MS Mincho" w:hAnsi="Book Antiqua" w:cs="Times New Roman"/>
          <w:szCs w:val="24"/>
          <w:lang w:eastAsia="ja-JP"/>
        </w:rPr>
        <w:t xml:space="preserve"> between prison sentence and the judge’s leave-</w:t>
      </w:r>
      <w:r w:rsidR="00B9164E">
        <w:rPr>
          <w:rFonts w:ascii="Book Antiqua" w:eastAsia="MS Mincho" w:hAnsi="Book Antiqua" w:cs="Times New Roman"/>
          <w:szCs w:val="24"/>
          <w:lang w:eastAsia="ja-JP"/>
        </w:rPr>
        <w:t>one-</w:t>
      </w:r>
      <w:r w:rsidR="0056188D">
        <w:rPr>
          <w:rFonts w:ascii="Book Antiqua" w:eastAsia="MS Mincho" w:hAnsi="Book Antiqua" w:cs="Times New Roman"/>
          <w:szCs w:val="24"/>
          <w:lang w:eastAsia="ja-JP"/>
        </w:rPr>
        <w:t>out measure of harshness</w:t>
      </w:r>
      <w:r w:rsidRPr="001E3686">
        <w:rPr>
          <w:rFonts w:ascii="Book Antiqua" w:eastAsia="MS Mincho" w:hAnsi="Book Antiqua" w:cs="Times New Roman"/>
          <w:szCs w:val="24"/>
          <w:lang w:eastAsia="ja-JP"/>
        </w:rPr>
        <w:t>. Ideally, the coefficient should be 1.0 since an increase in one-month of judge harshness in all other weeks the judge sentenced should correspond to an average increase of one-month in the individual “left out” case. However, measurement error should decrease the correspondence.</w:t>
      </w:r>
    </w:p>
    <w:p w14:paraId="5F0C4A5A" w14:textId="77777777" w:rsidR="001E3686" w:rsidRPr="001E3686" w:rsidRDefault="001E3686" w:rsidP="00C5783D">
      <w:pPr>
        <w:spacing w:after="0" w:line="240" w:lineRule="auto"/>
        <w:ind w:left="90" w:firstLine="720"/>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ab/>
      </w:r>
    </w:p>
    <w:p w14:paraId="758D4472" w14:textId="77777777" w:rsidR="001E3686" w:rsidRPr="001E3686" w:rsidRDefault="001E3686" w:rsidP="00C5783D">
      <w:pPr>
        <w:spacing w:after="0" w:line="240" w:lineRule="auto"/>
        <w:ind w:left="90" w:firstLine="720"/>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b. Reduced form regressions</w:t>
      </w:r>
    </w:p>
    <w:p w14:paraId="4787BCE1" w14:textId="77777777" w:rsidR="001E3686" w:rsidRPr="001E3686" w:rsidRDefault="001E3686" w:rsidP="00C5783D">
      <w:pPr>
        <w:spacing w:after="0" w:line="240" w:lineRule="auto"/>
        <w:ind w:left="90" w:firstLine="720"/>
        <w:rPr>
          <w:rFonts w:ascii="Book Antiqua" w:eastAsia="MS Mincho" w:hAnsi="Book Antiqua" w:cs="Times New Roman"/>
          <w:szCs w:val="24"/>
          <w:lang w:eastAsia="ja-JP"/>
        </w:rPr>
      </w:pPr>
    </w:p>
    <w:p w14:paraId="3D65DA22" w14:textId="692931D9"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Table 3 presents naïve OLS regression results of Equation 3. In the first three columns, which report results for the entire sample, prison sentence is associated with an increase in the probability of being resentenced for </w:t>
      </w:r>
      <w:r w:rsidR="002B6075">
        <w:rPr>
          <w:rFonts w:ascii="Book Antiqua" w:eastAsia="MS Mincho" w:hAnsi="Book Antiqua" w:cs="Times New Roman"/>
          <w:szCs w:val="24"/>
          <w:lang w:eastAsia="ja-JP"/>
        </w:rPr>
        <w:t xml:space="preserve">a </w:t>
      </w:r>
      <w:r w:rsidRPr="001E3686">
        <w:rPr>
          <w:rFonts w:ascii="Book Antiqua" w:eastAsia="MS Mincho" w:hAnsi="Book Antiqua" w:cs="Times New Roman"/>
          <w:szCs w:val="24"/>
          <w:lang w:eastAsia="ja-JP"/>
        </w:rPr>
        <w:t>different crime in one, two, or three years after release. The increase is small. The probability of recidivism increases between 0.13 and 0.20 percentage points for each additional month of prison sentence imposed depending on the measure of recidiv</w:t>
      </w:r>
      <w:r w:rsidR="002B6075">
        <w:rPr>
          <w:rFonts w:ascii="Book Antiqua" w:eastAsia="MS Mincho" w:hAnsi="Book Antiqua" w:cs="Times New Roman"/>
          <w:szCs w:val="24"/>
          <w:lang w:eastAsia="ja-JP"/>
        </w:rPr>
        <w:t>ism (one, two, or three years).</w:t>
      </w:r>
      <w:r w:rsidRPr="001E3686">
        <w:rPr>
          <w:rFonts w:ascii="Book Antiqua" w:eastAsia="MS Mincho" w:hAnsi="Book Antiqua" w:cs="Times New Roman"/>
          <w:szCs w:val="24"/>
          <w:lang w:eastAsia="ja-JP"/>
        </w:rPr>
        <w:t xml:space="preserve"> When the data are separated by criminal history, the effect of additional prison on those with little or no criminal history is a precisely estimated zero, while those with more significant crimina</w:t>
      </w:r>
      <w:r w:rsidR="001F3B51">
        <w:rPr>
          <w:rFonts w:ascii="Book Antiqua" w:eastAsia="MS Mincho" w:hAnsi="Book Antiqua" w:cs="Times New Roman"/>
          <w:szCs w:val="24"/>
          <w:lang w:eastAsia="ja-JP"/>
        </w:rPr>
        <w:t>l histories, additional prison is associated with a statistically significant increase in the probability of recidivism</w:t>
      </w:r>
      <w:r w:rsidR="001421B6">
        <w:rPr>
          <w:rFonts w:ascii="Book Antiqua" w:eastAsia="MS Mincho" w:hAnsi="Book Antiqua" w:cs="Times New Roman"/>
          <w:szCs w:val="24"/>
          <w:lang w:eastAsia="ja-JP"/>
        </w:rPr>
        <w:t>.</w:t>
      </w:r>
      <w:r w:rsidRPr="001E3686">
        <w:rPr>
          <w:rFonts w:ascii="Book Antiqua" w:eastAsia="MS Mincho" w:hAnsi="Book Antiqua" w:cs="Times New Roman"/>
          <w:szCs w:val="24"/>
          <w:lang w:eastAsia="ja-JP"/>
        </w:rPr>
        <w:t xml:space="preserve"> In short, the OLS estimates </w:t>
      </w:r>
      <w:r w:rsidR="00882FF0">
        <w:rPr>
          <w:rFonts w:ascii="Book Antiqua" w:eastAsia="MS Mincho" w:hAnsi="Book Antiqua" w:cs="Times New Roman"/>
          <w:szCs w:val="24"/>
          <w:lang w:eastAsia="ja-JP"/>
        </w:rPr>
        <w:t xml:space="preserve">suggest a small but </w:t>
      </w:r>
      <w:r w:rsidRPr="001E3686">
        <w:rPr>
          <w:rFonts w:ascii="Book Antiqua" w:eastAsia="MS Mincho" w:hAnsi="Book Antiqua" w:cs="Times New Roman"/>
          <w:szCs w:val="24"/>
          <w:lang w:eastAsia="ja-JP"/>
        </w:rPr>
        <w:t xml:space="preserve">positive association between recidivism and additional prison time. </w:t>
      </w:r>
    </w:p>
    <w:p w14:paraId="076E0E64"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242AC31C" w14:textId="73C49D80" w:rsidR="001E3686" w:rsidRPr="001E3686" w:rsidRDefault="001421B6" w:rsidP="00D477C9">
      <w:pPr>
        <w:spacing w:after="0" w:line="240" w:lineRule="auto"/>
        <w:ind w:left="90" w:firstLine="720"/>
        <w:jc w:val="both"/>
        <w:rPr>
          <w:rFonts w:ascii="Book Antiqua" w:eastAsia="MS Mincho" w:hAnsi="Book Antiqua" w:cs="Times New Roman"/>
          <w:szCs w:val="24"/>
          <w:lang w:eastAsia="ja-JP"/>
        </w:rPr>
      </w:pPr>
      <w:r>
        <w:rPr>
          <w:rFonts w:ascii="Book Antiqua" w:eastAsia="MS Mincho" w:hAnsi="Book Antiqua" w:cs="Times New Roman"/>
          <w:szCs w:val="24"/>
          <w:lang w:eastAsia="ja-JP"/>
        </w:rPr>
        <w:t xml:space="preserve">Of course, </w:t>
      </w:r>
      <w:r w:rsidR="001E3686" w:rsidRPr="001E3686">
        <w:rPr>
          <w:rFonts w:ascii="Book Antiqua" w:eastAsia="MS Mincho" w:hAnsi="Book Antiqua" w:cs="Times New Roman"/>
          <w:szCs w:val="24"/>
          <w:lang w:eastAsia="ja-JP"/>
        </w:rPr>
        <w:t xml:space="preserve">the OLS estimates </w:t>
      </w:r>
      <w:r>
        <w:rPr>
          <w:rFonts w:ascii="Book Antiqua" w:eastAsia="MS Mincho" w:hAnsi="Book Antiqua" w:cs="Times New Roman"/>
          <w:szCs w:val="24"/>
          <w:lang w:eastAsia="ja-JP"/>
        </w:rPr>
        <w:t xml:space="preserve">are likely </w:t>
      </w:r>
      <w:r w:rsidR="001E3686" w:rsidRPr="001E3686">
        <w:rPr>
          <w:rFonts w:ascii="Book Antiqua" w:eastAsia="MS Mincho" w:hAnsi="Book Antiqua" w:cs="Times New Roman"/>
          <w:szCs w:val="24"/>
          <w:lang w:eastAsia="ja-JP"/>
        </w:rPr>
        <w:t>to be significantly biased. Offender characteristics that the judge can observe but researchers do not observe (or observe imperfectly) that increase the length of a prison sentence should also increase recidivism. Examples of such unobservables include the underlying severity of the crime or relevant conduct not recorded in the data.</w:t>
      </w:r>
      <w:r w:rsidR="001E3686" w:rsidRPr="001E3686">
        <w:rPr>
          <w:rFonts w:ascii="Book Antiqua" w:eastAsia="MS Mincho" w:hAnsi="Book Antiqua" w:cs="Times New Roman"/>
          <w:szCs w:val="24"/>
          <w:lang w:eastAsia="ja-JP"/>
        </w:rPr>
        <w:tab/>
        <w:t xml:space="preserve"> </w:t>
      </w:r>
    </w:p>
    <w:p w14:paraId="178BC62B"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683E0D8D"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The reduced form regressions are reported in Table 4, where the dependent variables are recidivism in one, two, or three years. The first row reports the coefficient on the judge effect estimated from the first stage regression using judge dummies. Because the judge fixed effect is a fitted value from a regression, we bootstrap the standard errors. The second regression line reports the coefficients on a regression taking the leave-one-out mean for each judge as the independent variable of interest.  The first three columns include the full sample, while the remaining six columns repeat the regressions of columns 1 through 3 for those with low and high criminal history respectively.  </w:t>
      </w:r>
    </w:p>
    <w:p w14:paraId="2F9AC153"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5EF76498" w14:textId="3660800D"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The coefficients on both fixed effect and leave-one-out means are similar across the specifications, with the coefficients on the leave-one-out mean a little larger in magnitude than </w:t>
      </w:r>
      <w:r w:rsidRPr="001E3686">
        <w:rPr>
          <w:rFonts w:ascii="Book Antiqua" w:eastAsia="MS Mincho" w:hAnsi="Book Antiqua" w:cs="Times New Roman"/>
          <w:szCs w:val="24"/>
          <w:lang w:eastAsia="ja-JP"/>
        </w:rPr>
        <w:lastRenderedPageBreak/>
        <w:t>the coefficients on the judge fixed effect. In column 1, the coefficients imply that assignment to a judge who imposes a one month greater prison sentence decreases the probability of recidivism</w:t>
      </w:r>
      <w:r w:rsidR="001421B6">
        <w:rPr>
          <w:rFonts w:ascii="Book Antiqua" w:eastAsia="MS Mincho" w:hAnsi="Book Antiqua" w:cs="Times New Roman"/>
          <w:szCs w:val="24"/>
          <w:lang w:eastAsia="ja-JP"/>
        </w:rPr>
        <w:t xml:space="preserve"> by about one percentage point.</w:t>
      </w:r>
      <w:r w:rsidRPr="001E3686">
        <w:rPr>
          <w:rFonts w:ascii="Book Antiqua" w:eastAsia="MS Mincho" w:hAnsi="Book Antiqua" w:cs="Times New Roman"/>
          <w:szCs w:val="24"/>
          <w:lang w:eastAsia="ja-JP"/>
        </w:rPr>
        <w:t xml:space="preserve"> This coefficient is little changed when the regression is altered to include recidivism over two and three years in columns 2 and 3. When we divide the sample into those with little criminal history (columns 4 through 6) and those with significant criminal history (columns 7 through 9),</w:t>
      </w:r>
      <w:r w:rsidR="00C65689">
        <w:rPr>
          <w:rFonts w:ascii="Book Antiqua" w:eastAsia="MS Mincho" w:hAnsi="Book Antiqua" w:cs="Times New Roman"/>
          <w:szCs w:val="24"/>
          <w:lang w:eastAsia="ja-JP"/>
        </w:rPr>
        <w:t xml:space="preserve"> some differences across the two groups are suggested.</w:t>
      </w:r>
      <w:r w:rsidRPr="001E3686">
        <w:rPr>
          <w:rFonts w:ascii="Book Antiqua" w:eastAsia="MS Mincho" w:hAnsi="Book Antiqua" w:cs="Times New Roman"/>
          <w:szCs w:val="24"/>
          <w:lang w:eastAsia="ja-JP"/>
        </w:rPr>
        <w:t xml:space="preserve"> </w:t>
      </w:r>
      <w:r w:rsidR="00C65689">
        <w:rPr>
          <w:rFonts w:ascii="Book Antiqua" w:eastAsia="MS Mincho" w:hAnsi="Book Antiqua" w:cs="Times New Roman"/>
          <w:szCs w:val="24"/>
          <w:lang w:eastAsia="ja-JP"/>
        </w:rPr>
        <w:t xml:space="preserve">For those with low criminal histories, </w:t>
      </w:r>
      <w:r w:rsidRPr="001E3686">
        <w:rPr>
          <w:rFonts w:ascii="Book Antiqua" w:eastAsia="MS Mincho" w:hAnsi="Book Antiqua" w:cs="Times New Roman"/>
          <w:szCs w:val="24"/>
          <w:lang w:eastAsia="ja-JP"/>
        </w:rPr>
        <w:t xml:space="preserve">the magnitudes of the effect of imprisonment on recidivism increase and are strongly statistically significant, while the effect of additional imprisonment on those with </w:t>
      </w:r>
      <w:r w:rsidR="001421B6">
        <w:rPr>
          <w:rFonts w:ascii="Book Antiqua" w:eastAsia="MS Mincho" w:hAnsi="Book Antiqua" w:cs="Times New Roman"/>
          <w:szCs w:val="24"/>
          <w:lang w:eastAsia="ja-JP"/>
        </w:rPr>
        <w:t>more significant</w:t>
      </w:r>
      <w:r w:rsidRPr="001E3686">
        <w:rPr>
          <w:rFonts w:ascii="Book Antiqua" w:eastAsia="MS Mincho" w:hAnsi="Book Antiqua" w:cs="Times New Roman"/>
          <w:szCs w:val="24"/>
          <w:lang w:eastAsia="ja-JP"/>
        </w:rPr>
        <w:t xml:space="preserve"> criminal histories </w:t>
      </w:r>
      <w:r w:rsidR="00666201">
        <w:rPr>
          <w:rFonts w:ascii="Book Antiqua" w:eastAsia="MS Mincho" w:hAnsi="Book Antiqua" w:cs="Times New Roman"/>
          <w:szCs w:val="24"/>
          <w:lang w:eastAsia="ja-JP"/>
        </w:rPr>
        <w:t>is</w:t>
      </w:r>
      <w:r w:rsidRPr="001E3686">
        <w:rPr>
          <w:rFonts w:ascii="Book Antiqua" w:eastAsia="MS Mincho" w:hAnsi="Book Antiqua" w:cs="Times New Roman"/>
          <w:szCs w:val="24"/>
          <w:lang w:eastAsia="ja-JP"/>
        </w:rPr>
        <w:t xml:space="preserve"> smaller and not statistically significant. The imprecise standard errors, especially for those with more significant criminal histories, do not permit us to make a</w:t>
      </w:r>
      <w:r w:rsidR="00C65689">
        <w:rPr>
          <w:rFonts w:ascii="Book Antiqua" w:eastAsia="MS Mincho" w:hAnsi="Book Antiqua" w:cs="Times New Roman"/>
          <w:szCs w:val="24"/>
          <w:lang w:eastAsia="ja-JP"/>
        </w:rPr>
        <w:t xml:space="preserve"> </w:t>
      </w:r>
      <w:r w:rsidRPr="001E3686">
        <w:rPr>
          <w:rFonts w:ascii="Book Antiqua" w:eastAsia="MS Mincho" w:hAnsi="Book Antiqua" w:cs="Times New Roman"/>
          <w:szCs w:val="24"/>
          <w:lang w:eastAsia="ja-JP"/>
        </w:rPr>
        <w:t>statistical inference about differences between these groups. However, the results are suggestive of possible differences in response to imprisonment length across offender types.</w:t>
      </w:r>
    </w:p>
    <w:p w14:paraId="53DAF415"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11D2B3CE"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c. Instrumental variable results </w:t>
      </w:r>
    </w:p>
    <w:p w14:paraId="5B48A812"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6F640D0F" w14:textId="134B636E" w:rsidR="00103980" w:rsidRDefault="00103980" w:rsidP="00D477C9">
      <w:pPr>
        <w:spacing w:after="0" w:line="240" w:lineRule="auto"/>
        <w:ind w:left="90" w:firstLine="720"/>
        <w:jc w:val="both"/>
        <w:rPr>
          <w:rFonts w:ascii="Book Antiqua" w:eastAsia="MS Mincho" w:hAnsi="Book Antiqua" w:cs="Times New Roman"/>
          <w:szCs w:val="24"/>
          <w:lang w:eastAsia="ja-JP"/>
        </w:rPr>
      </w:pPr>
      <w:r>
        <w:rPr>
          <w:rFonts w:ascii="Book Antiqua" w:eastAsia="MS Mincho" w:hAnsi="Book Antiqua" w:cs="Times New Roman"/>
          <w:szCs w:val="24"/>
          <w:lang w:eastAsia="ja-JP"/>
        </w:rPr>
        <w:t xml:space="preserve">The reduced-form </w:t>
      </w:r>
      <w:r w:rsidR="00B16610">
        <w:rPr>
          <w:rFonts w:ascii="Book Antiqua" w:eastAsia="MS Mincho" w:hAnsi="Book Antiqua" w:cs="Times New Roman"/>
          <w:szCs w:val="24"/>
          <w:lang w:eastAsia="ja-JP"/>
        </w:rPr>
        <w:t>results</w:t>
      </w:r>
      <w:r>
        <w:rPr>
          <w:rFonts w:ascii="Book Antiqua" w:eastAsia="MS Mincho" w:hAnsi="Book Antiqua" w:cs="Times New Roman"/>
          <w:szCs w:val="24"/>
          <w:lang w:eastAsia="ja-JP"/>
        </w:rPr>
        <w:t xml:space="preserve"> strongly support the inference that being assigned to a harsher judge reduces the rate of recidivism. It is natural to infer that this </w:t>
      </w:r>
      <w:r w:rsidR="00D52826">
        <w:rPr>
          <w:rFonts w:ascii="Book Antiqua" w:eastAsia="MS Mincho" w:hAnsi="Book Antiqua" w:cs="Times New Roman"/>
          <w:szCs w:val="24"/>
          <w:lang w:eastAsia="ja-JP"/>
        </w:rPr>
        <w:t>effect takes place solely</w:t>
      </w:r>
      <w:r w:rsidR="00B16610">
        <w:rPr>
          <w:rFonts w:ascii="Book Antiqua" w:eastAsia="MS Mincho" w:hAnsi="Book Antiqua" w:cs="Times New Roman"/>
          <w:szCs w:val="24"/>
          <w:lang w:eastAsia="ja-JP"/>
        </w:rPr>
        <w:t xml:space="preserve"> through the </w:t>
      </w:r>
      <w:r>
        <w:rPr>
          <w:rFonts w:ascii="Book Antiqua" w:eastAsia="MS Mincho" w:hAnsi="Book Antiqua" w:cs="Times New Roman"/>
          <w:szCs w:val="24"/>
          <w:lang w:eastAsia="ja-JP"/>
        </w:rPr>
        <w:t>length of the prison sentence itself.</w:t>
      </w:r>
      <w:r w:rsidR="00D52826">
        <w:rPr>
          <w:rFonts w:ascii="Book Antiqua" w:eastAsia="MS Mincho" w:hAnsi="Book Antiqua" w:cs="Times New Roman"/>
          <w:szCs w:val="24"/>
          <w:lang w:eastAsia="ja-JP"/>
        </w:rPr>
        <w:t xml:space="preserve"> </w:t>
      </w:r>
      <w:r w:rsidR="009D5B57">
        <w:rPr>
          <w:rFonts w:ascii="Book Antiqua" w:eastAsia="MS Mincho" w:hAnsi="Book Antiqua" w:cs="Times New Roman"/>
          <w:szCs w:val="24"/>
          <w:lang w:eastAsia="ja-JP"/>
        </w:rPr>
        <w:t>However, t</w:t>
      </w:r>
      <w:r w:rsidR="004D1CE6">
        <w:rPr>
          <w:rFonts w:ascii="Book Antiqua" w:eastAsia="MS Mincho" w:hAnsi="Book Antiqua" w:cs="Times New Roman"/>
          <w:szCs w:val="24"/>
          <w:lang w:eastAsia="ja-JP"/>
        </w:rPr>
        <w:t xml:space="preserve">o rule out the fact that we are not measuring only attributes that also come with judicial tendencies for longer sentences, we </w:t>
      </w:r>
      <w:r w:rsidR="00666201">
        <w:rPr>
          <w:rFonts w:ascii="Book Antiqua" w:eastAsia="MS Mincho" w:hAnsi="Book Antiqua" w:cs="Times New Roman"/>
          <w:szCs w:val="24"/>
          <w:lang w:eastAsia="ja-JP"/>
        </w:rPr>
        <w:t>employ</w:t>
      </w:r>
      <w:r w:rsidR="004D1CE6">
        <w:rPr>
          <w:rFonts w:ascii="Book Antiqua" w:eastAsia="MS Mincho" w:hAnsi="Book Antiqua" w:cs="Times New Roman"/>
          <w:szCs w:val="24"/>
          <w:lang w:eastAsia="ja-JP"/>
        </w:rPr>
        <w:t xml:space="preserve"> 2SLS results to get the direct</w:t>
      </w:r>
      <w:r w:rsidR="00666201">
        <w:rPr>
          <w:rFonts w:ascii="Book Antiqua" w:eastAsia="MS Mincho" w:hAnsi="Book Antiqua" w:cs="Times New Roman"/>
          <w:szCs w:val="24"/>
          <w:lang w:eastAsia="ja-JP"/>
        </w:rPr>
        <w:t xml:space="preserve"> </w:t>
      </w:r>
      <w:r w:rsidR="004D1CE6">
        <w:rPr>
          <w:rFonts w:ascii="Book Antiqua" w:eastAsia="MS Mincho" w:hAnsi="Book Antiqua" w:cs="Times New Roman"/>
          <w:szCs w:val="24"/>
          <w:lang w:eastAsia="ja-JP"/>
        </w:rPr>
        <w:t>effect of prison sentences on recidivism probabilities.</w:t>
      </w:r>
    </w:p>
    <w:p w14:paraId="35C9F787" w14:textId="77777777" w:rsidR="00103980" w:rsidRDefault="00103980" w:rsidP="00D477C9">
      <w:pPr>
        <w:spacing w:after="0" w:line="240" w:lineRule="auto"/>
        <w:ind w:left="90" w:firstLine="720"/>
        <w:jc w:val="both"/>
        <w:rPr>
          <w:rFonts w:ascii="Book Antiqua" w:eastAsia="MS Mincho" w:hAnsi="Book Antiqua" w:cs="Times New Roman"/>
          <w:szCs w:val="24"/>
          <w:lang w:eastAsia="ja-JP"/>
        </w:rPr>
      </w:pPr>
    </w:p>
    <w:p w14:paraId="0D64AA43" w14:textId="1EB72CBC"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Table 5 reports 2SLS results for both judge dummy and the leave-out-mean instruments.  We report regressions for recidivism over one, two, and three years </w:t>
      </w:r>
      <w:r w:rsidR="008B1A41">
        <w:rPr>
          <w:rFonts w:ascii="Book Antiqua" w:eastAsia="MS Mincho" w:hAnsi="Book Antiqua" w:cs="Times New Roman"/>
          <w:szCs w:val="24"/>
          <w:lang w:eastAsia="ja-JP"/>
        </w:rPr>
        <w:t>both</w:t>
      </w:r>
      <w:r w:rsidRPr="001E3686">
        <w:rPr>
          <w:rFonts w:ascii="Book Antiqua" w:eastAsia="MS Mincho" w:hAnsi="Book Antiqua" w:cs="Times New Roman"/>
          <w:szCs w:val="24"/>
          <w:lang w:eastAsia="ja-JP"/>
        </w:rPr>
        <w:t xml:space="preserve"> with and without demographic controls. The inclusion of demographic controls makes little difference to the point estimate and only slightly increases precision. Using either </w:t>
      </w:r>
      <w:r w:rsidR="008B1A41">
        <w:rPr>
          <w:rFonts w:ascii="Book Antiqua" w:eastAsia="MS Mincho" w:hAnsi="Book Antiqua" w:cs="Times New Roman"/>
          <w:szCs w:val="24"/>
          <w:lang w:eastAsia="ja-JP"/>
        </w:rPr>
        <w:t xml:space="preserve">judge </w:t>
      </w:r>
      <w:r w:rsidRPr="001E3686">
        <w:rPr>
          <w:rFonts w:ascii="Book Antiqua" w:eastAsia="MS Mincho" w:hAnsi="Book Antiqua" w:cs="Times New Roman"/>
          <w:szCs w:val="24"/>
          <w:lang w:eastAsia="ja-JP"/>
        </w:rPr>
        <w:t>dummy variables or leave-one-out mean instruments, we roughly replicate the results of the reduced-form estimates for recidivism within the first year o</w:t>
      </w:r>
      <w:r w:rsidR="001421B6">
        <w:rPr>
          <w:rFonts w:ascii="Book Antiqua" w:eastAsia="MS Mincho" w:hAnsi="Book Antiqua" w:cs="Times New Roman"/>
          <w:szCs w:val="24"/>
          <w:lang w:eastAsia="ja-JP"/>
        </w:rPr>
        <w:t>f release. In this case, a one-</w:t>
      </w:r>
      <w:r w:rsidRPr="001E3686">
        <w:rPr>
          <w:rFonts w:ascii="Book Antiqua" w:eastAsia="MS Mincho" w:hAnsi="Book Antiqua" w:cs="Times New Roman"/>
          <w:szCs w:val="24"/>
          <w:lang w:eastAsia="ja-JP"/>
        </w:rPr>
        <w:t xml:space="preserve">month increase in prison sentence is linked to a 1 percentage point decline </w:t>
      </w:r>
      <w:r w:rsidR="008B1A41">
        <w:rPr>
          <w:rFonts w:ascii="Book Antiqua" w:eastAsia="MS Mincho" w:hAnsi="Book Antiqua" w:cs="Times New Roman"/>
          <w:szCs w:val="24"/>
          <w:lang w:eastAsia="ja-JP"/>
        </w:rPr>
        <w:t xml:space="preserve">in recidivism when using </w:t>
      </w:r>
      <w:r w:rsidRPr="001E3686">
        <w:rPr>
          <w:rFonts w:ascii="Book Antiqua" w:eastAsia="MS Mincho" w:hAnsi="Book Antiqua" w:cs="Times New Roman"/>
          <w:szCs w:val="24"/>
          <w:lang w:eastAsia="ja-JP"/>
        </w:rPr>
        <w:t xml:space="preserve">judge dummies as an instrument and a 1.5 percentage point decrease in recidivism for the leave-one-out mean instrument. In the case of two-year post release recidivism in columns 3 and 4, the results are quite imprecise </w:t>
      </w:r>
      <w:r w:rsidR="008B1A41">
        <w:rPr>
          <w:rFonts w:ascii="Book Antiqua" w:eastAsia="MS Mincho" w:hAnsi="Book Antiqua" w:cs="Times New Roman"/>
          <w:szCs w:val="24"/>
          <w:lang w:eastAsia="ja-JP"/>
        </w:rPr>
        <w:t xml:space="preserve">when using the </w:t>
      </w:r>
      <w:r w:rsidRPr="001E3686">
        <w:rPr>
          <w:rFonts w:ascii="Book Antiqua" w:eastAsia="MS Mincho" w:hAnsi="Book Antiqua" w:cs="Times New Roman"/>
          <w:szCs w:val="24"/>
          <w:lang w:eastAsia="ja-JP"/>
        </w:rPr>
        <w:t xml:space="preserve">leave-one-out instruments increasing to over three with a standard error of more than two. For the three-year </w:t>
      </w:r>
      <w:r w:rsidR="003D422A">
        <w:rPr>
          <w:rFonts w:ascii="Book Antiqua" w:eastAsia="MS Mincho" w:hAnsi="Book Antiqua" w:cs="Times New Roman"/>
          <w:szCs w:val="24"/>
          <w:lang w:eastAsia="ja-JP"/>
        </w:rPr>
        <w:t xml:space="preserve">recidivism </w:t>
      </w:r>
      <w:r w:rsidRPr="001E3686">
        <w:rPr>
          <w:rFonts w:ascii="Book Antiqua" w:eastAsia="MS Mincho" w:hAnsi="Book Antiqua" w:cs="Times New Roman"/>
          <w:szCs w:val="24"/>
          <w:lang w:eastAsia="ja-JP"/>
        </w:rPr>
        <w:t>window, when judge dummies are used as instruments, the coefficient on prison sentence implies that a one-month increase in prison sentence reduces recidivism by about 1.5 percentage points. The leave-one-out instrumental variable results for three-year recidivism are also imprecise, with a coefficient of 3.2 and standard errors of over 2.</w:t>
      </w:r>
    </w:p>
    <w:p w14:paraId="69E47925"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7D08721B" w14:textId="5856E3C9"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Table 6 tests the robustness of the 2SLS results to both the LIML and JIVE approach to instrumentation. The leave-one-out instruments already employ a JIVE methodology, </w:t>
      </w:r>
      <w:r w:rsidR="00C0283A">
        <w:rPr>
          <w:rFonts w:ascii="Book Antiqua" w:eastAsia="MS Mincho" w:hAnsi="Book Antiqua" w:cs="Times New Roman"/>
          <w:szCs w:val="24"/>
          <w:lang w:eastAsia="ja-JP"/>
        </w:rPr>
        <w:t xml:space="preserve">and LIML is equivalent to 2SLS with one instrument, </w:t>
      </w:r>
      <w:r w:rsidRPr="001E3686">
        <w:rPr>
          <w:rFonts w:ascii="Book Antiqua" w:eastAsia="MS Mincho" w:hAnsi="Book Antiqua" w:cs="Times New Roman"/>
          <w:szCs w:val="24"/>
          <w:lang w:eastAsia="ja-JP"/>
        </w:rPr>
        <w:t xml:space="preserve">so we only report </w:t>
      </w:r>
      <w:bookmarkStart w:id="1" w:name="_GoBack"/>
      <w:bookmarkEnd w:id="1"/>
      <w:r w:rsidRPr="001E3686">
        <w:rPr>
          <w:rFonts w:ascii="Book Antiqua" w:eastAsia="MS Mincho" w:hAnsi="Book Antiqua" w:cs="Times New Roman"/>
          <w:szCs w:val="24"/>
          <w:lang w:eastAsia="ja-JP"/>
        </w:rPr>
        <w:t>results for the judge dummies. LIML results for recidivism within the first year are a bit larger than the 2SLS results and are statistically significant at the 1% level, suggesting a 1.6 percentage point decline in first-year recidivism for every additional month of prison. Both the coefficients and standard errors increase substantially for two and three-year recidivism rates and do not permit strong inference. JIVE results on judge dummies are also larger in magnitude than the 2SLS results</w:t>
      </w:r>
      <w:r w:rsidR="004100F7">
        <w:rPr>
          <w:rFonts w:ascii="Book Antiqua" w:eastAsia="MS Mincho" w:hAnsi="Book Antiqua" w:cs="Times New Roman"/>
          <w:szCs w:val="24"/>
          <w:lang w:eastAsia="ja-JP"/>
        </w:rPr>
        <w:t>, but are fairly precisely estimated</w:t>
      </w:r>
      <w:r w:rsidRPr="001E3686">
        <w:rPr>
          <w:rFonts w:ascii="Book Antiqua" w:eastAsia="MS Mincho" w:hAnsi="Book Antiqua" w:cs="Times New Roman"/>
          <w:szCs w:val="24"/>
          <w:lang w:eastAsia="ja-JP"/>
        </w:rPr>
        <w:t xml:space="preserve">. In short, alternative methods of instrumental variables find results very similar to those in the 2SLS analysis.  </w:t>
      </w:r>
    </w:p>
    <w:p w14:paraId="480E64B4"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6B3A20A2" w14:textId="045A20F0"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Table 7 reports </w:t>
      </w:r>
      <w:r w:rsidR="005C401F">
        <w:rPr>
          <w:rFonts w:ascii="Book Antiqua" w:eastAsia="MS Mincho" w:hAnsi="Book Antiqua" w:cs="Times New Roman"/>
          <w:szCs w:val="24"/>
          <w:lang w:eastAsia="ja-JP"/>
        </w:rPr>
        <w:t xml:space="preserve">2SLS </w:t>
      </w:r>
      <w:r w:rsidRPr="001E3686">
        <w:rPr>
          <w:rFonts w:ascii="Book Antiqua" w:eastAsia="MS Mincho" w:hAnsi="Book Antiqua" w:cs="Times New Roman"/>
          <w:szCs w:val="24"/>
          <w:lang w:eastAsia="ja-JP"/>
        </w:rPr>
        <w:t>results separating the sample into low and high criminal history categories. The judge dummy instruments suggest that additional prison time reduces recidivism for those with lo</w:t>
      </w:r>
      <w:r w:rsidR="008B1A41">
        <w:rPr>
          <w:rFonts w:ascii="Book Antiqua" w:eastAsia="MS Mincho" w:hAnsi="Book Antiqua" w:cs="Times New Roman"/>
          <w:szCs w:val="24"/>
          <w:lang w:eastAsia="ja-JP"/>
        </w:rPr>
        <w:t xml:space="preserve">w criminal histories, while prison time does not have a measurable effect </w:t>
      </w:r>
      <w:r w:rsidRPr="001E3686">
        <w:rPr>
          <w:rFonts w:ascii="Book Antiqua" w:eastAsia="MS Mincho" w:hAnsi="Book Antiqua" w:cs="Times New Roman"/>
          <w:szCs w:val="24"/>
          <w:lang w:eastAsia="ja-JP"/>
        </w:rPr>
        <w:t>for those with more significant criminal histories. The leave-one-out instruments are very imprecise.</w:t>
      </w:r>
    </w:p>
    <w:p w14:paraId="3002DF7D"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794482F7"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d. Discussion of results</w:t>
      </w:r>
    </w:p>
    <w:p w14:paraId="546145A6"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32B9DE54" w14:textId="3103CC80"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The reduced form results paint a fairly consistent picture of the effect of imprisonment: an additional month of imprisonment leads to a 1 to 1.5 percentage points decline in recidivism on a 12 percent average rate. The magnitude of the estimated effect in the first year is qui</w:t>
      </w:r>
      <w:r w:rsidR="00AE3BBB">
        <w:rPr>
          <w:rFonts w:ascii="Book Antiqua" w:eastAsia="MS Mincho" w:hAnsi="Book Antiqua" w:cs="Times New Roman"/>
          <w:szCs w:val="24"/>
          <w:lang w:eastAsia="ja-JP"/>
        </w:rPr>
        <w:t>te large, suggesting that a one-</w:t>
      </w:r>
      <w:r w:rsidRPr="001E3686">
        <w:rPr>
          <w:rFonts w:ascii="Book Antiqua" w:eastAsia="MS Mincho" w:hAnsi="Book Antiqua" w:cs="Times New Roman"/>
          <w:szCs w:val="24"/>
          <w:lang w:eastAsia="ja-JP"/>
        </w:rPr>
        <w:t>month increase in imprisonment could reduce recidivism by 8 to 12 percent</w:t>
      </w:r>
      <w:r w:rsidR="00AE3BBB">
        <w:rPr>
          <w:rFonts w:ascii="Book Antiqua" w:eastAsia="MS Mincho" w:hAnsi="Book Antiqua" w:cs="Times New Roman"/>
          <w:szCs w:val="24"/>
          <w:lang w:eastAsia="ja-JP"/>
        </w:rPr>
        <w:t xml:space="preserve"> for the marginal offender</w:t>
      </w:r>
      <w:r w:rsidRPr="001E3686">
        <w:rPr>
          <w:rFonts w:ascii="Book Antiqua" w:eastAsia="MS Mincho" w:hAnsi="Book Antiqua" w:cs="Times New Roman"/>
          <w:szCs w:val="24"/>
          <w:lang w:eastAsia="ja-JP"/>
        </w:rPr>
        <w:t xml:space="preserve">. However, the </w:t>
      </w:r>
      <w:r w:rsidR="00103980">
        <w:rPr>
          <w:rFonts w:ascii="Book Antiqua" w:eastAsia="MS Mincho" w:hAnsi="Book Antiqua" w:cs="Times New Roman"/>
          <w:szCs w:val="24"/>
          <w:lang w:eastAsia="ja-JP"/>
        </w:rPr>
        <w:t>reduced form estimates of the judge effects remain</w:t>
      </w:r>
      <w:r w:rsidRPr="001E3686">
        <w:rPr>
          <w:rFonts w:ascii="Book Antiqua" w:eastAsia="MS Mincho" w:hAnsi="Book Antiqua" w:cs="Times New Roman"/>
          <w:szCs w:val="24"/>
          <w:lang w:eastAsia="ja-JP"/>
        </w:rPr>
        <w:t xml:space="preserve"> roughly the same even as we expand the window for rec</w:t>
      </w:r>
      <w:r w:rsidR="005C401F">
        <w:rPr>
          <w:rFonts w:ascii="Book Antiqua" w:eastAsia="MS Mincho" w:hAnsi="Book Antiqua" w:cs="Times New Roman"/>
          <w:szCs w:val="24"/>
          <w:lang w:eastAsia="ja-JP"/>
        </w:rPr>
        <w:t>idivism from one to two or three years.</w:t>
      </w:r>
      <w:r w:rsidRPr="001E3686">
        <w:rPr>
          <w:rFonts w:ascii="Book Antiqua" w:eastAsia="MS Mincho" w:hAnsi="Book Antiqua" w:cs="Times New Roman"/>
          <w:szCs w:val="24"/>
          <w:lang w:eastAsia="ja-JP"/>
        </w:rPr>
        <w:t xml:space="preserve"> </w:t>
      </w:r>
      <w:r w:rsidR="005C401F">
        <w:rPr>
          <w:rFonts w:ascii="Book Antiqua" w:eastAsia="MS Mincho" w:hAnsi="Book Antiqua" w:cs="Times New Roman"/>
          <w:szCs w:val="24"/>
          <w:lang w:eastAsia="ja-JP"/>
        </w:rPr>
        <w:t xml:space="preserve"> </w:t>
      </w:r>
    </w:p>
    <w:p w14:paraId="1F92FB02" w14:textId="77777777" w:rsidR="001E3686" w:rsidRPr="001E3686" w:rsidRDefault="001E3686" w:rsidP="00D477C9">
      <w:pPr>
        <w:spacing w:after="0" w:line="240" w:lineRule="auto"/>
        <w:ind w:left="90" w:firstLine="720"/>
        <w:jc w:val="both"/>
        <w:rPr>
          <w:rFonts w:ascii="Book Antiqua" w:eastAsia="MS Mincho" w:hAnsi="Book Antiqua" w:cs="Times New Roman"/>
          <w:szCs w:val="24"/>
          <w:lang w:eastAsia="ja-JP"/>
        </w:rPr>
      </w:pPr>
    </w:p>
    <w:p w14:paraId="05774DB3" w14:textId="02869796" w:rsidR="00AE3BBB" w:rsidRDefault="001E3686" w:rsidP="00D477C9">
      <w:pPr>
        <w:spacing w:after="0" w:line="240" w:lineRule="auto"/>
        <w:ind w:left="90" w:firstLine="720"/>
        <w:jc w:val="both"/>
        <w:rPr>
          <w:rFonts w:ascii="Book Antiqua" w:eastAsia="MS Mincho" w:hAnsi="Book Antiqua" w:cs="Times New Roman"/>
          <w:szCs w:val="24"/>
          <w:lang w:eastAsia="ja-JP"/>
        </w:rPr>
      </w:pPr>
      <w:r w:rsidRPr="001E3686">
        <w:rPr>
          <w:rFonts w:ascii="Book Antiqua" w:eastAsia="MS Mincho" w:hAnsi="Book Antiqua" w:cs="Times New Roman"/>
          <w:szCs w:val="24"/>
          <w:lang w:eastAsia="ja-JP"/>
        </w:rPr>
        <w:t xml:space="preserve">The two-stage least squares results are, as expected, </w:t>
      </w:r>
      <w:r w:rsidR="003B3E5F">
        <w:rPr>
          <w:rFonts w:ascii="Book Antiqua" w:eastAsia="MS Mincho" w:hAnsi="Book Antiqua" w:cs="Times New Roman"/>
          <w:szCs w:val="24"/>
          <w:lang w:eastAsia="ja-JP"/>
        </w:rPr>
        <w:t>less precise</w:t>
      </w:r>
      <w:r w:rsidR="00103980">
        <w:rPr>
          <w:rFonts w:ascii="Book Antiqua" w:eastAsia="MS Mincho" w:hAnsi="Book Antiqua" w:cs="Times New Roman"/>
          <w:szCs w:val="24"/>
          <w:lang w:eastAsia="ja-JP"/>
        </w:rPr>
        <w:t xml:space="preserve"> </w:t>
      </w:r>
      <w:r w:rsidR="003B3E5F">
        <w:rPr>
          <w:rFonts w:ascii="Book Antiqua" w:eastAsia="MS Mincho" w:hAnsi="Book Antiqua" w:cs="Times New Roman"/>
          <w:szCs w:val="24"/>
          <w:lang w:eastAsia="ja-JP"/>
        </w:rPr>
        <w:t>than the reduced-form estimates</w:t>
      </w:r>
      <w:r w:rsidR="005C401F">
        <w:rPr>
          <w:rFonts w:ascii="Book Antiqua" w:eastAsia="MS Mincho" w:hAnsi="Book Antiqua" w:cs="Times New Roman"/>
          <w:szCs w:val="24"/>
          <w:lang w:eastAsia="ja-JP"/>
        </w:rPr>
        <w:t>. However,</w:t>
      </w:r>
      <w:r w:rsidR="00103980">
        <w:rPr>
          <w:rFonts w:ascii="Book Antiqua" w:eastAsia="MS Mincho" w:hAnsi="Book Antiqua" w:cs="Times New Roman"/>
          <w:szCs w:val="24"/>
          <w:lang w:eastAsia="ja-JP"/>
        </w:rPr>
        <w:t xml:space="preserve"> in the case of recidivism</w:t>
      </w:r>
      <w:r w:rsidR="005C401F">
        <w:rPr>
          <w:rFonts w:ascii="Book Antiqua" w:eastAsia="MS Mincho" w:hAnsi="Book Antiqua" w:cs="Times New Roman"/>
          <w:szCs w:val="24"/>
          <w:lang w:eastAsia="ja-JP"/>
        </w:rPr>
        <w:t xml:space="preserve"> in the first year post release, 2SLS, JIVE, and LIML results all show that</w:t>
      </w:r>
      <w:r w:rsidR="00103980">
        <w:rPr>
          <w:rFonts w:ascii="Book Antiqua" w:eastAsia="MS Mincho" w:hAnsi="Book Antiqua" w:cs="Times New Roman"/>
          <w:szCs w:val="24"/>
          <w:lang w:eastAsia="ja-JP"/>
        </w:rPr>
        <w:t xml:space="preserve"> </w:t>
      </w:r>
      <w:r w:rsidR="005C401F">
        <w:rPr>
          <w:rFonts w:ascii="Book Antiqua" w:eastAsia="MS Mincho" w:hAnsi="Book Antiqua" w:cs="Times New Roman"/>
          <w:szCs w:val="24"/>
          <w:lang w:eastAsia="ja-JP"/>
        </w:rPr>
        <w:t>recidivism declines with total prison sentence</w:t>
      </w:r>
      <w:r w:rsidRPr="001E3686">
        <w:rPr>
          <w:rFonts w:ascii="Book Antiqua" w:eastAsia="MS Mincho" w:hAnsi="Book Antiqua" w:cs="Times New Roman"/>
          <w:szCs w:val="24"/>
          <w:lang w:eastAsia="ja-JP"/>
        </w:rPr>
        <w:t>.</w:t>
      </w:r>
      <w:r w:rsidR="005C401F">
        <w:rPr>
          <w:rFonts w:ascii="Book Antiqua" w:eastAsia="MS Mincho" w:hAnsi="Book Antiqua" w:cs="Times New Roman"/>
          <w:szCs w:val="24"/>
          <w:lang w:eastAsia="ja-JP"/>
        </w:rPr>
        <w:t xml:space="preserve"> The results for longer recidivism windows are less precise in some cases, but remain negative. Thus, when the source of variation in prison sentence depends on random judicial assignment, the relationship between prison sentence and recidivism is negative. Moreover, when statistically significant, the relationship is quite similar to that estimated in the reduced form.</w:t>
      </w:r>
    </w:p>
    <w:p w14:paraId="1EADF9B6" w14:textId="77777777" w:rsidR="00D94AF8" w:rsidRDefault="00D94AF8" w:rsidP="00D477C9">
      <w:pPr>
        <w:spacing w:after="0" w:line="240" w:lineRule="auto"/>
        <w:ind w:left="90" w:firstLine="720"/>
        <w:jc w:val="both"/>
        <w:rPr>
          <w:rFonts w:ascii="Book Antiqua" w:eastAsia="MS Mincho" w:hAnsi="Book Antiqua" w:cs="Times New Roman"/>
          <w:szCs w:val="24"/>
          <w:lang w:eastAsia="ja-JP"/>
        </w:rPr>
      </w:pPr>
    </w:p>
    <w:p w14:paraId="773A9D35" w14:textId="13516D8C" w:rsidR="00D94AF8" w:rsidRDefault="00D94AF8" w:rsidP="00D94AF8">
      <w:pPr>
        <w:spacing w:after="0" w:line="240" w:lineRule="auto"/>
        <w:ind w:left="90" w:firstLine="720"/>
        <w:jc w:val="both"/>
        <w:rPr>
          <w:rFonts w:ascii="Book Antiqua" w:eastAsia="MS Mincho" w:hAnsi="Book Antiqua" w:cs="Times New Roman"/>
          <w:szCs w:val="24"/>
          <w:lang w:eastAsia="ja-JP"/>
        </w:rPr>
      </w:pPr>
      <w:r>
        <w:rPr>
          <w:rFonts w:ascii="Book Antiqua" w:eastAsia="MS Mincho" w:hAnsi="Book Antiqua" w:cs="Times New Roman"/>
          <w:szCs w:val="24"/>
          <w:lang w:eastAsia="ja-JP"/>
        </w:rPr>
        <w:t xml:space="preserve">The overall sample recidivism rate in the first year is only 12%, which means the reduction in recidivism from additional punishment over the first year is proportionately large. However, even as the recidivism rate increases over two and three-year windows after release to over 24%, the effect of additional imprisonment does not increase but stays constant at around one-percentage point per month additional imprisonment. In short, the effect of additional punishment is operative only in the first year of release, but the effect persists over time. We verified this further in unreported regressions in which we re-estimated recidivism over two and three year windows, coding recidivism in the first year as zero. We found that additional imprisonment had a precisely zero impact on recidivism probabilities in the second and third years of release if we disregard recidivism in the first year. </w:t>
      </w:r>
    </w:p>
    <w:p w14:paraId="79C91CD8" w14:textId="77777777" w:rsidR="007231B1" w:rsidRDefault="007231B1" w:rsidP="00D477C9">
      <w:pPr>
        <w:spacing w:after="0" w:line="240" w:lineRule="auto"/>
        <w:ind w:left="90" w:firstLine="720"/>
        <w:jc w:val="both"/>
        <w:rPr>
          <w:rFonts w:ascii="Book Antiqua" w:eastAsia="MS Mincho" w:hAnsi="Book Antiqua" w:cs="Times New Roman"/>
          <w:szCs w:val="24"/>
          <w:lang w:eastAsia="ja-JP"/>
        </w:rPr>
      </w:pPr>
    </w:p>
    <w:p w14:paraId="48521914" w14:textId="77777777" w:rsidR="007E1D4B" w:rsidRDefault="007E1D4B" w:rsidP="00D477C9">
      <w:pPr>
        <w:spacing w:after="0" w:line="240" w:lineRule="auto"/>
        <w:ind w:left="90"/>
        <w:jc w:val="both"/>
        <w:rPr>
          <w:rFonts w:ascii="Book Antiqua" w:eastAsia="MS Mincho" w:hAnsi="Book Antiqua" w:cs="Times New Roman"/>
          <w:b/>
          <w:szCs w:val="24"/>
          <w:lang w:eastAsia="ja-JP"/>
        </w:rPr>
      </w:pPr>
    </w:p>
    <w:p w14:paraId="7D29D15F" w14:textId="77777777" w:rsidR="007E1D4B" w:rsidRPr="001E3686" w:rsidRDefault="007E1D4B" w:rsidP="00D477C9">
      <w:pPr>
        <w:spacing w:after="0" w:line="240" w:lineRule="auto"/>
        <w:ind w:left="90"/>
        <w:jc w:val="both"/>
        <w:rPr>
          <w:rFonts w:ascii="Book Antiqua" w:eastAsia="MS Mincho" w:hAnsi="Book Antiqua" w:cs="Times New Roman"/>
          <w:b/>
          <w:szCs w:val="24"/>
          <w:lang w:eastAsia="ja-JP"/>
        </w:rPr>
      </w:pPr>
      <w:r w:rsidRPr="001E3686">
        <w:rPr>
          <w:rFonts w:ascii="Book Antiqua" w:eastAsia="MS Mincho" w:hAnsi="Book Antiqua" w:cs="Times New Roman"/>
          <w:b/>
          <w:szCs w:val="24"/>
          <w:lang w:eastAsia="ja-JP"/>
        </w:rPr>
        <w:t>V. Conclusion</w:t>
      </w:r>
    </w:p>
    <w:p w14:paraId="25E4A08F" w14:textId="77777777" w:rsidR="00AE3BBB" w:rsidRDefault="00AE3BBB" w:rsidP="00D477C9">
      <w:pPr>
        <w:spacing w:after="0" w:line="240" w:lineRule="auto"/>
        <w:ind w:left="90" w:firstLine="720"/>
        <w:jc w:val="both"/>
        <w:rPr>
          <w:rFonts w:ascii="Book Antiqua" w:eastAsia="MS Mincho" w:hAnsi="Book Antiqua" w:cs="Times New Roman"/>
          <w:szCs w:val="24"/>
          <w:lang w:eastAsia="ja-JP"/>
        </w:rPr>
      </w:pPr>
    </w:p>
    <w:p w14:paraId="64B441EF" w14:textId="562C2956" w:rsidR="001E3686" w:rsidRDefault="00AE3BBB" w:rsidP="00D477C9">
      <w:pPr>
        <w:spacing w:after="0" w:line="240" w:lineRule="auto"/>
        <w:ind w:left="90" w:firstLine="720"/>
        <w:jc w:val="both"/>
        <w:rPr>
          <w:rFonts w:ascii="Book Antiqua" w:eastAsia="MS Mincho" w:hAnsi="Book Antiqua" w:cs="Times New Roman"/>
          <w:szCs w:val="24"/>
          <w:lang w:eastAsia="ja-JP"/>
        </w:rPr>
      </w:pPr>
      <w:r>
        <w:rPr>
          <w:rFonts w:ascii="Book Antiqua" w:eastAsia="MS Mincho" w:hAnsi="Book Antiqua" w:cs="Times New Roman"/>
          <w:szCs w:val="24"/>
          <w:lang w:eastAsia="ja-JP"/>
        </w:rPr>
        <w:t>The point estimates of the impact of one-month</w:t>
      </w:r>
      <w:r w:rsidR="00353DDA">
        <w:rPr>
          <w:rFonts w:ascii="Book Antiqua" w:eastAsia="MS Mincho" w:hAnsi="Book Antiqua" w:cs="Times New Roman"/>
          <w:szCs w:val="24"/>
          <w:lang w:eastAsia="ja-JP"/>
        </w:rPr>
        <w:t xml:space="preserve"> additional</w:t>
      </w:r>
      <w:r>
        <w:rPr>
          <w:rFonts w:ascii="Book Antiqua" w:eastAsia="MS Mincho" w:hAnsi="Book Antiqua" w:cs="Times New Roman"/>
          <w:szCs w:val="24"/>
          <w:lang w:eastAsia="ja-JP"/>
        </w:rPr>
        <w:t xml:space="preserve"> prison sentence on first year recidivism are large, especially relative to the overall recidivism rate of 12% during the first year of release</w:t>
      </w:r>
      <w:r w:rsidR="00353DDA">
        <w:rPr>
          <w:rFonts w:ascii="Book Antiqua" w:eastAsia="MS Mincho" w:hAnsi="Book Antiqua" w:cs="Times New Roman"/>
          <w:szCs w:val="24"/>
          <w:lang w:eastAsia="ja-JP"/>
        </w:rPr>
        <w:t>.</w:t>
      </w:r>
      <w:r w:rsidR="00D94AF8">
        <w:rPr>
          <w:rFonts w:ascii="Book Antiqua" w:eastAsia="MS Mincho" w:hAnsi="Book Antiqua" w:cs="Times New Roman"/>
          <w:szCs w:val="24"/>
          <w:lang w:eastAsia="ja-JP"/>
        </w:rPr>
        <w:t xml:space="preserve"> However,</w:t>
      </w:r>
      <w:r>
        <w:rPr>
          <w:rFonts w:ascii="Book Antiqua" w:eastAsia="MS Mincho" w:hAnsi="Book Antiqua" w:cs="Times New Roman"/>
          <w:szCs w:val="24"/>
          <w:lang w:eastAsia="ja-JP"/>
        </w:rPr>
        <w:t xml:space="preserve"> </w:t>
      </w:r>
      <w:r w:rsidR="00D94AF8">
        <w:rPr>
          <w:rFonts w:ascii="Book Antiqua" w:eastAsia="MS Mincho" w:hAnsi="Book Antiqua" w:cs="Times New Roman"/>
          <w:szCs w:val="24"/>
          <w:lang w:eastAsia="ja-JP"/>
        </w:rPr>
        <w:t>both Abrams (unpublished 2012</w:t>
      </w:r>
      <w:r w:rsidR="00353DDA">
        <w:rPr>
          <w:rFonts w:ascii="Book Antiqua" w:eastAsia="MS Mincho" w:hAnsi="Book Antiqua" w:cs="Times New Roman"/>
          <w:szCs w:val="24"/>
          <w:lang w:eastAsia="ja-JP"/>
        </w:rPr>
        <w:t>)</w:t>
      </w:r>
      <w:r w:rsidR="00096A02">
        <w:rPr>
          <w:rFonts w:ascii="Book Antiqua" w:eastAsia="MS Mincho" w:hAnsi="Book Antiqua" w:cs="Times New Roman"/>
          <w:szCs w:val="24"/>
          <w:lang w:eastAsia="ja-JP"/>
        </w:rPr>
        <w:t xml:space="preserve"> and </w:t>
      </w:r>
      <w:r w:rsidR="005704CF" w:rsidRPr="001E3686">
        <w:rPr>
          <w:rFonts w:ascii="Book Antiqua" w:eastAsia="MS Mincho" w:hAnsi="Book Antiqua" w:cs="Times New Roman"/>
          <w:szCs w:val="24"/>
          <w:lang w:eastAsia="ja-JP"/>
        </w:rPr>
        <w:t xml:space="preserve">Kuziemko </w:t>
      </w:r>
      <w:r w:rsidR="00096A02">
        <w:rPr>
          <w:rFonts w:ascii="Book Antiqua" w:eastAsia="MS Mincho" w:hAnsi="Book Antiqua" w:cs="Times New Roman"/>
          <w:szCs w:val="24"/>
          <w:lang w:eastAsia="ja-JP"/>
        </w:rPr>
        <w:t>(201</w:t>
      </w:r>
      <w:r w:rsidR="005704CF">
        <w:rPr>
          <w:rFonts w:ascii="Book Antiqua" w:eastAsia="MS Mincho" w:hAnsi="Book Antiqua" w:cs="Times New Roman"/>
          <w:szCs w:val="24"/>
          <w:lang w:eastAsia="ja-JP"/>
        </w:rPr>
        <w:t>3</w:t>
      </w:r>
      <w:r w:rsidR="00096A02">
        <w:rPr>
          <w:rFonts w:ascii="Book Antiqua" w:eastAsia="MS Mincho" w:hAnsi="Book Antiqua" w:cs="Times New Roman"/>
          <w:szCs w:val="24"/>
          <w:lang w:eastAsia="ja-JP"/>
        </w:rPr>
        <w:t>) find</w:t>
      </w:r>
      <w:r w:rsidR="00353DDA">
        <w:rPr>
          <w:rFonts w:ascii="Book Antiqua" w:eastAsia="MS Mincho" w:hAnsi="Book Antiqua" w:cs="Times New Roman"/>
          <w:szCs w:val="24"/>
          <w:lang w:eastAsia="ja-JP"/>
        </w:rPr>
        <w:t xml:space="preserve"> </w:t>
      </w:r>
      <w:r w:rsidR="008668FA">
        <w:rPr>
          <w:rFonts w:ascii="Book Antiqua" w:eastAsia="MS Mincho" w:hAnsi="Book Antiqua" w:cs="Times New Roman"/>
          <w:szCs w:val="24"/>
          <w:lang w:eastAsia="ja-JP"/>
        </w:rPr>
        <w:t xml:space="preserve">similar </w:t>
      </w:r>
      <w:r w:rsidR="00353DDA">
        <w:rPr>
          <w:rFonts w:ascii="Book Antiqua" w:eastAsia="MS Mincho" w:hAnsi="Book Antiqua" w:cs="Times New Roman"/>
          <w:szCs w:val="24"/>
          <w:lang w:eastAsia="ja-JP"/>
        </w:rPr>
        <w:t>point estimates</w:t>
      </w:r>
      <w:r w:rsidR="005704CF">
        <w:rPr>
          <w:rFonts w:ascii="Book Antiqua" w:eastAsia="MS Mincho" w:hAnsi="Book Antiqua" w:cs="Times New Roman"/>
          <w:szCs w:val="24"/>
          <w:lang w:eastAsia="ja-JP"/>
        </w:rPr>
        <w:t>. Abrams uses</w:t>
      </w:r>
      <w:r w:rsidR="00353DDA">
        <w:rPr>
          <w:rFonts w:ascii="Book Antiqua" w:eastAsia="MS Mincho" w:hAnsi="Book Antiqua" w:cs="Times New Roman"/>
          <w:szCs w:val="24"/>
          <w:lang w:eastAsia="ja-JP"/>
        </w:rPr>
        <w:t xml:space="preserve"> an instrumental variables strategy relying on defense counsel effectiveness</w:t>
      </w:r>
      <w:r w:rsidR="005704CF">
        <w:rPr>
          <w:rFonts w:ascii="Book Antiqua" w:eastAsia="MS Mincho" w:hAnsi="Book Antiqua" w:cs="Times New Roman"/>
          <w:szCs w:val="24"/>
          <w:lang w:eastAsia="ja-JP"/>
        </w:rPr>
        <w:t>,</w:t>
      </w:r>
      <w:r w:rsidR="00D94AF8">
        <w:rPr>
          <w:rFonts w:ascii="Book Antiqua" w:eastAsia="MS Mincho" w:hAnsi="Book Antiqua" w:cs="Times New Roman"/>
          <w:szCs w:val="24"/>
          <w:lang w:eastAsia="ja-JP"/>
        </w:rPr>
        <w:t xml:space="preserve"> while</w:t>
      </w:r>
      <w:r w:rsidR="005704CF">
        <w:rPr>
          <w:rFonts w:ascii="Book Antiqua" w:eastAsia="MS Mincho" w:hAnsi="Book Antiqua" w:cs="Times New Roman"/>
          <w:szCs w:val="24"/>
          <w:lang w:eastAsia="ja-JP"/>
        </w:rPr>
        <w:t xml:space="preserve"> Kuziemko uses discontinuities in parole board guidelines.</w:t>
      </w:r>
      <w:r w:rsidR="005704CF" w:rsidRPr="005704CF">
        <w:rPr>
          <w:rFonts w:ascii="Book Antiqua" w:eastAsia="MS Mincho" w:hAnsi="Book Antiqua" w:cs="Times New Roman"/>
          <w:szCs w:val="24"/>
          <w:lang w:eastAsia="ja-JP"/>
        </w:rPr>
        <w:t xml:space="preserve"> </w:t>
      </w:r>
      <w:r w:rsidR="00D94AF8">
        <w:rPr>
          <w:rFonts w:ascii="Book Antiqua" w:eastAsia="MS Mincho" w:hAnsi="Book Antiqua" w:cs="Times New Roman"/>
          <w:szCs w:val="24"/>
          <w:lang w:eastAsia="ja-JP"/>
        </w:rPr>
        <w:t>O</w:t>
      </w:r>
      <w:r w:rsidR="005704CF">
        <w:rPr>
          <w:rFonts w:ascii="Book Antiqua" w:eastAsia="MS Mincho" w:hAnsi="Book Antiqua" w:cs="Times New Roman"/>
          <w:szCs w:val="24"/>
          <w:lang w:eastAsia="ja-JP"/>
        </w:rPr>
        <w:t>ur results are not directly comparable because Abrams’s and Kuziemko’s measure</w:t>
      </w:r>
      <w:r w:rsidR="00D94AF8">
        <w:rPr>
          <w:rFonts w:ascii="Book Antiqua" w:eastAsia="MS Mincho" w:hAnsi="Book Antiqua" w:cs="Times New Roman"/>
          <w:szCs w:val="24"/>
          <w:lang w:eastAsia="ja-JP"/>
        </w:rPr>
        <w:t>s</w:t>
      </w:r>
      <w:r w:rsidR="005704CF">
        <w:rPr>
          <w:rFonts w:ascii="Book Antiqua" w:eastAsia="MS Mincho" w:hAnsi="Book Antiqua" w:cs="Times New Roman"/>
          <w:szCs w:val="24"/>
          <w:lang w:eastAsia="ja-JP"/>
        </w:rPr>
        <w:t xml:space="preserve"> of recidivism </w:t>
      </w:r>
      <w:r w:rsidR="00D94AF8">
        <w:rPr>
          <w:rFonts w:ascii="Book Antiqua" w:eastAsia="MS Mincho" w:hAnsi="Book Antiqua" w:cs="Times New Roman"/>
          <w:szCs w:val="24"/>
          <w:lang w:eastAsia="ja-JP"/>
        </w:rPr>
        <w:t>are</w:t>
      </w:r>
      <w:r w:rsidR="005704CF">
        <w:rPr>
          <w:rFonts w:ascii="Book Antiqua" w:eastAsia="MS Mincho" w:hAnsi="Book Antiqua" w:cs="Times New Roman"/>
          <w:szCs w:val="24"/>
          <w:lang w:eastAsia="ja-JP"/>
        </w:rPr>
        <w:t xml:space="preserve"> broader than ours</w:t>
      </w:r>
      <w:r w:rsidR="00D94AF8">
        <w:rPr>
          <w:rFonts w:ascii="Book Antiqua" w:eastAsia="MS Mincho" w:hAnsi="Book Antiqua" w:cs="Times New Roman"/>
          <w:szCs w:val="24"/>
          <w:lang w:eastAsia="ja-JP"/>
        </w:rPr>
        <w:t>, but they are not out of line</w:t>
      </w:r>
      <w:r w:rsidR="005704CF">
        <w:rPr>
          <w:rFonts w:ascii="Book Antiqua" w:eastAsia="MS Mincho" w:hAnsi="Book Antiqua" w:cs="Times New Roman"/>
          <w:szCs w:val="24"/>
          <w:lang w:eastAsia="ja-JP"/>
        </w:rPr>
        <w:t>.</w:t>
      </w:r>
      <w:r w:rsidR="005704CF">
        <w:rPr>
          <w:rStyle w:val="FootnoteReference"/>
          <w:rFonts w:ascii="Book Antiqua" w:eastAsia="MS Mincho" w:hAnsi="Book Antiqua" w:cs="Times New Roman"/>
          <w:szCs w:val="24"/>
          <w:lang w:eastAsia="ja-JP"/>
        </w:rPr>
        <w:footnoteReference w:id="8"/>
      </w:r>
    </w:p>
    <w:p w14:paraId="5A505AC0" w14:textId="77777777" w:rsidR="00712555" w:rsidRDefault="00712555" w:rsidP="00D477C9">
      <w:pPr>
        <w:spacing w:after="0" w:line="240" w:lineRule="auto"/>
        <w:ind w:left="90" w:firstLine="720"/>
        <w:jc w:val="both"/>
        <w:rPr>
          <w:rFonts w:ascii="Book Antiqua" w:eastAsia="MS Mincho" w:hAnsi="Book Antiqua" w:cs="Times New Roman"/>
          <w:szCs w:val="24"/>
          <w:lang w:eastAsia="ja-JP"/>
        </w:rPr>
      </w:pPr>
    </w:p>
    <w:p w14:paraId="1C5B9A85" w14:textId="3395F2D9" w:rsidR="00712555" w:rsidRDefault="00241DEE" w:rsidP="00D477C9">
      <w:pPr>
        <w:spacing w:after="0" w:line="240" w:lineRule="auto"/>
        <w:ind w:left="90" w:firstLine="720"/>
        <w:jc w:val="both"/>
        <w:rPr>
          <w:rFonts w:ascii="Book Antiqua" w:eastAsia="MS Mincho" w:hAnsi="Book Antiqua" w:cs="Times New Roman"/>
          <w:szCs w:val="24"/>
          <w:lang w:eastAsia="ja-JP"/>
        </w:rPr>
      </w:pPr>
      <w:r>
        <w:rPr>
          <w:rFonts w:ascii="Book Antiqua" w:eastAsia="MS Mincho" w:hAnsi="Book Antiqua" w:cs="Times New Roman"/>
          <w:szCs w:val="24"/>
          <w:lang w:eastAsia="ja-JP"/>
        </w:rPr>
        <w:t>Though consistent with some prior findings, we</w:t>
      </w:r>
      <w:r w:rsidR="00712555">
        <w:rPr>
          <w:rFonts w:ascii="Book Antiqua" w:eastAsia="MS Mincho" w:hAnsi="Book Antiqua" w:cs="Times New Roman"/>
          <w:szCs w:val="24"/>
          <w:lang w:eastAsia="ja-JP"/>
        </w:rPr>
        <w:t xml:space="preserve"> believe that the </w:t>
      </w:r>
      <w:r w:rsidR="008B1A41" w:rsidRPr="008B1A41">
        <w:rPr>
          <w:rFonts w:ascii="Book Antiqua" w:eastAsia="MS Mincho" w:hAnsi="Book Antiqua" w:cs="Times New Roman"/>
          <w:szCs w:val="24"/>
          <w:lang w:eastAsia="ja-JP"/>
        </w:rPr>
        <w:t xml:space="preserve">effects measured here seem particularly large </w:t>
      </w:r>
      <w:r>
        <w:rPr>
          <w:rFonts w:ascii="Book Antiqua" w:eastAsia="MS Mincho" w:hAnsi="Book Antiqua" w:cs="Times New Roman"/>
          <w:szCs w:val="24"/>
          <w:lang w:eastAsia="ja-JP"/>
        </w:rPr>
        <w:t xml:space="preserve">unless </w:t>
      </w:r>
      <w:r w:rsidR="00712555">
        <w:rPr>
          <w:rFonts w:ascii="Book Antiqua" w:eastAsia="MS Mincho" w:hAnsi="Book Antiqua" w:cs="Times New Roman"/>
          <w:szCs w:val="24"/>
          <w:lang w:eastAsia="ja-JP"/>
        </w:rPr>
        <w:t>given a local average treatment effect interpretation</w:t>
      </w:r>
      <w:r>
        <w:rPr>
          <w:rFonts w:ascii="Book Antiqua" w:eastAsia="MS Mincho" w:hAnsi="Book Antiqua" w:cs="Times New Roman"/>
          <w:szCs w:val="24"/>
          <w:lang w:eastAsia="ja-JP"/>
        </w:rPr>
        <w:t xml:space="preserve"> and considered in context</w:t>
      </w:r>
      <w:r w:rsidR="00CC0625">
        <w:rPr>
          <w:rFonts w:ascii="Book Antiqua" w:eastAsia="MS Mincho" w:hAnsi="Book Antiqua" w:cs="Times New Roman"/>
          <w:szCs w:val="24"/>
          <w:lang w:eastAsia="ja-JP"/>
        </w:rPr>
        <w:t>. First, our average sentences are quite small, with the median sentence being only 4 months. Moving from the most lenient to the harshest judge in the sample could double an offender’s sentence length</w:t>
      </w:r>
      <w:r w:rsidR="008B3A36">
        <w:rPr>
          <w:rFonts w:ascii="Book Antiqua" w:eastAsia="MS Mincho" w:hAnsi="Book Antiqua" w:cs="Times New Roman"/>
          <w:szCs w:val="24"/>
          <w:lang w:eastAsia="ja-JP"/>
        </w:rPr>
        <w:t>. The Washington State Senten</w:t>
      </w:r>
      <w:r w:rsidR="00CC0625">
        <w:rPr>
          <w:rFonts w:ascii="Book Antiqua" w:eastAsia="MS Mincho" w:hAnsi="Book Antiqua" w:cs="Times New Roman"/>
          <w:szCs w:val="24"/>
          <w:lang w:eastAsia="ja-JP"/>
        </w:rPr>
        <w:t>cing guidelines allow a significant degree of judicial discretion for offenses with low severity levels, which make up the vast majority of our data.</w:t>
      </w:r>
      <w:r w:rsidR="008B3A36">
        <w:rPr>
          <w:rFonts w:ascii="Book Antiqua" w:eastAsia="MS Mincho" w:hAnsi="Book Antiqua" w:cs="Times New Roman"/>
          <w:szCs w:val="24"/>
          <w:lang w:eastAsia="ja-JP"/>
        </w:rPr>
        <w:t xml:space="preserve"> Thus, there is a lot of judge-based variation around the average sentence</w:t>
      </w:r>
      <w:r>
        <w:rPr>
          <w:rFonts w:ascii="Book Antiqua" w:eastAsia="MS Mincho" w:hAnsi="Book Antiqua" w:cs="Times New Roman"/>
          <w:szCs w:val="24"/>
          <w:lang w:eastAsia="ja-JP"/>
        </w:rPr>
        <w:t>. T</w:t>
      </w:r>
      <w:r w:rsidR="00B86118">
        <w:rPr>
          <w:rFonts w:ascii="Book Antiqua" w:eastAsia="MS Mincho" w:hAnsi="Book Antiqua" w:cs="Times New Roman"/>
          <w:szCs w:val="24"/>
          <w:lang w:eastAsia="ja-JP"/>
        </w:rPr>
        <w:t xml:space="preserve">he local effects are not predicting </w:t>
      </w:r>
      <w:r w:rsidR="00E759F3">
        <w:rPr>
          <w:rFonts w:ascii="Book Antiqua" w:eastAsia="MS Mincho" w:hAnsi="Book Antiqua" w:cs="Times New Roman"/>
          <w:szCs w:val="24"/>
          <w:lang w:eastAsia="ja-JP"/>
        </w:rPr>
        <w:t>the effect of moving from a one-</w:t>
      </w:r>
      <w:r w:rsidR="00B86118">
        <w:rPr>
          <w:rFonts w:ascii="Book Antiqua" w:eastAsia="MS Mincho" w:hAnsi="Book Antiqua" w:cs="Times New Roman"/>
          <w:szCs w:val="24"/>
          <w:lang w:eastAsia="ja-JP"/>
        </w:rPr>
        <w:t>year sentence to a multi-year sentence, but rather the variation is in months around a fairly low sentencing level.</w:t>
      </w:r>
    </w:p>
    <w:p w14:paraId="6D3B7D63" w14:textId="7D30CD59" w:rsidR="00B86118" w:rsidRDefault="00B86118" w:rsidP="00D477C9">
      <w:pPr>
        <w:spacing w:after="0" w:line="240" w:lineRule="auto"/>
        <w:ind w:left="90"/>
        <w:jc w:val="both"/>
        <w:rPr>
          <w:rFonts w:ascii="Book Antiqua" w:eastAsia="MS Mincho" w:hAnsi="Book Antiqua" w:cs="Times New Roman"/>
          <w:szCs w:val="24"/>
          <w:lang w:eastAsia="ja-JP"/>
        </w:rPr>
      </w:pPr>
    </w:p>
    <w:p w14:paraId="72524F3A" w14:textId="44494E24" w:rsidR="001E3686" w:rsidRDefault="00A33F6E" w:rsidP="00D477C9">
      <w:pPr>
        <w:spacing w:after="0" w:line="240" w:lineRule="auto"/>
        <w:ind w:left="90"/>
        <w:jc w:val="both"/>
        <w:rPr>
          <w:rFonts w:ascii="Book Antiqua" w:eastAsia="MS Mincho" w:hAnsi="Book Antiqua" w:cs="Times New Roman"/>
          <w:szCs w:val="24"/>
          <w:lang w:eastAsia="ja-JP"/>
        </w:rPr>
      </w:pPr>
      <w:r>
        <w:rPr>
          <w:rFonts w:ascii="Book Antiqua" w:eastAsia="MS Mincho" w:hAnsi="Book Antiqua" w:cs="Times New Roman"/>
          <w:szCs w:val="24"/>
          <w:lang w:eastAsia="ja-JP"/>
        </w:rPr>
        <w:tab/>
        <w:t xml:space="preserve">Second, and perhaps </w:t>
      </w:r>
      <w:r w:rsidR="00E9392F">
        <w:rPr>
          <w:rFonts w:ascii="Book Antiqua" w:eastAsia="MS Mincho" w:hAnsi="Book Antiqua" w:cs="Times New Roman"/>
          <w:szCs w:val="24"/>
          <w:lang w:eastAsia="ja-JP"/>
        </w:rPr>
        <w:t>most</w:t>
      </w:r>
      <w:r>
        <w:rPr>
          <w:rFonts w:ascii="Book Antiqua" w:eastAsia="MS Mincho" w:hAnsi="Book Antiqua" w:cs="Times New Roman"/>
          <w:szCs w:val="24"/>
          <w:lang w:eastAsia="ja-JP"/>
        </w:rPr>
        <w:t xml:space="preserve"> important, the effe</w:t>
      </w:r>
      <w:r w:rsidR="0092083E">
        <w:rPr>
          <w:rFonts w:ascii="Book Antiqua" w:eastAsia="MS Mincho" w:hAnsi="Book Antiqua" w:cs="Times New Roman"/>
          <w:szCs w:val="24"/>
          <w:lang w:eastAsia="ja-JP"/>
        </w:rPr>
        <w:t xml:space="preserve">ct of months imprisonment is not punishment alone, but also rehabilitation. This includes the potential for job training, substance abuse counseling, and post-release supervision.  </w:t>
      </w:r>
      <w:r w:rsidR="009201F0">
        <w:rPr>
          <w:rFonts w:ascii="Book Antiqua" w:eastAsia="MS Mincho" w:hAnsi="Book Antiqua" w:cs="Times New Roman"/>
          <w:szCs w:val="24"/>
          <w:lang w:eastAsia="ja-JP"/>
        </w:rPr>
        <w:t>Washington State has developed a reputation as a leader in rehabilitation programs</w:t>
      </w:r>
      <w:r w:rsidR="004B2483">
        <w:rPr>
          <w:rFonts w:ascii="Book Antiqua" w:eastAsia="MS Mincho" w:hAnsi="Book Antiqua" w:cs="Times New Roman"/>
          <w:szCs w:val="24"/>
          <w:lang w:eastAsia="ja-JP"/>
        </w:rPr>
        <w:t xml:space="preserve"> (Aos et al. 2006)</w:t>
      </w:r>
      <w:r w:rsidR="00E9392F">
        <w:rPr>
          <w:rFonts w:ascii="Book Antiqua" w:eastAsia="MS Mincho" w:hAnsi="Book Antiqua" w:cs="Times New Roman"/>
          <w:szCs w:val="24"/>
          <w:lang w:eastAsia="ja-JP"/>
        </w:rPr>
        <w:t xml:space="preserve"> and has </w:t>
      </w:r>
      <w:r w:rsidR="004B2483">
        <w:rPr>
          <w:rFonts w:ascii="Book Antiqua" w:eastAsia="MS Mincho" w:hAnsi="Book Antiqua" w:cs="Times New Roman"/>
          <w:szCs w:val="24"/>
          <w:lang w:eastAsia="ja-JP"/>
        </w:rPr>
        <w:t>limited</w:t>
      </w:r>
      <w:r w:rsidR="00E9392F">
        <w:rPr>
          <w:rFonts w:ascii="Book Antiqua" w:eastAsia="MS Mincho" w:hAnsi="Book Antiqua" w:cs="Times New Roman"/>
          <w:szCs w:val="24"/>
          <w:lang w:eastAsia="ja-JP"/>
        </w:rPr>
        <w:t xml:space="preserve"> particularly punitive measures </w:t>
      </w:r>
      <w:r w:rsidR="006A32ED">
        <w:rPr>
          <w:rFonts w:ascii="Book Antiqua" w:eastAsia="MS Mincho" w:hAnsi="Book Antiqua" w:cs="Times New Roman"/>
          <w:szCs w:val="24"/>
          <w:lang w:eastAsia="ja-JP"/>
        </w:rPr>
        <w:t>such as solitary confinement.</w:t>
      </w:r>
      <w:r w:rsidR="00063C50">
        <w:rPr>
          <w:rFonts w:ascii="Book Antiqua" w:eastAsia="MS Mincho" w:hAnsi="Book Antiqua" w:cs="Times New Roman"/>
          <w:szCs w:val="24"/>
          <w:lang w:eastAsia="ja-JP"/>
        </w:rPr>
        <w:t xml:space="preserve"> Kling (2006) suggested that the findings of positive employment and wage effects from greater incarceration could be explained by more exposure to rehabilitative services offered in prison. </w:t>
      </w:r>
      <w:r w:rsidR="00FC0602">
        <w:rPr>
          <w:rFonts w:ascii="Book Antiqua" w:eastAsia="MS Mincho" w:hAnsi="Book Antiqua" w:cs="Times New Roman"/>
          <w:szCs w:val="24"/>
          <w:lang w:eastAsia="ja-JP"/>
        </w:rPr>
        <w:t xml:space="preserve">We believe that this interpretation is also consistent with the finding that the effect of imprisonment is concentrated in the first year.  In other words, if the offender does not “respond to treatment” in the first year of release, the treatment of additional imprisonment is not likely to be effective in subsequent years. </w:t>
      </w:r>
      <w:r w:rsidR="00AE3B33">
        <w:rPr>
          <w:rFonts w:ascii="Book Antiqua" w:eastAsia="MS Mincho" w:hAnsi="Book Antiqua" w:cs="Times New Roman"/>
          <w:szCs w:val="24"/>
          <w:lang w:eastAsia="ja-JP"/>
        </w:rPr>
        <w:t xml:space="preserve"> However, this conclusion is fairly speculative given that, as one recent survey (Ouss 2013) concluded, there are few “theoretical, experimental, or quasi-experimental studies on rehabilitation programs.”  </w:t>
      </w:r>
      <w:r w:rsidR="008F41C9">
        <w:rPr>
          <w:rFonts w:ascii="Book Antiqua" w:eastAsia="MS Mincho" w:hAnsi="Book Antiqua" w:cs="Times New Roman"/>
          <w:szCs w:val="24"/>
          <w:lang w:eastAsia="ja-JP"/>
        </w:rPr>
        <w:t>More work in line with studying the possible effects of</w:t>
      </w:r>
      <w:r w:rsidR="008B1A41">
        <w:rPr>
          <w:rFonts w:ascii="Book Antiqua" w:eastAsia="MS Mincho" w:hAnsi="Book Antiqua" w:cs="Times New Roman"/>
          <w:szCs w:val="24"/>
          <w:lang w:eastAsia="ja-JP"/>
        </w:rPr>
        <w:t xml:space="preserve"> various alternative punishment</w:t>
      </w:r>
      <w:r w:rsidR="008F41C9">
        <w:rPr>
          <w:rFonts w:ascii="Book Antiqua" w:eastAsia="MS Mincho" w:hAnsi="Book Antiqua" w:cs="Times New Roman"/>
          <w:szCs w:val="24"/>
          <w:lang w:eastAsia="ja-JP"/>
        </w:rPr>
        <w:t xml:space="preserve"> regimes, as in the juvenile context such as in Manski and Nagin (1998), or</w:t>
      </w:r>
      <w:r w:rsidR="008B1A41">
        <w:rPr>
          <w:rFonts w:ascii="Book Antiqua" w:eastAsia="MS Mincho" w:hAnsi="Book Antiqua" w:cs="Times New Roman"/>
          <w:szCs w:val="24"/>
          <w:lang w:eastAsia="ja-JP"/>
        </w:rPr>
        <w:t xml:space="preserve"> in</w:t>
      </w:r>
      <w:r w:rsidR="008F41C9">
        <w:rPr>
          <w:rFonts w:ascii="Book Antiqua" w:eastAsia="MS Mincho" w:hAnsi="Book Antiqua" w:cs="Times New Roman"/>
          <w:szCs w:val="24"/>
          <w:lang w:eastAsia="ja-JP"/>
        </w:rPr>
        <w:t xml:space="preserve"> the adult context as in Chen and Shapiro (2007), would be key to sorting out the p</w:t>
      </w:r>
      <w:r w:rsidR="00FA5C91">
        <w:rPr>
          <w:rFonts w:ascii="Book Antiqua" w:eastAsia="MS Mincho" w:hAnsi="Book Antiqua" w:cs="Times New Roman"/>
          <w:szCs w:val="24"/>
          <w:lang w:eastAsia="ja-JP"/>
        </w:rPr>
        <w:t>ossible role of rehabilitation in</w:t>
      </w:r>
      <w:r w:rsidR="008B1A41">
        <w:rPr>
          <w:rFonts w:ascii="Book Antiqua" w:eastAsia="MS Mincho" w:hAnsi="Book Antiqua" w:cs="Times New Roman"/>
          <w:szCs w:val="24"/>
          <w:lang w:eastAsia="ja-JP"/>
        </w:rPr>
        <w:t xml:space="preserve"> reducing</w:t>
      </w:r>
      <w:r w:rsidR="00FA5C91">
        <w:rPr>
          <w:rFonts w:ascii="Book Antiqua" w:eastAsia="MS Mincho" w:hAnsi="Book Antiqua" w:cs="Times New Roman"/>
          <w:szCs w:val="24"/>
          <w:lang w:eastAsia="ja-JP"/>
        </w:rPr>
        <w:t xml:space="preserve"> recidivism. </w:t>
      </w:r>
      <w:r w:rsidR="006A32ED">
        <w:rPr>
          <w:rFonts w:ascii="Book Antiqua" w:eastAsia="MS Mincho" w:hAnsi="Book Antiqua" w:cs="Times New Roman"/>
          <w:szCs w:val="24"/>
          <w:lang w:eastAsia="ja-JP"/>
        </w:rPr>
        <w:t>I</w:t>
      </w:r>
      <w:r w:rsidR="00FA5C91">
        <w:rPr>
          <w:rFonts w:ascii="Book Antiqua" w:eastAsia="MS Mincho" w:hAnsi="Book Antiqua" w:cs="Times New Roman"/>
          <w:szCs w:val="24"/>
          <w:lang w:eastAsia="ja-JP"/>
        </w:rPr>
        <w:t>f</w:t>
      </w:r>
      <w:r w:rsidR="00D74A69">
        <w:rPr>
          <w:rFonts w:ascii="Book Antiqua" w:eastAsia="MS Mincho" w:hAnsi="Book Antiqua" w:cs="Times New Roman"/>
          <w:szCs w:val="24"/>
          <w:lang w:eastAsia="ja-JP"/>
        </w:rPr>
        <w:t xml:space="preserve"> our results </w:t>
      </w:r>
      <w:r w:rsidR="002D0927">
        <w:rPr>
          <w:rFonts w:ascii="Book Antiqua" w:eastAsia="MS Mincho" w:hAnsi="Book Antiqua" w:cs="Times New Roman"/>
          <w:szCs w:val="24"/>
          <w:lang w:eastAsia="ja-JP"/>
        </w:rPr>
        <w:t>are traceable to the</w:t>
      </w:r>
      <w:r w:rsidR="006A32ED">
        <w:rPr>
          <w:rFonts w:ascii="Book Antiqua" w:eastAsia="MS Mincho" w:hAnsi="Book Antiqua" w:cs="Times New Roman"/>
          <w:szCs w:val="24"/>
          <w:lang w:eastAsia="ja-JP"/>
        </w:rPr>
        <w:t xml:space="preserve"> </w:t>
      </w:r>
      <w:r w:rsidR="002D0927">
        <w:rPr>
          <w:rFonts w:ascii="Book Antiqua" w:eastAsia="MS Mincho" w:hAnsi="Book Antiqua" w:cs="Times New Roman"/>
          <w:szCs w:val="24"/>
          <w:lang w:eastAsia="ja-JP"/>
        </w:rPr>
        <w:t xml:space="preserve">rehabilitative impacts of additional prison time, then </w:t>
      </w:r>
      <w:r w:rsidR="006A32ED">
        <w:rPr>
          <w:rFonts w:ascii="Book Antiqua" w:eastAsia="MS Mincho" w:hAnsi="Book Antiqua" w:cs="Times New Roman"/>
          <w:szCs w:val="24"/>
          <w:lang w:eastAsia="ja-JP"/>
        </w:rPr>
        <w:t>generalizing results from a rehabilitative system to a more punitive system would be in error.</w:t>
      </w:r>
      <w:r w:rsidR="007E1D4B">
        <w:rPr>
          <w:rFonts w:ascii="Book Antiqua" w:eastAsia="MS Mincho" w:hAnsi="Book Antiqua" w:cs="Times New Roman"/>
          <w:szCs w:val="24"/>
          <w:lang w:eastAsia="ja-JP"/>
        </w:rPr>
        <w:t xml:space="preserve"> </w:t>
      </w:r>
    </w:p>
    <w:p w14:paraId="116F6E9F" w14:textId="70EEF4FE" w:rsidR="007E1D4B" w:rsidRDefault="00AD39E4" w:rsidP="00AD39E4">
      <w:pPr>
        <w:tabs>
          <w:tab w:val="left" w:pos="3280"/>
        </w:tabs>
        <w:spacing w:after="0" w:line="240" w:lineRule="auto"/>
        <w:ind w:left="90"/>
        <w:jc w:val="both"/>
        <w:rPr>
          <w:rFonts w:ascii="Book Antiqua" w:eastAsia="MS Mincho" w:hAnsi="Book Antiqua" w:cs="Times New Roman"/>
          <w:szCs w:val="24"/>
          <w:lang w:eastAsia="ja-JP"/>
        </w:rPr>
      </w:pPr>
      <w:r>
        <w:rPr>
          <w:rFonts w:ascii="Book Antiqua" w:eastAsia="MS Mincho" w:hAnsi="Book Antiqua" w:cs="Times New Roman"/>
          <w:szCs w:val="24"/>
          <w:lang w:eastAsia="ja-JP"/>
        </w:rPr>
        <w:tab/>
      </w:r>
    </w:p>
    <w:p w14:paraId="1A39B647"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33127AF7"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67041FE8"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244900BE"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1FAE3D5C"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7A74BF12"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6BD30EC5"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1AEA97E0"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34D12D0A"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57B9A91B"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08994DCC"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7C4A4E8B"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49B4169E"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1CD48970" w14:textId="77777777" w:rsidR="00AD39E4"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20A93F98" w14:textId="77777777" w:rsidR="00AD39E4" w:rsidRPr="001E3686" w:rsidRDefault="00AD39E4" w:rsidP="00AD39E4">
      <w:pPr>
        <w:tabs>
          <w:tab w:val="left" w:pos="3280"/>
        </w:tabs>
        <w:spacing w:after="0" w:line="240" w:lineRule="auto"/>
        <w:ind w:left="90"/>
        <w:jc w:val="both"/>
        <w:rPr>
          <w:rFonts w:ascii="Book Antiqua" w:eastAsia="MS Mincho" w:hAnsi="Book Antiqua" w:cs="Times New Roman"/>
          <w:szCs w:val="24"/>
          <w:lang w:eastAsia="ja-JP"/>
        </w:rPr>
      </w:pPr>
    </w:p>
    <w:p w14:paraId="5AB6695E" w14:textId="77777777" w:rsidR="001E3686" w:rsidRPr="001E3686" w:rsidRDefault="001E3686" w:rsidP="001E3686">
      <w:pPr>
        <w:spacing w:after="0" w:line="240" w:lineRule="auto"/>
        <w:ind w:firstLine="720"/>
        <w:rPr>
          <w:rFonts w:ascii="Book Antiqua" w:eastAsia="MS Mincho" w:hAnsi="Book Antiqua" w:cs="Times New Roman"/>
          <w:szCs w:val="24"/>
          <w:lang w:eastAsia="ja-JP"/>
        </w:rPr>
      </w:pPr>
    </w:p>
    <w:p w14:paraId="565198A5" w14:textId="5CD54FC0" w:rsidR="001E3686" w:rsidRPr="008B1A41" w:rsidRDefault="001E3686" w:rsidP="008B1A41">
      <w:pPr>
        <w:spacing w:after="0" w:line="240" w:lineRule="auto"/>
        <w:jc w:val="center"/>
        <w:rPr>
          <w:rFonts w:ascii="Book Antiqua" w:eastAsia="MS Mincho" w:hAnsi="Book Antiqua" w:cs="Times New Roman"/>
          <w:b/>
          <w:szCs w:val="24"/>
          <w:lang w:eastAsia="ja-JP"/>
        </w:rPr>
      </w:pPr>
      <w:r w:rsidRPr="001E3686">
        <w:rPr>
          <w:rFonts w:ascii="Times New Roman" w:eastAsia="Times New Roman" w:hAnsi="Times New Roman" w:cs="Times New Roman"/>
          <w:b/>
          <w:color w:val="000000"/>
          <w:shd w:val="clear" w:color="auto" w:fill="FFFFFF"/>
        </w:rPr>
        <w:lastRenderedPageBreak/>
        <w:t>REFERENCES</w:t>
      </w:r>
    </w:p>
    <w:p w14:paraId="1359DB25" w14:textId="77777777" w:rsidR="001E3686" w:rsidRPr="001E3686" w:rsidRDefault="001E3686" w:rsidP="001E3686">
      <w:pPr>
        <w:spacing w:after="0" w:line="240" w:lineRule="auto"/>
        <w:rPr>
          <w:rFonts w:ascii="Times New Roman" w:eastAsia="Times New Roman" w:hAnsi="Times New Roman" w:cs="Times New Roman"/>
          <w:b/>
          <w:color w:val="000000"/>
          <w:shd w:val="clear" w:color="auto" w:fill="FFFFFF"/>
        </w:rPr>
      </w:pPr>
    </w:p>
    <w:p w14:paraId="79735B5D" w14:textId="2942AC4B"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Abrams, D.S. “Building Criminal Capital vs Specific Deterrence: The Effect of Incarceration Length on Recidivism,” Working Paper, </w:t>
      </w:r>
      <w:r w:rsidR="004D6328">
        <w:rPr>
          <w:rFonts w:ascii="Times New Roman" w:eastAsia="Times New Roman" w:hAnsi="Times New Roman" w:cs="Times New Roman"/>
          <w:color w:val="000000"/>
          <w:shd w:val="clear" w:color="auto" w:fill="FFFFFF"/>
        </w:rPr>
        <w:t>2012</w:t>
      </w:r>
      <w:r w:rsidRPr="001E3686">
        <w:rPr>
          <w:rFonts w:ascii="Times New Roman" w:eastAsia="Times New Roman" w:hAnsi="Times New Roman" w:cs="Times New Roman"/>
          <w:color w:val="000000"/>
          <w:shd w:val="clear" w:color="auto" w:fill="FFFFFF"/>
        </w:rPr>
        <w:t>.</w:t>
      </w:r>
    </w:p>
    <w:p w14:paraId="5984E4C3"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5A48EEEB" w14:textId="45B48A14"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Abrams, D. S., &amp; Yoon, A. H.. The Luck of the D raw: Using Random Case Assignment to Investigate Attorney Ability. </w:t>
      </w:r>
      <w:r w:rsidRPr="001E3686">
        <w:rPr>
          <w:rFonts w:ascii="Times New Roman" w:eastAsia="Times New Roman" w:hAnsi="Times New Roman" w:cs="Times New Roman"/>
          <w:i/>
          <w:iCs/>
          <w:color w:val="000000"/>
          <w:shd w:val="clear" w:color="auto" w:fill="FFFFFF"/>
        </w:rPr>
        <w:t>University of Chicago Law Review</w:t>
      </w:r>
      <w:r w:rsidR="004D6328">
        <w:rPr>
          <w:rFonts w:ascii="Times New Roman" w:eastAsia="Times New Roman" w:hAnsi="Times New Roman" w:cs="Times New Roman"/>
          <w:color w:val="000000"/>
          <w:shd w:val="clear" w:color="auto" w:fill="FFFFFF"/>
        </w:rPr>
        <w:t>, (2007</w:t>
      </w:r>
      <w:r w:rsidR="0067236A">
        <w:rPr>
          <w:rFonts w:ascii="Times New Roman" w:eastAsia="Times New Roman" w:hAnsi="Times New Roman" w:cs="Times New Roman"/>
          <w:color w:val="000000"/>
          <w:shd w:val="clear" w:color="auto" w:fill="FFFFFF"/>
        </w:rPr>
        <w:t xml:space="preserve">) </w:t>
      </w:r>
      <w:r w:rsidRPr="004D6328">
        <w:rPr>
          <w:rFonts w:ascii="Times New Roman" w:eastAsia="Times New Roman" w:hAnsi="Times New Roman" w:cs="Times New Roman"/>
          <w:iCs/>
          <w:color w:val="000000"/>
          <w:shd w:val="clear" w:color="auto" w:fill="FFFFFF"/>
        </w:rPr>
        <w:t>74</w:t>
      </w:r>
      <w:r w:rsidRPr="001E3686">
        <w:rPr>
          <w:rFonts w:ascii="Times New Roman" w:eastAsia="Times New Roman" w:hAnsi="Times New Roman" w:cs="Times New Roman"/>
          <w:i/>
          <w:iCs/>
          <w:color w:val="000000"/>
          <w:shd w:val="clear" w:color="auto" w:fill="FFFFFF"/>
        </w:rPr>
        <w:t xml:space="preserve">, </w:t>
      </w:r>
      <w:r w:rsidRPr="001E3686">
        <w:rPr>
          <w:rFonts w:ascii="Times New Roman" w:eastAsia="Times New Roman" w:hAnsi="Times New Roman" w:cs="Times New Roman"/>
          <w:iCs/>
          <w:color w:val="000000"/>
          <w:shd w:val="clear" w:color="auto" w:fill="FFFFFF"/>
        </w:rPr>
        <w:t xml:space="preserve">No. </w:t>
      </w:r>
      <w:r w:rsidRPr="001E3686">
        <w:rPr>
          <w:rFonts w:ascii="Times New Roman" w:eastAsia="Times New Roman" w:hAnsi="Times New Roman" w:cs="Times New Roman"/>
          <w:color w:val="000000"/>
          <w:shd w:val="clear" w:color="auto" w:fill="FFFFFF"/>
        </w:rPr>
        <w:t>4, pp. 1145</w:t>
      </w:r>
      <w:r w:rsidRPr="001E3686">
        <w:rPr>
          <w:rFonts w:ascii="Cambria Math" w:eastAsia="Times New Roman" w:hAnsi="Cambria Math" w:cs="Cambria Math"/>
          <w:color w:val="000000"/>
          <w:shd w:val="clear" w:color="auto" w:fill="FFFFFF"/>
        </w:rPr>
        <w:t>‐</w:t>
      </w:r>
      <w:r w:rsidRPr="001E3686">
        <w:rPr>
          <w:rFonts w:ascii="Times New Roman" w:eastAsia="Times New Roman" w:hAnsi="Times New Roman" w:cs="Times New Roman"/>
          <w:color w:val="000000"/>
          <w:shd w:val="clear" w:color="auto" w:fill="FFFFFF"/>
        </w:rPr>
        <w:t>1177.</w:t>
      </w:r>
    </w:p>
    <w:p w14:paraId="3B02A4A8" w14:textId="77777777" w:rsidR="001E3686" w:rsidRDefault="001E3686" w:rsidP="001E3686">
      <w:pPr>
        <w:spacing w:after="0" w:line="240" w:lineRule="auto"/>
        <w:rPr>
          <w:rFonts w:ascii="Times New Roman" w:eastAsia="Times New Roman" w:hAnsi="Times New Roman" w:cs="Times New Roman"/>
          <w:color w:val="000000"/>
          <w:shd w:val="clear" w:color="auto" w:fill="FFFFFF"/>
        </w:rPr>
      </w:pPr>
    </w:p>
    <w:p w14:paraId="69719605" w14:textId="0794CC2D" w:rsidR="00043469" w:rsidRDefault="00043469" w:rsidP="00043469">
      <w:pPr>
        <w:spacing w:after="0" w:line="240" w:lineRule="auto"/>
        <w:rPr>
          <w:rFonts w:ascii="Times New Roman" w:eastAsia="Times New Roman" w:hAnsi="Times New Roman" w:cs="Times New Roman"/>
          <w:color w:val="000000"/>
          <w:shd w:val="clear" w:color="auto" w:fill="FFFFFF"/>
        </w:rPr>
      </w:pPr>
      <w:r w:rsidRPr="00043469">
        <w:rPr>
          <w:rFonts w:ascii="Times New Roman" w:eastAsia="Times New Roman" w:hAnsi="Times New Roman" w:cs="Times New Roman"/>
          <w:color w:val="000000"/>
          <w:shd w:val="clear" w:color="auto" w:fill="FFFFFF"/>
        </w:rPr>
        <w:t>Steve Aos, Marna Miller, and</w:t>
      </w:r>
      <w:r>
        <w:rPr>
          <w:rFonts w:ascii="Times New Roman" w:eastAsia="Times New Roman" w:hAnsi="Times New Roman" w:cs="Times New Roman"/>
          <w:color w:val="000000"/>
          <w:shd w:val="clear" w:color="auto" w:fill="FFFFFF"/>
        </w:rPr>
        <w:t xml:space="preserve"> </w:t>
      </w:r>
      <w:r w:rsidRPr="00043469">
        <w:rPr>
          <w:rFonts w:ascii="Times New Roman" w:eastAsia="Times New Roman" w:hAnsi="Times New Roman" w:cs="Times New Roman"/>
          <w:color w:val="000000"/>
          <w:shd w:val="clear" w:color="auto" w:fill="FFFFFF"/>
        </w:rPr>
        <w:t xml:space="preserve">Elizabeth Drake. (2006). </w:t>
      </w:r>
      <w:r w:rsidRPr="00043469">
        <w:rPr>
          <w:rFonts w:ascii="Times New Roman" w:eastAsia="Times New Roman" w:hAnsi="Times New Roman" w:cs="Times New Roman"/>
          <w:i/>
          <w:iCs/>
          <w:color w:val="000000"/>
          <w:shd w:val="clear" w:color="auto" w:fill="FFFFFF"/>
        </w:rPr>
        <w:t>Evidence-Based Public Policy</w:t>
      </w:r>
      <w:r>
        <w:rPr>
          <w:rFonts w:ascii="Times New Roman" w:eastAsia="Times New Roman" w:hAnsi="Times New Roman" w:cs="Times New Roman"/>
          <w:i/>
          <w:iCs/>
          <w:color w:val="000000"/>
          <w:shd w:val="clear" w:color="auto" w:fill="FFFFFF"/>
        </w:rPr>
        <w:t xml:space="preserve"> </w:t>
      </w:r>
      <w:r w:rsidRPr="00043469">
        <w:rPr>
          <w:rFonts w:ascii="Times New Roman" w:eastAsia="Times New Roman" w:hAnsi="Times New Roman" w:cs="Times New Roman"/>
          <w:i/>
          <w:iCs/>
          <w:color w:val="000000"/>
          <w:shd w:val="clear" w:color="auto" w:fill="FFFFFF"/>
        </w:rPr>
        <w:t>Options to Reduce Future Prison Construction, Criminal</w:t>
      </w:r>
      <w:r>
        <w:rPr>
          <w:rFonts w:ascii="Times New Roman" w:eastAsia="Times New Roman" w:hAnsi="Times New Roman" w:cs="Times New Roman"/>
          <w:i/>
          <w:iCs/>
          <w:color w:val="000000"/>
          <w:shd w:val="clear" w:color="auto" w:fill="FFFFFF"/>
        </w:rPr>
        <w:t xml:space="preserve"> J</w:t>
      </w:r>
      <w:r w:rsidRPr="00043469">
        <w:rPr>
          <w:rFonts w:ascii="Times New Roman" w:eastAsia="Times New Roman" w:hAnsi="Times New Roman" w:cs="Times New Roman"/>
          <w:i/>
          <w:iCs/>
          <w:color w:val="000000"/>
          <w:shd w:val="clear" w:color="auto" w:fill="FFFFFF"/>
        </w:rPr>
        <w:t xml:space="preserve">ustice Costs, and Crime Rates. </w:t>
      </w:r>
      <w:r w:rsidRPr="00043469">
        <w:rPr>
          <w:rFonts w:ascii="Times New Roman" w:eastAsia="Times New Roman" w:hAnsi="Times New Roman" w:cs="Times New Roman"/>
          <w:color w:val="000000"/>
          <w:shd w:val="clear" w:color="auto" w:fill="FFFFFF"/>
        </w:rPr>
        <w:t>Olympia: Washington</w:t>
      </w:r>
      <w:r>
        <w:rPr>
          <w:rFonts w:ascii="Times New Roman" w:eastAsia="Times New Roman" w:hAnsi="Times New Roman" w:cs="Times New Roman"/>
          <w:color w:val="000000"/>
          <w:shd w:val="clear" w:color="auto" w:fill="FFFFFF"/>
        </w:rPr>
        <w:t xml:space="preserve"> </w:t>
      </w:r>
      <w:r w:rsidRPr="00043469">
        <w:rPr>
          <w:rFonts w:ascii="Times New Roman" w:eastAsia="Times New Roman" w:hAnsi="Times New Roman" w:cs="Times New Roman"/>
          <w:color w:val="000000"/>
          <w:shd w:val="clear" w:color="auto" w:fill="FFFFFF"/>
        </w:rPr>
        <w:t>State Institute for Public Policy.</w:t>
      </w:r>
    </w:p>
    <w:p w14:paraId="45952AFD" w14:textId="77777777" w:rsidR="00043469" w:rsidRPr="001E3686" w:rsidRDefault="00043469" w:rsidP="001E3686">
      <w:pPr>
        <w:spacing w:after="0" w:line="240" w:lineRule="auto"/>
        <w:rPr>
          <w:rFonts w:ascii="Times New Roman" w:eastAsia="Times New Roman" w:hAnsi="Times New Roman" w:cs="Times New Roman"/>
          <w:color w:val="000000"/>
          <w:shd w:val="clear" w:color="auto" w:fill="FFFFFF"/>
        </w:rPr>
      </w:pPr>
    </w:p>
    <w:p w14:paraId="1A287602" w14:textId="79D4966C" w:rsidR="004D6328" w:rsidRPr="004D6328" w:rsidRDefault="004D6328" w:rsidP="004D6328">
      <w:pPr>
        <w:spacing w:after="0" w:line="240" w:lineRule="auto"/>
        <w:rPr>
          <w:rFonts w:ascii="Times New Roman" w:eastAsia="Times New Roman" w:hAnsi="Times New Roman" w:cs="Times New Roman"/>
          <w:color w:val="000000"/>
          <w:shd w:val="clear" w:color="auto" w:fill="FFFFFF"/>
        </w:rPr>
      </w:pPr>
      <w:r w:rsidRPr="004D6328">
        <w:rPr>
          <w:rFonts w:ascii="Times New Roman" w:eastAsia="Times New Roman" w:hAnsi="Times New Roman" w:cs="Times New Roman"/>
          <w:color w:val="000000"/>
          <w:shd w:val="clear" w:color="auto" w:fill="FFFFFF"/>
        </w:rPr>
        <w:t>Bayer, P., R. Hjalmarsson, and D. Pozen. "</w:t>
      </w:r>
      <w:r w:rsidR="004D4C28">
        <w:rPr>
          <w:rFonts w:ascii="Times New Roman" w:eastAsia="Times New Roman" w:hAnsi="Times New Roman" w:cs="Times New Roman"/>
          <w:color w:val="000000"/>
          <w:shd w:val="clear" w:color="auto" w:fill="FFFFFF"/>
        </w:rPr>
        <w:t>Building Criminal Capital Behind Bars: Peer Effects in Juvenile Corrections.”</w:t>
      </w:r>
      <w:r w:rsidRPr="004D6328">
        <w:rPr>
          <w:rFonts w:ascii="Times New Roman" w:eastAsia="Times New Roman" w:hAnsi="Times New Roman" w:cs="Times New Roman"/>
          <w:color w:val="000000"/>
          <w:shd w:val="clear" w:color="auto" w:fill="FFFFFF"/>
        </w:rPr>
        <w:t xml:space="preserve"> </w:t>
      </w:r>
      <w:r w:rsidR="004D4C28">
        <w:rPr>
          <w:rFonts w:ascii="Times New Roman" w:eastAsia="Times New Roman" w:hAnsi="Times New Roman" w:cs="Times New Roman"/>
          <w:i/>
          <w:iCs/>
          <w:color w:val="000000"/>
          <w:shd w:val="clear" w:color="auto" w:fill="FFFFFF"/>
        </w:rPr>
        <w:t>Quarterly Journal of Economics</w:t>
      </w:r>
      <w:r w:rsidR="004D4C28">
        <w:rPr>
          <w:rFonts w:ascii="Times New Roman" w:eastAsia="Times New Roman" w:hAnsi="Times New Roman" w:cs="Times New Roman"/>
          <w:iCs/>
          <w:color w:val="000000"/>
          <w:shd w:val="clear" w:color="auto" w:fill="FFFFFF"/>
        </w:rPr>
        <w:t>, 124(1); 105-147</w:t>
      </w:r>
      <w:r w:rsidRPr="004D6328">
        <w:rPr>
          <w:rFonts w:ascii="Times New Roman" w:eastAsia="Times New Roman" w:hAnsi="Times New Roman" w:cs="Times New Roman"/>
          <w:color w:val="000000"/>
          <w:shd w:val="clear" w:color="auto" w:fill="FFFFFF"/>
        </w:rPr>
        <w:t xml:space="preserve"> (2009).</w:t>
      </w:r>
    </w:p>
    <w:p w14:paraId="4206234E"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00852F7F"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Becker, Gary. "Crime and Punishment: An Economic Approach". </w:t>
      </w:r>
      <w:r w:rsidRPr="001E3686">
        <w:rPr>
          <w:rFonts w:ascii="Times New Roman" w:eastAsia="Times New Roman" w:hAnsi="Times New Roman" w:cs="Times New Roman"/>
          <w:i/>
          <w:iCs/>
          <w:color w:val="000000"/>
          <w:shd w:val="clear" w:color="auto" w:fill="FFFFFF"/>
        </w:rPr>
        <w:t xml:space="preserve">The Journal of Political Economy </w:t>
      </w:r>
      <w:r w:rsidRPr="001E3686">
        <w:rPr>
          <w:rFonts w:ascii="Times New Roman" w:eastAsia="Times New Roman" w:hAnsi="Times New Roman" w:cs="Times New Roman"/>
          <w:bCs/>
          <w:color w:val="000000"/>
          <w:shd w:val="clear" w:color="auto" w:fill="FFFFFF"/>
        </w:rPr>
        <w:t>(1968) Vol. 76</w:t>
      </w:r>
      <w:r w:rsidRPr="001E3686">
        <w:rPr>
          <w:rFonts w:ascii="Times New Roman" w:eastAsia="Times New Roman" w:hAnsi="Times New Roman" w:cs="Times New Roman"/>
          <w:color w:val="000000"/>
          <w:shd w:val="clear" w:color="auto" w:fill="FFFFFF"/>
        </w:rPr>
        <w:t>, pp. 169–217.</w:t>
      </w:r>
    </w:p>
    <w:p w14:paraId="4F2097E5"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30701D42" w14:textId="3B9FF70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Bushway, Shawn, and Anne Piehl. “The Inextricable Link Between Age and Criminal History in Sentencing.” </w:t>
      </w:r>
      <w:r w:rsidRPr="001E3686">
        <w:rPr>
          <w:rFonts w:ascii="Times New Roman" w:eastAsia="Times New Roman" w:hAnsi="Times New Roman" w:cs="Times New Roman"/>
          <w:i/>
          <w:iCs/>
          <w:color w:val="000000"/>
          <w:shd w:val="clear" w:color="auto" w:fill="FFFFFF"/>
        </w:rPr>
        <w:t>Crime &amp; Delinquency,</w:t>
      </w:r>
      <w:r w:rsidR="007231B1">
        <w:rPr>
          <w:rFonts w:ascii="Times New Roman" w:eastAsia="Times New Roman" w:hAnsi="Times New Roman" w:cs="Times New Roman"/>
          <w:i/>
          <w:iCs/>
          <w:color w:val="000000"/>
          <w:shd w:val="clear" w:color="auto" w:fill="FFFFFF"/>
        </w:rPr>
        <w:t xml:space="preserve"> </w:t>
      </w:r>
      <w:r w:rsidRPr="001E3686">
        <w:rPr>
          <w:rFonts w:ascii="Times New Roman" w:eastAsia="Times New Roman" w:hAnsi="Times New Roman" w:cs="Times New Roman"/>
          <w:iCs/>
          <w:color w:val="000000"/>
          <w:shd w:val="clear" w:color="auto" w:fill="FFFFFF"/>
        </w:rPr>
        <w:t>(2007), Vol.</w:t>
      </w:r>
      <w:r w:rsidRPr="001E3686">
        <w:rPr>
          <w:rFonts w:ascii="Times New Roman" w:eastAsia="Times New Roman" w:hAnsi="Times New Roman" w:cs="Times New Roman"/>
          <w:i/>
          <w:iCs/>
          <w:color w:val="000000"/>
          <w:shd w:val="clear" w:color="auto" w:fill="FFFFFF"/>
        </w:rPr>
        <w:t xml:space="preserve"> </w:t>
      </w:r>
      <w:r w:rsidRPr="001E3686">
        <w:rPr>
          <w:rFonts w:ascii="Times New Roman" w:eastAsia="Times New Roman" w:hAnsi="Times New Roman" w:cs="Times New Roman"/>
          <w:color w:val="000000"/>
          <w:shd w:val="clear" w:color="auto" w:fill="FFFFFF"/>
        </w:rPr>
        <w:t>53, No. 1, pp.156</w:t>
      </w:r>
      <w:r w:rsidRPr="001E3686">
        <w:rPr>
          <w:rFonts w:ascii="Cambria Math" w:eastAsia="Times New Roman" w:hAnsi="Cambria Math" w:cs="Cambria Math"/>
          <w:color w:val="000000"/>
          <w:shd w:val="clear" w:color="auto" w:fill="FFFFFF"/>
        </w:rPr>
        <w:t>‐</w:t>
      </w:r>
      <w:r w:rsidRPr="001E3686">
        <w:rPr>
          <w:rFonts w:ascii="Times New Roman" w:eastAsia="Times New Roman" w:hAnsi="Times New Roman" w:cs="Times New Roman"/>
          <w:color w:val="000000"/>
          <w:shd w:val="clear" w:color="auto" w:fill="FFFFFF"/>
        </w:rPr>
        <w:t>183.</w:t>
      </w:r>
    </w:p>
    <w:p w14:paraId="0AFB581D" w14:textId="77777777" w:rsidR="008F41C9" w:rsidRDefault="008F41C9" w:rsidP="001E3686">
      <w:pPr>
        <w:spacing w:after="0" w:line="240" w:lineRule="auto"/>
        <w:rPr>
          <w:rFonts w:ascii="Times New Roman" w:eastAsia="Times New Roman" w:hAnsi="Times New Roman" w:cs="Times New Roman"/>
          <w:color w:val="000000"/>
          <w:shd w:val="clear" w:color="auto" w:fill="FFFFFF"/>
        </w:rPr>
      </w:pPr>
      <w:bookmarkStart w:id="2" w:name="citation"/>
    </w:p>
    <w:p w14:paraId="2414B89E" w14:textId="5ABB373B" w:rsid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Chen, M. Keith and Jesse M. Shapiro, “Do Harsher Prison Conditions Reduce Recidivism? A Discontinuity-Based Approach</w:t>
      </w:r>
      <w:bookmarkEnd w:id="2"/>
      <w:r w:rsidRPr="001E3686">
        <w:rPr>
          <w:rFonts w:ascii="Times New Roman" w:eastAsia="Times New Roman" w:hAnsi="Times New Roman" w:cs="Times New Roman"/>
          <w:color w:val="000000"/>
          <w:shd w:val="clear" w:color="auto" w:fill="FFFFFF"/>
        </w:rPr>
        <w:t xml:space="preserve">,” </w:t>
      </w:r>
      <w:r w:rsidRPr="001E3686">
        <w:rPr>
          <w:rFonts w:ascii="Times New Roman" w:eastAsia="Times New Roman" w:hAnsi="Times New Roman" w:cs="Times New Roman"/>
          <w:i/>
          <w:color w:val="000000"/>
          <w:shd w:val="clear" w:color="auto" w:fill="FFFFFF"/>
        </w:rPr>
        <w:t>American Law and Economics Review</w:t>
      </w:r>
      <w:r w:rsidRPr="001E3686">
        <w:rPr>
          <w:rFonts w:ascii="Times New Roman" w:eastAsia="Times New Roman" w:hAnsi="Times New Roman" w:cs="Times New Roman"/>
          <w:color w:val="000000"/>
          <w:shd w:val="clear" w:color="auto" w:fill="FFFFFF"/>
        </w:rPr>
        <w:t>, Spring</w:t>
      </w:r>
      <w:r w:rsidR="000C13B3">
        <w:rPr>
          <w:rFonts w:ascii="Times New Roman" w:eastAsia="Times New Roman" w:hAnsi="Times New Roman" w:cs="Times New Roman"/>
          <w:color w:val="000000"/>
          <w:shd w:val="clear" w:color="auto" w:fill="FFFFFF"/>
        </w:rPr>
        <w:t xml:space="preserve"> 2007, Vol. 9, No. 1, pp. 1-29.</w:t>
      </w:r>
    </w:p>
    <w:p w14:paraId="2E66EF41" w14:textId="2C4FD7A2" w:rsidR="00447A57" w:rsidRPr="000C13B3" w:rsidRDefault="00447A57" w:rsidP="000C13B3">
      <w:pPr>
        <w:pStyle w:val="NormalWeb"/>
        <w:rPr>
          <w:sz w:val="22"/>
          <w:szCs w:val="22"/>
        </w:rPr>
      </w:pPr>
      <w:r w:rsidRPr="000C13B3">
        <w:rPr>
          <w:color w:val="000000"/>
          <w:sz w:val="22"/>
          <w:szCs w:val="22"/>
          <w:shd w:val="clear" w:color="auto" w:fill="FFFFFF"/>
        </w:rPr>
        <w:t xml:space="preserve">Cook, Philip J., Songman Kang, Anthony A. Braga, Jens Ludwig, and Mallory O’Brien. “An Experimental Evaluation of a Comprehensive Employment-Oriented Prisoner Re-entry Program,” </w:t>
      </w:r>
      <w:r w:rsidR="000C13B3" w:rsidRPr="000C13B3">
        <w:rPr>
          <w:i/>
          <w:color w:val="000000"/>
          <w:sz w:val="22"/>
          <w:szCs w:val="22"/>
          <w:shd w:val="clear" w:color="auto" w:fill="FFFFFF"/>
        </w:rPr>
        <w:t>Journal of Quantitative Criminology</w:t>
      </w:r>
      <w:r w:rsidR="000C13B3" w:rsidRPr="000C13B3">
        <w:rPr>
          <w:color w:val="000000"/>
          <w:sz w:val="22"/>
          <w:szCs w:val="22"/>
          <w:shd w:val="clear" w:color="auto" w:fill="FFFFFF"/>
        </w:rPr>
        <w:t>, (</w:t>
      </w:r>
      <w:r w:rsidR="000C13B3" w:rsidRPr="000C13B3">
        <w:rPr>
          <w:rStyle w:val="articlecitationyear"/>
          <w:sz w:val="22"/>
          <w:szCs w:val="22"/>
        </w:rPr>
        <w:t xml:space="preserve">September 2015), </w:t>
      </w:r>
      <w:r w:rsidR="000C13B3" w:rsidRPr="000C13B3">
        <w:rPr>
          <w:rStyle w:val="articlecitationvolume"/>
          <w:sz w:val="22"/>
          <w:szCs w:val="22"/>
        </w:rPr>
        <w:t>Vol. 31,</w:t>
      </w:r>
      <w:r w:rsidR="000C13B3" w:rsidRPr="000C13B3">
        <w:rPr>
          <w:rStyle w:val="articlecitationissue"/>
          <w:sz w:val="22"/>
          <w:szCs w:val="22"/>
        </w:rPr>
        <w:t xml:space="preserve"> No. 3,</w:t>
      </w:r>
      <w:r w:rsidR="000C13B3" w:rsidRPr="000C13B3">
        <w:rPr>
          <w:rStyle w:val="articlecitationpages"/>
          <w:sz w:val="22"/>
          <w:szCs w:val="22"/>
        </w:rPr>
        <w:t xml:space="preserve"> pp. 355-382</w:t>
      </w:r>
    </w:p>
    <w:p w14:paraId="67700C07" w14:textId="0D148F2A" w:rsidR="008F41C9" w:rsidRDefault="008F41C9" w:rsidP="001E3686">
      <w:pPr>
        <w:spacing w:after="0" w:line="240" w:lineRule="auto"/>
        <w:rPr>
          <w:rFonts w:ascii="Times New Roman" w:eastAsia="Times New Roman" w:hAnsi="Times New Roman" w:cs="Times New Roman"/>
          <w:color w:val="000000"/>
          <w:shd w:val="clear" w:color="auto" w:fill="FFFFFF"/>
        </w:rPr>
      </w:pPr>
      <w:r w:rsidRPr="008F41C9">
        <w:rPr>
          <w:rFonts w:ascii="Times New Roman" w:eastAsia="Times New Roman" w:hAnsi="Times New Roman" w:cs="Times New Roman"/>
          <w:color w:val="000000"/>
          <w:shd w:val="clear" w:color="auto" w:fill="FFFFFF"/>
        </w:rPr>
        <w:t xml:space="preserve">Cullen, Francis T. 2002. Rehabilitation and treatment programs. In </w:t>
      </w:r>
      <w:r w:rsidRPr="008F41C9">
        <w:rPr>
          <w:rFonts w:ascii="Times New Roman" w:eastAsia="Times New Roman" w:hAnsi="Times New Roman" w:cs="Times New Roman"/>
          <w:i/>
          <w:iCs/>
          <w:color w:val="000000"/>
          <w:shd w:val="clear" w:color="auto" w:fill="FFFFFF"/>
        </w:rPr>
        <w:t>Crime: Public Policies for Crime Control</w:t>
      </w:r>
      <w:r w:rsidRPr="008F41C9">
        <w:rPr>
          <w:rFonts w:ascii="Times New Roman" w:eastAsia="Times New Roman" w:hAnsi="Times New Roman" w:cs="Times New Roman"/>
          <w:color w:val="000000"/>
          <w:shd w:val="clear" w:color="auto" w:fill="FFFFFF"/>
        </w:rPr>
        <w:t>, eds. James Q. Wilson and Joan Petersilia. Oakland, CA: ICS Press.</w:t>
      </w:r>
    </w:p>
    <w:p w14:paraId="508A4AEC" w14:textId="77777777" w:rsidR="008F41C9" w:rsidRDefault="008F41C9" w:rsidP="001E3686">
      <w:pPr>
        <w:spacing w:after="0" w:line="240" w:lineRule="auto"/>
        <w:rPr>
          <w:rFonts w:ascii="Times New Roman" w:eastAsia="Times New Roman" w:hAnsi="Times New Roman" w:cs="Times New Roman"/>
          <w:color w:val="000000"/>
          <w:shd w:val="clear" w:color="auto" w:fill="FFFFFF"/>
        </w:rPr>
      </w:pPr>
    </w:p>
    <w:p w14:paraId="771F9B1E" w14:textId="77777777" w:rsidR="008F41C9" w:rsidRPr="008F41C9" w:rsidRDefault="008F41C9" w:rsidP="008F41C9">
      <w:pPr>
        <w:spacing w:after="0" w:line="240" w:lineRule="auto"/>
        <w:rPr>
          <w:rFonts w:ascii="Times New Roman" w:eastAsia="Times New Roman" w:hAnsi="Times New Roman" w:cs="Times New Roman"/>
          <w:color w:val="000000"/>
          <w:shd w:val="clear" w:color="auto" w:fill="FFFFFF"/>
        </w:rPr>
      </w:pPr>
      <w:r w:rsidRPr="008F41C9">
        <w:rPr>
          <w:rFonts w:ascii="Times New Roman" w:eastAsia="Times New Roman" w:hAnsi="Times New Roman" w:cs="Times New Roman"/>
          <w:color w:val="000000"/>
          <w:shd w:val="clear" w:color="auto" w:fill="FFFFFF"/>
        </w:rPr>
        <w:t xml:space="preserve">Drago, Francesco, Roberto Galbiati, and Pietro Vertova. "The deterrent effects of prison: Evidence from a natural experiment." </w:t>
      </w:r>
      <w:r w:rsidRPr="008F41C9">
        <w:rPr>
          <w:rFonts w:ascii="Times New Roman" w:eastAsia="Times New Roman" w:hAnsi="Times New Roman" w:cs="Times New Roman"/>
          <w:i/>
          <w:iCs/>
          <w:color w:val="000000"/>
          <w:shd w:val="clear" w:color="auto" w:fill="FFFFFF"/>
        </w:rPr>
        <w:t>Journal of political Economy</w:t>
      </w:r>
      <w:r w:rsidRPr="008F41C9">
        <w:rPr>
          <w:rFonts w:ascii="Times New Roman" w:eastAsia="Times New Roman" w:hAnsi="Times New Roman" w:cs="Times New Roman"/>
          <w:color w:val="000000"/>
          <w:shd w:val="clear" w:color="auto" w:fill="FFFFFF"/>
        </w:rPr>
        <w:t xml:space="preserve"> 117.2 (2009): 257-280.</w:t>
      </w:r>
    </w:p>
    <w:p w14:paraId="143330C9" w14:textId="77777777" w:rsidR="008F41C9" w:rsidRPr="001E3686" w:rsidRDefault="008F41C9" w:rsidP="001E3686">
      <w:pPr>
        <w:spacing w:after="0" w:line="240" w:lineRule="auto"/>
        <w:rPr>
          <w:rFonts w:ascii="Times New Roman" w:eastAsia="Times New Roman" w:hAnsi="Times New Roman" w:cs="Times New Roman"/>
          <w:color w:val="000000"/>
          <w:shd w:val="clear" w:color="auto" w:fill="FFFFFF"/>
        </w:rPr>
      </w:pPr>
    </w:p>
    <w:p w14:paraId="49FB3F9E"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Green, Donald P. and Daniel Winik.. “Using Random Judge Assignments to Estimate the Effects of Incarceration and Probation on Recidivism Among Drug Offenders.” </w:t>
      </w:r>
      <w:r w:rsidRPr="001E3686">
        <w:rPr>
          <w:rFonts w:ascii="Times New Roman" w:eastAsia="Times New Roman" w:hAnsi="Times New Roman" w:cs="Times New Roman"/>
          <w:i/>
          <w:iCs/>
          <w:color w:val="000000"/>
          <w:shd w:val="clear" w:color="auto" w:fill="FFFFFF"/>
        </w:rPr>
        <w:t xml:space="preserve">Criminology, </w:t>
      </w:r>
      <w:r w:rsidRPr="001E3686">
        <w:rPr>
          <w:rFonts w:ascii="Times New Roman" w:eastAsia="Times New Roman" w:hAnsi="Times New Roman" w:cs="Times New Roman"/>
          <w:iCs/>
          <w:color w:val="000000"/>
          <w:shd w:val="clear" w:color="auto" w:fill="FFFFFF"/>
        </w:rPr>
        <w:t>(2010), Vol.</w:t>
      </w:r>
      <w:r w:rsidRPr="001E3686">
        <w:rPr>
          <w:rFonts w:ascii="Times New Roman" w:eastAsia="Times New Roman" w:hAnsi="Times New Roman" w:cs="Times New Roman"/>
          <w:i/>
          <w:iCs/>
          <w:color w:val="000000"/>
          <w:shd w:val="clear" w:color="auto" w:fill="FFFFFF"/>
        </w:rPr>
        <w:t xml:space="preserve"> </w:t>
      </w:r>
      <w:r w:rsidRPr="001E3686">
        <w:rPr>
          <w:rFonts w:ascii="Times New Roman" w:eastAsia="Times New Roman" w:hAnsi="Times New Roman" w:cs="Times New Roman"/>
          <w:color w:val="000000"/>
          <w:shd w:val="clear" w:color="auto" w:fill="FFFFFF"/>
        </w:rPr>
        <w:t>48, No. 2, pp. 357</w:t>
      </w:r>
      <w:r w:rsidRPr="001E3686">
        <w:rPr>
          <w:rFonts w:ascii="Cambria Math" w:eastAsia="Times New Roman" w:hAnsi="Cambria Math" w:cs="Cambria Math"/>
          <w:color w:val="000000"/>
          <w:shd w:val="clear" w:color="auto" w:fill="FFFFFF"/>
        </w:rPr>
        <w:t>‐</w:t>
      </w:r>
      <w:r w:rsidRPr="001E3686">
        <w:rPr>
          <w:rFonts w:ascii="Times New Roman" w:eastAsia="Times New Roman" w:hAnsi="Times New Roman" w:cs="Times New Roman"/>
          <w:color w:val="000000"/>
          <w:shd w:val="clear" w:color="auto" w:fill="FFFFFF"/>
        </w:rPr>
        <w:t>387.</w:t>
      </w:r>
    </w:p>
    <w:p w14:paraId="46C46F68"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78F2CEE8" w14:textId="77777777" w:rsid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Hjalmarsson, Randi. “Juvenile Jails: A Path to the Straight and Narrow or to Hardened Criminality?” </w:t>
      </w:r>
      <w:r w:rsidRPr="001E3686">
        <w:rPr>
          <w:rFonts w:ascii="Times New Roman" w:eastAsia="Times New Roman" w:hAnsi="Times New Roman" w:cs="Times New Roman"/>
          <w:i/>
          <w:iCs/>
          <w:color w:val="000000"/>
          <w:shd w:val="clear" w:color="auto" w:fill="FFFFFF"/>
        </w:rPr>
        <w:t>The Journal of Law and Economics,</w:t>
      </w:r>
      <w:r w:rsidRPr="001E3686">
        <w:rPr>
          <w:rFonts w:ascii="Times New Roman" w:eastAsia="Times New Roman" w:hAnsi="Times New Roman" w:cs="Times New Roman"/>
          <w:iCs/>
          <w:color w:val="000000"/>
          <w:shd w:val="clear" w:color="auto" w:fill="FFFFFF"/>
        </w:rPr>
        <w:t xml:space="preserve"> (2009),</w:t>
      </w:r>
      <w:r w:rsidRPr="001E3686">
        <w:rPr>
          <w:rFonts w:ascii="Times New Roman" w:eastAsia="Times New Roman" w:hAnsi="Times New Roman" w:cs="Times New Roman"/>
          <w:i/>
          <w:iCs/>
          <w:color w:val="000000"/>
          <w:shd w:val="clear" w:color="auto" w:fill="FFFFFF"/>
        </w:rPr>
        <w:t xml:space="preserve"> </w:t>
      </w:r>
      <w:r w:rsidRPr="001E3686">
        <w:rPr>
          <w:rFonts w:ascii="Times New Roman" w:eastAsia="Times New Roman" w:hAnsi="Times New Roman" w:cs="Times New Roman"/>
          <w:iCs/>
          <w:color w:val="000000"/>
          <w:shd w:val="clear" w:color="auto" w:fill="FFFFFF"/>
        </w:rPr>
        <w:t xml:space="preserve">Vol. </w:t>
      </w:r>
      <w:r w:rsidRPr="001E3686">
        <w:rPr>
          <w:rFonts w:ascii="Times New Roman" w:eastAsia="Times New Roman" w:hAnsi="Times New Roman" w:cs="Times New Roman"/>
          <w:color w:val="000000"/>
          <w:shd w:val="clear" w:color="auto" w:fill="FFFFFF"/>
        </w:rPr>
        <w:t>52, No. 4, pp. 779</w:t>
      </w:r>
      <w:r w:rsidRPr="001E3686">
        <w:rPr>
          <w:rFonts w:ascii="Cambria Math" w:eastAsia="Times New Roman" w:hAnsi="Cambria Math" w:cs="Cambria Math"/>
          <w:color w:val="000000"/>
          <w:shd w:val="clear" w:color="auto" w:fill="FFFFFF"/>
        </w:rPr>
        <w:t>‐</w:t>
      </w:r>
      <w:r w:rsidRPr="001E3686">
        <w:rPr>
          <w:rFonts w:ascii="Times New Roman" w:eastAsia="Times New Roman" w:hAnsi="Times New Roman" w:cs="Times New Roman"/>
          <w:color w:val="000000"/>
          <w:shd w:val="clear" w:color="auto" w:fill="FFFFFF"/>
        </w:rPr>
        <w:t>809.</w:t>
      </w:r>
    </w:p>
    <w:p w14:paraId="59E9A5DC" w14:textId="77777777" w:rsidR="000C13B3" w:rsidRDefault="000C13B3" w:rsidP="001E3686">
      <w:pPr>
        <w:spacing w:after="0" w:line="240" w:lineRule="auto"/>
        <w:rPr>
          <w:rFonts w:ascii="Times New Roman" w:eastAsia="Times New Roman" w:hAnsi="Times New Roman" w:cs="Times New Roman"/>
          <w:color w:val="000000"/>
          <w:shd w:val="clear" w:color="auto" w:fill="FFFFFF"/>
        </w:rPr>
      </w:pPr>
    </w:p>
    <w:p w14:paraId="3912D936" w14:textId="099F7507" w:rsidR="00FE75E2" w:rsidRPr="000C13B3" w:rsidRDefault="000C13B3" w:rsidP="001E3686">
      <w:pPr>
        <w:spacing w:after="0" w:line="240" w:lineRule="auto"/>
        <w:rPr>
          <w:rFonts w:ascii="Times New Roman" w:eastAsia="Times New Roman" w:hAnsi="Times New Roman" w:cs="Times New Roman"/>
          <w:color w:val="000000"/>
          <w:shd w:val="clear" w:color="auto" w:fill="FFFFFF"/>
        </w:rPr>
      </w:pPr>
      <w:r w:rsidRPr="000C13B3">
        <w:rPr>
          <w:rFonts w:ascii="Times New Roman" w:hAnsi="Times New Roman" w:cs="Times New Roman"/>
        </w:rPr>
        <w:t xml:space="preserve">Irwin, John. </w:t>
      </w:r>
      <w:r w:rsidRPr="000C13B3">
        <w:rPr>
          <w:rFonts w:ascii="Times New Roman" w:hAnsi="Times New Roman" w:cs="Times New Roman"/>
          <w:i/>
        </w:rPr>
        <w:t>The Warehouse Prison: Disposal of the New Dangerous Class</w:t>
      </w:r>
      <w:r w:rsidRPr="000C13B3">
        <w:rPr>
          <w:rFonts w:ascii="Times New Roman" w:hAnsi="Times New Roman" w:cs="Times New Roman"/>
        </w:rPr>
        <w:t>. (2005) Los Angeles, CA: Roxbury.</w:t>
      </w:r>
    </w:p>
    <w:p w14:paraId="2323CACE" w14:textId="77777777" w:rsidR="00FE75E2" w:rsidRPr="001E3686" w:rsidRDefault="00FE75E2" w:rsidP="001E3686">
      <w:pPr>
        <w:spacing w:after="0" w:line="240" w:lineRule="auto"/>
        <w:rPr>
          <w:rFonts w:ascii="Times New Roman" w:eastAsia="Times New Roman" w:hAnsi="Times New Roman" w:cs="Times New Roman"/>
          <w:color w:val="000000"/>
          <w:shd w:val="clear" w:color="auto" w:fill="FFFFFF"/>
        </w:rPr>
      </w:pPr>
    </w:p>
    <w:p w14:paraId="7ADB94EE"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Iyengar, Radha. “I’d Rather Be Hanged For A Sheep Than a Lamb: The Unintended Consequences of ‘Three-Strikes’ Laws,” NBER Working Paper 13784, Feb 2008.</w:t>
      </w:r>
    </w:p>
    <w:p w14:paraId="54ED61B3"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4BB09C56" w14:textId="46EB868E" w:rsidR="00075204" w:rsidRPr="001E3686" w:rsidRDefault="001E3686" w:rsidP="001E3686">
      <w:pPr>
        <w:spacing w:after="0" w:line="240" w:lineRule="auto"/>
        <w:rPr>
          <w:rFonts w:ascii="Times New Roman" w:eastAsia="Times New Roman" w:hAnsi="Times New Roman" w:cs="Times New Roman"/>
          <w:color w:val="000000"/>
          <w:shd w:val="clear" w:color="auto" w:fill="FFFFFF"/>
        </w:rPr>
      </w:pPr>
      <w:bookmarkStart w:id="3" w:name="Result_3"/>
      <w:r w:rsidRPr="001E3686">
        <w:rPr>
          <w:rFonts w:ascii="Times New Roman" w:eastAsia="Times New Roman" w:hAnsi="Times New Roman" w:cs="Times New Roman"/>
          <w:color w:val="000000"/>
          <w:shd w:val="clear" w:color="auto" w:fill="FFFFFF"/>
        </w:rPr>
        <w:t>Kessler, Daniel P., and Steven D. Levitt “Using Sentence Enhancements to Distinguish between Deterrence and Incapacitation</w:t>
      </w:r>
      <w:bookmarkEnd w:id="3"/>
      <w:r w:rsidRPr="001E3686">
        <w:rPr>
          <w:rFonts w:ascii="Times New Roman" w:eastAsia="Times New Roman" w:hAnsi="Times New Roman" w:cs="Times New Roman"/>
          <w:color w:val="000000"/>
          <w:shd w:val="clear" w:color="auto" w:fill="FFFFFF"/>
        </w:rPr>
        <w:t>,” Journal of Law and Economics, (April 1999), Vol. 42, No. 1, pp. 343-63.</w:t>
      </w:r>
    </w:p>
    <w:p w14:paraId="0E6D8F3A" w14:textId="054C1390" w:rsidR="000C13B3" w:rsidRPr="000C13B3" w:rsidRDefault="000C13B3" w:rsidP="001E3686">
      <w:pPr>
        <w:spacing w:after="0" w:line="240" w:lineRule="auto"/>
        <w:rPr>
          <w:rFonts w:ascii="Times New Roman" w:eastAsia="Times New Roman" w:hAnsi="Times New Roman" w:cs="Times New Roman"/>
          <w:color w:val="000000"/>
          <w:shd w:val="clear" w:color="auto" w:fill="FFFFFF"/>
        </w:rPr>
      </w:pPr>
      <w:r w:rsidRPr="000C13B3">
        <w:rPr>
          <w:rFonts w:ascii="Times New Roman" w:hAnsi="Times New Roman" w:cs="Times New Roman"/>
        </w:rPr>
        <w:lastRenderedPageBreak/>
        <w:t xml:space="preserve">Kirk, David S. “A Natural Experiment on Residential Change and Recidivism: Lessons from Hurricane Katrina.” </w:t>
      </w:r>
      <w:r w:rsidRPr="000C13B3">
        <w:rPr>
          <w:rFonts w:ascii="Times New Roman" w:hAnsi="Times New Roman" w:cs="Times New Roman"/>
          <w:i/>
        </w:rPr>
        <w:t>American Sociological Review</w:t>
      </w:r>
      <w:r w:rsidRPr="000C13B3">
        <w:rPr>
          <w:rFonts w:ascii="Times New Roman" w:hAnsi="Times New Roman" w:cs="Times New Roman"/>
        </w:rPr>
        <w:t>, (June 2009), Vol. 74,No. 3, pp. 484-505.</w:t>
      </w:r>
    </w:p>
    <w:p w14:paraId="1C1C5095" w14:textId="77777777" w:rsidR="000C13B3" w:rsidRDefault="000C13B3" w:rsidP="001E3686">
      <w:pPr>
        <w:spacing w:after="0" w:line="240" w:lineRule="auto"/>
        <w:rPr>
          <w:rFonts w:ascii="Times New Roman" w:eastAsia="Times New Roman" w:hAnsi="Times New Roman" w:cs="Times New Roman"/>
          <w:color w:val="000000"/>
          <w:shd w:val="clear" w:color="auto" w:fill="FFFFFF"/>
        </w:rPr>
      </w:pPr>
    </w:p>
    <w:p w14:paraId="4D5DD59F"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Kling, Jeffrey. “Incarceration Length, Employment, and Earning.” </w:t>
      </w:r>
      <w:r w:rsidRPr="001E3686">
        <w:rPr>
          <w:rFonts w:ascii="Times New Roman" w:eastAsia="Times New Roman" w:hAnsi="Times New Roman" w:cs="Times New Roman"/>
          <w:i/>
          <w:iCs/>
          <w:color w:val="000000"/>
          <w:shd w:val="clear" w:color="auto" w:fill="FFFFFF"/>
        </w:rPr>
        <w:t>American Economic Review</w:t>
      </w:r>
      <w:r w:rsidRPr="001E3686">
        <w:rPr>
          <w:rFonts w:ascii="Times New Roman" w:eastAsia="Times New Roman" w:hAnsi="Times New Roman" w:cs="Times New Roman"/>
          <w:color w:val="000000"/>
          <w:shd w:val="clear" w:color="auto" w:fill="FFFFFF"/>
        </w:rPr>
        <w:t>, (June 2006), Vol. 96, No. 3, pp. 863-876.</w:t>
      </w:r>
    </w:p>
    <w:p w14:paraId="23D9230F"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5C22B84F"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Langan, Patrick A. and David J. Levin, “Recidivism of Prisoners Released in 1994,” Federal Sentencing Reporter, (October 2002), Vol.1 5, No. 1, pp. 58-65.</w:t>
      </w:r>
    </w:p>
    <w:p w14:paraId="3B05A1F1"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62225BF6"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Levitt, Steven D. “The Effect of Prison Population Size on Crime Rates: Evidence from Prison Overcrowding Litigation,” </w:t>
      </w:r>
      <w:r w:rsidRPr="001E3686">
        <w:rPr>
          <w:rFonts w:ascii="Times New Roman" w:eastAsia="Times New Roman" w:hAnsi="Times New Roman" w:cs="Times New Roman"/>
          <w:i/>
          <w:color w:val="000000"/>
          <w:shd w:val="clear" w:color="auto" w:fill="FFFFFF"/>
        </w:rPr>
        <w:t>The Quarterly Journal of Economics</w:t>
      </w:r>
      <w:r w:rsidRPr="001E3686">
        <w:rPr>
          <w:rFonts w:ascii="Times New Roman" w:eastAsia="Times New Roman" w:hAnsi="Times New Roman" w:cs="Times New Roman"/>
          <w:color w:val="000000"/>
          <w:shd w:val="clear" w:color="auto" w:fill="FFFFFF"/>
        </w:rPr>
        <w:t>, (May, 1996), Vol. 111, No. 2, pp. 319-351.</w:t>
      </w:r>
    </w:p>
    <w:p w14:paraId="5B2EDC29"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2FC0EB09"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Marvell, Thomas B., and Carlisle E. Moody. “The Lethal Effects of Three</w:t>
      </w:r>
      <w:r w:rsidRPr="001E3686">
        <w:rPr>
          <w:rFonts w:ascii="Cambria Math" w:eastAsia="Times New Roman" w:hAnsi="Cambria Math" w:cs="Cambria Math"/>
          <w:color w:val="000000"/>
          <w:shd w:val="clear" w:color="auto" w:fill="FFFFFF"/>
        </w:rPr>
        <w:t>‐</w:t>
      </w:r>
      <w:r w:rsidRPr="001E3686">
        <w:rPr>
          <w:rFonts w:ascii="Times New Roman" w:eastAsia="Times New Roman" w:hAnsi="Times New Roman" w:cs="Times New Roman"/>
          <w:color w:val="000000"/>
          <w:shd w:val="clear" w:color="auto" w:fill="FFFFFF"/>
        </w:rPr>
        <w:t>Strikes Laws,” The Journal of Legal Studies, (January 2001), Vol. 30, No. 1, pp. 89-106</w:t>
      </w:r>
    </w:p>
    <w:p w14:paraId="17057F74"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48F74E0C" w14:textId="77777777" w:rsid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Maurin, Eric, and Aurelie Ouss. “Sentence Reductions and Recidivism: Lessons from the Bastille Day Quasi Experiment.” </w:t>
      </w:r>
      <w:r w:rsidRPr="001E3686">
        <w:rPr>
          <w:rFonts w:ascii="Times New Roman" w:eastAsia="Times New Roman" w:hAnsi="Times New Roman" w:cs="Times New Roman"/>
          <w:i/>
          <w:iCs/>
          <w:color w:val="000000"/>
          <w:shd w:val="clear" w:color="auto" w:fill="FFFFFF"/>
        </w:rPr>
        <w:t>IZA Discussion Paper</w:t>
      </w:r>
      <w:r w:rsidRPr="001E3686">
        <w:rPr>
          <w:rFonts w:ascii="Times New Roman" w:eastAsia="Times New Roman" w:hAnsi="Times New Roman" w:cs="Times New Roman"/>
          <w:color w:val="000000"/>
          <w:shd w:val="clear" w:color="auto" w:fill="FFFFFF"/>
        </w:rPr>
        <w:t>, February 2009.</w:t>
      </w:r>
    </w:p>
    <w:p w14:paraId="69ADC61C" w14:textId="77777777" w:rsidR="008F41C9" w:rsidRDefault="008F41C9" w:rsidP="001E3686">
      <w:pPr>
        <w:spacing w:after="0" w:line="240" w:lineRule="auto"/>
        <w:rPr>
          <w:rFonts w:ascii="Times New Roman" w:eastAsia="Times New Roman" w:hAnsi="Times New Roman" w:cs="Times New Roman"/>
          <w:color w:val="000000"/>
          <w:shd w:val="clear" w:color="auto" w:fill="FFFFFF"/>
        </w:rPr>
      </w:pPr>
    </w:p>
    <w:p w14:paraId="0C1DBE21" w14:textId="53B6A018" w:rsidR="004D2B7F" w:rsidRDefault="008F41C9" w:rsidP="001E3686">
      <w:pPr>
        <w:spacing w:after="0" w:line="240" w:lineRule="auto"/>
        <w:rPr>
          <w:rFonts w:ascii="Times New Roman" w:eastAsia="Times New Roman" w:hAnsi="Times New Roman" w:cs="Times New Roman"/>
          <w:color w:val="000000"/>
          <w:shd w:val="clear" w:color="auto" w:fill="FFFFFF"/>
        </w:rPr>
      </w:pPr>
      <w:r w:rsidRPr="008F41C9">
        <w:rPr>
          <w:rFonts w:ascii="Times New Roman" w:eastAsia="Times New Roman" w:hAnsi="Times New Roman" w:cs="Times New Roman"/>
          <w:color w:val="000000"/>
          <w:shd w:val="clear" w:color="auto" w:fill="FFFFFF"/>
        </w:rPr>
        <w:t xml:space="preserve">Manski, Charles F., and Daniel S. Nagin. "Bounding disagreements about treatment effects: A case study of sentencing and recidivism." </w:t>
      </w:r>
      <w:r w:rsidRPr="008F41C9">
        <w:rPr>
          <w:rFonts w:ascii="Times New Roman" w:eastAsia="Times New Roman" w:hAnsi="Times New Roman" w:cs="Times New Roman"/>
          <w:i/>
          <w:iCs/>
          <w:color w:val="000000"/>
          <w:shd w:val="clear" w:color="auto" w:fill="FFFFFF"/>
        </w:rPr>
        <w:t>Sociological methodology</w:t>
      </w:r>
      <w:r w:rsidR="000C13B3">
        <w:rPr>
          <w:rFonts w:ascii="Times New Roman" w:eastAsia="Times New Roman" w:hAnsi="Times New Roman" w:cs="Times New Roman"/>
          <w:color w:val="000000"/>
          <w:shd w:val="clear" w:color="auto" w:fill="FFFFFF"/>
        </w:rPr>
        <w:t xml:space="preserve"> 28.1 (1998): 99-137.</w:t>
      </w:r>
    </w:p>
    <w:p w14:paraId="479722C5" w14:textId="77777777" w:rsidR="004D2B7F" w:rsidRPr="001E3686" w:rsidRDefault="004D2B7F" w:rsidP="001E3686">
      <w:pPr>
        <w:spacing w:after="0" w:line="240" w:lineRule="auto"/>
        <w:rPr>
          <w:rFonts w:ascii="Times New Roman" w:eastAsia="Times New Roman" w:hAnsi="Times New Roman" w:cs="Times New Roman"/>
          <w:color w:val="000000"/>
          <w:shd w:val="clear" w:color="auto" w:fill="FFFFFF"/>
        </w:rPr>
      </w:pPr>
    </w:p>
    <w:p w14:paraId="4D50068B" w14:textId="5A6AB34B" w:rsidR="000C13B3" w:rsidRPr="000C13B3" w:rsidRDefault="000C13B3" w:rsidP="00882D2B">
      <w:pPr>
        <w:spacing w:after="0" w:line="240" w:lineRule="auto"/>
        <w:rPr>
          <w:rFonts w:ascii="Times New Roman" w:eastAsia="Times New Roman" w:hAnsi="Times New Roman" w:cs="Times New Roman"/>
          <w:color w:val="000000"/>
          <w:shd w:val="clear" w:color="auto" w:fill="FFFFFF"/>
        </w:rPr>
      </w:pPr>
      <w:r w:rsidRPr="000C13B3">
        <w:rPr>
          <w:rFonts w:ascii="Times New Roman" w:hAnsi="Times New Roman" w:cs="Times New Roman"/>
          <w:bCs/>
        </w:rPr>
        <w:t>MacKenzie, D.L.</w:t>
      </w:r>
      <w:r w:rsidRPr="000C13B3">
        <w:rPr>
          <w:rStyle w:val="apple-converted-space"/>
          <w:rFonts w:ascii="Times New Roman" w:hAnsi="Times New Roman" w:cs="Times New Roman"/>
          <w:bCs/>
        </w:rPr>
        <w:t xml:space="preserve"> </w:t>
      </w:r>
      <w:r w:rsidRPr="000C13B3">
        <w:rPr>
          <w:rFonts w:ascii="Times New Roman" w:hAnsi="Times New Roman" w:cs="Times New Roman"/>
          <w:i/>
          <w:iCs/>
        </w:rPr>
        <w:t>What Works in Corrections?</w:t>
      </w:r>
      <w:r w:rsidRPr="000C13B3">
        <w:rPr>
          <w:rStyle w:val="apple-converted-space"/>
          <w:rFonts w:ascii="Times New Roman" w:hAnsi="Times New Roman" w:cs="Times New Roman"/>
        </w:rPr>
        <w:t xml:space="preserve"> </w:t>
      </w:r>
      <w:r w:rsidRPr="000C13B3">
        <w:rPr>
          <w:rFonts w:ascii="Times New Roman" w:hAnsi="Times New Roman" w:cs="Times New Roman"/>
          <w:i/>
          <w:iCs/>
        </w:rPr>
        <w:t>Reducing the Criminal Activities of Offenders and Delinquents.</w:t>
      </w:r>
      <w:r>
        <w:rPr>
          <w:rFonts w:ascii="Times New Roman" w:hAnsi="Times New Roman" w:cs="Times New Roman"/>
          <w:i/>
          <w:iCs/>
        </w:rPr>
        <w:t xml:space="preserve"> </w:t>
      </w:r>
      <w:r w:rsidRPr="000C13B3">
        <w:rPr>
          <w:rFonts w:ascii="Times New Roman" w:hAnsi="Times New Roman" w:cs="Times New Roman"/>
          <w:iCs/>
        </w:rPr>
        <w:t>(2006)</w:t>
      </w:r>
      <w:r w:rsidRPr="000C13B3">
        <w:rPr>
          <w:rStyle w:val="apple-converted-space"/>
          <w:rFonts w:ascii="Times New Roman" w:hAnsi="Times New Roman" w:cs="Times New Roman"/>
        </w:rPr>
        <w:t xml:space="preserve"> </w:t>
      </w:r>
      <w:r w:rsidRPr="000C13B3">
        <w:rPr>
          <w:rFonts w:ascii="Times New Roman" w:hAnsi="Times New Roman" w:cs="Times New Roman"/>
        </w:rPr>
        <w:t>Cambridge, UK: Cambridge Press.</w:t>
      </w:r>
    </w:p>
    <w:p w14:paraId="1217E99A" w14:textId="77777777" w:rsidR="000C13B3" w:rsidRDefault="000C13B3" w:rsidP="00882D2B">
      <w:pPr>
        <w:spacing w:after="0" w:line="240" w:lineRule="auto"/>
        <w:rPr>
          <w:rFonts w:ascii="Times New Roman" w:eastAsia="Times New Roman" w:hAnsi="Times New Roman" w:cs="Times New Roman"/>
          <w:color w:val="000000"/>
          <w:shd w:val="clear" w:color="auto" w:fill="FFFFFF"/>
        </w:rPr>
      </w:pPr>
    </w:p>
    <w:p w14:paraId="7473ECAB" w14:textId="77777777" w:rsidR="00882D2B" w:rsidRPr="00882D2B" w:rsidRDefault="00882D2B" w:rsidP="00882D2B">
      <w:pPr>
        <w:spacing w:after="0" w:line="240" w:lineRule="auto"/>
        <w:rPr>
          <w:rFonts w:ascii="Times New Roman" w:eastAsia="Times New Roman" w:hAnsi="Times New Roman" w:cs="Times New Roman"/>
          <w:color w:val="000000"/>
          <w:shd w:val="clear" w:color="auto" w:fill="FFFFFF"/>
        </w:rPr>
      </w:pPr>
      <w:r w:rsidRPr="00882D2B">
        <w:rPr>
          <w:rFonts w:ascii="Times New Roman" w:eastAsia="Times New Roman" w:hAnsi="Times New Roman" w:cs="Times New Roman"/>
          <w:color w:val="000000"/>
          <w:shd w:val="clear" w:color="auto" w:fill="FFFFFF"/>
        </w:rPr>
        <w:t xml:space="preserve">Nagin, Daniel S., Francis T. Cullen, and Cheryl Lero Jonson. "Imprisonment and reoffending." </w:t>
      </w:r>
      <w:r w:rsidRPr="00882D2B">
        <w:rPr>
          <w:rFonts w:ascii="Times New Roman" w:eastAsia="Times New Roman" w:hAnsi="Times New Roman" w:cs="Times New Roman"/>
          <w:i/>
          <w:iCs/>
          <w:color w:val="000000"/>
          <w:shd w:val="clear" w:color="auto" w:fill="FFFFFF"/>
        </w:rPr>
        <w:t>Crime and justice</w:t>
      </w:r>
      <w:r w:rsidRPr="00882D2B">
        <w:rPr>
          <w:rFonts w:ascii="Times New Roman" w:eastAsia="Times New Roman" w:hAnsi="Times New Roman" w:cs="Times New Roman"/>
          <w:color w:val="000000"/>
          <w:shd w:val="clear" w:color="auto" w:fill="FFFFFF"/>
        </w:rPr>
        <w:t xml:space="preserve"> 38.1 (2009): 115-200.</w:t>
      </w:r>
    </w:p>
    <w:p w14:paraId="2AF8D9DC" w14:textId="77777777" w:rsidR="0014303F" w:rsidRDefault="0014303F" w:rsidP="001E3686">
      <w:pPr>
        <w:spacing w:after="0" w:line="240" w:lineRule="auto"/>
        <w:rPr>
          <w:rFonts w:ascii="Times New Roman" w:eastAsia="Times New Roman" w:hAnsi="Times New Roman" w:cs="Times New Roman"/>
          <w:color w:val="000000"/>
          <w:shd w:val="clear" w:color="auto" w:fill="FFFFFF"/>
        </w:rPr>
      </w:pPr>
    </w:p>
    <w:p w14:paraId="4A423BB7" w14:textId="77777777" w:rsidR="0014303F" w:rsidRDefault="0014303F" w:rsidP="0014303F">
      <w:pPr>
        <w:spacing w:after="0" w:line="240" w:lineRule="auto"/>
        <w:rPr>
          <w:rFonts w:ascii="Times New Roman" w:eastAsia="Times New Roman" w:hAnsi="Times New Roman" w:cs="Times New Roman"/>
        </w:rPr>
      </w:pPr>
      <w:r w:rsidRPr="0014303F">
        <w:rPr>
          <w:rFonts w:ascii="Times New Roman" w:eastAsia="Times New Roman" w:hAnsi="Times New Roman" w:cs="Times New Roman"/>
        </w:rPr>
        <w:t xml:space="preserve">Nagin, Daniel S., and G. Matthew Snodgrass. "The effect of incarceration on re-offending: Evidence from a natural experiment in Pennsylvania." </w:t>
      </w:r>
      <w:r w:rsidRPr="0014303F">
        <w:rPr>
          <w:rFonts w:ascii="Times New Roman" w:eastAsia="Times New Roman" w:hAnsi="Times New Roman" w:cs="Times New Roman"/>
          <w:i/>
          <w:iCs/>
        </w:rPr>
        <w:t>Journal of Quantitative Criminology</w:t>
      </w:r>
      <w:r w:rsidRPr="0014303F">
        <w:rPr>
          <w:rFonts w:ascii="Times New Roman" w:eastAsia="Times New Roman" w:hAnsi="Times New Roman" w:cs="Times New Roman"/>
        </w:rPr>
        <w:t xml:space="preserve"> 29.4 (2013): 601-642.</w:t>
      </w:r>
    </w:p>
    <w:p w14:paraId="1D315278" w14:textId="77777777" w:rsidR="00AE3B33" w:rsidRDefault="00AE3B33" w:rsidP="0014303F">
      <w:pPr>
        <w:spacing w:after="0" w:line="240" w:lineRule="auto"/>
        <w:rPr>
          <w:rFonts w:ascii="Times New Roman" w:eastAsia="Times New Roman" w:hAnsi="Times New Roman" w:cs="Times New Roman"/>
        </w:rPr>
      </w:pPr>
    </w:p>
    <w:p w14:paraId="23518286" w14:textId="77777777" w:rsidR="00AE3B33" w:rsidRPr="00AE3B33" w:rsidRDefault="00AE3B33" w:rsidP="00AE3B33">
      <w:pPr>
        <w:spacing w:after="0" w:line="240" w:lineRule="auto"/>
        <w:rPr>
          <w:rFonts w:ascii="Times New Roman" w:eastAsia="Times New Roman" w:hAnsi="Times New Roman" w:cs="Times New Roman"/>
        </w:rPr>
      </w:pPr>
      <w:r w:rsidRPr="00AE3B33">
        <w:rPr>
          <w:rFonts w:ascii="Times New Roman" w:eastAsia="Times New Roman" w:hAnsi="Times New Roman" w:cs="Times New Roman"/>
        </w:rPr>
        <w:t xml:space="preserve">Ouss, Aurelie. "4 What Works in Reducing Re-Offending?." </w:t>
      </w:r>
      <w:r w:rsidRPr="00AE3B33">
        <w:rPr>
          <w:rFonts w:ascii="Times New Roman" w:eastAsia="Times New Roman" w:hAnsi="Times New Roman" w:cs="Times New Roman"/>
          <w:i/>
          <w:iCs/>
        </w:rPr>
        <w:t>Lessons from the Economics of Crime: What Reduces Offending?</w:t>
      </w:r>
      <w:r w:rsidRPr="00AE3B33">
        <w:rPr>
          <w:rFonts w:ascii="Times New Roman" w:eastAsia="Times New Roman" w:hAnsi="Times New Roman" w:cs="Times New Roman"/>
        </w:rPr>
        <w:t xml:space="preserve"> (2013): 93.</w:t>
      </w:r>
    </w:p>
    <w:p w14:paraId="28B860AE"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p>
    <w:p w14:paraId="4461B539"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State of Washington Department of Corrections, “Drug Offender Sentencing Alternative: Combining Incarceration and Chemical Dependency Treatment.” November 2008.</w:t>
      </w:r>
    </w:p>
    <w:p w14:paraId="73722684" w14:textId="77777777" w:rsidR="001E3686" w:rsidRDefault="001E3686" w:rsidP="001E3686">
      <w:pPr>
        <w:spacing w:after="0" w:line="240" w:lineRule="auto"/>
        <w:rPr>
          <w:rFonts w:ascii="Times New Roman" w:eastAsia="Times New Roman" w:hAnsi="Times New Roman" w:cs="Times New Roman"/>
          <w:color w:val="000000"/>
          <w:shd w:val="clear" w:color="auto" w:fill="FFFFFF"/>
        </w:rPr>
      </w:pPr>
    </w:p>
    <w:p w14:paraId="64B421B5" w14:textId="1C49BD6E" w:rsidR="005D5F7D" w:rsidRDefault="005D5F7D" w:rsidP="005D5F7D">
      <w:pPr>
        <w:spacing w:after="0" w:line="240" w:lineRule="auto"/>
        <w:rPr>
          <w:rFonts w:ascii="Times New Roman" w:eastAsia="Times New Roman" w:hAnsi="Times New Roman" w:cs="Times New Roman"/>
          <w:color w:val="000000"/>
          <w:shd w:val="clear" w:color="auto" w:fill="FFFFFF"/>
        </w:rPr>
      </w:pPr>
      <w:r w:rsidRPr="005D5F7D">
        <w:rPr>
          <w:rFonts w:ascii="Times New Roman" w:eastAsia="Times New Roman" w:hAnsi="Times New Roman" w:cs="Times New Roman"/>
          <w:color w:val="000000"/>
          <w:shd w:val="clear" w:color="auto" w:fill="FFFFFF"/>
        </w:rPr>
        <w:t>Stock, James, Jonathan Wright, and Motochiro Yogo, ‘‘A Survey of Weak</w:t>
      </w:r>
      <w:r>
        <w:rPr>
          <w:rFonts w:ascii="Times New Roman" w:eastAsia="Times New Roman" w:hAnsi="Times New Roman" w:cs="Times New Roman"/>
          <w:color w:val="000000"/>
          <w:shd w:val="clear" w:color="auto" w:fill="FFFFFF"/>
        </w:rPr>
        <w:t xml:space="preserve"> </w:t>
      </w:r>
      <w:r w:rsidRPr="005D5F7D">
        <w:rPr>
          <w:rFonts w:ascii="Times New Roman" w:eastAsia="Times New Roman" w:hAnsi="Times New Roman" w:cs="Times New Roman"/>
          <w:color w:val="000000"/>
          <w:shd w:val="clear" w:color="auto" w:fill="FFFFFF"/>
        </w:rPr>
        <w:t>Instruments and Weak Identification in Generalized Method of Moments,’’Journal of Business and Economic Statistics, 20 (2002), 518–529.</w:t>
      </w:r>
    </w:p>
    <w:p w14:paraId="5FF21247" w14:textId="77777777" w:rsidR="005D5F7D" w:rsidRDefault="005D5F7D" w:rsidP="001E3686">
      <w:pPr>
        <w:spacing w:after="0" w:line="240" w:lineRule="auto"/>
        <w:rPr>
          <w:rFonts w:ascii="Times New Roman" w:eastAsia="Times New Roman" w:hAnsi="Times New Roman" w:cs="Times New Roman"/>
          <w:color w:val="000000"/>
          <w:shd w:val="clear" w:color="auto" w:fill="FFFFFF"/>
        </w:rPr>
      </w:pPr>
    </w:p>
    <w:p w14:paraId="251F1677" w14:textId="7BFE907E" w:rsidR="00D17F15" w:rsidRDefault="00D17F15" w:rsidP="001E3686">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Wacquant, Loïc (2001) “</w:t>
      </w:r>
      <w:r w:rsidRPr="00D17F15">
        <w:rPr>
          <w:rFonts w:ascii="Times New Roman" w:eastAsia="Times New Roman" w:hAnsi="Times New Roman" w:cs="Times New Roman"/>
          <w:color w:val="000000"/>
          <w:shd w:val="clear" w:color="auto" w:fill="FFFFFF"/>
        </w:rPr>
        <w:t>Deadly symbiosis: When ghetto and prison meet and mesh</w:t>
      </w:r>
      <w:r>
        <w:rPr>
          <w:rFonts w:ascii="Times New Roman" w:eastAsia="Times New Roman" w:hAnsi="Times New Roman" w:cs="Times New Roman"/>
          <w:color w:val="000000"/>
          <w:shd w:val="clear" w:color="auto" w:fill="FFFFFF"/>
        </w:rPr>
        <w:t>,”</w:t>
      </w:r>
      <w:r w:rsidRPr="00D17F15">
        <w:rPr>
          <w:rFonts w:ascii="Times New Roman" w:eastAsia="Times New Roman" w:hAnsi="Times New Roman" w:cs="Times New Roman"/>
          <w:color w:val="000000"/>
          <w:shd w:val="clear" w:color="auto" w:fill="FFFFFF"/>
        </w:rPr>
        <w:t xml:space="preserve"> Punishment &amp; Society, 3(1): 95-133.</w:t>
      </w:r>
    </w:p>
    <w:p w14:paraId="34ADA8A6" w14:textId="77777777" w:rsidR="00D17F15" w:rsidRPr="001E3686" w:rsidRDefault="00D17F15" w:rsidP="001E3686">
      <w:pPr>
        <w:spacing w:after="0" w:line="240" w:lineRule="auto"/>
        <w:rPr>
          <w:rFonts w:ascii="Times New Roman" w:eastAsia="Times New Roman" w:hAnsi="Times New Roman" w:cs="Times New Roman"/>
          <w:color w:val="000000"/>
          <w:shd w:val="clear" w:color="auto" w:fill="FFFFFF"/>
        </w:rPr>
      </w:pPr>
    </w:p>
    <w:p w14:paraId="7D3C9BD9"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Waldfogel, Joel. “</w:t>
      </w:r>
      <w:r w:rsidRPr="001E3686">
        <w:rPr>
          <w:rFonts w:ascii="Times New Roman" w:eastAsia="Times New Roman" w:hAnsi="Times New Roman" w:cs="Times New Roman"/>
          <w:bCs/>
          <w:color w:val="000000"/>
          <w:shd w:val="clear" w:color="auto" w:fill="FFFFFF"/>
        </w:rPr>
        <w:t>The Effect of Criminal Conviction on Income and the Trust "Reposed in the Workmen,”</w:t>
      </w:r>
      <w:r w:rsidRPr="001E3686">
        <w:rPr>
          <w:rFonts w:ascii="Times New Roman" w:eastAsia="Times New Roman" w:hAnsi="Times New Roman" w:cs="Times New Roman"/>
          <w:i/>
          <w:iCs/>
          <w:color w:val="000000"/>
          <w:shd w:val="clear" w:color="auto" w:fill="FFFFFF"/>
        </w:rPr>
        <w:t xml:space="preserve">The Journal of Human Resources, </w:t>
      </w:r>
      <w:r w:rsidRPr="001E3686">
        <w:rPr>
          <w:rFonts w:ascii="Times New Roman" w:eastAsia="Times New Roman" w:hAnsi="Times New Roman" w:cs="Times New Roman"/>
          <w:iCs/>
          <w:color w:val="000000"/>
          <w:shd w:val="clear" w:color="auto" w:fill="FFFFFF"/>
        </w:rPr>
        <w:t>(</w:t>
      </w:r>
      <w:r w:rsidRPr="001E3686">
        <w:rPr>
          <w:rFonts w:ascii="Times New Roman" w:eastAsia="Times New Roman" w:hAnsi="Times New Roman" w:cs="Times New Roman"/>
          <w:color w:val="000000"/>
          <w:shd w:val="clear" w:color="auto" w:fill="FFFFFF"/>
        </w:rPr>
        <w:t>Winter 1994), Vol. 29, No. 1, pp. 62-81.</w:t>
      </w:r>
    </w:p>
    <w:p w14:paraId="1933C474" w14:textId="77777777" w:rsidR="001E3686" w:rsidRPr="001E3686" w:rsidRDefault="001E3686" w:rsidP="001E3686">
      <w:pPr>
        <w:spacing w:after="0" w:line="240" w:lineRule="auto"/>
        <w:rPr>
          <w:rFonts w:ascii="Times New Roman" w:eastAsia="Times New Roman" w:hAnsi="Times New Roman" w:cs="Times New Roman"/>
          <w:bCs/>
          <w:color w:val="000000"/>
          <w:shd w:val="clear" w:color="auto" w:fill="FFFFFF"/>
        </w:rPr>
      </w:pPr>
    </w:p>
    <w:p w14:paraId="720449EA" w14:textId="77777777" w:rsidR="001E3686" w:rsidRPr="001E3686" w:rsidRDefault="001E3686" w:rsidP="001E3686">
      <w:pPr>
        <w:spacing w:after="0" w:line="240" w:lineRule="auto"/>
        <w:rPr>
          <w:rFonts w:ascii="Times New Roman" w:eastAsia="Times New Roman" w:hAnsi="Times New Roman" w:cs="Times New Roman"/>
          <w:color w:val="000000"/>
          <w:shd w:val="clear" w:color="auto" w:fill="FFFFFF"/>
        </w:rPr>
      </w:pPr>
      <w:r w:rsidRPr="001E3686">
        <w:rPr>
          <w:rFonts w:ascii="Times New Roman" w:eastAsia="Times New Roman" w:hAnsi="Times New Roman" w:cs="Times New Roman"/>
          <w:color w:val="000000"/>
          <w:shd w:val="clear" w:color="auto" w:fill="FFFFFF"/>
        </w:rPr>
        <w:t xml:space="preserve">Washington State Institute for Public Policy. “Washington’s Drug Offender Sentencing Alternative: An Update on Recidivism Findings.” December 2006. </w:t>
      </w:r>
    </w:p>
    <w:p w14:paraId="1DE3D897" w14:textId="3AF9D6CD" w:rsidR="001E3686" w:rsidRDefault="001B2C1D" w:rsidP="00AE52B9">
      <w:r>
        <w:br w:type="page"/>
      </w:r>
      <w:r>
        <w:rPr>
          <w:noProof/>
        </w:rPr>
        <w:lastRenderedPageBreak/>
        <w:drawing>
          <wp:inline distT="0" distB="0" distL="0" distR="0" wp14:anchorId="1FD458AA" wp14:editId="14F77CF0">
            <wp:extent cx="5082540" cy="36518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540" cy="3651885"/>
                    </a:xfrm>
                    <a:prstGeom prst="rect">
                      <a:avLst/>
                    </a:prstGeom>
                    <a:noFill/>
                    <a:ln>
                      <a:noFill/>
                    </a:ln>
                  </pic:spPr>
                </pic:pic>
              </a:graphicData>
            </a:graphic>
          </wp:inline>
        </w:drawing>
      </w:r>
    </w:p>
    <w:p w14:paraId="3B23D4FF" w14:textId="3A532B90" w:rsidR="00E642BC" w:rsidRDefault="00E642BC" w:rsidP="00AE52B9">
      <w:pPr>
        <w:ind w:left="720"/>
      </w:pPr>
      <w:r>
        <w:br w:type="page"/>
      </w:r>
      <w:r w:rsidR="008B1614" w:rsidRPr="008B1614">
        <w:rPr>
          <w:noProof/>
        </w:rPr>
        <w:lastRenderedPageBreak/>
        <w:drawing>
          <wp:inline distT="0" distB="0" distL="0" distR="0" wp14:anchorId="23BB013D" wp14:editId="07ABE922">
            <wp:extent cx="4309651" cy="5372100"/>
            <wp:effectExtent l="0" t="0" r="8890" b="0"/>
            <wp:docPr id="194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651" cy="5372100"/>
                    </a:xfrm>
                    <a:prstGeom prst="rect">
                      <a:avLst/>
                    </a:prstGeom>
                    <a:noFill/>
                    <a:ln>
                      <a:noFill/>
                    </a:ln>
                    <a:extLst/>
                  </pic:spPr>
                </pic:pic>
              </a:graphicData>
            </a:graphic>
          </wp:inline>
        </w:drawing>
      </w:r>
    </w:p>
    <w:p w14:paraId="39736904" w14:textId="2F2E37FD" w:rsidR="008B1614" w:rsidRDefault="008B1614" w:rsidP="008B1614">
      <w:pPr>
        <w:ind w:left="1620"/>
      </w:pPr>
      <w:r>
        <w:br w:type="page"/>
      </w:r>
    </w:p>
    <w:p w14:paraId="4870EDC4" w14:textId="77777777" w:rsidR="00210F24" w:rsidRDefault="003E169D" w:rsidP="00702DFD">
      <w:pPr>
        <w:jc w:val="center"/>
        <w:rPr>
          <w:b/>
        </w:rPr>
      </w:pPr>
      <w:r w:rsidRPr="00FA0E0B">
        <w:rPr>
          <w:b/>
        </w:rPr>
        <w:lastRenderedPageBreak/>
        <w:t>Table 1. Descriptive Statistics</w:t>
      </w:r>
    </w:p>
    <w:p w14:paraId="2F5E5D5C" w14:textId="68CE53A8" w:rsidR="00504435" w:rsidRPr="00C518D6" w:rsidRDefault="00C10424" w:rsidP="00C518D6">
      <w:pPr>
        <w:jc w:val="center"/>
        <w:rPr>
          <w:b/>
        </w:rPr>
      </w:pPr>
      <w:r>
        <w:rPr>
          <w:b/>
        </w:rPr>
        <w:fldChar w:fldCharType="begin"/>
      </w:r>
      <w:r>
        <w:rPr>
          <w:b/>
        </w:rPr>
        <w:instrText xml:space="preserve"> LINK Excel.Sheet.12 "C:\\Users\\Michael\\Dropbox\\Abrams Roach Project\\Data\\MAR\\Exhibits.xlsx!Descriptive Stats!R5C1:R21C4" "" \a \p </w:instrText>
      </w:r>
      <w:r>
        <w:rPr>
          <w:b/>
        </w:rPr>
        <w:fldChar w:fldCharType="separate"/>
      </w:r>
      <w:r w:rsidR="00C0283A">
        <w:rPr>
          <w:b/>
        </w:rPr>
        <w:object w:dxaOrig="7300" w:dyaOrig="3600" w14:anchorId="30EF9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80pt">
            <v:imagedata r:id="rId10" o:title=""/>
          </v:shape>
        </w:object>
      </w:r>
      <w:r>
        <w:rPr>
          <w:b/>
        </w:rPr>
        <w:fldChar w:fldCharType="end"/>
      </w:r>
    </w:p>
    <w:p w14:paraId="52304E24" w14:textId="0CBFF003" w:rsidR="00504435" w:rsidRPr="00504435" w:rsidRDefault="00504435" w:rsidP="00C518D6">
      <w:pPr>
        <w:spacing w:after="0" w:line="240" w:lineRule="auto"/>
        <w:ind w:left="720" w:right="720"/>
      </w:pPr>
      <w:r w:rsidRPr="00504435">
        <w:rPr>
          <w:sz w:val="16"/>
          <w:szCs w:val="16"/>
        </w:rPr>
        <w:t>Notes: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w:t>
      </w:r>
      <w:r w:rsidR="003A3C5D">
        <w:rPr>
          <w:sz w:val="16"/>
          <w:szCs w:val="16"/>
        </w:rPr>
        <w:t xml:space="preserve"> 1999 and January 2011 in which </w:t>
      </w:r>
      <w:r w:rsidRPr="00504435">
        <w:rPr>
          <w:sz w:val="16"/>
          <w:szCs w:val="16"/>
        </w:rPr>
        <w:t>the offender pled guilty and was sentenced during the Friday sentencing block by a Superior Court judge (provided that judge has sentenced at least 150 cases in the data). Only cases where offenders had at least one full year during which they were at risk of recidivism are used.</w:t>
      </w:r>
    </w:p>
    <w:p w14:paraId="22328C01" w14:textId="77777777" w:rsidR="00FA0E0B" w:rsidRDefault="00FA0E0B">
      <w:r>
        <w:br w:type="page"/>
      </w:r>
    </w:p>
    <w:p w14:paraId="183C7632" w14:textId="67600D4D" w:rsidR="00C518D6" w:rsidRDefault="00656C3E" w:rsidP="00C518D6">
      <w:pPr>
        <w:jc w:val="center"/>
        <w:rPr>
          <w:b/>
        </w:rPr>
      </w:pPr>
      <w:r w:rsidRPr="00656C3E">
        <w:rPr>
          <w:b/>
        </w:rPr>
        <w:lastRenderedPageBreak/>
        <w:t>Table 2. Tests of Whether Judge Dummy Variables Jointly Predict Case Characteristics</w:t>
      </w:r>
    </w:p>
    <w:p w14:paraId="7716BF65" w14:textId="3087C9F5" w:rsidR="00656C3E" w:rsidRDefault="004D2B1A" w:rsidP="00C518D6">
      <w:pPr>
        <w:spacing w:after="0" w:line="240" w:lineRule="auto"/>
        <w:jc w:val="center"/>
        <w:rPr>
          <w:b/>
        </w:rPr>
      </w:pPr>
      <w:r>
        <w:rPr>
          <w:b/>
        </w:rPr>
        <w:object w:dxaOrig="6889" w:dyaOrig="3258" w14:anchorId="645B825C">
          <v:shape id="_x0000_i1026" type="#_x0000_t75" style="width:344pt;height:163pt" o:ole="">
            <v:imagedata r:id="rId11" o:title=""/>
          </v:shape>
          <o:OLEObject Type="Embed" ProgID="Excel.Sheet.12" ShapeID="_x0000_i1026" DrawAspect="Content" ObjectID="_1394693250" r:id="rId12"/>
        </w:object>
      </w:r>
    </w:p>
    <w:p w14:paraId="4ADF44EE" w14:textId="44021FE5" w:rsidR="00656C3E" w:rsidRPr="00656C3E" w:rsidRDefault="00656C3E" w:rsidP="00C33F22">
      <w:pPr>
        <w:ind w:left="720" w:right="720"/>
        <w:rPr>
          <w:sz w:val="16"/>
          <w:szCs w:val="16"/>
        </w:rPr>
      </w:pPr>
      <w:r w:rsidRPr="00656C3E">
        <w:rPr>
          <w:sz w:val="16"/>
          <w:szCs w:val="16"/>
        </w:rPr>
        <w:t>Notes:</w:t>
      </w:r>
      <w:r w:rsidR="004D2B1A">
        <w:rPr>
          <w:sz w:val="16"/>
          <w:szCs w:val="16"/>
        </w:rPr>
        <w:t xml:space="preserve"> N=8,780. </w:t>
      </w:r>
      <w:r w:rsidRPr="00656C3E">
        <w:rPr>
          <w:sz w:val="16"/>
          <w:szCs w:val="16"/>
        </w:rPr>
        <w:t xml:space="preserve">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w:t>
      </w:r>
      <w:r w:rsidR="00C33F22">
        <w:rPr>
          <w:sz w:val="16"/>
          <w:szCs w:val="16"/>
        </w:rPr>
        <w:t xml:space="preserve">Recidivism is defined as having been resentenced in Washington State within 1, 2, or 3 years of the offender’s estimated release date. </w:t>
      </w:r>
      <w:r w:rsidRPr="00656C3E">
        <w:rPr>
          <w:sz w:val="16"/>
          <w:szCs w:val="16"/>
        </w:rPr>
        <w:t xml:space="preserve">Only cases </w:t>
      </w:r>
      <w:r w:rsidR="00C33F22">
        <w:rPr>
          <w:sz w:val="16"/>
          <w:szCs w:val="16"/>
        </w:rPr>
        <w:t>in which</w:t>
      </w:r>
      <w:r w:rsidRPr="00656C3E">
        <w:rPr>
          <w:sz w:val="16"/>
          <w:szCs w:val="16"/>
        </w:rPr>
        <w:t xml:space="preserve"> offenders had at least one full year during which they were at risk of </w:t>
      </w:r>
      <w:r w:rsidR="00C33F22" w:rsidRPr="00656C3E">
        <w:rPr>
          <w:sz w:val="16"/>
          <w:szCs w:val="16"/>
        </w:rPr>
        <w:t>recidivism</w:t>
      </w:r>
      <w:r w:rsidRPr="00656C3E">
        <w:rPr>
          <w:sz w:val="16"/>
          <w:szCs w:val="16"/>
        </w:rPr>
        <w:t xml:space="preserve"> are used. Regressions involved 25 individual judge dummy variables.</w:t>
      </w:r>
    </w:p>
    <w:p w14:paraId="726438E6" w14:textId="77777777" w:rsidR="00656C3E" w:rsidRDefault="00656C3E" w:rsidP="00656C3E">
      <w:pPr>
        <w:spacing w:after="0" w:line="240" w:lineRule="auto"/>
        <w:rPr>
          <w:b/>
        </w:rPr>
      </w:pPr>
    </w:p>
    <w:p w14:paraId="09E7B29D" w14:textId="77777777" w:rsidR="00D47B48" w:rsidRDefault="00656C3E">
      <w:pPr>
        <w:rPr>
          <w:b/>
        </w:rPr>
        <w:sectPr w:rsidR="00D47B48" w:rsidSect="0092083E">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r>
        <w:rPr>
          <w:b/>
        </w:rPr>
        <w:br w:type="page"/>
      </w:r>
    </w:p>
    <w:p w14:paraId="0109706C" w14:textId="4B799C12" w:rsidR="00DC6ACB" w:rsidRDefault="00E87FF1" w:rsidP="00DC6ACB">
      <w:pPr>
        <w:spacing w:after="0" w:line="240" w:lineRule="auto"/>
        <w:jc w:val="center"/>
        <w:rPr>
          <w:b/>
        </w:rPr>
      </w:pPr>
      <w:r>
        <w:rPr>
          <w:b/>
        </w:rPr>
        <w:lastRenderedPageBreak/>
        <w:t>Table 3</w:t>
      </w:r>
      <w:r w:rsidR="00DC6ACB">
        <w:rPr>
          <w:b/>
        </w:rPr>
        <w:t xml:space="preserve">. </w:t>
      </w:r>
      <w:r w:rsidR="00DC6ACB" w:rsidRPr="009C0B73">
        <w:rPr>
          <w:b/>
        </w:rPr>
        <w:t>OLS Regressions of Recidivism Variables on Total Sentence</w:t>
      </w:r>
    </w:p>
    <w:p w14:paraId="1D34474C" w14:textId="77777777" w:rsidR="00E87FF1" w:rsidRDefault="00E87FF1" w:rsidP="00DC6ACB">
      <w:pPr>
        <w:spacing w:after="0" w:line="240" w:lineRule="auto"/>
        <w:jc w:val="center"/>
        <w:rPr>
          <w:b/>
        </w:rPr>
      </w:pPr>
    </w:p>
    <w:p w14:paraId="3BFD5743" w14:textId="5AA9022E" w:rsidR="00DC6ACB" w:rsidRDefault="00D83011" w:rsidP="00E87FF1">
      <w:pPr>
        <w:ind w:left="720"/>
        <w:rPr>
          <w:b/>
        </w:rPr>
      </w:pPr>
      <w:r>
        <w:rPr>
          <w:b/>
        </w:rPr>
        <w:fldChar w:fldCharType="begin"/>
      </w:r>
      <w:r>
        <w:rPr>
          <w:b/>
        </w:rPr>
        <w:instrText xml:space="preserve"> LINK Excel.Sheet.12 "C:\\Users\\Michael\\Dropbox\\Abrams Roach Project\\Data\\MAR\\Exhibits.xlsx!OLS Table!R5C1:R18C10" "" \a \p </w:instrText>
      </w:r>
      <w:r>
        <w:rPr>
          <w:b/>
        </w:rPr>
        <w:fldChar w:fldCharType="separate"/>
      </w:r>
      <w:r w:rsidR="00C0283A">
        <w:rPr>
          <w:b/>
        </w:rPr>
        <w:object w:dxaOrig="12200" w:dyaOrig="3060" w14:anchorId="7357A02B">
          <v:shape id="_x0000_i1027" type="#_x0000_t75" style="width:610pt;height:153pt">
            <v:imagedata r:id="rId18" o:title=""/>
          </v:shape>
        </w:object>
      </w:r>
      <w:r>
        <w:rPr>
          <w:b/>
        </w:rPr>
        <w:fldChar w:fldCharType="end"/>
      </w:r>
    </w:p>
    <w:p w14:paraId="35BE4926" w14:textId="364F9414" w:rsidR="00DC6ACB" w:rsidRDefault="00DC6ACB" w:rsidP="00E87FF1">
      <w:pPr>
        <w:tabs>
          <w:tab w:val="left" w:pos="720"/>
        </w:tabs>
        <w:spacing w:after="0" w:line="240" w:lineRule="auto"/>
        <w:ind w:left="540" w:right="180"/>
        <w:rPr>
          <w:sz w:val="18"/>
          <w:szCs w:val="16"/>
        </w:rPr>
      </w:pPr>
      <w:r w:rsidRPr="003E64CA">
        <w:rPr>
          <w:sz w:val="18"/>
          <w:szCs w:val="16"/>
        </w:rPr>
        <w:t xml:space="preserve">Notes: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Only cases where offenders had at least the full one, two, or three year window (depending on the specification) during which they were at risk of recidivism are used. Recidivism is defined as having been </w:t>
      </w:r>
      <w:r>
        <w:rPr>
          <w:sz w:val="18"/>
          <w:szCs w:val="16"/>
        </w:rPr>
        <w:t>re</w:t>
      </w:r>
      <w:r w:rsidRPr="003E64CA">
        <w:rPr>
          <w:sz w:val="18"/>
          <w:szCs w:val="16"/>
        </w:rPr>
        <w:t xml:space="preserve">sentenced in Washington State within 1, 2, or 3 years of </w:t>
      </w:r>
      <w:r>
        <w:rPr>
          <w:sz w:val="18"/>
          <w:szCs w:val="16"/>
        </w:rPr>
        <w:t xml:space="preserve">the offender’s estimated </w:t>
      </w:r>
      <w:r w:rsidRPr="003E64CA">
        <w:rPr>
          <w:sz w:val="18"/>
          <w:szCs w:val="16"/>
        </w:rPr>
        <w:t>release</w:t>
      </w:r>
      <w:r>
        <w:rPr>
          <w:sz w:val="18"/>
          <w:szCs w:val="16"/>
        </w:rPr>
        <w:t xml:space="preserve"> date</w:t>
      </w:r>
      <w:r w:rsidRPr="003E64CA">
        <w:rPr>
          <w:sz w:val="18"/>
          <w:szCs w:val="16"/>
        </w:rPr>
        <w:t xml:space="preserve">. Results are from panel regressions using year-week fixed effects, linear, quadratic, and cubic controls for offender age, and dummy variables to </w:t>
      </w:r>
      <w:r w:rsidR="003A3C5D">
        <w:rPr>
          <w:sz w:val="18"/>
          <w:szCs w:val="16"/>
        </w:rPr>
        <w:t xml:space="preserve">control for sex, race, whether the offender had at least one prior nonviolent conviction, whether the offender had at least one </w:t>
      </w:r>
      <w:r w:rsidRPr="003E64CA">
        <w:rPr>
          <w:sz w:val="18"/>
          <w:szCs w:val="16"/>
        </w:rPr>
        <w:t>prio</w:t>
      </w:r>
      <w:r w:rsidR="003A3C5D">
        <w:rPr>
          <w:sz w:val="18"/>
          <w:szCs w:val="16"/>
        </w:rPr>
        <w:t>r violent conviction,</w:t>
      </w:r>
      <w:r w:rsidRPr="003E64CA">
        <w:rPr>
          <w:sz w:val="18"/>
          <w:szCs w:val="16"/>
        </w:rPr>
        <w:t xml:space="preserve"> </w:t>
      </w:r>
      <w:r w:rsidR="003A3C5D">
        <w:rPr>
          <w:sz w:val="18"/>
          <w:szCs w:val="16"/>
        </w:rPr>
        <w:t>whether the offender had at least one prior drug conviction, and whether the offender had at least one</w:t>
      </w:r>
      <w:r w:rsidRPr="003E64CA">
        <w:rPr>
          <w:sz w:val="18"/>
          <w:szCs w:val="16"/>
        </w:rPr>
        <w:t xml:space="preserve"> p</w:t>
      </w:r>
      <w:r w:rsidR="003A3C5D">
        <w:rPr>
          <w:sz w:val="18"/>
          <w:szCs w:val="16"/>
        </w:rPr>
        <w:t>rior serious violent conviction</w:t>
      </w:r>
      <w:r w:rsidRPr="003E64CA">
        <w:rPr>
          <w:sz w:val="18"/>
          <w:szCs w:val="16"/>
        </w:rPr>
        <w:t xml:space="preserve">.  Robust standard </w:t>
      </w:r>
      <w:r w:rsidR="004D2B1A">
        <w:rPr>
          <w:sz w:val="18"/>
          <w:szCs w:val="16"/>
        </w:rPr>
        <w:t xml:space="preserve">clustered by judge. </w:t>
      </w:r>
      <w:r w:rsidRPr="003E64CA">
        <w:rPr>
          <w:sz w:val="18"/>
          <w:szCs w:val="16"/>
        </w:rPr>
        <w:t xml:space="preserve"> *** p&lt;0.01, ** p&lt;0.05, * p&lt;0.1</w:t>
      </w:r>
    </w:p>
    <w:p w14:paraId="49077EAA" w14:textId="77777777" w:rsidR="00DC6ACB" w:rsidRDefault="00DC6ACB" w:rsidP="00DC6ACB">
      <w:pPr>
        <w:spacing w:after="0" w:line="240" w:lineRule="auto"/>
        <w:ind w:left="720" w:right="180"/>
        <w:rPr>
          <w:sz w:val="18"/>
          <w:szCs w:val="16"/>
        </w:rPr>
      </w:pPr>
    </w:p>
    <w:p w14:paraId="60091596" w14:textId="77777777" w:rsidR="00DC6ACB" w:rsidRDefault="00DC6ACB" w:rsidP="00DC6ACB">
      <w:pPr>
        <w:spacing w:after="0" w:line="240" w:lineRule="auto"/>
        <w:ind w:left="720" w:right="180"/>
        <w:rPr>
          <w:b/>
          <w:sz w:val="18"/>
          <w:szCs w:val="16"/>
        </w:rPr>
      </w:pPr>
    </w:p>
    <w:p w14:paraId="5ABA1FA8" w14:textId="7D298B6B" w:rsidR="00DC6ACB" w:rsidRPr="003E64CA" w:rsidRDefault="00DC6ACB" w:rsidP="00702DFD">
      <w:pPr>
        <w:rPr>
          <w:b/>
          <w:sz w:val="18"/>
          <w:szCs w:val="16"/>
        </w:rPr>
      </w:pPr>
      <w:r>
        <w:rPr>
          <w:b/>
          <w:sz w:val="18"/>
          <w:szCs w:val="16"/>
        </w:rPr>
        <w:br w:type="page"/>
      </w:r>
    </w:p>
    <w:p w14:paraId="7BFDBE77" w14:textId="3E6589F8" w:rsidR="00656C3E" w:rsidRDefault="00E87FF1" w:rsidP="00D47B48">
      <w:pPr>
        <w:spacing w:after="0" w:line="240" w:lineRule="auto"/>
        <w:jc w:val="center"/>
        <w:rPr>
          <w:b/>
        </w:rPr>
      </w:pPr>
      <w:r>
        <w:rPr>
          <w:b/>
        </w:rPr>
        <w:lastRenderedPageBreak/>
        <w:t>Table 4</w:t>
      </w:r>
      <w:r w:rsidR="00656C3E" w:rsidRPr="00656C3E">
        <w:rPr>
          <w:b/>
        </w:rPr>
        <w:t>. Reduced Form Regressions of Recidivism Variables on Judge Sentencing Fixed Effect and Other Control Variables</w:t>
      </w:r>
    </w:p>
    <w:p w14:paraId="74F420F6" w14:textId="77777777" w:rsidR="00C518D6" w:rsidRDefault="00C518D6" w:rsidP="00D47B48">
      <w:pPr>
        <w:spacing w:after="0" w:line="240" w:lineRule="auto"/>
        <w:jc w:val="center"/>
        <w:rPr>
          <w:b/>
        </w:rPr>
      </w:pPr>
    </w:p>
    <w:p w14:paraId="54A16597" w14:textId="058962D6" w:rsidR="00C518D6" w:rsidRDefault="00D83011" w:rsidP="00D47B48">
      <w:pPr>
        <w:spacing w:after="0" w:line="240" w:lineRule="auto"/>
        <w:jc w:val="center"/>
        <w:rPr>
          <w:b/>
        </w:rPr>
      </w:pPr>
      <w:r>
        <w:rPr>
          <w:b/>
        </w:rPr>
        <w:fldChar w:fldCharType="begin"/>
      </w:r>
      <w:r>
        <w:rPr>
          <w:b/>
        </w:rPr>
        <w:instrText xml:space="preserve"> LINK Excel.Sheet.12 "C:\\Users\\Michael\\Dropbox\\Abrams Roach Project\\Data\\MAR\\Exhibits.xlsx!Reduced Form Judge FE!R5C1:R24C10" "" \a \p </w:instrText>
      </w:r>
      <w:r>
        <w:rPr>
          <w:b/>
        </w:rPr>
        <w:fldChar w:fldCharType="separate"/>
      </w:r>
      <w:r w:rsidR="00C0283A">
        <w:rPr>
          <w:b/>
        </w:rPr>
        <w:object w:dxaOrig="12040" w:dyaOrig="3920" w14:anchorId="33E59FF6">
          <v:shape id="_x0000_i1028" type="#_x0000_t75" style="width:602pt;height:196pt">
            <v:imagedata r:id="rId19" o:title=""/>
          </v:shape>
        </w:object>
      </w:r>
      <w:r>
        <w:rPr>
          <w:b/>
        </w:rPr>
        <w:fldChar w:fldCharType="end"/>
      </w:r>
    </w:p>
    <w:p w14:paraId="5080CF4B" w14:textId="77777777" w:rsidR="00656C3E" w:rsidRDefault="00656C3E" w:rsidP="00656C3E">
      <w:pPr>
        <w:spacing w:after="0" w:line="240" w:lineRule="auto"/>
        <w:rPr>
          <w:b/>
        </w:rPr>
      </w:pPr>
    </w:p>
    <w:p w14:paraId="789D5805" w14:textId="598BFC91" w:rsidR="009C0B73" w:rsidRPr="009C0B73" w:rsidRDefault="009C0B73" w:rsidP="009C0B73">
      <w:pPr>
        <w:spacing w:after="0" w:line="240" w:lineRule="auto"/>
        <w:rPr>
          <w:sz w:val="16"/>
          <w:szCs w:val="16"/>
        </w:rPr>
      </w:pPr>
      <w:r w:rsidRPr="009C0B73">
        <w:rPr>
          <w:sz w:val="16"/>
          <w:szCs w:val="16"/>
        </w:rPr>
        <w:t>Notes: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Only cases where offenders had at least the full one, two, or three year window (depending on the specification) during which they were at risk of recidivism are used. Results are from panel regressions using year-week fixed effects, linear, quadratic, and cubic controls for offender age, and dummy variables to control for sex, race</w:t>
      </w:r>
      <w:r w:rsidR="003A3C5D">
        <w:rPr>
          <w:sz w:val="16"/>
          <w:szCs w:val="16"/>
        </w:rPr>
        <w:t>,</w:t>
      </w:r>
      <w:r w:rsidR="003A3C5D" w:rsidRPr="003A3C5D">
        <w:rPr>
          <w:sz w:val="18"/>
          <w:szCs w:val="16"/>
        </w:rPr>
        <w:t xml:space="preserve"> </w:t>
      </w:r>
      <w:r w:rsidR="003A3C5D" w:rsidRPr="003A3C5D">
        <w:rPr>
          <w:sz w:val="16"/>
          <w:szCs w:val="16"/>
        </w:rPr>
        <w:t>whether the offender had at least one prior nonviolent conviction, whether the offender had at least one prior violent conviction, whether the offender had at least one prior drug conviction, and whether the offender had at least one prior serious violent conviction.</w:t>
      </w:r>
      <w:r w:rsidRPr="009C0B73">
        <w:rPr>
          <w:sz w:val="16"/>
          <w:szCs w:val="16"/>
        </w:rPr>
        <w:t xml:space="preserve"> </w:t>
      </w:r>
      <w:r w:rsidR="00B601FC">
        <w:rPr>
          <w:sz w:val="16"/>
          <w:szCs w:val="16"/>
        </w:rPr>
        <w:t xml:space="preserve">Recidivism is defined as having been </w:t>
      </w:r>
      <w:r w:rsidR="00C33F22">
        <w:rPr>
          <w:sz w:val="16"/>
          <w:szCs w:val="16"/>
        </w:rPr>
        <w:t>re</w:t>
      </w:r>
      <w:r w:rsidR="00B601FC">
        <w:rPr>
          <w:sz w:val="16"/>
          <w:szCs w:val="16"/>
        </w:rPr>
        <w:t>sentenced in Washington State within 1, 2, or 3 years of</w:t>
      </w:r>
      <w:r w:rsidR="003E64CA">
        <w:rPr>
          <w:sz w:val="16"/>
          <w:szCs w:val="16"/>
        </w:rPr>
        <w:t xml:space="preserve"> offender’s estimated</w:t>
      </w:r>
      <w:r w:rsidR="00B601FC">
        <w:rPr>
          <w:sz w:val="16"/>
          <w:szCs w:val="16"/>
        </w:rPr>
        <w:t xml:space="preserve"> release</w:t>
      </w:r>
      <w:r w:rsidR="003E64CA">
        <w:rPr>
          <w:sz w:val="16"/>
          <w:szCs w:val="16"/>
        </w:rPr>
        <w:t xml:space="preserve"> date</w:t>
      </w:r>
      <w:r w:rsidR="00B601FC">
        <w:rPr>
          <w:sz w:val="16"/>
          <w:szCs w:val="16"/>
        </w:rPr>
        <w:t xml:space="preserve">. </w:t>
      </w:r>
      <w:r w:rsidRPr="009C0B73">
        <w:rPr>
          <w:sz w:val="16"/>
          <w:szCs w:val="16"/>
        </w:rPr>
        <w:t xml:space="preserve">In specifications </w:t>
      </w:r>
      <w:r w:rsidR="003E64CA">
        <w:rPr>
          <w:sz w:val="16"/>
          <w:szCs w:val="16"/>
        </w:rPr>
        <w:t>in which</w:t>
      </w:r>
      <w:r w:rsidRPr="009C0B73">
        <w:rPr>
          <w:sz w:val="16"/>
          <w:szCs w:val="16"/>
        </w:rPr>
        <w:t xml:space="preserve"> one-year recidivism is the dependent variable, there are 25 individual judge effects. In specifications where two-year recidivism is the dependent variable, there are 24 individual judge effects. In specifications where three-year recidivism is the dependent variable, there are 22 individual judge effects. F-stat and p-values come from tests of joint significance of judge dummy variables when those dummy variables are used in the regression model in place of the judge fixed effect variable. Robust standard errors </w:t>
      </w:r>
      <w:r w:rsidR="00713A07">
        <w:rPr>
          <w:sz w:val="16"/>
          <w:szCs w:val="16"/>
        </w:rPr>
        <w:t>are clustered by judge</w:t>
      </w:r>
      <w:r w:rsidRPr="009C0B73">
        <w:rPr>
          <w:sz w:val="16"/>
          <w:szCs w:val="16"/>
        </w:rPr>
        <w:t>. *** p&lt;0.01, ** p&lt;0.05, * p&lt;0.1</w:t>
      </w:r>
    </w:p>
    <w:p w14:paraId="7C98E5CF" w14:textId="69DE9645" w:rsidR="00D47B48" w:rsidRDefault="00D47B48">
      <w:pPr>
        <w:rPr>
          <w:b/>
        </w:rPr>
        <w:sectPr w:rsidR="00D47B48" w:rsidSect="00D47B48">
          <w:pgSz w:w="15840" w:h="12240" w:orient="landscape"/>
          <w:pgMar w:top="1440" w:right="1440" w:bottom="1440" w:left="1440" w:header="720" w:footer="720" w:gutter="0"/>
          <w:cols w:space="720"/>
          <w:docGrid w:linePitch="360"/>
        </w:sectPr>
      </w:pPr>
    </w:p>
    <w:p w14:paraId="4B01BB50" w14:textId="77777777" w:rsidR="00C31C7F" w:rsidRDefault="009C0B73" w:rsidP="00702DFD">
      <w:pPr>
        <w:jc w:val="center"/>
        <w:rPr>
          <w:b/>
        </w:rPr>
      </w:pPr>
      <w:r>
        <w:rPr>
          <w:b/>
        </w:rPr>
        <w:lastRenderedPageBreak/>
        <w:t xml:space="preserve">Table 5. </w:t>
      </w:r>
      <w:r w:rsidR="00C31C7F" w:rsidRPr="00C31C7F">
        <w:rPr>
          <w:b/>
        </w:rPr>
        <w:t>Two-Stage Least Squares Regressions of Recidivism Variables on Total Sentence</w:t>
      </w:r>
    </w:p>
    <w:p w14:paraId="1C7BB964" w14:textId="414BB0DC" w:rsidR="00D47B48" w:rsidRDefault="00D83011" w:rsidP="00B767F8">
      <w:pPr>
        <w:jc w:val="center"/>
        <w:rPr>
          <w:b/>
        </w:rPr>
      </w:pPr>
      <w:r>
        <w:rPr>
          <w:b/>
        </w:rPr>
        <w:fldChar w:fldCharType="begin"/>
      </w:r>
      <w:r>
        <w:rPr>
          <w:b/>
        </w:rPr>
        <w:instrText xml:space="preserve"> LINK Excel.Sheet.12 "C:\\Users\\Michael\\Dropbox\\Abrams Roach Project\\Data\\MAR\\Exhibits.xlsx!IV 2SLS Full!R5C1:R17C7" "" \a \p </w:instrText>
      </w:r>
      <w:r>
        <w:rPr>
          <w:b/>
        </w:rPr>
        <w:fldChar w:fldCharType="separate"/>
      </w:r>
      <w:r w:rsidR="00C0283A">
        <w:rPr>
          <w:b/>
        </w:rPr>
        <w:object w:dxaOrig="9880" w:dyaOrig="2920" w14:anchorId="38FDF78A">
          <v:shape id="_x0000_i1029" type="#_x0000_t75" style="width:494pt;height:146pt">
            <v:imagedata r:id="rId20" o:title=""/>
          </v:shape>
        </w:object>
      </w:r>
      <w:r>
        <w:rPr>
          <w:b/>
        </w:rPr>
        <w:fldChar w:fldCharType="end"/>
      </w:r>
    </w:p>
    <w:p w14:paraId="5183F630" w14:textId="7DF08C8B" w:rsidR="00C31C7F" w:rsidRPr="00C31C7F" w:rsidRDefault="00C31C7F" w:rsidP="00E048D5">
      <w:pPr>
        <w:spacing w:after="0" w:line="240" w:lineRule="auto"/>
        <w:ind w:left="720" w:right="720"/>
        <w:rPr>
          <w:sz w:val="16"/>
          <w:szCs w:val="16"/>
        </w:rPr>
      </w:pPr>
      <w:r w:rsidRPr="00C31C7F">
        <w:rPr>
          <w:sz w:val="16"/>
          <w:szCs w:val="16"/>
        </w:rPr>
        <w:t xml:space="preserve">Notes: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Only cases where offenders had at least the full one, two, or three year window (depending on the specification) during which they were at risk of recidivism are used. Results are from panel regressions using year-week fixed effects, linear, quadratic, and cubic controls for offender age, and dummy variables to control for sex, race, </w:t>
      </w:r>
      <w:r w:rsidR="00B767F8" w:rsidRPr="003A3C5D">
        <w:rPr>
          <w:sz w:val="16"/>
          <w:szCs w:val="16"/>
        </w:rPr>
        <w:t>whether the offender had at least one prior nonviolent conviction, whether the offender had at least one prior violent conviction, whether the offender had at least one prior drug conviction, and whether the offender had at least one prior serious violent conviction</w:t>
      </w:r>
      <w:r w:rsidRPr="00C31C7F">
        <w:rPr>
          <w:sz w:val="16"/>
          <w:szCs w:val="16"/>
        </w:rPr>
        <w:t xml:space="preserve">. </w:t>
      </w:r>
      <w:r w:rsidR="00B601FC">
        <w:rPr>
          <w:sz w:val="16"/>
          <w:szCs w:val="16"/>
        </w:rPr>
        <w:t xml:space="preserve">Recidivism is defined as having been sentenced in Washington State within 1, 2, or 3 years of release. </w:t>
      </w:r>
      <w:r w:rsidRPr="00C31C7F">
        <w:rPr>
          <w:sz w:val="16"/>
          <w:szCs w:val="16"/>
        </w:rPr>
        <w:t>In specifications where one-year recidivism is the dependent variable, there are 25 individual judge dummy variables used as instruments. In specifications where two-year recidivism is the dependent variable, there are 24 individual judge dummy variables used as instruments. In specifications where three-year recidivism is the dependent variable, there are 22 individual judge dummy variables used as instruments.</w:t>
      </w:r>
      <w:r w:rsidR="00B767F8">
        <w:rPr>
          <w:sz w:val="16"/>
          <w:szCs w:val="16"/>
        </w:rPr>
        <w:t xml:space="preserve"> Robust standard errors are clustered by judge</w:t>
      </w:r>
      <w:r w:rsidRPr="00C31C7F">
        <w:rPr>
          <w:sz w:val="16"/>
          <w:szCs w:val="16"/>
        </w:rPr>
        <w:t>. *** p&lt;0.01, ** p&lt;0.05, * p&lt;0.1</w:t>
      </w:r>
    </w:p>
    <w:p w14:paraId="4E886681" w14:textId="77777777" w:rsidR="00C31C7F" w:rsidRDefault="00C31C7F" w:rsidP="00C31C7F">
      <w:pPr>
        <w:spacing w:after="0" w:line="240" w:lineRule="auto"/>
        <w:rPr>
          <w:b/>
        </w:rPr>
      </w:pPr>
    </w:p>
    <w:p w14:paraId="61D13F40" w14:textId="77777777" w:rsidR="00C31C7F" w:rsidRDefault="00C31C7F">
      <w:pPr>
        <w:rPr>
          <w:b/>
          <w:sz w:val="16"/>
          <w:szCs w:val="16"/>
        </w:rPr>
      </w:pPr>
      <w:r>
        <w:rPr>
          <w:b/>
          <w:sz w:val="16"/>
          <w:szCs w:val="16"/>
        </w:rPr>
        <w:br w:type="page"/>
      </w:r>
    </w:p>
    <w:p w14:paraId="337452AB" w14:textId="77777777" w:rsidR="005C2206" w:rsidRDefault="005C2206" w:rsidP="005C2206">
      <w:pPr>
        <w:jc w:val="center"/>
        <w:rPr>
          <w:b/>
        </w:rPr>
      </w:pPr>
      <w:r>
        <w:rPr>
          <w:b/>
        </w:rPr>
        <w:lastRenderedPageBreak/>
        <w:t xml:space="preserve">Table 6. </w:t>
      </w:r>
      <w:r w:rsidRPr="00C31C7F">
        <w:rPr>
          <w:b/>
        </w:rPr>
        <w:t>LIML</w:t>
      </w:r>
      <w:r>
        <w:rPr>
          <w:b/>
        </w:rPr>
        <w:t xml:space="preserve"> and JIVE</w:t>
      </w:r>
      <w:r w:rsidRPr="00C31C7F">
        <w:rPr>
          <w:b/>
        </w:rPr>
        <w:t xml:space="preserve"> Regressions of Recidivism Variables on Total Sentence</w:t>
      </w:r>
    </w:p>
    <w:p w14:paraId="10942A7D" w14:textId="0DA13A5A" w:rsidR="005C2206" w:rsidRDefault="00974741" w:rsidP="00C518D6">
      <w:pPr>
        <w:jc w:val="center"/>
        <w:rPr>
          <w:b/>
        </w:rPr>
      </w:pPr>
      <w:r>
        <w:rPr>
          <w:b/>
        </w:rPr>
        <w:object w:dxaOrig="15560" w:dyaOrig="3080" w14:anchorId="32A63AA7">
          <v:shape id="_x0000_i1035" type="#_x0000_t75" style="width:591.5pt;height:117pt" o:ole="">
            <v:imagedata r:id="rId21" o:title=""/>
          </v:shape>
          <o:OLEObject Type="Embed" ProgID="Excel.Sheet.12" ShapeID="_x0000_i1035" DrawAspect="Content" ObjectID="_1394693251" r:id="rId22"/>
        </w:object>
      </w:r>
    </w:p>
    <w:p w14:paraId="1F2EB203" w14:textId="4343602F" w:rsidR="005C2206" w:rsidRPr="00C31C7F" w:rsidRDefault="005C2206" w:rsidP="00E048D5">
      <w:pPr>
        <w:spacing w:after="0" w:line="240" w:lineRule="auto"/>
        <w:ind w:left="720" w:right="630"/>
        <w:rPr>
          <w:sz w:val="16"/>
          <w:szCs w:val="16"/>
        </w:rPr>
      </w:pPr>
      <w:r w:rsidRPr="00C31C7F">
        <w:rPr>
          <w:sz w:val="16"/>
          <w:szCs w:val="16"/>
        </w:rPr>
        <w:t xml:space="preserve">Notes: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Only cases where offenders had at least the full one, two, or three year window (depending on the specification) during which they were at risk of recidivism are used. Results are from panel regressions using year-week fixed effects, linear controls for offender age, and dummy variables to control for sex, race, </w:t>
      </w:r>
      <w:r w:rsidR="00B767F8" w:rsidRPr="003A3C5D">
        <w:rPr>
          <w:sz w:val="16"/>
          <w:szCs w:val="16"/>
        </w:rPr>
        <w:t>whether the offender had at least one prior nonviolent conviction, whether the offender had at least one prior violent conviction, whether the offender had at least one prior drug conviction, and whether the offender had at least one prior serious violent conviction</w:t>
      </w:r>
      <w:r w:rsidRPr="00C31C7F">
        <w:rPr>
          <w:sz w:val="16"/>
          <w:szCs w:val="16"/>
        </w:rPr>
        <w:t>.</w:t>
      </w:r>
      <w:r w:rsidR="00B601FC">
        <w:rPr>
          <w:sz w:val="16"/>
          <w:szCs w:val="16"/>
        </w:rPr>
        <w:t xml:space="preserve"> Recidivism is defined as having been sentenced in Washington State within 1, 2, or 3 years of release. </w:t>
      </w:r>
      <w:r w:rsidRPr="00C31C7F">
        <w:rPr>
          <w:sz w:val="16"/>
          <w:szCs w:val="16"/>
        </w:rPr>
        <w:t xml:space="preserve"> In specifications where one-year recidivism is the dependent variable, there are 25 individual judge dummy variables used as instruments. In specifications where two-year recidivism is the dependent variable, there are 24 individual judge dummy variables used as instruments. In specifications where three-year recidivism is the dependent variable, there are 22 individual judge dummy variables used as instruments.</w:t>
      </w:r>
      <w:r>
        <w:rPr>
          <w:sz w:val="16"/>
          <w:szCs w:val="16"/>
        </w:rPr>
        <w:t xml:space="preserve"> JIVE results are calculated using JIVE1 technique as described in Angrist, Imbens, and Krueger (1999).</w:t>
      </w:r>
      <w:r w:rsidRPr="00C31C7F">
        <w:rPr>
          <w:sz w:val="16"/>
          <w:szCs w:val="16"/>
        </w:rPr>
        <w:t xml:space="preserve"> Robust standard errors are used</w:t>
      </w:r>
      <w:r w:rsidR="00B767F8">
        <w:rPr>
          <w:sz w:val="16"/>
          <w:szCs w:val="16"/>
        </w:rPr>
        <w:t>, and are clustered by judge in LIML specifications</w:t>
      </w:r>
      <w:r w:rsidRPr="00C31C7F">
        <w:rPr>
          <w:sz w:val="16"/>
          <w:szCs w:val="16"/>
        </w:rPr>
        <w:t>. *** p&lt;0.01, ** p&lt;0.05, * p&lt;0.1</w:t>
      </w:r>
    </w:p>
    <w:p w14:paraId="5D6FE432" w14:textId="77777777" w:rsidR="005C2206" w:rsidRDefault="005C2206" w:rsidP="005C2206">
      <w:pPr>
        <w:spacing w:after="0" w:line="240" w:lineRule="auto"/>
        <w:rPr>
          <w:b/>
        </w:rPr>
      </w:pPr>
    </w:p>
    <w:p w14:paraId="28923A77" w14:textId="77777777" w:rsidR="005C2206" w:rsidRDefault="00C31C7F" w:rsidP="005C2206">
      <w:pPr>
        <w:spacing w:after="0" w:line="240" w:lineRule="auto"/>
        <w:rPr>
          <w:b/>
        </w:rPr>
      </w:pPr>
      <w:r>
        <w:rPr>
          <w:b/>
        </w:rPr>
        <w:br w:type="page"/>
      </w:r>
      <w:r w:rsidR="005C2206">
        <w:rPr>
          <w:b/>
        </w:rPr>
        <w:lastRenderedPageBreak/>
        <w:t xml:space="preserve">Table 7. </w:t>
      </w:r>
      <w:r w:rsidR="005C2206" w:rsidRPr="00C31C7F">
        <w:rPr>
          <w:b/>
        </w:rPr>
        <w:t>Two-Stage Least Squares Regressions of Recidivism, with Judge Dummies as Instruments, Subsamples Based on Offender Score of Defendant</w:t>
      </w:r>
    </w:p>
    <w:p w14:paraId="223E0A52" w14:textId="77777777" w:rsidR="00C518D6" w:rsidRDefault="00C518D6" w:rsidP="005C2206">
      <w:pPr>
        <w:spacing w:after="0" w:line="240" w:lineRule="auto"/>
        <w:rPr>
          <w:b/>
        </w:rPr>
      </w:pPr>
    </w:p>
    <w:p w14:paraId="411EB5D2" w14:textId="05E28118" w:rsidR="00C518D6" w:rsidRDefault="00D83011" w:rsidP="00C518D6">
      <w:pPr>
        <w:spacing w:after="0" w:line="240" w:lineRule="auto"/>
        <w:jc w:val="center"/>
        <w:rPr>
          <w:b/>
        </w:rPr>
      </w:pPr>
      <w:r>
        <w:rPr>
          <w:b/>
        </w:rPr>
        <w:fldChar w:fldCharType="begin"/>
      </w:r>
      <w:r>
        <w:rPr>
          <w:b/>
        </w:rPr>
        <w:instrText xml:space="preserve"> LINK Excel.Sheet.12 "C:\\Users\\Michael\\Dropbox\\Abrams Roach Project\\Data\\MAR\\Exhibits.xlsx!IV 2SLS Subsamples!R5C1:R17C7" "" \a \p </w:instrText>
      </w:r>
      <w:r>
        <w:rPr>
          <w:b/>
        </w:rPr>
        <w:fldChar w:fldCharType="separate"/>
      </w:r>
      <w:r w:rsidR="00C0283A">
        <w:rPr>
          <w:b/>
        </w:rPr>
        <w:object w:dxaOrig="10660" w:dyaOrig="3220" w14:anchorId="504ED839">
          <v:shape id="_x0000_i1031" type="#_x0000_t75" style="width:533pt;height:161pt">
            <v:imagedata r:id="rId23" o:title=""/>
          </v:shape>
        </w:object>
      </w:r>
      <w:r>
        <w:rPr>
          <w:b/>
        </w:rPr>
        <w:fldChar w:fldCharType="end"/>
      </w:r>
    </w:p>
    <w:p w14:paraId="0CD9BB14" w14:textId="4A94608C" w:rsidR="00615EA6" w:rsidRDefault="00615EA6" w:rsidP="00615EA6">
      <w:pPr>
        <w:spacing w:after="0" w:line="240" w:lineRule="auto"/>
        <w:ind w:left="720"/>
        <w:rPr>
          <w:b/>
        </w:rPr>
      </w:pPr>
    </w:p>
    <w:p w14:paraId="17EAAB8F" w14:textId="5E888613" w:rsidR="005C2206" w:rsidRPr="00C31C7F" w:rsidRDefault="005C2206" w:rsidP="00E048D5">
      <w:pPr>
        <w:spacing w:after="0" w:line="240" w:lineRule="auto"/>
        <w:ind w:left="720" w:right="1350"/>
        <w:rPr>
          <w:sz w:val="16"/>
          <w:szCs w:val="16"/>
        </w:rPr>
      </w:pPr>
      <w:r w:rsidRPr="00C31C7F">
        <w:rPr>
          <w:sz w:val="16"/>
          <w:szCs w:val="16"/>
        </w:rPr>
        <w:t xml:space="preserve">Notes: 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Only cases where offenders had at least the full one, two, or three year window (depending on the specification) during which they were at risk of recidivism are used. Results are from panel regressions using year-week fixed effects, linear, quadratic, and cubic controls for offender age, and dummy variables to control for sex, race, </w:t>
      </w:r>
      <w:r w:rsidR="00B767F8" w:rsidRPr="003A3C5D">
        <w:rPr>
          <w:sz w:val="16"/>
          <w:szCs w:val="16"/>
        </w:rPr>
        <w:t>whether the offender had at least one prior nonviolent conviction, whether the offender had at least one prior violent conviction, whether the offender had at least one prior drug conviction, and whether the offender had at least one prior serious violent conviction</w:t>
      </w:r>
      <w:r w:rsidRPr="00C31C7F">
        <w:rPr>
          <w:sz w:val="16"/>
          <w:szCs w:val="16"/>
        </w:rPr>
        <w:t>.</w:t>
      </w:r>
      <w:r w:rsidR="00B601FC">
        <w:rPr>
          <w:sz w:val="16"/>
          <w:szCs w:val="16"/>
        </w:rPr>
        <w:t xml:space="preserve"> Recidivism is defined as having been sentenced in Washington State within 1, 2, or 3 years of release. </w:t>
      </w:r>
      <w:r w:rsidRPr="00C31C7F">
        <w:rPr>
          <w:sz w:val="16"/>
          <w:szCs w:val="16"/>
        </w:rPr>
        <w:t xml:space="preserve"> In specifications where one-year recidivism is the dependent variable, there are 25 individual judge dummy variables used as instruments. In specifications where two-year recidivism is the dependent variable, there are 24 individual judge dummy variables used as instruments. In specifications where three-year recidivism is the dependent variable, there are 22 individual judge dummy variables used as instruments. Robust standard errors are </w:t>
      </w:r>
      <w:r w:rsidR="00B767F8">
        <w:rPr>
          <w:sz w:val="16"/>
          <w:szCs w:val="16"/>
        </w:rPr>
        <w:t>clustered by judge</w:t>
      </w:r>
      <w:r w:rsidRPr="00C31C7F">
        <w:rPr>
          <w:sz w:val="16"/>
          <w:szCs w:val="16"/>
        </w:rPr>
        <w:t>. *** p&lt;0.01, ** p&lt;0.05, * p&lt;0.1</w:t>
      </w:r>
    </w:p>
    <w:p w14:paraId="20C456C1" w14:textId="77777777" w:rsidR="00C31C7F" w:rsidRDefault="005C2206" w:rsidP="005C2206">
      <w:pPr>
        <w:jc w:val="center"/>
        <w:rPr>
          <w:b/>
        </w:rPr>
      </w:pPr>
      <w:r>
        <w:rPr>
          <w:b/>
        </w:rPr>
        <w:t xml:space="preserve"> </w:t>
      </w:r>
    </w:p>
    <w:p w14:paraId="274100BB" w14:textId="77777777" w:rsidR="00615EA6" w:rsidRDefault="00615EA6" w:rsidP="00615EA6">
      <w:pPr>
        <w:rPr>
          <w:b/>
          <w:sz w:val="16"/>
          <w:szCs w:val="16"/>
        </w:rPr>
        <w:sectPr w:rsidR="00615EA6" w:rsidSect="00A17FA3">
          <w:pgSz w:w="15840" w:h="12240" w:orient="landscape"/>
          <w:pgMar w:top="1440" w:right="1440" w:bottom="1440" w:left="1440" w:header="720" w:footer="720" w:gutter="0"/>
          <w:cols w:space="720"/>
          <w:docGrid w:linePitch="360"/>
        </w:sectPr>
      </w:pPr>
    </w:p>
    <w:p w14:paraId="03C5DEE1" w14:textId="77777777" w:rsidR="00615EA6" w:rsidRPr="00210F24" w:rsidRDefault="00615EA6" w:rsidP="00615EA6">
      <w:pPr>
        <w:jc w:val="center"/>
        <w:rPr>
          <w:b/>
        </w:rPr>
      </w:pPr>
      <w:r w:rsidRPr="00210F24">
        <w:rPr>
          <w:b/>
        </w:rPr>
        <w:lastRenderedPageBreak/>
        <w:t>Appendix</w:t>
      </w:r>
      <w:r>
        <w:rPr>
          <w:b/>
        </w:rPr>
        <w:t xml:space="preserve"> Table 1:</w:t>
      </w:r>
      <w:r w:rsidRPr="00210F24">
        <w:rPr>
          <w:b/>
        </w:rPr>
        <w:t xml:space="preserve"> Judge Fixed Effect Values </w:t>
      </w:r>
      <w:r w:rsidR="00440840">
        <w:rPr>
          <w:b/>
        </w:rPr>
        <w:t>for Total Prison Sentence (in Months)</w:t>
      </w:r>
    </w:p>
    <w:p w14:paraId="59040227" w14:textId="710C0130" w:rsidR="00615EA6" w:rsidRDefault="00D83011" w:rsidP="00702DFD">
      <w:pPr>
        <w:spacing w:after="0" w:line="240" w:lineRule="auto"/>
        <w:ind w:left="2250" w:hanging="180"/>
      </w:pPr>
      <w:r>
        <w:fldChar w:fldCharType="begin"/>
      </w:r>
      <w:r>
        <w:instrText xml:space="preserve"> LINK Excel.Sheet.12 "C:\\Users\\Michael\\Dropbox\\Abrams Roach Project\\Data\\MAR\\Exhibits.xlsx!Judge Fixed Effects!R4C1:R30C4" "" \a \p \* MERGEFORMAT </w:instrText>
      </w:r>
      <w:r>
        <w:fldChar w:fldCharType="separate"/>
      </w:r>
      <w:r w:rsidR="00C0283A">
        <w:object w:dxaOrig="4520" w:dyaOrig="5760" w14:anchorId="7D8BE18E">
          <v:shape id="_x0000_i1032" type="#_x0000_t75" style="width:226pt;height:4in">
            <v:imagedata r:id="rId24" o:title=""/>
          </v:shape>
        </w:object>
      </w:r>
      <w:r>
        <w:fldChar w:fldCharType="end"/>
      </w:r>
    </w:p>
    <w:p w14:paraId="27FB8E6B" w14:textId="77777777" w:rsidR="00702DFD" w:rsidRDefault="00702DFD" w:rsidP="00702DFD">
      <w:pPr>
        <w:spacing w:after="0" w:line="240" w:lineRule="auto"/>
        <w:ind w:right="720"/>
        <w:rPr>
          <w:sz w:val="16"/>
          <w:szCs w:val="16"/>
        </w:rPr>
      </w:pPr>
    </w:p>
    <w:p w14:paraId="7893726A" w14:textId="1283DD24" w:rsidR="00702DFD" w:rsidRDefault="00702DFD" w:rsidP="00702DFD">
      <w:pPr>
        <w:spacing w:after="0" w:line="240" w:lineRule="auto"/>
        <w:ind w:right="720"/>
        <w:rPr>
          <w:sz w:val="16"/>
          <w:szCs w:val="16"/>
        </w:rPr>
      </w:pPr>
      <w:r w:rsidRPr="00702DFD">
        <w:rPr>
          <w:sz w:val="16"/>
          <w:szCs w:val="16"/>
        </w:rPr>
        <w:t xml:space="preserve">Notes: Dependent variable is total prison sentence in months. Sentencing, conviction, and </w:t>
      </w:r>
      <w:r>
        <w:rPr>
          <w:sz w:val="16"/>
          <w:szCs w:val="16"/>
        </w:rPr>
        <w:t xml:space="preserve">criminal history data come from </w:t>
      </w:r>
      <w:r w:rsidRPr="00702DFD">
        <w:rPr>
          <w:sz w:val="16"/>
          <w:szCs w:val="16"/>
        </w:rPr>
        <w:t>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Only cases where offenders had at least one during which they were at risk of recidivism are used. Reported estimates are from panel regressions of total sentence on individual judge dummy variables using year-week fixed effects, linear, quadratic, and cubic controls for offender age, and dummy variables to control for sex, race, whether the offender had at least one prior nonviolent conviction, whether the offender had at least one prior violent conviction, whether the offender had at least one prior drug conviction, and whether the offender had at least one prior serious violent conviction. Twenty five individual judge dummies are used in the regression. For ease of comparison, the judge with the smallest estimated fixed effect is omitted from the table. Robust standard errors are used.</w:t>
      </w:r>
    </w:p>
    <w:p w14:paraId="25A67AC1" w14:textId="7EC0127B" w:rsidR="00702DFD" w:rsidRDefault="00702DFD">
      <w:pPr>
        <w:rPr>
          <w:b/>
          <w:sz w:val="16"/>
          <w:szCs w:val="16"/>
        </w:rPr>
      </w:pPr>
    </w:p>
    <w:p w14:paraId="505A8402" w14:textId="77777777" w:rsidR="00702DFD" w:rsidRDefault="00702DFD">
      <w:pPr>
        <w:rPr>
          <w:b/>
        </w:rPr>
      </w:pPr>
      <w:r>
        <w:rPr>
          <w:b/>
        </w:rPr>
        <w:br w:type="page"/>
      </w:r>
    </w:p>
    <w:p w14:paraId="6E1E90EA" w14:textId="4DF1CD37" w:rsidR="00615EA6" w:rsidRPr="00210F24" w:rsidRDefault="00615EA6" w:rsidP="00615EA6">
      <w:pPr>
        <w:jc w:val="center"/>
        <w:rPr>
          <w:b/>
        </w:rPr>
      </w:pPr>
      <w:r w:rsidRPr="00210F24">
        <w:rPr>
          <w:b/>
        </w:rPr>
        <w:lastRenderedPageBreak/>
        <w:t>Appendix</w:t>
      </w:r>
      <w:r>
        <w:rPr>
          <w:b/>
        </w:rPr>
        <w:t xml:space="preserve"> Table 2:</w:t>
      </w:r>
      <w:r w:rsidRPr="00210F24">
        <w:rPr>
          <w:b/>
        </w:rPr>
        <w:t xml:space="preserve"> </w:t>
      </w:r>
      <w:r>
        <w:rPr>
          <w:b/>
        </w:rPr>
        <w:t>Leave-Out Prison Sentence First-Stage</w:t>
      </w:r>
    </w:p>
    <w:p w14:paraId="25AA646F" w14:textId="68421F1D" w:rsidR="00B53658" w:rsidRDefault="00D83011" w:rsidP="00B53658">
      <w:pPr>
        <w:spacing w:after="0" w:line="240" w:lineRule="auto"/>
        <w:ind w:left="1350"/>
        <w:rPr>
          <w:b/>
          <w:sz w:val="16"/>
          <w:szCs w:val="16"/>
        </w:rPr>
      </w:pPr>
      <w:r>
        <w:rPr>
          <w:b/>
          <w:sz w:val="16"/>
          <w:szCs w:val="16"/>
        </w:rPr>
        <w:fldChar w:fldCharType="begin"/>
      </w:r>
      <w:r>
        <w:rPr>
          <w:b/>
          <w:sz w:val="16"/>
          <w:szCs w:val="16"/>
        </w:rPr>
        <w:instrText xml:space="preserve"> LINK Excel.Sheet.12 "C:\\Users\\Michael\\Dropbox\\Abrams Roach Project\\Data\\MAR\\Exhibits.xlsx!Judge Leave one Out Appendix!R3C1:R12C3" "" \a \p </w:instrText>
      </w:r>
      <w:r>
        <w:rPr>
          <w:b/>
          <w:sz w:val="16"/>
          <w:szCs w:val="16"/>
        </w:rPr>
        <w:fldChar w:fldCharType="separate"/>
      </w:r>
      <w:r w:rsidR="00C0283A">
        <w:rPr>
          <w:b/>
          <w:sz w:val="16"/>
          <w:szCs w:val="16"/>
        </w:rPr>
        <w:object w:dxaOrig="5880" w:dyaOrig="2620" w14:anchorId="0166910D">
          <v:shape id="_x0000_i1033" type="#_x0000_t75" style="width:294pt;height:131pt">
            <v:imagedata r:id="rId25" o:title=""/>
          </v:shape>
        </w:object>
      </w:r>
      <w:r>
        <w:rPr>
          <w:b/>
          <w:sz w:val="16"/>
          <w:szCs w:val="16"/>
        </w:rPr>
        <w:fldChar w:fldCharType="end"/>
      </w:r>
    </w:p>
    <w:p w14:paraId="14DBC0E1" w14:textId="77777777" w:rsidR="00B53658" w:rsidRDefault="00B53658" w:rsidP="00B53658">
      <w:pPr>
        <w:spacing w:after="0" w:line="240" w:lineRule="auto"/>
        <w:rPr>
          <w:b/>
          <w:sz w:val="16"/>
          <w:szCs w:val="16"/>
        </w:rPr>
      </w:pPr>
    </w:p>
    <w:p w14:paraId="4D834750" w14:textId="31597C17" w:rsidR="00B53658" w:rsidRPr="00210F24" w:rsidRDefault="00B53658" w:rsidP="00B53658">
      <w:pPr>
        <w:spacing w:after="0" w:line="240" w:lineRule="auto"/>
        <w:rPr>
          <w:sz w:val="16"/>
          <w:szCs w:val="16"/>
        </w:rPr>
      </w:pPr>
      <w:r w:rsidRPr="00B53658">
        <w:rPr>
          <w:sz w:val="16"/>
          <w:szCs w:val="16"/>
        </w:rPr>
        <w:t xml:space="preserve"> </w:t>
      </w:r>
      <w:r w:rsidRPr="00210F24">
        <w:rPr>
          <w:sz w:val="16"/>
          <w:szCs w:val="16"/>
        </w:rPr>
        <w:t xml:space="preserve">Notes: </w:t>
      </w:r>
      <w:r w:rsidR="009016DE">
        <w:rPr>
          <w:sz w:val="16"/>
          <w:szCs w:val="16"/>
        </w:rPr>
        <w:t xml:space="preserve">Dependent variable is total prison sentence in months. </w:t>
      </w:r>
      <w:r w:rsidRPr="00210F24">
        <w:rPr>
          <w:sz w:val="16"/>
          <w:szCs w:val="16"/>
        </w:rPr>
        <w:t xml:space="preserve">Sentencing, conviction, and criminal history data come from Washington's Sentencing Guidelines Commission. Data includes observations involving sentences issued at the Kent Regional Justice Center in King County Washington (as indicated in data from Washington's Administrative Office of the Courts) between July 1999 and January 2011 in which the offender pled guilty and was sentenced during the Friday sentencing block by a Superior Court judge (provided that judge has sentenced at least 150 cases in the data). Only cases where offenders had at least one </w:t>
      </w:r>
      <w:r w:rsidR="009016DE">
        <w:rPr>
          <w:sz w:val="16"/>
          <w:szCs w:val="16"/>
        </w:rPr>
        <w:t xml:space="preserve">year </w:t>
      </w:r>
      <w:r w:rsidRPr="00210F24">
        <w:rPr>
          <w:sz w:val="16"/>
          <w:szCs w:val="16"/>
        </w:rPr>
        <w:t xml:space="preserve">during which they were at risk of recidivism are used. Reported estimates are from panel regressions of total sentence on individual judge dummy variables using year-week fixed effects, linear, quadratic, and cubic controls for offender age, </w:t>
      </w:r>
      <w:r w:rsidR="00B767F8" w:rsidRPr="003A3C5D">
        <w:rPr>
          <w:sz w:val="16"/>
          <w:szCs w:val="16"/>
        </w:rPr>
        <w:t>whether the offender had at least one prior nonviolent conviction, whether the offender had at least one prior violent conviction, whether the offender had at least one prior drug conviction, and whether the offender had at least one prior serious violent conviction</w:t>
      </w:r>
      <w:r w:rsidRPr="00210F24">
        <w:rPr>
          <w:sz w:val="16"/>
          <w:szCs w:val="16"/>
        </w:rPr>
        <w:t>. Twenty five individual judge dummies are used in the regression. Robust standard errors are used.</w:t>
      </w:r>
    </w:p>
    <w:p w14:paraId="40539E28" w14:textId="77777777" w:rsidR="00C31C7F" w:rsidRDefault="00C31C7F" w:rsidP="00B53658">
      <w:pPr>
        <w:ind w:left="1350"/>
        <w:rPr>
          <w:b/>
          <w:sz w:val="16"/>
          <w:szCs w:val="16"/>
        </w:rPr>
      </w:pPr>
    </w:p>
    <w:p w14:paraId="59CBF431" w14:textId="1AF8C2A0" w:rsidR="001E3686" w:rsidRDefault="001E3686" w:rsidP="001E3686">
      <w:pPr>
        <w:rPr>
          <w:b/>
          <w:sz w:val="16"/>
          <w:szCs w:val="16"/>
        </w:rPr>
      </w:pPr>
      <w:r>
        <w:rPr>
          <w:b/>
          <w:sz w:val="16"/>
          <w:szCs w:val="16"/>
        </w:rPr>
        <w:br w:type="page"/>
      </w:r>
    </w:p>
    <w:p w14:paraId="544F4062" w14:textId="6D018B38" w:rsidR="001E3686" w:rsidRPr="00C31C7F" w:rsidRDefault="001E3686" w:rsidP="001E3686">
      <w:pPr>
        <w:ind w:left="360"/>
        <w:rPr>
          <w:b/>
          <w:sz w:val="16"/>
          <w:szCs w:val="16"/>
        </w:rPr>
      </w:pPr>
      <w:r>
        <w:rPr>
          <w:rFonts w:eastAsia="Times New Roman" w:cs="Times New Roman"/>
          <w:b/>
          <w:noProof/>
          <w:color w:val="000000"/>
          <w:shd w:val="clear" w:color="auto" w:fill="FFFFFF"/>
        </w:rPr>
        <w:lastRenderedPageBreak/>
        <w:drawing>
          <wp:inline distT="0" distB="0" distL="0" distR="0" wp14:anchorId="6F46CEB7" wp14:editId="0A752790">
            <wp:extent cx="5372100" cy="51936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5193691"/>
                    </a:xfrm>
                    <a:prstGeom prst="rect">
                      <a:avLst/>
                    </a:prstGeom>
                    <a:noFill/>
                    <a:ln>
                      <a:noFill/>
                    </a:ln>
                  </pic:spPr>
                </pic:pic>
              </a:graphicData>
            </a:graphic>
          </wp:inline>
        </w:drawing>
      </w:r>
      <w:bookmarkEnd w:id="0"/>
    </w:p>
    <w:sectPr w:rsidR="001E3686" w:rsidRPr="00C31C7F" w:rsidSect="00615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C360" w14:textId="77777777" w:rsidR="00040D77" w:rsidRDefault="00040D77" w:rsidP="001E3686">
      <w:pPr>
        <w:spacing w:after="0" w:line="240" w:lineRule="auto"/>
      </w:pPr>
      <w:r>
        <w:separator/>
      </w:r>
    </w:p>
  </w:endnote>
  <w:endnote w:type="continuationSeparator" w:id="0">
    <w:p w14:paraId="182B6587" w14:textId="77777777" w:rsidR="00040D77" w:rsidRDefault="00040D77" w:rsidP="001E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dvP101955">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4A2F" w14:textId="77777777" w:rsidR="00FB69E7" w:rsidRDefault="00FB69E7" w:rsidP="00D52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0C3EC" w14:textId="77777777" w:rsidR="00FB69E7" w:rsidRDefault="00FB69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97981727"/>
      <w:docPartObj>
        <w:docPartGallery w:val="Page Numbers (Bottom of Page)"/>
        <w:docPartUnique/>
      </w:docPartObj>
    </w:sdtPr>
    <w:sdtEndPr>
      <w:rPr>
        <w:noProof/>
      </w:rPr>
    </w:sdtEndPr>
    <w:sdtContent>
      <w:p w14:paraId="3B70F0F9" w14:textId="77777777" w:rsidR="00FB69E7" w:rsidRPr="005E1CEE" w:rsidRDefault="00FB69E7" w:rsidP="00D52826">
        <w:pPr>
          <w:pStyle w:val="Footer"/>
          <w:jc w:val="center"/>
          <w:rPr>
            <w:sz w:val="20"/>
            <w:szCs w:val="20"/>
          </w:rPr>
        </w:pPr>
        <w:r>
          <w:rPr>
            <w:sz w:val="20"/>
            <w:szCs w:val="20"/>
          </w:rPr>
          <w:t xml:space="preserve">- </w:t>
        </w:r>
        <w:r w:rsidRPr="005E1CEE">
          <w:rPr>
            <w:sz w:val="20"/>
            <w:szCs w:val="20"/>
          </w:rPr>
          <w:fldChar w:fldCharType="begin"/>
        </w:r>
        <w:r w:rsidRPr="005E1CEE">
          <w:rPr>
            <w:sz w:val="20"/>
            <w:szCs w:val="20"/>
          </w:rPr>
          <w:instrText xml:space="preserve"> PAGE   \* MERGEFORMAT </w:instrText>
        </w:r>
        <w:r w:rsidRPr="005E1CEE">
          <w:rPr>
            <w:sz w:val="20"/>
            <w:szCs w:val="20"/>
          </w:rPr>
          <w:fldChar w:fldCharType="separate"/>
        </w:r>
        <w:r w:rsidR="00C0283A">
          <w:rPr>
            <w:noProof/>
            <w:sz w:val="20"/>
            <w:szCs w:val="20"/>
          </w:rPr>
          <w:t>14</w:t>
        </w:r>
        <w:r w:rsidRPr="005E1CEE">
          <w:rPr>
            <w:noProof/>
            <w:sz w:val="20"/>
            <w:szCs w:val="20"/>
          </w:rPr>
          <w:fldChar w:fldCharType="end"/>
        </w:r>
        <w:r>
          <w:rPr>
            <w:sz w:val="20"/>
            <w:szCs w:val="20"/>
          </w:rPr>
          <w:t xml:space="preserve"> -</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83005593"/>
      <w:docPartObj>
        <w:docPartGallery w:val="Page Numbers (Bottom of Page)"/>
        <w:docPartUnique/>
      </w:docPartObj>
    </w:sdtPr>
    <w:sdtEndPr>
      <w:rPr>
        <w:noProof/>
      </w:rPr>
    </w:sdtEndPr>
    <w:sdtContent>
      <w:p w14:paraId="5C442928" w14:textId="77777777" w:rsidR="00FB69E7" w:rsidRDefault="00FB69E7" w:rsidP="00D52826">
        <w:pPr>
          <w:pStyle w:val="Footer"/>
          <w:jc w:val="center"/>
        </w:pPr>
      </w:p>
      <w:p w14:paraId="3DEBC35D" w14:textId="77777777" w:rsidR="00FB69E7" w:rsidRDefault="00C0283A" w:rsidP="00D52826">
        <w:pPr>
          <w:pStyle w:val="Footer"/>
          <w:jc w:val="center"/>
          <w:rPr>
            <w:noProof/>
            <w:sz w:val="20"/>
            <w:szCs w:val="20"/>
          </w:rPr>
        </w:pPr>
      </w:p>
    </w:sdtContent>
  </w:sdt>
  <w:p w14:paraId="18B2ACD7" w14:textId="77777777" w:rsidR="00FB69E7" w:rsidRPr="005943E4" w:rsidRDefault="00FB69E7" w:rsidP="00D52826">
    <w:pPr>
      <w:pStyle w:val="Footer"/>
      <w:jc w:val="center"/>
      <w:rPr>
        <w:sz w:val="20"/>
        <w:szCs w:val="20"/>
      </w:rPr>
    </w:pPr>
    <w:r w:rsidRPr="005943E4">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76782" w14:textId="77777777" w:rsidR="00040D77" w:rsidRDefault="00040D77" w:rsidP="001E3686">
      <w:pPr>
        <w:spacing w:after="0" w:line="240" w:lineRule="auto"/>
      </w:pPr>
      <w:r>
        <w:separator/>
      </w:r>
    </w:p>
  </w:footnote>
  <w:footnote w:type="continuationSeparator" w:id="0">
    <w:p w14:paraId="29DE4853" w14:textId="77777777" w:rsidR="00040D77" w:rsidRDefault="00040D77" w:rsidP="001E3686">
      <w:pPr>
        <w:spacing w:after="0" w:line="240" w:lineRule="auto"/>
      </w:pPr>
      <w:r>
        <w:continuationSeparator/>
      </w:r>
    </w:p>
  </w:footnote>
  <w:footnote w:id="1">
    <w:p w14:paraId="19C4A293" w14:textId="77777777" w:rsidR="00FB69E7" w:rsidRPr="00D32917" w:rsidRDefault="00FB69E7" w:rsidP="001E3686">
      <w:pPr>
        <w:pStyle w:val="FootnoteText"/>
        <w:rPr>
          <w:rFonts w:ascii="Book Antiqua" w:hAnsi="Book Antiqua"/>
          <w:sz w:val="18"/>
          <w:szCs w:val="18"/>
        </w:rPr>
      </w:pPr>
      <w:r w:rsidRPr="00D32917">
        <w:rPr>
          <w:rStyle w:val="FootnoteReference"/>
          <w:rFonts w:ascii="Book Antiqua" w:hAnsi="Book Antiqua"/>
          <w:sz w:val="18"/>
          <w:szCs w:val="18"/>
        </w:rPr>
        <w:t>*</w:t>
      </w:r>
      <w:r w:rsidRPr="00D32917">
        <w:rPr>
          <w:rFonts w:ascii="Book Antiqua" w:hAnsi="Book Antiqua"/>
          <w:sz w:val="18"/>
          <w:szCs w:val="18"/>
        </w:rPr>
        <w:t xml:space="preserve">Assistant Professor of Economics, Middle Tennessee State University, </w:t>
      </w:r>
      <w:hyperlink r:id="rId1" w:history="1">
        <w:r w:rsidRPr="00D32917">
          <w:rPr>
            <w:rStyle w:val="Hyperlink1"/>
            <w:rFonts w:ascii="Book Antiqua" w:hAnsi="Book Antiqua"/>
            <w:sz w:val="18"/>
            <w:szCs w:val="18"/>
          </w:rPr>
          <w:t>Michael.Roach@mtsu.edu</w:t>
        </w:r>
      </w:hyperlink>
      <w:r w:rsidRPr="00D32917">
        <w:rPr>
          <w:rFonts w:ascii="Book Antiqua" w:hAnsi="Book Antiqua"/>
          <w:sz w:val="18"/>
          <w:szCs w:val="18"/>
        </w:rPr>
        <w:t xml:space="preserve">. </w:t>
      </w:r>
    </w:p>
  </w:footnote>
  <w:footnote w:id="2">
    <w:p w14:paraId="279DA643" w14:textId="5C41749A" w:rsidR="00FB69E7" w:rsidRPr="00D32917" w:rsidRDefault="00FB69E7" w:rsidP="001E3686">
      <w:pPr>
        <w:pStyle w:val="FootnoteText"/>
        <w:rPr>
          <w:rFonts w:ascii="Book Antiqua" w:hAnsi="Book Antiqua"/>
          <w:sz w:val="18"/>
          <w:szCs w:val="18"/>
        </w:rPr>
      </w:pPr>
      <w:r w:rsidRPr="00D32917">
        <w:rPr>
          <w:rStyle w:val="FootnoteReference"/>
          <w:rFonts w:ascii="Book Antiqua" w:hAnsi="Book Antiqua"/>
          <w:sz w:val="18"/>
          <w:szCs w:val="18"/>
        </w:rPr>
        <w:t>**</w:t>
      </w:r>
      <w:r w:rsidRPr="00D32917">
        <w:rPr>
          <w:rFonts w:ascii="Book Antiqua" w:hAnsi="Book Antiqua"/>
          <w:sz w:val="18"/>
          <w:szCs w:val="18"/>
        </w:rPr>
        <w:t xml:space="preserve">Seigle Family Professor of Law, Northwestern University, </w:t>
      </w:r>
      <w:hyperlink r:id="rId2" w:history="1">
        <w:r w:rsidRPr="00D32917">
          <w:rPr>
            <w:rStyle w:val="Hyperlink1"/>
            <w:rFonts w:ascii="Book Antiqua" w:hAnsi="Book Antiqua"/>
            <w:sz w:val="18"/>
            <w:szCs w:val="18"/>
          </w:rPr>
          <w:t>m-schanzenbach@law.northwestern.edu</w:t>
        </w:r>
      </w:hyperlink>
      <w:r w:rsidRPr="00D32917">
        <w:rPr>
          <w:rFonts w:ascii="Book Antiqua" w:hAnsi="Book Antiqua"/>
          <w:sz w:val="18"/>
          <w:szCs w:val="18"/>
        </w:rPr>
        <w:t>.</w:t>
      </w:r>
    </w:p>
    <w:p w14:paraId="66002F68" w14:textId="32A4D999" w:rsidR="00FB69E7" w:rsidRPr="00CB0A79" w:rsidRDefault="00FB69E7" w:rsidP="001E3686">
      <w:pPr>
        <w:pStyle w:val="FootnoteText"/>
        <w:rPr>
          <w:rFonts w:ascii="Book Antiqua" w:hAnsi="Book Antiqua"/>
          <w:sz w:val="20"/>
          <w:szCs w:val="20"/>
        </w:rPr>
      </w:pPr>
      <w:r>
        <w:rPr>
          <w:rFonts w:ascii="Book Antiqua" w:hAnsi="Book Antiqua"/>
          <w:sz w:val="18"/>
          <w:szCs w:val="18"/>
        </w:rPr>
        <w:t xml:space="preserve">The authors thank David Abrams, </w:t>
      </w:r>
      <w:r w:rsidRPr="00D32917">
        <w:rPr>
          <w:rFonts w:ascii="Book Antiqua" w:hAnsi="Book Antiqua"/>
          <w:sz w:val="18"/>
          <w:szCs w:val="18"/>
        </w:rPr>
        <w:t>Will Dobbie</w:t>
      </w:r>
      <w:r>
        <w:rPr>
          <w:rFonts w:ascii="Book Antiqua" w:hAnsi="Book Antiqua"/>
          <w:sz w:val="18"/>
          <w:szCs w:val="18"/>
        </w:rPr>
        <w:t>, and participants in the American Bar Foundation seminar series</w:t>
      </w:r>
      <w:r w:rsidRPr="00D32917">
        <w:rPr>
          <w:rFonts w:ascii="Book Antiqua" w:hAnsi="Book Antiqua"/>
          <w:sz w:val="18"/>
          <w:szCs w:val="18"/>
        </w:rPr>
        <w:t xml:space="preserve"> for valuable comments and Travis Stearns, Deputy Director of the </w:t>
      </w:r>
      <w:r w:rsidRPr="00D32917">
        <w:rPr>
          <w:rStyle w:val="il"/>
          <w:rFonts w:ascii="Book Antiqua" w:hAnsi="Book Antiqua"/>
          <w:sz w:val="18"/>
          <w:szCs w:val="18"/>
        </w:rPr>
        <w:t>Washington</w:t>
      </w:r>
      <w:r w:rsidRPr="00D32917">
        <w:rPr>
          <w:rFonts w:ascii="Book Antiqua" w:hAnsi="Book Antiqua"/>
          <w:sz w:val="18"/>
          <w:szCs w:val="18"/>
        </w:rPr>
        <w:t xml:space="preserve"> Defender Association, for guidance on the sentencing process in Washington State. </w:t>
      </w:r>
    </w:p>
  </w:footnote>
  <w:footnote w:id="3">
    <w:p w14:paraId="772C9B09" w14:textId="0999AE2D" w:rsidR="00FB69E7" w:rsidRPr="00CC43A3" w:rsidRDefault="00FB69E7" w:rsidP="001E3686">
      <w:pPr>
        <w:pStyle w:val="FootnoteText"/>
        <w:rPr>
          <w:rFonts w:ascii="Book Antiqua" w:hAnsi="Book Antiqua"/>
          <w:b/>
          <w:bCs/>
          <w:sz w:val="20"/>
          <w:szCs w:val="20"/>
        </w:rPr>
      </w:pPr>
      <w:r w:rsidRPr="00CB0A79">
        <w:rPr>
          <w:rStyle w:val="FootnoteReference"/>
          <w:rFonts w:ascii="Book Antiqua" w:hAnsi="Book Antiqua"/>
          <w:sz w:val="20"/>
          <w:szCs w:val="20"/>
        </w:rPr>
        <w:footnoteRef/>
      </w:r>
      <w:r w:rsidRPr="00CB0A79">
        <w:rPr>
          <w:rFonts w:ascii="Book Antiqua" w:hAnsi="Book Antiqua"/>
          <w:sz w:val="20"/>
          <w:szCs w:val="20"/>
        </w:rPr>
        <w:t xml:space="preserve"> For an impression of the difficulties in calculating criminal history, see </w:t>
      </w:r>
      <w:r w:rsidRPr="00CB0A79">
        <w:rPr>
          <w:rFonts w:ascii="Book Antiqua" w:hAnsi="Book Antiqua"/>
          <w:bCs/>
          <w:sz w:val="20"/>
          <w:szCs w:val="20"/>
        </w:rPr>
        <w:t>In Re Personal Restraint of Lavery, 111 P.3d 837 (Wash. 2005), wherein the Washington Supreme Court struggled how to apply a conviction for robbery under Montana statute to Washington’s sentencing regime and discussing several prior decisions. Washington State Sentencing Guidelines Manual 2011 collects key case law as well (pgs. 15-19).</w:t>
      </w:r>
    </w:p>
  </w:footnote>
  <w:footnote w:id="4">
    <w:p w14:paraId="05448F00" w14:textId="77777777" w:rsidR="00FB69E7" w:rsidRPr="00CB0A79" w:rsidRDefault="00FB69E7" w:rsidP="001E3686">
      <w:pPr>
        <w:pStyle w:val="FootnoteText"/>
        <w:rPr>
          <w:rFonts w:ascii="Book Antiqua" w:hAnsi="Book Antiqua"/>
          <w:sz w:val="20"/>
          <w:szCs w:val="20"/>
        </w:rPr>
      </w:pPr>
      <w:r w:rsidRPr="00CB0A79">
        <w:rPr>
          <w:rStyle w:val="FootnoteReference"/>
          <w:rFonts w:ascii="Book Antiqua" w:hAnsi="Book Antiqua"/>
          <w:sz w:val="20"/>
          <w:szCs w:val="20"/>
        </w:rPr>
        <w:footnoteRef/>
      </w:r>
      <w:r w:rsidRPr="00CB0A79">
        <w:rPr>
          <w:rFonts w:ascii="Book Antiqua" w:hAnsi="Book Antiqua"/>
          <w:sz w:val="20"/>
          <w:szCs w:val="20"/>
        </w:rPr>
        <w:t xml:space="preserve"> Cases in which there is a discrepancy between the Sentencing Guidelines Commission data and the Administrative Office of the Courts data related to the identity of the sentencing judge were dropped from the analysis.</w:t>
      </w:r>
    </w:p>
  </w:footnote>
  <w:footnote w:id="5">
    <w:p w14:paraId="322EA7AD" w14:textId="77777777" w:rsidR="00FB69E7" w:rsidRPr="00CB0A79" w:rsidRDefault="00FB69E7" w:rsidP="001E3686">
      <w:pPr>
        <w:pStyle w:val="FootnoteText"/>
        <w:rPr>
          <w:rFonts w:ascii="Book Antiqua" w:hAnsi="Book Antiqua"/>
          <w:sz w:val="20"/>
          <w:szCs w:val="20"/>
        </w:rPr>
      </w:pPr>
      <w:r w:rsidRPr="00CB0A79">
        <w:rPr>
          <w:rStyle w:val="FootnoteReference"/>
          <w:rFonts w:ascii="Book Antiqua" w:hAnsi="Book Antiqua"/>
          <w:sz w:val="20"/>
          <w:szCs w:val="20"/>
        </w:rPr>
        <w:footnoteRef/>
      </w:r>
      <w:r w:rsidRPr="00CB0A79">
        <w:rPr>
          <w:rFonts w:ascii="Book Antiqua" w:hAnsi="Book Antiqua"/>
          <w:sz w:val="20"/>
          <w:szCs w:val="20"/>
        </w:rPr>
        <w:t xml:space="preserve"> Version 2.0, Revised April 2013</w:t>
      </w:r>
    </w:p>
  </w:footnote>
  <w:footnote w:id="6">
    <w:p w14:paraId="42E365EC" w14:textId="77777777" w:rsidR="00FB69E7" w:rsidRPr="00CB0A79" w:rsidRDefault="00FB69E7" w:rsidP="001E3686">
      <w:pPr>
        <w:pStyle w:val="FootnoteText"/>
        <w:rPr>
          <w:rFonts w:ascii="Book Antiqua" w:hAnsi="Book Antiqua"/>
          <w:sz w:val="20"/>
          <w:szCs w:val="20"/>
        </w:rPr>
      </w:pPr>
      <w:r w:rsidRPr="00CB0A79">
        <w:rPr>
          <w:rStyle w:val="FootnoteReference"/>
          <w:rFonts w:ascii="Book Antiqua" w:hAnsi="Book Antiqua"/>
          <w:sz w:val="20"/>
          <w:szCs w:val="20"/>
        </w:rPr>
        <w:footnoteRef/>
      </w:r>
      <w:r w:rsidRPr="00CB0A79">
        <w:rPr>
          <w:rFonts w:ascii="Book Antiqua" w:hAnsi="Book Antiqua"/>
          <w:sz w:val="20"/>
          <w:szCs w:val="20"/>
        </w:rPr>
        <w:t xml:space="preserve"> In addition, we only included judges who sentenced more than two people on a Friday to make sure that the judge was actually on the sentencing rotation.</w:t>
      </w:r>
    </w:p>
  </w:footnote>
  <w:footnote w:id="7">
    <w:p w14:paraId="65E55C10" w14:textId="77777777" w:rsidR="00FB69E7" w:rsidRPr="00CB0A79" w:rsidRDefault="00FB69E7" w:rsidP="00E642BC">
      <w:pPr>
        <w:pStyle w:val="FootnoteText"/>
        <w:jc w:val="both"/>
        <w:rPr>
          <w:rFonts w:ascii="Book Antiqua" w:hAnsi="Book Antiqua"/>
          <w:sz w:val="20"/>
          <w:szCs w:val="20"/>
        </w:rPr>
      </w:pPr>
      <w:r w:rsidRPr="00CB0A79">
        <w:rPr>
          <w:rStyle w:val="FootnoteReference"/>
          <w:rFonts w:ascii="Book Antiqua" w:hAnsi="Book Antiqua"/>
          <w:sz w:val="20"/>
          <w:szCs w:val="20"/>
        </w:rPr>
        <w:footnoteRef/>
      </w:r>
      <w:r w:rsidRPr="00CB0A79">
        <w:rPr>
          <w:rFonts w:ascii="Book Antiqua" w:hAnsi="Book Antiqua"/>
          <w:sz w:val="20"/>
          <w:szCs w:val="20"/>
        </w:rPr>
        <w:t xml:space="preserve"> Among these exclusions are judges who primarily adjudicated cases at the Seattle location or served in a capacity different from that of Superior Court Judge (e.g., Drug Court Judge or Commissioner), judges in years where they sentenced fewer than 25, and judges who sentenced fewer than 150 cases in total. Because of diffe</w:t>
      </w:r>
      <w:r>
        <w:rPr>
          <w:rFonts w:ascii="Book Antiqua" w:hAnsi="Book Antiqua"/>
          <w:sz w:val="20"/>
          <w:szCs w:val="20"/>
        </w:rPr>
        <w:t>rences in sentencing procedures</w:t>
      </w:r>
      <w:r w:rsidRPr="00CB0A79">
        <w:rPr>
          <w:rFonts w:ascii="Book Antiqua" w:hAnsi="Book Antiqua"/>
          <w:sz w:val="20"/>
          <w:szCs w:val="20"/>
        </w:rPr>
        <w:t>,</w:t>
      </w:r>
      <w:r>
        <w:rPr>
          <w:rFonts w:ascii="Book Antiqua" w:hAnsi="Book Antiqua"/>
          <w:sz w:val="20"/>
          <w:szCs w:val="20"/>
        </w:rPr>
        <w:t xml:space="preserve"> </w:t>
      </w:r>
      <w:r w:rsidRPr="00CB0A79">
        <w:rPr>
          <w:rFonts w:ascii="Book Antiqua" w:hAnsi="Book Antiqua"/>
          <w:sz w:val="20"/>
          <w:szCs w:val="20"/>
        </w:rPr>
        <w:t>domestic violence cases are also excluded from the sample. The roster of Superior Court Judges was taken from Washington State Yearbooks issued between 1998 and 2011.</w:t>
      </w:r>
    </w:p>
  </w:footnote>
  <w:footnote w:id="8">
    <w:p w14:paraId="6191D6F9" w14:textId="7B1E03DE" w:rsidR="00FB69E7" w:rsidRPr="00CB0A79" w:rsidRDefault="00FB69E7" w:rsidP="005704CF">
      <w:pPr>
        <w:pStyle w:val="FootnoteText"/>
        <w:rPr>
          <w:rFonts w:ascii="Book Antiqua" w:hAnsi="Book Antiqua"/>
          <w:sz w:val="20"/>
          <w:szCs w:val="20"/>
        </w:rPr>
      </w:pPr>
      <w:r w:rsidRPr="00CB0A79">
        <w:rPr>
          <w:rStyle w:val="FootnoteReference"/>
          <w:rFonts w:ascii="Book Antiqua" w:hAnsi="Book Antiqua"/>
          <w:sz w:val="20"/>
          <w:szCs w:val="20"/>
        </w:rPr>
        <w:footnoteRef/>
      </w:r>
      <w:r w:rsidRPr="00CB0A79">
        <w:rPr>
          <w:rFonts w:ascii="Book Antiqua" w:hAnsi="Book Antiqua"/>
          <w:sz w:val="20"/>
          <w:szCs w:val="20"/>
        </w:rPr>
        <w:t xml:space="preserve"> </w:t>
      </w:r>
      <w:r w:rsidRPr="00EF3AB3">
        <w:rPr>
          <w:rFonts w:ascii="Book Antiqua" w:hAnsi="Book Antiqua"/>
          <w:sz w:val="18"/>
          <w:szCs w:val="18"/>
        </w:rPr>
        <w:t>Abrams’s measure of recidivism is based on observing whether the offender reappears in the public defender database, which does not imply resentencing. His first-year recidivism rate is 20% compared to ours of 12%.</w:t>
      </w:r>
      <w:r>
        <w:rPr>
          <w:rFonts w:ascii="Book Antiqua" w:hAnsi="Book Antiqua"/>
          <w:sz w:val="18"/>
          <w:szCs w:val="18"/>
        </w:rPr>
        <w:t xml:space="preserve"> Kuzeimko uses “return to prison within three years” which involves parole violations, but reports a 25% rate which is similar to ours.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DA74" w14:textId="0EA3BF98" w:rsidR="00FB69E7" w:rsidRPr="00397D15" w:rsidRDefault="00AE52B9" w:rsidP="00AE52B9">
    <w:pPr>
      <w:pStyle w:val="Header"/>
      <w:tabs>
        <w:tab w:val="clear" w:pos="8640"/>
      </w:tabs>
      <w:rPr>
        <w:rFonts w:cs="Times New Roman"/>
        <w:sz w:val="20"/>
        <w:szCs w:val="20"/>
      </w:rPr>
    </w:pPr>
    <w:r>
      <w:rPr>
        <w:rFonts w:cs="Times New Roman"/>
        <w:sz w:val="20"/>
        <w:szCs w:val="20"/>
      </w:rPr>
      <w:tab/>
    </w:r>
    <w:r>
      <w:rPr>
        <w:rFonts w:cs="Times New Roman"/>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32FB" w14:textId="77777777" w:rsidR="00FB69E7" w:rsidRPr="00397D15" w:rsidRDefault="00FB69E7" w:rsidP="00D52826">
    <w:pPr>
      <w:pStyle w:val="Header"/>
      <w:jc w:val="right"/>
      <w:rPr>
        <w:sz w:val="20"/>
        <w:szCs w:val="20"/>
      </w:rPr>
    </w:pPr>
    <w:r w:rsidRPr="00397D15">
      <w:rPr>
        <w:sz w:val="20"/>
        <w:szCs w:val="20"/>
      </w:rPr>
      <w:tab/>
    </w:r>
    <w:r w:rsidRPr="00397D15">
      <w:rPr>
        <w:sz w:val="20"/>
        <w:szCs w:val="20"/>
      </w:rPr>
      <w:tab/>
    </w:r>
    <w:r w:rsidRPr="00397D15">
      <w:rPr>
        <w:sz w:val="20"/>
        <w:szCs w:val="20"/>
      </w:rPr>
      <w:tab/>
    </w:r>
  </w:p>
  <w:p w14:paraId="1A097F75" w14:textId="77777777" w:rsidR="00FB69E7" w:rsidRPr="00397D15" w:rsidRDefault="00FB69E7" w:rsidP="00D52826">
    <w:pPr>
      <w:pStyle w:val="Header"/>
      <w:tabs>
        <w:tab w:val="left" w:pos="3694"/>
      </w:tabs>
      <w:rPr>
        <w:sz w:val="20"/>
        <w:szCs w:val="20"/>
      </w:rPr>
    </w:pPr>
    <w:r w:rsidRPr="00397D15">
      <w:rPr>
        <w:sz w:val="20"/>
        <w:szCs w:val="20"/>
      </w:rPr>
      <w:tab/>
    </w:r>
    <w:r>
      <w:rPr>
        <w:sz w:val="20"/>
        <w:szCs w:val="20"/>
      </w:rPr>
      <w:tab/>
    </w:r>
    <w:r>
      <w:rPr>
        <w:sz w:val="20"/>
        <w:szCs w:val="20"/>
      </w:rPr>
      <w:tab/>
    </w:r>
  </w:p>
  <w:p w14:paraId="796B6EC9" w14:textId="77777777" w:rsidR="00FB69E7" w:rsidRPr="00397D15" w:rsidRDefault="00FB69E7" w:rsidP="00D52826">
    <w:pPr>
      <w:pStyle w:val="Header"/>
      <w:jc w:val="right"/>
      <w:rPr>
        <w:sz w:val="20"/>
        <w:szCs w:val="20"/>
      </w:rPr>
    </w:pPr>
  </w:p>
  <w:p w14:paraId="29861992" w14:textId="77777777" w:rsidR="00FB69E7" w:rsidRPr="00397D15" w:rsidRDefault="00FB69E7" w:rsidP="00D52826">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C6"/>
    <w:rsid w:val="00001694"/>
    <w:rsid w:val="0003119B"/>
    <w:rsid w:val="00040D77"/>
    <w:rsid w:val="00043469"/>
    <w:rsid w:val="00063C50"/>
    <w:rsid w:val="00075204"/>
    <w:rsid w:val="00091356"/>
    <w:rsid w:val="00096A02"/>
    <w:rsid w:val="000B376B"/>
    <w:rsid w:val="000C13B3"/>
    <w:rsid w:val="000D18C3"/>
    <w:rsid w:val="000D1C75"/>
    <w:rsid w:val="000D434D"/>
    <w:rsid w:val="00103980"/>
    <w:rsid w:val="001157D8"/>
    <w:rsid w:val="0013454B"/>
    <w:rsid w:val="001374FE"/>
    <w:rsid w:val="001421B6"/>
    <w:rsid w:val="0014303F"/>
    <w:rsid w:val="001A60A0"/>
    <w:rsid w:val="001B2C1D"/>
    <w:rsid w:val="001C5DC1"/>
    <w:rsid w:val="001C620E"/>
    <w:rsid w:val="001E3110"/>
    <w:rsid w:val="001E3686"/>
    <w:rsid w:val="001F3B51"/>
    <w:rsid w:val="0020357F"/>
    <w:rsid w:val="00210DDE"/>
    <w:rsid w:val="00210F24"/>
    <w:rsid w:val="002145B6"/>
    <w:rsid w:val="00236DB2"/>
    <w:rsid w:val="00241DEE"/>
    <w:rsid w:val="00246564"/>
    <w:rsid w:val="0026664B"/>
    <w:rsid w:val="00266837"/>
    <w:rsid w:val="002710DE"/>
    <w:rsid w:val="0028422C"/>
    <w:rsid w:val="002850E7"/>
    <w:rsid w:val="00286477"/>
    <w:rsid w:val="002979C4"/>
    <w:rsid w:val="002B6075"/>
    <w:rsid w:val="002C012D"/>
    <w:rsid w:val="002C4177"/>
    <w:rsid w:val="002D0927"/>
    <w:rsid w:val="002D64A7"/>
    <w:rsid w:val="00332FDF"/>
    <w:rsid w:val="00353DDA"/>
    <w:rsid w:val="00361856"/>
    <w:rsid w:val="00362A11"/>
    <w:rsid w:val="003741C5"/>
    <w:rsid w:val="00382495"/>
    <w:rsid w:val="00393CD5"/>
    <w:rsid w:val="003A1B56"/>
    <w:rsid w:val="003A3C5D"/>
    <w:rsid w:val="003B3E5F"/>
    <w:rsid w:val="003D0561"/>
    <w:rsid w:val="003D422A"/>
    <w:rsid w:val="003E048D"/>
    <w:rsid w:val="003E169D"/>
    <w:rsid w:val="003E64CA"/>
    <w:rsid w:val="003E7C56"/>
    <w:rsid w:val="004062FD"/>
    <w:rsid w:val="004100F7"/>
    <w:rsid w:val="0041263C"/>
    <w:rsid w:val="00440840"/>
    <w:rsid w:val="00447A57"/>
    <w:rsid w:val="0046357F"/>
    <w:rsid w:val="00473C4A"/>
    <w:rsid w:val="00485ED1"/>
    <w:rsid w:val="004B2483"/>
    <w:rsid w:val="004C0F77"/>
    <w:rsid w:val="004D1CE6"/>
    <w:rsid w:val="004D2B1A"/>
    <w:rsid w:val="004D2B7F"/>
    <w:rsid w:val="004D4C28"/>
    <w:rsid w:val="004D6328"/>
    <w:rsid w:val="00503D84"/>
    <w:rsid w:val="00504435"/>
    <w:rsid w:val="0054344B"/>
    <w:rsid w:val="00554945"/>
    <w:rsid w:val="005562B1"/>
    <w:rsid w:val="00556309"/>
    <w:rsid w:val="0056188D"/>
    <w:rsid w:val="005704CF"/>
    <w:rsid w:val="0058396D"/>
    <w:rsid w:val="005A1A36"/>
    <w:rsid w:val="005A49DC"/>
    <w:rsid w:val="005C2206"/>
    <w:rsid w:val="005C401F"/>
    <w:rsid w:val="005D5F7D"/>
    <w:rsid w:val="005E5C4B"/>
    <w:rsid w:val="00611854"/>
    <w:rsid w:val="00615EA6"/>
    <w:rsid w:val="00656C3E"/>
    <w:rsid w:val="00666201"/>
    <w:rsid w:val="006715C4"/>
    <w:rsid w:val="0067236A"/>
    <w:rsid w:val="00690CC8"/>
    <w:rsid w:val="00697690"/>
    <w:rsid w:val="006A0F63"/>
    <w:rsid w:val="006A32ED"/>
    <w:rsid w:val="006F0453"/>
    <w:rsid w:val="00702DFD"/>
    <w:rsid w:val="00712555"/>
    <w:rsid w:val="00713A07"/>
    <w:rsid w:val="007231B1"/>
    <w:rsid w:val="00730527"/>
    <w:rsid w:val="0074445C"/>
    <w:rsid w:val="007521D1"/>
    <w:rsid w:val="007522CF"/>
    <w:rsid w:val="00791B2C"/>
    <w:rsid w:val="00797C6A"/>
    <w:rsid w:val="007D5702"/>
    <w:rsid w:val="007E1D4B"/>
    <w:rsid w:val="007E6D64"/>
    <w:rsid w:val="007F3347"/>
    <w:rsid w:val="00800A74"/>
    <w:rsid w:val="008668FA"/>
    <w:rsid w:val="00882236"/>
    <w:rsid w:val="00882D2B"/>
    <w:rsid w:val="00882FF0"/>
    <w:rsid w:val="00885607"/>
    <w:rsid w:val="008A2B97"/>
    <w:rsid w:val="008A5B60"/>
    <w:rsid w:val="008B1614"/>
    <w:rsid w:val="008B1A41"/>
    <w:rsid w:val="008B3A36"/>
    <w:rsid w:val="008C761B"/>
    <w:rsid w:val="008D73D4"/>
    <w:rsid w:val="008E7E17"/>
    <w:rsid w:val="008F41C9"/>
    <w:rsid w:val="0090019A"/>
    <w:rsid w:val="009016DE"/>
    <w:rsid w:val="009201F0"/>
    <w:rsid w:val="0092083E"/>
    <w:rsid w:val="0094046B"/>
    <w:rsid w:val="00943DC3"/>
    <w:rsid w:val="009659C6"/>
    <w:rsid w:val="00974741"/>
    <w:rsid w:val="00980154"/>
    <w:rsid w:val="009B4E3D"/>
    <w:rsid w:val="009B6B28"/>
    <w:rsid w:val="009C0B73"/>
    <w:rsid w:val="009C16D8"/>
    <w:rsid w:val="009D5B57"/>
    <w:rsid w:val="009E2701"/>
    <w:rsid w:val="00A17FA3"/>
    <w:rsid w:val="00A2190F"/>
    <w:rsid w:val="00A33F6E"/>
    <w:rsid w:val="00AB17CF"/>
    <w:rsid w:val="00AB522F"/>
    <w:rsid w:val="00AD39E4"/>
    <w:rsid w:val="00AD5D39"/>
    <w:rsid w:val="00AE3B33"/>
    <w:rsid w:val="00AE3BBB"/>
    <w:rsid w:val="00AE52B9"/>
    <w:rsid w:val="00AE5364"/>
    <w:rsid w:val="00B10A0F"/>
    <w:rsid w:val="00B16610"/>
    <w:rsid w:val="00B21029"/>
    <w:rsid w:val="00B23EB3"/>
    <w:rsid w:val="00B33C8F"/>
    <w:rsid w:val="00B53658"/>
    <w:rsid w:val="00B601FC"/>
    <w:rsid w:val="00B71F76"/>
    <w:rsid w:val="00B767F8"/>
    <w:rsid w:val="00B86118"/>
    <w:rsid w:val="00B9164E"/>
    <w:rsid w:val="00B96994"/>
    <w:rsid w:val="00C0283A"/>
    <w:rsid w:val="00C07E0A"/>
    <w:rsid w:val="00C10424"/>
    <w:rsid w:val="00C10E5B"/>
    <w:rsid w:val="00C143C1"/>
    <w:rsid w:val="00C16560"/>
    <w:rsid w:val="00C31C7F"/>
    <w:rsid w:val="00C33F22"/>
    <w:rsid w:val="00C346C3"/>
    <w:rsid w:val="00C46775"/>
    <w:rsid w:val="00C50491"/>
    <w:rsid w:val="00C518D6"/>
    <w:rsid w:val="00C5783D"/>
    <w:rsid w:val="00C611B7"/>
    <w:rsid w:val="00C65689"/>
    <w:rsid w:val="00C66E6B"/>
    <w:rsid w:val="00C83F4B"/>
    <w:rsid w:val="00C86D52"/>
    <w:rsid w:val="00CA7782"/>
    <w:rsid w:val="00CA7A77"/>
    <w:rsid w:val="00CB0A79"/>
    <w:rsid w:val="00CC0625"/>
    <w:rsid w:val="00CC43A3"/>
    <w:rsid w:val="00CF463B"/>
    <w:rsid w:val="00D121C5"/>
    <w:rsid w:val="00D17F15"/>
    <w:rsid w:val="00D32917"/>
    <w:rsid w:val="00D477C9"/>
    <w:rsid w:val="00D47B48"/>
    <w:rsid w:val="00D502D9"/>
    <w:rsid w:val="00D52826"/>
    <w:rsid w:val="00D62999"/>
    <w:rsid w:val="00D74A69"/>
    <w:rsid w:val="00D7709E"/>
    <w:rsid w:val="00D82ED6"/>
    <w:rsid w:val="00D83011"/>
    <w:rsid w:val="00D846A7"/>
    <w:rsid w:val="00D92CCB"/>
    <w:rsid w:val="00D94AF8"/>
    <w:rsid w:val="00DA1C8E"/>
    <w:rsid w:val="00DC6ACB"/>
    <w:rsid w:val="00DC6FAE"/>
    <w:rsid w:val="00DE0351"/>
    <w:rsid w:val="00E048D5"/>
    <w:rsid w:val="00E12298"/>
    <w:rsid w:val="00E2387D"/>
    <w:rsid w:val="00E322D9"/>
    <w:rsid w:val="00E50A64"/>
    <w:rsid w:val="00E642BC"/>
    <w:rsid w:val="00E734B7"/>
    <w:rsid w:val="00E759F3"/>
    <w:rsid w:val="00E87FF1"/>
    <w:rsid w:val="00E9324E"/>
    <w:rsid w:val="00E9392F"/>
    <w:rsid w:val="00EA56D6"/>
    <w:rsid w:val="00EB3C0B"/>
    <w:rsid w:val="00ED594B"/>
    <w:rsid w:val="00EE3EEF"/>
    <w:rsid w:val="00EF3AB3"/>
    <w:rsid w:val="00EF7ECB"/>
    <w:rsid w:val="00F03DDF"/>
    <w:rsid w:val="00F07212"/>
    <w:rsid w:val="00F07656"/>
    <w:rsid w:val="00F341BE"/>
    <w:rsid w:val="00F572BD"/>
    <w:rsid w:val="00F92CB7"/>
    <w:rsid w:val="00FA0E0B"/>
    <w:rsid w:val="00FA3510"/>
    <w:rsid w:val="00FA5C91"/>
    <w:rsid w:val="00FB69E7"/>
    <w:rsid w:val="00FB7FF8"/>
    <w:rsid w:val="00FC058F"/>
    <w:rsid w:val="00FC0602"/>
    <w:rsid w:val="00FD4D00"/>
    <w:rsid w:val="00FE06A0"/>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4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D1"/>
    <w:rPr>
      <w:rFonts w:ascii="Tahoma" w:hAnsi="Tahoma" w:cs="Tahoma"/>
      <w:sz w:val="16"/>
      <w:szCs w:val="16"/>
    </w:rPr>
  </w:style>
  <w:style w:type="paragraph" w:styleId="FootnoteText">
    <w:name w:val="footnote text"/>
    <w:basedOn w:val="Normal"/>
    <w:link w:val="FootnoteTextChar"/>
    <w:uiPriority w:val="99"/>
    <w:unhideWhenUsed/>
    <w:rsid w:val="001E3686"/>
    <w:pPr>
      <w:spacing w:after="0" w:line="240" w:lineRule="auto"/>
    </w:pPr>
    <w:rPr>
      <w:sz w:val="24"/>
      <w:szCs w:val="24"/>
    </w:rPr>
  </w:style>
  <w:style w:type="character" w:customStyle="1" w:styleId="FootnoteTextChar">
    <w:name w:val="Footnote Text Char"/>
    <w:basedOn w:val="DefaultParagraphFont"/>
    <w:link w:val="FootnoteText"/>
    <w:uiPriority w:val="99"/>
    <w:rsid w:val="001E3686"/>
    <w:rPr>
      <w:sz w:val="24"/>
      <w:szCs w:val="24"/>
    </w:rPr>
  </w:style>
  <w:style w:type="paragraph" w:styleId="Header">
    <w:name w:val="header"/>
    <w:basedOn w:val="Normal"/>
    <w:link w:val="HeaderChar"/>
    <w:uiPriority w:val="99"/>
    <w:unhideWhenUsed/>
    <w:rsid w:val="001E3686"/>
    <w:pPr>
      <w:tabs>
        <w:tab w:val="center" w:pos="4320"/>
        <w:tab w:val="right" w:pos="8640"/>
      </w:tabs>
      <w:spacing w:after="0" w:line="240" w:lineRule="auto"/>
    </w:pPr>
    <w:rPr>
      <w:rFonts w:ascii="Times New Roman" w:eastAsia="MS Mincho" w:hAnsi="Times New Roman"/>
      <w:szCs w:val="24"/>
      <w:lang w:eastAsia="ja-JP"/>
    </w:rPr>
  </w:style>
  <w:style w:type="character" w:customStyle="1" w:styleId="HeaderChar">
    <w:name w:val="Header Char"/>
    <w:basedOn w:val="DefaultParagraphFont"/>
    <w:link w:val="Header"/>
    <w:uiPriority w:val="99"/>
    <w:rsid w:val="001E3686"/>
    <w:rPr>
      <w:rFonts w:ascii="Times New Roman" w:eastAsia="MS Mincho" w:hAnsi="Times New Roman"/>
      <w:szCs w:val="24"/>
      <w:lang w:eastAsia="ja-JP"/>
    </w:rPr>
  </w:style>
  <w:style w:type="paragraph" w:styleId="Footer">
    <w:name w:val="footer"/>
    <w:basedOn w:val="Normal"/>
    <w:link w:val="FooterChar"/>
    <w:uiPriority w:val="99"/>
    <w:unhideWhenUsed/>
    <w:rsid w:val="001E3686"/>
    <w:pPr>
      <w:tabs>
        <w:tab w:val="center" w:pos="4320"/>
        <w:tab w:val="right" w:pos="8640"/>
      </w:tabs>
      <w:spacing w:after="0" w:line="240" w:lineRule="auto"/>
    </w:pPr>
    <w:rPr>
      <w:rFonts w:ascii="Times New Roman" w:eastAsia="MS Mincho" w:hAnsi="Times New Roman"/>
      <w:szCs w:val="24"/>
      <w:lang w:eastAsia="ja-JP"/>
    </w:rPr>
  </w:style>
  <w:style w:type="character" w:customStyle="1" w:styleId="FooterChar">
    <w:name w:val="Footer Char"/>
    <w:basedOn w:val="DefaultParagraphFont"/>
    <w:link w:val="Footer"/>
    <w:uiPriority w:val="99"/>
    <w:rsid w:val="001E3686"/>
    <w:rPr>
      <w:rFonts w:ascii="Times New Roman" w:eastAsia="MS Mincho" w:hAnsi="Times New Roman"/>
      <w:szCs w:val="24"/>
      <w:lang w:eastAsia="ja-JP"/>
    </w:rPr>
  </w:style>
  <w:style w:type="character" w:styleId="FootnoteReference">
    <w:name w:val="footnote reference"/>
    <w:basedOn w:val="DefaultParagraphFont"/>
    <w:uiPriority w:val="99"/>
    <w:unhideWhenUsed/>
    <w:rsid w:val="001E3686"/>
    <w:rPr>
      <w:vertAlign w:val="superscript"/>
    </w:rPr>
  </w:style>
  <w:style w:type="character" w:customStyle="1" w:styleId="Hyperlink1">
    <w:name w:val="Hyperlink1"/>
    <w:basedOn w:val="DefaultParagraphFont"/>
    <w:uiPriority w:val="99"/>
    <w:unhideWhenUsed/>
    <w:rsid w:val="001E3686"/>
    <w:rPr>
      <w:color w:val="0000FF"/>
      <w:u w:val="single"/>
    </w:rPr>
  </w:style>
  <w:style w:type="character" w:styleId="PageNumber">
    <w:name w:val="page number"/>
    <w:basedOn w:val="DefaultParagraphFont"/>
    <w:uiPriority w:val="99"/>
    <w:semiHidden/>
    <w:unhideWhenUsed/>
    <w:rsid w:val="001E3686"/>
  </w:style>
  <w:style w:type="character" w:customStyle="1" w:styleId="il">
    <w:name w:val="il"/>
    <w:basedOn w:val="DefaultParagraphFont"/>
    <w:rsid w:val="001E3686"/>
  </w:style>
  <w:style w:type="character" w:styleId="Hyperlink">
    <w:name w:val="Hyperlink"/>
    <w:basedOn w:val="DefaultParagraphFont"/>
    <w:uiPriority w:val="99"/>
    <w:unhideWhenUsed/>
    <w:rsid w:val="001E3686"/>
    <w:rPr>
      <w:color w:val="0000FF" w:themeColor="hyperlink"/>
      <w:u w:val="single"/>
    </w:rPr>
  </w:style>
  <w:style w:type="character" w:styleId="CommentReference">
    <w:name w:val="annotation reference"/>
    <w:basedOn w:val="DefaultParagraphFont"/>
    <w:uiPriority w:val="99"/>
    <w:semiHidden/>
    <w:unhideWhenUsed/>
    <w:rsid w:val="00C10424"/>
    <w:rPr>
      <w:sz w:val="16"/>
      <w:szCs w:val="16"/>
    </w:rPr>
  </w:style>
  <w:style w:type="paragraph" w:styleId="CommentText">
    <w:name w:val="annotation text"/>
    <w:basedOn w:val="Normal"/>
    <w:link w:val="CommentTextChar"/>
    <w:uiPriority w:val="99"/>
    <w:semiHidden/>
    <w:unhideWhenUsed/>
    <w:rsid w:val="00C10424"/>
    <w:pPr>
      <w:spacing w:line="240" w:lineRule="auto"/>
    </w:pPr>
    <w:rPr>
      <w:sz w:val="20"/>
      <w:szCs w:val="20"/>
    </w:rPr>
  </w:style>
  <w:style w:type="character" w:customStyle="1" w:styleId="CommentTextChar">
    <w:name w:val="Comment Text Char"/>
    <w:basedOn w:val="DefaultParagraphFont"/>
    <w:link w:val="CommentText"/>
    <w:uiPriority w:val="99"/>
    <w:semiHidden/>
    <w:rsid w:val="00C10424"/>
    <w:rPr>
      <w:sz w:val="20"/>
      <w:szCs w:val="20"/>
    </w:rPr>
  </w:style>
  <w:style w:type="paragraph" w:styleId="CommentSubject">
    <w:name w:val="annotation subject"/>
    <w:basedOn w:val="CommentText"/>
    <w:next w:val="CommentText"/>
    <w:link w:val="CommentSubjectChar"/>
    <w:uiPriority w:val="99"/>
    <w:semiHidden/>
    <w:unhideWhenUsed/>
    <w:rsid w:val="00C10424"/>
    <w:rPr>
      <w:b/>
      <w:bCs/>
    </w:rPr>
  </w:style>
  <w:style w:type="character" w:customStyle="1" w:styleId="CommentSubjectChar">
    <w:name w:val="Comment Subject Char"/>
    <w:basedOn w:val="CommentTextChar"/>
    <w:link w:val="CommentSubject"/>
    <w:uiPriority w:val="99"/>
    <w:semiHidden/>
    <w:rsid w:val="00C10424"/>
    <w:rPr>
      <w:b/>
      <w:bCs/>
      <w:sz w:val="20"/>
      <w:szCs w:val="20"/>
    </w:rPr>
  </w:style>
  <w:style w:type="character" w:customStyle="1" w:styleId="apple-converted-space">
    <w:name w:val="apple-converted-space"/>
    <w:basedOn w:val="DefaultParagraphFont"/>
    <w:rsid w:val="004D2B7F"/>
  </w:style>
  <w:style w:type="paragraph" w:styleId="NormalWeb">
    <w:name w:val="Normal (Web)"/>
    <w:basedOn w:val="Normal"/>
    <w:uiPriority w:val="99"/>
    <w:unhideWhenUsed/>
    <w:rsid w:val="000C1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0C13B3"/>
  </w:style>
  <w:style w:type="character" w:customStyle="1" w:styleId="articlecitationvolume">
    <w:name w:val="articlecitation_volume"/>
    <w:basedOn w:val="DefaultParagraphFont"/>
    <w:rsid w:val="000C13B3"/>
  </w:style>
  <w:style w:type="character" w:customStyle="1" w:styleId="articlecitationissue">
    <w:name w:val="articlecitation_issue"/>
    <w:basedOn w:val="DefaultParagraphFont"/>
    <w:rsid w:val="000C13B3"/>
  </w:style>
  <w:style w:type="character" w:customStyle="1" w:styleId="articlecitationpages">
    <w:name w:val="articlecitation_pages"/>
    <w:basedOn w:val="DefaultParagraphFont"/>
    <w:rsid w:val="000C1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D1"/>
    <w:rPr>
      <w:rFonts w:ascii="Tahoma" w:hAnsi="Tahoma" w:cs="Tahoma"/>
      <w:sz w:val="16"/>
      <w:szCs w:val="16"/>
    </w:rPr>
  </w:style>
  <w:style w:type="paragraph" w:styleId="FootnoteText">
    <w:name w:val="footnote text"/>
    <w:basedOn w:val="Normal"/>
    <w:link w:val="FootnoteTextChar"/>
    <w:uiPriority w:val="99"/>
    <w:unhideWhenUsed/>
    <w:rsid w:val="001E3686"/>
    <w:pPr>
      <w:spacing w:after="0" w:line="240" w:lineRule="auto"/>
    </w:pPr>
    <w:rPr>
      <w:sz w:val="24"/>
      <w:szCs w:val="24"/>
    </w:rPr>
  </w:style>
  <w:style w:type="character" w:customStyle="1" w:styleId="FootnoteTextChar">
    <w:name w:val="Footnote Text Char"/>
    <w:basedOn w:val="DefaultParagraphFont"/>
    <w:link w:val="FootnoteText"/>
    <w:uiPriority w:val="99"/>
    <w:rsid w:val="001E3686"/>
    <w:rPr>
      <w:sz w:val="24"/>
      <w:szCs w:val="24"/>
    </w:rPr>
  </w:style>
  <w:style w:type="paragraph" w:styleId="Header">
    <w:name w:val="header"/>
    <w:basedOn w:val="Normal"/>
    <w:link w:val="HeaderChar"/>
    <w:uiPriority w:val="99"/>
    <w:unhideWhenUsed/>
    <w:rsid w:val="001E3686"/>
    <w:pPr>
      <w:tabs>
        <w:tab w:val="center" w:pos="4320"/>
        <w:tab w:val="right" w:pos="8640"/>
      </w:tabs>
      <w:spacing w:after="0" w:line="240" w:lineRule="auto"/>
    </w:pPr>
    <w:rPr>
      <w:rFonts w:ascii="Times New Roman" w:eastAsia="MS Mincho" w:hAnsi="Times New Roman"/>
      <w:szCs w:val="24"/>
      <w:lang w:eastAsia="ja-JP"/>
    </w:rPr>
  </w:style>
  <w:style w:type="character" w:customStyle="1" w:styleId="HeaderChar">
    <w:name w:val="Header Char"/>
    <w:basedOn w:val="DefaultParagraphFont"/>
    <w:link w:val="Header"/>
    <w:uiPriority w:val="99"/>
    <w:rsid w:val="001E3686"/>
    <w:rPr>
      <w:rFonts w:ascii="Times New Roman" w:eastAsia="MS Mincho" w:hAnsi="Times New Roman"/>
      <w:szCs w:val="24"/>
      <w:lang w:eastAsia="ja-JP"/>
    </w:rPr>
  </w:style>
  <w:style w:type="paragraph" w:styleId="Footer">
    <w:name w:val="footer"/>
    <w:basedOn w:val="Normal"/>
    <w:link w:val="FooterChar"/>
    <w:uiPriority w:val="99"/>
    <w:unhideWhenUsed/>
    <w:rsid w:val="001E3686"/>
    <w:pPr>
      <w:tabs>
        <w:tab w:val="center" w:pos="4320"/>
        <w:tab w:val="right" w:pos="8640"/>
      </w:tabs>
      <w:spacing w:after="0" w:line="240" w:lineRule="auto"/>
    </w:pPr>
    <w:rPr>
      <w:rFonts w:ascii="Times New Roman" w:eastAsia="MS Mincho" w:hAnsi="Times New Roman"/>
      <w:szCs w:val="24"/>
      <w:lang w:eastAsia="ja-JP"/>
    </w:rPr>
  </w:style>
  <w:style w:type="character" w:customStyle="1" w:styleId="FooterChar">
    <w:name w:val="Footer Char"/>
    <w:basedOn w:val="DefaultParagraphFont"/>
    <w:link w:val="Footer"/>
    <w:uiPriority w:val="99"/>
    <w:rsid w:val="001E3686"/>
    <w:rPr>
      <w:rFonts w:ascii="Times New Roman" w:eastAsia="MS Mincho" w:hAnsi="Times New Roman"/>
      <w:szCs w:val="24"/>
      <w:lang w:eastAsia="ja-JP"/>
    </w:rPr>
  </w:style>
  <w:style w:type="character" w:styleId="FootnoteReference">
    <w:name w:val="footnote reference"/>
    <w:basedOn w:val="DefaultParagraphFont"/>
    <w:uiPriority w:val="99"/>
    <w:unhideWhenUsed/>
    <w:rsid w:val="001E3686"/>
    <w:rPr>
      <w:vertAlign w:val="superscript"/>
    </w:rPr>
  </w:style>
  <w:style w:type="character" w:customStyle="1" w:styleId="Hyperlink1">
    <w:name w:val="Hyperlink1"/>
    <w:basedOn w:val="DefaultParagraphFont"/>
    <w:uiPriority w:val="99"/>
    <w:unhideWhenUsed/>
    <w:rsid w:val="001E3686"/>
    <w:rPr>
      <w:color w:val="0000FF"/>
      <w:u w:val="single"/>
    </w:rPr>
  </w:style>
  <w:style w:type="character" w:styleId="PageNumber">
    <w:name w:val="page number"/>
    <w:basedOn w:val="DefaultParagraphFont"/>
    <w:uiPriority w:val="99"/>
    <w:semiHidden/>
    <w:unhideWhenUsed/>
    <w:rsid w:val="001E3686"/>
  </w:style>
  <w:style w:type="character" w:customStyle="1" w:styleId="il">
    <w:name w:val="il"/>
    <w:basedOn w:val="DefaultParagraphFont"/>
    <w:rsid w:val="001E3686"/>
  </w:style>
  <w:style w:type="character" w:styleId="Hyperlink">
    <w:name w:val="Hyperlink"/>
    <w:basedOn w:val="DefaultParagraphFont"/>
    <w:uiPriority w:val="99"/>
    <w:unhideWhenUsed/>
    <w:rsid w:val="001E3686"/>
    <w:rPr>
      <w:color w:val="0000FF" w:themeColor="hyperlink"/>
      <w:u w:val="single"/>
    </w:rPr>
  </w:style>
  <w:style w:type="character" w:styleId="CommentReference">
    <w:name w:val="annotation reference"/>
    <w:basedOn w:val="DefaultParagraphFont"/>
    <w:uiPriority w:val="99"/>
    <w:semiHidden/>
    <w:unhideWhenUsed/>
    <w:rsid w:val="00C10424"/>
    <w:rPr>
      <w:sz w:val="16"/>
      <w:szCs w:val="16"/>
    </w:rPr>
  </w:style>
  <w:style w:type="paragraph" w:styleId="CommentText">
    <w:name w:val="annotation text"/>
    <w:basedOn w:val="Normal"/>
    <w:link w:val="CommentTextChar"/>
    <w:uiPriority w:val="99"/>
    <w:semiHidden/>
    <w:unhideWhenUsed/>
    <w:rsid w:val="00C10424"/>
    <w:pPr>
      <w:spacing w:line="240" w:lineRule="auto"/>
    </w:pPr>
    <w:rPr>
      <w:sz w:val="20"/>
      <w:szCs w:val="20"/>
    </w:rPr>
  </w:style>
  <w:style w:type="character" w:customStyle="1" w:styleId="CommentTextChar">
    <w:name w:val="Comment Text Char"/>
    <w:basedOn w:val="DefaultParagraphFont"/>
    <w:link w:val="CommentText"/>
    <w:uiPriority w:val="99"/>
    <w:semiHidden/>
    <w:rsid w:val="00C10424"/>
    <w:rPr>
      <w:sz w:val="20"/>
      <w:szCs w:val="20"/>
    </w:rPr>
  </w:style>
  <w:style w:type="paragraph" w:styleId="CommentSubject">
    <w:name w:val="annotation subject"/>
    <w:basedOn w:val="CommentText"/>
    <w:next w:val="CommentText"/>
    <w:link w:val="CommentSubjectChar"/>
    <w:uiPriority w:val="99"/>
    <w:semiHidden/>
    <w:unhideWhenUsed/>
    <w:rsid w:val="00C10424"/>
    <w:rPr>
      <w:b/>
      <w:bCs/>
    </w:rPr>
  </w:style>
  <w:style w:type="character" w:customStyle="1" w:styleId="CommentSubjectChar">
    <w:name w:val="Comment Subject Char"/>
    <w:basedOn w:val="CommentTextChar"/>
    <w:link w:val="CommentSubject"/>
    <w:uiPriority w:val="99"/>
    <w:semiHidden/>
    <w:rsid w:val="00C10424"/>
    <w:rPr>
      <w:b/>
      <w:bCs/>
      <w:sz w:val="20"/>
      <w:szCs w:val="20"/>
    </w:rPr>
  </w:style>
  <w:style w:type="character" w:customStyle="1" w:styleId="apple-converted-space">
    <w:name w:val="apple-converted-space"/>
    <w:basedOn w:val="DefaultParagraphFont"/>
    <w:rsid w:val="004D2B7F"/>
  </w:style>
  <w:style w:type="paragraph" w:styleId="NormalWeb">
    <w:name w:val="Normal (Web)"/>
    <w:basedOn w:val="Normal"/>
    <w:uiPriority w:val="99"/>
    <w:unhideWhenUsed/>
    <w:rsid w:val="000C1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0C13B3"/>
  </w:style>
  <w:style w:type="character" w:customStyle="1" w:styleId="articlecitationvolume">
    <w:name w:val="articlecitation_volume"/>
    <w:basedOn w:val="DefaultParagraphFont"/>
    <w:rsid w:val="000C13B3"/>
  </w:style>
  <w:style w:type="character" w:customStyle="1" w:styleId="articlecitationissue">
    <w:name w:val="articlecitation_issue"/>
    <w:basedOn w:val="DefaultParagraphFont"/>
    <w:rsid w:val="000C13B3"/>
  </w:style>
  <w:style w:type="character" w:customStyle="1" w:styleId="articlecitationpages">
    <w:name w:val="articlecitation_pages"/>
    <w:basedOn w:val="DefaultParagraphFont"/>
    <w:rsid w:val="000C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9702">
      <w:bodyDiv w:val="1"/>
      <w:marLeft w:val="0"/>
      <w:marRight w:val="0"/>
      <w:marTop w:val="0"/>
      <w:marBottom w:val="0"/>
      <w:divBdr>
        <w:top w:val="none" w:sz="0" w:space="0" w:color="auto"/>
        <w:left w:val="none" w:sz="0" w:space="0" w:color="auto"/>
        <w:bottom w:val="none" w:sz="0" w:space="0" w:color="auto"/>
        <w:right w:val="none" w:sz="0" w:space="0" w:color="auto"/>
      </w:divBdr>
    </w:div>
    <w:div w:id="303046495">
      <w:bodyDiv w:val="1"/>
      <w:marLeft w:val="0"/>
      <w:marRight w:val="0"/>
      <w:marTop w:val="0"/>
      <w:marBottom w:val="0"/>
      <w:divBdr>
        <w:top w:val="none" w:sz="0" w:space="0" w:color="auto"/>
        <w:left w:val="none" w:sz="0" w:space="0" w:color="auto"/>
        <w:bottom w:val="none" w:sz="0" w:space="0" w:color="auto"/>
        <w:right w:val="none" w:sz="0" w:space="0" w:color="auto"/>
      </w:divBdr>
      <w:divsChild>
        <w:div w:id="1112822173">
          <w:marLeft w:val="0"/>
          <w:marRight w:val="0"/>
          <w:marTop w:val="0"/>
          <w:marBottom w:val="0"/>
          <w:divBdr>
            <w:top w:val="none" w:sz="0" w:space="0" w:color="auto"/>
            <w:left w:val="none" w:sz="0" w:space="0" w:color="auto"/>
            <w:bottom w:val="none" w:sz="0" w:space="0" w:color="auto"/>
            <w:right w:val="none" w:sz="0" w:space="0" w:color="auto"/>
          </w:divBdr>
        </w:div>
      </w:divsChild>
    </w:div>
    <w:div w:id="318778408">
      <w:bodyDiv w:val="1"/>
      <w:marLeft w:val="0"/>
      <w:marRight w:val="0"/>
      <w:marTop w:val="0"/>
      <w:marBottom w:val="0"/>
      <w:divBdr>
        <w:top w:val="none" w:sz="0" w:space="0" w:color="auto"/>
        <w:left w:val="none" w:sz="0" w:space="0" w:color="auto"/>
        <w:bottom w:val="none" w:sz="0" w:space="0" w:color="auto"/>
        <w:right w:val="none" w:sz="0" w:space="0" w:color="auto"/>
      </w:divBdr>
      <w:divsChild>
        <w:div w:id="1192500326">
          <w:marLeft w:val="0"/>
          <w:marRight w:val="0"/>
          <w:marTop w:val="0"/>
          <w:marBottom w:val="0"/>
          <w:divBdr>
            <w:top w:val="none" w:sz="0" w:space="0" w:color="auto"/>
            <w:left w:val="none" w:sz="0" w:space="0" w:color="auto"/>
            <w:bottom w:val="none" w:sz="0" w:space="0" w:color="auto"/>
            <w:right w:val="none" w:sz="0" w:space="0" w:color="auto"/>
          </w:divBdr>
        </w:div>
      </w:divsChild>
    </w:div>
    <w:div w:id="522322677">
      <w:bodyDiv w:val="1"/>
      <w:marLeft w:val="0"/>
      <w:marRight w:val="0"/>
      <w:marTop w:val="0"/>
      <w:marBottom w:val="0"/>
      <w:divBdr>
        <w:top w:val="none" w:sz="0" w:space="0" w:color="auto"/>
        <w:left w:val="none" w:sz="0" w:space="0" w:color="auto"/>
        <w:bottom w:val="none" w:sz="0" w:space="0" w:color="auto"/>
        <w:right w:val="none" w:sz="0" w:space="0" w:color="auto"/>
      </w:divBdr>
      <w:divsChild>
        <w:div w:id="784811430">
          <w:marLeft w:val="0"/>
          <w:marRight w:val="0"/>
          <w:marTop w:val="0"/>
          <w:marBottom w:val="0"/>
          <w:divBdr>
            <w:top w:val="none" w:sz="0" w:space="0" w:color="auto"/>
            <w:left w:val="none" w:sz="0" w:space="0" w:color="auto"/>
            <w:bottom w:val="none" w:sz="0" w:space="0" w:color="auto"/>
            <w:right w:val="none" w:sz="0" w:space="0" w:color="auto"/>
          </w:divBdr>
        </w:div>
      </w:divsChild>
    </w:div>
    <w:div w:id="585921879">
      <w:bodyDiv w:val="1"/>
      <w:marLeft w:val="0"/>
      <w:marRight w:val="0"/>
      <w:marTop w:val="0"/>
      <w:marBottom w:val="0"/>
      <w:divBdr>
        <w:top w:val="none" w:sz="0" w:space="0" w:color="auto"/>
        <w:left w:val="none" w:sz="0" w:space="0" w:color="auto"/>
        <w:bottom w:val="none" w:sz="0" w:space="0" w:color="auto"/>
        <w:right w:val="none" w:sz="0" w:space="0" w:color="auto"/>
      </w:divBdr>
    </w:div>
    <w:div w:id="759720426">
      <w:bodyDiv w:val="1"/>
      <w:marLeft w:val="0"/>
      <w:marRight w:val="0"/>
      <w:marTop w:val="0"/>
      <w:marBottom w:val="0"/>
      <w:divBdr>
        <w:top w:val="none" w:sz="0" w:space="0" w:color="auto"/>
        <w:left w:val="none" w:sz="0" w:space="0" w:color="auto"/>
        <w:bottom w:val="none" w:sz="0" w:space="0" w:color="auto"/>
        <w:right w:val="none" w:sz="0" w:space="0" w:color="auto"/>
      </w:divBdr>
      <w:divsChild>
        <w:div w:id="707802694">
          <w:marLeft w:val="0"/>
          <w:marRight w:val="0"/>
          <w:marTop w:val="0"/>
          <w:marBottom w:val="0"/>
          <w:divBdr>
            <w:top w:val="none" w:sz="0" w:space="0" w:color="auto"/>
            <w:left w:val="none" w:sz="0" w:space="0" w:color="auto"/>
            <w:bottom w:val="none" w:sz="0" w:space="0" w:color="auto"/>
            <w:right w:val="none" w:sz="0" w:space="0" w:color="auto"/>
          </w:divBdr>
        </w:div>
      </w:divsChild>
    </w:div>
    <w:div w:id="893152845">
      <w:bodyDiv w:val="1"/>
      <w:marLeft w:val="0"/>
      <w:marRight w:val="0"/>
      <w:marTop w:val="0"/>
      <w:marBottom w:val="0"/>
      <w:divBdr>
        <w:top w:val="none" w:sz="0" w:space="0" w:color="auto"/>
        <w:left w:val="none" w:sz="0" w:space="0" w:color="auto"/>
        <w:bottom w:val="none" w:sz="0" w:space="0" w:color="auto"/>
        <w:right w:val="none" w:sz="0" w:space="0" w:color="auto"/>
      </w:divBdr>
      <w:divsChild>
        <w:div w:id="2071616169">
          <w:marLeft w:val="0"/>
          <w:marRight w:val="0"/>
          <w:marTop w:val="0"/>
          <w:marBottom w:val="0"/>
          <w:divBdr>
            <w:top w:val="none" w:sz="0" w:space="0" w:color="auto"/>
            <w:left w:val="none" w:sz="0" w:space="0" w:color="auto"/>
            <w:bottom w:val="none" w:sz="0" w:space="0" w:color="auto"/>
            <w:right w:val="none" w:sz="0" w:space="0" w:color="auto"/>
          </w:divBdr>
        </w:div>
      </w:divsChild>
    </w:div>
    <w:div w:id="921648010">
      <w:bodyDiv w:val="1"/>
      <w:marLeft w:val="0"/>
      <w:marRight w:val="0"/>
      <w:marTop w:val="0"/>
      <w:marBottom w:val="0"/>
      <w:divBdr>
        <w:top w:val="none" w:sz="0" w:space="0" w:color="auto"/>
        <w:left w:val="none" w:sz="0" w:space="0" w:color="auto"/>
        <w:bottom w:val="none" w:sz="0" w:space="0" w:color="auto"/>
        <w:right w:val="none" w:sz="0" w:space="0" w:color="auto"/>
      </w:divBdr>
      <w:divsChild>
        <w:div w:id="1300065616">
          <w:marLeft w:val="0"/>
          <w:marRight w:val="0"/>
          <w:marTop w:val="0"/>
          <w:marBottom w:val="0"/>
          <w:divBdr>
            <w:top w:val="none" w:sz="0" w:space="0" w:color="auto"/>
            <w:left w:val="none" w:sz="0" w:space="0" w:color="auto"/>
            <w:bottom w:val="none" w:sz="0" w:space="0" w:color="auto"/>
            <w:right w:val="none" w:sz="0" w:space="0" w:color="auto"/>
          </w:divBdr>
        </w:div>
      </w:divsChild>
    </w:div>
    <w:div w:id="922909257">
      <w:bodyDiv w:val="1"/>
      <w:marLeft w:val="0"/>
      <w:marRight w:val="0"/>
      <w:marTop w:val="0"/>
      <w:marBottom w:val="0"/>
      <w:divBdr>
        <w:top w:val="none" w:sz="0" w:space="0" w:color="auto"/>
        <w:left w:val="none" w:sz="0" w:space="0" w:color="auto"/>
        <w:bottom w:val="none" w:sz="0" w:space="0" w:color="auto"/>
        <w:right w:val="none" w:sz="0" w:space="0" w:color="auto"/>
      </w:divBdr>
      <w:divsChild>
        <w:div w:id="538055382">
          <w:marLeft w:val="0"/>
          <w:marRight w:val="0"/>
          <w:marTop w:val="0"/>
          <w:marBottom w:val="0"/>
          <w:divBdr>
            <w:top w:val="none" w:sz="0" w:space="0" w:color="auto"/>
            <w:left w:val="none" w:sz="0" w:space="0" w:color="auto"/>
            <w:bottom w:val="none" w:sz="0" w:space="0" w:color="auto"/>
            <w:right w:val="none" w:sz="0" w:space="0" w:color="auto"/>
          </w:divBdr>
        </w:div>
      </w:divsChild>
    </w:div>
    <w:div w:id="945848055">
      <w:bodyDiv w:val="1"/>
      <w:marLeft w:val="0"/>
      <w:marRight w:val="0"/>
      <w:marTop w:val="0"/>
      <w:marBottom w:val="0"/>
      <w:divBdr>
        <w:top w:val="none" w:sz="0" w:space="0" w:color="auto"/>
        <w:left w:val="none" w:sz="0" w:space="0" w:color="auto"/>
        <w:bottom w:val="none" w:sz="0" w:space="0" w:color="auto"/>
        <w:right w:val="none" w:sz="0" w:space="0" w:color="auto"/>
      </w:divBdr>
      <w:divsChild>
        <w:div w:id="284966077">
          <w:marLeft w:val="0"/>
          <w:marRight w:val="0"/>
          <w:marTop w:val="0"/>
          <w:marBottom w:val="0"/>
          <w:divBdr>
            <w:top w:val="none" w:sz="0" w:space="0" w:color="auto"/>
            <w:left w:val="none" w:sz="0" w:space="0" w:color="auto"/>
            <w:bottom w:val="none" w:sz="0" w:space="0" w:color="auto"/>
            <w:right w:val="none" w:sz="0" w:space="0" w:color="auto"/>
          </w:divBdr>
        </w:div>
      </w:divsChild>
    </w:div>
    <w:div w:id="1011566943">
      <w:bodyDiv w:val="1"/>
      <w:marLeft w:val="0"/>
      <w:marRight w:val="0"/>
      <w:marTop w:val="0"/>
      <w:marBottom w:val="0"/>
      <w:divBdr>
        <w:top w:val="none" w:sz="0" w:space="0" w:color="auto"/>
        <w:left w:val="none" w:sz="0" w:space="0" w:color="auto"/>
        <w:bottom w:val="none" w:sz="0" w:space="0" w:color="auto"/>
        <w:right w:val="none" w:sz="0" w:space="0" w:color="auto"/>
      </w:divBdr>
      <w:divsChild>
        <w:div w:id="1563983866">
          <w:marLeft w:val="0"/>
          <w:marRight w:val="0"/>
          <w:marTop w:val="0"/>
          <w:marBottom w:val="0"/>
          <w:divBdr>
            <w:top w:val="none" w:sz="0" w:space="0" w:color="auto"/>
            <w:left w:val="none" w:sz="0" w:space="0" w:color="auto"/>
            <w:bottom w:val="none" w:sz="0" w:space="0" w:color="auto"/>
            <w:right w:val="none" w:sz="0" w:space="0" w:color="auto"/>
          </w:divBdr>
        </w:div>
      </w:divsChild>
    </w:div>
    <w:div w:id="1116145369">
      <w:bodyDiv w:val="1"/>
      <w:marLeft w:val="0"/>
      <w:marRight w:val="0"/>
      <w:marTop w:val="0"/>
      <w:marBottom w:val="0"/>
      <w:divBdr>
        <w:top w:val="none" w:sz="0" w:space="0" w:color="auto"/>
        <w:left w:val="none" w:sz="0" w:space="0" w:color="auto"/>
        <w:bottom w:val="none" w:sz="0" w:space="0" w:color="auto"/>
        <w:right w:val="none" w:sz="0" w:space="0" w:color="auto"/>
      </w:divBdr>
    </w:div>
    <w:div w:id="1126586859">
      <w:bodyDiv w:val="1"/>
      <w:marLeft w:val="0"/>
      <w:marRight w:val="0"/>
      <w:marTop w:val="0"/>
      <w:marBottom w:val="0"/>
      <w:divBdr>
        <w:top w:val="none" w:sz="0" w:space="0" w:color="auto"/>
        <w:left w:val="none" w:sz="0" w:space="0" w:color="auto"/>
        <w:bottom w:val="none" w:sz="0" w:space="0" w:color="auto"/>
        <w:right w:val="none" w:sz="0" w:space="0" w:color="auto"/>
      </w:divBdr>
      <w:divsChild>
        <w:div w:id="550918205">
          <w:marLeft w:val="0"/>
          <w:marRight w:val="0"/>
          <w:marTop w:val="0"/>
          <w:marBottom w:val="0"/>
          <w:divBdr>
            <w:top w:val="none" w:sz="0" w:space="0" w:color="auto"/>
            <w:left w:val="none" w:sz="0" w:space="0" w:color="auto"/>
            <w:bottom w:val="none" w:sz="0" w:space="0" w:color="auto"/>
            <w:right w:val="none" w:sz="0" w:space="0" w:color="auto"/>
          </w:divBdr>
        </w:div>
      </w:divsChild>
    </w:div>
    <w:div w:id="1496608356">
      <w:bodyDiv w:val="1"/>
      <w:marLeft w:val="0"/>
      <w:marRight w:val="0"/>
      <w:marTop w:val="0"/>
      <w:marBottom w:val="0"/>
      <w:divBdr>
        <w:top w:val="none" w:sz="0" w:space="0" w:color="auto"/>
        <w:left w:val="none" w:sz="0" w:space="0" w:color="auto"/>
        <w:bottom w:val="none" w:sz="0" w:space="0" w:color="auto"/>
        <w:right w:val="none" w:sz="0" w:space="0" w:color="auto"/>
      </w:divBdr>
      <w:divsChild>
        <w:div w:id="967249099">
          <w:marLeft w:val="0"/>
          <w:marRight w:val="0"/>
          <w:marTop w:val="0"/>
          <w:marBottom w:val="0"/>
          <w:divBdr>
            <w:top w:val="none" w:sz="0" w:space="0" w:color="auto"/>
            <w:left w:val="none" w:sz="0" w:space="0" w:color="auto"/>
            <w:bottom w:val="none" w:sz="0" w:space="0" w:color="auto"/>
            <w:right w:val="none" w:sz="0" w:space="0" w:color="auto"/>
          </w:divBdr>
        </w:div>
      </w:divsChild>
    </w:div>
    <w:div w:id="1821193793">
      <w:bodyDiv w:val="1"/>
      <w:marLeft w:val="0"/>
      <w:marRight w:val="0"/>
      <w:marTop w:val="0"/>
      <w:marBottom w:val="0"/>
      <w:divBdr>
        <w:top w:val="none" w:sz="0" w:space="0" w:color="auto"/>
        <w:left w:val="none" w:sz="0" w:space="0" w:color="auto"/>
        <w:bottom w:val="none" w:sz="0" w:space="0" w:color="auto"/>
        <w:right w:val="none" w:sz="0" w:space="0" w:color="auto"/>
      </w:divBdr>
      <w:divsChild>
        <w:div w:id="673453611">
          <w:marLeft w:val="0"/>
          <w:marRight w:val="0"/>
          <w:marTop w:val="0"/>
          <w:marBottom w:val="0"/>
          <w:divBdr>
            <w:top w:val="none" w:sz="0" w:space="0" w:color="auto"/>
            <w:left w:val="none" w:sz="0" w:space="0" w:color="auto"/>
            <w:bottom w:val="none" w:sz="0" w:space="0" w:color="auto"/>
            <w:right w:val="none" w:sz="0" w:space="0" w:color="auto"/>
          </w:divBdr>
        </w:div>
      </w:divsChild>
    </w:div>
    <w:div w:id="1875848987">
      <w:bodyDiv w:val="1"/>
      <w:marLeft w:val="0"/>
      <w:marRight w:val="0"/>
      <w:marTop w:val="0"/>
      <w:marBottom w:val="0"/>
      <w:divBdr>
        <w:top w:val="none" w:sz="0" w:space="0" w:color="auto"/>
        <w:left w:val="none" w:sz="0" w:space="0" w:color="auto"/>
        <w:bottom w:val="none" w:sz="0" w:space="0" w:color="auto"/>
        <w:right w:val="none" w:sz="0" w:space="0" w:color="auto"/>
      </w:divBdr>
      <w:divsChild>
        <w:div w:id="1424498546">
          <w:marLeft w:val="0"/>
          <w:marRight w:val="0"/>
          <w:marTop w:val="0"/>
          <w:marBottom w:val="0"/>
          <w:divBdr>
            <w:top w:val="none" w:sz="0" w:space="0" w:color="auto"/>
            <w:left w:val="none" w:sz="0" w:space="0" w:color="auto"/>
            <w:bottom w:val="none" w:sz="0" w:space="0" w:color="auto"/>
            <w:right w:val="none" w:sz="0" w:space="0" w:color="auto"/>
          </w:divBdr>
        </w:div>
      </w:divsChild>
    </w:div>
    <w:div w:id="2028170966">
      <w:bodyDiv w:val="1"/>
      <w:marLeft w:val="0"/>
      <w:marRight w:val="0"/>
      <w:marTop w:val="0"/>
      <w:marBottom w:val="0"/>
      <w:divBdr>
        <w:top w:val="none" w:sz="0" w:space="0" w:color="auto"/>
        <w:left w:val="none" w:sz="0" w:space="0" w:color="auto"/>
        <w:bottom w:val="none" w:sz="0" w:space="0" w:color="auto"/>
        <w:right w:val="none" w:sz="0" w:space="0" w:color="auto"/>
      </w:divBdr>
      <w:divsChild>
        <w:div w:id="1351104602">
          <w:marLeft w:val="0"/>
          <w:marRight w:val="0"/>
          <w:marTop w:val="0"/>
          <w:marBottom w:val="0"/>
          <w:divBdr>
            <w:top w:val="none" w:sz="0" w:space="0" w:color="auto"/>
            <w:left w:val="none" w:sz="0" w:space="0" w:color="auto"/>
            <w:bottom w:val="none" w:sz="0" w:space="0" w:color="auto"/>
            <w:right w:val="none" w:sz="0" w:space="0" w:color="auto"/>
          </w:divBdr>
        </w:div>
      </w:divsChild>
    </w:div>
    <w:div w:id="20588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package" Target="embeddings/Microsoft_Excel_Sheet2.xlsx"/><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image" Target="media/image12.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package" Target="embeddings/Microsoft_Excel_Sheet1.xlsx"/><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Michael.Roach@mtsu.edu" TargetMode="External"/><Relationship Id="rId2" Type="http://schemas.openxmlformats.org/officeDocument/2006/relationships/hyperlink" Target="mailto:m-schanzenbach@law.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0967-4981-0F47-AFF6-B2A8824B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9172</Words>
  <Characters>52287</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Roach</dc:creator>
  <cp:lastModifiedBy>Max Schanzenbach</cp:lastModifiedBy>
  <cp:revision>5</cp:revision>
  <dcterms:created xsi:type="dcterms:W3CDTF">2015-11-02T19:46:00Z</dcterms:created>
  <dcterms:modified xsi:type="dcterms:W3CDTF">2016-03-30T15:01:00Z</dcterms:modified>
</cp:coreProperties>
</file>