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98BE" w14:textId="77777777" w:rsidR="004A17CD" w:rsidRDefault="004A17CD" w:rsidP="004A17CD">
      <w:pPr>
        <w:pStyle w:val="Head1-Article"/>
        <w:spacing w:line="480" w:lineRule="auto"/>
        <w:jc w:val="left"/>
        <w:rPr>
          <w:rFonts w:ascii="Times New Roman Bold" w:hAnsi="Times New Roman Bold"/>
          <w:b w:val="0"/>
        </w:rPr>
      </w:pPr>
    </w:p>
    <w:p w14:paraId="78C83461" w14:textId="77777777" w:rsidR="004A17CD" w:rsidRPr="004A17CD" w:rsidRDefault="004A17CD" w:rsidP="004A17CD"/>
    <w:p w14:paraId="172AA221" w14:textId="77777777" w:rsidR="004A17CD" w:rsidRDefault="004A17CD" w:rsidP="004A17CD">
      <w:pPr>
        <w:pStyle w:val="Head1-Article"/>
        <w:spacing w:before="120" w:after="0" w:line="240" w:lineRule="auto"/>
        <w:rPr>
          <w:rFonts w:ascii="Times New Roman Bold" w:hAnsi="Times New Roman Bold"/>
          <w:b w:val="0"/>
        </w:rPr>
      </w:pPr>
      <w:r>
        <w:rPr>
          <w:rFonts w:ascii="Times New Roman Bold" w:hAnsi="Times New Roman Bold"/>
          <w:b w:val="0"/>
        </w:rPr>
        <w:t xml:space="preserve">An Autopsy of Cooperation: </w:t>
      </w:r>
    </w:p>
    <w:p w14:paraId="599A99D6" w14:textId="77777777" w:rsidR="004A17CD" w:rsidRDefault="004A17CD" w:rsidP="004A17CD">
      <w:pPr>
        <w:pStyle w:val="Head1-Article"/>
        <w:spacing w:before="120" w:after="0" w:line="240" w:lineRule="auto"/>
        <w:rPr>
          <w:rFonts w:ascii="Times New Roman Bold" w:hAnsi="Times New Roman Bold"/>
          <w:b w:val="0"/>
        </w:rPr>
      </w:pPr>
      <w:r>
        <w:rPr>
          <w:rFonts w:ascii="Times New Roman Bold" w:hAnsi="Times New Roman Bold"/>
          <w:b w:val="0"/>
        </w:rPr>
        <w:t>diamond dealers and the LIMITS of trust-based exchange</w:t>
      </w:r>
    </w:p>
    <w:p w14:paraId="1B0C9C62" w14:textId="77777777" w:rsidR="004A17CD" w:rsidRDefault="004A17CD" w:rsidP="004A17CD">
      <w:pPr>
        <w:rPr>
          <w:rFonts w:ascii="Times New Roman" w:hAnsi="Times New Roman"/>
        </w:rPr>
      </w:pPr>
    </w:p>
    <w:p w14:paraId="4DD815D2" w14:textId="77777777" w:rsidR="004A17CD" w:rsidRDefault="004A17CD" w:rsidP="004A17CD">
      <w:pPr>
        <w:rPr>
          <w:rFonts w:ascii="Times New Roman" w:hAnsi="Times New Roman"/>
        </w:rPr>
      </w:pPr>
    </w:p>
    <w:p w14:paraId="75C9F84C" w14:textId="77777777" w:rsidR="004A17CD" w:rsidRDefault="004A17CD" w:rsidP="004A17CD">
      <w:pPr>
        <w:rPr>
          <w:rFonts w:ascii="Times New Roman" w:hAnsi="Times New Roman"/>
        </w:rPr>
      </w:pPr>
    </w:p>
    <w:p w14:paraId="604761BC" w14:textId="77777777" w:rsidR="004A17CD" w:rsidRDefault="004A17CD" w:rsidP="004A17CD">
      <w:pPr>
        <w:jc w:val="center"/>
        <w:rPr>
          <w:rFonts w:ascii="Times New Roman Bold" w:hAnsi="Times New Roman Bold"/>
        </w:rPr>
      </w:pPr>
      <w:r>
        <w:rPr>
          <w:rFonts w:ascii="Times New Roman Bold" w:hAnsi="Times New Roman Bold"/>
        </w:rPr>
        <w:t>Barak D. Richman</w:t>
      </w:r>
    </w:p>
    <w:p w14:paraId="4DF96DD7" w14:textId="74F7A6BF" w:rsidR="004E08E3" w:rsidRDefault="004E08E3" w:rsidP="004A17CD">
      <w:pPr>
        <w:jc w:val="center"/>
        <w:rPr>
          <w:rFonts w:ascii="Times New Roman Bold" w:hAnsi="Times New Roman Bold"/>
        </w:rPr>
      </w:pPr>
      <w:r>
        <w:rPr>
          <w:rFonts w:ascii="Times New Roman Bold" w:hAnsi="Times New Roman Bold"/>
        </w:rPr>
        <w:t>Edgar P. &amp; Elizabeth C. Bartlett Professor of Law and Business Administration</w:t>
      </w:r>
    </w:p>
    <w:p w14:paraId="2D7D5951" w14:textId="77777777" w:rsidR="004A17CD" w:rsidRDefault="004A17CD" w:rsidP="004A17CD">
      <w:pPr>
        <w:jc w:val="center"/>
        <w:rPr>
          <w:rFonts w:ascii="Times New Roman" w:hAnsi="Times New Roman"/>
        </w:rPr>
      </w:pPr>
      <w:r>
        <w:rPr>
          <w:rFonts w:ascii="Times New Roman" w:hAnsi="Times New Roman"/>
        </w:rPr>
        <w:t>Duke University</w:t>
      </w:r>
    </w:p>
    <w:p w14:paraId="5BC4DED4" w14:textId="215AD6B7" w:rsidR="004E08E3" w:rsidRDefault="004E08E3" w:rsidP="004A17CD">
      <w:pPr>
        <w:jc w:val="center"/>
        <w:rPr>
          <w:rFonts w:ascii="Times New Roman" w:hAnsi="Times New Roman"/>
        </w:rPr>
      </w:pPr>
      <w:r>
        <w:rPr>
          <w:rFonts w:ascii="Times New Roman" w:hAnsi="Times New Roman"/>
        </w:rPr>
        <w:t>PO Box 90360</w:t>
      </w:r>
    </w:p>
    <w:p w14:paraId="2AA54528" w14:textId="40609360" w:rsidR="004E08E3" w:rsidRDefault="004E08E3" w:rsidP="004A17CD">
      <w:pPr>
        <w:jc w:val="center"/>
        <w:rPr>
          <w:rFonts w:ascii="Times New Roman" w:hAnsi="Times New Roman"/>
        </w:rPr>
      </w:pPr>
      <w:r>
        <w:rPr>
          <w:rFonts w:ascii="Times New Roman" w:hAnsi="Times New Roman"/>
        </w:rPr>
        <w:t>Durham, NC 27708-0360</w:t>
      </w:r>
    </w:p>
    <w:p w14:paraId="067D1C11" w14:textId="7FCE6FAE" w:rsidR="004E08E3" w:rsidRDefault="004E08E3" w:rsidP="004A17CD">
      <w:pPr>
        <w:jc w:val="center"/>
        <w:rPr>
          <w:rFonts w:ascii="Times New Roman" w:hAnsi="Times New Roman"/>
        </w:rPr>
      </w:pPr>
      <w:r>
        <w:rPr>
          <w:rFonts w:ascii="Times New Roman" w:hAnsi="Times New Roman"/>
        </w:rPr>
        <w:t>(919) 613-7244</w:t>
      </w:r>
    </w:p>
    <w:p w14:paraId="34EBF363" w14:textId="182FE0C4" w:rsidR="004E08E3" w:rsidRDefault="004E08E3" w:rsidP="004A17CD">
      <w:pPr>
        <w:jc w:val="center"/>
        <w:rPr>
          <w:rFonts w:ascii="Times New Roman" w:hAnsi="Times New Roman"/>
        </w:rPr>
      </w:pPr>
      <w:hyperlink r:id="rId7" w:history="1">
        <w:r w:rsidRPr="00CB469D">
          <w:rPr>
            <w:rStyle w:val="Hyperlink"/>
            <w:rFonts w:ascii="Times New Roman" w:hAnsi="Times New Roman"/>
          </w:rPr>
          <w:t>richman@law.duke.edu</w:t>
        </w:r>
      </w:hyperlink>
      <w:r>
        <w:rPr>
          <w:rFonts w:ascii="Times New Roman" w:hAnsi="Times New Roman"/>
        </w:rPr>
        <w:t xml:space="preserve"> </w:t>
      </w:r>
    </w:p>
    <w:p w14:paraId="3CD8411B" w14:textId="77777777" w:rsidR="004A17CD" w:rsidRDefault="004A17CD" w:rsidP="004A17CD">
      <w:pPr>
        <w:jc w:val="center"/>
        <w:rPr>
          <w:rFonts w:ascii="Times New Roman" w:hAnsi="Times New Roman"/>
        </w:rPr>
      </w:pPr>
    </w:p>
    <w:p w14:paraId="4F4689FD" w14:textId="77777777" w:rsidR="004A17CD" w:rsidRDefault="004A17CD" w:rsidP="004A17CD">
      <w:pPr>
        <w:jc w:val="center"/>
        <w:rPr>
          <w:rFonts w:ascii="Times New Roman" w:hAnsi="Times New Roman"/>
        </w:rPr>
      </w:pPr>
    </w:p>
    <w:p w14:paraId="60289F4D" w14:textId="77777777" w:rsidR="004A17CD" w:rsidRDefault="004A17CD" w:rsidP="004A17CD">
      <w:pPr>
        <w:jc w:val="center"/>
        <w:rPr>
          <w:rFonts w:ascii="Times New Roman" w:hAnsi="Times New Roman"/>
        </w:rPr>
      </w:pPr>
    </w:p>
    <w:p w14:paraId="11187664" w14:textId="77777777" w:rsidR="004A17CD" w:rsidRDefault="004A17CD">
      <w:pPr>
        <w:pStyle w:val="NoSpacing"/>
        <w:spacing w:before="480"/>
        <w:jc w:val="center"/>
        <w:rPr>
          <w:rFonts w:ascii="Times New Roman" w:hAnsi="Times New Roman"/>
          <w:caps/>
          <w:sz w:val="28"/>
        </w:rPr>
      </w:pPr>
    </w:p>
    <w:p w14:paraId="02B6F17B" w14:textId="1167BD79" w:rsidR="004E08E3" w:rsidRDefault="004E08E3">
      <w:pPr>
        <w:rPr>
          <w:rFonts w:ascii="Times New Roman Bold" w:hAnsi="Times New Roman Bold"/>
          <w:caps/>
          <w:szCs w:val="20"/>
        </w:rPr>
      </w:pPr>
      <w:r>
        <w:rPr>
          <w:rFonts w:ascii="Times New Roman Bold" w:hAnsi="Times New Roman Bold"/>
          <w:b/>
        </w:rPr>
        <w:br w:type="page"/>
      </w:r>
    </w:p>
    <w:p w14:paraId="53DC857A" w14:textId="77777777" w:rsidR="004E08E3" w:rsidRDefault="004E08E3" w:rsidP="004E08E3">
      <w:pPr>
        <w:pStyle w:val="Head1-Article"/>
        <w:spacing w:line="480" w:lineRule="auto"/>
        <w:jc w:val="left"/>
        <w:rPr>
          <w:rFonts w:ascii="Times New Roman Bold" w:hAnsi="Times New Roman Bold"/>
          <w:b w:val="0"/>
        </w:rPr>
      </w:pPr>
    </w:p>
    <w:p w14:paraId="6140E395" w14:textId="77777777" w:rsidR="004E08E3" w:rsidRPr="004E08E3" w:rsidRDefault="004E08E3" w:rsidP="004E08E3"/>
    <w:p w14:paraId="3F5ABEF8" w14:textId="77777777" w:rsidR="004E08E3" w:rsidRPr="004A17CD" w:rsidRDefault="004E08E3" w:rsidP="004E08E3"/>
    <w:p w14:paraId="175D0E49" w14:textId="77777777" w:rsidR="004E08E3" w:rsidRDefault="004E08E3" w:rsidP="004E08E3">
      <w:pPr>
        <w:pStyle w:val="Head1-Article"/>
        <w:spacing w:before="120" w:after="0" w:line="240" w:lineRule="auto"/>
        <w:rPr>
          <w:rFonts w:ascii="Times New Roman Bold" w:hAnsi="Times New Roman Bold"/>
          <w:b w:val="0"/>
        </w:rPr>
      </w:pPr>
      <w:r>
        <w:rPr>
          <w:rFonts w:ascii="Times New Roman Bold" w:hAnsi="Times New Roman Bold"/>
          <w:b w:val="0"/>
        </w:rPr>
        <w:t xml:space="preserve">An Autopsy of Cooperation: </w:t>
      </w:r>
    </w:p>
    <w:p w14:paraId="67F9B6FF" w14:textId="77777777" w:rsidR="004E08E3" w:rsidRDefault="004E08E3" w:rsidP="004E08E3">
      <w:pPr>
        <w:pStyle w:val="Head1-Article"/>
        <w:spacing w:before="120" w:after="0" w:line="240" w:lineRule="auto"/>
        <w:rPr>
          <w:rFonts w:ascii="Times New Roman Bold" w:hAnsi="Times New Roman Bold"/>
          <w:b w:val="0"/>
        </w:rPr>
      </w:pPr>
      <w:r>
        <w:rPr>
          <w:rFonts w:ascii="Times New Roman Bold" w:hAnsi="Times New Roman Bold"/>
          <w:b w:val="0"/>
        </w:rPr>
        <w:t>diamond dealers and the LIMITS of trust-based exchange</w:t>
      </w:r>
    </w:p>
    <w:p w14:paraId="71EE427B" w14:textId="77777777" w:rsidR="004E08E3" w:rsidRDefault="004E08E3" w:rsidP="004E08E3">
      <w:pPr>
        <w:rPr>
          <w:rFonts w:ascii="Times New Roman" w:hAnsi="Times New Roman"/>
        </w:rPr>
      </w:pPr>
    </w:p>
    <w:p w14:paraId="5C794D76" w14:textId="77777777" w:rsidR="004E08E3" w:rsidRDefault="004E08E3" w:rsidP="004E08E3">
      <w:pPr>
        <w:rPr>
          <w:rFonts w:ascii="Times New Roman" w:hAnsi="Times New Roman"/>
        </w:rPr>
      </w:pPr>
    </w:p>
    <w:p w14:paraId="349D8D8C" w14:textId="77777777" w:rsidR="004E08E3" w:rsidRDefault="004E08E3" w:rsidP="004E08E3">
      <w:pPr>
        <w:rPr>
          <w:rFonts w:ascii="Times New Roman" w:hAnsi="Times New Roman"/>
        </w:rPr>
      </w:pPr>
    </w:p>
    <w:p w14:paraId="29A2AFD9" w14:textId="77777777" w:rsidR="004E08E3" w:rsidRDefault="004E08E3" w:rsidP="004E08E3">
      <w:pPr>
        <w:rPr>
          <w:rFonts w:ascii="Times New Roman" w:hAnsi="Times New Roman"/>
        </w:rPr>
      </w:pPr>
    </w:p>
    <w:p w14:paraId="5E6F5B53" w14:textId="77777777" w:rsidR="004E08E3" w:rsidRDefault="004E08E3" w:rsidP="004E08E3">
      <w:pPr>
        <w:rPr>
          <w:rFonts w:ascii="Times New Roman" w:hAnsi="Times New Roman"/>
        </w:rPr>
      </w:pPr>
    </w:p>
    <w:p w14:paraId="710F661A" w14:textId="77777777" w:rsidR="004E08E3" w:rsidRDefault="004E08E3" w:rsidP="004E08E3">
      <w:pPr>
        <w:rPr>
          <w:rFonts w:ascii="Times New Roman" w:hAnsi="Times New Roman"/>
        </w:rPr>
      </w:pPr>
      <w:r>
        <w:rPr>
          <w:rFonts w:ascii="Times New Roman Italic" w:hAnsi="Times New Roman Italic"/>
        </w:rPr>
        <w:t>Both academic and popular representations of the diamond industry describe trust-based relations that sustain trade and support the industry’s private arbitration system.  In recent years, however, trust among merchants has eroded, and merchants have correspondingly lost confidence in the industry’s arbitration.  This article describes the events that have led to the breakdown of cooperative trust in the industry and derives lessons regarding the nature and limits of reputation-based exchange in the modern economy.</w:t>
      </w:r>
      <w:r>
        <w:br w:type="page"/>
      </w:r>
    </w:p>
    <w:p w14:paraId="37ECE294" w14:textId="77777777" w:rsidR="004E08E3" w:rsidRDefault="004E08E3">
      <w:pPr>
        <w:pStyle w:val="NoSpacing"/>
        <w:spacing w:before="480"/>
        <w:jc w:val="center"/>
        <w:rPr>
          <w:rFonts w:ascii="Times New Roman" w:hAnsi="Times New Roman"/>
          <w:caps/>
          <w:sz w:val="28"/>
        </w:rPr>
      </w:pPr>
    </w:p>
    <w:p w14:paraId="7FA6AB66" w14:textId="77777777" w:rsidR="004E08E3" w:rsidRPr="004A17CD" w:rsidRDefault="004E08E3" w:rsidP="004E08E3"/>
    <w:p w14:paraId="380A56E0" w14:textId="77777777" w:rsidR="004E08E3" w:rsidRDefault="004E08E3" w:rsidP="004E08E3">
      <w:pPr>
        <w:pStyle w:val="Head1-Article"/>
        <w:spacing w:before="120" w:after="0" w:line="240" w:lineRule="auto"/>
        <w:rPr>
          <w:rFonts w:ascii="Times New Roman Bold" w:hAnsi="Times New Roman Bold"/>
          <w:b w:val="0"/>
        </w:rPr>
      </w:pPr>
      <w:r>
        <w:rPr>
          <w:rFonts w:ascii="Times New Roman Bold" w:hAnsi="Times New Roman Bold"/>
          <w:b w:val="0"/>
        </w:rPr>
        <w:t xml:space="preserve">An Autopsy of Cooperation: </w:t>
      </w:r>
    </w:p>
    <w:p w14:paraId="7FB39BB9" w14:textId="77777777" w:rsidR="004E08E3" w:rsidRDefault="004E08E3" w:rsidP="004E08E3">
      <w:pPr>
        <w:pStyle w:val="Head1-Article"/>
        <w:spacing w:before="120" w:after="0" w:line="240" w:lineRule="auto"/>
        <w:rPr>
          <w:rFonts w:ascii="Times New Roman Bold" w:hAnsi="Times New Roman Bold"/>
          <w:b w:val="0"/>
        </w:rPr>
      </w:pPr>
      <w:r>
        <w:rPr>
          <w:rFonts w:ascii="Times New Roman Bold" w:hAnsi="Times New Roman Bold"/>
          <w:b w:val="0"/>
        </w:rPr>
        <w:t>diamond dealers and the LIMITS of trust-based exchange</w:t>
      </w:r>
    </w:p>
    <w:p w14:paraId="286A0BEF" w14:textId="77777777" w:rsidR="004E08E3" w:rsidRDefault="004E08E3" w:rsidP="004E08E3">
      <w:pPr>
        <w:rPr>
          <w:rFonts w:ascii="Times New Roman" w:hAnsi="Times New Roman"/>
        </w:rPr>
      </w:pPr>
    </w:p>
    <w:p w14:paraId="2D39553F" w14:textId="77777777" w:rsidR="004E08E3" w:rsidRDefault="004E08E3">
      <w:pPr>
        <w:pStyle w:val="NoSpacing"/>
        <w:spacing w:before="480"/>
        <w:jc w:val="center"/>
        <w:rPr>
          <w:rFonts w:ascii="Times New Roman" w:hAnsi="Times New Roman"/>
          <w:caps/>
          <w:sz w:val="28"/>
        </w:rPr>
      </w:pPr>
    </w:p>
    <w:p w14:paraId="634433E8" w14:textId="77777777" w:rsidR="00706923" w:rsidRDefault="004263BB">
      <w:pPr>
        <w:pStyle w:val="NoSpacing"/>
        <w:spacing w:before="480"/>
        <w:jc w:val="center"/>
        <w:rPr>
          <w:rFonts w:ascii="Times New Roman" w:hAnsi="Times New Roman"/>
          <w:sz w:val="28"/>
        </w:rPr>
      </w:pPr>
      <w:r>
        <w:rPr>
          <w:rFonts w:ascii="Times New Roman" w:hAnsi="Times New Roman"/>
          <w:caps/>
          <w:sz w:val="28"/>
        </w:rPr>
        <w:t>Contents</w:t>
      </w:r>
    </w:p>
    <w:p w14:paraId="4A88456A" w14:textId="77777777" w:rsidR="00706923" w:rsidRDefault="00047A00">
      <w:pPr>
        <w:pStyle w:val="FreeForm"/>
        <w:tabs>
          <w:tab w:val="right" w:pos="8920"/>
        </w:tabs>
        <w:spacing w:before="200" w:after="100"/>
        <w:ind w:left="100" w:right="100"/>
      </w:pPr>
      <w:r>
        <w:fldChar w:fldCharType="begin"/>
      </w:r>
      <w:r>
        <w:instrText xml:space="preserve"> TOC \t "Heading 1,2,Title,4,Caption,5,Heading 5,1,Heading 9,1,Heading 4,1,Heading 8,1,Heading 3,1,Heading</w:instrText>
      </w:r>
      <w:r>
        <w:instrText xml:space="preserve"> 7,1,Heading 6,1,Heading 2,3" \n 1-1 </w:instrText>
      </w:r>
      <w:r>
        <w:fldChar w:fldCharType="separate"/>
      </w:r>
      <w:r w:rsidR="004263BB">
        <w:br/>
      </w:r>
      <w:r>
        <w:fldChar w:fldCharType="end"/>
      </w:r>
    </w:p>
    <w:p w14:paraId="68DBD031" w14:textId="77777777" w:rsidR="00706923" w:rsidRDefault="004263BB">
      <w:pPr>
        <w:pStyle w:val="TOCHeading2"/>
        <w:rPr>
          <w:rFonts w:ascii="Times New Roman" w:hAnsi="Times New Roman"/>
          <w:b w:val="0"/>
          <w:noProof/>
          <w:sz w:val="24"/>
        </w:rPr>
      </w:pPr>
      <w:r>
        <w:rPr>
          <w:rFonts w:ascii="Times New Roman" w:hAnsi="Times New Roman"/>
          <w:b w:val="0"/>
          <w:sz w:val="24"/>
        </w:rPr>
        <w:fldChar w:fldCharType="begin"/>
      </w:r>
      <w:r>
        <w:rPr>
          <w:rFonts w:ascii="Times New Roman" w:hAnsi="Times New Roman"/>
          <w:b w:val="0"/>
          <w:sz w:val="24"/>
        </w:rPr>
        <w:instrText xml:space="preserve"> TOC \t "Heading 1,2,Title,4,Caption,5,Heading 5,1,Heading 9,1,Heading 4,1,Heading 8,1,Heading 3,1,Heading 7,1,Heading 6,1,Heading 2,3" \n 1-1 </w:instrText>
      </w:r>
      <w:r>
        <w:rPr>
          <w:rFonts w:ascii="Times New Roman" w:hAnsi="Times New Roman"/>
          <w:b w:val="0"/>
          <w:sz w:val="24"/>
        </w:rPr>
        <w:fldChar w:fldCharType="separate"/>
      </w:r>
      <w:r>
        <w:rPr>
          <w:rFonts w:ascii="Times New Roman" w:hAnsi="Times New Roman"/>
          <w:b w:val="0"/>
          <w:noProof/>
          <w:sz w:val="24"/>
        </w:rPr>
        <w:t>Introduction</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_TOC1965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3</w:t>
      </w:r>
      <w:r>
        <w:rPr>
          <w:rFonts w:ascii="Times New Roman" w:hAnsi="Times New Roman"/>
          <w:b w:val="0"/>
          <w:noProof/>
          <w:sz w:val="24"/>
        </w:rPr>
        <w:fldChar w:fldCharType="end"/>
      </w:r>
    </w:p>
    <w:p w14:paraId="53CEDC17" w14:textId="77777777" w:rsidR="00706923" w:rsidRDefault="004263BB">
      <w:pPr>
        <w:pStyle w:val="TOCHeading2"/>
        <w:rPr>
          <w:rFonts w:ascii="Times New Roman" w:hAnsi="Times New Roman"/>
          <w:b w:val="0"/>
          <w:noProof/>
          <w:sz w:val="24"/>
        </w:rPr>
      </w:pPr>
      <w:r>
        <w:rPr>
          <w:rFonts w:ascii="Times New Roman" w:hAnsi="Times New Roman"/>
          <w:b w:val="0"/>
          <w:noProof/>
          <w:sz w:val="24"/>
        </w:rPr>
        <w:t>I. The Cooperative Equilibrium</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_TOC9866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9</w:t>
      </w:r>
      <w:r>
        <w:rPr>
          <w:rFonts w:ascii="Times New Roman" w:hAnsi="Times New Roman"/>
          <w:b w:val="0"/>
          <w:noProof/>
          <w:sz w:val="24"/>
        </w:rPr>
        <w:fldChar w:fldCharType="end"/>
      </w:r>
    </w:p>
    <w:p w14:paraId="41DE3499" w14:textId="77777777" w:rsidR="00706923" w:rsidRDefault="004263BB">
      <w:pPr>
        <w:pStyle w:val="TOC11"/>
        <w:rPr>
          <w:rFonts w:ascii="Times New Roman Italic" w:hAnsi="Times New Roman Italic"/>
          <w:b w:val="0"/>
          <w:i w:val="0"/>
          <w:noProof/>
        </w:rPr>
      </w:pPr>
      <w:r>
        <w:rPr>
          <w:rFonts w:ascii="Times New Roman Italic" w:hAnsi="Times New Roman Italic"/>
          <w:b w:val="0"/>
          <w:i w:val="0"/>
          <w:noProof/>
        </w:rPr>
        <w:t>A. Industry Rules and Accurate Information Dissemination.</w:t>
      </w:r>
      <w:r>
        <w:rPr>
          <w:rFonts w:ascii="Times New Roman Italic" w:hAnsi="Times New Roman Italic"/>
          <w:b w:val="0"/>
          <w:i w:val="0"/>
          <w:noProof/>
        </w:rPr>
        <w:tab/>
      </w:r>
      <w:r>
        <w:rPr>
          <w:rFonts w:ascii="Times New Roman Italic" w:hAnsi="Times New Roman Italic"/>
          <w:b w:val="0"/>
          <w:i w:val="0"/>
          <w:noProof/>
        </w:rPr>
        <w:fldChar w:fldCharType="begin"/>
      </w:r>
      <w:r>
        <w:rPr>
          <w:rFonts w:ascii="Times New Roman Italic" w:hAnsi="Times New Roman Italic"/>
          <w:b w:val="0"/>
          <w:i w:val="0"/>
          <w:noProof/>
        </w:rPr>
        <w:instrText xml:space="preserve"> PAGEREF _TOC12686 \h </w:instrText>
      </w:r>
      <w:r>
        <w:rPr>
          <w:rFonts w:ascii="Times New Roman Italic" w:hAnsi="Times New Roman Italic"/>
          <w:b w:val="0"/>
          <w:i w:val="0"/>
          <w:noProof/>
        </w:rPr>
      </w:r>
      <w:r>
        <w:rPr>
          <w:rFonts w:ascii="Times New Roman Italic" w:hAnsi="Times New Roman Italic"/>
          <w:b w:val="0"/>
          <w:i w:val="0"/>
          <w:noProof/>
        </w:rPr>
        <w:fldChar w:fldCharType="separate"/>
      </w:r>
      <w:r w:rsidR="001C2BBB">
        <w:rPr>
          <w:rFonts w:ascii="Times New Roman Italic" w:hAnsi="Times New Roman Italic"/>
          <w:b w:val="0"/>
          <w:i w:val="0"/>
          <w:noProof/>
        </w:rPr>
        <w:t>10</w:t>
      </w:r>
      <w:r>
        <w:rPr>
          <w:rFonts w:ascii="Times New Roman Italic" w:hAnsi="Times New Roman Italic"/>
          <w:b w:val="0"/>
          <w:i w:val="0"/>
          <w:noProof/>
        </w:rPr>
        <w:fldChar w:fldCharType="end"/>
      </w:r>
    </w:p>
    <w:p w14:paraId="0494AE0C" w14:textId="77777777" w:rsidR="00706923" w:rsidRDefault="004263BB">
      <w:pPr>
        <w:pStyle w:val="TOC11"/>
        <w:rPr>
          <w:rFonts w:ascii="Times New Roman Italic" w:hAnsi="Times New Roman Italic"/>
          <w:b w:val="0"/>
          <w:i w:val="0"/>
          <w:noProof/>
        </w:rPr>
      </w:pPr>
      <w:r>
        <w:rPr>
          <w:rFonts w:ascii="Times New Roman Italic" w:hAnsi="Times New Roman Italic"/>
          <w:b w:val="0"/>
          <w:i w:val="0"/>
          <w:noProof/>
        </w:rPr>
        <w:t>B. How It Works: Coordinated Punishments.</w:t>
      </w:r>
      <w:r>
        <w:rPr>
          <w:rFonts w:ascii="Times New Roman Italic" w:hAnsi="Times New Roman Italic"/>
          <w:b w:val="0"/>
          <w:i w:val="0"/>
          <w:noProof/>
        </w:rPr>
        <w:tab/>
      </w:r>
      <w:r>
        <w:rPr>
          <w:rFonts w:ascii="Times New Roman Italic" w:hAnsi="Times New Roman Italic"/>
          <w:b w:val="0"/>
          <w:i w:val="0"/>
          <w:noProof/>
        </w:rPr>
        <w:fldChar w:fldCharType="begin"/>
      </w:r>
      <w:r>
        <w:rPr>
          <w:rFonts w:ascii="Times New Roman Italic" w:hAnsi="Times New Roman Italic"/>
          <w:b w:val="0"/>
          <w:i w:val="0"/>
          <w:noProof/>
        </w:rPr>
        <w:instrText xml:space="preserve"> PAGEREF _TOC16994 \h </w:instrText>
      </w:r>
      <w:r>
        <w:rPr>
          <w:rFonts w:ascii="Times New Roman Italic" w:hAnsi="Times New Roman Italic"/>
          <w:b w:val="0"/>
          <w:i w:val="0"/>
          <w:noProof/>
        </w:rPr>
      </w:r>
      <w:r>
        <w:rPr>
          <w:rFonts w:ascii="Times New Roman Italic" w:hAnsi="Times New Roman Italic"/>
          <w:b w:val="0"/>
          <w:i w:val="0"/>
          <w:noProof/>
        </w:rPr>
        <w:fldChar w:fldCharType="separate"/>
      </w:r>
      <w:r w:rsidR="001C2BBB">
        <w:rPr>
          <w:rFonts w:ascii="Times New Roman Italic" w:hAnsi="Times New Roman Italic"/>
          <w:b w:val="0"/>
          <w:i w:val="0"/>
          <w:noProof/>
        </w:rPr>
        <w:t>13</w:t>
      </w:r>
      <w:r>
        <w:rPr>
          <w:rFonts w:ascii="Times New Roman Italic" w:hAnsi="Times New Roman Italic"/>
          <w:b w:val="0"/>
          <w:i w:val="0"/>
          <w:noProof/>
        </w:rPr>
        <w:fldChar w:fldCharType="end"/>
      </w:r>
    </w:p>
    <w:p w14:paraId="56E5BB61" w14:textId="6629B042" w:rsidR="00706923" w:rsidRDefault="004263BB">
      <w:pPr>
        <w:pStyle w:val="TOCHeading2"/>
        <w:rPr>
          <w:rFonts w:ascii="Times New Roman" w:hAnsi="Times New Roman"/>
          <w:b w:val="0"/>
          <w:noProof/>
          <w:sz w:val="24"/>
        </w:rPr>
      </w:pPr>
      <w:r>
        <w:rPr>
          <w:rFonts w:ascii="Times New Roman" w:hAnsi="Times New Roman"/>
          <w:b w:val="0"/>
          <w:noProof/>
          <w:sz w:val="24"/>
        </w:rPr>
        <w:t xml:space="preserve">II. Disruption in Production and </w:t>
      </w:r>
      <w:r w:rsidR="009125C8">
        <w:rPr>
          <w:rFonts w:ascii="Times New Roman" w:hAnsi="Times New Roman"/>
          <w:b w:val="0"/>
          <w:noProof/>
          <w:sz w:val="24"/>
        </w:rPr>
        <w:t>De Beers</w:t>
      </w:r>
      <w:r>
        <w:rPr>
          <w:rFonts w:ascii="Times New Roman" w:hAnsi="Times New Roman"/>
          <w:b w:val="0"/>
          <w:noProof/>
          <w:sz w:val="24"/>
        </w:rPr>
        <w:t>’ Changing Strategy</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_TOC22246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16</w:t>
      </w:r>
      <w:r>
        <w:rPr>
          <w:rFonts w:ascii="Times New Roman" w:hAnsi="Times New Roman"/>
          <w:b w:val="0"/>
          <w:noProof/>
          <w:sz w:val="24"/>
        </w:rPr>
        <w:fldChar w:fldCharType="end"/>
      </w:r>
    </w:p>
    <w:p w14:paraId="3C93F70C" w14:textId="7312F711" w:rsidR="001C2BBB" w:rsidRDefault="004263BB">
      <w:pPr>
        <w:pStyle w:val="TOC11"/>
        <w:rPr>
          <w:rFonts w:ascii="Times New Roman Italic" w:hAnsi="Times New Roman Italic"/>
          <w:b w:val="0"/>
          <w:i w:val="0"/>
          <w:noProof/>
        </w:rPr>
      </w:pPr>
      <w:r>
        <w:rPr>
          <w:rFonts w:ascii="Times New Roman Italic" w:hAnsi="Times New Roman Italic"/>
          <w:b w:val="0"/>
          <w:i w:val="0"/>
          <w:noProof/>
        </w:rPr>
        <w:t xml:space="preserve">A. </w:t>
      </w:r>
      <w:r w:rsidR="001C2BBB">
        <w:rPr>
          <w:rFonts w:ascii="Times New Roman Italic" w:hAnsi="Times New Roman Italic"/>
          <w:b w:val="0"/>
          <w:i w:val="0"/>
          <w:noProof/>
        </w:rPr>
        <w:t xml:space="preserve">A New De Beers Strategy </w:t>
      </w:r>
      <w:r w:rsidR="001C2BBB">
        <w:rPr>
          <w:rFonts w:ascii="Times New Roman Italic" w:hAnsi="Times New Roman Italic"/>
          <w:b w:val="0"/>
          <w:i w:val="0"/>
          <w:noProof/>
        </w:rPr>
        <w:tab/>
        <w:t>20</w:t>
      </w:r>
    </w:p>
    <w:p w14:paraId="46525AD8" w14:textId="3D91D39F" w:rsidR="00706923" w:rsidRDefault="001C2BBB">
      <w:pPr>
        <w:pStyle w:val="TOC11"/>
        <w:rPr>
          <w:rFonts w:ascii="Times New Roman Italic" w:hAnsi="Times New Roman Italic"/>
          <w:b w:val="0"/>
          <w:i w:val="0"/>
          <w:noProof/>
        </w:rPr>
      </w:pPr>
      <w:r>
        <w:rPr>
          <w:rFonts w:ascii="Times New Roman Italic" w:hAnsi="Times New Roman Italic"/>
          <w:b w:val="0"/>
          <w:i w:val="0"/>
          <w:noProof/>
        </w:rPr>
        <w:t xml:space="preserve">B. </w:t>
      </w:r>
      <w:r w:rsidR="004263BB">
        <w:rPr>
          <w:rFonts w:ascii="Times New Roman Italic" w:hAnsi="Times New Roman Italic"/>
          <w:b w:val="0"/>
          <w:i w:val="0"/>
          <w:noProof/>
        </w:rPr>
        <w:t>Conseq</w:t>
      </w:r>
      <w:r>
        <w:rPr>
          <w:rFonts w:ascii="Times New Roman Italic" w:hAnsi="Times New Roman Italic"/>
          <w:b w:val="0"/>
          <w:i w:val="0"/>
          <w:noProof/>
        </w:rPr>
        <w:t>uences of Changes in Production</w:t>
      </w:r>
      <w:r w:rsidR="004263BB">
        <w:rPr>
          <w:rFonts w:ascii="Times New Roman Italic" w:hAnsi="Times New Roman Italic"/>
          <w:b w:val="0"/>
          <w:i w:val="0"/>
          <w:noProof/>
        </w:rPr>
        <w:tab/>
      </w:r>
      <w:r w:rsidR="004263BB">
        <w:rPr>
          <w:rFonts w:ascii="Times New Roman Italic" w:hAnsi="Times New Roman Italic"/>
          <w:b w:val="0"/>
          <w:i w:val="0"/>
          <w:noProof/>
        </w:rPr>
        <w:fldChar w:fldCharType="begin"/>
      </w:r>
      <w:r w:rsidR="004263BB">
        <w:rPr>
          <w:rFonts w:ascii="Times New Roman Italic" w:hAnsi="Times New Roman Italic"/>
          <w:b w:val="0"/>
          <w:i w:val="0"/>
          <w:noProof/>
        </w:rPr>
        <w:instrText xml:space="preserve"> PAGEREF _TOC27498 \h </w:instrText>
      </w:r>
      <w:r w:rsidR="004263BB">
        <w:rPr>
          <w:rFonts w:ascii="Times New Roman Italic" w:hAnsi="Times New Roman Italic"/>
          <w:b w:val="0"/>
          <w:i w:val="0"/>
          <w:noProof/>
        </w:rPr>
      </w:r>
      <w:r w:rsidR="004263BB">
        <w:rPr>
          <w:rFonts w:ascii="Times New Roman Italic" w:hAnsi="Times New Roman Italic"/>
          <w:b w:val="0"/>
          <w:i w:val="0"/>
          <w:noProof/>
        </w:rPr>
        <w:fldChar w:fldCharType="separate"/>
      </w:r>
      <w:r>
        <w:rPr>
          <w:rFonts w:ascii="Times New Roman Italic" w:hAnsi="Times New Roman Italic"/>
          <w:b w:val="0"/>
          <w:i w:val="0"/>
          <w:noProof/>
        </w:rPr>
        <w:t>21</w:t>
      </w:r>
      <w:r w:rsidR="004263BB">
        <w:rPr>
          <w:rFonts w:ascii="Times New Roman Italic" w:hAnsi="Times New Roman Italic"/>
          <w:b w:val="0"/>
          <w:i w:val="0"/>
          <w:noProof/>
        </w:rPr>
        <w:fldChar w:fldCharType="end"/>
      </w:r>
    </w:p>
    <w:p w14:paraId="6073EBCE" w14:textId="77777777" w:rsidR="00706923" w:rsidRDefault="004263BB">
      <w:pPr>
        <w:pStyle w:val="TOCHeading2"/>
        <w:rPr>
          <w:rFonts w:ascii="Times New Roman" w:hAnsi="Times New Roman"/>
          <w:b w:val="0"/>
          <w:noProof/>
          <w:sz w:val="24"/>
        </w:rPr>
      </w:pPr>
      <w:r>
        <w:rPr>
          <w:rFonts w:ascii="Times New Roman" w:hAnsi="Times New Roman"/>
          <w:b w:val="0"/>
          <w:noProof/>
          <w:sz w:val="24"/>
        </w:rPr>
        <w:t>III. Innovation and Segmentation in Retail</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_TOC34816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29</w:t>
      </w:r>
      <w:r>
        <w:rPr>
          <w:rFonts w:ascii="Times New Roman" w:hAnsi="Times New Roman"/>
          <w:b w:val="0"/>
          <w:noProof/>
          <w:sz w:val="24"/>
        </w:rPr>
        <w:fldChar w:fldCharType="end"/>
      </w:r>
    </w:p>
    <w:p w14:paraId="5A2A27C9" w14:textId="77777777" w:rsidR="00706923" w:rsidRDefault="004263BB">
      <w:pPr>
        <w:pStyle w:val="TOCHeading2"/>
        <w:rPr>
          <w:rFonts w:ascii="Times New Roman" w:hAnsi="Times New Roman"/>
          <w:b w:val="0"/>
          <w:noProof/>
          <w:sz w:val="24"/>
        </w:rPr>
      </w:pPr>
      <w:r>
        <w:rPr>
          <w:rFonts w:ascii="Times New Roman" w:hAnsi="Times New Roman"/>
          <w:b w:val="0"/>
          <w:noProof/>
          <w:sz w:val="24"/>
        </w:rPr>
        <w:t>IV. Entry and Disruption to Diamond Intermediaries</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_TOC38548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32</w:t>
      </w:r>
      <w:r>
        <w:rPr>
          <w:rFonts w:ascii="Times New Roman" w:hAnsi="Times New Roman"/>
          <w:b w:val="0"/>
          <w:noProof/>
          <w:sz w:val="24"/>
        </w:rPr>
        <w:fldChar w:fldCharType="end"/>
      </w:r>
    </w:p>
    <w:p w14:paraId="1E451DB8" w14:textId="77777777" w:rsidR="00706923" w:rsidRDefault="004263BB">
      <w:pPr>
        <w:pStyle w:val="TOCHeading2"/>
        <w:rPr>
          <w:rFonts w:ascii="Times New Roman" w:hAnsi="Times New Roman"/>
          <w:b w:val="0"/>
          <w:noProof/>
          <w:sz w:val="24"/>
        </w:rPr>
      </w:pPr>
      <w:r>
        <w:rPr>
          <w:rFonts w:ascii="Times New Roman" w:hAnsi="Times New Roman"/>
          <w:b w:val="0"/>
          <w:noProof/>
          <w:sz w:val="24"/>
        </w:rPr>
        <w:t>IV. Trust Breaks Down &amp; the Rise of Vertical Integration</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_TOC45877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38</w:t>
      </w:r>
      <w:r>
        <w:rPr>
          <w:rFonts w:ascii="Times New Roman" w:hAnsi="Times New Roman"/>
          <w:b w:val="0"/>
          <w:noProof/>
          <w:sz w:val="24"/>
        </w:rPr>
        <w:fldChar w:fldCharType="end"/>
      </w:r>
    </w:p>
    <w:p w14:paraId="78936C9E" w14:textId="5A5C9553" w:rsidR="00481195" w:rsidRPr="00481195" w:rsidRDefault="004263BB" w:rsidP="00481195">
      <w:pPr>
        <w:pStyle w:val="TOC11"/>
        <w:rPr>
          <w:rFonts w:ascii="Times New Roman Italic" w:hAnsi="Times New Roman Italic"/>
          <w:b w:val="0"/>
          <w:noProof/>
        </w:rPr>
      </w:pPr>
      <w:r>
        <w:rPr>
          <w:rFonts w:ascii="Times New Roman Italic" w:hAnsi="Times New Roman Italic"/>
          <w:b w:val="0"/>
          <w:i w:val="0"/>
          <w:noProof/>
        </w:rPr>
        <w:t xml:space="preserve">A. </w:t>
      </w:r>
      <w:r w:rsidR="00481195">
        <w:rPr>
          <w:rFonts w:ascii="Times New Roman Italic" w:hAnsi="Times New Roman Italic"/>
          <w:b w:val="0"/>
          <w:i w:val="0"/>
          <w:noProof/>
        </w:rPr>
        <w:t xml:space="preserve">The Erosion of Trust and the "Institutional Life Cycle"  </w:t>
      </w:r>
      <w:r w:rsidR="00481195" w:rsidRPr="00481195">
        <w:rPr>
          <w:rFonts w:ascii="Times New Roman Italic" w:hAnsi="Times New Roman Italic"/>
          <w:b w:val="0"/>
          <w:noProof/>
        </w:rPr>
        <w:tab/>
      </w:r>
      <w:r w:rsidR="00481195" w:rsidRPr="00481195">
        <w:rPr>
          <w:rFonts w:ascii="Times New Roman Italic" w:hAnsi="Times New Roman Italic"/>
          <w:b w:val="0"/>
          <w:i w:val="0"/>
          <w:noProof/>
        </w:rPr>
        <w:fldChar w:fldCharType="begin"/>
      </w:r>
      <w:r w:rsidR="00481195" w:rsidRPr="00481195">
        <w:rPr>
          <w:rFonts w:ascii="Times New Roman Italic" w:hAnsi="Times New Roman Italic"/>
          <w:b w:val="0"/>
          <w:i w:val="0"/>
          <w:noProof/>
        </w:rPr>
        <w:instrText xml:space="preserve"> PAGEREF _TOC45877 \h </w:instrText>
      </w:r>
      <w:r w:rsidR="00481195" w:rsidRPr="00481195">
        <w:rPr>
          <w:rFonts w:ascii="Times New Roman Italic" w:hAnsi="Times New Roman Italic"/>
          <w:b w:val="0"/>
          <w:i w:val="0"/>
          <w:noProof/>
        </w:rPr>
      </w:r>
      <w:r w:rsidR="00481195" w:rsidRPr="00481195">
        <w:rPr>
          <w:rFonts w:ascii="Times New Roman Italic" w:hAnsi="Times New Roman Italic"/>
          <w:b w:val="0"/>
          <w:i w:val="0"/>
          <w:noProof/>
        </w:rPr>
        <w:fldChar w:fldCharType="separate"/>
      </w:r>
      <w:r w:rsidR="00481195" w:rsidRPr="00481195">
        <w:rPr>
          <w:rFonts w:ascii="Times New Roman Italic" w:hAnsi="Times New Roman Italic"/>
          <w:b w:val="0"/>
          <w:i w:val="0"/>
          <w:noProof/>
        </w:rPr>
        <w:t>38</w:t>
      </w:r>
      <w:r w:rsidR="00481195" w:rsidRPr="00481195">
        <w:rPr>
          <w:rFonts w:ascii="Times New Roman Italic" w:hAnsi="Times New Roman Italic"/>
          <w:b w:val="0"/>
          <w:i w:val="0"/>
          <w:noProof/>
        </w:rPr>
        <w:fldChar w:fldCharType="end"/>
      </w:r>
    </w:p>
    <w:p w14:paraId="5C91CB32" w14:textId="014FB74C" w:rsidR="00706923" w:rsidRDefault="00481195">
      <w:pPr>
        <w:pStyle w:val="TOC11"/>
        <w:rPr>
          <w:rFonts w:ascii="Times New Roman Italic" w:hAnsi="Times New Roman Italic"/>
          <w:b w:val="0"/>
          <w:i w:val="0"/>
          <w:noProof/>
        </w:rPr>
      </w:pPr>
      <w:r>
        <w:rPr>
          <w:rFonts w:ascii="Times New Roman Italic" w:hAnsi="Times New Roman Italic"/>
          <w:b w:val="0"/>
          <w:i w:val="0"/>
          <w:noProof/>
        </w:rPr>
        <w:t xml:space="preserve">B. </w:t>
      </w:r>
      <w:r w:rsidR="004263BB">
        <w:rPr>
          <w:rFonts w:ascii="Times New Roman Italic" w:hAnsi="Times New Roman Italic"/>
          <w:b w:val="0"/>
          <w:i w:val="0"/>
          <w:noProof/>
        </w:rPr>
        <w:t>Vertical Integration &amp; the Institutional Economics of the Diamond Chain.</w:t>
      </w:r>
      <w:r w:rsidR="004263BB">
        <w:rPr>
          <w:rFonts w:ascii="Times New Roman Italic" w:hAnsi="Times New Roman Italic"/>
          <w:b w:val="0"/>
          <w:i w:val="0"/>
          <w:noProof/>
        </w:rPr>
        <w:tab/>
      </w:r>
      <w:r w:rsidR="004263BB">
        <w:rPr>
          <w:rFonts w:ascii="Times New Roman Italic" w:hAnsi="Times New Roman Italic"/>
          <w:b w:val="0"/>
          <w:i w:val="0"/>
          <w:noProof/>
        </w:rPr>
        <w:fldChar w:fldCharType="begin"/>
      </w:r>
      <w:r w:rsidR="004263BB">
        <w:rPr>
          <w:rFonts w:ascii="Times New Roman Italic" w:hAnsi="Times New Roman Italic"/>
          <w:b w:val="0"/>
          <w:i w:val="0"/>
          <w:noProof/>
        </w:rPr>
        <w:instrText xml:space="preserve"> PAGEREF _TOC50332 \h </w:instrText>
      </w:r>
      <w:r w:rsidR="004263BB">
        <w:rPr>
          <w:rFonts w:ascii="Times New Roman Italic" w:hAnsi="Times New Roman Italic"/>
          <w:b w:val="0"/>
          <w:i w:val="0"/>
          <w:noProof/>
        </w:rPr>
      </w:r>
      <w:r w:rsidR="004263BB">
        <w:rPr>
          <w:rFonts w:ascii="Times New Roman Italic" w:hAnsi="Times New Roman Italic"/>
          <w:b w:val="0"/>
          <w:i w:val="0"/>
          <w:noProof/>
        </w:rPr>
        <w:fldChar w:fldCharType="separate"/>
      </w:r>
      <w:r w:rsidR="001C2BBB">
        <w:rPr>
          <w:rFonts w:ascii="Times New Roman Italic" w:hAnsi="Times New Roman Italic"/>
          <w:b w:val="0"/>
          <w:i w:val="0"/>
          <w:noProof/>
        </w:rPr>
        <w:t>41</w:t>
      </w:r>
      <w:r w:rsidR="004263BB">
        <w:rPr>
          <w:rFonts w:ascii="Times New Roman Italic" w:hAnsi="Times New Roman Italic"/>
          <w:b w:val="0"/>
          <w:i w:val="0"/>
          <w:noProof/>
        </w:rPr>
        <w:fldChar w:fldCharType="end"/>
      </w:r>
    </w:p>
    <w:p w14:paraId="602D3592" w14:textId="77777777" w:rsidR="00706923" w:rsidRDefault="004263BB">
      <w:pPr>
        <w:pStyle w:val="TOCHeading2"/>
        <w:rPr>
          <w:rFonts w:ascii="Times New Roman" w:hAnsi="Times New Roman"/>
          <w:b w:val="0"/>
          <w:sz w:val="24"/>
        </w:rPr>
      </w:pPr>
      <w:r>
        <w:rPr>
          <w:rFonts w:ascii="Times New Roman" w:hAnsi="Times New Roman"/>
          <w:b w:val="0"/>
          <w:noProof/>
          <w:sz w:val="24"/>
        </w:rPr>
        <w:t>VI. The Future of the Diamond Chain and the Sustainability of Trust</w:t>
      </w:r>
      <w:r>
        <w:rPr>
          <w:rFonts w:ascii="Times New Roman" w:hAnsi="Times New Roman"/>
          <w:b w:val="0"/>
          <w:noProof/>
          <w:sz w:val="24"/>
        </w:rPr>
        <w:tab/>
      </w:r>
      <w:r>
        <w:rPr>
          <w:rFonts w:ascii="Times New Roman" w:hAnsi="Times New Roman"/>
          <w:b w:val="0"/>
          <w:noProof/>
          <w:sz w:val="24"/>
        </w:rPr>
        <w:fldChar w:fldCharType="begin"/>
      </w:r>
      <w:r>
        <w:rPr>
          <w:rFonts w:ascii="Times New Roman" w:hAnsi="Times New Roman"/>
          <w:b w:val="0"/>
          <w:noProof/>
          <w:sz w:val="24"/>
        </w:rPr>
        <w:instrText xml:space="preserve"> PAGEREF _TOC56788 \h </w:instrText>
      </w:r>
      <w:r>
        <w:rPr>
          <w:rFonts w:ascii="Times New Roman" w:hAnsi="Times New Roman"/>
          <w:b w:val="0"/>
          <w:noProof/>
          <w:sz w:val="24"/>
        </w:rPr>
      </w:r>
      <w:r>
        <w:rPr>
          <w:rFonts w:ascii="Times New Roman" w:hAnsi="Times New Roman"/>
          <w:b w:val="0"/>
          <w:noProof/>
          <w:sz w:val="24"/>
        </w:rPr>
        <w:fldChar w:fldCharType="separate"/>
      </w:r>
      <w:r w:rsidR="001C2BBB">
        <w:rPr>
          <w:rFonts w:ascii="Times New Roman" w:hAnsi="Times New Roman"/>
          <w:b w:val="0"/>
          <w:noProof/>
          <w:sz w:val="24"/>
        </w:rPr>
        <w:t>46</w:t>
      </w:r>
      <w:r>
        <w:rPr>
          <w:rFonts w:ascii="Times New Roman" w:hAnsi="Times New Roman"/>
          <w:b w:val="0"/>
          <w:noProof/>
          <w:sz w:val="24"/>
        </w:rPr>
        <w:fldChar w:fldCharType="end"/>
      </w:r>
      <w:r>
        <w:rPr>
          <w:rFonts w:ascii="Times New Roman" w:hAnsi="Times New Roman"/>
          <w:b w:val="0"/>
          <w:sz w:val="24"/>
        </w:rPr>
        <w:fldChar w:fldCharType="end"/>
      </w:r>
    </w:p>
    <w:p w14:paraId="416D1E45" w14:textId="77777777" w:rsidR="00706923" w:rsidRDefault="004263BB">
      <w:pPr>
        <w:pStyle w:val="FreeForm"/>
        <w:rPr>
          <w:rFonts w:ascii="Times New Roman" w:hAnsi="Times New Roman"/>
        </w:rPr>
      </w:pPr>
      <w:r>
        <w:br w:type="page"/>
      </w:r>
    </w:p>
    <w:p w14:paraId="347A4959" w14:textId="77777777" w:rsidR="00706923" w:rsidRDefault="00706923">
      <w:pPr>
        <w:pStyle w:val="Head1-Article"/>
        <w:spacing w:line="480" w:lineRule="auto"/>
        <w:jc w:val="left"/>
        <w:rPr>
          <w:rFonts w:ascii="Times New Roman Bold" w:hAnsi="Times New Roman Bold"/>
          <w:b w:val="0"/>
        </w:rPr>
      </w:pPr>
    </w:p>
    <w:p w14:paraId="26BCB5CC" w14:textId="77777777" w:rsidR="004A17CD" w:rsidRDefault="004A17CD" w:rsidP="004A17CD">
      <w:pPr>
        <w:pStyle w:val="Head1-Article"/>
        <w:spacing w:before="120" w:after="0" w:line="240" w:lineRule="auto"/>
        <w:rPr>
          <w:rFonts w:ascii="Times New Roman Bold" w:hAnsi="Times New Roman Bold"/>
          <w:b w:val="0"/>
        </w:rPr>
      </w:pPr>
      <w:r>
        <w:rPr>
          <w:rFonts w:ascii="Times New Roman Bold" w:hAnsi="Times New Roman Bold"/>
          <w:b w:val="0"/>
        </w:rPr>
        <w:t xml:space="preserve">An Autopsy of Cooperation: </w:t>
      </w:r>
    </w:p>
    <w:p w14:paraId="3097260E" w14:textId="77777777" w:rsidR="004A17CD" w:rsidRDefault="004A17CD" w:rsidP="004A17CD">
      <w:pPr>
        <w:pStyle w:val="Head1-Article"/>
        <w:spacing w:before="120" w:after="0" w:line="240" w:lineRule="auto"/>
        <w:rPr>
          <w:rFonts w:ascii="Times New Roman Bold" w:hAnsi="Times New Roman Bold"/>
          <w:b w:val="0"/>
        </w:rPr>
      </w:pPr>
      <w:r>
        <w:rPr>
          <w:rFonts w:ascii="Times New Roman Bold" w:hAnsi="Times New Roman Bold"/>
          <w:b w:val="0"/>
        </w:rPr>
        <w:t>diamond dealers and the LIMITS of trust-based exchange</w:t>
      </w:r>
    </w:p>
    <w:p w14:paraId="319BC3D9" w14:textId="77777777" w:rsidR="004A17CD" w:rsidRDefault="004A17CD" w:rsidP="004A17CD">
      <w:pPr>
        <w:rPr>
          <w:rFonts w:ascii="Times New Roman" w:hAnsi="Times New Roman"/>
        </w:rPr>
      </w:pPr>
    </w:p>
    <w:p w14:paraId="251B21B2" w14:textId="77777777" w:rsidR="004A17CD" w:rsidRDefault="004A17CD" w:rsidP="004A17CD">
      <w:pPr>
        <w:rPr>
          <w:rFonts w:ascii="Times New Roman" w:hAnsi="Times New Roman"/>
        </w:rPr>
      </w:pPr>
    </w:p>
    <w:p w14:paraId="01E5CDC5" w14:textId="77777777" w:rsidR="004A17CD" w:rsidRDefault="004A17CD" w:rsidP="004A17CD">
      <w:pPr>
        <w:jc w:val="center"/>
        <w:rPr>
          <w:rFonts w:ascii="Times New Roman" w:hAnsi="Times New Roman"/>
        </w:rPr>
      </w:pPr>
    </w:p>
    <w:p w14:paraId="57237BD9" w14:textId="77777777" w:rsidR="004A17CD" w:rsidRDefault="004A17CD" w:rsidP="004A17CD">
      <w:pPr>
        <w:jc w:val="center"/>
        <w:rPr>
          <w:rFonts w:ascii="Times New Roman" w:hAnsi="Times New Roman"/>
        </w:rPr>
      </w:pPr>
    </w:p>
    <w:p w14:paraId="07532A99" w14:textId="77777777" w:rsidR="004A17CD" w:rsidRDefault="004A17CD" w:rsidP="004A17CD">
      <w:pPr>
        <w:jc w:val="center"/>
        <w:rPr>
          <w:rFonts w:ascii="Times New Roman" w:hAnsi="Times New Roman"/>
        </w:rPr>
      </w:pPr>
    </w:p>
    <w:p w14:paraId="1B3FAD37" w14:textId="6813B569" w:rsidR="00706923" w:rsidRDefault="004A17CD" w:rsidP="004A17CD">
      <w:pPr>
        <w:ind w:left="1260" w:right="720"/>
        <w:jc w:val="both"/>
        <w:rPr>
          <w:rFonts w:ascii="Times New Roman" w:hAnsi="Times New Roman"/>
        </w:rPr>
      </w:pPr>
      <w:r>
        <w:rPr>
          <w:rFonts w:ascii="Times New Roman" w:hAnsi="Times New Roman"/>
        </w:rPr>
        <w:t xml:space="preserve"> </w:t>
      </w:r>
      <w:r w:rsidR="004263BB">
        <w:rPr>
          <w:rFonts w:ascii="Times New Roman" w:hAnsi="Times New Roman"/>
        </w:rPr>
        <w:t xml:space="preserve">“[W]hen I first entered the business, the conception was that truth and trust were simply </w:t>
      </w:r>
      <w:r w:rsidR="004263BB">
        <w:rPr>
          <w:rFonts w:ascii="Times New Roman Italic" w:hAnsi="Times New Roman Italic"/>
        </w:rPr>
        <w:t>the</w:t>
      </w:r>
      <w:r w:rsidR="004263BB">
        <w:rPr>
          <w:rFonts w:ascii="Times New Roman" w:hAnsi="Times New Roman"/>
        </w:rPr>
        <w:t xml:space="preserve"> way to do business, and nobody decent would consider doing it differently.  Although many transactions are still consummated on the basis of trust and truthfulness, this is done because these qualities are viewed as good for business, a way to make a profit.”</w:t>
      </w:r>
    </w:p>
    <w:p w14:paraId="74E4D817" w14:textId="77777777" w:rsidR="00706923" w:rsidRDefault="004263BB">
      <w:pPr>
        <w:ind w:left="2880"/>
        <w:rPr>
          <w:rFonts w:ascii="Times New Roman" w:hAnsi="Times New Roman"/>
        </w:rPr>
      </w:pPr>
      <w:r>
        <w:rPr>
          <w:rFonts w:ascii="Times New Roman" w:hAnsi="Times New Roman"/>
        </w:rPr>
        <w:t>--Elderly diamond dealer, quoted in Bernstein (1992)</w:t>
      </w:r>
    </w:p>
    <w:p w14:paraId="0A42E4A4" w14:textId="77777777" w:rsidR="00706923" w:rsidRDefault="00706923">
      <w:pPr>
        <w:jc w:val="center"/>
        <w:rPr>
          <w:rFonts w:ascii="Times New Roman" w:hAnsi="Times New Roman"/>
        </w:rPr>
      </w:pPr>
    </w:p>
    <w:p w14:paraId="434A2BD7" w14:textId="77777777" w:rsidR="00706923" w:rsidRDefault="00706923">
      <w:pPr>
        <w:jc w:val="center"/>
        <w:rPr>
          <w:rFonts w:ascii="Times New Roman" w:hAnsi="Times New Roman"/>
        </w:rPr>
      </w:pPr>
    </w:p>
    <w:p w14:paraId="0F809CCB" w14:textId="77777777" w:rsidR="00706923" w:rsidRDefault="004263BB">
      <w:pPr>
        <w:ind w:left="720" w:firstLine="540"/>
        <w:rPr>
          <w:rFonts w:ascii="Times New Roman" w:hAnsi="Times New Roman"/>
        </w:rPr>
      </w:pPr>
      <w:r>
        <w:rPr>
          <w:rFonts w:ascii="Times New Roman" w:hAnsi="Times New Roman"/>
        </w:rPr>
        <w:t>“It used to be like that.  It’s not like that anymore.”</w:t>
      </w:r>
    </w:p>
    <w:p w14:paraId="540BC860" w14:textId="77777777" w:rsidR="00706923" w:rsidRDefault="004263BB">
      <w:pPr>
        <w:ind w:left="2160" w:firstLine="720"/>
        <w:rPr>
          <w:rFonts w:ascii="Times New Roman" w:hAnsi="Times New Roman"/>
        </w:rPr>
      </w:pPr>
      <w:r>
        <w:rPr>
          <w:rFonts w:ascii="Times New Roman" w:hAnsi="Times New Roman"/>
        </w:rPr>
        <w:t>--Long-time diamond dealer, to author on 47</w:t>
      </w:r>
      <w:r>
        <w:rPr>
          <w:rFonts w:ascii="Times New Roman" w:hAnsi="Times New Roman"/>
          <w:vertAlign w:val="superscript"/>
        </w:rPr>
        <w:t>th</w:t>
      </w:r>
      <w:r>
        <w:rPr>
          <w:rFonts w:ascii="Times New Roman" w:hAnsi="Times New Roman"/>
        </w:rPr>
        <w:t xml:space="preserve"> St. (2015)</w:t>
      </w:r>
    </w:p>
    <w:p w14:paraId="6312E04B" w14:textId="77777777" w:rsidR="00706923" w:rsidRDefault="00706923">
      <w:pPr>
        <w:rPr>
          <w:rFonts w:ascii="Times New Roman" w:hAnsi="Times New Roman"/>
        </w:rPr>
      </w:pPr>
    </w:p>
    <w:p w14:paraId="663379C8" w14:textId="77777777" w:rsidR="00706923" w:rsidRDefault="00706923">
      <w:pPr>
        <w:rPr>
          <w:rFonts w:ascii="Times New Roman" w:hAnsi="Times New Roman"/>
        </w:rPr>
      </w:pPr>
    </w:p>
    <w:p w14:paraId="5FD3D402" w14:textId="77777777" w:rsidR="00706923" w:rsidRDefault="00706923">
      <w:pPr>
        <w:rPr>
          <w:rFonts w:ascii="Times New Roman" w:hAnsi="Times New Roman"/>
        </w:rPr>
      </w:pPr>
    </w:p>
    <w:p w14:paraId="5C792F36" w14:textId="77777777" w:rsidR="00706923" w:rsidRDefault="004263BB">
      <w:pPr>
        <w:pStyle w:val="Heading11"/>
        <w:jc w:val="center"/>
        <w:rPr>
          <w:rFonts w:ascii="Times New Roman Italic" w:hAnsi="Times New Roman Italic"/>
          <w:b w:val="0"/>
          <w:sz w:val="28"/>
        </w:rPr>
      </w:pPr>
      <w:bookmarkStart w:id="0" w:name="_TOC1965"/>
      <w:bookmarkEnd w:id="0"/>
      <w:r>
        <w:rPr>
          <w:rFonts w:ascii="Times New Roman Italic" w:hAnsi="Times New Roman Italic"/>
          <w:b w:val="0"/>
          <w:sz w:val="28"/>
        </w:rPr>
        <w:t>Introduction</w:t>
      </w:r>
    </w:p>
    <w:p w14:paraId="30150655" w14:textId="77777777" w:rsidR="00706923" w:rsidRDefault="00706923">
      <w:pPr>
        <w:pStyle w:val="Body"/>
        <w:rPr>
          <w:rFonts w:ascii="Times New Roman Italic" w:hAnsi="Times New Roman Italic"/>
        </w:rPr>
      </w:pPr>
    </w:p>
    <w:p w14:paraId="31A0AAF2" w14:textId="37CA0592" w:rsidR="00706923" w:rsidRDefault="004263BB">
      <w:pPr>
        <w:spacing w:line="480" w:lineRule="auto"/>
        <w:rPr>
          <w:rFonts w:ascii="Times New Roman" w:hAnsi="Times New Roman"/>
        </w:rPr>
      </w:pPr>
      <w:r>
        <w:rPr>
          <w:rFonts w:ascii="Times New Roman" w:hAnsi="Times New Roman"/>
        </w:rPr>
        <w:tab/>
        <w:t xml:space="preserve">A </w:t>
      </w:r>
      <w:r w:rsidRPr="00F02154">
        <w:rPr>
          <w:rFonts w:ascii="Times New Roman" w:hAnsi="Times New Roman"/>
          <w:i/>
        </w:rPr>
        <w:t>New York Times</w:t>
      </w:r>
      <w:r>
        <w:rPr>
          <w:rFonts w:ascii="Times New Roman" w:hAnsi="Times New Roman"/>
        </w:rPr>
        <w:t xml:space="preserve"> reporter, writing about the city’s diamond district in 1984, marveled at how diamontaires “trust each other not to walk away with the world's most valuable, easily concealed commodity” and concluded that mutual trust was the “real treasure of 47</w:t>
      </w:r>
      <w:r>
        <w:rPr>
          <w:rFonts w:ascii="Times New Roman" w:hAnsi="Times New Roman"/>
          <w:vertAlign w:val="superscript"/>
        </w:rPr>
        <w:t>th</w:t>
      </w:r>
      <w:r>
        <w:rPr>
          <w:rFonts w:ascii="Times New Roman" w:hAnsi="Times New Roman"/>
        </w:rPr>
        <w:t xml:space="preserve"> Street.”</w:t>
      </w:r>
      <w:r>
        <w:rPr>
          <w:rFonts w:ascii="Times New Roman" w:hAnsi="Times New Roman"/>
          <w:vertAlign w:val="superscript"/>
        </w:rPr>
        <w:footnoteReference w:id="1"/>
      </w:r>
      <w:r>
        <w:rPr>
          <w:rFonts w:ascii="Times New Roman" w:hAnsi="Times New Roman"/>
        </w:rPr>
        <w:t xml:space="preserve">  Writing eight years later, in perhaps the most important article written about the diamond trade, Lisa Bernstein (1992) similarly observed that obtaining access to a supply of rough diamonds requires “maintain[</w:t>
      </w:r>
      <w:proofErr w:type="spellStart"/>
      <w:r>
        <w:rPr>
          <w:rFonts w:ascii="Times New Roman" w:hAnsi="Times New Roman"/>
        </w:rPr>
        <w:t>ing</w:t>
      </w:r>
      <w:proofErr w:type="spellEnd"/>
      <w:r>
        <w:rPr>
          <w:rFonts w:ascii="Times New Roman" w:hAnsi="Times New Roman"/>
        </w:rPr>
        <w:t xml:space="preserve">] a reputation for scrupulous </w:t>
      </w:r>
      <w:r>
        <w:rPr>
          <w:rFonts w:ascii="Times New Roman" w:hAnsi="Times New Roman"/>
        </w:rPr>
        <w:lastRenderedPageBreak/>
        <w:t>honesty.”</w:t>
      </w:r>
      <w:bookmarkStart w:id="1" w:name="_Ref444701228"/>
      <w:r>
        <w:rPr>
          <w:rFonts w:ascii="Times New Roman" w:hAnsi="Times New Roman"/>
          <w:vertAlign w:val="superscript"/>
        </w:rPr>
        <w:footnoteReference w:id="2"/>
      </w:r>
      <w:bookmarkEnd w:id="1"/>
      <w:r>
        <w:rPr>
          <w:rFonts w:ascii="Times New Roman" w:hAnsi="Times New Roman"/>
        </w:rPr>
        <w:t xml:space="preserve">  The romance of the diamond trade—trust among merchants, intimate intergenerational family businesses, communities built around the moral fiber of business ethics—has attracted several popular authors.  Russell </w:t>
      </w:r>
      <w:proofErr w:type="spellStart"/>
      <w:r>
        <w:rPr>
          <w:rFonts w:ascii="Times New Roman" w:hAnsi="Times New Roman"/>
        </w:rPr>
        <w:t>Shor</w:t>
      </w:r>
      <w:proofErr w:type="spellEnd"/>
      <w:r>
        <w:rPr>
          <w:rFonts w:ascii="Times New Roman" w:hAnsi="Times New Roman"/>
        </w:rPr>
        <w:t xml:space="preserve"> (1993), a prominent diamond industry journalist, wrote “legal and moral accountability is the foundation for the very survival of the diamond trade.”</w:t>
      </w:r>
      <w:r>
        <w:rPr>
          <w:rFonts w:ascii="Times New Roman" w:hAnsi="Times New Roman"/>
          <w:vertAlign w:val="superscript"/>
        </w:rPr>
        <w:footnoteReference w:id="3"/>
      </w:r>
      <w:r>
        <w:rPr>
          <w:rFonts w:ascii="Times New Roman" w:hAnsi="Times New Roman"/>
        </w:rPr>
        <w:t xml:space="preserve">  (“Even if one percent of the dealers were dishonest,” a dealer tells </w:t>
      </w:r>
      <w:proofErr w:type="spellStart"/>
      <w:r>
        <w:rPr>
          <w:rFonts w:ascii="Times New Roman" w:hAnsi="Times New Roman"/>
        </w:rPr>
        <w:t>Shor</w:t>
      </w:r>
      <w:proofErr w:type="spellEnd"/>
      <w:r>
        <w:rPr>
          <w:rFonts w:ascii="Times New Roman" w:hAnsi="Times New Roman"/>
        </w:rPr>
        <w:t>, “that trust would be destroyed and so would our industry.”)</w:t>
      </w:r>
      <w:r w:rsidR="00B33AB2">
        <w:rPr>
          <w:rStyle w:val="FootnoteReference"/>
          <w:rFonts w:ascii="Times New Roman" w:hAnsi="Times New Roman"/>
        </w:rPr>
        <w:footnoteReference w:id="4"/>
      </w:r>
      <w:r>
        <w:rPr>
          <w:rFonts w:ascii="Times New Roman" w:hAnsi="Times New Roman"/>
        </w:rPr>
        <w:t xml:space="preserve">  Renee Rose Shield captures in a beautiful ethnography of 47</w:t>
      </w:r>
      <w:r>
        <w:rPr>
          <w:rFonts w:ascii="Times New Roman" w:hAnsi="Times New Roman"/>
          <w:vertAlign w:val="superscript"/>
        </w:rPr>
        <w:t>th</w:t>
      </w:r>
      <w:r>
        <w:rPr>
          <w:rFonts w:ascii="Times New Roman" w:hAnsi="Times New Roman"/>
        </w:rPr>
        <w:t xml:space="preserve"> Street the conventional wisdom that “formal contracts are unnecessary since informal contracts are heavy with moral weight and embody certain principles: to honor commitments, to produce a good product and to stand behind it, and to preserve reputation.”</w:t>
      </w:r>
      <w:r>
        <w:rPr>
          <w:rFonts w:ascii="Times New Roman" w:hAnsi="Times New Roman"/>
          <w:vertAlign w:val="superscript"/>
        </w:rPr>
        <w:footnoteReference w:id="5"/>
      </w:r>
      <w:r>
        <w:rPr>
          <w:rFonts w:ascii="Times New Roman" w:hAnsi="Times New Roman"/>
        </w:rPr>
        <w:t xml:space="preserve">  And journalist and child of diamond dealers Alicia </w:t>
      </w:r>
      <w:proofErr w:type="spellStart"/>
      <w:r>
        <w:rPr>
          <w:rFonts w:ascii="Times New Roman" w:hAnsi="Times New Roman"/>
        </w:rPr>
        <w:t>Otulski</w:t>
      </w:r>
      <w:proofErr w:type="spellEnd"/>
      <w:r>
        <w:rPr>
          <w:rFonts w:ascii="Times New Roman" w:hAnsi="Times New Roman"/>
        </w:rPr>
        <w:t xml:space="preserve"> echoes what the New York Times observed almost thirty years earlier: “At any given moment on Forth-seventh Street a dealer may be in possession of hundreds of thousands of dollars’ worth of another man’s diamonds.  Usually, he has not paid the owner any collateral, only his word . . . In this business, everything works on credit, loan, and trust.”</w:t>
      </w:r>
      <w:r>
        <w:rPr>
          <w:rStyle w:val="FootnoteReference1"/>
          <w:rFonts w:ascii="Times New Roman" w:hAnsi="Times New Roman"/>
        </w:rPr>
        <w:footnoteReference w:id="6"/>
      </w:r>
      <w:r w:rsidR="00B33AB2">
        <w:rPr>
          <w:rFonts w:ascii="Times New Roman" w:hAnsi="Times New Roman"/>
        </w:rPr>
        <w:t xml:space="preserve"> </w:t>
      </w:r>
      <w:r>
        <w:rPr>
          <w:rStyle w:val="FootnoteReference1"/>
          <w:rFonts w:ascii="Times New Roman" w:hAnsi="Times New Roman"/>
        </w:rPr>
        <w:footnoteReference w:id="7"/>
      </w:r>
    </w:p>
    <w:p w14:paraId="7BCAC500" w14:textId="70FEF654" w:rsidR="00706923" w:rsidRDefault="004263BB">
      <w:pPr>
        <w:spacing w:line="480" w:lineRule="auto"/>
        <w:rPr>
          <w:rFonts w:ascii="Times New Roman" w:hAnsi="Times New Roman"/>
        </w:rPr>
      </w:pPr>
      <w:r>
        <w:rPr>
          <w:rFonts w:ascii="Times New Roman" w:hAnsi="Times New Roman"/>
        </w:rPr>
        <w:lastRenderedPageBreak/>
        <w:tab/>
        <w:t>This has been the diamond industry’s narrative.  Mutual trust binds diamontaires to their pledges and to each other, and such trust-based exchange serves as a substitute for state-sponsored courts and conventional law.  These stories of mutual trust illustrated how an insular merchant community can construct social networks that sustain mutually beneficial trade, despite the enormous risk posed by cheating</w:t>
      </w:r>
      <w:r w:rsidR="00F02154">
        <w:rPr>
          <w:rFonts w:ascii="Times New Roman" w:hAnsi="Times New Roman"/>
        </w:rPr>
        <w:t>.</w:t>
      </w:r>
      <w:bookmarkStart w:id="2" w:name="_Ref445822606"/>
      <w:r w:rsidR="00F02154">
        <w:rPr>
          <w:rFonts w:ascii="Times New Roman" w:hAnsi="Times New Roman"/>
          <w:vertAlign w:val="superscript"/>
        </w:rPr>
        <w:footnoteReference w:id="8"/>
      </w:r>
      <w:bookmarkEnd w:id="2"/>
      <w:r w:rsidR="00F02154">
        <w:rPr>
          <w:rFonts w:ascii="Times New Roman" w:hAnsi="Times New Roman"/>
        </w:rPr>
        <w:t xml:space="preserve"> </w:t>
      </w:r>
      <w:r w:rsidR="00B33AB2">
        <w:rPr>
          <w:rFonts w:ascii="Times New Roman" w:hAnsi="Times New Roman"/>
        </w:rPr>
        <w:t xml:space="preserve"> </w:t>
      </w:r>
      <w:r w:rsidR="00F02154">
        <w:rPr>
          <w:rFonts w:ascii="Times New Roman" w:hAnsi="Times New Roman"/>
        </w:rPr>
        <w:t>T</w:t>
      </w:r>
      <w:r w:rsidR="00B33AB2">
        <w:rPr>
          <w:rFonts w:ascii="Times New Roman" w:hAnsi="Times New Roman"/>
        </w:rPr>
        <w:t xml:space="preserve">hey served </w:t>
      </w:r>
      <w:r w:rsidR="00F02154">
        <w:rPr>
          <w:rFonts w:ascii="Times New Roman" w:hAnsi="Times New Roman"/>
        </w:rPr>
        <w:t xml:space="preserve">not only </w:t>
      </w:r>
      <w:r w:rsidR="00B33AB2">
        <w:rPr>
          <w:rFonts w:ascii="Times New Roman" w:hAnsi="Times New Roman"/>
        </w:rPr>
        <w:t>as the back</w:t>
      </w:r>
      <w:r w:rsidR="00AF169A">
        <w:rPr>
          <w:rFonts w:ascii="Times New Roman" w:hAnsi="Times New Roman"/>
        </w:rPr>
        <w:t>bone for academic understandings of the industry</w:t>
      </w:r>
      <w:r w:rsidR="00F02154">
        <w:rPr>
          <w:rFonts w:ascii="Times New Roman" w:hAnsi="Times New Roman"/>
        </w:rPr>
        <w:t xml:space="preserve">, but </w:t>
      </w:r>
      <w:r w:rsidR="00AF169A">
        <w:rPr>
          <w:rFonts w:ascii="Times New Roman" w:hAnsi="Times New Roman"/>
        </w:rPr>
        <w:t>as proof of how arbitration, reputations, social networks could fully supplant</w:t>
      </w:r>
      <w:r w:rsidR="00F02154">
        <w:rPr>
          <w:rFonts w:ascii="Times New Roman" w:hAnsi="Times New Roman"/>
        </w:rPr>
        <w:t xml:space="preserve"> the state-sponsored legal system</w:t>
      </w:r>
      <w:r>
        <w:rPr>
          <w:rFonts w:ascii="Times New Roman" w:hAnsi="Times New Roman"/>
        </w:rPr>
        <w:t>.</w:t>
      </w:r>
      <w:r w:rsidR="00F02154">
        <w:rPr>
          <w:rStyle w:val="FootnoteReference"/>
          <w:rFonts w:ascii="Times New Roman" w:hAnsi="Times New Roman"/>
        </w:rPr>
        <w:footnoteReference w:id="9"/>
      </w:r>
      <w:r>
        <w:rPr>
          <w:rFonts w:ascii="Times New Roman" w:hAnsi="Times New Roman"/>
        </w:rPr>
        <w:t xml:space="preserve"> </w:t>
      </w:r>
    </w:p>
    <w:p w14:paraId="2CF48EF5" w14:textId="77777777" w:rsidR="00706923" w:rsidRDefault="004263BB">
      <w:pPr>
        <w:spacing w:line="480" w:lineRule="auto"/>
        <w:ind w:firstLine="720"/>
        <w:rPr>
          <w:rFonts w:ascii="Times New Roman" w:hAnsi="Times New Roman"/>
        </w:rPr>
      </w:pPr>
      <w:r>
        <w:rPr>
          <w:rFonts w:ascii="Times New Roman" w:hAnsi="Times New Roman"/>
        </w:rPr>
        <w:t>But gradually, the stories changed.  Consider one typical telling from a diamond dealer in Antwerp, in 2013:</w:t>
      </w:r>
    </w:p>
    <w:p w14:paraId="3D1D0D85" w14:textId="420A517D" w:rsidR="00706923" w:rsidRDefault="004263BB">
      <w:pPr>
        <w:ind w:left="1440" w:right="720"/>
        <w:rPr>
          <w:rFonts w:ascii="Times New Roman" w:hAnsi="Times New Roman"/>
        </w:rPr>
      </w:pPr>
      <w:r>
        <w:rPr>
          <w:rFonts w:ascii="Times New Roman" w:hAnsi="Times New Roman"/>
        </w:rPr>
        <w:t>There are not many frauds, not many thieves.  People trust and try to make deals work for both sides.  But there are some people who cheat. … And they reenter the business, by putting the company in a relative’s name, by paying with cash and getting new contacts and new trust.  That’s what happened to me, I was cheated and I see the cheater back on the streets here.  There’s nothing I can do about it.</w:t>
      </w:r>
      <w:bookmarkStart w:id="3" w:name="_Ref445221596"/>
      <w:r>
        <w:rPr>
          <w:rFonts w:ascii="Times New Roman" w:hAnsi="Times New Roman"/>
          <w:vertAlign w:val="superscript"/>
        </w:rPr>
        <w:footnoteReference w:id="10"/>
      </w:r>
      <w:bookmarkEnd w:id="3"/>
    </w:p>
    <w:p w14:paraId="1E9C69DB" w14:textId="77777777" w:rsidR="00706923" w:rsidRDefault="00706923">
      <w:pPr>
        <w:ind w:left="1440" w:right="720"/>
        <w:rPr>
          <w:rFonts w:ascii="Times New Roman" w:hAnsi="Times New Roman"/>
        </w:rPr>
      </w:pPr>
    </w:p>
    <w:p w14:paraId="7195B56C" w14:textId="12CE4005" w:rsidR="00706923" w:rsidRDefault="004263BB">
      <w:pPr>
        <w:spacing w:line="480" w:lineRule="auto"/>
        <w:rPr>
          <w:rFonts w:ascii="Times New Roman" w:hAnsi="Times New Roman"/>
        </w:rPr>
      </w:pPr>
      <w:r>
        <w:rPr>
          <w:rFonts w:ascii="Times New Roman" w:hAnsi="Times New Roman"/>
        </w:rPr>
        <w:t xml:space="preserve">He tells this story only after repeating the familiar platitudes of trust among diamontaires, how earning and maintaining trust is necessary to succeed.  But when he shares this recent and clearly painful experience, he opens up:  he concedes he is urging his son and nephew to pursue alternative careers.  The return of an undisputed cheater is difficult to </w:t>
      </w:r>
      <w:r>
        <w:rPr>
          <w:rFonts w:ascii="Times New Roman" w:hAnsi="Times New Roman"/>
        </w:rPr>
        <w:lastRenderedPageBreak/>
        <w:t>reconcile with the traditions and norms of the industry in which he was raised and to which he has devoted many decades.</w:t>
      </w:r>
      <w:r>
        <w:rPr>
          <w:rFonts w:ascii="Times New Roman" w:hAnsi="Times New Roman"/>
          <w:vertAlign w:val="superscript"/>
        </w:rPr>
        <w:footnoteReference w:id="11"/>
      </w:r>
      <w:r>
        <w:rPr>
          <w:rFonts w:ascii="Times New Roman" w:hAnsi="Times New Roman"/>
        </w:rPr>
        <w:t xml:space="preserve"> Many other dealers share his deep disappointment in what has become of the diamond industry and agree that the deterioration of the proverbial bonds of trust mark a meaningful change in the world of diamond merchants.</w:t>
      </w:r>
    </w:p>
    <w:p w14:paraId="175DD949" w14:textId="640578EF" w:rsidR="00706923" w:rsidRDefault="004263BB">
      <w:pPr>
        <w:spacing w:line="480" w:lineRule="auto"/>
        <w:ind w:firstLine="720"/>
        <w:rPr>
          <w:rFonts w:ascii="Times New Roman" w:hAnsi="Times New Roman"/>
        </w:rPr>
      </w:pPr>
      <w:r>
        <w:rPr>
          <w:rFonts w:ascii="Times New Roman" w:hAnsi="Times New Roman"/>
        </w:rPr>
        <w:t>Interviews with dealers and revelations in industry publications reveal that persistent and calculative cheating is becoming almost commonplace.  Dealers either refuse or fail to pay for items purchased on credit and yet return to the industry.  “Upgrading,” which occurs when a dealer purchases gems with certain GIA grades (on clarity, color, carat, and cut) and then convinces gem evaluators to give those same gems higher grades, is becoming increasingly common.  A variety of laser treatments are used to enhance diamond color and clarity without necessary disclosures to subsequent buyers. And there are growing instances of synthetic diamonds, which have market values approximately 30% lower than corresponding natural diamonds, being mixed with and presented as natural diamonds.</w:t>
      </w:r>
      <w:r>
        <w:rPr>
          <w:rFonts w:ascii="Times New Roman" w:hAnsi="Times New Roman"/>
          <w:vertAlign w:val="superscript"/>
        </w:rPr>
        <w:footnoteReference w:id="12"/>
      </w:r>
      <w:r>
        <w:rPr>
          <w:rFonts w:ascii="Times New Roman" w:hAnsi="Times New Roman"/>
        </w:rPr>
        <w:t xml:space="preserve">  The growing deceitfulness prompted one longtime industry observer put it succinctly: “It doesn’t pay to be honest anymore. When you’re honest, you’re viewed as a sucker.”</w:t>
      </w:r>
      <w:r w:rsidR="00F02154">
        <w:rPr>
          <w:rStyle w:val="FootnoteReference"/>
          <w:rFonts w:ascii="Times New Roman" w:hAnsi="Times New Roman"/>
        </w:rPr>
        <w:footnoteReference w:id="13"/>
      </w:r>
    </w:p>
    <w:p w14:paraId="0665927A" w14:textId="2A8F3D48" w:rsidR="00706923" w:rsidRDefault="004263BB">
      <w:pPr>
        <w:spacing w:line="480" w:lineRule="auto"/>
        <w:rPr>
          <w:rFonts w:ascii="Times New Roman" w:hAnsi="Times New Roman"/>
        </w:rPr>
      </w:pPr>
      <w:r>
        <w:rPr>
          <w:rFonts w:ascii="Times New Roman" w:hAnsi="Times New Roman"/>
        </w:rPr>
        <w:tab/>
        <w:t xml:space="preserve">Trust is even breaking down within what legal scholars might call the diamond industry’s crown jewel: its private arbitration system.  Lisa Bernstein, whose work </w:t>
      </w:r>
      <w:r>
        <w:rPr>
          <w:rFonts w:ascii="Times New Roman" w:hAnsi="Times New Roman"/>
        </w:rPr>
        <w:lastRenderedPageBreak/>
        <w:t>brought attention to the New York Diamond Dealers Club’s (DDC) arbitration, reported in the 1990s that the industry’s system of private dispute resolution “enables parties to resolve disputes and enforce judgments quickly, inexpensively, and secretly.”</w:t>
      </w:r>
      <w:r>
        <w:rPr>
          <w:rFonts w:ascii="Times New Roman" w:hAnsi="Times New Roman"/>
          <w:vertAlign w:val="superscript"/>
        </w:rPr>
        <w:footnoteReference w:id="14"/>
      </w:r>
      <w:r>
        <w:rPr>
          <w:rFonts w:ascii="Times New Roman" w:hAnsi="Times New Roman"/>
        </w:rPr>
        <w:t xml:space="preserve">  She further heralded the arbitration system for exhibiting expertise, accuracy, discretion, and fidelity.</w:t>
      </w:r>
      <w:r>
        <w:rPr>
          <w:rFonts w:ascii="Times New Roman" w:hAnsi="Times New Roman"/>
          <w:vertAlign w:val="superscript"/>
        </w:rPr>
        <w:footnoteReference w:id="15"/>
      </w:r>
      <w:r>
        <w:rPr>
          <w:rFonts w:ascii="Times New Roman" w:hAnsi="Times New Roman"/>
        </w:rPr>
        <w:t xml:space="preserve">  Other industry admirers lavished the DDC’s private legal system with similar praise.  Renée Shield described the “courtly system of arbitration” as “the crowning achievement of the diamond business and is emblematic of how trust and reputation are the stellar symbols of the trade.”</w:t>
      </w:r>
      <w:r>
        <w:rPr>
          <w:rFonts w:ascii="Times New Roman" w:hAnsi="Times New Roman"/>
          <w:vertAlign w:val="superscript"/>
        </w:rPr>
        <w:footnoteReference w:id="16"/>
      </w:r>
    </w:p>
    <w:p w14:paraId="01B0F458" w14:textId="50C2C004" w:rsidR="00706923" w:rsidRDefault="004263BB">
      <w:pPr>
        <w:spacing w:line="480" w:lineRule="auto"/>
        <w:rPr>
          <w:rFonts w:ascii="Times New Roman" w:hAnsi="Times New Roman"/>
        </w:rPr>
      </w:pPr>
      <w:r>
        <w:rPr>
          <w:rFonts w:ascii="Times New Roman" w:hAnsi="Times New Roman"/>
        </w:rPr>
        <w:tab/>
        <w:t xml:space="preserve">Recent portrayals of the DDC have not been nearly as flattering.  A report </w:t>
      </w:r>
      <w:r w:rsidR="00F02154">
        <w:rPr>
          <w:rFonts w:ascii="Times New Roman" w:hAnsi="Times New Roman"/>
        </w:rPr>
        <w:t xml:space="preserve">commissioned in 2011 </w:t>
      </w:r>
      <w:r>
        <w:rPr>
          <w:rFonts w:ascii="Times New Roman" w:hAnsi="Times New Roman"/>
        </w:rPr>
        <w:t>revealed that the Club, from 2006-09, suffered from severe financial mismanagement, a failure of leadership, and many accounting irregularities.</w:t>
      </w:r>
      <w:bookmarkStart w:id="4" w:name="_Ref445293863"/>
      <w:r w:rsidR="00F02154">
        <w:rPr>
          <w:rFonts w:ascii="Times New Roman" w:hAnsi="Times New Roman"/>
          <w:vertAlign w:val="superscript"/>
        </w:rPr>
        <w:footnoteReference w:id="17"/>
      </w:r>
      <w:bookmarkEnd w:id="4"/>
      <w:r>
        <w:rPr>
          <w:rFonts w:ascii="Times New Roman" w:hAnsi="Times New Roman"/>
        </w:rPr>
        <w:t xml:space="preserve">  An accompanying exposé reported “unapproved or unjustifiable expenses incurred by the club’s president, the granting of questionable loans, and activities hidden from the board of directors.”</w:t>
      </w:r>
      <w:r w:rsidR="00F02154">
        <w:rPr>
          <w:rStyle w:val="FootnoteReference"/>
          <w:rFonts w:ascii="Times New Roman" w:hAnsi="Times New Roman"/>
        </w:rPr>
        <w:footnoteReference w:id="18"/>
      </w:r>
      <w:r>
        <w:rPr>
          <w:rFonts w:ascii="Times New Roman" w:hAnsi="Times New Roman"/>
        </w:rPr>
        <w:t xml:space="preserve"> </w:t>
      </w:r>
      <w:r w:rsidR="00F02154">
        <w:rPr>
          <w:rFonts w:ascii="Times New Roman" w:hAnsi="Times New Roman"/>
        </w:rPr>
        <w:t xml:space="preserve"> </w:t>
      </w:r>
      <w:r>
        <w:rPr>
          <w:rFonts w:ascii="Times New Roman" w:hAnsi="Times New Roman"/>
        </w:rPr>
        <w:t>These reports followed a particularly ugly internal legal battle, in which a Vice President of the DDC sued the Club and its President for engineering procedural maneuvers, including permitting select nonmembers to vote, to amend DDC bylaws and allow the the</w:t>
      </w:r>
      <w:r w:rsidR="00F02154">
        <w:rPr>
          <w:rFonts w:ascii="Times New Roman" w:hAnsi="Times New Roman"/>
        </w:rPr>
        <w:t>n</w:t>
      </w:r>
      <w:r>
        <w:rPr>
          <w:rFonts w:ascii="Times New Roman" w:hAnsi="Times New Roman"/>
        </w:rPr>
        <w:t>-president to keep the office for additional terms.</w:t>
      </w:r>
      <w:r>
        <w:rPr>
          <w:rFonts w:ascii="Times New Roman" w:hAnsi="Times New Roman"/>
          <w:vertAlign w:val="superscript"/>
        </w:rPr>
        <w:footnoteReference w:id="19"/>
      </w:r>
      <w:r>
        <w:rPr>
          <w:rFonts w:ascii="Times New Roman" w:hAnsi="Times New Roman"/>
        </w:rPr>
        <w:t xml:space="preserve">  Allegedly, the then-president’s central motivation for maintaining his office was to bestow favors to certain </w:t>
      </w:r>
      <w:r>
        <w:rPr>
          <w:rFonts w:ascii="Times New Roman" w:hAnsi="Times New Roman"/>
        </w:rPr>
        <w:lastRenderedPageBreak/>
        <w:t>colleagues, including exempting membership fees and rigging arbitration decisions.</w:t>
      </w:r>
      <w:r>
        <w:rPr>
          <w:rFonts w:ascii="Times New Roman" w:hAnsi="Times New Roman"/>
          <w:vertAlign w:val="superscript"/>
        </w:rPr>
        <w:footnoteReference w:id="20"/>
      </w:r>
      <w:r>
        <w:rPr>
          <w:rFonts w:ascii="Times New Roman" w:hAnsi="Times New Roman"/>
        </w:rPr>
        <w:t xml:space="preserve">  DDC membership has declined over the past two decades, from approximately 2,000 members to less than 1,200, and one reason has been that diamontaires do not want to commit themselves to mandatory DDC arbitration, which is one obligation of membership.</w:t>
      </w:r>
      <w:r>
        <w:rPr>
          <w:rFonts w:ascii="Times New Roman" w:hAnsi="Times New Roman"/>
          <w:vertAlign w:val="superscript"/>
        </w:rPr>
        <w:footnoteReference w:id="21"/>
      </w:r>
      <w:r>
        <w:rPr>
          <w:rFonts w:ascii="Times New Roman" w:hAnsi="Times New Roman"/>
        </w:rPr>
        <w:t xml:space="preserve">  It seems that trust is not only eroding among diamontaires, but the institutions designed to sustain trust throughout the industry are losing credibility.</w:t>
      </w:r>
    </w:p>
    <w:p w14:paraId="7C9A72E9" w14:textId="77777777" w:rsidR="00706923" w:rsidRDefault="004263BB">
      <w:pPr>
        <w:spacing w:line="480" w:lineRule="auto"/>
        <w:ind w:firstLine="720"/>
        <w:rPr>
          <w:rFonts w:ascii="Times New Roman" w:hAnsi="Times New Roman"/>
        </w:rPr>
      </w:pPr>
      <w:r>
        <w:rPr>
          <w:rFonts w:ascii="Times New Roman" w:hAnsi="Times New Roman"/>
        </w:rPr>
        <w:t xml:space="preserve">This article investigates the causes of why trust is breaking down—or, more precisely, why so many diamond dealers now find short-term strategies more attractive than long-term strategies associated with investing in and preserving a good reputation.  Invoking prior scholarship, it first outlines how the diamond industry sustains cooperation and enforces executory agreements without relying on state coercion.  It then reviews the many structural changes that have taken place in in the past twenty years to the industry’s production, retail, and middleman markets, and it investigates how these changes might explain how the benefits of cooperation no longer overcome the temptations for short-term gains.  Since the diamond industry has been held as the paradigmatic industry in which reputations and private ordering govern exchange—a trust-based industry in which merchants have opted out of the state-enforced legal system—the article additionally aims to derive broader lessons from the diamond experience for the sustainability of self-enforcing governance and trust-based exchange.  </w:t>
      </w:r>
    </w:p>
    <w:p w14:paraId="4C375586" w14:textId="77777777" w:rsidR="00706923" w:rsidRDefault="00706923">
      <w:pPr>
        <w:spacing w:line="480" w:lineRule="auto"/>
        <w:ind w:firstLine="720"/>
        <w:rPr>
          <w:rFonts w:ascii="Times New Roman" w:hAnsi="Times New Roman"/>
        </w:rPr>
      </w:pPr>
    </w:p>
    <w:p w14:paraId="01D8D06C" w14:textId="77777777" w:rsidR="00706923" w:rsidRDefault="004263BB">
      <w:pPr>
        <w:pStyle w:val="Heading11"/>
        <w:jc w:val="center"/>
        <w:rPr>
          <w:rFonts w:ascii="Times New Roman Italic" w:hAnsi="Times New Roman Italic"/>
          <w:b w:val="0"/>
          <w:sz w:val="28"/>
        </w:rPr>
      </w:pPr>
      <w:bookmarkStart w:id="5" w:name="_TOC9866"/>
      <w:bookmarkEnd w:id="5"/>
      <w:r>
        <w:rPr>
          <w:rFonts w:ascii="Times New Roman Italic" w:hAnsi="Times New Roman Italic"/>
          <w:b w:val="0"/>
          <w:sz w:val="28"/>
        </w:rPr>
        <w:lastRenderedPageBreak/>
        <w:t>I. The Cooperative Equilibrium</w:t>
      </w:r>
      <w:r>
        <w:rPr>
          <w:rStyle w:val="FootnoteReference1"/>
          <w:rFonts w:ascii="Times New Roman Italic" w:hAnsi="Times New Roman Italic"/>
          <w:b w:val="0"/>
          <w:sz w:val="28"/>
        </w:rPr>
        <w:footnoteReference w:id="22"/>
      </w:r>
    </w:p>
    <w:p w14:paraId="75C0716F" w14:textId="77777777" w:rsidR="00706923" w:rsidRDefault="00706923">
      <w:pPr>
        <w:spacing w:line="480" w:lineRule="auto"/>
        <w:ind w:firstLine="720"/>
        <w:rPr>
          <w:rFonts w:ascii="Times New Roman Italic" w:hAnsi="Times New Roman Italic"/>
        </w:rPr>
      </w:pPr>
    </w:p>
    <w:p w14:paraId="72CCA3FD" w14:textId="77777777" w:rsidR="00706923" w:rsidRDefault="004263BB">
      <w:pPr>
        <w:spacing w:line="480" w:lineRule="auto"/>
        <w:ind w:firstLine="720"/>
        <w:rPr>
          <w:rFonts w:ascii="Times New Roman" w:hAnsi="Times New Roman"/>
        </w:rPr>
      </w:pPr>
      <w:r>
        <w:rPr>
          <w:rFonts w:ascii="Times New Roman" w:hAnsi="Times New Roman"/>
        </w:rPr>
        <w:t>In order to understand the breakdown of cooperation in the diamond industry, one must first understand how the industry has managed to sustain cooperation.  And to understand how cooperation was sustained, one must first understand why cooperation is necessary.</w:t>
      </w:r>
    </w:p>
    <w:p w14:paraId="2FBC0AA3" w14:textId="77777777" w:rsidR="00706923" w:rsidRDefault="004263BB">
      <w:pPr>
        <w:spacing w:line="480" w:lineRule="auto"/>
        <w:ind w:firstLine="720"/>
        <w:rPr>
          <w:rFonts w:ascii="Times New Roman" w:hAnsi="Times New Roman"/>
        </w:rPr>
      </w:pPr>
      <w:r>
        <w:rPr>
          <w:rFonts w:ascii="Times New Roman" w:hAnsi="Times New Roman"/>
        </w:rPr>
        <w:t xml:space="preserve">The most significant feature of diamond transactions is the unreliability of state courts in enforcing executory contracts. The typical diamond transaction is a credit sale or a brokerage arrangement— situations in which a diamond or cache of diamonds is in the possession of someone who is not the owner.  Because diamonds are easily portable, virtually untraceable, and command high prices throughout the world, a potential thief encounters few obstacles in hiding unpaid-for or stolen diamonds from law enforcement officials, fleeing American jurisdiction, and selling the valuable diamonds to black market buyers. Accordingly, state courts can neither discipline parties nor seize stolen assets that escape their jurisdictional reach. Even sophisticated legal instruments, such as liens or other devices to secure assets as collateral, cannot reliably prevent diamond theft, which in the language of contract law is the failure to pay for a sale on credit. These important limitations on the capabilities of state courts force the diamond industry to depend instead on private mechanisms to enforce contracts. Hence, the industry relies primarily on an elaborate reputation mechanism resting on sustained cooperation. </w:t>
      </w:r>
    </w:p>
    <w:p w14:paraId="5BF0CE14" w14:textId="77777777" w:rsidR="00706923" w:rsidRDefault="004263BB">
      <w:pPr>
        <w:spacing w:line="480" w:lineRule="auto"/>
        <w:ind w:firstLine="720"/>
        <w:rPr>
          <w:rFonts w:ascii="Times New Roman" w:hAnsi="Times New Roman"/>
        </w:rPr>
      </w:pPr>
      <w:r>
        <w:rPr>
          <w:rFonts w:ascii="Times New Roman" w:hAnsi="Times New Roman"/>
        </w:rPr>
        <w:lastRenderedPageBreak/>
        <w:t>The underlying mechanics of reputation mechanisms are well understood. Individuals make decisions to enter into relationships with others based on the past actions of their potential partners. In the commercial context, merchants will refuse to enter into contracts with, or will demand a risk premium from, individuals who have failed to fulfill their previous contractual obligations. In a cooperation-sustaining equilibrium, the prospect of losing future business opportunities (or paying future premiums) is sufficient to deter bad behavior, so the reputation mechanism—and the credible threat of coordinated punishment of individuals who earn bad reputations—is sufficient to induce contractual compliance and support reliable exchange.</w:t>
      </w:r>
    </w:p>
    <w:p w14:paraId="401EBE51" w14:textId="77777777" w:rsidR="00706923" w:rsidRDefault="004263BB">
      <w:pPr>
        <w:spacing w:line="480" w:lineRule="auto"/>
        <w:ind w:firstLine="720"/>
        <w:rPr>
          <w:rFonts w:ascii="Times New Roman" w:hAnsi="Times New Roman"/>
        </w:rPr>
      </w:pPr>
      <w:r>
        <w:rPr>
          <w:rFonts w:ascii="Times New Roman" w:hAnsi="Times New Roman"/>
        </w:rPr>
        <w:t xml:space="preserve">However well-understood the theory is, the practicalities of implementing a reputation mechanism are daunting. The central challenges include (1) facilitating the prompt dissemination of accurate information so each merchant’s history is known to potential exchange partners and (2) imposing a credible and sufficiently painful punishment to deter misconduct. The diamond industry’s rules and structure enable a reputation mechanism that meets these challenges, induces contractual compliance, and thus supports transactional reliability where courts cannot. </w:t>
      </w:r>
    </w:p>
    <w:p w14:paraId="7677F639" w14:textId="77777777" w:rsidR="00706923" w:rsidRDefault="004263BB">
      <w:pPr>
        <w:pStyle w:val="Heading21"/>
        <w:spacing w:line="480" w:lineRule="auto"/>
        <w:jc w:val="center"/>
        <w:rPr>
          <w:rFonts w:ascii="Times New Roman Italic" w:hAnsi="Times New Roman Italic"/>
          <w:b w:val="0"/>
        </w:rPr>
      </w:pPr>
      <w:bookmarkStart w:id="6" w:name="_TOC12686"/>
      <w:bookmarkEnd w:id="6"/>
      <w:r>
        <w:rPr>
          <w:rFonts w:ascii="Times New Roman Italic" w:hAnsi="Times New Roman Italic"/>
          <w:b w:val="0"/>
        </w:rPr>
        <w:t xml:space="preserve">A. Industry Rules and Accurate Information Dissemination.  </w:t>
      </w:r>
    </w:p>
    <w:p w14:paraId="732DEFE0" w14:textId="3B3B4C5B" w:rsidR="00706923" w:rsidRDefault="004263BB">
      <w:pPr>
        <w:spacing w:line="480" w:lineRule="auto"/>
        <w:ind w:firstLine="720"/>
        <w:rPr>
          <w:rFonts w:ascii="Times New Roman" w:hAnsi="Times New Roman"/>
        </w:rPr>
      </w:pPr>
      <w:r>
        <w:rPr>
          <w:rFonts w:ascii="Times New Roman" w:hAnsi="Times New Roman"/>
        </w:rPr>
        <w:t xml:space="preserve">The diamond industry’s central nervous system—the mechanisms that enable the industry’s use of reputations and support exchange—lies in its network of diamond bourses scattered throughout the world’s diamond centers. </w:t>
      </w:r>
      <w:r w:rsidR="00FE75F6">
        <w:rPr>
          <w:rFonts w:ascii="Times New Roman" w:hAnsi="Times New Roman"/>
        </w:rPr>
        <w:t xml:space="preserve"> </w:t>
      </w:r>
      <w:r>
        <w:rPr>
          <w:rFonts w:ascii="Times New Roman" w:hAnsi="Times New Roman"/>
        </w:rPr>
        <w:t>New York</w:t>
      </w:r>
      <w:r w:rsidR="00FE75F6">
        <w:rPr>
          <w:rFonts w:ascii="Times New Roman" w:hAnsi="Times New Roman"/>
        </w:rPr>
        <w:t>’s</w:t>
      </w:r>
      <w:r>
        <w:rPr>
          <w:rFonts w:ascii="Times New Roman" w:hAnsi="Times New Roman"/>
        </w:rPr>
        <w:t xml:space="preserve"> Diamond Dealers’ Club (DDC), located in Manhattan’s diamond district on 47th Street, is organized (like the others) as a voluntary association with by-laws and mandatory rules </w:t>
      </w:r>
      <w:r>
        <w:rPr>
          <w:rFonts w:ascii="Times New Roman" w:hAnsi="Times New Roman"/>
        </w:rPr>
        <w:lastRenderedPageBreak/>
        <w:t xml:space="preserve">for its diamond merchant members. The DDC’s members organize the vast majority of America’s commercial traffic in diamonds, with most members acting as middlemen between the diamond producers who mine the stones and the diamond retailers who convert them into jewelry.  Since most diamonds are bought and sold several times before they are ultimately purchased by a jewelry manufacturer, DDC merchants are active traders and transact with each other frequently. </w:t>
      </w:r>
    </w:p>
    <w:p w14:paraId="4458584A" w14:textId="77777777" w:rsidR="00706923" w:rsidRDefault="004263BB">
      <w:pPr>
        <w:spacing w:line="480" w:lineRule="auto"/>
        <w:ind w:firstLine="720"/>
        <w:rPr>
          <w:rFonts w:ascii="Times New Roman" w:hAnsi="Times New Roman"/>
        </w:rPr>
      </w:pPr>
      <w:r>
        <w:rPr>
          <w:rFonts w:ascii="Times New Roman" w:hAnsi="Times New Roman"/>
        </w:rPr>
        <w:t xml:space="preserve">As a voluntary association, the DDC has extensive rules and bylaws to which each member must agree upon his admission. Failure to comply with DDC rules would lead to a member’s dismissal. The DDC rules govern much of the members’ commercial activity, and the most important among these is the obligation to resolve all disputes before a DDC arbitration panel.  Arbitrators are fellow DDC members who have been elected by DDC members ostensibly because of their industry expertise and respect among their peers. Arbitration rules empower arbitration panels to gather whatever evidence they believe is necessary and to swiftly deliver rulings. </w:t>
      </w:r>
    </w:p>
    <w:p w14:paraId="0C3FE8BA" w14:textId="77777777" w:rsidR="00706923" w:rsidRDefault="004263BB">
      <w:pPr>
        <w:spacing w:line="480" w:lineRule="auto"/>
        <w:ind w:firstLine="720"/>
        <w:rPr>
          <w:rFonts w:ascii="Times New Roman" w:hAnsi="Times New Roman"/>
        </w:rPr>
      </w:pPr>
      <w:r>
        <w:rPr>
          <w:rFonts w:ascii="Times New Roman" w:hAnsi="Times New Roman"/>
        </w:rPr>
        <w:t xml:space="preserve">The arbitration panel is at the fountainhead of the industry’s reputation mechanism. Once a panel has reached a conclusion, it announces nothing more than its judgment, which amounts to identifying the merchant against whom the panel issued a judgment, the date the judgment was decided, and the amount owed. The individual found to be liable has an opportunity to pay his debt to the merchant who brought the suit, and if he does so he remains a DDC member in good standing. However, if that individual fails to make payment immediately following the arbitration panel’s decision, he is dismissed as a member of the DDC. In addition, a picture of the individual in </w:t>
      </w:r>
      <w:r>
        <w:rPr>
          <w:rFonts w:ascii="Times New Roman" w:hAnsi="Times New Roman"/>
        </w:rPr>
        <w:lastRenderedPageBreak/>
        <w:t xml:space="preserve">default is placed on the wall of the DDC’s central trading hall with a caption that details his failure to comply with the arbitration panel’s ruling, which immediately makes the default known to all DDC members. News of the individual’s default spreads rapidly throughout the global marketplace as similar pictures and captions are placed in the world’s twenty-two other diamond bourses as well. This formal dissemination of information supplements the transmission of news through the many informal information networks in the DDC and other bourses worldwide. Each bourse—which houses restaurants, prayer halls, and social areas where members congregate regularly—gathers merchants regularly and for most of each day, thereby creating a vibrant forum for collecting and disseminating valuable reputation information. </w:t>
      </w:r>
    </w:p>
    <w:p w14:paraId="0ACFD2E2" w14:textId="22EDE876" w:rsidR="00706923" w:rsidRDefault="004263BB">
      <w:pPr>
        <w:spacing w:line="480" w:lineRule="auto"/>
        <w:ind w:firstLine="720"/>
        <w:rPr>
          <w:rFonts w:ascii="Times New Roman" w:hAnsi="Times New Roman"/>
        </w:rPr>
      </w:pPr>
      <w:r>
        <w:rPr>
          <w:rFonts w:ascii="Times New Roman" w:hAnsi="Times New Roman"/>
        </w:rPr>
        <w:t xml:space="preserve">Thus, the DDC’s procedures—and the similar procedures of the world’s other diamond bourses—ensure that news of an individual’s default spreads quickly to future potential trade partners.  The DDC, however, serves only an informational purpose.  Its by-laws require nothing more than the expulsion of a member in default and the posting of his picture and his arbitration determined debt on the DDC’s wall.  Even though former DDC members are prohibited from entering the DDC trading halls, nothing legally precludes them from remaining in the diamond business, and, more important, no law and nothing in the DDC By-Laws precludes other diamond merchants from dealing with individuals who were expelled from the DDC.  Diamond arbitrators thus serve a purely informational purpose, with the power only to </w:t>
      </w:r>
      <w:r w:rsidR="005E7925">
        <w:rPr>
          <w:rFonts w:ascii="Times New Roman" w:hAnsi="Times New Roman"/>
        </w:rPr>
        <w:t>identify and publicize the</w:t>
      </w:r>
      <w:r>
        <w:rPr>
          <w:rFonts w:ascii="Times New Roman" w:hAnsi="Times New Roman"/>
        </w:rPr>
        <w:t xml:space="preserve"> </w:t>
      </w:r>
      <w:r>
        <w:rPr>
          <w:rFonts w:ascii="Times New Roman" w:hAnsi="Times New Roman"/>
        </w:rPr>
        <w:lastRenderedPageBreak/>
        <w:t>individuals who</w:t>
      </w:r>
      <w:r w:rsidR="005E7925">
        <w:rPr>
          <w:rFonts w:ascii="Times New Roman" w:hAnsi="Times New Roman"/>
        </w:rPr>
        <w:t xml:space="preserve"> have</w:t>
      </w:r>
      <w:r>
        <w:rPr>
          <w:rFonts w:ascii="Times New Roman" w:hAnsi="Times New Roman"/>
        </w:rPr>
        <w:t xml:space="preserve"> shirk</w:t>
      </w:r>
      <w:r w:rsidR="005E7925">
        <w:rPr>
          <w:rFonts w:ascii="Times New Roman" w:hAnsi="Times New Roman"/>
        </w:rPr>
        <w:t>ed</w:t>
      </w:r>
      <w:r>
        <w:rPr>
          <w:rFonts w:ascii="Times New Roman" w:hAnsi="Times New Roman"/>
        </w:rPr>
        <w:t xml:space="preserve"> their obligations </w:t>
      </w:r>
      <w:r w:rsidR="005E7925">
        <w:rPr>
          <w:rFonts w:ascii="Times New Roman" w:hAnsi="Times New Roman"/>
        </w:rPr>
        <w:t>to</w:t>
      </w:r>
      <w:r>
        <w:rPr>
          <w:rFonts w:ascii="Times New Roman" w:hAnsi="Times New Roman"/>
        </w:rPr>
        <w:t xml:space="preserve"> community members.</w:t>
      </w:r>
      <w:r w:rsidR="004A17CD">
        <w:rPr>
          <w:rStyle w:val="FootnoteReference"/>
          <w:rFonts w:ascii="Times New Roman" w:hAnsi="Times New Roman"/>
        </w:rPr>
        <w:footnoteReference w:id="23"/>
      </w:r>
      <w:r w:rsidR="005E7925">
        <w:rPr>
          <w:rFonts w:ascii="Times New Roman" w:hAnsi="Times New Roman"/>
        </w:rPr>
        <w:t xml:space="preserve">  </w:t>
      </w:r>
      <w:r>
        <w:rPr>
          <w:rFonts w:ascii="Times New Roman" w:hAnsi="Times New Roman"/>
        </w:rPr>
        <w:t>Resting atop these industry-generated and disseminated informational proceedings are privately coordinated sanctions that execute a reputation mechanism.</w:t>
      </w:r>
    </w:p>
    <w:p w14:paraId="61D9DB20" w14:textId="77777777" w:rsidR="00706923" w:rsidRDefault="004263BB">
      <w:pPr>
        <w:pStyle w:val="Heading21"/>
        <w:spacing w:line="480" w:lineRule="auto"/>
        <w:jc w:val="center"/>
        <w:rPr>
          <w:rFonts w:ascii="Times New Roman Italic" w:hAnsi="Times New Roman Italic"/>
          <w:b w:val="0"/>
        </w:rPr>
      </w:pPr>
      <w:bookmarkStart w:id="7" w:name="_TOC16994"/>
      <w:bookmarkEnd w:id="7"/>
      <w:r>
        <w:rPr>
          <w:rFonts w:ascii="Times New Roman Italic" w:hAnsi="Times New Roman Italic"/>
          <w:b w:val="0"/>
        </w:rPr>
        <w:t xml:space="preserve">B. How It Works: Coordinated Punishments.  </w:t>
      </w:r>
    </w:p>
    <w:p w14:paraId="7DB84F36" w14:textId="77777777" w:rsidR="00706923" w:rsidRDefault="004263BB">
      <w:pPr>
        <w:spacing w:line="480" w:lineRule="auto"/>
        <w:ind w:firstLine="720"/>
        <w:rPr>
          <w:rFonts w:ascii="Times New Roman" w:hAnsi="Times New Roman"/>
        </w:rPr>
      </w:pPr>
      <w:r>
        <w:rPr>
          <w:rFonts w:ascii="Times New Roman" w:hAnsi="Times New Roman"/>
        </w:rPr>
        <w:t>Despite the absence of formal sanctions—other than being expelled from the DDC—against those who breach contractual obligations, expulsion substantially affects commercial opportunities.  Merchants in default have tremendous difficulty obtaining further business, and current DDC members will not transact with merchants who were dismissed from the DDC because their own reputations would be discredited by dealing with breaching members. Therefore, maintaining a DDC membership in good standing becomes a signal to other merchants of a spotless past and a necessary prerequisite to continuing business in the industry.</w:t>
      </w:r>
    </w:p>
    <w:p w14:paraId="22C3BCBC" w14:textId="0C5DC0CF" w:rsidR="00706923" w:rsidRDefault="004263BB">
      <w:pPr>
        <w:spacing w:line="480" w:lineRule="auto"/>
        <w:ind w:firstLine="720"/>
        <w:rPr>
          <w:rFonts w:ascii="Times New Roman" w:hAnsi="Times New Roman"/>
        </w:rPr>
      </w:pPr>
      <w:r>
        <w:rPr>
          <w:rFonts w:ascii="Times New Roman" w:hAnsi="Times New Roman"/>
        </w:rPr>
        <w:t xml:space="preserve">How is such a cooperative equilibrium maintained?  Rudimentary game theory suggests that the threat of coordinated punishment will deter misconduct only if the benefits of long-term cooperation exceed the value of a one-time defection. This tradeoff between long-term versus one-time payoffs is particularly stark for diamond merchants, since most diamond transactions offer a one-time defection opportunity—stealing a cache of diamonds—with an enormous payoff.  Thus, an equilibrium of </w:t>
      </w:r>
      <w:r w:rsidR="00467CE4">
        <w:rPr>
          <w:rFonts w:ascii="Times New Roman" w:hAnsi="Times New Roman"/>
        </w:rPr>
        <w:t>long-term</w:t>
      </w:r>
      <w:r>
        <w:rPr>
          <w:rFonts w:ascii="Times New Roman" w:hAnsi="Times New Roman"/>
        </w:rPr>
        <w:t xml:space="preserve"> cooperation is realized only if long-term payoffs are both assured and appropriately rewarding. </w:t>
      </w:r>
    </w:p>
    <w:p w14:paraId="4A2C4459" w14:textId="77777777" w:rsidR="00706923" w:rsidRDefault="004263BB">
      <w:pPr>
        <w:spacing w:line="480" w:lineRule="auto"/>
        <w:ind w:firstLine="720"/>
        <w:rPr>
          <w:rFonts w:ascii="Times New Roman" w:hAnsi="Times New Roman"/>
        </w:rPr>
      </w:pPr>
      <w:r>
        <w:rPr>
          <w:rFonts w:ascii="Times New Roman" w:hAnsi="Times New Roman"/>
        </w:rPr>
        <w:lastRenderedPageBreak/>
        <w:t xml:space="preserve">The diamond industry’s system of rewards and punishments, which is responsible for securing credible contract enforcement, works only because of who the diamontaires are.  Diamontaires almost exclusively come either from family businesses or from homogeneous ethnic communities, and industry cooperation rests on a remarkable network of family and community institutions.  </w:t>
      </w:r>
    </w:p>
    <w:p w14:paraId="1F46F22F" w14:textId="77777777" w:rsidR="00706923" w:rsidRDefault="004263BB">
      <w:pPr>
        <w:spacing w:line="480" w:lineRule="auto"/>
        <w:ind w:firstLine="720"/>
        <w:rPr>
          <w:rFonts w:ascii="Times New Roman" w:hAnsi="Times New Roman"/>
        </w:rPr>
      </w:pPr>
      <w:r>
        <w:rPr>
          <w:rFonts w:ascii="Times New Roman" w:hAnsi="Times New Roman"/>
        </w:rPr>
        <w:t xml:space="preserve">Family businesses form the backbone of the industry. Because a good reputation is essentially a prerequisite to enjoying profitable dealings, entry is largely limited to merchants who enjoy some reputational sponsorship and tacit insurance from existing industry players. Profitability is thus dependent on the quality of a family’s reputation and where family reputations are both inherited and bequeathed.  Family connections create a valuable and otherwise hard-to-obtain entryway into the industry, and conversely, fulfilling contractual obligations and maintaining a good reputation both secures a lifetime of business and enables a </w:t>
      </w:r>
      <w:proofErr w:type="spellStart"/>
      <w:r>
        <w:rPr>
          <w:rFonts w:ascii="Times New Roman" w:hAnsi="Times New Roman"/>
        </w:rPr>
        <w:t>diamontaire</w:t>
      </w:r>
      <w:proofErr w:type="spellEnd"/>
      <w:r>
        <w:rPr>
          <w:rFonts w:ascii="Times New Roman" w:hAnsi="Times New Roman"/>
        </w:rPr>
        <w:t xml:space="preserve"> to confer a good reputation—and the opportunity to secure future business—to heirs.  Merchants are thus induced to fulfill their contractual obligations throughout their lifetimes, and the industry overcomes what game theorists typically describe as an end-game problem.</w:t>
      </w:r>
      <w:r>
        <w:rPr>
          <w:rStyle w:val="FootnoteReference1"/>
          <w:rFonts w:ascii="Times New Roman" w:hAnsi="Times New Roman"/>
        </w:rPr>
        <w:footnoteReference w:id="24"/>
      </w:r>
    </w:p>
    <w:p w14:paraId="7FC5C578" w14:textId="77777777" w:rsidR="00706923" w:rsidRDefault="004263BB">
      <w:pPr>
        <w:spacing w:line="480" w:lineRule="auto"/>
        <w:ind w:firstLine="720"/>
        <w:rPr>
          <w:rFonts w:ascii="Times New Roman" w:hAnsi="Times New Roman"/>
        </w:rPr>
      </w:pPr>
      <w:r>
        <w:rPr>
          <w:rFonts w:ascii="Times New Roman" w:hAnsi="Times New Roman"/>
        </w:rPr>
        <w:t>These enforcement mechanisms—industry arbitrators that disseminate information and merchants and community leaders that coordinate punishment—</w:t>
      </w:r>
      <w:r>
        <w:rPr>
          <w:rFonts w:ascii="Times New Roman" w:hAnsi="Times New Roman"/>
        </w:rPr>
        <w:lastRenderedPageBreak/>
        <w:t xml:space="preserve">highlight how the diamond industry’s reliance on private ordering differs dramatically from the conventional demand for private third-party arbitration. In most commercial settings, parties contractually agree on arbitration to reduce the collective costs of dispute resolution. When a dispute arises, the parties proceed to arbitration and receive a judgment, which the victorious party can then enforce against a noncompliant party in state-sponsored court. The Federal Arbitration Act (like similar statutes in other countries) requires that public courts defer to the arbitrators’ ruling, but the legal instruments of state-sanctioned coercion, such as asset seizure and property liens, remain available to enforce the arbitration judgment. Although these public mechanisms are useful for recovering identifiable and fixed assets, they are far less effective in recovering stolen diamonds, which can easily escape a court’s detection and jurisdiction. The diamond industry, therefore, has developed private instruments to enforce contracts and achieve transactional security. In short, whereas most commercial parties choose arbitration to reduce the costs of litigating in public courts, the diamond industry abandons public courts because they offer ineffective enforcement. And whereas the effectiveness of most commercial arbitration depends on ultimate state court enforcement, the diamond industry designs its own arbitration rules to harness its reputation mechanisms and coordinated punishments. </w:t>
      </w:r>
    </w:p>
    <w:p w14:paraId="613588F9" w14:textId="77777777" w:rsidR="00706923" w:rsidRDefault="004263BB">
      <w:pPr>
        <w:spacing w:line="480" w:lineRule="auto"/>
        <w:ind w:firstLine="720"/>
        <w:rPr>
          <w:rFonts w:ascii="Times New Roman" w:hAnsi="Times New Roman"/>
        </w:rPr>
      </w:pPr>
      <w:r>
        <w:rPr>
          <w:rFonts w:ascii="Times New Roman" w:hAnsi="Times New Roman"/>
        </w:rPr>
        <w:t xml:space="preserve">In sum, the DDC’s arbitrators identify merchants who have engaged in wrongdoing, and both formal and informal industry mechanisms disseminate the identities of those deserving of bad reputations. Industry and community norms then inflict coordinated punishment on wrongdoers by foreclosing future business to those </w:t>
      </w:r>
      <w:r>
        <w:rPr>
          <w:rFonts w:ascii="Times New Roman" w:hAnsi="Times New Roman"/>
        </w:rPr>
        <w:lastRenderedPageBreak/>
        <w:t>who have failed to uphold their commitments in the past.  Merchants comply with the DDC arbitration board not to avoid the brunt of the DDC penalties but instead to reap the benefits of having good industry and community reputations.  They will only comply, however, so long as the incentives to remain active in the industry and profit from good reputations outweigh temptations to depart.</w:t>
      </w:r>
    </w:p>
    <w:p w14:paraId="5DD4A660" w14:textId="77777777" w:rsidR="00706923" w:rsidRDefault="004263BB">
      <w:pPr>
        <w:spacing w:line="480" w:lineRule="auto"/>
        <w:ind w:firstLine="720"/>
        <w:rPr>
          <w:rFonts w:ascii="Times New Roman" w:hAnsi="Times New Roman"/>
        </w:rPr>
      </w:pPr>
      <w:r>
        <w:rPr>
          <w:rFonts w:ascii="Times New Roman" w:hAnsi="Times New Roman"/>
        </w:rPr>
        <w:t xml:space="preserve">For much of the past century, this collection of industry and community institutions has sustained a sixty-billion-dollar industry that has avoided, has not required, and could not be supported by state court enforcement.  Economic and political changes since the turn of the millennia, however, have strained the cooperative equilibrium.  </w:t>
      </w:r>
    </w:p>
    <w:p w14:paraId="41FF9C9F" w14:textId="77777777" w:rsidR="00706923" w:rsidRDefault="00706923">
      <w:pPr>
        <w:spacing w:line="480" w:lineRule="auto"/>
        <w:rPr>
          <w:rFonts w:ascii="Times New Roman" w:hAnsi="Times New Roman"/>
        </w:rPr>
      </w:pPr>
    </w:p>
    <w:p w14:paraId="0628613F" w14:textId="223604EF" w:rsidR="00706923" w:rsidRDefault="004263BB">
      <w:pPr>
        <w:pStyle w:val="Heading11"/>
        <w:jc w:val="center"/>
        <w:rPr>
          <w:rFonts w:ascii="Times New Roman Italic" w:hAnsi="Times New Roman Italic"/>
          <w:b w:val="0"/>
          <w:sz w:val="28"/>
        </w:rPr>
      </w:pPr>
      <w:bookmarkStart w:id="8" w:name="_TOC22246"/>
      <w:bookmarkEnd w:id="8"/>
      <w:r>
        <w:rPr>
          <w:rFonts w:ascii="Times New Roman Italic" w:hAnsi="Times New Roman Italic"/>
          <w:b w:val="0"/>
          <w:sz w:val="28"/>
        </w:rPr>
        <w:t xml:space="preserve">II. Disruption in Production and </w:t>
      </w:r>
      <w:r w:rsidR="009125C8">
        <w:rPr>
          <w:rFonts w:ascii="Times New Roman Italic" w:hAnsi="Times New Roman Italic"/>
          <w:b w:val="0"/>
          <w:sz w:val="28"/>
        </w:rPr>
        <w:t>De Beers</w:t>
      </w:r>
      <w:r>
        <w:rPr>
          <w:rFonts w:ascii="Times New Roman Italic" w:hAnsi="Times New Roman Italic"/>
          <w:b w:val="0"/>
          <w:sz w:val="28"/>
        </w:rPr>
        <w:t>’ Changing Strategy</w:t>
      </w:r>
    </w:p>
    <w:p w14:paraId="56276D6D" w14:textId="77777777" w:rsidR="00706923" w:rsidRDefault="004263BB">
      <w:pPr>
        <w:spacing w:line="480" w:lineRule="auto"/>
        <w:rPr>
          <w:rFonts w:ascii="Times New Roman" w:hAnsi="Times New Roman"/>
        </w:rPr>
      </w:pPr>
      <w:r>
        <w:rPr>
          <w:rFonts w:ascii="Times New Roman" w:hAnsi="Times New Roman"/>
        </w:rPr>
        <w:tab/>
      </w:r>
    </w:p>
    <w:p w14:paraId="43622E4F" w14:textId="77777777" w:rsidR="00A53B7A" w:rsidRDefault="004263BB">
      <w:pPr>
        <w:spacing w:line="480" w:lineRule="auto"/>
        <w:rPr>
          <w:rFonts w:ascii="Times New Roman" w:hAnsi="Times New Roman"/>
        </w:rPr>
      </w:pPr>
      <w:r>
        <w:rPr>
          <w:rFonts w:ascii="Times New Roman" w:hAnsi="Times New Roman"/>
        </w:rPr>
        <w:tab/>
        <w:t>Writing about De Beers’ approach to the year 2000, a Harvard Busine</w:t>
      </w:r>
      <w:r w:rsidR="00A53B7A">
        <w:rPr>
          <w:rFonts w:ascii="Times New Roman" w:hAnsi="Times New Roman"/>
        </w:rPr>
        <w:t xml:space="preserve">ss School case study observed: </w:t>
      </w:r>
    </w:p>
    <w:p w14:paraId="519741BF" w14:textId="69D52099" w:rsidR="00A53B7A" w:rsidRDefault="004263BB" w:rsidP="00A53B7A">
      <w:pPr>
        <w:ind w:left="720"/>
        <w:rPr>
          <w:rFonts w:ascii="Times New Roman" w:hAnsi="Times New Roman"/>
        </w:rPr>
      </w:pPr>
      <w:r>
        <w:rPr>
          <w:rFonts w:ascii="Times New Roman" w:hAnsi="Times New Roman"/>
        </w:rPr>
        <w:t xml:space="preserve">De Beers was accustomed to chaos.  The company thrived on it, and had long ago learned to master it.  But the millennium posed new challenges—serious challenges with the potential to undermine De </w:t>
      </w:r>
      <w:proofErr w:type="spellStart"/>
      <w:r>
        <w:rPr>
          <w:rFonts w:ascii="Times New Roman" w:hAnsi="Times New Roman"/>
        </w:rPr>
        <w:t>Beers’s</w:t>
      </w:r>
      <w:proofErr w:type="spellEnd"/>
      <w:r>
        <w:rPr>
          <w:rFonts w:ascii="Times New Roman" w:hAnsi="Times New Roman"/>
        </w:rPr>
        <w:t xml:space="preserve"> legendary power and compel a rethinking of its strategy.</w:t>
      </w:r>
      <w:bookmarkStart w:id="9" w:name="_Ref444866075"/>
      <w:r>
        <w:rPr>
          <w:rFonts w:ascii="Times New Roman" w:hAnsi="Times New Roman"/>
          <w:vertAlign w:val="superscript"/>
        </w:rPr>
        <w:footnoteReference w:id="25"/>
      </w:r>
      <w:bookmarkEnd w:id="9"/>
      <w:r>
        <w:rPr>
          <w:rFonts w:ascii="Times New Roman" w:hAnsi="Times New Roman"/>
        </w:rPr>
        <w:t xml:space="preserve"> </w:t>
      </w:r>
    </w:p>
    <w:p w14:paraId="3DE2F760" w14:textId="77777777" w:rsidR="00A53B7A" w:rsidRDefault="00A53B7A" w:rsidP="00A53B7A">
      <w:pPr>
        <w:ind w:left="720"/>
        <w:rPr>
          <w:rFonts w:ascii="Times New Roman" w:hAnsi="Times New Roman"/>
        </w:rPr>
      </w:pPr>
    </w:p>
    <w:p w14:paraId="419DC9A3" w14:textId="058CFAD9" w:rsidR="00706923" w:rsidRDefault="004263BB" w:rsidP="00C15489">
      <w:pPr>
        <w:spacing w:line="480" w:lineRule="auto"/>
        <w:rPr>
          <w:rFonts w:ascii="Times New Roman" w:hAnsi="Times New Roman"/>
        </w:rPr>
      </w:pPr>
      <w:r>
        <w:rPr>
          <w:rFonts w:ascii="Times New Roman" w:hAnsi="Times New Roman"/>
        </w:rPr>
        <w:t xml:space="preserve">The “chaos” is the vicissitudes of a volatile commodities market combined with the demand elasticity of luxury goods, and De Beers’ success throughout market rested on its ability to assert control over the diamond market. </w:t>
      </w:r>
      <w:r w:rsidR="00A53B7A">
        <w:rPr>
          <w:rFonts w:ascii="Times New Roman" w:hAnsi="Times New Roman"/>
        </w:rPr>
        <w:t xml:space="preserve"> </w:t>
      </w:r>
      <w:r w:rsidR="00E3151E">
        <w:rPr>
          <w:rFonts w:ascii="Times New Roman" w:hAnsi="Times New Roman"/>
        </w:rPr>
        <w:t xml:space="preserve">For nearly a century, </w:t>
      </w:r>
      <w:r>
        <w:rPr>
          <w:rFonts w:ascii="Times New Roman" w:hAnsi="Times New Roman"/>
        </w:rPr>
        <w:t xml:space="preserve">De Beers </w:t>
      </w:r>
      <w:r w:rsidR="00E3151E">
        <w:rPr>
          <w:rFonts w:ascii="Times New Roman" w:hAnsi="Times New Roman"/>
        </w:rPr>
        <w:t xml:space="preserve">enjoyed monopoly control over the sale and distribution of rough diamonds.  It either owned or </w:t>
      </w:r>
      <w:r w:rsidR="00E3151E">
        <w:rPr>
          <w:rFonts w:ascii="Times New Roman" w:hAnsi="Times New Roman"/>
        </w:rPr>
        <w:lastRenderedPageBreak/>
        <w:t xml:space="preserve">secured exclusive contracts with </w:t>
      </w:r>
      <w:r w:rsidR="00C15489">
        <w:rPr>
          <w:rFonts w:ascii="Times New Roman" w:hAnsi="Times New Roman"/>
        </w:rPr>
        <w:t xml:space="preserve">a majority of the world’s mining interests, and through its Central Selling Organization (CSO), it distributed its supplies deliberately through “sightholders,” a collection of </w:t>
      </w:r>
      <w:r w:rsidR="002647A6">
        <w:rPr>
          <w:rFonts w:ascii="Times New Roman" w:hAnsi="Times New Roman"/>
        </w:rPr>
        <w:t>approximately 125 carefully selected</w:t>
      </w:r>
      <w:r w:rsidR="00C15489">
        <w:rPr>
          <w:rFonts w:ascii="Times New Roman" w:hAnsi="Times New Roman"/>
        </w:rPr>
        <w:t xml:space="preserve"> distributors </w:t>
      </w:r>
      <w:r w:rsidR="002647A6">
        <w:rPr>
          <w:rFonts w:ascii="Times New Roman" w:hAnsi="Times New Roman"/>
        </w:rPr>
        <w:t>chosen to receive and purchase</w:t>
      </w:r>
      <w:r w:rsidR="00C15489">
        <w:rPr>
          <w:rFonts w:ascii="Times New Roman" w:hAnsi="Times New Roman"/>
        </w:rPr>
        <w:t xml:space="preserve"> caches of </w:t>
      </w:r>
      <w:r w:rsidR="002647A6">
        <w:rPr>
          <w:rFonts w:ascii="Times New Roman" w:hAnsi="Times New Roman"/>
        </w:rPr>
        <w:t xml:space="preserve">De Beers </w:t>
      </w:r>
      <w:r w:rsidR="00C15489">
        <w:rPr>
          <w:rFonts w:ascii="Times New Roman" w:hAnsi="Times New Roman"/>
        </w:rPr>
        <w:t xml:space="preserve">rough diamonds ten times each year.  Sitting atop the diamond distribution chain, </w:t>
      </w:r>
      <w:r w:rsidR="00E3151E">
        <w:rPr>
          <w:rFonts w:ascii="Times New Roman" w:hAnsi="Times New Roman"/>
        </w:rPr>
        <w:t xml:space="preserve">De Beers </w:t>
      </w:r>
      <w:r>
        <w:rPr>
          <w:rFonts w:ascii="Times New Roman" w:hAnsi="Times New Roman"/>
        </w:rPr>
        <w:t xml:space="preserve">was able to control global supply of rough diamonds by </w:t>
      </w:r>
      <w:r w:rsidR="00C15489">
        <w:rPr>
          <w:rFonts w:ascii="Times New Roman" w:hAnsi="Times New Roman"/>
        </w:rPr>
        <w:t>carefully controlling what was sold each year, and it invested in sustaining global demand through creative advertising strategies and directing distribution chains.  Whenever additional sources of rough diamonds threatened to enter the market, De Beers swiftly entered</w:t>
      </w:r>
      <w:r>
        <w:rPr>
          <w:rFonts w:ascii="Times New Roman" w:hAnsi="Times New Roman"/>
        </w:rPr>
        <w:t xml:space="preserve"> into exclusive purchasing arrangements with </w:t>
      </w:r>
      <w:r w:rsidR="00C15489">
        <w:rPr>
          <w:rFonts w:ascii="Times New Roman" w:hAnsi="Times New Roman"/>
        </w:rPr>
        <w:t>the new suppliers</w:t>
      </w:r>
      <w:r>
        <w:rPr>
          <w:rFonts w:ascii="Times New Roman" w:hAnsi="Times New Roman"/>
        </w:rPr>
        <w:t>.</w:t>
      </w:r>
      <w:r>
        <w:rPr>
          <w:rFonts w:ascii="Times New Roman" w:hAnsi="Times New Roman"/>
          <w:vertAlign w:val="superscript"/>
        </w:rPr>
        <w:footnoteReference w:id="26"/>
      </w:r>
      <w:r>
        <w:rPr>
          <w:rFonts w:ascii="Times New Roman" w:hAnsi="Times New Roman"/>
        </w:rPr>
        <w:t xml:space="preserve">  Whenever supply began to exceed demand and threatened to dampen market prices for polished diamonds, the company would show its determination to be a buyer of last resort, stockpiling rough gems to sustain stable prices.</w:t>
      </w:r>
      <w:r>
        <w:rPr>
          <w:rFonts w:ascii="Times New Roman" w:hAnsi="Times New Roman"/>
          <w:vertAlign w:val="superscript"/>
        </w:rPr>
        <w:footnoteReference w:id="27"/>
      </w:r>
    </w:p>
    <w:p w14:paraId="5D4D404A" w14:textId="0436BDE5" w:rsidR="00706923" w:rsidRDefault="004263BB">
      <w:pPr>
        <w:spacing w:line="480" w:lineRule="auto"/>
        <w:rPr>
          <w:rFonts w:ascii="Times New Roman" w:hAnsi="Times New Roman"/>
        </w:rPr>
      </w:pPr>
      <w:r>
        <w:rPr>
          <w:rFonts w:ascii="Times New Roman" w:hAnsi="Times New Roman"/>
        </w:rPr>
        <w:tab/>
        <w:t>In the late 1990s, however, this decades-old strategy started to fray and changes to diamond supply “began to hint at a very different structure for the world’s diamond market and . . . De Beers.”</w:t>
      </w:r>
      <w:r>
        <w:rPr>
          <w:rFonts w:ascii="Times New Roman" w:hAnsi="Times New Roman"/>
          <w:vertAlign w:val="superscript"/>
        </w:rPr>
        <w:footnoteReference w:id="28"/>
      </w:r>
      <w:r w:rsidR="00A53B7A">
        <w:rPr>
          <w:rFonts w:ascii="Times New Roman" w:hAnsi="Times New Roman"/>
        </w:rPr>
        <w:t xml:space="preserve"> </w:t>
      </w:r>
      <w:r>
        <w:rPr>
          <w:rFonts w:ascii="Times New Roman" w:hAnsi="Times New Roman"/>
        </w:rPr>
        <w:t xml:space="preserve"> Diamond mines discovered in Australia in the 1980s and in Canada in the 1990s began resisting De Beers’ control and started selling rough diamonds outside De Beers’ CSO in 1996; De Beers’ agreement to purchase Russia’s enormous production, formed in 1990 during Russia’s desperate need for hard currency, expired in 1995, prompting “leaking” of Russian diamonds that year marketing, and in 1996, Russian company </w:t>
      </w:r>
      <w:proofErr w:type="spellStart"/>
      <w:r>
        <w:rPr>
          <w:rFonts w:ascii="Times New Roman" w:hAnsi="Times New Roman"/>
        </w:rPr>
        <w:t>Alrosa</w:t>
      </w:r>
      <w:proofErr w:type="spellEnd"/>
      <w:r>
        <w:rPr>
          <w:rFonts w:ascii="Times New Roman" w:hAnsi="Times New Roman"/>
        </w:rPr>
        <w:t xml:space="preserve"> began distributing diamonds outside the CSO; Lev </w:t>
      </w:r>
      <w:proofErr w:type="spellStart"/>
      <w:r>
        <w:rPr>
          <w:rFonts w:ascii="Times New Roman" w:hAnsi="Times New Roman"/>
        </w:rPr>
        <w:lastRenderedPageBreak/>
        <w:t>Leviev</w:t>
      </w:r>
      <w:proofErr w:type="spellEnd"/>
      <w:r>
        <w:rPr>
          <w:rFonts w:ascii="Times New Roman" w:hAnsi="Times New Roman"/>
        </w:rPr>
        <w:t xml:space="preserve">, an Uzbekistan-born Israeli </w:t>
      </w:r>
      <w:proofErr w:type="spellStart"/>
      <w:r>
        <w:rPr>
          <w:rFonts w:ascii="Times New Roman" w:hAnsi="Times New Roman"/>
        </w:rPr>
        <w:t>diamontaire</w:t>
      </w:r>
      <w:proofErr w:type="spellEnd"/>
      <w:r>
        <w:rPr>
          <w:rFonts w:ascii="Times New Roman" w:hAnsi="Times New Roman"/>
        </w:rPr>
        <w:t>, began developing independent diamond distribution networks from Angolan and Russian sources in 1997; and rough diamonds were trickling into the global marketplace from war-torn Angola and Sierra Leone.</w:t>
      </w:r>
      <w:r>
        <w:rPr>
          <w:rFonts w:ascii="Times New Roman" w:hAnsi="Times New Roman"/>
          <w:vertAlign w:val="superscript"/>
        </w:rPr>
        <w:footnoteReference w:id="29"/>
      </w:r>
    </w:p>
    <w:p w14:paraId="77A83B0F" w14:textId="6A933DC9" w:rsidR="00706923" w:rsidRDefault="004263BB">
      <w:pPr>
        <w:spacing w:line="480" w:lineRule="auto"/>
        <w:ind w:firstLine="720"/>
        <w:rPr>
          <w:rFonts w:ascii="Times New Roman" w:hAnsi="Times New Roman"/>
        </w:rPr>
      </w:pPr>
      <w:r>
        <w:rPr>
          <w:rFonts w:ascii="Times New Roman" w:hAnsi="Times New Roman"/>
        </w:rPr>
        <w:t>De Beers first responded to these new entrants with its traditional strategy of stockpiling rough gems and controlling global supply,</w:t>
      </w:r>
      <w:r>
        <w:rPr>
          <w:rFonts w:ascii="Times New Roman" w:hAnsi="Times New Roman"/>
          <w:vertAlign w:val="superscript"/>
        </w:rPr>
        <w:footnoteReference w:id="30"/>
      </w:r>
      <w:r>
        <w:rPr>
          <w:rFonts w:ascii="Times New Roman" w:hAnsi="Times New Roman"/>
        </w:rPr>
        <w:t xml:space="preserve"> and its inventory expanded in the 1990s from under $3 billion to nearly $5 billion, or 100% of the company’s annual sales.</w:t>
      </w:r>
      <w:r>
        <w:rPr>
          <w:rFonts w:ascii="Times New Roman" w:hAnsi="Times New Roman"/>
          <w:vertAlign w:val="superscript"/>
        </w:rPr>
        <w:footnoteReference w:id="31"/>
      </w:r>
      <w:r>
        <w:rPr>
          <w:rFonts w:ascii="Times New Roman" w:hAnsi="Times New Roman"/>
        </w:rPr>
        <w:t xml:space="preserve">  But De Beers’ directors soon realized it would not be able to sustain its historic degree of control over global supply, and that to the degree it sustained prices by maintaining large stockpiles, it was benefitting its competitors as much as itself.</w:t>
      </w:r>
      <w:r>
        <w:rPr>
          <w:rFonts w:ascii="Times New Roman" w:hAnsi="Times New Roman"/>
          <w:vertAlign w:val="superscript"/>
        </w:rPr>
        <w:footnoteReference w:id="32"/>
      </w:r>
      <w:r>
        <w:rPr>
          <w:rFonts w:ascii="Times New Roman" w:hAnsi="Times New Roman"/>
        </w:rPr>
        <w:t xml:space="preserve">  The company was simply unable to continue its century-old control over global production.  Consequently, whereas </w:t>
      </w:r>
      <w:r w:rsidR="009125C8">
        <w:rPr>
          <w:rFonts w:ascii="Times New Roman" w:hAnsi="Times New Roman"/>
        </w:rPr>
        <w:t>De Beers</w:t>
      </w:r>
      <w:r>
        <w:rPr>
          <w:rFonts w:ascii="Times New Roman" w:hAnsi="Times New Roman"/>
        </w:rPr>
        <w:t xml:space="preserve"> and its CSO controlled over 80% of diamond supply as recently as 1989, its market share of rough production has since declined steadily.  (See Figure 1)</w:t>
      </w:r>
    </w:p>
    <w:p w14:paraId="0BEEA909" w14:textId="77777777" w:rsidR="00706923" w:rsidRDefault="00706923">
      <w:pPr>
        <w:spacing w:line="480" w:lineRule="auto"/>
        <w:ind w:firstLine="720"/>
        <w:rPr>
          <w:rFonts w:ascii="Times New Roman" w:hAnsi="Times New Roman"/>
        </w:rPr>
      </w:pPr>
    </w:p>
    <w:p w14:paraId="5DD7780A" w14:textId="72167722" w:rsidR="00706923" w:rsidRDefault="004263BB">
      <w:pPr>
        <w:spacing w:line="480" w:lineRule="auto"/>
        <w:jc w:val="center"/>
        <w:rPr>
          <w:rFonts w:ascii="Times New Roman" w:hAnsi="Times New Roman"/>
        </w:rPr>
      </w:pPr>
      <w:r>
        <w:rPr>
          <w:rFonts w:ascii="Times New Roman" w:hAnsi="Times New Roman"/>
          <w:noProof/>
        </w:rPr>
        <w:lastRenderedPageBreak/>
        <w:drawing>
          <wp:inline distT="0" distB="0" distL="0" distR="0" wp14:anchorId="10CD0A15" wp14:editId="32EFC125">
            <wp:extent cx="4635500" cy="628395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406" cy="6289249"/>
                    </a:xfrm>
                    <a:prstGeom prst="rect">
                      <a:avLst/>
                    </a:prstGeom>
                    <a:noFill/>
                    <a:ln>
                      <a:noFill/>
                    </a:ln>
                  </pic:spPr>
                </pic:pic>
              </a:graphicData>
            </a:graphic>
          </wp:inline>
        </w:drawing>
      </w:r>
    </w:p>
    <w:p w14:paraId="2E24F332" w14:textId="44092F5F" w:rsidR="00706923" w:rsidRDefault="004263BB">
      <w:pPr>
        <w:ind w:left="990" w:hanging="270"/>
        <w:rPr>
          <w:rFonts w:ascii="Times New Roman Bold" w:hAnsi="Times New Roman Bold"/>
          <w:smallCaps/>
        </w:rPr>
      </w:pPr>
      <w:r>
        <w:rPr>
          <w:rFonts w:ascii="Times New Roman Bold" w:hAnsi="Times New Roman Bold"/>
          <w:smallCaps/>
        </w:rPr>
        <w:t xml:space="preserve">Figure 1:  </w:t>
      </w:r>
      <w:r w:rsidR="009125C8">
        <w:rPr>
          <w:rFonts w:ascii="Times New Roman Bold" w:hAnsi="Times New Roman Bold"/>
          <w:smallCaps/>
        </w:rPr>
        <w:t>De Beers</w:t>
      </w:r>
      <w:r>
        <w:rPr>
          <w:rFonts w:ascii="Times New Roman Bold" w:hAnsi="Times New Roman Bold"/>
          <w:smallCaps/>
        </w:rPr>
        <w:t xml:space="preserve"> Declining Market Share Over Time</w:t>
      </w:r>
      <w:r>
        <w:rPr>
          <w:rFonts w:ascii="Times New Roman Bold" w:hAnsi="Times New Roman Bold"/>
          <w:smallCaps/>
          <w:vertAlign w:val="superscript"/>
        </w:rPr>
        <w:footnoteReference w:id="33"/>
      </w:r>
    </w:p>
    <w:p w14:paraId="5A929DA7" w14:textId="77777777" w:rsidR="00706923" w:rsidRDefault="00706923">
      <w:pPr>
        <w:ind w:left="990" w:hanging="270"/>
        <w:rPr>
          <w:rFonts w:ascii="Times New Roman Bold" w:hAnsi="Times New Roman Bold"/>
          <w:smallCaps/>
        </w:rPr>
      </w:pPr>
    </w:p>
    <w:p w14:paraId="40C392B5" w14:textId="11043095" w:rsidR="00A53B7A" w:rsidRPr="00A53B7A" w:rsidRDefault="00A53B7A" w:rsidP="00A53B7A">
      <w:pPr>
        <w:pStyle w:val="Heading21"/>
        <w:spacing w:line="480" w:lineRule="auto"/>
        <w:jc w:val="center"/>
        <w:rPr>
          <w:rFonts w:ascii="Times New Roman Italic" w:hAnsi="Times New Roman Italic"/>
          <w:b w:val="0"/>
        </w:rPr>
      </w:pPr>
      <w:r>
        <w:rPr>
          <w:rFonts w:ascii="Times New Roman Italic" w:hAnsi="Times New Roman Italic"/>
          <w:b w:val="0"/>
        </w:rPr>
        <w:lastRenderedPageBreak/>
        <w:t xml:space="preserve">A. </w:t>
      </w:r>
      <w:r w:rsidR="009125C8">
        <w:rPr>
          <w:rFonts w:ascii="Times New Roman Italic" w:hAnsi="Times New Roman Italic"/>
          <w:b w:val="0"/>
        </w:rPr>
        <w:t>De Beers</w:t>
      </w:r>
      <w:r>
        <w:rPr>
          <w:rFonts w:ascii="Times New Roman Italic" w:hAnsi="Times New Roman Italic"/>
          <w:b w:val="0"/>
        </w:rPr>
        <w:t xml:space="preserve"> New Strategy </w:t>
      </w:r>
    </w:p>
    <w:p w14:paraId="45B6FD5D" w14:textId="2B79469F" w:rsidR="00706923" w:rsidRDefault="004263BB">
      <w:pPr>
        <w:spacing w:line="480" w:lineRule="auto"/>
        <w:ind w:firstLine="720"/>
        <w:rPr>
          <w:rFonts w:ascii="Times New Roman" w:hAnsi="Times New Roman"/>
        </w:rPr>
      </w:pPr>
      <w:r>
        <w:rPr>
          <w:rFonts w:ascii="Times New Roman" w:hAnsi="Times New Roman"/>
        </w:rPr>
        <w:t>In 1998, Nicky Oppenheim—grandson of Ernest and son of Harry, the two preceding leaders of De Beers—was installed as chief executive as part of a new management team, and the new leadership retained Bain and Company to conduct a wide-ranging strategic review.</w:t>
      </w:r>
      <w:r>
        <w:rPr>
          <w:rFonts w:ascii="Times New Roman" w:hAnsi="Times New Roman"/>
          <w:vertAlign w:val="superscript"/>
        </w:rPr>
        <w:footnoteReference w:id="34"/>
      </w:r>
      <w:r>
        <w:rPr>
          <w:rFonts w:ascii="Times New Roman" w:hAnsi="Times New Roman"/>
        </w:rPr>
        <w:t xml:space="preserve"> (Nicky Oppenheimer later told an HBS </w:t>
      </w:r>
      <w:r w:rsidR="00467CE4">
        <w:rPr>
          <w:rFonts w:ascii="Times New Roman" w:hAnsi="Times New Roman"/>
        </w:rPr>
        <w:t>case writer</w:t>
      </w:r>
      <w:r>
        <w:rPr>
          <w:rFonts w:ascii="Times New Roman" w:hAnsi="Times New Roman"/>
        </w:rPr>
        <w:t>, “For any company that is long lived, there comes a time where you have to c</w:t>
      </w:r>
      <w:r w:rsidR="00467CE4">
        <w:rPr>
          <w:rFonts w:ascii="Times New Roman" w:hAnsi="Times New Roman"/>
        </w:rPr>
        <w:t>hange, and cast your skin off.”</w:t>
      </w:r>
      <w:r>
        <w:rPr>
          <w:rFonts w:ascii="Times New Roman" w:hAnsi="Times New Roman"/>
          <w:vertAlign w:val="superscript"/>
        </w:rPr>
        <w:footnoteReference w:id="35"/>
      </w:r>
      <w:r w:rsidR="00467CE4">
        <w:rPr>
          <w:rFonts w:ascii="Times New Roman" w:hAnsi="Times New Roman"/>
        </w:rPr>
        <w:t>)</w:t>
      </w:r>
      <w:r>
        <w:rPr>
          <w:rFonts w:ascii="Times New Roman" w:hAnsi="Times New Roman"/>
        </w:rPr>
        <w:t xml:space="preserve"> </w:t>
      </w:r>
      <w:r w:rsidR="00467CE4">
        <w:rPr>
          <w:rFonts w:ascii="Times New Roman" w:hAnsi="Times New Roman"/>
        </w:rPr>
        <w:t xml:space="preserve"> </w:t>
      </w:r>
      <w:r>
        <w:rPr>
          <w:rFonts w:ascii="Times New Roman" w:hAnsi="Times New Roman"/>
        </w:rPr>
        <w:t>The company Nicky inherited not only competed in a different competitive environment from the one in which his father’s company dominated, but it also exhibited a radically different governance structure.  Just be</w:t>
      </w:r>
      <w:r w:rsidR="00A53B7A">
        <w:rPr>
          <w:rFonts w:ascii="Times New Roman" w:hAnsi="Times New Roman"/>
        </w:rPr>
        <w:t xml:space="preserve">fore Nicky’s team took over, </w:t>
      </w:r>
      <w:r w:rsidR="009125C8">
        <w:rPr>
          <w:rFonts w:ascii="Times New Roman" w:hAnsi="Times New Roman"/>
        </w:rPr>
        <w:t>De Beers</w:t>
      </w:r>
      <w:r>
        <w:rPr>
          <w:rFonts w:ascii="Times New Roman" w:hAnsi="Times New Roman"/>
        </w:rPr>
        <w:t xml:space="preserve"> and Anglo-American were integrated together through complex crossholdings and were each closely held by the Oppenheimer family (the unwieldy structure was largely designed to cushion both companies first from the political hazards of cooperating with South Africa’s apartheid regime, and then from the hazards of the regime’s end).  As </w:t>
      </w:r>
      <w:r w:rsidR="00467CE4">
        <w:rPr>
          <w:rFonts w:ascii="Times New Roman" w:hAnsi="Times New Roman"/>
        </w:rPr>
        <w:t>the</w:t>
      </w:r>
      <w:r>
        <w:rPr>
          <w:rFonts w:ascii="Times New Roman" w:hAnsi="Times New Roman"/>
        </w:rPr>
        <w:t xml:space="preserve"> new management team took its place, the two companies spun off into separate firms.  The reorganization consolidated all diamond-related industry assets and exper</w:t>
      </w:r>
      <w:r w:rsidR="00A53B7A">
        <w:rPr>
          <w:rFonts w:ascii="Times New Roman" w:hAnsi="Times New Roman"/>
        </w:rPr>
        <w:t xml:space="preserve">tise into a fully integrated </w:t>
      </w:r>
      <w:r w:rsidR="009125C8">
        <w:rPr>
          <w:rFonts w:ascii="Times New Roman" w:hAnsi="Times New Roman"/>
        </w:rPr>
        <w:t>De Beers</w:t>
      </w:r>
      <w:r>
        <w:rPr>
          <w:rFonts w:ascii="Times New Roman" w:hAnsi="Times New Roman"/>
        </w:rPr>
        <w:t>, with Anglo-American focusing on other mining interests.</w:t>
      </w:r>
      <w:r>
        <w:rPr>
          <w:rFonts w:ascii="Times New Roman" w:hAnsi="Times New Roman"/>
          <w:vertAlign w:val="superscript"/>
        </w:rPr>
        <w:footnoteReference w:id="36"/>
      </w:r>
    </w:p>
    <w:p w14:paraId="1822AFA1" w14:textId="33ED7A38" w:rsidR="00706923" w:rsidRDefault="004263BB" w:rsidP="004C6AB0">
      <w:pPr>
        <w:spacing w:line="480" w:lineRule="auto"/>
        <w:ind w:firstLine="720"/>
        <w:rPr>
          <w:rFonts w:ascii="Times New Roman" w:hAnsi="Times New Roman"/>
        </w:rPr>
      </w:pPr>
      <w:r>
        <w:rPr>
          <w:rFonts w:ascii="Times New Roman" w:hAnsi="Times New Roman"/>
        </w:rPr>
        <w:t>The strategic review prompted a drama</w:t>
      </w:r>
      <w:r w:rsidR="009125C8">
        <w:rPr>
          <w:rFonts w:ascii="Times New Roman" w:hAnsi="Times New Roman"/>
        </w:rPr>
        <w:t>tic shift in corporate strategy:</w:t>
      </w:r>
      <w:r>
        <w:rPr>
          <w:rFonts w:ascii="Times New Roman" w:hAnsi="Times New Roman"/>
        </w:rPr>
        <w:t xml:space="preserve"> </w:t>
      </w:r>
      <w:r w:rsidR="009125C8">
        <w:rPr>
          <w:rFonts w:ascii="Times New Roman" w:hAnsi="Times New Roman"/>
        </w:rPr>
        <w:t xml:space="preserve"> R</w:t>
      </w:r>
      <w:r>
        <w:rPr>
          <w:rFonts w:ascii="Times New Roman" w:hAnsi="Times New Roman"/>
        </w:rPr>
        <w:t xml:space="preserve">ather than being the industry’s buyer of last resort, </w:t>
      </w:r>
      <w:r w:rsidR="009125C8">
        <w:rPr>
          <w:rFonts w:ascii="Times New Roman" w:hAnsi="Times New Roman"/>
        </w:rPr>
        <w:t xml:space="preserve">De Beers </w:t>
      </w:r>
      <w:r>
        <w:rPr>
          <w:rFonts w:ascii="Times New Roman" w:hAnsi="Times New Roman"/>
        </w:rPr>
        <w:t xml:space="preserve">would position itself as an aggressive competitor in an increasingly crowded </w:t>
      </w:r>
      <w:r w:rsidR="009125C8">
        <w:rPr>
          <w:rFonts w:ascii="Times New Roman" w:hAnsi="Times New Roman"/>
        </w:rPr>
        <w:t>luxury goods market</w:t>
      </w:r>
      <w:r>
        <w:rPr>
          <w:rFonts w:ascii="Times New Roman" w:hAnsi="Times New Roman"/>
        </w:rPr>
        <w:t xml:space="preserve">.  </w:t>
      </w:r>
      <w:r w:rsidR="009125C8">
        <w:rPr>
          <w:rFonts w:ascii="Times New Roman" w:hAnsi="Times New Roman"/>
        </w:rPr>
        <w:t xml:space="preserve">In early 2000, the company </w:t>
      </w:r>
      <w:r w:rsidR="009125C8">
        <w:rPr>
          <w:rFonts w:ascii="Times New Roman" w:hAnsi="Times New Roman"/>
        </w:rPr>
        <w:lastRenderedPageBreak/>
        <w:t>announced that it would sell off its stockpiles and</w:t>
      </w:r>
      <w:r>
        <w:rPr>
          <w:rFonts w:ascii="Times New Roman" w:hAnsi="Times New Roman"/>
        </w:rPr>
        <w:t xml:space="preserve"> would </w:t>
      </w:r>
      <w:r w:rsidR="009125C8">
        <w:rPr>
          <w:rFonts w:ascii="Times New Roman" w:hAnsi="Times New Roman"/>
        </w:rPr>
        <w:t xml:space="preserve">directly </w:t>
      </w:r>
      <w:r>
        <w:rPr>
          <w:rFonts w:ascii="Times New Roman" w:hAnsi="Times New Roman"/>
        </w:rPr>
        <w:t>enter the diamond retail market</w:t>
      </w:r>
      <w:r w:rsidR="009125C8">
        <w:rPr>
          <w:rFonts w:ascii="Times New Roman" w:hAnsi="Times New Roman"/>
        </w:rPr>
        <w:t>.</w:t>
      </w:r>
      <w:r w:rsidR="009125C8">
        <w:rPr>
          <w:rFonts w:ascii="Times New Roman" w:hAnsi="Times New Roman"/>
          <w:vertAlign w:val="superscript"/>
        </w:rPr>
        <w:footnoteReference w:id="37"/>
      </w:r>
      <w:r w:rsidR="009125C8">
        <w:rPr>
          <w:rFonts w:ascii="Times New Roman" w:hAnsi="Times New Roman"/>
        </w:rPr>
        <w:t xml:space="preserve">  It forged a partnership </w:t>
      </w:r>
      <w:r>
        <w:rPr>
          <w:rFonts w:ascii="Times New Roman" w:hAnsi="Times New Roman"/>
        </w:rPr>
        <w:t>with luxury goods company Luis Vuitton Moet Hennessey</w:t>
      </w:r>
      <w:r w:rsidR="009125C8">
        <w:rPr>
          <w:rFonts w:ascii="Times New Roman" w:hAnsi="Times New Roman"/>
        </w:rPr>
        <w:t xml:space="preserve">, developed a ring box with a logo that models a Tiffany’s </w:t>
      </w:r>
      <w:r w:rsidR="00C52600">
        <w:rPr>
          <w:rFonts w:ascii="Times New Roman" w:hAnsi="Times New Roman"/>
        </w:rPr>
        <w:t>high-luxury style</w:t>
      </w:r>
      <w:r w:rsidR="009125C8">
        <w:rPr>
          <w:rFonts w:ascii="Times New Roman" w:hAnsi="Times New Roman"/>
        </w:rPr>
        <w:t>, and established</w:t>
      </w:r>
      <w:r>
        <w:rPr>
          <w:rFonts w:ascii="Times New Roman" w:hAnsi="Times New Roman"/>
        </w:rPr>
        <w:t xml:space="preserve"> a retail store in Manhattan.</w:t>
      </w:r>
      <w:r>
        <w:rPr>
          <w:rFonts w:ascii="Times New Roman" w:hAnsi="Times New Roman"/>
          <w:vertAlign w:val="superscript"/>
        </w:rPr>
        <w:footnoteReference w:id="38"/>
      </w:r>
      <w:r>
        <w:rPr>
          <w:rFonts w:ascii="Times New Roman" w:hAnsi="Times New Roman"/>
        </w:rPr>
        <w:t xml:space="preserve">  Finally, it revealed a new marketing strategy to promote the De Beers brand, </w:t>
      </w:r>
      <w:r w:rsidR="004C6AB0">
        <w:rPr>
          <w:rFonts w:ascii="Times New Roman" w:hAnsi="Times New Roman"/>
        </w:rPr>
        <w:t xml:space="preserve">abandoning its wildly successful slogan “A Diamond is Forever” for “Less than 1% of the world’s diamonds are eligible to become a </w:t>
      </w:r>
      <w:proofErr w:type="spellStart"/>
      <w:r w:rsidR="004C6AB0">
        <w:rPr>
          <w:rFonts w:ascii="Times New Roman" w:hAnsi="Times New Roman"/>
        </w:rPr>
        <w:t>Forevermark</w:t>
      </w:r>
      <w:proofErr w:type="spellEnd"/>
      <w:r w:rsidR="004C6AB0">
        <w:rPr>
          <w:rFonts w:ascii="Times New Roman" w:hAnsi="Times New Roman"/>
        </w:rPr>
        <w:t xml:space="preserve"> diamond.”</w:t>
      </w:r>
      <w:r w:rsidR="004C6AB0">
        <w:rPr>
          <w:rFonts w:ascii="Times New Roman" w:hAnsi="Times New Roman"/>
          <w:vertAlign w:val="superscript"/>
        </w:rPr>
        <w:footnoteReference w:id="39"/>
      </w:r>
      <w:r w:rsidR="004C6AB0">
        <w:rPr>
          <w:rFonts w:ascii="Times New Roman" w:hAnsi="Times New Roman"/>
        </w:rPr>
        <w:t xml:space="preserve">  The company is thus channeling</w:t>
      </w:r>
      <w:r>
        <w:rPr>
          <w:rFonts w:ascii="Times New Roman" w:hAnsi="Times New Roman"/>
        </w:rPr>
        <w:t xml:space="preserve"> its advertising might towards stimulating sales of De Beers diamonds rather than of all diamonds</w:t>
      </w:r>
      <w:r w:rsidR="00A52162">
        <w:rPr>
          <w:rFonts w:ascii="Times New Roman" w:hAnsi="Times New Roman"/>
        </w:rPr>
        <w:t>.</w:t>
      </w:r>
      <w:r>
        <w:rPr>
          <w:rFonts w:ascii="Times New Roman" w:hAnsi="Times New Roman"/>
        </w:rPr>
        <w:t xml:space="preserve"> </w:t>
      </w:r>
      <w:r w:rsidR="009125C8">
        <w:rPr>
          <w:rFonts w:ascii="Times New Roman" w:hAnsi="Times New Roman"/>
        </w:rPr>
        <w:t xml:space="preserve"> Its core strategy is to make itself distinct from the rest of the industry.</w:t>
      </w:r>
    </w:p>
    <w:p w14:paraId="05B87AF9" w14:textId="0EB65B49" w:rsidR="00706923" w:rsidRDefault="00A53B7A">
      <w:pPr>
        <w:pStyle w:val="Heading21"/>
        <w:spacing w:line="480" w:lineRule="auto"/>
        <w:jc w:val="center"/>
        <w:rPr>
          <w:rFonts w:ascii="Times New Roman Italic" w:hAnsi="Times New Roman Italic"/>
          <w:b w:val="0"/>
        </w:rPr>
      </w:pPr>
      <w:bookmarkStart w:id="10" w:name="_TOC27498"/>
      <w:bookmarkEnd w:id="10"/>
      <w:r>
        <w:rPr>
          <w:rFonts w:ascii="Times New Roman Italic" w:hAnsi="Times New Roman Italic"/>
          <w:b w:val="0"/>
        </w:rPr>
        <w:t>B</w:t>
      </w:r>
      <w:r w:rsidR="004263BB">
        <w:rPr>
          <w:rFonts w:ascii="Times New Roman Italic" w:hAnsi="Times New Roman Italic"/>
          <w:b w:val="0"/>
        </w:rPr>
        <w:t xml:space="preserve">. Consequences of Changes in Production.  </w:t>
      </w:r>
    </w:p>
    <w:p w14:paraId="115260E0" w14:textId="1213B0AD" w:rsidR="00706923" w:rsidRDefault="004263BB">
      <w:pPr>
        <w:spacing w:line="480" w:lineRule="auto"/>
        <w:ind w:firstLine="720"/>
        <w:rPr>
          <w:rFonts w:ascii="Times New Roman" w:hAnsi="Times New Roman"/>
        </w:rPr>
      </w:pPr>
      <w:r>
        <w:rPr>
          <w:rFonts w:ascii="Times New Roman" w:hAnsi="Times New Roman"/>
        </w:rPr>
        <w:t xml:space="preserve">De Beers now produces approximately 35% of the world’s rough diamonds by value (around 25% by volume), with </w:t>
      </w:r>
      <w:proofErr w:type="spellStart"/>
      <w:r>
        <w:rPr>
          <w:rFonts w:ascii="Times New Roman" w:hAnsi="Times New Roman"/>
        </w:rPr>
        <w:t>Alrosa</w:t>
      </w:r>
      <w:proofErr w:type="spellEnd"/>
      <w:r>
        <w:rPr>
          <w:rFonts w:ascii="Times New Roman" w:hAnsi="Times New Roman"/>
        </w:rPr>
        <w:t xml:space="preserve"> (Russia’s production company) controlling approximately 30% (27% by volume), and three other competitors </w:t>
      </w:r>
      <w:r w:rsidR="00A52162">
        <w:rPr>
          <w:rFonts w:ascii="Times New Roman" w:hAnsi="Times New Roman"/>
        </w:rPr>
        <w:t xml:space="preserve">each </w:t>
      </w:r>
      <w:r>
        <w:rPr>
          <w:rFonts w:ascii="Times New Roman" w:hAnsi="Times New Roman"/>
        </w:rPr>
        <w:t>producing between 2-10%.</w:t>
      </w:r>
      <w:r>
        <w:rPr>
          <w:rFonts w:ascii="Times New Roman" w:hAnsi="Times New Roman"/>
          <w:vertAlign w:val="superscript"/>
        </w:rPr>
        <w:footnoteReference w:id="40"/>
      </w:r>
      <w:r>
        <w:rPr>
          <w:rFonts w:ascii="Times New Roman" w:hAnsi="Times New Roman"/>
        </w:rPr>
        <w:t xml:space="preserve">  One might expect that because diamond production is no longer </w:t>
      </w:r>
      <w:r>
        <w:rPr>
          <w:rFonts w:ascii="Times New Roman" w:hAnsi="Times New Roman"/>
        </w:rPr>
        <w:lastRenderedPageBreak/>
        <w:t>dominated by a monopolist and now involves several smaller players, diamond prices would be less stable and would sway with the vicissitudes of speculation and demand.  Since the economic downturn of 2009, however, diamond prices have remained stable compared to other precious commodities.  (See Figure 2).</w:t>
      </w:r>
    </w:p>
    <w:p w14:paraId="205B309E" w14:textId="158B2B35" w:rsidR="00706923" w:rsidRDefault="004263BB">
      <w:pPr>
        <w:spacing w:line="480" w:lineRule="auto"/>
        <w:rPr>
          <w:rFonts w:ascii="Times New Roman" w:hAnsi="Times New Roman"/>
        </w:rPr>
      </w:pPr>
      <w:r>
        <w:rPr>
          <w:rFonts w:ascii="Times New Roman" w:hAnsi="Times New Roman"/>
          <w:noProof/>
        </w:rPr>
        <w:drawing>
          <wp:inline distT="0" distB="0" distL="0" distR="0" wp14:anchorId="508196D3" wp14:editId="3DCA50D1">
            <wp:extent cx="5486400" cy="3441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41700"/>
                    </a:xfrm>
                    <a:prstGeom prst="rect">
                      <a:avLst/>
                    </a:prstGeom>
                    <a:noFill/>
                    <a:ln>
                      <a:noFill/>
                    </a:ln>
                  </pic:spPr>
                </pic:pic>
              </a:graphicData>
            </a:graphic>
          </wp:inline>
        </w:drawing>
      </w:r>
    </w:p>
    <w:p w14:paraId="6564DC90" w14:textId="77777777" w:rsidR="00706923" w:rsidRDefault="004263BB">
      <w:pPr>
        <w:rPr>
          <w:rFonts w:ascii="Times New Roman Bold" w:hAnsi="Times New Roman Bold"/>
          <w:smallCaps/>
        </w:rPr>
      </w:pPr>
      <w:r>
        <w:rPr>
          <w:rFonts w:ascii="Times New Roman Bold" w:hAnsi="Times New Roman Bold"/>
        </w:rPr>
        <w:tab/>
      </w:r>
      <w:r>
        <w:rPr>
          <w:rFonts w:ascii="Times New Roman Bold" w:hAnsi="Times New Roman Bold"/>
          <w:smallCaps/>
        </w:rPr>
        <w:t>Figure 2: Relative price changes in diamonds vs. other commodities</w:t>
      </w:r>
      <w:r>
        <w:rPr>
          <w:rFonts w:ascii="Times New Roman Bold" w:hAnsi="Times New Roman Bold"/>
          <w:smallCaps/>
          <w:vertAlign w:val="superscript"/>
        </w:rPr>
        <w:footnoteReference w:id="41"/>
      </w:r>
    </w:p>
    <w:p w14:paraId="696E5EDF" w14:textId="77777777" w:rsidR="00706923" w:rsidRDefault="004263BB">
      <w:pPr>
        <w:rPr>
          <w:rFonts w:ascii="Times New Roman Bold" w:hAnsi="Times New Roman Bold"/>
        </w:rPr>
      </w:pPr>
      <w:r>
        <w:rPr>
          <w:rFonts w:ascii="Times New Roman Bold" w:hAnsi="Times New Roman Bold"/>
          <w:smallCaps/>
        </w:rPr>
        <w:tab/>
      </w:r>
      <w:r>
        <w:rPr>
          <w:rFonts w:ascii="Times New Roman Bold" w:hAnsi="Times New Roman Bold"/>
          <w:smallCaps/>
        </w:rPr>
        <w:tab/>
      </w:r>
    </w:p>
    <w:p w14:paraId="4A3A73B1" w14:textId="77777777" w:rsidR="00706923" w:rsidRDefault="00706923">
      <w:pPr>
        <w:spacing w:line="480" w:lineRule="auto"/>
        <w:jc w:val="center"/>
        <w:rPr>
          <w:rFonts w:ascii="Times New Roman" w:hAnsi="Times New Roman"/>
        </w:rPr>
      </w:pPr>
    </w:p>
    <w:p w14:paraId="3F752F9B" w14:textId="77777777" w:rsidR="00706923" w:rsidRDefault="004263BB">
      <w:pPr>
        <w:spacing w:line="480" w:lineRule="auto"/>
        <w:ind w:firstLine="720"/>
        <w:rPr>
          <w:rFonts w:ascii="Times New Roman Bold" w:hAnsi="Times New Roman Bold"/>
        </w:rPr>
      </w:pPr>
      <w:r>
        <w:rPr>
          <w:rFonts w:ascii="Times New Roman" w:hAnsi="Times New Roman"/>
        </w:rPr>
        <w:t xml:space="preserve">Theory would also predict that a less concentrated market would yield lower wholesale prices and lower monopoly rents, but here too the opposite has occurred.  As De Beers’ market share declined since the turn of the millennia, average prices per carat, for both rough and polished diamonds, have increased (see Figure 3), and average </w:t>
      </w:r>
      <w:r>
        <w:rPr>
          <w:rFonts w:ascii="Times New Roman" w:hAnsi="Times New Roman"/>
        </w:rPr>
        <w:lastRenderedPageBreak/>
        <w:t>operating margins among leading diamond producers have also remained high, especially after the global downturn in 2009 (see Figure 4).</w:t>
      </w:r>
    </w:p>
    <w:p w14:paraId="0DB03324" w14:textId="77777777" w:rsidR="00706923" w:rsidRDefault="00706923">
      <w:pPr>
        <w:spacing w:line="480" w:lineRule="auto"/>
        <w:rPr>
          <w:rFonts w:ascii="Times New Roman" w:hAnsi="Times New Roman"/>
        </w:rPr>
      </w:pPr>
    </w:p>
    <w:p w14:paraId="3BA699C9" w14:textId="5C89AA08" w:rsidR="00706923" w:rsidRDefault="004263BB">
      <w:pPr>
        <w:spacing w:line="480" w:lineRule="auto"/>
        <w:jc w:val="center"/>
        <w:rPr>
          <w:rFonts w:ascii="Times New Roman" w:hAnsi="Times New Roman"/>
        </w:rPr>
      </w:pPr>
      <w:r>
        <w:rPr>
          <w:rFonts w:ascii="Times New Roman" w:hAnsi="Times New Roman"/>
          <w:noProof/>
        </w:rPr>
        <w:drawing>
          <wp:inline distT="0" distB="0" distL="0" distR="0" wp14:anchorId="62ECAAE8" wp14:editId="4CC5D503">
            <wp:extent cx="5486400" cy="299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997200"/>
                    </a:xfrm>
                    <a:prstGeom prst="rect">
                      <a:avLst/>
                    </a:prstGeom>
                    <a:noFill/>
                    <a:ln>
                      <a:noFill/>
                    </a:ln>
                  </pic:spPr>
                </pic:pic>
              </a:graphicData>
            </a:graphic>
          </wp:inline>
        </w:drawing>
      </w:r>
    </w:p>
    <w:p w14:paraId="01668638" w14:textId="77777777" w:rsidR="00706923" w:rsidRDefault="004263BB">
      <w:pPr>
        <w:rPr>
          <w:rFonts w:ascii="Times New Roman" w:hAnsi="Times New Roman"/>
        </w:rPr>
      </w:pPr>
      <w:r>
        <w:rPr>
          <w:rFonts w:ascii="Times New Roman Bold" w:hAnsi="Times New Roman Bold"/>
          <w:smallCaps/>
        </w:rPr>
        <w:tab/>
        <w:t>Figure 3: Rough and Polished Diamond Prices</w:t>
      </w:r>
      <w:r>
        <w:rPr>
          <w:rFonts w:ascii="Times New Roman Bold" w:hAnsi="Times New Roman Bold"/>
          <w:smallCaps/>
          <w:vertAlign w:val="superscript"/>
        </w:rPr>
        <w:footnoteReference w:id="42"/>
      </w:r>
    </w:p>
    <w:p w14:paraId="5537CFC9" w14:textId="426CE03E" w:rsidR="00706923" w:rsidRDefault="004263BB">
      <w:pPr>
        <w:spacing w:line="480" w:lineRule="auto"/>
        <w:rPr>
          <w:rFonts w:ascii="Times New Roman" w:hAnsi="Times New Roman"/>
        </w:rPr>
      </w:pPr>
      <w:r>
        <w:rPr>
          <w:rFonts w:ascii="Times New Roman" w:hAnsi="Times New Roman"/>
          <w:noProof/>
        </w:rPr>
        <w:lastRenderedPageBreak/>
        <w:drawing>
          <wp:inline distT="0" distB="0" distL="0" distR="0" wp14:anchorId="4802D87C" wp14:editId="1B08FA09">
            <wp:extent cx="5486400" cy="295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959100"/>
                    </a:xfrm>
                    <a:prstGeom prst="rect">
                      <a:avLst/>
                    </a:prstGeom>
                    <a:noFill/>
                    <a:ln>
                      <a:noFill/>
                    </a:ln>
                  </pic:spPr>
                </pic:pic>
              </a:graphicData>
            </a:graphic>
          </wp:inline>
        </w:drawing>
      </w:r>
    </w:p>
    <w:p w14:paraId="592B29C3" w14:textId="77777777" w:rsidR="00706923" w:rsidRDefault="004263BB">
      <w:pPr>
        <w:rPr>
          <w:rFonts w:ascii="Times New Roman Bold" w:hAnsi="Times New Roman Bold"/>
          <w:smallCaps/>
        </w:rPr>
      </w:pPr>
      <w:r>
        <w:rPr>
          <w:rFonts w:ascii="Times New Roman" w:hAnsi="Times New Roman"/>
        </w:rPr>
        <w:tab/>
      </w:r>
      <w:r>
        <w:rPr>
          <w:rFonts w:ascii="Times New Roman Bold" w:hAnsi="Times New Roman Bold"/>
          <w:smallCaps/>
        </w:rPr>
        <w:t>Figure 4: Operating Margins for Leading Diamond Producers</w:t>
      </w:r>
      <w:r>
        <w:rPr>
          <w:rFonts w:ascii="Times New Roman Bold" w:hAnsi="Times New Roman Bold"/>
          <w:smallCaps/>
          <w:vertAlign w:val="superscript"/>
        </w:rPr>
        <w:footnoteReference w:id="43"/>
      </w:r>
    </w:p>
    <w:p w14:paraId="67EDF7AD" w14:textId="77777777" w:rsidR="00706923" w:rsidRDefault="004263BB">
      <w:pPr>
        <w:spacing w:line="480" w:lineRule="auto"/>
        <w:rPr>
          <w:rFonts w:ascii="Times New Roman" w:hAnsi="Times New Roman"/>
        </w:rPr>
      </w:pPr>
      <w:r>
        <w:rPr>
          <w:rFonts w:ascii="Times New Roman" w:hAnsi="Times New Roman"/>
        </w:rPr>
        <w:tab/>
      </w:r>
    </w:p>
    <w:p w14:paraId="2F439FE2" w14:textId="77777777" w:rsidR="00706923" w:rsidRDefault="004263BB">
      <w:pPr>
        <w:spacing w:line="480" w:lineRule="auto"/>
        <w:ind w:firstLine="720"/>
        <w:rPr>
          <w:rFonts w:ascii="Times New Roman" w:hAnsi="Times New Roman"/>
        </w:rPr>
      </w:pPr>
      <w:r>
        <w:rPr>
          <w:rFonts w:ascii="Times New Roman" w:hAnsi="Times New Roman"/>
        </w:rPr>
        <w:t xml:space="preserve">How has the diamond industry retained (and in some cases, amplified) monopolistic features even after the decline of De Beers’ notorious monopoly?  Longtime industry watchdog </w:t>
      </w:r>
      <w:proofErr w:type="spellStart"/>
      <w:r>
        <w:rPr>
          <w:rFonts w:ascii="Times New Roman" w:hAnsi="Times New Roman"/>
        </w:rPr>
        <w:t>Chaim</w:t>
      </w:r>
      <w:proofErr w:type="spellEnd"/>
      <w:r>
        <w:rPr>
          <w:rFonts w:ascii="Times New Roman" w:hAnsi="Times New Roman"/>
        </w:rPr>
        <w:t xml:space="preserve"> Even-Zohar suggests that the diamond oligopoly is mimicking many of the pricing behaviors of the De Beers monopoly, in part due to collusion is at work.</w:t>
      </w:r>
      <w:bookmarkStart w:id="11" w:name="_Ref444866598"/>
      <w:r>
        <w:rPr>
          <w:rFonts w:ascii="Times New Roman" w:hAnsi="Times New Roman"/>
          <w:vertAlign w:val="superscript"/>
        </w:rPr>
        <w:footnoteReference w:id="44"/>
      </w:r>
      <w:bookmarkEnd w:id="11"/>
      <w:r>
        <w:rPr>
          <w:rFonts w:ascii="Times New Roman" w:hAnsi="Times New Roman"/>
        </w:rPr>
        <w:t xml:space="preserve">  He notes that following each sight, detailed lists are distributed by DTC brokers revealing the price and composition of each purchased box of diamonds, with the intent of signaling prices for other producers.</w:t>
      </w:r>
      <w:r>
        <w:rPr>
          <w:rFonts w:ascii="Times New Roman" w:hAnsi="Times New Roman"/>
          <w:vertAlign w:val="superscript"/>
        </w:rPr>
        <w:footnoteReference w:id="45"/>
      </w:r>
      <w:r>
        <w:rPr>
          <w:rFonts w:ascii="Times New Roman" w:hAnsi="Times New Roman"/>
        </w:rPr>
        <w:t xml:space="preserve">  Zohar further points to instances in which the competing </w:t>
      </w:r>
      <w:proofErr w:type="spellStart"/>
      <w:r>
        <w:rPr>
          <w:rFonts w:ascii="Times New Roman" w:hAnsi="Times New Roman"/>
        </w:rPr>
        <w:t>oligopolist</w:t>
      </w:r>
      <w:proofErr w:type="spellEnd"/>
      <w:r>
        <w:rPr>
          <w:rFonts w:ascii="Times New Roman" w:hAnsi="Times New Roman"/>
        </w:rPr>
        <w:t xml:space="preserve"> producers have found ways to meet in private, including through </w:t>
      </w:r>
      <w:r>
        <w:rPr>
          <w:rFonts w:ascii="Times New Roman" w:hAnsi="Times New Roman"/>
        </w:rPr>
        <w:lastRenderedPageBreak/>
        <w:t>the establishment in May 2015 of the Diamond Producers Association.  The Association, founded by the seven leading producers that are collectively responsible for about 80% of global production, purportedly is to organize collective marketing efforts to sustain demand and to counter threats of synthetic diamonds.  Even-Zohar ruefully observes that, given De Beers’ fraught history of antitrust violations,</w:t>
      </w:r>
      <w:r>
        <w:rPr>
          <w:rFonts w:ascii="Times New Roman" w:hAnsi="Times New Roman"/>
          <w:vertAlign w:val="superscript"/>
        </w:rPr>
        <w:footnoteReference w:id="46"/>
      </w:r>
      <w:r>
        <w:rPr>
          <w:rFonts w:ascii="Times New Roman" w:hAnsi="Times New Roman"/>
        </w:rPr>
        <w:t xml:space="preserve"> the producers until recently “have refrained from showing too close of a cooperation.”</w:t>
      </w:r>
      <w:r>
        <w:rPr>
          <w:rFonts w:ascii="Times New Roman" w:hAnsi="Times New Roman"/>
          <w:vertAlign w:val="superscript"/>
        </w:rPr>
        <w:footnoteReference w:id="47"/>
      </w:r>
    </w:p>
    <w:p w14:paraId="50597A7E" w14:textId="77777777" w:rsidR="00706923" w:rsidRDefault="004263BB">
      <w:pPr>
        <w:spacing w:line="480" w:lineRule="auto"/>
        <w:ind w:firstLine="720"/>
        <w:rPr>
          <w:rFonts w:ascii="Times New Roman" w:hAnsi="Times New Roman"/>
        </w:rPr>
      </w:pPr>
      <w:r>
        <w:rPr>
          <w:rFonts w:ascii="Times New Roman" w:hAnsi="Times New Roman"/>
        </w:rPr>
        <w:t>Even-Zohar warns, however, that the new oligopoly has departed from the monopoly in one very important respect: “[T]he diamond producers have used their oligopolistic powers to the fullest, having successfully driven up rough prices to such an unrealistic level as to actually endanger the economic sustainability of their very own clients and other midstream and downstream levels.”</w:t>
      </w:r>
      <w:r>
        <w:rPr>
          <w:rFonts w:ascii="Times New Roman" w:hAnsi="Times New Roman"/>
          <w:vertAlign w:val="superscript"/>
        </w:rPr>
        <w:footnoteReference w:id="48"/>
      </w:r>
      <w:r>
        <w:rPr>
          <w:rFonts w:ascii="Times New Roman" w:hAnsi="Times New Roman"/>
        </w:rPr>
        <w:t xml:space="preserve">  This admonition of “unrealistic” pricing is echoed forcefully in an anonymously drafted and widely circulated email from </w:t>
      </w:r>
      <w:hyperlink r:id="rId12" w:history="1">
        <w:r>
          <w:rPr>
            <w:rStyle w:val="Hyperlink1"/>
            <w:rFonts w:ascii="Times New Roman" w:hAnsi="Times New Roman"/>
          </w:rPr>
          <w:t>simplesightholder@gmail.com</w:t>
        </w:r>
      </w:hyperlink>
      <w:r>
        <w:rPr>
          <w:rFonts w:ascii="Times New Roman" w:hAnsi="Times New Roman"/>
        </w:rPr>
        <w:t>:</w:t>
      </w:r>
    </w:p>
    <w:p w14:paraId="13BD0200" w14:textId="77777777" w:rsidR="00706923" w:rsidRDefault="004263BB">
      <w:pPr>
        <w:ind w:left="720" w:right="720"/>
        <w:rPr>
          <w:rFonts w:ascii="Times New Roman" w:hAnsi="Times New Roman"/>
          <w:sz w:val="20"/>
        </w:rPr>
      </w:pPr>
      <w:r>
        <w:rPr>
          <w:rFonts w:ascii="Times New Roman" w:hAnsi="Times New Roman"/>
          <w:sz w:val="20"/>
        </w:rPr>
        <w:t>dear all,</w:t>
      </w:r>
    </w:p>
    <w:p w14:paraId="550285C0" w14:textId="77777777" w:rsidR="00706923" w:rsidRDefault="00706923">
      <w:pPr>
        <w:ind w:left="720" w:right="720"/>
        <w:rPr>
          <w:rFonts w:ascii="Times New Roman" w:hAnsi="Times New Roman"/>
          <w:sz w:val="20"/>
        </w:rPr>
      </w:pPr>
    </w:p>
    <w:p w14:paraId="5CD20917" w14:textId="77777777" w:rsidR="00706923" w:rsidRDefault="004263BB">
      <w:pPr>
        <w:ind w:left="720" w:right="720"/>
        <w:rPr>
          <w:rFonts w:ascii="Times New Roman" w:hAnsi="Times New Roman"/>
          <w:sz w:val="20"/>
        </w:rPr>
      </w:pPr>
      <w:r>
        <w:rPr>
          <w:rFonts w:ascii="Times New Roman" w:hAnsi="Times New Roman"/>
          <w:sz w:val="20"/>
        </w:rPr>
        <w:t>As a sight holder who has suffered like all of you a few years of no profitable and even loosing boxes, I encourage you, at this difficult period not to take any box which doesn't have the value of at least 10% gross profit after polishing.</w:t>
      </w:r>
    </w:p>
    <w:p w14:paraId="00B3983E" w14:textId="77777777" w:rsidR="00706923" w:rsidRDefault="004263BB">
      <w:pPr>
        <w:ind w:left="720" w:right="720"/>
        <w:rPr>
          <w:rFonts w:ascii="Times New Roman" w:hAnsi="Times New Roman"/>
          <w:sz w:val="20"/>
        </w:rPr>
      </w:pPr>
      <w:r>
        <w:rPr>
          <w:rFonts w:ascii="Times New Roman" w:hAnsi="Times New Roman"/>
          <w:sz w:val="20"/>
        </w:rPr>
        <w:t>Please, if your future, the future of your children and the future of your diamond business is important to you. Don't agree to take the boxes.</w:t>
      </w:r>
    </w:p>
    <w:p w14:paraId="04E430AF" w14:textId="77777777" w:rsidR="00706923" w:rsidRDefault="00706923">
      <w:pPr>
        <w:ind w:left="720" w:right="720"/>
        <w:rPr>
          <w:rFonts w:ascii="Times New Roman" w:hAnsi="Times New Roman"/>
          <w:sz w:val="20"/>
        </w:rPr>
      </w:pPr>
    </w:p>
    <w:p w14:paraId="412C58DB" w14:textId="77777777" w:rsidR="00706923" w:rsidRDefault="004263BB">
      <w:pPr>
        <w:ind w:left="720" w:right="720"/>
        <w:rPr>
          <w:rFonts w:ascii="Times New Roman" w:hAnsi="Times New Roman"/>
          <w:sz w:val="20"/>
        </w:rPr>
      </w:pPr>
      <w:r>
        <w:rPr>
          <w:rFonts w:ascii="Times New Roman" w:hAnsi="Times New Roman"/>
          <w:sz w:val="20"/>
        </w:rPr>
        <w:t>. . .</w:t>
      </w:r>
    </w:p>
    <w:p w14:paraId="5D59A022" w14:textId="77777777" w:rsidR="00706923" w:rsidRDefault="00706923">
      <w:pPr>
        <w:ind w:left="720" w:right="720"/>
        <w:rPr>
          <w:rFonts w:ascii="Times New Roman" w:hAnsi="Times New Roman"/>
          <w:sz w:val="20"/>
        </w:rPr>
      </w:pPr>
    </w:p>
    <w:p w14:paraId="52611962" w14:textId="0EA28963" w:rsidR="00706923" w:rsidRDefault="004263BB">
      <w:pPr>
        <w:ind w:left="720" w:right="720"/>
        <w:rPr>
          <w:rFonts w:ascii="Times New Roman" w:hAnsi="Times New Roman"/>
          <w:sz w:val="20"/>
        </w:rPr>
      </w:pPr>
      <w:r>
        <w:rPr>
          <w:rFonts w:ascii="Times New Roman" w:hAnsi="Times New Roman"/>
          <w:sz w:val="20"/>
        </w:rPr>
        <w:t xml:space="preserve">Don't be afraid to reject, nothing will really happen (unless some stupid sightholder will act stupidly and buy the boxes) they need our money, they need us and it is legitimate to </w:t>
      </w:r>
      <w:r>
        <w:rPr>
          <w:rFonts w:ascii="Times New Roman" w:hAnsi="Times New Roman"/>
          <w:sz w:val="20"/>
        </w:rPr>
        <w:lastRenderedPageBreak/>
        <w:t xml:space="preserve">expect a fair pricing which leaves also to our side some profit. If </w:t>
      </w:r>
      <w:r w:rsidR="009125C8">
        <w:rPr>
          <w:rFonts w:ascii="Times New Roman" w:hAnsi="Times New Roman"/>
          <w:sz w:val="20"/>
        </w:rPr>
        <w:t>De Beers</w:t>
      </w:r>
      <w:r>
        <w:rPr>
          <w:rFonts w:ascii="Times New Roman" w:hAnsi="Times New Roman"/>
          <w:sz w:val="20"/>
        </w:rPr>
        <w:t xml:space="preserve"> would make 300 million less a year in profit it would leave each of us (on average) with extra 3. Million dollars. What's bad and what's wrong in such a request??</w:t>
      </w:r>
    </w:p>
    <w:p w14:paraId="7217A70E" w14:textId="77777777" w:rsidR="00706923" w:rsidRDefault="00706923">
      <w:pPr>
        <w:ind w:left="720" w:right="720"/>
        <w:rPr>
          <w:rFonts w:ascii="Times New Roman" w:hAnsi="Times New Roman"/>
          <w:sz w:val="20"/>
        </w:rPr>
      </w:pPr>
    </w:p>
    <w:p w14:paraId="1070B7DA" w14:textId="425E3452" w:rsidR="00706923" w:rsidRDefault="00A54E47">
      <w:pPr>
        <w:ind w:left="720" w:right="720"/>
        <w:rPr>
          <w:rFonts w:ascii="Times New Roman" w:hAnsi="Times New Roman"/>
          <w:sz w:val="20"/>
        </w:rPr>
      </w:pPr>
      <w:r>
        <w:rPr>
          <w:rFonts w:ascii="Times New Roman" w:hAnsi="Times New Roman"/>
          <w:sz w:val="20"/>
        </w:rPr>
        <w:t>Let's take care of our future</w:t>
      </w:r>
      <w:r w:rsidR="004263BB">
        <w:rPr>
          <w:rFonts w:ascii="Times New Roman" w:hAnsi="Times New Roman"/>
          <w:sz w:val="20"/>
        </w:rPr>
        <w:t>, brothers.</w:t>
      </w:r>
    </w:p>
    <w:p w14:paraId="4F49F219" w14:textId="77777777" w:rsidR="00706923" w:rsidRDefault="00706923">
      <w:pPr>
        <w:ind w:left="720" w:right="720"/>
        <w:rPr>
          <w:rFonts w:ascii="Times New Roman" w:hAnsi="Times New Roman"/>
          <w:sz w:val="20"/>
        </w:rPr>
      </w:pPr>
    </w:p>
    <w:p w14:paraId="62D982FF" w14:textId="77777777" w:rsidR="00706923" w:rsidRDefault="004263BB">
      <w:pPr>
        <w:ind w:left="720" w:right="720"/>
        <w:rPr>
          <w:rFonts w:ascii="Times New Roman" w:hAnsi="Times New Roman"/>
          <w:sz w:val="20"/>
        </w:rPr>
      </w:pPr>
      <w:r>
        <w:rPr>
          <w:rFonts w:ascii="Times New Roman" w:hAnsi="Times New Roman"/>
          <w:sz w:val="20"/>
        </w:rPr>
        <w:t>I wish you all the best and I am happy to receive your comments.</w:t>
      </w:r>
    </w:p>
    <w:p w14:paraId="4D834947" w14:textId="77777777" w:rsidR="00706923" w:rsidRDefault="00706923">
      <w:pPr>
        <w:ind w:left="720" w:right="720"/>
        <w:rPr>
          <w:rFonts w:ascii="Times New Roman" w:hAnsi="Times New Roman"/>
          <w:sz w:val="20"/>
        </w:rPr>
      </w:pPr>
    </w:p>
    <w:p w14:paraId="409EFE10" w14:textId="77777777" w:rsidR="00706923" w:rsidRDefault="004263BB">
      <w:pPr>
        <w:ind w:left="720" w:right="720"/>
        <w:rPr>
          <w:rFonts w:ascii="Times New Roman" w:hAnsi="Times New Roman"/>
          <w:sz w:val="20"/>
        </w:rPr>
      </w:pPr>
      <w:r>
        <w:rPr>
          <w:rFonts w:ascii="Times New Roman" w:hAnsi="Times New Roman"/>
          <w:sz w:val="20"/>
        </w:rPr>
        <w:t>Also please forward this to other sight holders .</w:t>
      </w:r>
      <w:r>
        <w:rPr>
          <w:rFonts w:ascii="Times New Roman" w:hAnsi="Times New Roman"/>
          <w:sz w:val="20"/>
        </w:rPr>
        <w:br/>
      </w:r>
    </w:p>
    <w:p w14:paraId="2E857A6A" w14:textId="77777777" w:rsidR="00706923" w:rsidRDefault="00706923">
      <w:pPr>
        <w:ind w:left="720" w:right="720"/>
        <w:rPr>
          <w:rFonts w:ascii="Times New Roman" w:hAnsi="Times New Roman"/>
          <w:sz w:val="20"/>
        </w:rPr>
      </w:pPr>
    </w:p>
    <w:p w14:paraId="51B5FCBD" w14:textId="2EDD4713" w:rsidR="00706923" w:rsidRDefault="004263BB">
      <w:pPr>
        <w:ind w:left="720" w:right="720"/>
        <w:rPr>
          <w:rFonts w:ascii="Times New Roman" w:hAnsi="Times New Roman"/>
        </w:rPr>
      </w:pPr>
      <w:r>
        <w:rPr>
          <w:rFonts w:ascii="Times New Roman" w:hAnsi="Times New Roman"/>
          <w:sz w:val="20"/>
        </w:rPr>
        <w:t>Just a simple sightholde</w:t>
      </w:r>
      <w:r>
        <w:rPr>
          <w:rFonts w:ascii="Times New Roman" w:hAnsi="Times New Roman"/>
        </w:rPr>
        <w:t>r</w:t>
      </w:r>
      <w:bookmarkStart w:id="12" w:name="_Ref445294279"/>
      <w:r w:rsidR="00A52162">
        <w:rPr>
          <w:rStyle w:val="FootnoteReference"/>
          <w:rFonts w:ascii="Times New Roman" w:hAnsi="Times New Roman"/>
        </w:rPr>
        <w:footnoteReference w:id="49"/>
      </w:r>
      <w:bookmarkEnd w:id="12"/>
    </w:p>
    <w:p w14:paraId="4DADBC65" w14:textId="77777777" w:rsidR="00706923" w:rsidRDefault="00706923">
      <w:pPr>
        <w:spacing w:line="480" w:lineRule="auto"/>
        <w:rPr>
          <w:rFonts w:ascii="Times New Roman" w:hAnsi="Times New Roman"/>
        </w:rPr>
      </w:pPr>
    </w:p>
    <w:p w14:paraId="1D215173" w14:textId="77777777" w:rsidR="00706923" w:rsidRDefault="004263BB">
      <w:pPr>
        <w:spacing w:line="480" w:lineRule="auto"/>
        <w:rPr>
          <w:rFonts w:ascii="Times New Roman" w:hAnsi="Times New Roman"/>
        </w:rPr>
      </w:pPr>
      <w:r>
        <w:rPr>
          <w:rFonts w:ascii="Times New Roman" w:hAnsi="Times New Roman"/>
        </w:rPr>
        <w:t>Notice that Figure 3 supports this charge, showing that the price margin between rough and polished diamonds has narrowed since 2007.</w:t>
      </w:r>
    </w:p>
    <w:p w14:paraId="223E6BB1" w14:textId="005E7CE9" w:rsidR="00706923" w:rsidRDefault="004263BB">
      <w:pPr>
        <w:spacing w:line="480" w:lineRule="auto"/>
        <w:rPr>
          <w:rFonts w:ascii="Times New Roman" w:hAnsi="Times New Roman"/>
        </w:rPr>
      </w:pPr>
      <w:r>
        <w:rPr>
          <w:rFonts w:ascii="Times New Roman" w:hAnsi="Times New Roman"/>
        </w:rPr>
        <w:tab/>
        <w:t xml:space="preserve">It seems that the most consequential change stemming from </w:t>
      </w:r>
      <w:r w:rsidR="009125C8">
        <w:rPr>
          <w:rFonts w:ascii="Times New Roman" w:hAnsi="Times New Roman"/>
        </w:rPr>
        <w:t>De Beers</w:t>
      </w:r>
      <w:r>
        <w:rPr>
          <w:rFonts w:ascii="Times New Roman" w:hAnsi="Times New Roman"/>
        </w:rPr>
        <w:t xml:space="preserve"> transformation is not the company’s loss of market share or the market’s change from a centralized monopoly to an oligopoly.</w:t>
      </w:r>
      <w:r w:rsidR="00A52162">
        <w:rPr>
          <w:rStyle w:val="FootnoteReference"/>
          <w:rFonts w:ascii="Times New Roman" w:hAnsi="Times New Roman"/>
        </w:rPr>
        <w:footnoteReference w:id="50"/>
      </w:r>
      <w:r>
        <w:rPr>
          <w:rFonts w:ascii="Times New Roman" w:hAnsi="Times New Roman"/>
        </w:rPr>
        <w:t xml:space="preserve">  Rather, the most impactful change has come from De Beers’ corporate reorientation.  The company is no longer a diamond company run by a longtime diamond family with a mission to provide stability to an entire industry. </w:t>
      </w:r>
      <w:r w:rsidR="00E3151E">
        <w:rPr>
          <w:rFonts w:ascii="Times New Roman" w:hAnsi="Times New Roman"/>
        </w:rPr>
        <w:t xml:space="preserve"> </w:t>
      </w:r>
      <w:r>
        <w:rPr>
          <w:rFonts w:ascii="Times New Roman" w:hAnsi="Times New Roman"/>
        </w:rPr>
        <w:t xml:space="preserve"> It now sees itself as an aggressive competitor in a crowded market for luxury goods with the priority of </w:t>
      </w:r>
      <w:r w:rsidR="00344667">
        <w:rPr>
          <w:rFonts w:ascii="Times New Roman" w:hAnsi="Times New Roman"/>
        </w:rPr>
        <w:t>creating</w:t>
      </w:r>
      <w:r>
        <w:rPr>
          <w:rFonts w:ascii="Times New Roman" w:hAnsi="Times New Roman"/>
        </w:rPr>
        <w:t xml:space="preserve"> and assuring </w:t>
      </w:r>
      <w:r w:rsidR="00344667">
        <w:rPr>
          <w:rFonts w:ascii="Times New Roman" w:hAnsi="Times New Roman"/>
        </w:rPr>
        <w:t xml:space="preserve">value for </w:t>
      </w:r>
      <w:r>
        <w:rPr>
          <w:rFonts w:ascii="Times New Roman" w:hAnsi="Times New Roman"/>
        </w:rPr>
        <w:t>shareholders.</w:t>
      </w:r>
      <w:r w:rsidR="00781DFA">
        <w:rPr>
          <w:rFonts w:ascii="Times New Roman" w:hAnsi="Times New Roman"/>
        </w:rPr>
        <w:t xml:space="preserve">  </w:t>
      </w:r>
    </w:p>
    <w:p w14:paraId="1B425539" w14:textId="6988BE84" w:rsidR="00E3151E" w:rsidRDefault="004263BB" w:rsidP="00E45F77">
      <w:pPr>
        <w:spacing w:line="480" w:lineRule="auto"/>
        <w:rPr>
          <w:rFonts w:ascii="Times New Roman" w:hAnsi="Times New Roman"/>
        </w:rPr>
      </w:pPr>
      <w:r>
        <w:rPr>
          <w:rFonts w:ascii="Times New Roman" w:hAnsi="Times New Roman"/>
        </w:rPr>
        <w:tab/>
      </w:r>
      <w:r w:rsidR="009125C8">
        <w:rPr>
          <w:rFonts w:ascii="Times New Roman" w:hAnsi="Times New Roman"/>
        </w:rPr>
        <w:t>De Beers</w:t>
      </w:r>
      <w:r>
        <w:rPr>
          <w:rFonts w:ascii="Times New Roman" w:hAnsi="Times New Roman"/>
        </w:rPr>
        <w:t xml:space="preserve">’ entry into the retail market </w:t>
      </w:r>
      <w:r w:rsidR="00E3151E">
        <w:rPr>
          <w:rFonts w:ascii="Times New Roman" w:hAnsi="Times New Roman"/>
        </w:rPr>
        <w:t>reflects this new orientation</w:t>
      </w:r>
      <w:r w:rsidR="002647A6">
        <w:rPr>
          <w:rFonts w:ascii="Times New Roman" w:hAnsi="Times New Roman"/>
        </w:rPr>
        <w:t xml:space="preserve"> and illustrates a sharp contrast to the company’s longtime use of sightholders</w:t>
      </w:r>
      <w:r w:rsidR="00E3151E">
        <w:rPr>
          <w:rFonts w:ascii="Times New Roman" w:hAnsi="Times New Roman"/>
        </w:rPr>
        <w:t>.</w:t>
      </w:r>
      <w:r w:rsidR="00E45F77">
        <w:rPr>
          <w:rFonts w:ascii="Times New Roman" w:hAnsi="Times New Roman"/>
        </w:rPr>
        <w:t xml:space="preserve">  </w:t>
      </w:r>
      <w:r w:rsidR="002647A6">
        <w:rPr>
          <w:rFonts w:ascii="Times New Roman" w:hAnsi="Times New Roman"/>
        </w:rPr>
        <w:t>The company</w:t>
      </w:r>
      <w:r w:rsidR="00E3151E">
        <w:rPr>
          <w:rFonts w:ascii="Times New Roman" w:hAnsi="Times New Roman"/>
        </w:rPr>
        <w:t xml:space="preserve"> </w:t>
      </w:r>
      <w:r w:rsidR="00E45F77">
        <w:rPr>
          <w:rFonts w:ascii="Times New Roman" w:hAnsi="Times New Roman"/>
        </w:rPr>
        <w:t xml:space="preserve">now </w:t>
      </w:r>
      <w:r w:rsidR="00E3151E">
        <w:rPr>
          <w:rFonts w:ascii="Times New Roman" w:hAnsi="Times New Roman"/>
        </w:rPr>
        <w:t>dedicates many of its rough stones to produce De Beers-br</w:t>
      </w:r>
      <w:r w:rsidR="00E45F77">
        <w:rPr>
          <w:rFonts w:ascii="Times New Roman" w:hAnsi="Times New Roman"/>
        </w:rPr>
        <w:t xml:space="preserve">anded diamonds for retail sale, </w:t>
      </w:r>
      <w:r w:rsidR="00E45F77">
        <w:rPr>
          <w:rFonts w:ascii="Times New Roman" w:hAnsi="Times New Roman"/>
        </w:rPr>
        <w:lastRenderedPageBreak/>
        <w:t xml:space="preserve">aiming to be a leader </w:t>
      </w:r>
      <w:r w:rsidR="00E3151E">
        <w:rPr>
          <w:rFonts w:ascii="Times New Roman" w:hAnsi="Times New Roman"/>
        </w:rPr>
        <w:t xml:space="preserve">in luxury goods markets </w:t>
      </w:r>
      <w:r w:rsidR="002647A6">
        <w:rPr>
          <w:rFonts w:ascii="Times New Roman" w:hAnsi="Times New Roman"/>
        </w:rPr>
        <w:t>and refining</w:t>
      </w:r>
      <w:r w:rsidR="00E3151E">
        <w:rPr>
          <w:rFonts w:ascii="Times New Roman" w:hAnsi="Times New Roman"/>
        </w:rPr>
        <w:t xml:space="preserve"> its product lines </w:t>
      </w:r>
      <w:r w:rsidR="002647A6">
        <w:rPr>
          <w:rFonts w:ascii="Times New Roman" w:hAnsi="Times New Roman"/>
        </w:rPr>
        <w:t>to meet the demands of high-end consumers.  I</w:t>
      </w:r>
      <w:r w:rsidR="00E3151E">
        <w:rPr>
          <w:rFonts w:ascii="Times New Roman" w:hAnsi="Times New Roman"/>
        </w:rPr>
        <w:t>t therefore is less reliant on seasoned diamond dealers either to provide market information or to direct diamonds to valuable targets.</w:t>
      </w:r>
      <w:r w:rsidR="00E3151E">
        <w:rPr>
          <w:rFonts w:ascii="Times New Roman" w:hAnsi="Times New Roman"/>
          <w:vertAlign w:val="superscript"/>
        </w:rPr>
        <w:footnoteReference w:id="51"/>
      </w:r>
      <w:r w:rsidR="00E3151E">
        <w:rPr>
          <w:rFonts w:ascii="Times New Roman" w:hAnsi="Times New Roman"/>
        </w:rPr>
        <w:t xml:space="preserve">  </w:t>
      </w:r>
      <w:r w:rsidR="002647A6">
        <w:rPr>
          <w:rFonts w:ascii="Times New Roman" w:hAnsi="Times New Roman"/>
        </w:rPr>
        <w:t xml:space="preserve">More significantly, it means that </w:t>
      </w:r>
      <w:r w:rsidR="00E3151E">
        <w:rPr>
          <w:rFonts w:ascii="Times New Roman" w:hAnsi="Times New Roman"/>
        </w:rPr>
        <w:t xml:space="preserve">De Beers </w:t>
      </w:r>
      <w:r w:rsidR="002647A6">
        <w:rPr>
          <w:rFonts w:ascii="Times New Roman" w:hAnsi="Times New Roman"/>
        </w:rPr>
        <w:t>no longer aims to support an entire industry and its network of middlemen.  T</w:t>
      </w:r>
      <w:r w:rsidR="00E3151E">
        <w:rPr>
          <w:rFonts w:ascii="Times New Roman" w:hAnsi="Times New Roman"/>
        </w:rPr>
        <w:t xml:space="preserve">he diamond value chain no longer reflects the </w:t>
      </w:r>
      <w:proofErr w:type="spellStart"/>
      <w:r w:rsidR="00E3151E">
        <w:rPr>
          <w:rFonts w:ascii="Times New Roman" w:hAnsi="Times New Roman"/>
        </w:rPr>
        <w:t>longterm</w:t>
      </w:r>
      <w:proofErr w:type="spellEnd"/>
      <w:r w:rsidR="00E3151E">
        <w:rPr>
          <w:rFonts w:ascii="Times New Roman" w:hAnsi="Times New Roman"/>
        </w:rPr>
        <w:t xml:space="preserve"> collaboration between </w:t>
      </w:r>
      <w:r w:rsidR="002647A6">
        <w:rPr>
          <w:rFonts w:ascii="Times New Roman" w:hAnsi="Times New Roman"/>
        </w:rPr>
        <w:t xml:space="preserve">De Beers and its sightholders—between </w:t>
      </w:r>
      <w:r w:rsidR="00E3151E">
        <w:rPr>
          <w:rFonts w:ascii="Times New Roman" w:hAnsi="Times New Roman"/>
        </w:rPr>
        <w:t>upstream suppliers and downstream distributors</w:t>
      </w:r>
      <w:r w:rsidR="002647A6">
        <w:rPr>
          <w:rFonts w:ascii="Times New Roman" w:hAnsi="Times New Roman"/>
        </w:rPr>
        <w:t xml:space="preserve">—and </w:t>
      </w:r>
      <w:r w:rsidR="00E3151E">
        <w:rPr>
          <w:rFonts w:ascii="Times New Roman" w:hAnsi="Times New Roman"/>
        </w:rPr>
        <w:t>the company’s relationship with these intermediaries has turned from collaboration to competition.</w:t>
      </w:r>
      <w:r w:rsidR="002647A6" w:rsidRPr="002647A6">
        <w:rPr>
          <w:rFonts w:ascii="Times New Roman" w:hAnsi="Times New Roman"/>
        </w:rPr>
        <w:t xml:space="preserve"> </w:t>
      </w:r>
    </w:p>
    <w:p w14:paraId="134F74AA" w14:textId="46DBC252" w:rsidR="00E3151E" w:rsidRDefault="004263BB" w:rsidP="00E3151E">
      <w:pPr>
        <w:spacing w:line="480" w:lineRule="auto"/>
        <w:ind w:firstLine="720"/>
        <w:rPr>
          <w:rFonts w:ascii="Times New Roman" w:hAnsi="Times New Roman"/>
        </w:rPr>
      </w:pPr>
      <w:r>
        <w:rPr>
          <w:rFonts w:ascii="Times New Roman" w:hAnsi="Times New Roman"/>
        </w:rPr>
        <w:t xml:space="preserve">In fact, </w:t>
      </w:r>
      <w:r w:rsidR="002647A6">
        <w:rPr>
          <w:rFonts w:ascii="Times New Roman" w:hAnsi="Times New Roman"/>
        </w:rPr>
        <w:t>De Beers’</w:t>
      </w:r>
      <w:r>
        <w:rPr>
          <w:rFonts w:ascii="Times New Roman" w:hAnsi="Times New Roman"/>
        </w:rPr>
        <w:t xml:space="preserve"> vertically integrated strategies help explain some curiosities of the prior strategy.  </w:t>
      </w:r>
      <w:r w:rsidR="006F0C6B">
        <w:rPr>
          <w:rFonts w:ascii="Times New Roman" w:hAnsi="Times New Roman"/>
        </w:rPr>
        <w:t>E</w:t>
      </w:r>
      <w:r>
        <w:rPr>
          <w:rFonts w:ascii="Times New Roman" w:hAnsi="Times New Roman"/>
        </w:rPr>
        <w:t>conomic theory implies that an upstream monopolist maximizes surplus when dow</w:t>
      </w:r>
      <w:r w:rsidR="00A53B7A">
        <w:rPr>
          <w:rFonts w:ascii="Times New Roman" w:hAnsi="Times New Roman"/>
        </w:rPr>
        <w:t xml:space="preserve">nstream markets are competitive.  Yet </w:t>
      </w:r>
      <w:r w:rsidR="009125C8">
        <w:rPr>
          <w:rFonts w:ascii="Times New Roman" w:hAnsi="Times New Roman"/>
        </w:rPr>
        <w:t>De Beers</w:t>
      </w:r>
      <w:r w:rsidR="00A53B7A">
        <w:rPr>
          <w:rFonts w:ascii="Times New Roman" w:hAnsi="Times New Roman"/>
        </w:rPr>
        <w:t>, in contrast to theory,</w:t>
      </w:r>
      <w:r>
        <w:rPr>
          <w:rFonts w:ascii="Times New Roman" w:hAnsi="Times New Roman"/>
        </w:rPr>
        <w:t xml:space="preserve"> </w:t>
      </w:r>
      <w:r w:rsidR="006F0C6B">
        <w:rPr>
          <w:rFonts w:ascii="Times New Roman" w:hAnsi="Times New Roman"/>
        </w:rPr>
        <w:t xml:space="preserve">sold </w:t>
      </w:r>
      <w:r w:rsidR="00A53B7A">
        <w:rPr>
          <w:rFonts w:ascii="Times New Roman" w:hAnsi="Times New Roman"/>
        </w:rPr>
        <w:t xml:space="preserve">only </w:t>
      </w:r>
      <w:r>
        <w:rPr>
          <w:rFonts w:ascii="Times New Roman" w:hAnsi="Times New Roman"/>
        </w:rPr>
        <w:t xml:space="preserve">to handpicked dealers.  </w:t>
      </w:r>
      <w:r w:rsidR="00A53B7A">
        <w:rPr>
          <w:rFonts w:ascii="Times New Roman" w:hAnsi="Times New Roman"/>
        </w:rPr>
        <w:t>Moreover</w:t>
      </w:r>
      <w:r>
        <w:rPr>
          <w:rFonts w:ascii="Times New Roman" w:hAnsi="Times New Roman"/>
        </w:rPr>
        <w:t>,</w:t>
      </w:r>
      <w:r w:rsidR="00A53B7A">
        <w:rPr>
          <w:rFonts w:ascii="Times New Roman" w:hAnsi="Times New Roman"/>
        </w:rPr>
        <w:t xml:space="preserve"> and similarly in contrast to theory,</w:t>
      </w:r>
      <w:r>
        <w:rPr>
          <w:rFonts w:ascii="Times New Roman" w:hAnsi="Times New Roman"/>
        </w:rPr>
        <w:t xml:space="preserve"> diamond merchants </w:t>
      </w:r>
      <w:r w:rsidR="00A53B7A">
        <w:rPr>
          <w:rFonts w:ascii="Times New Roman" w:hAnsi="Times New Roman"/>
        </w:rPr>
        <w:t xml:space="preserve">have </w:t>
      </w:r>
      <w:r>
        <w:rPr>
          <w:rFonts w:ascii="Times New Roman" w:hAnsi="Times New Roman"/>
        </w:rPr>
        <w:t>clamor</w:t>
      </w:r>
      <w:r w:rsidR="00A53B7A">
        <w:rPr>
          <w:rFonts w:ascii="Times New Roman" w:hAnsi="Times New Roman"/>
        </w:rPr>
        <w:t>ed</w:t>
      </w:r>
      <w:r>
        <w:rPr>
          <w:rFonts w:ascii="Times New Roman" w:hAnsi="Times New Roman"/>
        </w:rPr>
        <w:t xml:space="preserve"> to become </w:t>
      </w:r>
      <w:r w:rsidR="00A53B7A">
        <w:rPr>
          <w:rFonts w:ascii="Times New Roman" w:hAnsi="Times New Roman"/>
        </w:rPr>
        <w:t>a sightholder</w:t>
      </w:r>
      <w:r>
        <w:rPr>
          <w:rFonts w:ascii="Times New Roman" w:hAnsi="Times New Roman"/>
        </w:rPr>
        <w:t xml:space="preserve"> atop the distribution stream, which suggests that </w:t>
      </w:r>
      <w:r w:rsidR="009125C8">
        <w:rPr>
          <w:rFonts w:ascii="Times New Roman" w:hAnsi="Times New Roman"/>
        </w:rPr>
        <w:t>De Beers</w:t>
      </w:r>
      <w:r>
        <w:rPr>
          <w:rFonts w:ascii="Times New Roman" w:hAnsi="Times New Roman"/>
        </w:rPr>
        <w:t xml:space="preserve"> sells diamonds to sightholders at less than the monopoly price and instead shares with them some monopoly rents</w:t>
      </w:r>
      <w:r w:rsidR="00A53B7A">
        <w:rPr>
          <w:rFonts w:ascii="Times New Roman" w:hAnsi="Times New Roman"/>
        </w:rPr>
        <w:t>.</w:t>
      </w:r>
      <w:r>
        <w:rPr>
          <w:rFonts w:ascii="Times New Roman" w:hAnsi="Times New Roman"/>
        </w:rPr>
        <w:t xml:space="preserve">  The reason </w:t>
      </w:r>
      <w:r w:rsidR="00564F6C">
        <w:rPr>
          <w:rFonts w:ascii="Times New Roman" w:hAnsi="Times New Roman"/>
        </w:rPr>
        <w:t>for</w:t>
      </w:r>
      <w:r>
        <w:rPr>
          <w:rFonts w:ascii="Times New Roman" w:hAnsi="Times New Roman"/>
        </w:rPr>
        <w:t xml:space="preserve"> </w:t>
      </w:r>
      <w:r w:rsidR="009125C8">
        <w:rPr>
          <w:rFonts w:ascii="Times New Roman" w:hAnsi="Times New Roman"/>
        </w:rPr>
        <w:t>De Beers</w:t>
      </w:r>
      <w:r w:rsidR="00564F6C">
        <w:rPr>
          <w:rFonts w:ascii="Times New Roman" w:hAnsi="Times New Roman"/>
        </w:rPr>
        <w:t>’ curious distribution strategy is that it</w:t>
      </w:r>
      <w:r>
        <w:rPr>
          <w:rFonts w:ascii="Times New Roman" w:hAnsi="Times New Roman"/>
        </w:rPr>
        <w:t xml:space="preserve"> relied on these merchants to ensure </w:t>
      </w:r>
      <w:r w:rsidR="00564F6C">
        <w:rPr>
          <w:rFonts w:ascii="Times New Roman" w:hAnsi="Times New Roman"/>
        </w:rPr>
        <w:t xml:space="preserve">that </w:t>
      </w:r>
      <w:r>
        <w:rPr>
          <w:rFonts w:ascii="Times New Roman" w:hAnsi="Times New Roman"/>
        </w:rPr>
        <w:t xml:space="preserve">rough stones were directed to their most valuable use.  It therefore selected as sightholders merchants who were deeply familiar with the diamond trade to know how to cut, distribute, and market diamonds to create maximum value.  In short, </w:t>
      </w:r>
      <w:r w:rsidR="009125C8">
        <w:rPr>
          <w:rFonts w:ascii="Times New Roman" w:hAnsi="Times New Roman"/>
        </w:rPr>
        <w:t>De Beers</w:t>
      </w:r>
      <w:r>
        <w:rPr>
          <w:rFonts w:ascii="Times New Roman" w:hAnsi="Times New Roman"/>
        </w:rPr>
        <w:t xml:space="preserve"> relied on downstream merchants’ </w:t>
      </w:r>
      <w:r>
        <w:rPr>
          <w:rFonts w:ascii="Times New Roman" w:hAnsi="Times New Roman"/>
        </w:rPr>
        <w:lastRenderedPageBreak/>
        <w:t>market information and industry expertise, and the company implemented a pricing strategy that economically sustained these knowledgeable intermediaries.</w:t>
      </w:r>
    </w:p>
    <w:p w14:paraId="76735AA3" w14:textId="6A3B52A8" w:rsidR="00706923" w:rsidRDefault="0019622A">
      <w:pPr>
        <w:spacing w:line="480" w:lineRule="auto"/>
        <w:ind w:firstLine="720"/>
        <w:rPr>
          <w:rFonts w:ascii="Times New Roman" w:hAnsi="Times New Roman"/>
        </w:rPr>
      </w:pPr>
      <w:r>
        <w:rPr>
          <w:rFonts w:ascii="Times New Roman" w:hAnsi="Times New Roman"/>
        </w:rPr>
        <w:t>T</w:t>
      </w:r>
      <w:r w:rsidR="004263BB">
        <w:rPr>
          <w:rFonts w:ascii="Times New Roman" w:hAnsi="Times New Roman"/>
        </w:rPr>
        <w:t>he indu</w:t>
      </w:r>
      <w:r>
        <w:rPr>
          <w:rFonts w:ascii="Times New Roman" w:hAnsi="Times New Roman"/>
        </w:rPr>
        <w:t>stry’s longtime intermediaries—</w:t>
      </w:r>
      <w:r w:rsidR="004263BB">
        <w:rPr>
          <w:rFonts w:ascii="Times New Roman" w:hAnsi="Times New Roman"/>
        </w:rPr>
        <w:t>especially mid-size and small operators who do not partner with leading retail chains</w:t>
      </w:r>
      <w:r>
        <w:rPr>
          <w:rFonts w:ascii="Times New Roman" w:hAnsi="Times New Roman"/>
        </w:rPr>
        <w:t>—are both the primary victims of this new pricing strategy and the most vulnerable</w:t>
      </w:r>
      <w:r w:rsidR="004263BB">
        <w:rPr>
          <w:rFonts w:ascii="Times New Roman" w:hAnsi="Times New Roman"/>
        </w:rPr>
        <w:t>.  Compared to the upstream production and downstream retail markets, this intermediate market for distributing and cutting rough diamonds has long offered the slimmest margins (see Figure 5), and producers’ pricing efforts have caused these margins to continue to shrink.</w:t>
      </w:r>
      <w:r w:rsidR="00812E07">
        <w:rPr>
          <w:rFonts w:ascii="Times New Roman" w:hAnsi="Times New Roman"/>
        </w:rPr>
        <w:t xml:space="preserve">  </w:t>
      </w:r>
      <w:r>
        <w:rPr>
          <w:rFonts w:ascii="Times New Roman" w:hAnsi="Times New Roman"/>
        </w:rPr>
        <w:t>Consequently</w:t>
      </w:r>
      <w:r w:rsidR="00812E07">
        <w:rPr>
          <w:rFonts w:ascii="Times New Roman" w:hAnsi="Times New Roman"/>
        </w:rPr>
        <w:t xml:space="preserve">, </w:t>
      </w:r>
      <w:r w:rsidR="009125C8">
        <w:rPr>
          <w:rFonts w:ascii="Times New Roman" w:hAnsi="Times New Roman"/>
        </w:rPr>
        <w:t>De Beers</w:t>
      </w:r>
      <w:r w:rsidR="00812E07">
        <w:rPr>
          <w:rFonts w:ascii="Times New Roman" w:hAnsi="Times New Roman"/>
        </w:rPr>
        <w:t xml:space="preserve">’ </w:t>
      </w:r>
      <w:r>
        <w:rPr>
          <w:rFonts w:ascii="Times New Roman" w:hAnsi="Times New Roman"/>
        </w:rPr>
        <w:t xml:space="preserve">new </w:t>
      </w:r>
      <w:r w:rsidR="00812E07">
        <w:rPr>
          <w:rFonts w:ascii="Times New Roman" w:hAnsi="Times New Roman"/>
        </w:rPr>
        <w:t xml:space="preserve">strategy </w:t>
      </w:r>
      <w:r>
        <w:rPr>
          <w:rFonts w:ascii="Times New Roman" w:hAnsi="Times New Roman"/>
        </w:rPr>
        <w:t xml:space="preserve">has </w:t>
      </w:r>
      <w:r w:rsidR="00812E07">
        <w:rPr>
          <w:rFonts w:ascii="Times New Roman" w:hAnsi="Times New Roman"/>
        </w:rPr>
        <w:t xml:space="preserve">had </w:t>
      </w:r>
      <w:r>
        <w:rPr>
          <w:rFonts w:ascii="Times New Roman" w:hAnsi="Times New Roman"/>
        </w:rPr>
        <w:t xml:space="preserve">major </w:t>
      </w:r>
      <w:r w:rsidR="00812E07">
        <w:rPr>
          <w:rFonts w:ascii="Times New Roman" w:hAnsi="Times New Roman"/>
        </w:rPr>
        <w:t>reverberations throughout the diamond distribution chain.</w:t>
      </w:r>
      <w:r w:rsidR="004263BB">
        <w:rPr>
          <w:rFonts w:ascii="Times New Roman" w:hAnsi="Times New Roman"/>
        </w:rPr>
        <w:t xml:space="preserve"> </w:t>
      </w:r>
      <w:r w:rsidR="004263BB">
        <w:rPr>
          <w:rFonts w:ascii="Times New Roman" w:hAnsi="Times New Roman"/>
        </w:rPr>
        <w:br/>
      </w:r>
    </w:p>
    <w:p w14:paraId="426914C7" w14:textId="60B18446" w:rsidR="00706923" w:rsidRDefault="004263BB">
      <w:pPr>
        <w:spacing w:line="480" w:lineRule="auto"/>
        <w:rPr>
          <w:rFonts w:ascii="Times New Roman" w:hAnsi="Times New Roman"/>
        </w:rPr>
      </w:pPr>
      <w:r>
        <w:rPr>
          <w:rFonts w:ascii="Times New Roman" w:hAnsi="Times New Roman"/>
          <w:noProof/>
        </w:rPr>
        <w:drawing>
          <wp:inline distT="0" distB="0" distL="0" distR="0" wp14:anchorId="6D3991C5" wp14:editId="4B283622">
            <wp:extent cx="5486400" cy="288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882900"/>
                    </a:xfrm>
                    <a:prstGeom prst="rect">
                      <a:avLst/>
                    </a:prstGeom>
                    <a:noFill/>
                    <a:ln>
                      <a:noFill/>
                    </a:ln>
                  </pic:spPr>
                </pic:pic>
              </a:graphicData>
            </a:graphic>
          </wp:inline>
        </w:drawing>
      </w:r>
    </w:p>
    <w:p w14:paraId="544EEFFB" w14:textId="77777777" w:rsidR="00706923" w:rsidRDefault="004263BB" w:rsidP="0019622A">
      <w:pPr>
        <w:ind w:left="720" w:hanging="720"/>
        <w:rPr>
          <w:rFonts w:ascii="Times New Roman" w:hAnsi="Times New Roman"/>
        </w:rPr>
      </w:pPr>
      <w:r>
        <w:rPr>
          <w:rFonts w:ascii="Times New Roman" w:hAnsi="Times New Roman"/>
        </w:rPr>
        <w:tab/>
      </w:r>
      <w:r>
        <w:rPr>
          <w:rFonts w:ascii="Times New Roman Bold" w:hAnsi="Times New Roman Bold"/>
          <w:smallCaps/>
        </w:rPr>
        <w:t>Figure 5: Profit Margins for Different Stages of the Diamond Chain</w:t>
      </w:r>
      <w:r>
        <w:rPr>
          <w:rFonts w:ascii="Times New Roman Bold" w:hAnsi="Times New Roman Bold"/>
          <w:smallCaps/>
          <w:vertAlign w:val="superscript"/>
        </w:rPr>
        <w:footnoteReference w:id="52"/>
      </w:r>
      <w:r>
        <w:rPr>
          <w:rFonts w:ascii="Times New Roman Bold" w:hAnsi="Times New Roman Bold"/>
          <w:smallCaps/>
        </w:rPr>
        <w:tab/>
      </w:r>
    </w:p>
    <w:p w14:paraId="73595A47" w14:textId="77777777" w:rsidR="00706923" w:rsidRDefault="00706923">
      <w:pPr>
        <w:rPr>
          <w:rFonts w:ascii="Times New Roman" w:hAnsi="Times New Roman"/>
        </w:rPr>
      </w:pPr>
    </w:p>
    <w:p w14:paraId="45E95DCA" w14:textId="77777777" w:rsidR="00706923" w:rsidRDefault="00706923">
      <w:pPr>
        <w:rPr>
          <w:rFonts w:ascii="Times New Roman" w:hAnsi="Times New Roman"/>
        </w:rPr>
      </w:pPr>
    </w:p>
    <w:p w14:paraId="24BFDBF0" w14:textId="77777777" w:rsidR="00706923" w:rsidRDefault="00706923">
      <w:pPr>
        <w:rPr>
          <w:rFonts w:ascii="Times New Roman" w:hAnsi="Times New Roman"/>
        </w:rPr>
      </w:pPr>
    </w:p>
    <w:p w14:paraId="6F653996" w14:textId="77777777" w:rsidR="00706923" w:rsidRDefault="004263BB">
      <w:pPr>
        <w:pStyle w:val="Heading11"/>
        <w:jc w:val="center"/>
        <w:rPr>
          <w:rFonts w:ascii="Times New Roman Italic" w:hAnsi="Times New Roman Italic"/>
          <w:b w:val="0"/>
          <w:sz w:val="28"/>
        </w:rPr>
      </w:pPr>
      <w:bookmarkStart w:id="13" w:name="_TOC34816"/>
      <w:bookmarkEnd w:id="13"/>
      <w:r>
        <w:rPr>
          <w:rFonts w:ascii="Times New Roman Italic" w:hAnsi="Times New Roman Italic"/>
          <w:b w:val="0"/>
          <w:sz w:val="28"/>
        </w:rPr>
        <w:t xml:space="preserve">III. Innovation and Segmentation in Retail </w:t>
      </w:r>
    </w:p>
    <w:p w14:paraId="195F2090" w14:textId="77777777" w:rsidR="00706923" w:rsidRDefault="00706923">
      <w:pPr>
        <w:spacing w:line="480" w:lineRule="auto"/>
        <w:rPr>
          <w:rFonts w:ascii="Times New Roman Italic" w:hAnsi="Times New Roman Italic"/>
        </w:rPr>
      </w:pPr>
    </w:p>
    <w:p w14:paraId="7170EB88" w14:textId="01461DCA" w:rsidR="00706923" w:rsidRDefault="004263BB">
      <w:pPr>
        <w:spacing w:line="480" w:lineRule="auto"/>
        <w:rPr>
          <w:rFonts w:ascii="Times New Roman" w:hAnsi="Times New Roman"/>
        </w:rPr>
      </w:pPr>
      <w:r>
        <w:rPr>
          <w:rFonts w:ascii="Times New Roman" w:hAnsi="Times New Roman"/>
        </w:rPr>
        <w:tab/>
        <w:t xml:space="preserve">A Forbes article entitled “Romance Killer” describes Mark </w:t>
      </w:r>
      <w:proofErr w:type="spellStart"/>
      <w:r>
        <w:rPr>
          <w:rFonts w:ascii="Times New Roman" w:hAnsi="Times New Roman"/>
        </w:rPr>
        <w:t>Vadon</w:t>
      </w:r>
      <w:proofErr w:type="spellEnd"/>
      <w:r>
        <w:rPr>
          <w:rFonts w:ascii="Times New Roman" w:hAnsi="Times New Roman"/>
        </w:rPr>
        <w:t xml:space="preserve">, founder and CEO of Blue Nile, as “an unlikely party crasher in a business dominated by multigenerational family firms led by Orthodox Jews.” </w:t>
      </w:r>
      <w:r>
        <w:rPr>
          <w:rFonts w:ascii="Times New Roman" w:hAnsi="Times New Roman"/>
          <w:vertAlign w:val="superscript"/>
        </w:rPr>
        <w:footnoteReference w:id="53"/>
      </w:r>
      <w:r>
        <w:rPr>
          <w:rFonts w:ascii="Times New Roman" w:hAnsi="Times New Roman"/>
        </w:rPr>
        <w:t xml:space="preserve"> Blue Nile, founded in 1999 as part of the internet retail boom, is the world’s pioneer in internet diamond sales.  The company serves as an exchange between consumers and diamond dealers, in which dealers describe the attributes of each stone—Carat, Cut</w:t>
      </w:r>
      <w:r w:rsidR="0063251E">
        <w:rPr>
          <w:rFonts w:ascii="Times New Roman" w:hAnsi="Times New Roman"/>
        </w:rPr>
        <w:t>,</w:t>
      </w:r>
      <w:r>
        <w:rPr>
          <w:rFonts w:ascii="Times New Roman" w:hAnsi="Times New Roman"/>
        </w:rPr>
        <w:t xml:space="preserve"> Color, </w:t>
      </w:r>
      <w:r w:rsidR="0063251E">
        <w:rPr>
          <w:rFonts w:ascii="Times New Roman" w:hAnsi="Times New Roman"/>
        </w:rPr>
        <w:t xml:space="preserve">and </w:t>
      </w:r>
      <w:r>
        <w:rPr>
          <w:rFonts w:ascii="Times New Roman" w:hAnsi="Times New Roman"/>
        </w:rPr>
        <w:t>Clarity (the 4Cs)—in accordance with standardized Gemological Institute of America (GIA) metrics.  Each stone has a GIA certificate confirming its metrics, and consumers can compare stones by price and quality.</w:t>
      </w:r>
      <w:r>
        <w:rPr>
          <w:rFonts w:ascii="Times New Roman" w:hAnsi="Times New Roman"/>
          <w:vertAlign w:val="superscript"/>
        </w:rPr>
        <w:footnoteReference w:id="54"/>
      </w:r>
    </w:p>
    <w:p w14:paraId="1408BB97" w14:textId="77777777" w:rsidR="00706923" w:rsidRDefault="004263BB">
      <w:pPr>
        <w:spacing w:line="480" w:lineRule="auto"/>
        <w:rPr>
          <w:rFonts w:ascii="Times New Roman" w:hAnsi="Times New Roman"/>
        </w:rPr>
      </w:pPr>
      <w:r>
        <w:rPr>
          <w:rFonts w:ascii="Times New Roman" w:hAnsi="Times New Roman"/>
        </w:rPr>
        <w:tab/>
        <w:t xml:space="preserve">Blue Nile is no longer a lone force in internet diamond retail, having been joined by Amazon, </w:t>
      </w:r>
      <w:proofErr w:type="spellStart"/>
      <w:r>
        <w:rPr>
          <w:rFonts w:ascii="Times New Roman" w:hAnsi="Times New Roman"/>
        </w:rPr>
        <w:t>AliBaba</w:t>
      </w:r>
      <w:proofErr w:type="spellEnd"/>
      <w:r>
        <w:rPr>
          <w:rFonts w:ascii="Times New Roman" w:hAnsi="Times New Roman"/>
        </w:rPr>
        <w:t xml:space="preserve">, eBay, and other internet sites.  Internet retailers constitute 13% of </w:t>
      </w:r>
    </w:p>
    <w:p w14:paraId="2E115B03" w14:textId="167F24C0" w:rsidR="00706923" w:rsidRDefault="004263BB">
      <w:pPr>
        <w:spacing w:line="480" w:lineRule="auto"/>
        <w:rPr>
          <w:rFonts w:ascii="Times New Roman" w:hAnsi="Times New Roman"/>
        </w:rPr>
      </w:pPr>
      <w:r>
        <w:rPr>
          <w:rFonts w:ascii="Times New Roman" w:hAnsi="Times New Roman"/>
        </w:rPr>
        <w:t>America’s total jewelry sales, and although internet sales are not apparently growing faster than bricks and mortar retail sales, they are having a lasting impact on the diamond value chain by introducing transparency to diamond pricing.</w:t>
      </w:r>
      <w:r>
        <w:rPr>
          <w:rFonts w:ascii="Times New Roman" w:hAnsi="Times New Roman"/>
          <w:vertAlign w:val="superscript"/>
        </w:rPr>
        <w:footnoteReference w:id="55"/>
      </w:r>
      <w:r>
        <w:rPr>
          <w:rFonts w:ascii="Times New Roman" w:hAnsi="Times New Roman"/>
        </w:rPr>
        <w:t xml:space="preserve">  Bringing price </w:t>
      </w:r>
      <w:r>
        <w:rPr>
          <w:rFonts w:ascii="Times New Roman" w:hAnsi="Times New Roman"/>
        </w:rPr>
        <w:lastRenderedPageBreak/>
        <w:t xml:space="preserve">transparency was key to </w:t>
      </w:r>
      <w:proofErr w:type="spellStart"/>
      <w:r>
        <w:rPr>
          <w:rFonts w:ascii="Times New Roman" w:hAnsi="Times New Roman"/>
        </w:rPr>
        <w:t>Vadon’s</w:t>
      </w:r>
      <w:proofErr w:type="spellEnd"/>
      <w:r>
        <w:rPr>
          <w:rFonts w:ascii="Times New Roman" w:hAnsi="Times New Roman"/>
        </w:rPr>
        <w:t xml:space="preserve"> retail strategy</w:t>
      </w:r>
      <w:r w:rsidR="00C1111F">
        <w:rPr>
          <w:rFonts w:ascii="Times New Roman" w:hAnsi="Times New Roman"/>
        </w:rPr>
        <w:t>,</w:t>
      </w:r>
      <w:r>
        <w:rPr>
          <w:rFonts w:ascii="Times New Roman" w:hAnsi="Times New Roman"/>
          <w:vertAlign w:val="superscript"/>
        </w:rPr>
        <w:footnoteReference w:id="56"/>
      </w:r>
      <w:r>
        <w:rPr>
          <w:rFonts w:ascii="Times New Roman" w:hAnsi="Times New Roman"/>
        </w:rPr>
        <w:t xml:space="preserve"> but it is an anathema to an industry that relies on mystique, heavy markups, and careful in-person inspection.</w:t>
      </w:r>
      <w:r>
        <w:rPr>
          <w:rFonts w:ascii="Times New Roman" w:hAnsi="Times New Roman"/>
          <w:vertAlign w:val="superscript"/>
        </w:rPr>
        <w:footnoteReference w:id="57"/>
      </w:r>
    </w:p>
    <w:p w14:paraId="6ADD3CAE" w14:textId="77777777" w:rsidR="00706923" w:rsidRDefault="004263BB">
      <w:pPr>
        <w:spacing w:line="480" w:lineRule="auto"/>
        <w:rPr>
          <w:rFonts w:ascii="Times New Roman Bold" w:hAnsi="Times New Roman Bold"/>
        </w:rPr>
      </w:pPr>
      <w:r>
        <w:rPr>
          <w:rFonts w:ascii="Times New Roman" w:hAnsi="Times New Roman"/>
        </w:rPr>
        <w:tab/>
        <w:t xml:space="preserve">The rise of internet retail has had only a modest effect on large, high-end stones, and it appears that high-end diamond retail markets remains distinct from the internet market.  This is likely because luxury retail services provide valuable complementarities to high value stones – the expertise (and diction) displayed by the salesperson, the elite brand, the cozy retail space – and accordingly, very few large stones are sold by internet retailers. Internet sales and price transparency therefore have pulled down prices everywhere except for at the top, and prices for large, high-quality stones have risen over the past decade much faster than prices for smaller and midsized polished gems (see Figure 6).  </w:t>
      </w:r>
    </w:p>
    <w:p w14:paraId="446DE110" w14:textId="6923965E" w:rsidR="00706923" w:rsidRDefault="004263BB">
      <w:pPr>
        <w:spacing w:line="480" w:lineRule="auto"/>
        <w:rPr>
          <w:rFonts w:ascii="Times New Roman Bold" w:hAnsi="Times New Roman Bold"/>
        </w:rPr>
      </w:pPr>
      <w:r>
        <w:rPr>
          <w:rFonts w:ascii="Times New Roman" w:hAnsi="Times New Roman"/>
          <w:noProof/>
        </w:rPr>
        <w:lastRenderedPageBreak/>
        <w:drawing>
          <wp:inline distT="0" distB="0" distL="0" distR="0" wp14:anchorId="391392E7" wp14:editId="295470AE">
            <wp:extent cx="5486400" cy="335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352800"/>
                    </a:xfrm>
                    <a:prstGeom prst="rect">
                      <a:avLst/>
                    </a:prstGeom>
                    <a:noFill/>
                    <a:ln>
                      <a:noFill/>
                    </a:ln>
                  </pic:spPr>
                </pic:pic>
              </a:graphicData>
            </a:graphic>
          </wp:inline>
        </w:drawing>
      </w:r>
    </w:p>
    <w:p w14:paraId="465FF469" w14:textId="77777777" w:rsidR="00706923" w:rsidRDefault="004263BB">
      <w:pPr>
        <w:rPr>
          <w:rFonts w:ascii="Times New Roman" w:hAnsi="Times New Roman"/>
        </w:rPr>
      </w:pPr>
      <w:r>
        <w:rPr>
          <w:rFonts w:ascii="Times New Roman" w:hAnsi="Times New Roman"/>
        </w:rPr>
        <w:tab/>
      </w:r>
      <w:r>
        <w:rPr>
          <w:rFonts w:ascii="Times New Roman Bold" w:hAnsi="Times New Roman Bold"/>
          <w:smallCaps/>
        </w:rPr>
        <w:t>Figure 6: Price Changes for Polished Diamond, By Size</w:t>
      </w:r>
      <w:r>
        <w:rPr>
          <w:rFonts w:ascii="Times New Roman Bold" w:hAnsi="Times New Roman Bold"/>
          <w:smallCaps/>
          <w:vertAlign w:val="superscript"/>
        </w:rPr>
        <w:footnoteReference w:id="58"/>
      </w:r>
    </w:p>
    <w:p w14:paraId="6A303290" w14:textId="77777777" w:rsidR="00706923" w:rsidRDefault="00706923">
      <w:pPr>
        <w:spacing w:line="480" w:lineRule="auto"/>
        <w:rPr>
          <w:rFonts w:ascii="Times New Roman" w:hAnsi="Times New Roman"/>
        </w:rPr>
      </w:pPr>
    </w:p>
    <w:p w14:paraId="2773903D" w14:textId="77777777" w:rsidR="00C1111F" w:rsidRDefault="004263BB">
      <w:pPr>
        <w:spacing w:line="480" w:lineRule="auto"/>
        <w:rPr>
          <w:rFonts w:ascii="Times New Roman" w:hAnsi="Times New Roman"/>
        </w:rPr>
      </w:pPr>
      <w:r>
        <w:rPr>
          <w:rFonts w:ascii="Times New Roman" w:hAnsi="Times New Roman"/>
        </w:rPr>
        <w:tab/>
        <w:t xml:space="preserve">But internet sales have put meaningful downward pressure on prices for midsize and small polished stones, and the availability of price information is squeezing profit margins across much of the industry.  Forbes unsympathetically reports: </w:t>
      </w:r>
    </w:p>
    <w:p w14:paraId="20E2FDFF" w14:textId="77777777" w:rsidR="00C1111F" w:rsidRDefault="004263BB" w:rsidP="00C1111F">
      <w:pPr>
        <w:ind w:left="720" w:right="630"/>
        <w:rPr>
          <w:rFonts w:ascii="Times New Roman" w:hAnsi="Times New Roman"/>
        </w:rPr>
      </w:pPr>
      <w:r>
        <w:rPr>
          <w:rFonts w:ascii="Times New Roman" w:hAnsi="Times New Roman"/>
        </w:rPr>
        <w:t xml:space="preserve">‘Blue Nile is creating a race to the bottom,’ complains Alan </w:t>
      </w:r>
      <w:proofErr w:type="spellStart"/>
      <w:r>
        <w:rPr>
          <w:rFonts w:ascii="Times New Roman" w:hAnsi="Times New Roman"/>
        </w:rPr>
        <w:t>Rehs</w:t>
      </w:r>
      <w:proofErr w:type="spellEnd"/>
      <w:r>
        <w:rPr>
          <w:rFonts w:ascii="Times New Roman" w:hAnsi="Times New Roman"/>
        </w:rPr>
        <w:t>, a wholesaler and cutter in New York.  ‘This is bad for the industry.’  He says customers walk into stores brandishing Blue Nile printouts</w:t>
      </w:r>
      <w:r w:rsidR="00C1111F">
        <w:rPr>
          <w:rFonts w:ascii="Times New Roman" w:hAnsi="Times New Roman"/>
        </w:rPr>
        <w:t xml:space="preserve"> as bargaining chips.  Horrors.</w:t>
      </w:r>
      <w:r>
        <w:rPr>
          <w:rStyle w:val="FootnoteReference1"/>
          <w:rFonts w:ascii="Times New Roman" w:hAnsi="Times New Roman"/>
        </w:rPr>
        <w:footnoteReference w:id="59"/>
      </w:r>
      <w:r>
        <w:rPr>
          <w:rFonts w:ascii="Times New Roman" w:hAnsi="Times New Roman"/>
        </w:rPr>
        <w:t xml:space="preserve"> </w:t>
      </w:r>
    </w:p>
    <w:p w14:paraId="375EB969" w14:textId="77777777" w:rsidR="00C1111F" w:rsidRDefault="00C1111F" w:rsidP="00C1111F">
      <w:pPr>
        <w:ind w:left="720" w:right="630"/>
        <w:rPr>
          <w:rFonts w:ascii="Times New Roman" w:hAnsi="Times New Roman"/>
        </w:rPr>
      </w:pPr>
    </w:p>
    <w:p w14:paraId="5610B705" w14:textId="3F36E0E6" w:rsidR="00706923" w:rsidRDefault="004263BB">
      <w:pPr>
        <w:spacing w:line="480" w:lineRule="auto"/>
        <w:rPr>
          <w:rFonts w:ascii="Times New Roman" w:hAnsi="Times New Roman"/>
        </w:rPr>
      </w:pPr>
      <w:r>
        <w:rPr>
          <w:rFonts w:ascii="Times New Roman" w:hAnsi="Times New Roman"/>
        </w:rPr>
        <w:lastRenderedPageBreak/>
        <w:t xml:space="preserve">The new price pressures eliminate many of the margins that diamond dealers enjoyed as intermediaries, and the gap between rough prices and polished prices (for all but the largest stones) continues to narrow. </w:t>
      </w:r>
    </w:p>
    <w:p w14:paraId="5A4A2C8E" w14:textId="77777777" w:rsidR="00706923" w:rsidRDefault="004263BB">
      <w:pPr>
        <w:spacing w:line="480" w:lineRule="auto"/>
        <w:ind w:firstLine="720"/>
        <w:rPr>
          <w:rFonts w:ascii="Times New Roman" w:hAnsi="Times New Roman"/>
        </w:rPr>
      </w:pPr>
      <w:r>
        <w:rPr>
          <w:rFonts w:ascii="Times New Roman" w:hAnsi="Times New Roman"/>
        </w:rPr>
        <w:t>The spread of internet sales and the growing transparency of diamond retail prices have introduced an even more significant disruption to the diamond distribution chain.  Previously, intermediaries were relied upon to direct stones to their highest value use, matching individual stones with purchasers who would pay the most.  These seasoned diamontaires utilized their own market information and the information asymmetries they enjoyed over outsiders to channel stones towards purchasers who would yield additional margins.  Their market information both provided a key step in the value chain and secured their profitable role within it.  Now, that market information is widely available.  Price transparency has not just introduced new price pressures, but it has obviated much of the value that intermediaries historically provided.</w:t>
      </w:r>
    </w:p>
    <w:p w14:paraId="6A9C3972" w14:textId="77777777" w:rsidR="00706923" w:rsidRDefault="00706923">
      <w:pPr>
        <w:spacing w:line="480" w:lineRule="auto"/>
        <w:rPr>
          <w:rFonts w:ascii="Times New Roman" w:hAnsi="Times New Roman"/>
        </w:rPr>
      </w:pPr>
    </w:p>
    <w:p w14:paraId="0654BFE8" w14:textId="77777777" w:rsidR="00706923" w:rsidRDefault="004263BB">
      <w:pPr>
        <w:pStyle w:val="Heading11"/>
        <w:jc w:val="center"/>
        <w:rPr>
          <w:rFonts w:ascii="Times New Roman Italic" w:hAnsi="Times New Roman Italic"/>
          <w:b w:val="0"/>
          <w:sz w:val="28"/>
        </w:rPr>
      </w:pPr>
      <w:bookmarkStart w:id="14" w:name="_TOC38548"/>
      <w:bookmarkEnd w:id="14"/>
      <w:r>
        <w:rPr>
          <w:rFonts w:ascii="Times New Roman Italic" w:hAnsi="Times New Roman Italic"/>
          <w:b w:val="0"/>
          <w:sz w:val="28"/>
        </w:rPr>
        <w:t>IV. Entry and Disruption to Diamond Intermediaries</w:t>
      </w:r>
    </w:p>
    <w:p w14:paraId="7C52D38F" w14:textId="77777777" w:rsidR="00706923" w:rsidRDefault="00706923">
      <w:pPr>
        <w:spacing w:line="480" w:lineRule="auto"/>
        <w:rPr>
          <w:rFonts w:ascii="Times New Roman Italic" w:hAnsi="Times New Roman Italic"/>
        </w:rPr>
      </w:pPr>
    </w:p>
    <w:p w14:paraId="108B2291" w14:textId="676ADDBE" w:rsidR="00706923" w:rsidRDefault="004263BB">
      <w:pPr>
        <w:spacing w:line="480" w:lineRule="auto"/>
        <w:rPr>
          <w:rFonts w:ascii="Times New Roman" w:hAnsi="Times New Roman"/>
        </w:rPr>
      </w:pPr>
      <w:r>
        <w:rPr>
          <w:rFonts w:ascii="Times New Roman" w:hAnsi="Times New Roman"/>
        </w:rPr>
        <w:tab/>
        <w:t>Diamond dealers, as intermediaries between rough producers and purchasers of polished stones, have thus suffered twin pressures since 2000.  Diamond producers have increasingly aimed to extract higher prices in rough diamond sales, and internet retailers have introduced downward price pressures for many polished diamonds.</w:t>
      </w:r>
      <w:r>
        <w:rPr>
          <w:rFonts w:ascii="Times New Roman" w:hAnsi="Times New Roman"/>
          <w:vertAlign w:val="superscript"/>
        </w:rPr>
        <w:footnoteReference w:id="60"/>
      </w:r>
      <w:r>
        <w:rPr>
          <w:rFonts w:ascii="Times New Roman" w:hAnsi="Times New Roman"/>
        </w:rPr>
        <w:t xml:space="preserve"> Both of these developments have diminished available margins for intermediary diamontaires, and they </w:t>
      </w:r>
      <w:r>
        <w:rPr>
          <w:rFonts w:ascii="Times New Roman" w:hAnsi="Times New Roman"/>
        </w:rPr>
        <w:lastRenderedPageBreak/>
        <w:t>correspondingly have diminished the incentives to sustaining strong reputations in the trade.</w:t>
      </w:r>
      <w:r>
        <w:rPr>
          <w:rFonts w:ascii="Times New Roman" w:hAnsi="Times New Roman"/>
          <w:vertAlign w:val="superscript"/>
        </w:rPr>
        <w:footnoteReference w:id="61"/>
      </w:r>
      <w:r>
        <w:rPr>
          <w:rFonts w:ascii="Times New Roman" w:hAnsi="Times New Roman"/>
        </w:rPr>
        <w:t xml:space="preserve">  Yet while these developments </w:t>
      </w:r>
      <w:r w:rsidR="00347A06">
        <w:rPr>
          <w:rFonts w:ascii="Times New Roman" w:hAnsi="Times New Roman"/>
        </w:rPr>
        <w:t>occurred</w:t>
      </w:r>
      <w:r>
        <w:rPr>
          <w:rFonts w:ascii="Times New Roman" w:hAnsi="Times New Roman"/>
        </w:rPr>
        <w:t xml:space="preserve"> in the production and retail markets, even more dramatic developments took place in the intermediate stage of sorting, cutting, and brokering diamonds.</w:t>
      </w:r>
    </w:p>
    <w:p w14:paraId="44B9D3D7" w14:textId="77777777" w:rsidR="00706923" w:rsidRDefault="004263BB">
      <w:pPr>
        <w:spacing w:line="480" w:lineRule="auto"/>
        <w:rPr>
          <w:rFonts w:ascii="Times New Roman" w:hAnsi="Times New Roman"/>
        </w:rPr>
      </w:pPr>
      <w:r>
        <w:rPr>
          <w:rFonts w:ascii="Times New Roman" w:hAnsi="Times New Roman"/>
        </w:rPr>
        <w:tab/>
        <w:t xml:space="preserve">The emergence of </w:t>
      </w:r>
      <w:proofErr w:type="spellStart"/>
      <w:r>
        <w:rPr>
          <w:rFonts w:ascii="Times New Roman" w:hAnsi="Times New Roman"/>
        </w:rPr>
        <w:t>Palanpuri</w:t>
      </w:r>
      <w:proofErr w:type="spellEnd"/>
      <w:r>
        <w:rPr>
          <w:rFonts w:ascii="Times New Roman" w:hAnsi="Times New Roman"/>
        </w:rPr>
        <w:t xml:space="preserve"> Jain diamond merchants and the subsequent rise of India as the world’s capital of diamond cutting constitutes perhaps the most significant development in the diamond industry since the discovery of South African diamond mines a century ago.</w:t>
      </w:r>
      <w:r>
        <w:rPr>
          <w:rFonts w:ascii="Times New Roman" w:hAnsi="Times New Roman"/>
          <w:vertAlign w:val="superscript"/>
        </w:rPr>
        <w:footnoteReference w:id="62"/>
      </w:r>
      <w:r>
        <w:rPr>
          <w:rFonts w:ascii="Times New Roman" w:hAnsi="Times New Roman"/>
        </w:rPr>
        <w:t xml:space="preserve">  Jain merchants were able to develop networks that acquired rough diamond supply in Antwerp, orchestrated diamond cutting in Gujarat, and sold polished diamonds in New York and other retail centers.</w:t>
      </w:r>
      <w:r>
        <w:rPr>
          <w:rFonts w:ascii="Times New Roman" w:hAnsi="Times New Roman"/>
          <w:vertAlign w:val="superscript"/>
        </w:rPr>
        <w:footnoteReference w:id="63"/>
      </w:r>
      <w:r>
        <w:rPr>
          <w:rFonts w:ascii="Times New Roman" w:hAnsi="Times New Roman"/>
        </w:rPr>
        <w:t xml:space="preserve">  Their family and community relationships enabled executing the credit purchases and distribution of diamonds that is required for thriving in the diamond market.</w:t>
      </w:r>
    </w:p>
    <w:p w14:paraId="2800BDAB" w14:textId="77777777" w:rsidR="00706923" w:rsidRDefault="004263BB">
      <w:pPr>
        <w:spacing w:line="480" w:lineRule="auto"/>
        <w:rPr>
          <w:rFonts w:ascii="Times New Roman" w:hAnsi="Times New Roman"/>
        </w:rPr>
      </w:pPr>
      <w:r>
        <w:rPr>
          <w:rFonts w:ascii="Times New Roman" w:hAnsi="Times New Roman"/>
        </w:rPr>
        <w:tab/>
      </w:r>
      <w:proofErr w:type="spellStart"/>
      <w:r>
        <w:rPr>
          <w:rFonts w:ascii="Times New Roman" w:hAnsi="Times New Roman"/>
        </w:rPr>
        <w:t>Palanpuri</w:t>
      </w:r>
      <w:proofErr w:type="spellEnd"/>
      <w:r>
        <w:rPr>
          <w:rFonts w:ascii="Times New Roman" w:hAnsi="Times New Roman"/>
        </w:rPr>
        <w:t xml:space="preserve"> Jains were especially well positioned to excel in the diamond industry because of their historical roots as diamontaires. India’s modern diamond era began in the 1880s when </w:t>
      </w:r>
      <w:proofErr w:type="spellStart"/>
      <w:r>
        <w:rPr>
          <w:rFonts w:ascii="Times New Roman" w:hAnsi="Times New Roman"/>
        </w:rPr>
        <w:t>Palanpuri</w:t>
      </w:r>
      <w:proofErr w:type="spellEnd"/>
      <w:r>
        <w:rPr>
          <w:rFonts w:ascii="Times New Roman" w:hAnsi="Times New Roman"/>
        </w:rPr>
        <w:t xml:space="preserve"> Jains constructed diamond networks that, by World War II, had established a presence in Antwerp.</w:t>
      </w:r>
      <w:r>
        <w:rPr>
          <w:rFonts w:ascii="Times New Roman" w:hAnsi="Times New Roman"/>
          <w:vertAlign w:val="superscript"/>
        </w:rPr>
        <w:footnoteReference w:id="64"/>
      </w:r>
      <w:r>
        <w:rPr>
          <w:rFonts w:ascii="Times New Roman" w:hAnsi="Times New Roman"/>
        </w:rPr>
        <w:t xml:space="preserve">  When Australia’s Argyle mines created a production boom in 1979, </w:t>
      </w:r>
      <w:proofErr w:type="spellStart"/>
      <w:r>
        <w:rPr>
          <w:rFonts w:ascii="Times New Roman" w:hAnsi="Times New Roman"/>
        </w:rPr>
        <w:t>Palanpuri</w:t>
      </w:r>
      <w:proofErr w:type="spellEnd"/>
      <w:r>
        <w:rPr>
          <w:rFonts w:ascii="Times New Roman" w:hAnsi="Times New Roman"/>
        </w:rPr>
        <w:t xml:space="preserve"> family firms – joined by some </w:t>
      </w:r>
      <w:proofErr w:type="spellStart"/>
      <w:r>
        <w:rPr>
          <w:rFonts w:ascii="Times New Roman" w:hAnsi="Times New Roman"/>
        </w:rPr>
        <w:t>Marwaris</w:t>
      </w:r>
      <w:proofErr w:type="spellEnd"/>
      <w:r>
        <w:rPr>
          <w:rFonts w:ascii="Times New Roman" w:hAnsi="Times New Roman"/>
        </w:rPr>
        <w:t xml:space="preserve">, India’s </w:t>
      </w:r>
      <w:r>
        <w:rPr>
          <w:rFonts w:ascii="Times New Roman" w:hAnsi="Times New Roman"/>
        </w:rPr>
        <w:lastRenderedPageBreak/>
        <w:t>traditional traders and bankers –dramatically expanded their operations.</w:t>
      </w:r>
      <w:r>
        <w:rPr>
          <w:rFonts w:ascii="Times New Roman" w:hAnsi="Times New Roman"/>
          <w:vertAlign w:val="superscript"/>
        </w:rPr>
        <w:footnoteReference w:id="65"/>
      </w:r>
      <w:r>
        <w:rPr>
          <w:rFonts w:ascii="Times New Roman" w:hAnsi="Times New Roman"/>
        </w:rPr>
        <w:t xml:space="preserve">  They set up thousands of cutting factories in Gujarat, employing mostly local </w:t>
      </w:r>
      <w:proofErr w:type="spellStart"/>
      <w:r>
        <w:rPr>
          <w:rFonts w:ascii="Times New Roman" w:hAnsi="Times New Roman"/>
        </w:rPr>
        <w:t>Kathiawaris</w:t>
      </w:r>
      <w:proofErr w:type="spellEnd"/>
      <w:r>
        <w:rPr>
          <w:rFonts w:ascii="Times New Roman" w:hAnsi="Times New Roman"/>
        </w:rPr>
        <w:t xml:space="preserve">, </w:t>
      </w:r>
      <w:r>
        <w:rPr>
          <w:rFonts w:ascii="Times New Roman" w:hAnsi="Times New Roman"/>
          <w:lang w:val="en-GB"/>
        </w:rPr>
        <w:t xml:space="preserve">who historically were farmers who migrated to Gujarat’s urban and industrial </w:t>
      </w:r>
      <w:proofErr w:type="spellStart"/>
      <w:r>
        <w:rPr>
          <w:rFonts w:ascii="Times New Roman" w:hAnsi="Times New Roman"/>
          <w:lang w:val="en-GB"/>
        </w:rPr>
        <w:t>centers</w:t>
      </w:r>
      <w:proofErr w:type="spellEnd"/>
      <w:r>
        <w:rPr>
          <w:rFonts w:ascii="Times New Roman" w:hAnsi="Times New Roman"/>
          <w:lang w:val="en-GB"/>
        </w:rPr>
        <w:t xml:space="preserve"> when work became available in Jain-owned cutting factories</w:t>
      </w:r>
      <w:r>
        <w:rPr>
          <w:rFonts w:ascii="Times New Roman" w:hAnsi="Times New Roman"/>
        </w:rPr>
        <w:t>.</w:t>
      </w:r>
      <w:r>
        <w:rPr>
          <w:rFonts w:ascii="Times New Roman" w:hAnsi="Times New Roman"/>
          <w:vertAlign w:val="superscript"/>
        </w:rPr>
        <w:footnoteReference w:id="66"/>
      </w:r>
    </w:p>
    <w:p w14:paraId="3F790570" w14:textId="12449753" w:rsidR="00706923" w:rsidRDefault="004263BB">
      <w:pPr>
        <w:spacing w:line="480" w:lineRule="auto"/>
        <w:rPr>
          <w:rFonts w:ascii="Times New Roman" w:hAnsi="Times New Roman"/>
        </w:rPr>
      </w:pPr>
      <w:r>
        <w:rPr>
          <w:rFonts w:ascii="Times New Roman" w:hAnsi="Times New Roman"/>
        </w:rPr>
        <w:tab/>
        <w:t xml:space="preserve">The influx of new Indian family businesses into the web of diamond intermediaries not only transformed the profile of the diamond trade but significantly changed the economics.  The introduction of new intermediary networks made this segment of the industry more competitive and correspondingly caused margins to decline.  But several aspects about the nature of this entry put </w:t>
      </w:r>
      <w:r w:rsidR="00370377">
        <w:rPr>
          <w:rFonts w:ascii="Times New Roman" w:hAnsi="Times New Roman"/>
        </w:rPr>
        <w:t xml:space="preserve">additional </w:t>
      </w:r>
      <w:r>
        <w:rPr>
          <w:rFonts w:ascii="Times New Roman" w:hAnsi="Times New Roman"/>
        </w:rPr>
        <w:t>strains both on the industry’s norms for cooperation and the incentives to sustain cooperation.</w:t>
      </w:r>
    </w:p>
    <w:p w14:paraId="20D27BFF" w14:textId="6C6DF808" w:rsidR="00706923" w:rsidRDefault="004263BB">
      <w:pPr>
        <w:spacing w:line="480" w:lineRule="auto"/>
        <w:rPr>
          <w:rFonts w:ascii="Times New Roman" w:hAnsi="Times New Roman"/>
          <w:lang w:val="en-GB"/>
        </w:rPr>
      </w:pPr>
      <w:r>
        <w:rPr>
          <w:rFonts w:ascii="Times New Roman" w:hAnsi="Times New Roman"/>
        </w:rPr>
        <w:tab/>
        <w:t xml:space="preserve">In time, </w:t>
      </w:r>
      <w:proofErr w:type="spellStart"/>
      <w:r>
        <w:rPr>
          <w:rFonts w:ascii="Times New Roman" w:hAnsi="Times New Roman"/>
        </w:rPr>
        <w:t>Kathiawaris</w:t>
      </w:r>
      <w:proofErr w:type="spellEnd"/>
      <w:r>
        <w:rPr>
          <w:rFonts w:ascii="Times New Roman" w:hAnsi="Times New Roman"/>
        </w:rPr>
        <w:t xml:space="preserve"> grew from factory workers to factory owners, and </w:t>
      </w:r>
      <w:proofErr w:type="spellStart"/>
      <w:r>
        <w:rPr>
          <w:rFonts w:ascii="Times New Roman" w:hAnsi="Times New Roman"/>
        </w:rPr>
        <w:t>Kathiawari</w:t>
      </w:r>
      <w:proofErr w:type="spellEnd"/>
      <w:r>
        <w:rPr>
          <w:rFonts w:ascii="Times New Roman" w:hAnsi="Times New Roman"/>
        </w:rPr>
        <w:t xml:space="preserve"> families now control over 50% of the diamond trade in </w:t>
      </w:r>
      <w:proofErr w:type="spellStart"/>
      <w:r>
        <w:rPr>
          <w:rFonts w:ascii="Times New Roman" w:hAnsi="Times New Roman"/>
        </w:rPr>
        <w:t>Surat</w:t>
      </w:r>
      <w:proofErr w:type="spellEnd"/>
      <w:r>
        <w:rPr>
          <w:rFonts w:ascii="Times New Roman" w:hAnsi="Times New Roman"/>
        </w:rPr>
        <w:t xml:space="preserve">, with many </w:t>
      </w:r>
      <w:proofErr w:type="spellStart"/>
      <w:r>
        <w:rPr>
          <w:rFonts w:ascii="Times New Roman" w:hAnsi="Times New Roman"/>
        </w:rPr>
        <w:t>Kathiawari</w:t>
      </w:r>
      <w:proofErr w:type="spellEnd"/>
      <w:r>
        <w:rPr>
          <w:rFonts w:ascii="Times New Roman" w:hAnsi="Times New Roman"/>
        </w:rPr>
        <w:t xml:space="preserve"> companies becoming active purchasers of rough stones in Antwerp and Israel</w:t>
      </w:r>
      <w:r>
        <w:rPr>
          <w:rFonts w:ascii="Times New Roman" w:hAnsi="Times New Roman"/>
          <w:lang w:val="en-GB"/>
        </w:rPr>
        <w:t>.</w:t>
      </w:r>
      <w:r w:rsidR="00370377">
        <w:rPr>
          <w:rStyle w:val="FootnoteReference"/>
          <w:rFonts w:ascii="Times New Roman" w:hAnsi="Times New Roman"/>
          <w:lang w:val="en-GB"/>
        </w:rPr>
        <w:footnoteReference w:id="67"/>
      </w:r>
      <w:r>
        <w:rPr>
          <w:rFonts w:ascii="Times New Roman" w:hAnsi="Times New Roman"/>
          <w:lang w:val="en-GB"/>
        </w:rPr>
        <w:t xml:space="preserve">  But </w:t>
      </w:r>
      <w:proofErr w:type="spellStart"/>
      <w:r>
        <w:rPr>
          <w:rFonts w:ascii="Times New Roman" w:hAnsi="Times New Roman"/>
          <w:lang w:val="en-GB"/>
        </w:rPr>
        <w:t>Kathiawari</w:t>
      </w:r>
      <w:proofErr w:type="spellEnd"/>
      <w:r>
        <w:rPr>
          <w:rFonts w:ascii="Times New Roman" w:hAnsi="Times New Roman"/>
          <w:lang w:val="en-GB"/>
        </w:rPr>
        <w:t xml:space="preserve"> entrepreneurs were meaningfully different from their </w:t>
      </w:r>
      <w:proofErr w:type="spellStart"/>
      <w:r>
        <w:rPr>
          <w:rFonts w:ascii="Times New Roman" w:hAnsi="Times New Roman"/>
          <w:lang w:val="en-GB"/>
        </w:rPr>
        <w:t>Palanpuri</w:t>
      </w:r>
      <w:proofErr w:type="spellEnd"/>
      <w:r>
        <w:rPr>
          <w:rFonts w:ascii="Times New Roman" w:hAnsi="Times New Roman"/>
          <w:lang w:val="en-GB"/>
        </w:rPr>
        <w:t xml:space="preserve"> and Marwari counterparts.  According to a 2011 study by Cambridge economist </w:t>
      </w:r>
      <w:proofErr w:type="spellStart"/>
      <w:r>
        <w:rPr>
          <w:rFonts w:ascii="Times New Roman" w:hAnsi="Times New Roman"/>
          <w:lang w:val="en-GB"/>
        </w:rPr>
        <w:t>Kaivan</w:t>
      </w:r>
      <w:proofErr w:type="spellEnd"/>
      <w:r>
        <w:rPr>
          <w:rFonts w:ascii="Times New Roman" w:hAnsi="Times New Roman"/>
          <w:lang w:val="en-GB"/>
        </w:rPr>
        <w:t xml:space="preserve"> </w:t>
      </w:r>
      <w:proofErr w:type="spellStart"/>
      <w:r>
        <w:rPr>
          <w:rFonts w:ascii="Times New Roman" w:hAnsi="Times New Roman"/>
          <w:lang w:val="en-GB"/>
        </w:rPr>
        <w:t>Munshi</w:t>
      </w:r>
      <w:proofErr w:type="spellEnd"/>
      <w:r>
        <w:rPr>
          <w:rFonts w:ascii="Times New Roman" w:hAnsi="Times New Roman"/>
          <w:lang w:val="en-GB"/>
        </w:rPr>
        <w:t xml:space="preserve">, </w:t>
      </w:r>
      <w:proofErr w:type="spellStart"/>
      <w:r>
        <w:rPr>
          <w:rFonts w:ascii="Times New Roman" w:hAnsi="Times New Roman"/>
          <w:lang w:val="en-GB"/>
        </w:rPr>
        <w:t>Kathiawari</w:t>
      </w:r>
      <w:proofErr w:type="spellEnd"/>
      <w:r>
        <w:rPr>
          <w:rFonts w:ascii="Times New Roman" w:hAnsi="Times New Roman"/>
          <w:lang w:val="en-GB"/>
        </w:rPr>
        <w:t xml:space="preserve"> diamond merchants were younger, had fewer years of education, were less likely to be schooled in English, and were more likely to be raised far from </w:t>
      </w:r>
      <w:r>
        <w:rPr>
          <w:rFonts w:ascii="Times New Roman" w:hAnsi="Times New Roman"/>
          <w:lang w:val="en-GB"/>
        </w:rPr>
        <w:lastRenderedPageBreak/>
        <w:t xml:space="preserve">urban </w:t>
      </w:r>
      <w:proofErr w:type="spellStart"/>
      <w:r>
        <w:rPr>
          <w:rFonts w:ascii="Times New Roman" w:hAnsi="Times New Roman"/>
          <w:lang w:val="en-GB"/>
        </w:rPr>
        <w:t>centers</w:t>
      </w:r>
      <w:proofErr w:type="spellEnd"/>
      <w:r>
        <w:rPr>
          <w:rFonts w:ascii="Times New Roman" w:hAnsi="Times New Roman"/>
          <w:lang w:val="en-GB"/>
        </w:rPr>
        <w:t>.</w:t>
      </w:r>
      <w:r>
        <w:rPr>
          <w:rFonts w:ascii="Times New Roman" w:hAnsi="Times New Roman"/>
          <w:vertAlign w:val="superscript"/>
          <w:lang w:val="en-GB"/>
        </w:rPr>
        <w:footnoteReference w:id="68"/>
      </w:r>
      <w:r>
        <w:rPr>
          <w:rFonts w:ascii="Times New Roman" w:hAnsi="Times New Roman"/>
          <w:lang w:val="en-GB"/>
        </w:rPr>
        <w:t xml:space="preserve">  More significant, especially for the diamond trade, only 35% of sampled </w:t>
      </w:r>
      <w:proofErr w:type="spellStart"/>
      <w:r>
        <w:rPr>
          <w:rFonts w:ascii="Times New Roman" w:hAnsi="Times New Roman"/>
          <w:lang w:val="en-GB"/>
        </w:rPr>
        <w:t>Kathiawari</w:t>
      </w:r>
      <w:proofErr w:type="spellEnd"/>
      <w:r>
        <w:rPr>
          <w:rFonts w:ascii="Times New Roman" w:hAnsi="Times New Roman"/>
          <w:lang w:val="en-GB"/>
        </w:rPr>
        <w:t xml:space="preserve"> </w:t>
      </w:r>
      <w:proofErr w:type="spellStart"/>
      <w:r>
        <w:rPr>
          <w:rFonts w:ascii="Times New Roman" w:hAnsi="Times New Roman"/>
          <w:lang w:val="en-GB"/>
        </w:rPr>
        <w:t>diamontaires</w:t>
      </w:r>
      <w:proofErr w:type="spellEnd"/>
      <w:r>
        <w:rPr>
          <w:rFonts w:ascii="Times New Roman" w:hAnsi="Times New Roman"/>
          <w:lang w:val="en-GB"/>
        </w:rPr>
        <w:t xml:space="preserve">, compared to 82% of </w:t>
      </w:r>
      <w:proofErr w:type="spellStart"/>
      <w:r>
        <w:rPr>
          <w:rFonts w:ascii="Times New Roman" w:hAnsi="Times New Roman"/>
          <w:lang w:val="en-GB"/>
        </w:rPr>
        <w:t>Palanpuris</w:t>
      </w:r>
      <w:proofErr w:type="spellEnd"/>
      <w:r>
        <w:rPr>
          <w:rFonts w:ascii="Times New Roman" w:hAnsi="Times New Roman"/>
          <w:lang w:val="en-GB"/>
        </w:rPr>
        <w:t xml:space="preserve"> and 76% of </w:t>
      </w:r>
      <w:proofErr w:type="spellStart"/>
      <w:r>
        <w:rPr>
          <w:rFonts w:ascii="Times New Roman" w:hAnsi="Times New Roman"/>
          <w:lang w:val="en-GB"/>
        </w:rPr>
        <w:t>Marwaris</w:t>
      </w:r>
      <w:proofErr w:type="spellEnd"/>
      <w:r>
        <w:rPr>
          <w:rFonts w:ascii="Times New Roman" w:hAnsi="Times New Roman"/>
          <w:lang w:val="en-GB"/>
        </w:rPr>
        <w:t>, reported that their father was engaged in any type of business.</w:t>
      </w:r>
      <w:r>
        <w:rPr>
          <w:rFonts w:ascii="Times New Roman" w:hAnsi="Times New Roman"/>
          <w:vertAlign w:val="superscript"/>
          <w:lang w:val="en-GB"/>
        </w:rPr>
        <w:footnoteReference w:id="69"/>
      </w:r>
      <w:r>
        <w:rPr>
          <w:rFonts w:ascii="Times New Roman" w:hAnsi="Times New Roman"/>
          <w:lang w:val="en-GB"/>
        </w:rPr>
        <w:t xml:space="preserve">  Moreover, the percent of </w:t>
      </w:r>
      <w:proofErr w:type="spellStart"/>
      <w:r>
        <w:rPr>
          <w:rFonts w:ascii="Times New Roman" w:hAnsi="Times New Roman"/>
          <w:lang w:val="en-GB"/>
        </w:rPr>
        <w:t>Kathiawari</w:t>
      </w:r>
      <w:proofErr w:type="spellEnd"/>
      <w:r>
        <w:rPr>
          <w:rFonts w:ascii="Times New Roman" w:hAnsi="Times New Roman"/>
          <w:lang w:val="en-GB"/>
        </w:rPr>
        <w:t xml:space="preserve"> entrepreneurs entering the diamond industry with businessmen fathers declined significantly from 1980 through 2000, whereas the percent for entering </w:t>
      </w:r>
      <w:proofErr w:type="spellStart"/>
      <w:r>
        <w:rPr>
          <w:rFonts w:ascii="Times New Roman" w:hAnsi="Times New Roman"/>
          <w:lang w:val="en-GB"/>
        </w:rPr>
        <w:t>Palanpuris</w:t>
      </w:r>
      <w:proofErr w:type="spellEnd"/>
      <w:r>
        <w:rPr>
          <w:rFonts w:ascii="Times New Roman" w:hAnsi="Times New Roman"/>
          <w:lang w:val="en-GB"/>
        </w:rPr>
        <w:t xml:space="preserve"> and </w:t>
      </w:r>
      <w:proofErr w:type="spellStart"/>
      <w:r>
        <w:rPr>
          <w:rFonts w:ascii="Times New Roman" w:hAnsi="Times New Roman"/>
          <w:lang w:val="en-GB"/>
        </w:rPr>
        <w:t>Marwaris</w:t>
      </w:r>
      <w:proofErr w:type="spellEnd"/>
      <w:r>
        <w:rPr>
          <w:rFonts w:ascii="Times New Roman" w:hAnsi="Times New Roman"/>
          <w:lang w:val="en-GB"/>
        </w:rPr>
        <w:t xml:space="preserve"> largely stayed the same.</w:t>
      </w:r>
      <w:r>
        <w:rPr>
          <w:rFonts w:ascii="Times New Roman" w:hAnsi="Times New Roman"/>
          <w:vertAlign w:val="superscript"/>
          <w:lang w:val="en-GB"/>
        </w:rPr>
        <w:footnoteReference w:id="70"/>
      </w:r>
      <w:r>
        <w:rPr>
          <w:rFonts w:ascii="Times New Roman" w:hAnsi="Times New Roman"/>
          <w:lang w:val="en-GB"/>
        </w:rPr>
        <w:t xml:space="preserve">   For an industry that relies on intergenerational business to sustain </w:t>
      </w:r>
      <w:proofErr w:type="spellStart"/>
      <w:r>
        <w:rPr>
          <w:rFonts w:ascii="Times New Roman" w:hAnsi="Times New Roman"/>
          <w:lang w:val="en-GB"/>
        </w:rPr>
        <w:t>longterm</w:t>
      </w:r>
      <w:proofErr w:type="spellEnd"/>
      <w:r>
        <w:rPr>
          <w:rFonts w:ascii="Times New Roman" w:hAnsi="Times New Roman"/>
          <w:lang w:val="en-GB"/>
        </w:rPr>
        <w:t xml:space="preserve"> cooperation, the entry of </w:t>
      </w:r>
      <w:proofErr w:type="spellStart"/>
      <w:r>
        <w:rPr>
          <w:rFonts w:ascii="Times New Roman" w:hAnsi="Times New Roman"/>
          <w:lang w:val="en-GB"/>
        </w:rPr>
        <w:t>Kathiawaris</w:t>
      </w:r>
      <w:proofErr w:type="spellEnd"/>
      <w:r>
        <w:rPr>
          <w:rFonts w:ascii="Times New Roman" w:hAnsi="Times New Roman"/>
          <w:lang w:val="en-GB"/>
        </w:rPr>
        <w:t xml:space="preserve"> introduced an unfamiliar kind of entrepreneur.</w:t>
      </w:r>
    </w:p>
    <w:p w14:paraId="45EBA51A" w14:textId="5356C8B8" w:rsidR="00706923" w:rsidRDefault="004263BB" w:rsidP="00370377">
      <w:pPr>
        <w:spacing w:line="480" w:lineRule="auto"/>
        <w:jc w:val="center"/>
        <w:rPr>
          <w:rFonts w:ascii="Times New Roman" w:hAnsi="Times New Roman"/>
          <w:lang w:val="en-GB"/>
        </w:rPr>
      </w:pPr>
      <w:r>
        <w:rPr>
          <w:rFonts w:ascii="Times New Roman" w:hAnsi="Times New Roman"/>
          <w:noProof/>
        </w:rPr>
        <w:drawing>
          <wp:inline distT="0" distB="0" distL="0" distR="0" wp14:anchorId="36F4EFC3" wp14:editId="61D96DDE">
            <wp:extent cx="4734560" cy="338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216" cy="3397008"/>
                    </a:xfrm>
                    <a:prstGeom prst="rect">
                      <a:avLst/>
                    </a:prstGeom>
                    <a:noFill/>
                    <a:ln>
                      <a:noFill/>
                    </a:ln>
                  </pic:spPr>
                </pic:pic>
              </a:graphicData>
            </a:graphic>
          </wp:inline>
        </w:drawing>
      </w:r>
    </w:p>
    <w:p w14:paraId="7C29AA83" w14:textId="77777777" w:rsidR="00706923" w:rsidRDefault="004263BB">
      <w:pPr>
        <w:ind w:left="1440" w:hanging="720"/>
        <w:rPr>
          <w:rFonts w:ascii="Times New Roman Bold" w:hAnsi="Times New Roman Bold"/>
          <w:smallCaps/>
        </w:rPr>
      </w:pPr>
      <w:r>
        <w:rPr>
          <w:rFonts w:ascii="Times New Roman Bold" w:hAnsi="Times New Roman Bold"/>
          <w:smallCaps/>
        </w:rPr>
        <w:t>Figure 7: Family Background of Entering Entrepreneurs in India’s Diamond Industry.</w:t>
      </w:r>
      <w:r>
        <w:rPr>
          <w:rFonts w:ascii="Times New Roman Bold" w:hAnsi="Times New Roman Bold"/>
          <w:smallCaps/>
          <w:vertAlign w:val="superscript"/>
        </w:rPr>
        <w:footnoteReference w:id="71"/>
      </w:r>
    </w:p>
    <w:p w14:paraId="61FF01AF" w14:textId="77777777" w:rsidR="00706923" w:rsidRDefault="00706923">
      <w:pPr>
        <w:spacing w:line="480" w:lineRule="auto"/>
        <w:rPr>
          <w:rFonts w:ascii="Times New Roman" w:hAnsi="Times New Roman"/>
          <w:lang w:val="en-GB"/>
        </w:rPr>
      </w:pPr>
    </w:p>
    <w:p w14:paraId="0EF07549" w14:textId="6B6089AD" w:rsidR="00706923" w:rsidRDefault="004263BB">
      <w:pPr>
        <w:spacing w:line="480" w:lineRule="auto"/>
        <w:rPr>
          <w:rFonts w:ascii="Times New Roman" w:hAnsi="Times New Roman"/>
          <w:lang w:val="en-GB"/>
        </w:rPr>
      </w:pPr>
      <w:r>
        <w:rPr>
          <w:rFonts w:ascii="Times New Roman" w:hAnsi="Times New Roman"/>
          <w:lang w:val="en-GB"/>
        </w:rPr>
        <w:tab/>
        <w:t>Indian banking policies have further fuelled the entry of non-traditional business families into the industry.  To encourage exports, the Indian government requires local banks to earmark a percentage of their credit to finance exporters.</w:t>
      </w:r>
      <w:r>
        <w:rPr>
          <w:rFonts w:ascii="Times New Roman" w:hAnsi="Times New Roman"/>
          <w:vertAlign w:val="superscript"/>
          <w:lang w:val="en-GB"/>
        </w:rPr>
        <w:footnoteReference w:id="72"/>
      </w:r>
      <w:r>
        <w:rPr>
          <w:rFonts w:ascii="Times New Roman" w:hAnsi="Times New Roman"/>
          <w:lang w:val="en-GB"/>
        </w:rPr>
        <w:t xml:space="preserve"> This financing is </w:t>
      </w:r>
      <w:r w:rsidR="00370377">
        <w:rPr>
          <w:rFonts w:ascii="Times New Roman" w:hAnsi="Times New Roman"/>
          <w:lang w:val="en-GB"/>
        </w:rPr>
        <w:t>especially</w:t>
      </w:r>
      <w:r>
        <w:rPr>
          <w:rFonts w:ascii="Times New Roman" w:hAnsi="Times New Roman"/>
          <w:lang w:val="en-GB"/>
        </w:rPr>
        <w:t xml:space="preserve"> attractive because it must be offered at a reduced rate and in U.S. dollars.  Since </w:t>
      </w:r>
      <w:r w:rsidR="001B6EF1">
        <w:rPr>
          <w:rFonts w:ascii="Times New Roman" w:hAnsi="Times New Roman"/>
          <w:lang w:val="en-GB"/>
        </w:rPr>
        <w:t xml:space="preserve">gems and </w:t>
      </w:r>
      <w:r w:rsidR="00A95E3E">
        <w:rPr>
          <w:rFonts w:ascii="Times New Roman" w:hAnsi="Times New Roman"/>
          <w:lang w:val="en-GB"/>
        </w:rPr>
        <w:t>jewellery are India’s second largest export and</w:t>
      </w:r>
      <w:r w:rsidR="001B6EF1">
        <w:rPr>
          <w:rFonts w:ascii="Times New Roman" w:hAnsi="Times New Roman"/>
          <w:lang w:val="en-GB"/>
        </w:rPr>
        <w:t xml:space="preserve"> </w:t>
      </w:r>
      <w:r>
        <w:rPr>
          <w:rFonts w:ascii="Times New Roman" w:hAnsi="Times New Roman"/>
          <w:lang w:val="en-GB"/>
        </w:rPr>
        <w:t xml:space="preserve">constitute </w:t>
      </w:r>
      <w:r w:rsidR="001B6EF1">
        <w:rPr>
          <w:rFonts w:ascii="Times New Roman" w:hAnsi="Times New Roman"/>
          <w:lang w:val="en-GB"/>
        </w:rPr>
        <w:t xml:space="preserve">approximately </w:t>
      </w:r>
      <w:r w:rsidR="00A95E3E">
        <w:rPr>
          <w:rFonts w:ascii="Times New Roman" w:hAnsi="Times New Roman"/>
          <w:lang w:val="en-GB"/>
        </w:rPr>
        <w:t>14</w:t>
      </w:r>
      <w:r>
        <w:rPr>
          <w:rFonts w:ascii="Times New Roman" w:hAnsi="Times New Roman"/>
          <w:lang w:val="en-GB"/>
        </w:rPr>
        <w:t>% of all Indian expo</w:t>
      </w:r>
      <w:r w:rsidR="00A95E3E">
        <w:rPr>
          <w:rFonts w:ascii="Times New Roman" w:hAnsi="Times New Roman"/>
          <w:lang w:val="en-GB"/>
        </w:rPr>
        <w:t>rts (and nearly 7% of India’s GDP),</w:t>
      </w:r>
      <w:r w:rsidR="00A95E3E">
        <w:rPr>
          <w:rStyle w:val="FootnoteReference"/>
          <w:rFonts w:ascii="Times New Roman" w:hAnsi="Times New Roman"/>
          <w:lang w:val="en-GB"/>
        </w:rPr>
        <w:footnoteReference w:id="73"/>
      </w:r>
      <w:r w:rsidR="00A95E3E">
        <w:rPr>
          <w:rFonts w:ascii="Times New Roman" w:hAnsi="Times New Roman"/>
          <w:lang w:val="en-GB"/>
        </w:rPr>
        <w:t xml:space="preserve"> </w:t>
      </w:r>
      <w:r>
        <w:rPr>
          <w:rFonts w:ascii="Times New Roman" w:hAnsi="Times New Roman"/>
          <w:lang w:val="en-GB"/>
        </w:rPr>
        <w:t>Indian banks—led by the Bank of India—found eager borrowers in the diamond sector.</w:t>
      </w:r>
      <w:r>
        <w:rPr>
          <w:rFonts w:ascii="Times New Roman" w:hAnsi="Times New Roman"/>
          <w:vertAlign w:val="superscript"/>
          <w:lang w:val="en-GB"/>
        </w:rPr>
        <w:footnoteReference w:id="74"/>
      </w:r>
    </w:p>
    <w:p w14:paraId="39D03BC6" w14:textId="77777777" w:rsidR="00706923" w:rsidRDefault="004263BB">
      <w:pPr>
        <w:spacing w:line="480" w:lineRule="auto"/>
        <w:rPr>
          <w:rFonts w:ascii="Times New Roman" w:hAnsi="Times New Roman"/>
          <w:lang w:val="en-GB"/>
        </w:rPr>
      </w:pPr>
      <w:r>
        <w:rPr>
          <w:rFonts w:ascii="Times New Roman" w:hAnsi="Times New Roman"/>
          <w:lang w:val="en-GB"/>
        </w:rPr>
        <w:tab/>
        <w:t xml:space="preserve">Although Indian diamond firms were reliably lucrative and thus generally safe bets for banks, </w:t>
      </w:r>
      <w:r>
        <w:rPr>
          <w:rFonts w:ascii="Times New Roman" w:hAnsi="Times New Roman"/>
        </w:rPr>
        <w:t>financing diamond operations is notoriously difficult to govern, and so</w:t>
      </w:r>
      <w:r>
        <w:rPr>
          <w:rFonts w:ascii="Times New Roman" w:hAnsi="Times New Roman"/>
          <w:lang w:val="en-GB"/>
        </w:rPr>
        <w:t xml:space="preserve"> the policies encouraging bank loans to </w:t>
      </w:r>
      <w:proofErr w:type="spellStart"/>
      <w:r>
        <w:rPr>
          <w:rFonts w:ascii="Times New Roman" w:hAnsi="Times New Roman"/>
          <w:lang w:val="en-GB"/>
        </w:rPr>
        <w:t>diamontaires</w:t>
      </w:r>
      <w:proofErr w:type="spellEnd"/>
      <w:r>
        <w:rPr>
          <w:rFonts w:ascii="Times New Roman" w:hAnsi="Times New Roman"/>
          <w:lang w:val="en-GB"/>
        </w:rPr>
        <w:t xml:space="preserve"> introduced a number of hazards.  First, because diamonds are difficult to identify individually, unlike a car or real property, </w:t>
      </w:r>
      <w:proofErr w:type="spellStart"/>
      <w:r>
        <w:rPr>
          <w:rFonts w:ascii="Times New Roman" w:hAnsi="Times New Roman"/>
          <w:lang w:val="en-GB"/>
        </w:rPr>
        <w:t>diamontaires</w:t>
      </w:r>
      <w:proofErr w:type="spellEnd"/>
      <w:r>
        <w:rPr>
          <w:rFonts w:ascii="Times New Roman" w:hAnsi="Times New Roman"/>
          <w:lang w:val="en-GB"/>
        </w:rPr>
        <w:t xml:space="preserve"> were able to take out multiple loans for a single bundle of diamonds.  Second, because diamonds are difficult to value accurately, especially by non-</w:t>
      </w:r>
      <w:proofErr w:type="spellStart"/>
      <w:r>
        <w:rPr>
          <w:rFonts w:ascii="Times New Roman" w:hAnsi="Times New Roman"/>
          <w:lang w:val="en-GB"/>
        </w:rPr>
        <w:t>diamontaire</w:t>
      </w:r>
      <w:proofErr w:type="spellEnd"/>
      <w:r>
        <w:rPr>
          <w:rFonts w:ascii="Times New Roman" w:hAnsi="Times New Roman"/>
          <w:lang w:val="en-GB"/>
        </w:rPr>
        <w:t xml:space="preserve"> bankers, diamond companies were able to borrow sums that exceeded the actual value of the diamonds they used for collateral.  Finally, the loan subsidies encouraged entrepreneurs with diamond companies to use subsidized loans for non-</w:t>
      </w:r>
      <w:r>
        <w:rPr>
          <w:rFonts w:ascii="Times New Roman" w:hAnsi="Times New Roman"/>
          <w:lang w:val="en-GB"/>
        </w:rPr>
        <w:lastRenderedPageBreak/>
        <w:t xml:space="preserve">diamond purposes, or even to </w:t>
      </w:r>
      <w:proofErr w:type="spellStart"/>
      <w:r>
        <w:rPr>
          <w:rFonts w:ascii="Times New Roman" w:hAnsi="Times New Roman"/>
          <w:lang w:val="en-GB"/>
        </w:rPr>
        <w:t>reloan</w:t>
      </w:r>
      <w:proofErr w:type="spellEnd"/>
      <w:r>
        <w:rPr>
          <w:rFonts w:ascii="Times New Roman" w:hAnsi="Times New Roman"/>
          <w:lang w:val="en-GB"/>
        </w:rPr>
        <w:t xml:space="preserve"> the borrowed money at market prices.  These difficulties are why most </w:t>
      </w:r>
      <w:proofErr w:type="spellStart"/>
      <w:r>
        <w:rPr>
          <w:rFonts w:ascii="Times New Roman" w:hAnsi="Times New Roman"/>
          <w:lang w:val="en-GB"/>
        </w:rPr>
        <w:t>diamontaires</w:t>
      </w:r>
      <w:proofErr w:type="spellEnd"/>
      <w:r>
        <w:rPr>
          <w:rFonts w:ascii="Times New Roman" w:hAnsi="Times New Roman"/>
          <w:lang w:val="en-GB"/>
        </w:rPr>
        <w:t xml:space="preserve"> get their financing in the form of credit sales from fellow </w:t>
      </w:r>
      <w:proofErr w:type="spellStart"/>
      <w:r>
        <w:rPr>
          <w:rFonts w:ascii="Times New Roman" w:hAnsi="Times New Roman"/>
          <w:lang w:val="en-GB"/>
        </w:rPr>
        <w:t>diamontaires</w:t>
      </w:r>
      <w:proofErr w:type="spellEnd"/>
      <w:r>
        <w:rPr>
          <w:rFonts w:ascii="Times New Roman" w:hAnsi="Times New Roman"/>
          <w:lang w:val="en-GB"/>
        </w:rPr>
        <w:t>, who understand the business and are better equipped at valuing stones.</w:t>
      </w:r>
    </w:p>
    <w:p w14:paraId="0491F4FF" w14:textId="77777777" w:rsidR="00706923" w:rsidRDefault="004263BB">
      <w:pPr>
        <w:spacing w:line="480" w:lineRule="auto"/>
        <w:rPr>
          <w:rFonts w:ascii="Times New Roman" w:hAnsi="Times New Roman"/>
          <w:lang w:val="en-GB"/>
        </w:rPr>
      </w:pPr>
      <w:r>
        <w:rPr>
          <w:rFonts w:ascii="Times New Roman" w:hAnsi="Times New Roman"/>
          <w:lang w:val="en-GB"/>
        </w:rPr>
        <w:tab/>
        <w:t>These policies, many of which were mimicked by banks outside India, encouraged banks to overeagerly invest in the burgeoning diamond sector, extending generous lines of credit to diamond dealers and factory owners to purchase rough stones.  They also caused the Indian diamond sector to grievously overextend itself.  Outstanding debt belonging to diamond intermediaries grew from $7 billion in 2002 to about $16 billion in 2013, with 40% of the entire global industry’s banking debt now owed by Indian firms.</w:t>
      </w:r>
      <w:r>
        <w:rPr>
          <w:rFonts w:ascii="Times New Roman" w:hAnsi="Times New Roman"/>
          <w:vertAlign w:val="superscript"/>
          <w:lang w:val="en-GB"/>
        </w:rPr>
        <w:footnoteReference w:id="75"/>
      </w:r>
      <w:r>
        <w:rPr>
          <w:rFonts w:ascii="Times New Roman" w:hAnsi="Times New Roman"/>
          <w:lang w:val="en-GB"/>
        </w:rPr>
        <w:t xml:space="preserve">  Predictably, many are now insolvent, and the spread of bad loans have destabilized the sector.  A former chairman of India’s Gem &amp; Jewellery Export Promotion Council recently lamented:</w:t>
      </w:r>
    </w:p>
    <w:p w14:paraId="6E709AD9" w14:textId="77777777" w:rsidR="00706923" w:rsidRDefault="004263BB">
      <w:pPr>
        <w:ind w:left="720" w:right="720"/>
        <w:rPr>
          <w:rFonts w:ascii="Times New Roman" w:hAnsi="Times New Roman"/>
        </w:rPr>
      </w:pPr>
      <w:r>
        <w:rPr>
          <w:rFonts w:ascii="Times New Roman" w:hAnsi="Times New Roman"/>
          <w:color w:val="262626"/>
          <w:shd w:val="clear" w:color="auto" w:fill="FFFFFF"/>
        </w:rPr>
        <w:t>The rash of bankruptcies among diamond processing companies today isn’t simply bad news for these companies and their creditors. It’s bad news for all of us. The banks don’t trust the industry any more, and today, even legitimate, well-run companies are being regarded with suspicion and are facing sharply tightened lines of credit.</w:t>
      </w:r>
      <w:r>
        <w:rPr>
          <w:rFonts w:ascii="Times New Roman" w:hAnsi="Times New Roman"/>
          <w:vertAlign w:val="superscript"/>
        </w:rPr>
        <w:footnoteReference w:id="76"/>
      </w:r>
    </w:p>
    <w:p w14:paraId="70F16A38" w14:textId="77777777" w:rsidR="00706923" w:rsidRDefault="00706923">
      <w:pPr>
        <w:spacing w:line="480" w:lineRule="auto"/>
        <w:rPr>
          <w:rFonts w:ascii="Times New Roman" w:hAnsi="Times New Roman"/>
          <w:lang w:val="en-GB"/>
        </w:rPr>
      </w:pPr>
    </w:p>
    <w:p w14:paraId="7884DC0E" w14:textId="61801D2E" w:rsidR="00706923" w:rsidRDefault="004263BB">
      <w:pPr>
        <w:spacing w:line="480" w:lineRule="auto"/>
        <w:rPr>
          <w:rFonts w:ascii="Times New Roman" w:hAnsi="Times New Roman"/>
        </w:rPr>
      </w:pPr>
      <w:r>
        <w:rPr>
          <w:rFonts w:ascii="Times New Roman" w:hAnsi="Times New Roman"/>
        </w:rPr>
        <w:tab/>
        <w:t xml:space="preserve">In sum, the intermediaries—the dealers, cutters, and brokers—that traditionally directed diamonds from </w:t>
      </w:r>
      <w:r w:rsidR="009125C8">
        <w:rPr>
          <w:rFonts w:ascii="Times New Roman" w:hAnsi="Times New Roman"/>
        </w:rPr>
        <w:t>De Beers</w:t>
      </w:r>
      <w:r>
        <w:rPr>
          <w:rFonts w:ascii="Times New Roman" w:hAnsi="Times New Roman"/>
        </w:rPr>
        <w:t xml:space="preserve"> and other producers to jewelry manufacturers have watched their industry segment transform enormously in the past 30 years.  The rise of </w:t>
      </w:r>
      <w:r>
        <w:rPr>
          <w:rFonts w:ascii="Times New Roman" w:hAnsi="Times New Roman"/>
        </w:rPr>
        <w:lastRenderedPageBreak/>
        <w:t xml:space="preserve">Indian merchants greatly expanded competition and reduced margins.  India’s longtime </w:t>
      </w:r>
      <w:proofErr w:type="spellStart"/>
      <w:r>
        <w:rPr>
          <w:rFonts w:ascii="Times New Roman" w:hAnsi="Times New Roman"/>
        </w:rPr>
        <w:t>diamontiares</w:t>
      </w:r>
      <w:proofErr w:type="spellEnd"/>
      <w:r>
        <w:rPr>
          <w:rFonts w:ascii="Times New Roman" w:hAnsi="Times New Roman"/>
        </w:rPr>
        <w:t xml:space="preserve">, the </w:t>
      </w:r>
      <w:proofErr w:type="spellStart"/>
      <w:r>
        <w:rPr>
          <w:rFonts w:ascii="Times New Roman" w:hAnsi="Times New Roman"/>
        </w:rPr>
        <w:t>Palanpuris</w:t>
      </w:r>
      <w:proofErr w:type="spellEnd"/>
      <w:r>
        <w:rPr>
          <w:rFonts w:ascii="Times New Roman" w:hAnsi="Times New Roman"/>
        </w:rPr>
        <w:t xml:space="preserve">, were soon joined by </w:t>
      </w:r>
      <w:proofErr w:type="spellStart"/>
      <w:r>
        <w:rPr>
          <w:rFonts w:ascii="Times New Roman" w:hAnsi="Times New Roman"/>
        </w:rPr>
        <w:t>Kathiawaris</w:t>
      </w:r>
      <w:proofErr w:type="spellEnd"/>
      <w:r>
        <w:rPr>
          <w:rFonts w:ascii="Times New Roman" w:hAnsi="Times New Roman"/>
        </w:rPr>
        <w:t xml:space="preserve"> that did not have family intergenerational businesses and thus had fewer historical pressures to sustain a flawless reputation.  And Indian banking policies encouraged financial improprieties and introduced new financial pressures even to scrupulous businesses.  These structural challenges to the intermediary segment of the value chain were well underway by 2000, when </w:t>
      </w:r>
      <w:r w:rsidR="009125C8">
        <w:rPr>
          <w:rFonts w:ascii="Times New Roman" w:hAnsi="Times New Roman"/>
        </w:rPr>
        <w:t>De Beers</w:t>
      </w:r>
      <w:r>
        <w:rPr>
          <w:rFonts w:ascii="Times New Roman" w:hAnsi="Times New Roman"/>
        </w:rPr>
        <w:t xml:space="preserve">’ started pricing more aggressively and when internet retail placed downward pressures on prices for polished diamonds. </w:t>
      </w:r>
    </w:p>
    <w:p w14:paraId="1BFAECB7" w14:textId="77777777" w:rsidR="00706923" w:rsidRDefault="00706923">
      <w:pPr>
        <w:spacing w:line="480" w:lineRule="auto"/>
        <w:rPr>
          <w:rFonts w:ascii="Times New Roman" w:hAnsi="Times New Roman"/>
        </w:rPr>
      </w:pPr>
    </w:p>
    <w:p w14:paraId="0457E40D" w14:textId="77777777" w:rsidR="00706923" w:rsidRDefault="004263BB">
      <w:pPr>
        <w:pStyle w:val="Heading11"/>
        <w:jc w:val="center"/>
        <w:rPr>
          <w:rFonts w:ascii="Times New Roman Italic" w:hAnsi="Times New Roman Italic"/>
          <w:b w:val="0"/>
          <w:sz w:val="28"/>
        </w:rPr>
      </w:pPr>
      <w:bookmarkStart w:id="15" w:name="_TOC45877"/>
      <w:bookmarkEnd w:id="15"/>
      <w:r>
        <w:rPr>
          <w:rFonts w:ascii="Times New Roman Italic" w:hAnsi="Times New Roman Italic"/>
          <w:b w:val="0"/>
          <w:sz w:val="28"/>
        </w:rPr>
        <w:t>IV. Trust Breaks Down &amp; the Rise of Vertical Integration</w:t>
      </w:r>
    </w:p>
    <w:p w14:paraId="3AD489B6" w14:textId="77777777" w:rsidR="00706923" w:rsidRDefault="00706923">
      <w:pPr>
        <w:spacing w:line="480" w:lineRule="auto"/>
        <w:ind w:firstLine="720"/>
        <w:rPr>
          <w:rFonts w:ascii="Times New Roman Italic" w:hAnsi="Times New Roman Italic"/>
        </w:rPr>
      </w:pPr>
    </w:p>
    <w:p w14:paraId="06B3CD6F" w14:textId="56CF4A53" w:rsidR="00706923" w:rsidRDefault="004263BB">
      <w:pPr>
        <w:spacing w:line="480" w:lineRule="auto"/>
        <w:ind w:firstLine="720"/>
        <w:rPr>
          <w:rFonts w:ascii="Times New Roman" w:hAnsi="Times New Roman"/>
        </w:rPr>
      </w:pPr>
      <w:r>
        <w:rPr>
          <w:rFonts w:ascii="Times New Roman" w:hAnsi="Times New Roman"/>
        </w:rPr>
        <w:t>Until recently, the foundations of sustained cooperation in the diamond ind</w:t>
      </w:r>
      <w:r w:rsidR="006E1D9C">
        <w:rPr>
          <w:rFonts w:ascii="Times New Roman" w:hAnsi="Times New Roman"/>
        </w:rPr>
        <w:t>ustry lay upon the motivations—o</w:t>
      </w:r>
      <w:r>
        <w:rPr>
          <w:rFonts w:ascii="Times New Roman" w:hAnsi="Times New Roman"/>
        </w:rPr>
        <w:t>r, in the language of an economist, the utility functions</w:t>
      </w:r>
      <w:r w:rsidR="006E1D9C">
        <w:rPr>
          <w:rFonts w:ascii="Times New Roman" w:hAnsi="Times New Roman"/>
        </w:rPr>
        <w:t>—o</w:t>
      </w:r>
      <w:r>
        <w:rPr>
          <w:rFonts w:ascii="Times New Roman" w:hAnsi="Times New Roman"/>
        </w:rPr>
        <w:t>f the individual diamontaires.</w:t>
      </w:r>
      <w:r>
        <w:rPr>
          <w:rFonts w:ascii="Times New Roman" w:hAnsi="Times New Roman"/>
          <w:vertAlign w:val="superscript"/>
        </w:rPr>
        <w:footnoteReference w:id="77"/>
      </w:r>
      <w:r>
        <w:rPr>
          <w:rFonts w:ascii="Times New Roman" w:hAnsi="Times New Roman"/>
        </w:rPr>
        <w:t xml:space="preserve">  Long-term, intergenerational workers in family businesses were motivated by sustained returns to themselves and their progeny.  However, these diamontaires now see their expected payoffs from sustained cooperation diminishing, and simple game theory—the iterated folk theorem—illustrates why reports from industry insiders, the trade press, and 47</w:t>
      </w:r>
      <w:r>
        <w:rPr>
          <w:rFonts w:ascii="Times New Roman" w:hAnsi="Times New Roman"/>
          <w:vertAlign w:val="superscript"/>
        </w:rPr>
        <w:t>th</w:t>
      </w:r>
      <w:r>
        <w:rPr>
          <w:rFonts w:ascii="Times New Roman" w:hAnsi="Times New Roman"/>
        </w:rPr>
        <w:t xml:space="preserve"> Street merchants reveal a breakdown of a cooperation.  </w:t>
      </w:r>
    </w:p>
    <w:p w14:paraId="24A694E5" w14:textId="48009EF0" w:rsidR="00481195" w:rsidRPr="00481195" w:rsidRDefault="00481195" w:rsidP="00481195">
      <w:pPr>
        <w:pStyle w:val="Heading21"/>
        <w:spacing w:line="480" w:lineRule="auto"/>
        <w:jc w:val="center"/>
        <w:rPr>
          <w:rFonts w:ascii="Times New Roman" w:hAnsi="Times New Roman"/>
          <w:b w:val="0"/>
        </w:rPr>
      </w:pPr>
      <w:r>
        <w:rPr>
          <w:rFonts w:ascii="Times New Roman Italic" w:hAnsi="Times New Roman Italic"/>
          <w:b w:val="0"/>
        </w:rPr>
        <w:t>A. The Erosion of Trust and the “Institutional Life Cycle”</w:t>
      </w:r>
    </w:p>
    <w:p w14:paraId="3ADCC549" w14:textId="77777777" w:rsidR="00706923" w:rsidRDefault="004263BB">
      <w:pPr>
        <w:spacing w:line="480" w:lineRule="auto"/>
        <w:ind w:firstLine="720"/>
        <w:rPr>
          <w:rFonts w:ascii="Times New Roman" w:hAnsi="Times New Roman"/>
        </w:rPr>
      </w:pPr>
      <w:r>
        <w:rPr>
          <w:rFonts w:ascii="Times New Roman" w:hAnsi="Times New Roman"/>
        </w:rPr>
        <w:t xml:space="preserve">Although this erosion of cooperation pierces the conventional understanding of the diamond trade, it has many historical analogs.  </w:t>
      </w:r>
      <w:proofErr w:type="spellStart"/>
      <w:r>
        <w:rPr>
          <w:rFonts w:ascii="Times New Roman" w:hAnsi="Times New Roman"/>
        </w:rPr>
        <w:t>Avner</w:t>
      </w:r>
      <w:proofErr w:type="spellEnd"/>
      <w:r>
        <w:rPr>
          <w:rFonts w:ascii="Times New Roman" w:hAnsi="Times New Roman"/>
        </w:rPr>
        <w:t xml:space="preserve"> Grief offers several examples of </w:t>
      </w:r>
      <w:r>
        <w:rPr>
          <w:rFonts w:ascii="Times New Roman" w:hAnsi="Times New Roman"/>
        </w:rPr>
        <w:lastRenderedPageBreak/>
        <w:t>what he calls the “institutional life cycle,” in which institutions that emerge to sustain cooperation eventually sow the seeds of their own demise.</w:t>
      </w:r>
      <w:r>
        <w:rPr>
          <w:rFonts w:ascii="Times New Roman" w:hAnsi="Times New Roman"/>
          <w:vertAlign w:val="superscript"/>
        </w:rPr>
        <w:footnoteReference w:id="78"/>
      </w:r>
      <w:r>
        <w:rPr>
          <w:rFonts w:ascii="Times New Roman" w:hAnsi="Times New Roman"/>
        </w:rPr>
        <w:t xml:space="preserve">  Genoa, for example, was a thriving commercial center in the 11</w:t>
      </w:r>
      <w:r>
        <w:rPr>
          <w:rFonts w:ascii="Times New Roman" w:hAnsi="Times New Roman"/>
          <w:vertAlign w:val="superscript"/>
        </w:rPr>
        <w:t>th</w:t>
      </w:r>
      <w:r>
        <w:rPr>
          <w:rFonts w:ascii="Times New Roman" w:hAnsi="Times New Roman"/>
        </w:rPr>
        <w:t xml:space="preserve"> Century primarily due to the mutual interdependence and cooperation between its ruling commercial clans; yet the success of these clans generated such wealth that control of the city offered a reward that overwhelmed the certain shared gains from continued cooperation.</w:t>
      </w:r>
      <w:r>
        <w:rPr>
          <w:rFonts w:ascii="Times New Roman" w:hAnsi="Times New Roman"/>
          <w:vertAlign w:val="superscript"/>
        </w:rPr>
        <w:footnoteReference w:id="79"/>
      </w:r>
      <w:r>
        <w:rPr>
          <w:rFonts w:ascii="Times New Roman" w:hAnsi="Times New Roman"/>
        </w:rPr>
        <w:t xml:space="preserve">  Once a German emperor, who had presented a common enemy to the clans, no longer posed a military threat, the clans battled for complete control of the city and abandoned productive cooperation.</w:t>
      </w:r>
      <w:r>
        <w:rPr>
          <w:rFonts w:ascii="Times New Roman" w:hAnsi="Times New Roman"/>
          <w:vertAlign w:val="superscript"/>
        </w:rPr>
        <w:footnoteReference w:id="80"/>
      </w:r>
      <w:r>
        <w:rPr>
          <w:rFonts w:ascii="Times New Roman" w:hAnsi="Times New Roman"/>
        </w:rPr>
        <w:t xml:space="preserve">  Similarly, the merchant guilds of the 12</w:t>
      </w:r>
      <w:r>
        <w:rPr>
          <w:rFonts w:ascii="Times New Roman" w:hAnsi="Times New Roman"/>
          <w:vertAlign w:val="superscript"/>
        </w:rPr>
        <w:t>th</w:t>
      </w:r>
      <w:r>
        <w:rPr>
          <w:rFonts w:ascii="Times New Roman" w:hAnsi="Times New Roman"/>
        </w:rPr>
        <w:t xml:space="preserve"> and 13</w:t>
      </w:r>
      <w:r>
        <w:rPr>
          <w:rFonts w:ascii="Times New Roman" w:hAnsi="Times New Roman"/>
          <w:vertAlign w:val="superscript"/>
        </w:rPr>
        <w:t>th</w:t>
      </w:r>
      <w:r>
        <w:rPr>
          <w:rFonts w:ascii="Times New Roman" w:hAnsi="Times New Roman"/>
        </w:rPr>
        <w:t xml:space="preserve"> Centuries orchestrated self-enforcing multilateral reputation mechanisms that brought wealth to both merchants and their supportive rulers.</w:t>
      </w:r>
      <w:r>
        <w:rPr>
          <w:rFonts w:ascii="Times New Roman" w:hAnsi="Times New Roman"/>
          <w:vertAlign w:val="superscript"/>
        </w:rPr>
        <w:footnoteReference w:id="81"/>
      </w:r>
      <w:r>
        <w:rPr>
          <w:rFonts w:ascii="Times New Roman" w:hAnsi="Times New Roman"/>
        </w:rPr>
        <w:t xml:space="preserve">  But this success led to an expansion of trade that stretched the limits of reputation mechanisms and diminished the value to the crown to protect the marginal merchant from expropriation or unfair dealing.  Eventually, peripheral traders could not rely on fair dealing, and trust broke down throughout the merchant populations.</w:t>
      </w:r>
      <w:r>
        <w:rPr>
          <w:rFonts w:ascii="Times New Roman" w:hAnsi="Times New Roman"/>
          <w:vertAlign w:val="superscript"/>
        </w:rPr>
        <w:footnoteReference w:id="82"/>
      </w:r>
      <w:r>
        <w:rPr>
          <w:rFonts w:ascii="Times New Roman" w:hAnsi="Times New Roman"/>
        </w:rPr>
        <w:t xml:space="preserve"> And the institutions that Grief calls the “Community Responsibility System,” which enabled impersonal intercommunity exchange in the 13</w:t>
      </w:r>
      <w:r>
        <w:rPr>
          <w:rFonts w:ascii="Times New Roman" w:hAnsi="Times New Roman"/>
          <w:vertAlign w:val="superscript"/>
        </w:rPr>
        <w:t>th</w:t>
      </w:r>
      <w:r>
        <w:rPr>
          <w:rFonts w:ascii="Times New Roman" w:hAnsi="Times New Roman"/>
        </w:rPr>
        <w:t xml:space="preserve"> and 14</w:t>
      </w:r>
      <w:r>
        <w:rPr>
          <w:rFonts w:ascii="Times New Roman" w:hAnsi="Times New Roman"/>
          <w:vertAlign w:val="superscript"/>
        </w:rPr>
        <w:t>th</w:t>
      </w:r>
      <w:r>
        <w:rPr>
          <w:rFonts w:ascii="Times New Roman" w:hAnsi="Times New Roman"/>
        </w:rPr>
        <w:t xml:space="preserve"> Centuries, also became victims of their own success.  These cooperative arrangements had local authorities commit to punishing local residents who cheated foreigners in </w:t>
      </w:r>
      <w:r>
        <w:rPr>
          <w:rFonts w:ascii="Times New Roman" w:hAnsi="Times New Roman"/>
        </w:rPr>
        <w:lastRenderedPageBreak/>
        <w:t>exchange for a commitment from distant authorities to reciprocally punished their own, thus sustaining credible cross-border trade.</w:t>
      </w:r>
      <w:r>
        <w:rPr>
          <w:rFonts w:ascii="Times New Roman" w:hAnsi="Times New Roman"/>
          <w:vertAlign w:val="superscript"/>
        </w:rPr>
        <w:footnoteReference w:id="83"/>
      </w:r>
      <w:r>
        <w:rPr>
          <w:rFonts w:ascii="Times New Roman" w:hAnsi="Times New Roman"/>
        </w:rPr>
        <w:t xml:space="preserve">  But, Grief explains, “[g]</w:t>
      </w:r>
      <w:proofErr w:type="spellStart"/>
      <w:r>
        <w:rPr>
          <w:rFonts w:ascii="Times New Roman" w:hAnsi="Times New Roman"/>
        </w:rPr>
        <w:t>rowth</w:t>
      </w:r>
      <w:proofErr w:type="spellEnd"/>
      <w:r>
        <w:rPr>
          <w:rFonts w:ascii="Times New Roman" w:hAnsi="Times New Roman"/>
        </w:rPr>
        <w:t xml:space="preserve"> in the number of traders and communities, the locations of trade, and intercommunity interactions reduces the cost of falsifying one’s community affiliation and increases the cost of verifying one’s identity.”</w:t>
      </w:r>
      <w:r>
        <w:rPr>
          <w:rFonts w:ascii="Times New Roman" w:hAnsi="Times New Roman"/>
          <w:vertAlign w:val="superscript"/>
        </w:rPr>
        <w:footnoteReference w:id="84"/>
      </w:r>
      <w:r>
        <w:rPr>
          <w:rFonts w:ascii="Times New Roman" w:hAnsi="Times New Roman"/>
        </w:rPr>
        <w:t xml:space="preserve">  Their growth also led to their demise.</w:t>
      </w:r>
    </w:p>
    <w:p w14:paraId="42895092" w14:textId="1950E076" w:rsidR="00706923" w:rsidRDefault="004263BB">
      <w:pPr>
        <w:spacing w:line="480" w:lineRule="auto"/>
        <w:ind w:firstLine="720"/>
        <w:rPr>
          <w:rFonts w:ascii="Times New Roman" w:hAnsi="Times New Roman"/>
        </w:rPr>
      </w:pPr>
      <w:r>
        <w:rPr>
          <w:rFonts w:ascii="Times New Roman" w:hAnsi="Times New Roman"/>
        </w:rPr>
        <w:t xml:space="preserve">It could </w:t>
      </w:r>
      <w:r w:rsidR="00481195">
        <w:rPr>
          <w:rFonts w:ascii="Times New Roman" w:hAnsi="Times New Roman"/>
        </w:rPr>
        <w:t>similarly</w:t>
      </w:r>
      <w:r>
        <w:rPr>
          <w:rFonts w:ascii="Times New Roman" w:hAnsi="Times New Roman"/>
        </w:rPr>
        <w:t xml:space="preserve"> be said that diamontaires have been a victim of their own success.  The lucrative opportunities as an intermediary attracted entry from ethnic networks and family businesses who were able to manage the diamond value chain.  As the industry grew, it became more diverse, and the mechanisms that were historically relied upon to secure credible commitments—the prospect of bequeathing valuable reputations to the next generation—were not as effective.  In a similar fashion, the industry amassed political power as it grew, enabling it to extract new and untraditional sources of financing, which inadvertently undermined the industry’s historical mechanism of securing credit and punishing defaulters.  When production and retail markets changed because of exogenous geopolitical and technological changes, the thinning incentives to sustain cooperation were overwhelmed.</w:t>
      </w:r>
    </w:p>
    <w:p w14:paraId="3267F161" w14:textId="7F04448E" w:rsidR="007929E3" w:rsidRDefault="007929E3">
      <w:pPr>
        <w:spacing w:line="480" w:lineRule="auto"/>
        <w:ind w:firstLine="720"/>
        <w:rPr>
          <w:rFonts w:ascii="Times New Roman" w:hAnsi="Times New Roman"/>
        </w:rPr>
      </w:pPr>
      <w:r>
        <w:rPr>
          <w:rFonts w:ascii="Times New Roman" w:hAnsi="Times New Roman"/>
        </w:rPr>
        <w:t>Another feature of the industry’s success has been the diamontaires’ affluence and thus acceptance into mainstream society.  Whereas Amsterdam’s and Antwerp’s diamontaires in the late 19</w:t>
      </w:r>
      <w:r w:rsidRPr="007929E3">
        <w:rPr>
          <w:rFonts w:ascii="Times New Roman" w:hAnsi="Times New Roman"/>
          <w:vertAlign w:val="superscript"/>
        </w:rPr>
        <w:t>th</w:t>
      </w:r>
      <w:r>
        <w:rPr>
          <w:rFonts w:ascii="Times New Roman" w:hAnsi="Times New Roman"/>
        </w:rPr>
        <w:t xml:space="preserve"> and early 20</w:t>
      </w:r>
      <w:r w:rsidRPr="007929E3">
        <w:rPr>
          <w:rFonts w:ascii="Times New Roman" w:hAnsi="Times New Roman"/>
          <w:vertAlign w:val="superscript"/>
        </w:rPr>
        <w:t>th</w:t>
      </w:r>
      <w:r>
        <w:rPr>
          <w:rFonts w:ascii="Times New Roman" w:hAnsi="Times New Roman"/>
        </w:rPr>
        <w:t xml:space="preserve"> Centuries, most of whom were Jewish, always remained isolated and distinct from the dominant cultures, Jewish, Indian, and middle </w:t>
      </w:r>
      <w:r>
        <w:rPr>
          <w:rFonts w:ascii="Times New Roman" w:hAnsi="Times New Roman"/>
        </w:rPr>
        <w:lastRenderedPageBreak/>
        <w:t>eastern diamontaires have fully integrated into the cultural polyglots that house the 21</w:t>
      </w:r>
      <w:r w:rsidRPr="007929E3">
        <w:rPr>
          <w:rFonts w:ascii="Times New Roman" w:hAnsi="Times New Roman"/>
          <w:vertAlign w:val="superscript"/>
        </w:rPr>
        <w:t>st</w:t>
      </w:r>
      <w:r>
        <w:rPr>
          <w:rFonts w:ascii="Times New Roman" w:hAnsi="Times New Roman"/>
        </w:rPr>
        <w:t xml:space="preserve"> Century’s diamond centers.  With acceptance comes acculturation, and thus greater choices and economic opportunities, and many diamond merchants—like the Antwerp merchant interviewed in 2013, discussed above</w:t>
      </w:r>
      <w:r>
        <w:rPr>
          <w:rStyle w:val="FootnoteReference"/>
          <w:rFonts w:ascii="Times New Roman" w:hAnsi="Times New Roman"/>
        </w:rPr>
        <w:footnoteReference w:id="85"/>
      </w:r>
      <w:r>
        <w:rPr>
          <w:rFonts w:ascii="Times New Roman" w:hAnsi="Times New Roman"/>
        </w:rPr>
        <w:t xml:space="preserve">—have seen their children select different occupational paths.  Intergenerational businesses and the forces that sustain the value of an honest reputation are central in supporting cooperation, and the diminishing role of children in family businesses meaningfully erodes the merchants’ commitment to </w:t>
      </w:r>
      <w:proofErr w:type="spellStart"/>
      <w:r>
        <w:rPr>
          <w:rFonts w:ascii="Times New Roman" w:hAnsi="Times New Roman"/>
        </w:rPr>
        <w:t>longterm</w:t>
      </w:r>
      <w:proofErr w:type="spellEnd"/>
      <w:r>
        <w:rPr>
          <w:rFonts w:ascii="Times New Roman" w:hAnsi="Times New Roman"/>
        </w:rPr>
        <w:t xml:space="preserve"> cooperation.</w:t>
      </w:r>
    </w:p>
    <w:p w14:paraId="28E4BCB8" w14:textId="1E7A11CC" w:rsidR="00706923" w:rsidRDefault="004263BB">
      <w:pPr>
        <w:spacing w:line="480" w:lineRule="auto"/>
        <w:ind w:firstLine="720"/>
        <w:rPr>
          <w:rFonts w:ascii="Times New Roman" w:hAnsi="Times New Roman"/>
        </w:rPr>
      </w:pPr>
      <w:r>
        <w:rPr>
          <w:rFonts w:ascii="Times New Roman" w:hAnsi="Times New Roman"/>
        </w:rPr>
        <w:t xml:space="preserve">Grief’s historical lessons teach that trust breaks down even when only marginal merchants can no longer rely on credible commitments to punish wrongdoing and reward cooperative behavior.  It recalls what a diamond merchant told </w:t>
      </w:r>
      <w:proofErr w:type="spellStart"/>
      <w:r>
        <w:rPr>
          <w:rFonts w:ascii="Times New Roman" w:hAnsi="Times New Roman"/>
        </w:rPr>
        <w:t>Shor</w:t>
      </w:r>
      <w:proofErr w:type="spellEnd"/>
      <w:r>
        <w:rPr>
          <w:rFonts w:ascii="Times New Roman" w:hAnsi="Times New Roman"/>
        </w:rPr>
        <w:t>: “Even if one percent of the dealers were dishonest, that trust would be destroyed and so would our industry.”</w:t>
      </w:r>
      <w:r>
        <w:rPr>
          <w:rFonts w:ascii="Times New Roman" w:hAnsi="Times New Roman"/>
          <w:vertAlign w:val="superscript"/>
        </w:rPr>
        <w:footnoteReference w:id="86"/>
      </w:r>
      <w:r>
        <w:rPr>
          <w:rFonts w:ascii="Times New Roman" w:hAnsi="Times New Roman"/>
        </w:rPr>
        <w:t xml:space="preserve">  </w:t>
      </w:r>
      <w:r w:rsidR="00481195">
        <w:rPr>
          <w:rFonts w:ascii="Times New Roman" w:hAnsi="Times New Roman"/>
        </w:rPr>
        <w:t>And game theory teaches that t</w:t>
      </w:r>
      <w:r>
        <w:rPr>
          <w:rFonts w:ascii="Times New Roman" w:hAnsi="Times New Roman"/>
        </w:rPr>
        <w:t xml:space="preserve">his </w:t>
      </w:r>
      <w:r w:rsidR="00481195">
        <w:rPr>
          <w:rFonts w:ascii="Times New Roman" w:hAnsi="Times New Roman"/>
        </w:rPr>
        <w:t>breakdown naturally accelerates</w:t>
      </w:r>
      <w:r>
        <w:rPr>
          <w:rFonts w:ascii="Times New Roman" w:hAnsi="Times New Roman"/>
        </w:rPr>
        <w:t xml:space="preserve">.  </w:t>
      </w:r>
      <w:r w:rsidR="00481195">
        <w:rPr>
          <w:rFonts w:ascii="Times New Roman" w:hAnsi="Times New Roman"/>
        </w:rPr>
        <w:t xml:space="preserve">Once some diamontaires begin cheating, then the industry’s overall credibility erodes, making it more difficult and costly for any one merchant to commit to trustworthy behavior.  And once </w:t>
      </w:r>
      <w:r>
        <w:rPr>
          <w:rFonts w:ascii="Times New Roman" w:hAnsi="Times New Roman"/>
        </w:rPr>
        <w:t xml:space="preserve">diamond merchants see dwindling profits in the future, the </w:t>
      </w:r>
      <w:r w:rsidR="00481195">
        <w:rPr>
          <w:rFonts w:ascii="Times New Roman" w:hAnsi="Times New Roman"/>
        </w:rPr>
        <w:t>rewards to maintaining a trustworthy reputation decline</w:t>
      </w:r>
      <w:r>
        <w:rPr>
          <w:rFonts w:ascii="Times New Roman" w:hAnsi="Times New Roman"/>
        </w:rPr>
        <w:t>.  Indeed, a growing percentage of New York’s and Antwerp’s diamond merchants are seeing their children pursue careers outside the industry.</w:t>
      </w:r>
      <w:r>
        <w:rPr>
          <w:rFonts w:ascii="Times New Roman" w:hAnsi="Times New Roman"/>
        </w:rPr>
        <w:br/>
      </w:r>
    </w:p>
    <w:p w14:paraId="6A28A3DA" w14:textId="455BACAD" w:rsidR="00706923" w:rsidRDefault="007C1FE8">
      <w:pPr>
        <w:pStyle w:val="Heading21"/>
        <w:spacing w:line="480" w:lineRule="auto"/>
        <w:jc w:val="center"/>
        <w:rPr>
          <w:rFonts w:ascii="Times New Roman" w:hAnsi="Times New Roman"/>
          <w:b w:val="0"/>
        </w:rPr>
      </w:pPr>
      <w:bookmarkStart w:id="16" w:name="_TOC50332"/>
      <w:bookmarkEnd w:id="16"/>
      <w:r>
        <w:rPr>
          <w:rFonts w:ascii="Times New Roman Italic" w:hAnsi="Times New Roman Italic"/>
          <w:b w:val="0"/>
        </w:rPr>
        <w:lastRenderedPageBreak/>
        <w:t>B</w:t>
      </w:r>
      <w:r w:rsidR="004263BB">
        <w:rPr>
          <w:rFonts w:ascii="Times New Roman Italic" w:hAnsi="Times New Roman Italic"/>
          <w:b w:val="0"/>
        </w:rPr>
        <w:t>. Vertical Integration &amp; the Institutional Economics of the Diamond Chain.</w:t>
      </w:r>
      <w:r w:rsidR="004263BB">
        <w:rPr>
          <w:rFonts w:ascii="Times New Roman" w:hAnsi="Times New Roman"/>
          <w:b w:val="0"/>
        </w:rPr>
        <w:t xml:space="preserve">  </w:t>
      </w:r>
    </w:p>
    <w:p w14:paraId="3422C733" w14:textId="237D5F25" w:rsidR="00706923" w:rsidRDefault="004263BB">
      <w:pPr>
        <w:pStyle w:val="Body"/>
        <w:spacing w:line="480" w:lineRule="auto"/>
        <w:rPr>
          <w:rFonts w:ascii="Times New Roman" w:hAnsi="Times New Roman"/>
          <w:u w:val="single"/>
        </w:rPr>
      </w:pPr>
      <w:r>
        <w:rPr>
          <w:rFonts w:ascii="Times New Roman" w:hAnsi="Times New Roman"/>
        </w:rPr>
        <w:tab/>
        <w:t>Unless a cooperative equilibrium is restored—and lessons from history te</w:t>
      </w:r>
      <w:r w:rsidR="00481195">
        <w:rPr>
          <w:rFonts w:ascii="Times New Roman" w:hAnsi="Times New Roman"/>
        </w:rPr>
        <w:t>ach that once trust is lost, it i</w:t>
      </w:r>
      <w:r>
        <w:rPr>
          <w:rFonts w:ascii="Times New Roman" w:hAnsi="Times New Roman"/>
        </w:rPr>
        <w:t>s very hard to recover—the diamond industry will undergo dramatic structural changes.  The breakdown of trust-based networks, and thus the erosion of a reliable distribution network from producers to jewelers, will mean that jewelry manufacturers will seek alternative mechanisms to procure diamonds.  It also means economists will have to reassess their understanding of the economics of the diamond chain.</w:t>
      </w:r>
    </w:p>
    <w:p w14:paraId="3540C3AC" w14:textId="14D4E68E" w:rsidR="00706923" w:rsidRDefault="004263BB">
      <w:pPr>
        <w:spacing w:line="480" w:lineRule="auto"/>
        <w:rPr>
          <w:rFonts w:ascii="Times New Roman" w:hAnsi="Times New Roman"/>
        </w:rPr>
      </w:pPr>
      <w:r>
        <w:rPr>
          <w:rFonts w:ascii="Times New Roman" w:hAnsi="Times New Roman"/>
        </w:rPr>
        <w:tab/>
        <w:t xml:space="preserve">The diamond chain attracted scholarly attention from some pioneering organizational economists, and their early work put </w:t>
      </w:r>
      <w:r w:rsidR="009125C8">
        <w:rPr>
          <w:rFonts w:ascii="Times New Roman" w:hAnsi="Times New Roman"/>
        </w:rPr>
        <w:t>De Beers</w:t>
      </w:r>
      <w:r>
        <w:rPr>
          <w:rFonts w:ascii="Times New Roman" w:hAnsi="Times New Roman"/>
        </w:rPr>
        <w:t xml:space="preserve">’ method of block booking—its practice of selling prepackaged caches of heterogeneous rough diamonds for a single take-it-or-leave-it price—within the cannon of institutional economics.  </w:t>
      </w:r>
      <w:proofErr w:type="spellStart"/>
      <w:r>
        <w:rPr>
          <w:rFonts w:ascii="Times New Roman" w:hAnsi="Times New Roman"/>
        </w:rPr>
        <w:t>Yoram</w:t>
      </w:r>
      <w:proofErr w:type="spellEnd"/>
      <w:r>
        <w:rPr>
          <w:rFonts w:ascii="Times New Roman" w:hAnsi="Times New Roman"/>
        </w:rPr>
        <w:t xml:space="preserve"> </w:t>
      </w:r>
      <w:proofErr w:type="spellStart"/>
      <w:r>
        <w:rPr>
          <w:rFonts w:ascii="Times New Roman" w:hAnsi="Times New Roman"/>
        </w:rPr>
        <w:t>Barzel</w:t>
      </w:r>
      <w:proofErr w:type="spellEnd"/>
      <w:r>
        <w:rPr>
          <w:rFonts w:ascii="Times New Roman" w:hAnsi="Times New Roman"/>
        </w:rPr>
        <w:t xml:space="preserve">, writing in 1977, argued that </w:t>
      </w:r>
      <w:r w:rsidR="009125C8">
        <w:rPr>
          <w:rFonts w:ascii="Times New Roman" w:hAnsi="Times New Roman"/>
        </w:rPr>
        <w:t>De Beers</w:t>
      </w:r>
      <w:r>
        <w:rPr>
          <w:rFonts w:ascii="Times New Roman" w:hAnsi="Times New Roman"/>
        </w:rPr>
        <w:t xml:space="preserve"> uses block booking to economize on measurement costs.  “Had the contents of a particular bag been available for appraisal by all buyers,” </w:t>
      </w:r>
      <w:proofErr w:type="spellStart"/>
      <w:r>
        <w:rPr>
          <w:rFonts w:ascii="Times New Roman" w:hAnsi="Times New Roman"/>
        </w:rPr>
        <w:t>Barzel</w:t>
      </w:r>
      <w:proofErr w:type="spellEnd"/>
      <w:r>
        <w:rPr>
          <w:rFonts w:ascii="Times New Roman" w:hAnsi="Times New Roman"/>
        </w:rPr>
        <w:t xml:space="preserve"> explained:</w:t>
      </w:r>
    </w:p>
    <w:p w14:paraId="109F76A7" w14:textId="27016112" w:rsidR="00706923" w:rsidRDefault="004263BB">
      <w:pPr>
        <w:ind w:left="1440" w:right="720"/>
        <w:rPr>
          <w:rFonts w:ascii="Times New Roman" w:hAnsi="Times New Roman"/>
        </w:rPr>
      </w:pPr>
      <w:r>
        <w:rPr>
          <w:rFonts w:ascii="Times New Roman" w:hAnsi="Times New Roman"/>
        </w:rPr>
        <w:t xml:space="preserve">“[E]ach would have spent resources to determine the properties of the diamonds. … The incentive for </w:t>
      </w:r>
      <w:r w:rsidR="009125C8">
        <w:rPr>
          <w:rFonts w:ascii="Times New Roman" w:hAnsi="Times New Roman"/>
        </w:rPr>
        <w:t>De Beers</w:t>
      </w:r>
      <w:r>
        <w:rPr>
          <w:rFonts w:ascii="Times New Roman" w:hAnsi="Times New Roman"/>
        </w:rPr>
        <w:t xml:space="preserve"> to engage in this peculiar form of trade seems to be that buyers are now in a position to spend on the actual purchase of the diamonds the amount they otherwise might have spent on collecting information.”</w:t>
      </w:r>
      <w:r>
        <w:rPr>
          <w:rFonts w:ascii="Times New Roman" w:hAnsi="Times New Roman"/>
          <w:vertAlign w:val="superscript"/>
        </w:rPr>
        <w:footnoteReference w:id="87"/>
      </w:r>
      <w:r>
        <w:rPr>
          <w:rFonts w:ascii="Times New Roman" w:hAnsi="Times New Roman"/>
        </w:rPr>
        <w:t xml:space="preserve"> </w:t>
      </w:r>
    </w:p>
    <w:p w14:paraId="50979DFD" w14:textId="77777777" w:rsidR="00706923" w:rsidRDefault="00706923">
      <w:pPr>
        <w:spacing w:line="480" w:lineRule="auto"/>
        <w:rPr>
          <w:rFonts w:ascii="Times New Roman" w:hAnsi="Times New Roman"/>
        </w:rPr>
      </w:pPr>
    </w:p>
    <w:p w14:paraId="6394CB06" w14:textId="3DB7D3E6" w:rsidR="00706923" w:rsidRDefault="004263BB">
      <w:pPr>
        <w:spacing w:line="480" w:lineRule="auto"/>
        <w:rPr>
          <w:rFonts w:ascii="Times New Roman" w:hAnsi="Times New Roman"/>
        </w:rPr>
      </w:pPr>
      <w:r>
        <w:rPr>
          <w:rFonts w:ascii="Times New Roman" w:hAnsi="Times New Roman"/>
        </w:rPr>
        <w:lastRenderedPageBreak/>
        <w:t xml:space="preserve">In other words, because buyers were spared the costs of evaluating individual stones, they were willing to pay </w:t>
      </w:r>
      <w:r w:rsidR="009125C8">
        <w:rPr>
          <w:rFonts w:ascii="Times New Roman" w:hAnsi="Times New Roman"/>
        </w:rPr>
        <w:t>De Beers</w:t>
      </w:r>
      <w:r>
        <w:rPr>
          <w:rFonts w:ascii="Times New Roman" w:hAnsi="Times New Roman"/>
        </w:rPr>
        <w:t xml:space="preserve"> more for the average stone. </w:t>
      </w:r>
    </w:p>
    <w:p w14:paraId="5E3D9665" w14:textId="24E94640" w:rsidR="00706923" w:rsidRDefault="004263BB">
      <w:pPr>
        <w:spacing w:line="480" w:lineRule="auto"/>
        <w:ind w:firstLine="720"/>
        <w:rPr>
          <w:rFonts w:ascii="Times New Roman" w:hAnsi="Times New Roman"/>
        </w:rPr>
      </w:pPr>
      <w:r>
        <w:rPr>
          <w:rFonts w:ascii="Times New Roman" w:hAnsi="Times New Roman"/>
        </w:rPr>
        <w:t>Roy Kenny and Benjamin Klein, writing in 1983, similarly observed that “a precise estimate of the value of individual rough diamonds would require costly, duplicative examination costs.”</w:t>
      </w:r>
      <w:r>
        <w:rPr>
          <w:rFonts w:ascii="Times New Roman" w:hAnsi="Times New Roman"/>
          <w:vertAlign w:val="superscript"/>
        </w:rPr>
        <w:footnoteReference w:id="88"/>
      </w:r>
      <w:r>
        <w:rPr>
          <w:rFonts w:ascii="Times New Roman" w:hAnsi="Times New Roman"/>
        </w:rPr>
        <w:t xml:space="preserve">  </w:t>
      </w:r>
      <w:r w:rsidR="009125C8">
        <w:rPr>
          <w:rFonts w:ascii="Times New Roman" w:hAnsi="Times New Roman"/>
        </w:rPr>
        <w:t>De Beers</w:t>
      </w:r>
      <w:r>
        <w:rPr>
          <w:rFonts w:ascii="Times New Roman" w:hAnsi="Times New Roman"/>
        </w:rPr>
        <w:t xml:space="preserve"> engages in block booking “to prevent buyers from rejecting parts of a package of products that has been averaged priced” and in return, </w:t>
      </w:r>
      <w:r w:rsidR="009125C8">
        <w:rPr>
          <w:rFonts w:ascii="Times New Roman" w:hAnsi="Times New Roman"/>
        </w:rPr>
        <w:t>De Beers</w:t>
      </w:r>
      <w:r>
        <w:rPr>
          <w:rFonts w:ascii="Times New Roman" w:hAnsi="Times New Roman"/>
        </w:rPr>
        <w:t xml:space="preserve"> “pays a premium to its buyers by selling diamonds at less than (costless-search) market clearing prices.”</w:t>
      </w:r>
      <w:r>
        <w:rPr>
          <w:rFonts w:ascii="Times New Roman" w:hAnsi="Times New Roman"/>
          <w:vertAlign w:val="superscript"/>
        </w:rPr>
        <w:footnoteReference w:id="89"/>
      </w:r>
      <w:r>
        <w:rPr>
          <w:rFonts w:ascii="Times New Roman" w:hAnsi="Times New Roman"/>
        </w:rPr>
        <w:t xml:space="preserve">  In short, because buyers agree to purchase the entire cache, saving </w:t>
      </w:r>
      <w:r w:rsidR="009125C8">
        <w:rPr>
          <w:rFonts w:ascii="Times New Roman" w:hAnsi="Times New Roman"/>
        </w:rPr>
        <w:t>De Beers</w:t>
      </w:r>
      <w:r>
        <w:rPr>
          <w:rFonts w:ascii="Times New Roman" w:hAnsi="Times New Roman"/>
        </w:rPr>
        <w:t xml:space="preserve"> the additional burden remarketing rejected stones, </w:t>
      </w:r>
      <w:r w:rsidR="009125C8">
        <w:rPr>
          <w:rFonts w:ascii="Times New Roman" w:hAnsi="Times New Roman"/>
        </w:rPr>
        <w:t>De Beers</w:t>
      </w:r>
      <w:r>
        <w:rPr>
          <w:rFonts w:ascii="Times New Roman" w:hAnsi="Times New Roman"/>
        </w:rPr>
        <w:t xml:space="preserve"> is willing to charge less.</w:t>
      </w:r>
    </w:p>
    <w:p w14:paraId="7BBF8C23" w14:textId="5FBD6BB4" w:rsidR="00706923" w:rsidRDefault="004263BB">
      <w:pPr>
        <w:spacing w:line="480" w:lineRule="auto"/>
        <w:ind w:firstLine="720"/>
        <w:rPr>
          <w:rFonts w:ascii="Times New Roman" w:hAnsi="Times New Roman"/>
        </w:rPr>
      </w:pPr>
      <w:r>
        <w:rPr>
          <w:rFonts w:ascii="Times New Roman" w:hAnsi="Times New Roman"/>
        </w:rPr>
        <w:t xml:space="preserve">These related and contemporaneous analyses (despite the slight tension between them) stood as accepted wisdom for </w:t>
      </w:r>
      <w:r w:rsidR="009125C8">
        <w:rPr>
          <w:rFonts w:ascii="Times New Roman" w:hAnsi="Times New Roman"/>
        </w:rPr>
        <w:t>De Beers</w:t>
      </w:r>
      <w:r>
        <w:rPr>
          <w:rFonts w:ascii="Times New Roman" w:hAnsi="Times New Roman"/>
        </w:rPr>
        <w:t xml:space="preserve">’ distribution strategy.  By remaining exclusively upstream, </w:t>
      </w:r>
      <w:r w:rsidR="009125C8">
        <w:rPr>
          <w:rFonts w:ascii="Times New Roman" w:hAnsi="Times New Roman"/>
        </w:rPr>
        <w:t>De Beers</w:t>
      </w:r>
      <w:r>
        <w:rPr>
          <w:rFonts w:ascii="Times New Roman" w:hAnsi="Times New Roman"/>
        </w:rPr>
        <w:t xml:space="preserve"> created and benefitted from the efficiencies of avoiding the duplicative and effort-intensive measurement costs of evaluating individual stones.  The block booking strategy created value both by economizing on search costs and by generating the efficiencies from a dis-integrated supply chain.</w:t>
      </w:r>
    </w:p>
    <w:p w14:paraId="7E7006AF" w14:textId="47D34D21" w:rsidR="00706923" w:rsidRDefault="004263BB">
      <w:pPr>
        <w:spacing w:line="480" w:lineRule="auto"/>
        <w:ind w:firstLine="720"/>
        <w:rPr>
          <w:rFonts w:ascii="Times New Roman" w:hAnsi="Times New Roman"/>
        </w:rPr>
      </w:pPr>
      <w:r>
        <w:rPr>
          <w:rFonts w:ascii="Times New Roman" w:hAnsi="Times New Roman"/>
        </w:rPr>
        <w:t xml:space="preserve">Recent organizational changes to the supply chain require rethinking these conventional explanations.  Most significant of these changes is </w:t>
      </w:r>
      <w:r w:rsidR="009125C8">
        <w:rPr>
          <w:rFonts w:ascii="Times New Roman" w:hAnsi="Times New Roman"/>
        </w:rPr>
        <w:t>De Beers</w:t>
      </w:r>
      <w:r>
        <w:rPr>
          <w:rFonts w:ascii="Times New Roman" w:hAnsi="Times New Roman"/>
        </w:rPr>
        <w:t>’ current implementation of a vertically integrated strategy.</w:t>
      </w:r>
      <w:r>
        <w:rPr>
          <w:rFonts w:ascii="Times New Roman" w:hAnsi="Times New Roman"/>
          <w:vertAlign w:val="superscript"/>
        </w:rPr>
        <w:footnoteReference w:id="90"/>
      </w:r>
      <w:r>
        <w:rPr>
          <w:rFonts w:ascii="Times New Roman" w:hAnsi="Times New Roman"/>
        </w:rPr>
        <w:t xml:space="preserve">  Though it continues to sell some </w:t>
      </w:r>
      <w:r>
        <w:rPr>
          <w:rFonts w:ascii="Times New Roman" w:hAnsi="Times New Roman"/>
        </w:rPr>
        <w:lastRenderedPageBreak/>
        <w:t>rough stones to its sightholders, it retains many stones for itself, supervises their polishing, manages their placement in jewelry setting (and ensuring their uniformity, so as to market them as identical branded stones), and sells them through their own retail stores.  It also has implemented a “Supplier of Choice” program in which it enters long-term, detailed contracts with select sightholders.</w:t>
      </w:r>
      <w:r>
        <w:rPr>
          <w:rFonts w:ascii="Times New Roman" w:hAnsi="Times New Roman"/>
          <w:vertAlign w:val="superscript"/>
        </w:rPr>
        <w:footnoteReference w:id="91"/>
      </w:r>
      <w:r>
        <w:rPr>
          <w:rFonts w:ascii="Times New Roman" w:hAnsi="Times New Roman"/>
        </w:rPr>
        <w:t xml:space="preserve">  </w:t>
      </w:r>
      <w:r w:rsidR="009125C8">
        <w:rPr>
          <w:rFonts w:ascii="Times New Roman" w:hAnsi="Times New Roman"/>
        </w:rPr>
        <w:t>De Beers</w:t>
      </w:r>
      <w:r>
        <w:rPr>
          <w:rFonts w:ascii="Times New Roman" w:hAnsi="Times New Roman"/>
        </w:rPr>
        <w:t xml:space="preserve"> gives these chosen distributors access to </w:t>
      </w:r>
      <w:r w:rsidR="009125C8">
        <w:rPr>
          <w:rFonts w:ascii="Times New Roman" w:hAnsi="Times New Roman"/>
        </w:rPr>
        <w:t>De Beers</w:t>
      </w:r>
      <w:r>
        <w:rPr>
          <w:rFonts w:ascii="Times New Roman" w:hAnsi="Times New Roman"/>
        </w:rPr>
        <w:t xml:space="preserve">’ high quality stones and permission to market those stones as </w:t>
      </w:r>
      <w:r w:rsidR="009125C8">
        <w:rPr>
          <w:rFonts w:ascii="Times New Roman" w:hAnsi="Times New Roman"/>
        </w:rPr>
        <w:t>De Beers</w:t>
      </w:r>
      <w:r>
        <w:rPr>
          <w:rFonts w:ascii="Times New Roman" w:hAnsi="Times New Roman"/>
        </w:rPr>
        <w:t>’ “</w:t>
      </w:r>
      <w:proofErr w:type="spellStart"/>
      <w:r>
        <w:rPr>
          <w:rFonts w:ascii="Times New Roman" w:hAnsi="Times New Roman"/>
        </w:rPr>
        <w:t>Forevermark</w:t>
      </w:r>
      <w:proofErr w:type="spellEnd"/>
      <w:r>
        <w:rPr>
          <w:rFonts w:ascii="Times New Roman" w:hAnsi="Times New Roman"/>
        </w:rPr>
        <w:t>” diamonds, and in exchange the sightholder invests in and implements specific production and marketing plans.</w:t>
      </w:r>
      <w:r>
        <w:rPr>
          <w:rFonts w:ascii="Times New Roman" w:hAnsi="Times New Roman"/>
          <w:vertAlign w:val="superscript"/>
        </w:rPr>
        <w:footnoteReference w:id="92"/>
      </w:r>
      <w:r>
        <w:rPr>
          <w:rFonts w:ascii="Times New Roman" w:hAnsi="Times New Roman"/>
        </w:rPr>
        <w:t xml:space="preserve">  This program binds certain distributors and retailers more closely to </w:t>
      </w:r>
      <w:r w:rsidR="009125C8">
        <w:rPr>
          <w:rFonts w:ascii="Times New Roman" w:hAnsi="Times New Roman"/>
        </w:rPr>
        <w:t>De Beers</w:t>
      </w:r>
      <w:r>
        <w:rPr>
          <w:rFonts w:ascii="Times New Roman" w:hAnsi="Times New Roman"/>
        </w:rPr>
        <w:t xml:space="preserve"> than any previous sightholder.</w:t>
      </w:r>
    </w:p>
    <w:p w14:paraId="2ABD5E0A" w14:textId="77777777" w:rsidR="00706923" w:rsidRDefault="004263BB">
      <w:pPr>
        <w:spacing w:line="480" w:lineRule="auto"/>
        <w:ind w:firstLine="720"/>
        <w:rPr>
          <w:rFonts w:ascii="Times New Roman" w:hAnsi="Times New Roman"/>
        </w:rPr>
      </w:pPr>
      <w:r>
        <w:rPr>
          <w:rFonts w:ascii="Times New Roman" w:hAnsi="Times New Roman"/>
        </w:rPr>
        <w:t>Other producers are pursuing vertical strategies as well.  Rio Tinto, for example, teamed up with Chinese designers and jewelry manufacturers to use the company’s Argyle mine stones to create products targeting the Chinese market.</w:t>
      </w:r>
      <w:r>
        <w:rPr>
          <w:rFonts w:ascii="Times New Roman" w:hAnsi="Times New Roman"/>
          <w:vertAlign w:val="superscript"/>
        </w:rPr>
        <w:footnoteReference w:id="93"/>
      </w:r>
      <w:r>
        <w:rPr>
          <w:rFonts w:ascii="Times New Roman" w:hAnsi="Times New Roman"/>
        </w:rPr>
        <w:t xml:space="preserve">  And </w:t>
      </w:r>
      <w:proofErr w:type="spellStart"/>
      <w:r>
        <w:rPr>
          <w:rFonts w:ascii="Times New Roman" w:hAnsi="Times New Roman"/>
        </w:rPr>
        <w:t>Alrosa</w:t>
      </w:r>
      <w:proofErr w:type="spellEnd"/>
      <w:r>
        <w:rPr>
          <w:rFonts w:ascii="Times New Roman" w:hAnsi="Times New Roman"/>
        </w:rPr>
        <w:t xml:space="preserve"> has been working with Christie’s and Sotheby’s to market polished diamonds directly to consumers.</w:t>
      </w:r>
      <w:r>
        <w:rPr>
          <w:rFonts w:ascii="Times New Roman" w:hAnsi="Times New Roman"/>
          <w:vertAlign w:val="superscript"/>
        </w:rPr>
        <w:footnoteReference w:id="94"/>
      </w:r>
      <w:r>
        <w:rPr>
          <w:rFonts w:ascii="Times New Roman" w:hAnsi="Times New Roman"/>
        </w:rPr>
        <w:t xml:space="preserve"> </w:t>
      </w:r>
    </w:p>
    <w:p w14:paraId="3DCD5FDA" w14:textId="6AF35CCA" w:rsidR="00706923" w:rsidRDefault="004263BB">
      <w:pPr>
        <w:spacing w:line="480" w:lineRule="auto"/>
        <w:ind w:firstLine="720"/>
        <w:rPr>
          <w:rFonts w:ascii="Times New Roman" w:hAnsi="Times New Roman"/>
        </w:rPr>
      </w:pPr>
      <w:r>
        <w:rPr>
          <w:rFonts w:ascii="Times New Roman" w:hAnsi="Times New Roman"/>
        </w:rPr>
        <w:t>Perhaps more significant, industry leaders from other segments of the distribution chain are also vertically integrating.  Luxury retailer Tiffany &amp; Co. created a wholly-owned subsidiary, Laurelton Diamonds, that purchases, cuts, and polishes rough diamonds.</w:t>
      </w:r>
      <w:r>
        <w:rPr>
          <w:rFonts w:ascii="Times New Roman" w:hAnsi="Times New Roman"/>
          <w:vertAlign w:val="superscript"/>
        </w:rPr>
        <w:footnoteReference w:id="95"/>
      </w:r>
      <w:r>
        <w:rPr>
          <w:rFonts w:ascii="Times New Roman" w:hAnsi="Times New Roman"/>
        </w:rPr>
        <w:t xml:space="preserve">  </w:t>
      </w:r>
      <w:proofErr w:type="spellStart"/>
      <w:r>
        <w:rPr>
          <w:rFonts w:ascii="Times New Roman" w:hAnsi="Times New Roman"/>
        </w:rPr>
        <w:t>Laurenton</w:t>
      </w:r>
      <w:proofErr w:type="spellEnd"/>
      <w:r>
        <w:rPr>
          <w:rFonts w:ascii="Times New Roman" w:hAnsi="Times New Roman"/>
        </w:rPr>
        <w:t xml:space="preserve"> has also entered into long-term contracts with </w:t>
      </w:r>
      <w:r w:rsidR="009125C8">
        <w:rPr>
          <w:rFonts w:ascii="Times New Roman" w:hAnsi="Times New Roman"/>
        </w:rPr>
        <w:t>De Beers</w:t>
      </w:r>
      <w:r>
        <w:rPr>
          <w:rFonts w:ascii="Times New Roman" w:hAnsi="Times New Roman"/>
        </w:rPr>
        <w:t xml:space="preserve">, </w:t>
      </w:r>
      <w:proofErr w:type="spellStart"/>
      <w:r>
        <w:rPr>
          <w:rFonts w:ascii="Times New Roman" w:hAnsi="Times New Roman"/>
        </w:rPr>
        <w:t>Alrosa</w:t>
      </w:r>
      <w:proofErr w:type="spellEnd"/>
      <w:r>
        <w:rPr>
          <w:rFonts w:ascii="Times New Roman" w:hAnsi="Times New Roman"/>
        </w:rPr>
        <w:t xml:space="preserve">, </w:t>
      </w:r>
      <w:r>
        <w:rPr>
          <w:rFonts w:ascii="Times New Roman" w:hAnsi="Times New Roman"/>
        </w:rPr>
        <w:lastRenderedPageBreak/>
        <w:t>and Rio Tinto to procure steady supplies,</w:t>
      </w:r>
      <w:r>
        <w:rPr>
          <w:rFonts w:ascii="Times New Roman" w:hAnsi="Times New Roman"/>
          <w:vertAlign w:val="superscript"/>
        </w:rPr>
        <w:footnoteReference w:id="96"/>
      </w:r>
      <w:r>
        <w:rPr>
          <w:rFonts w:ascii="Times New Roman" w:hAnsi="Times New Roman"/>
        </w:rPr>
        <w:t xml:space="preserve"> and it has additionally contracted with smaller producers to purchase stones from individual mines.</w:t>
      </w:r>
      <w:r>
        <w:rPr>
          <w:rFonts w:ascii="Times New Roman" w:hAnsi="Times New Roman"/>
          <w:vertAlign w:val="superscript"/>
        </w:rPr>
        <w:footnoteReference w:id="97"/>
      </w:r>
      <w:r>
        <w:rPr>
          <w:rFonts w:ascii="Times New Roman" w:hAnsi="Times New Roman"/>
        </w:rPr>
        <w:t xml:space="preserve">  Chinese luxury retailer Chow Tai </w:t>
      </w:r>
      <w:proofErr w:type="spellStart"/>
      <w:r>
        <w:rPr>
          <w:rFonts w:ascii="Times New Roman" w:hAnsi="Times New Roman"/>
        </w:rPr>
        <w:t>Fook</w:t>
      </w:r>
      <w:proofErr w:type="spellEnd"/>
      <w:r>
        <w:rPr>
          <w:rFonts w:ascii="Times New Roman" w:hAnsi="Times New Roman"/>
        </w:rPr>
        <w:t xml:space="preserve"> has also integrated upstream, entering long-term supply relationships with major producers and operating major cutting and processing factories.</w:t>
      </w:r>
      <w:r>
        <w:rPr>
          <w:rFonts w:ascii="Times New Roman" w:hAnsi="Times New Roman"/>
          <w:vertAlign w:val="superscript"/>
        </w:rPr>
        <w:footnoteReference w:id="98"/>
      </w:r>
      <w:r>
        <w:rPr>
          <w:rFonts w:ascii="Times New Roman" w:hAnsi="Times New Roman"/>
        </w:rPr>
        <w:t xml:space="preserve">  And Signet Jewelers, owners of retail chains </w:t>
      </w:r>
      <w:proofErr w:type="spellStart"/>
      <w:r>
        <w:rPr>
          <w:rFonts w:ascii="Times New Roman" w:hAnsi="Times New Roman"/>
        </w:rPr>
        <w:t>Zales</w:t>
      </w:r>
      <w:proofErr w:type="spellEnd"/>
      <w:r>
        <w:rPr>
          <w:rFonts w:ascii="Times New Roman" w:hAnsi="Times New Roman"/>
        </w:rPr>
        <w:t>, Jared, and Kay Jewelry (plus others), now operates polishing factory in Botswana.</w:t>
      </w:r>
      <w:r>
        <w:rPr>
          <w:rFonts w:ascii="Times New Roman" w:hAnsi="Times New Roman"/>
          <w:vertAlign w:val="superscript"/>
        </w:rPr>
        <w:footnoteReference w:id="99"/>
      </w:r>
      <w:r>
        <w:rPr>
          <w:rFonts w:ascii="Times New Roman" w:hAnsi="Times New Roman"/>
        </w:rPr>
        <w:t xml:space="preserve">  Major wholesalers—in particular, the highest volume sightholders and the major purchasers from the top producers—are integrating downward as well.  Although the vast majority of the 5,000 firms that purchase, sort, polish, and sell wholesale diamonds are dis-integrated family firms, the largest 110 firms constitute 70% of the wholesale market and are increasingly integrated into polishing, jewelry manufacturing, and retail sales.</w:t>
      </w:r>
      <w:r>
        <w:rPr>
          <w:rFonts w:ascii="Times New Roman" w:hAnsi="Times New Roman"/>
          <w:vertAlign w:val="superscript"/>
        </w:rPr>
        <w:footnoteReference w:id="100"/>
      </w:r>
    </w:p>
    <w:p w14:paraId="1A1140D0" w14:textId="77777777" w:rsidR="00C80EFB" w:rsidRDefault="004263BB">
      <w:pPr>
        <w:spacing w:line="480" w:lineRule="auto"/>
        <w:rPr>
          <w:rFonts w:ascii="Times New Roman" w:hAnsi="Times New Roman"/>
        </w:rPr>
      </w:pPr>
      <w:r>
        <w:rPr>
          <w:rFonts w:ascii="Times New Roman" w:hAnsi="Times New Roman"/>
        </w:rPr>
        <w:tab/>
        <w:t xml:space="preserve">These recent organizational changes—the rise of greater vertical integration across the industry, and the corresponding end of the </w:t>
      </w:r>
      <w:proofErr w:type="spellStart"/>
      <w:r>
        <w:rPr>
          <w:rFonts w:ascii="Times New Roman" w:hAnsi="Times New Roman"/>
        </w:rPr>
        <w:t>Barzel</w:t>
      </w:r>
      <w:proofErr w:type="spellEnd"/>
      <w:r>
        <w:rPr>
          <w:rFonts w:ascii="Times New Roman" w:hAnsi="Times New Roman"/>
        </w:rPr>
        <w:t xml:space="preserve"> and Kinney &amp; Klein models</w:t>
      </w:r>
      <w:r>
        <w:rPr>
          <w:rFonts w:ascii="Times New Roman" w:hAnsi="Times New Roman"/>
          <w:vertAlign w:val="superscript"/>
        </w:rPr>
        <w:footnoteReference w:id="101"/>
      </w:r>
      <w:r>
        <w:rPr>
          <w:rFonts w:ascii="Times New Roman" w:hAnsi="Times New Roman"/>
        </w:rPr>
        <w:t xml:space="preserve">—is a direct reaction to the loss of trust-based cooperation in the industry.  As retailers invest in their brands, they are increasingly vulnerable to the hazards that classically demark the diamond trade: mistakenly representing synthetic diamonds as natural diamonds, selling conflict diamonds, or selling laser-treated diamonds. When the </w:t>
      </w:r>
      <w:r>
        <w:rPr>
          <w:rFonts w:ascii="Times New Roman" w:hAnsi="Times New Roman"/>
        </w:rPr>
        <w:lastRenderedPageBreak/>
        <w:t>dis-integrated distribution system lacks the trustworthiness it historically has had, vertical integration strategies arise to mitigate these transactional hazards.</w:t>
      </w:r>
      <w:r w:rsidR="004637A9">
        <w:rPr>
          <w:rFonts w:ascii="Times New Roman" w:hAnsi="Times New Roman"/>
        </w:rPr>
        <w:t xml:space="preserve">  </w:t>
      </w:r>
    </w:p>
    <w:p w14:paraId="5C787BE2" w14:textId="1FA2B4AE" w:rsidR="00565400" w:rsidRDefault="00C80EFB" w:rsidP="00C80EFB">
      <w:pPr>
        <w:spacing w:line="480" w:lineRule="auto"/>
        <w:ind w:firstLine="720"/>
        <w:rPr>
          <w:rFonts w:ascii="Times New Roman" w:hAnsi="Times New Roman"/>
        </w:rPr>
      </w:pPr>
      <w:r>
        <w:rPr>
          <w:rFonts w:ascii="Times New Roman" w:hAnsi="Times New Roman"/>
        </w:rPr>
        <w:t>This rise of vertical integration</w:t>
      </w:r>
      <w:r w:rsidR="004637A9">
        <w:rPr>
          <w:rFonts w:ascii="Times New Roman" w:hAnsi="Times New Roman"/>
        </w:rPr>
        <w:t xml:space="preserve"> is consistent with </w:t>
      </w:r>
      <w:r>
        <w:rPr>
          <w:rFonts w:ascii="Times New Roman" w:hAnsi="Times New Roman"/>
        </w:rPr>
        <w:t xml:space="preserve">the teachings of </w:t>
      </w:r>
      <w:r w:rsidR="004637A9">
        <w:rPr>
          <w:rFonts w:ascii="Times New Roman" w:hAnsi="Times New Roman"/>
        </w:rPr>
        <w:t xml:space="preserve">transaction cost economics, which </w:t>
      </w:r>
      <w:r>
        <w:rPr>
          <w:rFonts w:ascii="Times New Roman" w:hAnsi="Times New Roman"/>
        </w:rPr>
        <w:t xml:space="preserve">states </w:t>
      </w:r>
      <w:r w:rsidR="004637A9">
        <w:rPr>
          <w:rFonts w:ascii="Times New Roman" w:hAnsi="Times New Roman"/>
        </w:rPr>
        <w:t>that vertical integration serves to secure exchange when transaction costs prevent market exchange.</w:t>
      </w:r>
      <w:bookmarkStart w:id="17" w:name="_Ref445735806"/>
      <w:r w:rsidR="002F34DB">
        <w:rPr>
          <w:rStyle w:val="FootnoteReference"/>
          <w:rFonts w:ascii="Times New Roman" w:hAnsi="Times New Roman"/>
        </w:rPr>
        <w:footnoteReference w:id="102"/>
      </w:r>
      <w:bookmarkEnd w:id="17"/>
      <w:r w:rsidR="004263BB">
        <w:rPr>
          <w:rFonts w:ascii="Times New Roman" w:hAnsi="Times New Roman"/>
        </w:rPr>
        <w:t xml:space="preserve">  </w:t>
      </w:r>
      <w:r>
        <w:rPr>
          <w:rFonts w:ascii="Times New Roman" w:hAnsi="Times New Roman"/>
        </w:rPr>
        <w:t xml:space="preserve">More interesting, these developments in the industry speak to a long-debated feud in economic sociology, both specifically over whether social or economic forces shaped the diamond industry’s structure and, more generally, about whether economic relationships are embedded within social structure or whether they are responsive to economic forces. In a famous exchange, Mark </w:t>
      </w:r>
      <w:proofErr w:type="spellStart"/>
      <w:r>
        <w:rPr>
          <w:rFonts w:ascii="Times New Roman" w:hAnsi="Times New Roman"/>
        </w:rPr>
        <w:t>Granovetter</w:t>
      </w:r>
      <w:proofErr w:type="spellEnd"/>
      <w:r>
        <w:rPr>
          <w:rFonts w:ascii="Times New Roman" w:hAnsi="Times New Roman"/>
        </w:rPr>
        <w:t xml:space="preserve"> argued that diamond transactions are “embedded in a close-knit community of diamond merchants who monitor one another’s behavior closely.”</w:t>
      </w:r>
      <w:r w:rsidRPr="00C80EFB">
        <w:rPr>
          <w:rStyle w:val="FootnoteReference"/>
          <w:rFonts w:ascii="Times New Roman" w:hAnsi="Times New Roman"/>
        </w:rPr>
        <w:t xml:space="preserve"> </w:t>
      </w:r>
      <w:r>
        <w:rPr>
          <w:rStyle w:val="FootnoteReference"/>
          <w:rFonts w:ascii="Times New Roman" w:hAnsi="Times New Roman"/>
        </w:rPr>
        <w:footnoteReference w:id="103"/>
      </w:r>
      <w:r w:rsidR="00565400">
        <w:rPr>
          <w:rFonts w:ascii="Times New Roman" w:hAnsi="Times New Roman"/>
        </w:rPr>
        <w:t xml:space="preserve">  Oliver </w:t>
      </w:r>
      <w:r>
        <w:rPr>
          <w:rFonts w:ascii="Times New Roman" w:hAnsi="Times New Roman"/>
        </w:rPr>
        <w:t xml:space="preserve">Williamson </w:t>
      </w:r>
      <w:r w:rsidR="00565400">
        <w:rPr>
          <w:rFonts w:ascii="Times New Roman" w:hAnsi="Times New Roman"/>
        </w:rPr>
        <w:t>countered that “the appearance of trust among diamond dealers is deceptive. … [T]he organization of this market succeeded because it was able to provide cost-effective sanctions more efficiently than rivals.”</w:t>
      </w:r>
      <w:r w:rsidR="00D10AFE">
        <w:rPr>
          <w:rStyle w:val="FootnoteReference"/>
          <w:rFonts w:ascii="Times New Roman" w:hAnsi="Times New Roman"/>
        </w:rPr>
        <w:footnoteReference w:id="104"/>
      </w:r>
      <w:r w:rsidR="00565400">
        <w:rPr>
          <w:rFonts w:ascii="Times New Roman" w:hAnsi="Times New Roman"/>
        </w:rPr>
        <w:t xml:space="preserve">  In short, </w:t>
      </w:r>
      <w:proofErr w:type="spellStart"/>
      <w:r w:rsidR="00565400">
        <w:rPr>
          <w:rFonts w:ascii="Times New Roman" w:hAnsi="Times New Roman"/>
        </w:rPr>
        <w:t>Granovetter</w:t>
      </w:r>
      <w:proofErr w:type="spellEnd"/>
      <w:r w:rsidR="00565400">
        <w:rPr>
          <w:rFonts w:ascii="Times New Roman" w:hAnsi="Times New Roman"/>
        </w:rPr>
        <w:t xml:space="preserve"> argued that embedded social relationships created a framework for </w:t>
      </w:r>
      <w:r w:rsidR="00D10AFE">
        <w:rPr>
          <w:rFonts w:ascii="Times New Roman" w:hAnsi="Times New Roman"/>
        </w:rPr>
        <w:t xml:space="preserve">trust-based diamond </w:t>
      </w:r>
      <w:r w:rsidR="00565400">
        <w:rPr>
          <w:rFonts w:ascii="Times New Roman" w:hAnsi="Times New Roman"/>
        </w:rPr>
        <w:t xml:space="preserve">transactions, whereas </w:t>
      </w:r>
      <w:r w:rsidR="00565400">
        <w:rPr>
          <w:rFonts w:ascii="Times New Roman" w:hAnsi="Times New Roman"/>
        </w:rPr>
        <w:lastRenderedPageBreak/>
        <w:t xml:space="preserve">Williamson argued that </w:t>
      </w:r>
      <w:r w:rsidR="00D10AFE">
        <w:rPr>
          <w:rFonts w:ascii="Times New Roman" w:hAnsi="Times New Roman"/>
        </w:rPr>
        <w:t xml:space="preserve">diamond </w:t>
      </w:r>
      <w:r w:rsidR="00565400">
        <w:rPr>
          <w:rFonts w:ascii="Times New Roman" w:hAnsi="Times New Roman"/>
        </w:rPr>
        <w:t xml:space="preserve">transactions </w:t>
      </w:r>
      <w:r w:rsidR="00D10AFE">
        <w:rPr>
          <w:rFonts w:ascii="Times New Roman" w:hAnsi="Times New Roman"/>
        </w:rPr>
        <w:t xml:space="preserve">were secured only by a credible system of punishments.  To </w:t>
      </w:r>
      <w:proofErr w:type="spellStart"/>
      <w:r w:rsidR="00D10AFE">
        <w:rPr>
          <w:rFonts w:ascii="Times New Roman" w:hAnsi="Times New Roman"/>
        </w:rPr>
        <w:t>Granovetter</w:t>
      </w:r>
      <w:proofErr w:type="spellEnd"/>
      <w:r w:rsidR="00D10AFE">
        <w:rPr>
          <w:rFonts w:ascii="Times New Roman" w:hAnsi="Times New Roman"/>
        </w:rPr>
        <w:t xml:space="preserve">, trust was an outgrowth of social relations.  To Williamson, merchants </w:t>
      </w:r>
      <w:r w:rsidR="00C00736">
        <w:rPr>
          <w:rFonts w:ascii="Times New Roman" w:hAnsi="Times New Roman"/>
        </w:rPr>
        <w:t>calculated the benefits and risks of engaging in particular transactions, and</w:t>
      </w:r>
      <w:r w:rsidR="00D10AFE">
        <w:rPr>
          <w:rFonts w:ascii="Times New Roman" w:hAnsi="Times New Roman"/>
        </w:rPr>
        <w:t xml:space="preserve"> what looked like “trust”</w:t>
      </w:r>
      <w:r w:rsidR="00F86127">
        <w:rPr>
          <w:rFonts w:ascii="Times New Roman" w:hAnsi="Times New Roman"/>
        </w:rPr>
        <w:t>—</w:t>
      </w:r>
      <w:r w:rsidR="00C00736">
        <w:rPr>
          <w:rFonts w:ascii="Times New Roman" w:hAnsi="Times New Roman"/>
        </w:rPr>
        <w:t>what Williamson calls “calculative trust”</w:t>
      </w:r>
      <w:r w:rsidR="00C00736">
        <w:rPr>
          <w:rStyle w:val="FootnoteReference"/>
          <w:rFonts w:ascii="Times New Roman" w:hAnsi="Times New Roman"/>
        </w:rPr>
        <w:footnoteReference w:id="105"/>
      </w:r>
      <w:r w:rsidR="00F86127">
        <w:rPr>
          <w:rFonts w:ascii="Times New Roman" w:hAnsi="Times New Roman"/>
        </w:rPr>
        <w:t>—</w:t>
      </w:r>
      <w:r w:rsidR="00D10AFE">
        <w:rPr>
          <w:rFonts w:ascii="Times New Roman" w:hAnsi="Times New Roman"/>
        </w:rPr>
        <w:t>was a market equilibrium driven by credible sanctions.</w:t>
      </w:r>
    </w:p>
    <w:p w14:paraId="0AE30D35" w14:textId="47E5BC92" w:rsidR="00706923" w:rsidRDefault="00C00736" w:rsidP="00F86127">
      <w:pPr>
        <w:spacing w:line="480" w:lineRule="auto"/>
        <w:ind w:firstLine="720"/>
        <w:rPr>
          <w:rFonts w:ascii="Times New Roman" w:hAnsi="Times New Roman"/>
        </w:rPr>
      </w:pPr>
      <w:r>
        <w:rPr>
          <w:rFonts w:ascii="Times New Roman" w:hAnsi="Times New Roman"/>
        </w:rPr>
        <w:t>Recent changes in diamond relations seems to make Williamson the winner of this argument.  The erosion of trust has occurred without any meaningful erosion in the associated Jewish or Indian communities.  To the contrary, economic forces have reduced the benefits of trustworthy behavior and the economic rewards from a good reputation, and the loss of trust is much more of a consequence of calculated self-interest.  In fact</w:t>
      </w:r>
      <w:r w:rsidR="00565400">
        <w:rPr>
          <w:rFonts w:ascii="Times New Roman" w:hAnsi="Times New Roman"/>
        </w:rPr>
        <w:t>, Williamson</w:t>
      </w:r>
      <w:r>
        <w:rPr>
          <w:rFonts w:ascii="Times New Roman" w:hAnsi="Times New Roman"/>
        </w:rPr>
        <w:t xml:space="preserve"> </w:t>
      </w:r>
      <w:r w:rsidR="00F86127">
        <w:rPr>
          <w:rFonts w:ascii="Times New Roman" w:hAnsi="Times New Roman"/>
        </w:rPr>
        <w:t xml:space="preserve">observed in 1993 </w:t>
      </w:r>
      <w:r w:rsidR="00565400">
        <w:rPr>
          <w:rFonts w:ascii="Times New Roman" w:hAnsi="Times New Roman"/>
        </w:rPr>
        <w:t xml:space="preserve">that changing technologies </w:t>
      </w:r>
      <w:r w:rsidR="00F86127">
        <w:rPr>
          <w:rFonts w:ascii="Times New Roman" w:hAnsi="Times New Roman"/>
        </w:rPr>
        <w:t xml:space="preserve">in the diamond industry revealed </w:t>
      </w:r>
      <w:r w:rsidR="00565400">
        <w:rPr>
          <w:rFonts w:ascii="Times New Roman" w:hAnsi="Times New Roman"/>
        </w:rPr>
        <w:t>that “the bases for commercial trust has become more transparently calculative</w:t>
      </w:r>
      <w:r w:rsidR="00F86127">
        <w:rPr>
          <w:rFonts w:ascii="Times New Roman" w:hAnsi="Times New Roman"/>
        </w:rPr>
        <w:t>.</w:t>
      </w:r>
      <w:r w:rsidR="00565400">
        <w:rPr>
          <w:rFonts w:ascii="Times New Roman" w:hAnsi="Times New Roman"/>
        </w:rPr>
        <w:t>”</w:t>
      </w:r>
      <w:r w:rsidR="00F86127">
        <w:rPr>
          <w:rStyle w:val="FootnoteReference"/>
          <w:rFonts w:ascii="Times New Roman" w:hAnsi="Times New Roman"/>
        </w:rPr>
        <w:footnoteReference w:id="106"/>
      </w:r>
      <w:r w:rsidR="00F86127">
        <w:rPr>
          <w:rFonts w:ascii="Times New Roman" w:hAnsi="Times New Roman"/>
        </w:rPr>
        <w:t xml:space="preserve">  He observed that advances in communication and other modernizations made the diamond exchange look increasingly like other markets, and he might have been anticipating the limits of social relations—and the centrality of efficiency considerations—in determining the industry’s future.  </w:t>
      </w:r>
    </w:p>
    <w:p w14:paraId="437E6A05" w14:textId="758082DD" w:rsidR="00706923" w:rsidRDefault="008F79E0">
      <w:pPr>
        <w:spacing w:line="480" w:lineRule="auto"/>
        <w:ind w:firstLine="720"/>
        <w:rPr>
          <w:rFonts w:ascii="Times New Roman" w:hAnsi="Times New Roman"/>
        </w:rPr>
      </w:pPr>
      <w:r>
        <w:rPr>
          <w:rFonts w:ascii="Times New Roman" w:hAnsi="Times New Roman"/>
        </w:rPr>
        <w:t>To be sure, t</w:t>
      </w:r>
      <w:r w:rsidR="004263BB">
        <w:rPr>
          <w:rFonts w:ascii="Times New Roman" w:hAnsi="Times New Roman"/>
        </w:rPr>
        <w:t xml:space="preserve">he loss of trust has triggered </w:t>
      </w:r>
      <w:r w:rsidR="00D55905">
        <w:rPr>
          <w:rFonts w:ascii="Times New Roman" w:hAnsi="Times New Roman"/>
        </w:rPr>
        <w:t>waves of</w:t>
      </w:r>
      <w:r w:rsidR="004263BB">
        <w:rPr>
          <w:rFonts w:ascii="Times New Roman" w:hAnsi="Times New Roman"/>
        </w:rPr>
        <w:t xml:space="preserve"> vertical integration, </w:t>
      </w:r>
      <w:r>
        <w:rPr>
          <w:rFonts w:ascii="Times New Roman" w:hAnsi="Times New Roman"/>
        </w:rPr>
        <w:t xml:space="preserve">and the structural changes are </w:t>
      </w:r>
      <w:r w:rsidR="00FE387B">
        <w:rPr>
          <w:rFonts w:ascii="Times New Roman" w:hAnsi="Times New Roman"/>
        </w:rPr>
        <w:t>reshaping not just the diamond distribution network but the face of the entire industry</w:t>
      </w:r>
      <w:r>
        <w:rPr>
          <w:rFonts w:ascii="Times New Roman" w:hAnsi="Times New Roman"/>
        </w:rPr>
        <w:t>.  A</w:t>
      </w:r>
      <w:r w:rsidR="004263BB">
        <w:rPr>
          <w:rFonts w:ascii="Times New Roman" w:hAnsi="Times New Roman"/>
        </w:rPr>
        <w:t xml:space="preserve">nd presuming trust will be difficult to restore, one can expect more vertical integration to come.  Large retailers, large mining operations, and a few elite </w:t>
      </w:r>
      <w:r w:rsidR="004263BB">
        <w:rPr>
          <w:rFonts w:ascii="Times New Roman" w:hAnsi="Times New Roman"/>
        </w:rPr>
        <w:lastRenderedPageBreak/>
        <w:t xml:space="preserve">intermediaries will likely gain greater control of the diamond value chain.  They will market branded diamonds and spend little effort </w:t>
      </w:r>
      <w:r w:rsidR="00D55905">
        <w:rPr>
          <w:rFonts w:ascii="Times New Roman" w:hAnsi="Times New Roman"/>
        </w:rPr>
        <w:t xml:space="preserve">relying on </w:t>
      </w:r>
      <w:r w:rsidR="004263BB">
        <w:rPr>
          <w:rFonts w:ascii="Times New Roman" w:hAnsi="Times New Roman"/>
        </w:rPr>
        <w:t>the family-oriented diamond networks that sustained the industry for a century.  One might say that 47</w:t>
      </w:r>
      <w:r w:rsidR="004263BB">
        <w:rPr>
          <w:rFonts w:ascii="Times New Roman" w:hAnsi="Times New Roman"/>
          <w:vertAlign w:val="superscript"/>
        </w:rPr>
        <w:t>th</w:t>
      </w:r>
      <w:r w:rsidR="004263BB">
        <w:rPr>
          <w:rFonts w:ascii="Times New Roman" w:hAnsi="Times New Roman"/>
        </w:rPr>
        <w:t xml:space="preserve"> Street is going corporate.  </w:t>
      </w:r>
    </w:p>
    <w:p w14:paraId="63B60B65" w14:textId="77777777" w:rsidR="00706923" w:rsidRDefault="00706923">
      <w:pPr>
        <w:spacing w:line="480" w:lineRule="auto"/>
        <w:ind w:firstLine="720"/>
        <w:rPr>
          <w:rFonts w:ascii="Times New Roman" w:hAnsi="Times New Roman"/>
        </w:rPr>
      </w:pPr>
    </w:p>
    <w:p w14:paraId="59E009C4" w14:textId="7FDF3659" w:rsidR="00706923" w:rsidRDefault="004263BB">
      <w:pPr>
        <w:pStyle w:val="Heading11"/>
        <w:jc w:val="center"/>
        <w:rPr>
          <w:rFonts w:ascii="Times New Roman Italic" w:hAnsi="Times New Roman Italic"/>
          <w:b w:val="0"/>
          <w:sz w:val="28"/>
        </w:rPr>
      </w:pPr>
      <w:bookmarkStart w:id="18" w:name="_TOC56788"/>
      <w:bookmarkEnd w:id="18"/>
      <w:r>
        <w:rPr>
          <w:rFonts w:ascii="Times New Roman Italic" w:hAnsi="Times New Roman Italic"/>
          <w:b w:val="0"/>
          <w:sz w:val="28"/>
        </w:rPr>
        <w:t xml:space="preserve">VI. </w:t>
      </w:r>
      <w:r w:rsidR="004648D1">
        <w:rPr>
          <w:rFonts w:ascii="Times New Roman Italic" w:hAnsi="Times New Roman Italic"/>
          <w:b w:val="0"/>
          <w:sz w:val="28"/>
        </w:rPr>
        <w:t xml:space="preserve">Conclusion:  Lessons from an Autopsy and </w:t>
      </w:r>
      <w:r>
        <w:rPr>
          <w:rFonts w:ascii="Times New Roman Italic" w:hAnsi="Times New Roman Italic"/>
          <w:b w:val="0"/>
          <w:sz w:val="28"/>
        </w:rPr>
        <w:t>the Sustainability of Trust</w:t>
      </w:r>
    </w:p>
    <w:p w14:paraId="02E38983" w14:textId="77777777" w:rsidR="00706923" w:rsidRDefault="00706923">
      <w:pPr>
        <w:spacing w:line="480" w:lineRule="auto"/>
        <w:ind w:firstLine="720"/>
        <w:rPr>
          <w:rFonts w:ascii="Times New Roman Italic" w:hAnsi="Times New Roman Italic"/>
        </w:rPr>
      </w:pPr>
    </w:p>
    <w:p w14:paraId="6E1F09E1" w14:textId="1E55F243" w:rsidR="00706923" w:rsidRDefault="004263BB">
      <w:pPr>
        <w:spacing w:line="480" w:lineRule="auto"/>
        <w:ind w:firstLine="720"/>
        <w:rPr>
          <w:rFonts w:ascii="Times New Roman" w:hAnsi="Times New Roman"/>
        </w:rPr>
      </w:pPr>
      <w:r>
        <w:rPr>
          <w:rFonts w:ascii="Times New Roman" w:hAnsi="Times New Roman"/>
        </w:rPr>
        <w:t>Changes in the diamond industry have not gone u</w:t>
      </w:r>
      <w:r w:rsidR="00EE33EF">
        <w:rPr>
          <w:rFonts w:ascii="Times New Roman" w:hAnsi="Times New Roman"/>
        </w:rPr>
        <w:t xml:space="preserve">nnoticed—there is palpable fear that growing </w:t>
      </w:r>
      <w:r w:rsidR="002B13AE">
        <w:rPr>
          <w:rFonts w:ascii="Times New Roman" w:hAnsi="Times New Roman"/>
        </w:rPr>
        <w:t>distrust will erode the industry’s foundations—</w:t>
      </w:r>
      <w:r>
        <w:rPr>
          <w:rFonts w:ascii="Times New Roman" w:hAnsi="Times New Roman"/>
        </w:rPr>
        <w:t xml:space="preserve">and many industry insiders have called for immediate action to stem the snowballing of </w:t>
      </w:r>
      <w:r w:rsidR="002B13AE">
        <w:rPr>
          <w:rFonts w:ascii="Times New Roman" w:hAnsi="Times New Roman"/>
        </w:rPr>
        <w:t xml:space="preserve">uncooperative </w:t>
      </w:r>
      <w:r>
        <w:rPr>
          <w:rFonts w:ascii="Times New Roman" w:hAnsi="Times New Roman"/>
        </w:rPr>
        <w:t>behavior. Critics of New York’s DDC hope that its new leadership will restore confidence in both the Club’s management and its arbitrators.</w:t>
      </w:r>
      <w:r w:rsidR="004648D1">
        <w:rPr>
          <w:rFonts w:ascii="Times New Roman" w:hAnsi="Times New Roman"/>
          <w:vertAlign w:val="superscript"/>
        </w:rPr>
        <w:footnoteReference w:id="107"/>
      </w:r>
      <w:r>
        <w:rPr>
          <w:rFonts w:ascii="Times New Roman" w:hAnsi="Times New Roman"/>
        </w:rPr>
        <w:t xml:space="preserve">  Indian diamond business leaders have urged their brethren to use state-sponsored credit more responsibly, not just to avoid overexpansion and incipient bankruptcies but also to restore traditional mechanisms to govern credit and creditworthiness.</w:t>
      </w:r>
      <w:r>
        <w:rPr>
          <w:rFonts w:ascii="Times New Roman" w:hAnsi="Times New Roman"/>
          <w:vertAlign w:val="superscript"/>
        </w:rPr>
        <w:footnoteReference w:id="108"/>
      </w:r>
      <w:r>
        <w:rPr>
          <w:rFonts w:ascii="Times New Roman" w:hAnsi="Times New Roman"/>
        </w:rPr>
        <w:t xml:space="preserve">  And diamond dealers worldwide have called upon </w:t>
      </w:r>
      <w:r w:rsidR="009125C8">
        <w:rPr>
          <w:rFonts w:ascii="Times New Roman" w:hAnsi="Times New Roman"/>
        </w:rPr>
        <w:t>De Beers</w:t>
      </w:r>
      <w:r>
        <w:rPr>
          <w:rFonts w:ascii="Times New Roman" w:hAnsi="Times New Roman"/>
        </w:rPr>
        <w:t xml:space="preserve"> and other suppliers to price at what are called more “sustainable” and “realistic” levels, to ensure the long-term viability of the intermediaries that have been the companies’ historic partners.</w:t>
      </w:r>
      <w:r w:rsidR="004648D1">
        <w:rPr>
          <w:rStyle w:val="FootnoteReference"/>
          <w:rFonts w:ascii="Times New Roman" w:hAnsi="Times New Roman"/>
        </w:rPr>
        <w:footnoteReference w:id="109"/>
      </w:r>
      <w:r>
        <w:rPr>
          <w:rFonts w:ascii="Times New Roman" w:hAnsi="Times New Roman"/>
        </w:rPr>
        <w:t xml:space="preserve">  Perhaps reform both among producers and the diamond dealers will stem the attrition of trust and the collapse of the historical value chain.</w:t>
      </w:r>
    </w:p>
    <w:p w14:paraId="37CAEBC9" w14:textId="547D7F6B" w:rsidR="00706923" w:rsidRDefault="002B13AE">
      <w:pPr>
        <w:spacing w:line="480" w:lineRule="auto"/>
        <w:ind w:firstLine="720"/>
        <w:rPr>
          <w:rFonts w:ascii="Times New Roman" w:hAnsi="Times New Roman"/>
        </w:rPr>
      </w:pPr>
      <w:r>
        <w:rPr>
          <w:rFonts w:ascii="Times New Roman" w:hAnsi="Times New Roman"/>
        </w:rPr>
        <w:lastRenderedPageBreak/>
        <w:t>But</w:t>
      </w:r>
      <w:r w:rsidR="004263BB">
        <w:rPr>
          <w:rFonts w:ascii="Times New Roman" w:hAnsi="Times New Roman"/>
        </w:rPr>
        <w:t xml:space="preserve"> if </w:t>
      </w:r>
      <w:proofErr w:type="spellStart"/>
      <w:r w:rsidR="004263BB">
        <w:rPr>
          <w:rFonts w:ascii="Times New Roman" w:hAnsi="Times New Roman"/>
        </w:rPr>
        <w:t>Avner</w:t>
      </w:r>
      <w:proofErr w:type="spellEnd"/>
      <w:r w:rsidR="004263BB">
        <w:rPr>
          <w:rFonts w:ascii="Times New Roman" w:hAnsi="Times New Roman"/>
        </w:rPr>
        <w:t xml:space="preserve"> Grief’s historical analogies are apt and past is prologue, the industry’s cooperation will continue to erode.  This autopsy of the industry’s decades of trust offers some lessons</w:t>
      </w:r>
      <w:r w:rsidR="000A1A34">
        <w:rPr>
          <w:rFonts w:ascii="Times New Roman" w:hAnsi="Times New Roman"/>
        </w:rPr>
        <w:t xml:space="preserve"> on both the economics of the diamond industry and the sustainability of trust-based exchange</w:t>
      </w:r>
      <w:r w:rsidR="004263BB">
        <w:rPr>
          <w:rFonts w:ascii="Times New Roman" w:hAnsi="Times New Roman"/>
        </w:rPr>
        <w:t xml:space="preserve">.  </w:t>
      </w:r>
    </w:p>
    <w:p w14:paraId="7EC44FEA" w14:textId="1E93676D" w:rsidR="00706923" w:rsidRDefault="004263BB">
      <w:pPr>
        <w:spacing w:line="480" w:lineRule="auto"/>
        <w:ind w:firstLine="720"/>
        <w:rPr>
          <w:rFonts w:ascii="Times New Roman" w:hAnsi="Times New Roman"/>
        </w:rPr>
      </w:pPr>
      <w:r>
        <w:rPr>
          <w:rFonts w:ascii="Times New Roman" w:hAnsi="Times New Roman"/>
        </w:rPr>
        <w:t xml:space="preserve">First, and most fundamentally, we have to rethink what has become the prevailing understanding of dispute resolution in the diamond industry. </w:t>
      </w:r>
      <w:r w:rsidR="002B13AE">
        <w:rPr>
          <w:rFonts w:ascii="Times New Roman" w:hAnsi="Times New Roman"/>
        </w:rPr>
        <w:t xml:space="preserve"> S</w:t>
      </w:r>
      <w:r>
        <w:rPr>
          <w:rFonts w:ascii="Times New Roman" w:hAnsi="Times New Roman"/>
        </w:rPr>
        <w:t>eminal works by Bernstein,</w:t>
      </w:r>
      <w:r>
        <w:rPr>
          <w:rFonts w:ascii="Times New Roman" w:hAnsi="Times New Roman"/>
          <w:vertAlign w:val="superscript"/>
        </w:rPr>
        <w:footnoteReference w:id="110"/>
      </w:r>
      <w:r>
        <w:rPr>
          <w:rFonts w:ascii="Times New Roman" w:hAnsi="Times New Roman"/>
        </w:rPr>
        <w:t xml:space="preserve"> </w:t>
      </w:r>
      <w:proofErr w:type="spellStart"/>
      <w:r>
        <w:rPr>
          <w:rFonts w:ascii="Times New Roman" w:hAnsi="Times New Roman"/>
        </w:rPr>
        <w:t>Shor</w:t>
      </w:r>
      <w:proofErr w:type="spellEnd"/>
      <w:r>
        <w:rPr>
          <w:rFonts w:ascii="Times New Roman" w:hAnsi="Times New Roman"/>
        </w:rPr>
        <w:t>,</w:t>
      </w:r>
      <w:r>
        <w:rPr>
          <w:rFonts w:ascii="Times New Roman" w:hAnsi="Times New Roman"/>
          <w:vertAlign w:val="superscript"/>
        </w:rPr>
        <w:footnoteReference w:id="111"/>
      </w:r>
      <w:r>
        <w:rPr>
          <w:rFonts w:ascii="Times New Roman" w:hAnsi="Times New Roman"/>
        </w:rPr>
        <w:t xml:space="preserve"> and others, describing an industry that relied on trust alone to resolve disputes and secure exchange, that could develop its own system of arbitration and did not need the supports of state-sponsored law and courts, </w:t>
      </w:r>
      <w:r w:rsidR="002B13AE">
        <w:rPr>
          <w:rFonts w:ascii="Times New Roman" w:hAnsi="Times New Roman"/>
        </w:rPr>
        <w:t xml:space="preserve">now </w:t>
      </w:r>
      <w:r>
        <w:rPr>
          <w:rFonts w:ascii="Times New Roman" w:hAnsi="Times New Roman"/>
        </w:rPr>
        <w:t xml:space="preserve">appear anachronistic.  Revisiting that early work through the lens of history reveals they described only a temporary arrangement, that the cooperative frameworks they observed were dependent on a confluence of institutional and historical circumstances that did not sustain themselves in the long term.  </w:t>
      </w:r>
      <w:r w:rsidR="000A1A34">
        <w:rPr>
          <w:rFonts w:ascii="Times New Roman" w:hAnsi="Times New Roman"/>
        </w:rPr>
        <w:t>Because the industry’s reliance on arbitrators, privately constructed law, and reputation mechanisms have succumbed to conventional commercial relationships and legal enforcement, the efficiencies and praise accredited to those private need to be reconsidered.</w:t>
      </w:r>
    </w:p>
    <w:p w14:paraId="4C3AB24D" w14:textId="3ACC3C5A" w:rsidR="00706923" w:rsidRDefault="004263BB">
      <w:pPr>
        <w:spacing w:line="480" w:lineRule="auto"/>
        <w:ind w:firstLine="720"/>
        <w:rPr>
          <w:rFonts w:ascii="Times New Roman" w:hAnsi="Times New Roman"/>
        </w:rPr>
      </w:pPr>
      <w:r>
        <w:rPr>
          <w:rFonts w:ascii="Times New Roman" w:hAnsi="Times New Roman"/>
        </w:rPr>
        <w:t xml:space="preserve">Second, we have to </w:t>
      </w:r>
      <w:proofErr w:type="spellStart"/>
      <w:r>
        <w:rPr>
          <w:rFonts w:ascii="Times New Roman" w:hAnsi="Times New Roman"/>
        </w:rPr>
        <w:t>reconceptualize</w:t>
      </w:r>
      <w:proofErr w:type="spellEnd"/>
      <w:r>
        <w:rPr>
          <w:rFonts w:ascii="Times New Roman" w:hAnsi="Times New Roman"/>
        </w:rPr>
        <w:t xml:space="preserve"> the economics of the diamond chain.  Like Bernstein and </w:t>
      </w:r>
      <w:proofErr w:type="spellStart"/>
      <w:r>
        <w:rPr>
          <w:rFonts w:ascii="Times New Roman" w:hAnsi="Times New Roman"/>
        </w:rPr>
        <w:t>Shor</w:t>
      </w:r>
      <w:proofErr w:type="spellEnd"/>
      <w:r>
        <w:rPr>
          <w:rFonts w:ascii="Times New Roman" w:hAnsi="Times New Roman"/>
        </w:rPr>
        <w:t xml:space="preserve">, both </w:t>
      </w:r>
      <w:proofErr w:type="spellStart"/>
      <w:r>
        <w:rPr>
          <w:rFonts w:ascii="Times New Roman" w:hAnsi="Times New Roman"/>
        </w:rPr>
        <w:t>Barzel</w:t>
      </w:r>
      <w:proofErr w:type="spellEnd"/>
      <w:r>
        <w:rPr>
          <w:rFonts w:ascii="Times New Roman" w:hAnsi="Times New Roman"/>
          <w:vertAlign w:val="superscript"/>
        </w:rPr>
        <w:footnoteReference w:id="112"/>
      </w:r>
      <w:r>
        <w:rPr>
          <w:rFonts w:ascii="Times New Roman" w:hAnsi="Times New Roman"/>
        </w:rPr>
        <w:t xml:space="preserve"> and Kenney &amp; Klein</w:t>
      </w:r>
      <w:r>
        <w:rPr>
          <w:rFonts w:ascii="Times New Roman" w:hAnsi="Times New Roman"/>
          <w:vertAlign w:val="superscript"/>
        </w:rPr>
        <w:footnoteReference w:id="113"/>
      </w:r>
      <w:r>
        <w:rPr>
          <w:rFonts w:ascii="Times New Roman" w:hAnsi="Times New Roman"/>
        </w:rPr>
        <w:t xml:space="preserve"> </w:t>
      </w:r>
      <w:r w:rsidR="002B13AE">
        <w:rPr>
          <w:rFonts w:ascii="Times New Roman" w:hAnsi="Times New Roman"/>
        </w:rPr>
        <w:t>offered</w:t>
      </w:r>
      <w:r>
        <w:rPr>
          <w:rFonts w:ascii="Times New Roman" w:hAnsi="Times New Roman"/>
        </w:rPr>
        <w:t xml:space="preserve"> a</w:t>
      </w:r>
      <w:r w:rsidR="002B13AE">
        <w:rPr>
          <w:rFonts w:ascii="Times New Roman" w:hAnsi="Times New Roman"/>
        </w:rPr>
        <w:t>n</w:t>
      </w:r>
      <w:r>
        <w:rPr>
          <w:rFonts w:ascii="Times New Roman" w:hAnsi="Times New Roman"/>
        </w:rPr>
        <w:t xml:space="preserve"> understanding that </w:t>
      </w:r>
      <w:r w:rsidR="002B13AE">
        <w:rPr>
          <w:rFonts w:ascii="Times New Roman" w:hAnsi="Times New Roman"/>
        </w:rPr>
        <w:t xml:space="preserve">became prevailing wisdom but </w:t>
      </w:r>
      <w:r>
        <w:rPr>
          <w:rFonts w:ascii="Times New Roman" w:hAnsi="Times New Roman"/>
        </w:rPr>
        <w:t>no lon</w:t>
      </w:r>
      <w:r w:rsidR="002B13AE">
        <w:rPr>
          <w:rFonts w:ascii="Times New Roman" w:hAnsi="Times New Roman"/>
        </w:rPr>
        <w:t>ger conforms with reality.  T</w:t>
      </w:r>
      <w:r>
        <w:rPr>
          <w:rFonts w:ascii="Times New Roman" w:hAnsi="Times New Roman"/>
        </w:rPr>
        <w:t xml:space="preserve">he distribution system </w:t>
      </w:r>
      <w:r>
        <w:rPr>
          <w:rFonts w:ascii="Times New Roman" w:hAnsi="Times New Roman"/>
        </w:rPr>
        <w:lastRenderedPageBreak/>
        <w:t>they explained through the lens of measurement costs is now being abandoned</w:t>
      </w:r>
      <w:r w:rsidR="002B13AE">
        <w:rPr>
          <w:rFonts w:ascii="Times New Roman" w:hAnsi="Times New Roman"/>
        </w:rPr>
        <w:t xml:space="preserve"> for vertically integrated strategies</w:t>
      </w:r>
      <w:r w:rsidR="000A1A34">
        <w:rPr>
          <w:rFonts w:ascii="Times New Roman" w:hAnsi="Times New Roman"/>
        </w:rPr>
        <w:t>.  These structural changes are</w:t>
      </w:r>
      <w:r w:rsidR="002B13AE" w:rsidRPr="002B13AE">
        <w:rPr>
          <w:rFonts w:ascii="Times New Roman" w:hAnsi="Times New Roman"/>
        </w:rPr>
        <w:t xml:space="preserve"> </w:t>
      </w:r>
      <w:r w:rsidR="002B13AE">
        <w:rPr>
          <w:rFonts w:ascii="Times New Roman" w:hAnsi="Times New Roman"/>
        </w:rPr>
        <w:t xml:space="preserve">not </w:t>
      </w:r>
      <w:r w:rsidR="000A1A34">
        <w:rPr>
          <w:rFonts w:ascii="Times New Roman" w:hAnsi="Times New Roman"/>
        </w:rPr>
        <w:t xml:space="preserve">being triggered </w:t>
      </w:r>
      <w:r w:rsidR="002B13AE">
        <w:rPr>
          <w:rFonts w:ascii="Times New Roman" w:hAnsi="Times New Roman"/>
        </w:rPr>
        <w:t xml:space="preserve">because measuring a diamond’s qualities has become less costly (there is no evidence measurement costs have declined) but instead </w:t>
      </w:r>
      <w:r w:rsidR="000A1A34">
        <w:rPr>
          <w:rFonts w:ascii="Times New Roman" w:hAnsi="Times New Roman"/>
        </w:rPr>
        <w:t xml:space="preserve">are due to </w:t>
      </w:r>
      <w:r w:rsidR="002B13AE">
        <w:rPr>
          <w:rFonts w:ascii="Times New Roman" w:hAnsi="Times New Roman"/>
        </w:rPr>
        <w:t xml:space="preserve">the </w:t>
      </w:r>
      <w:r w:rsidR="000A1A34">
        <w:rPr>
          <w:rFonts w:ascii="Times New Roman" w:hAnsi="Times New Roman"/>
        </w:rPr>
        <w:t xml:space="preserve">waning </w:t>
      </w:r>
      <w:r w:rsidR="002B13AE">
        <w:rPr>
          <w:rFonts w:ascii="Times New Roman" w:hAnsi="Times New Roman"/>
        </w:rPr>
        <w:t>reliability of the dis-integrated distribution chain.</w:t>
      </w:r>
      <w:r w:rsidR="002B13AE">
        <w:rPr>
          <w:rFonts w:ascii="Times New Roman" w:hAnsi="Times New Roman"/>
          <w:vertAlign w:val="superscript"/>
        </w:rPr>
        <w:footnoteReference w:id="114"/>
      </w:r>
      <w:r w:rsidR="002B13AE">
        <w:rPr>
          <w:rFonts w:ascii="Times New Roman" w:hAnsi="Times New Roman"/>
        </w:rPr>
        <w:t xml:space="preserve">  </w:t>
      </w:r>
      <w:r w:rsidR="000A1A34">
        <w:rPr>
          <w:rFonts w:ascii="Times New Roman" w:hAnsi="Times New Roman"/>
        </w:rPr>
        <w:t xml:space="preserve"> Those earlier works did not appreciate how much the distribution structure had relied on </w:t>
      </w:r>
      <w:r w:rsidR="005B1ABD">
        <w:rPr>
          <w:rFonts w:ascii="Times New Roman" w:hAnsi="Times New Roman"/>
        </w:rPr>
        <w:t>trust-based exchange among intermediaries, and the loss of credible reputation mechanisms</w:t>
      </w:r>
      <w:r w:rsidR="002B13AE">
        <w:rPr>
          <w:rFonts w:ascii="Times New Roman" w:hAnsi="Times New Roman"/>
        </w:rPr>
        <w:t xml:space="preserve"> along the supply chain</w:t>
      </w:r>
      <w:r w:rsidR="005B1ABD">
        <w:rPr>
          <w:rFonts w:ascii="Times New Roman" w:hAnsi="Times New Roman"/>
        </w:rPr>
        <w:t xml:space="preserve"> has caused the distribution structure to change</w:t>
      </w:r>
      <w:r>
        <w:rPr>
          <w:rFonts w:ascii="Times New Roman" w:hAnsi="Times New Roman"/>
        </w:rPr>
        <w:t xml:space="preserve">. </w:t>
      </w:r>
      <w:r w:rsidR="00C272FD">
        <w:rPr>
          <w:rFonts w:ascii="Times New Roman" w:hAnsi="Times New Roman"/>
        </w:rPr>
        <w:t xml:space="preserve">  </w:t>
      </w:r>
      <w:r>
        <w:rPr>
          <w:rFonts w:ascii="Times New Roman" w:hAnsi="Times New Roman"/>
        </w:rPr>
        <w:t xml:space="preserve">In short, our economic understanding of the diamond industry—like our legal understanding—only improves when historical changes </w:t>
      </w:r>
      <w:r w:rsidR="000A1A34">
        <w:rPr>
          <w:rFonts w:ascii="Times New Roman" w:hAnsi="Times New Roman"/>
        </w:rPr>
        <w:t>demonstrate</w:t>
      </w:r>
      <w:r>
        <w:rPr>
          <w:rFonts w:ascii="Times New Roman" w:hAnsi="Times New Roman"/>
        </w:rPr>
        <w:t xml:space="preserve"> that prior understandings are incorrect.</w:t>
      </w:r>
    </w:p>
    <w:p w14:paraId="66041E72" w14:textId="3FB8817A" w:rsidR="00E406B4" w:rsidRDefault="00E406B4" w:rsidP="00F31DFA">
      <w:pPr>
        <w:spacing w:line="480" w:lineRule="auto"/>
        <w:ind w:firstLine="720"/>
        <w:rPr>
          <w:rFonts w:ascii="Times New Roman" w:hAnsi="Times New Roman"/>
        </w:rPr>
      </w:pPr>
      <w:r>
        <w:rPr>
          <w:rFonts w:ascii="Times New Roman" w:hAnsi="Times New Roman"/>
        </w:rPr>
        <w:t xml:space="preserve">Third, </w:t>
      </w:r>
      <w:r w:rsidR="004637A9">
        <w:rPr>
          <w:rFonts w:ascii="Times New Roman" w:hAnsi="Times New Roman"/>
        </w:rPr>
        <w:t xml:space="preserve">consistent with transaction cost economics, </w:t>
      </w:r>
      <w:r>
        <w:rPr>
          <w:rFonts w:ascii="Times New Roman" w:hAnsi="Times New Roman"/>
        </w:rPr>
        <w:t xml:space="preserve">we observe how trust-based relationships </w:t>
      </w:r>
      <w:r w:rsidR="004637A9">
        <w:rPr>
          <w:rFonts w:ascii="Times New Roman" w:hAnsi="Times New Roman"/>
        </w:rPr>
        <w:t>and</w:t>
      </w:r>
      <w:r>
        <w:rPr>
          <w:rFonts w:ascii="Times New Roman" w:hAnsi="Times New Roman"/>
        </w:rPr>
        <w:t xml:space="preserve"> vertical integration</w:t>
      </w:r>
      <w:r w:rsidR="004637A9">
        <w:rPr>
          <w:rFonts w:ascii="Times New Roman" w:hAnsi="Times New Roman"/>
        </w:rPr>
        <w:t xml:space="preserve"> are substitutes for each other</w:t>
      </w:r>
      <w:r>
        <w:rPr>
          <w:rFonts w:ascii="Times New Roman" w:hAnsi="Times New Roman"/>
        </w:rPr>
        <w:t>, and that vertical integration takes hold when trust breaks down.</w:t>
      </w:r>
      <w:r w:rsidR="004637A9">
        <w:rPr>
          <w:rStyle w:val="FootnoteReference"/>
          <w:rFonts w:ascii="Times New Roman" w:hAnsi="Times New Roman"/>
        </w:rPr>
        <w:footnoteReference w:id="115"/>
      </w:r>
      <w:r w:rsidR="00297880">
        <w:rPr>
          <w:rFonts w:ascii="Times New Roman" w:hAnsi="Times New Roman"/>
        </w:rPr>
        <w:t xml:space="preserve">  </w:t>
      </w:r>
      <w:r w:rsidR="00F31DFA">
        <w:rPr>
          <w:rFonts w:ascii="Times New Roman" w:hAnsi="Times New Roman"/>
        </w:rPr>
        <w:t xml:space="preserve">In fact, given that </w:t>
      </w:r>
      <w:r w:rsidR="00F31DFA">
        <w:rPr>
          <w:rFonts w:ascii="Times New Roman" w:hAnsi="Times New Roman"/>
        </w:rPr>
        <w:t xml:space="preserve">each diamond transaction </w:t>
      </w:r>
      <w:r w:rsidR="00F31DFA">
        <w:rPr>
          <w:rFonts w:ascii="Times New Roman" w:hAnsi="Times New Roman"/>
        </w:rPr>
        <w:t xml:space="preserve">presents </w:t>
      </w:r>
      <w:r w:rsidR="00F31DFA">
        <w:rPr>
          <w:rFonts w:ascii="Times New Roman" w:hAnsi="Times New Roman"/>
        </w:rPr>
        <w:t>a</w:t>
      </w:r>
      <w:r w:rsidR="00F31DFA">
        <w:rPr>
          <w:rFonts w:ascii="Times New Roman" w:hAnsi="Times New Roman"/>
        </w:rPr>
        <w:t xml:space="preserve"> significant</w:t>
      </w:r>
      <w:r w:rsidR="00F31DFA">
        <w:rPr>
          <w:rFonts w:ascii="Times New Roman" w:hAnsi="Times New Roman"/>
        </w:rPr>
        <w:t xml:space="preserve"> governance challenge, </w:t>
      </w:r>
      <w:r w:rsidR="00F31DFA">
        <w:rPr>
          <w:rFonts w:ascii="Times New Roman" w:hAnsi="Times New Roman"/>
        </w:rPr>
        <w:t>and that vertical integration is deemed the most reliable mechanism to secure exchange, it is remarkable that trust-based relations—</w:t>
      </w:r>
      <w:r w:rsidR="00297880">
        <w:rPr>
          <w:rFonts w:ascii="Times New Roman" w:hAnsi="Times New Roman"/>
        </w:rPr>
        <w:t>built upon family relations, homogeneous ethnic net</w:t>
      </w:r>
      <w:r w:rsidR="00F31DFA">
        <w:rPr>
          <w:rFonts w:ascii="Times New Roman" w:hAnsi="Times New Roman"/>
        </w:rPr>
        <w:t>works, and repeat interactions—</w:t>
      </w:r>
      <w:r w:rsidR="00297880">
        <w:rPr>
          <w:rFonts w:ascii="Times New Roman" w:hAnsi="Times New Roman"/>
        </w:rPr>
        <w:t xml:space="preserve">were able to sustain </w:t>
      </w:r>
      <w:r w:rsidR="00F31DFA">
        <w:rPr>
          <w:rFonts w:ascii="Times New Roman" w:hAnsi="Times New Roman"/>
        </w:rPr>
        <w:t xml:space="preserve">the diamond </w:t>
      </w:r>
      <w:r w:rsidR="00297880">
        <w:rPr>
          <w:rFonts w:ascii="Times New Roman" w:hAnsi="Times New Roman"/>
        </w:rPr>
        <w:t>trade</w:t>
      </w:r>
      <w:r w:rsidR="00F31DFA">
        <w:rPr>
          <w:rFonts w:ascii="Times New Roman" w:hAnsi="Times New Roman"/>
        </w:rPr>
        <w:t xml:space="preserve"> for as long as they have.  Much more curious than the rise of vertical integration in the diamond chain might be </w:t>
      </w:r>
      <w:r w:rsidR="00F31DFA">
        <w:rPr>
          <w:rFonts w:ascii="Times New Roman" w:hAnsi="Times New Roman"/>
        </w:rPr>
        <w:t xml:space="preserve">how </w:t>
      </w:r>
      <w:r w:rsidR="00F31DFA">
        <w:rPr>
          <w:rFonts w:ascii="Times New Roman" w:hAnsi="Times New Roman"/>
        </w:rPr>
        <w:t xml:space="preserve">the industry </w:t>
      </w:r>
      <w:r w:rsidR="00F31DFA">
        <w:rPr>
          <w:rFonts w:ascii="Times New Roman" w:hAnsi="Times New Roman"/>
        </w:rPr>
        <w:t xml:space="preserve">was able to </w:t>
      </w:r>
      <w:r w:rsidR="00F31DFA">
        <w:rPr>
          <w:rFonts w:ascii="Times New Roman" w:hAnsi="Times New Roman"/>
        </w:rPr>
        <w:t xml:space="preserve">avoid such integration </w:t>
      </w:r>
      <w:r w:rsidR="00F31DFA">
        <w:rPr>
          <w:rFonts w:ascii="Times New Roman" w:hAnsi="Times New Roman"/>
        </w:rPr>
        <w:t>for so long.</w:t>
      </w:r>
      <w:r w:rsidR="00F31DFA">
        <w:rPr>
          <w:rFonts w:ascii="Times New Roman" w:hAnsi="Times New Roman"/>
        </w:rPr>
        <w:t xml:space="preserve">  To be sure, t</w:t>
      </w:r>
      <w:r>
        <w:rPr>
          <w:rFonts w:ascii="Times New Roman" w:hAnsi="Times New Roman"/>
        </w:rPr>
        <w:t xml:space="preserve">rust, social networks, </w:t>
      </w:r>
      <w:r w:rsidR="00F31DFA">
        <w:rPr>
          <w:rFonts w:ascii="Times New Roman" w:hAnsi="Times New Roman"/>
        </w:rPr>
        <w:t xml:space="preserve">and </w:t>
      </w:r>
      <w:r>
        <w:rPr>
          <w:rFonts w:ascii="Times New Roman" w:hAnsi="Times New Roman"/>
        </w:rPr>
        <w:t>family business</w:t>
      </w:r>
      <w:r w:rsidR="00F31DFA">
        <w:rPr>
          <w:rFonts w:ascii="Times New Roman" w:hAnsi="Times New Roman"/>
        </w:rPr>
        <w:t xml:space="preserve"> can sustain trade while avoiding the bureaucratic inefficiencies of </w:t>
      </w:r>
      <w:r w:rsidR="00F31DFA">
        <w:rPr>
          <w:rFonts w:ascii="Times New Roman" w:hAnsi="Times New Roman"/>
        </w:rPr>
        <w:lastRenderedPageBreak/>
        <w:t xml:space="preserve">vertical integration, </w:t>
      </w:r>
      <w:r>
        <w:rPr>
          <w:rFonts w:ascii="Times New Roman" w:hAnsi="Times New Roman"/>
        </w:rPr>
        <w:t xml:space="preserve">but </w:t>
      </w:r>
      <w:r w:rsidR="00F31DFA">
        <w:rPr>
          <w:rFonts w:ascii="Times New Roman" w:hAnsi="Times New Roman"/>
        </w:rPr>
        <w:t xml:space="preserve">it is </w:t>
      </w:r>
      <w:r>
        <w:rPr>
          <w:rFonts w:ascii="Times New Roman" w:hAnsi="Times New Roman"/>
        </w:rPr>
        <w:t xml:space="preserve">hard to sustain </w:t>
      </w:r>
      <w:r w:rsidR="00F31DFA">
        <w:rPr>
          <w:rFonts w:ascii="Times New Roman" w:hAnsi="Times New Roman"/>
        </w:rPr>
        <w:t xml:space="preserve">relation-based marketplace </w:t>
      </w:r>
      <w:r>
        <w:rPr>
          <w:rFonts w:ascii="Times New Roman" w:hAnsi="Times New Roman"/>
        </w:rPr>
        <w:t>in modern world.</w:t>
      </w:r>
      <w:r w:rsidR="00F31DFA">
        <w:rPr>
          <w:rStyle w:val="FootnoteReference"/>
          <w:rFonts w:ascii="Times New Roman" w:hAnsi="Times New Roman"/>
        </w:rPr>
        <w:footnoteReference w:id="116"/>
      </w:r>
      <w:r>
        <w:rPr>
          <w:rFonts w:ascii="Times New Roman" w:hAnsi="Times New Roman"/>
        </w:rPr>
        <w:t xml:space="preserve">  </w:t>
      </w:r>
    </w:p>
    <w:p w14:paraId="02D71C34" w14:textId="5811D8D6" w:rsidR="00706923" w:rsidRDefault="00C272FD">
      <w:pPr>
        <w:spacing w:line="480" w:lineRule="auto"/>
        <w:ind w:firstLine="720"/>
        <w:rPr>
          <w:rFonts w:ascii="Times New Roman" w:hAnsi="Times New Roman"/>
        </w:rPr>
      </w:pPr>
      <w:r>
        <w:rPr>
          <w:rFonts w:ascii="Times New Roman" w:hAnsi="Times New Roman"/>
        </w:rPr>
        <w:t>Fourth, and p</w:t>
      </w:r>
      <w:r w:rsidR="004263BB">
        <w:rPr>
          <w:rFonts w:ascii="Times New Roman" w:hAnsi="Times New Roman"/>
        </w:rPr>
        <w:t xml:space="preserve">erhaps most interesting, what could be described as the rise and fall of trust illustrates both the possibilities and the fragility of trust-based exchange.  In other words, both the diamond industry’s capacity to sustain cooperation and the eventual demise of that cooperation offer lessons about the sustainability </w:t>
      </w:r>
      <w:r w:rsidR="00F31DFA">
        <w:rPr>
          <w:rFonts w:ascii="Times New Roman" w:hAnsi="Times New Roman"/>
        </w:rPr>
        <w:t>of</w:t>
      </w:r>
      <w:r w:rsidR="004263BB">
        <w:rPr>
          <w:rFonts w:ascii="Times New Roman" w:hAnsi="Times New Roman"/>
        </w:rPr>
        <w:t xml:space="preserve"> trust-based exchange in the modern world.  Reputation mechanisms and their underlying coordinated punishments are sensitive to their institutional environment, and changes in technology, geopolitics, and culture can disrupt a cooperative equilibrium.</w:t>
      </w:r>
      <w:r w:rsidR="00F31DFA">
        <w:rPr>
          <w:rFonts w:ascii="Times New Roman" w:hAnsi="Times New Roman"/>
        </w:rPr>
        <w:t xml:space="preserve">  A life</w:t>
      </w:r>
      <w:r w:rsidR="004263BB">
        <w:rPr>
          <w:rFonts w:ascii="Times New Roman" w:hAnsi="Times New Roman"/>
        </w:rPr>
        <w:t>cycle to trust-based exchange suggests that success often causes eventual demise as stateless networks to grow beyond their sustainable size.</w:t>
      </w:r>
    </w:p>
    <w:p w14:paraId="11619D68" w14:textId="77777777" w:rsidR="00706923" w:rsidRDefault="004263BB">
      <w:pPr>
        <w:spacing w:line="480" w:lineRule="auto"/>
        <w:ind w:firstLine="720"/>
        <w:rPr>
          <w:rFonts w:ascii="Times New Roman" w:hAnsi="Times New Roman"/>
        </w:rPr>
      </w:pPr>
      <w:r>
        <w:rPr>
          <w:rFonts w:ascii="Times New Roman" w:hAnsi="Times New Roman"/>
        </w:rPr>
        <w:t>It is indeed unfortunate to see dishonesty imbue an industry that had become the paradigm for trust.  Alternatively, it is remarkable that institutional and historical circumstances enabled such trust to thrive for so long.  In a world where cooperation is much more the exception than the rule, where coercive legal institutions are necessary to sustain cooperation and govern commerce, this one (albeit temporary) instance of trust-based exchange and self-sustaining cooperation illustrates the richness of private institutions and the possibilities of private governance</w:t>
      </w:r>
      <w:bookmarkStart w:id="19" w:name="GoBack"/>
      <w:bookmarkEnd w:id="19"/>
      <w:r>
        <w:rPr>
          <w:rFonts w:ascii="Times New Roman" w:hAnsi="Times New Roman"/>
        </w:rPr>
        <w:t>.</w:t>
      </w:r>
    </w:p>
    <w:p w14:paraId="02D73E9A" w14:textId="7A1910B7" w:rsidR="00392906" w:rsidRPr="004648D1" w:rsidRDefault="00392906" w:rsidP="00392906">
      <w:pPr>
        <w:pStyle w:val="FreeForm"/>
        <w:rPr>
          <w:rFonts w:ascii="Times New Roman" w:hAnsi="Times New Roman"/>
        </w:rPr>
      </w:pPr>
      <w:bookmarkStart w:id="20" w:name="_GoBack"/>
      <w:bookmarkEnd w:id="20"/>
    </w:p>
    <w:p w14:paraId="7C9C3C95" w14:textId="7CB21E47" w:rsidR="00706923" w:rsidRPr="004648D1" w:rsidRDefault="00706923" w:rsidP="004648D1">
      <w:pPr>
        <w:spacing w:line="480" w:lineRule="auto"/>
        <w:ind w:left="720" w:hanging="720"/>
        <w:rPr>
          <w:rFonts w:ascii="Times New Roman" w:hAnsi="Times New Roman"/>
        </w:rPr>
      </w:pPr>
    </w:p>
    <w:sectPr w:rsidR="00706923" w:rsidRPr="004648D1">
      <w:headerReference w:type="even" r:id="rId16"/>
      <w:headerReference w:type="default" r:id="rId17"/>
      <w:footerReference w:type="firs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2240" w14:textId="77777777" w:rsidR="00047A00" w:rsidRDefault="00047A00">
      <w:r>
        <w:separator/>
      </w:r>
    </w:p>
  </w:endnote>
  <w:endnote w:type="continuationSeparator" w:id="0">
    <w:p w14:paraId="0B37149F" w14:textId="77777777" w:rsidR="00047A00" w:rsidRDefault="000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Italic">
    <w:charset w:val="00"/>
    <w:family w:val="auto"/>
    <w:pitch w:val="variable"/>
    <w:sig w:usb0="E0000AFF" w:usb1="00007843" w:usb2="00000001" w:usb3="00000000" w:csb0="000001BF" w:csb1="00000000"/>
  </w:font>
  <w:font w:name="Segoe UI">
    <w:panose1 w:val="00000000000000000000"/>
    <w:charset w:val="00"/>
    <w:family w:val="swiss"/>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5EAA" w14:textId="77777777" w:rsidR="00534BA8" w:rsidRDefault="00534BA8">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EEC43" w14:textId="77777777" w:rsidR="00047A00" w:rsidRDefault="00047A00">
      <w:r>
        <w:separator/>
      </w:r>
    </w:p>
  </w:footnote>
  <w:footnote w:type="continuationSeparator" w:id="0">
    <w:p w14:paraId="0C3D9A27" w14:textId="77777777" w:rsidR="00047A00" w:rsidRDefault="00047A00">
      <w:r>
        <w:continuationSeparator/>
      </w:r>
    </w:p>
  </w:footnote>
  <w:footnote w:id="1">
    <w:p w14:paraId="5C504087"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Roger Starr, </w:t>
      </w:r>
      <w:r>
        <w:rPr>
          <w:rFonts w:ascii="Times New Roman Italic" w:hAnsi="Times New Roman Italic"/>
        </w:rPr>
        <w:t xml:space="preserve">The Editorial Notebook; The Real Treasure of 47th Street, </w:t>
      </w:r>
      <w:r>
        <w:rPr>
          <w:rFonts w:ascii="Times New Roman" w:hAnsi="Times New Roman"/>
          <w:smallCaps/>
        </w:rPr>
        <w:t>N.Y. Times</w:t>
      </w:r>
      <w:r>
        <w:rPr>
          <w:rFonts w:ascii="Times New Roman" w:hAnsi="Times New Roman"/>
        </w:rPr>
        <w:t xml:space="preserve">, Mar. 26, 1984, http://www.nytimes.com/1984/03/26/opinion/the-editorial-notebook-the-real-treasure-of-47th-street.html. </w:t>
      </w:r>
    </w:p>
  </w:footnote>
  <w:footnote w:id="2">
    <w:p w14:paraId="0DC86F09"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Lisa Bernstein, </w:t>
      </w:r>
      <w:r>
        <w:rPr>
          <w:rFonts w:ascii="Times New Roman Italic" w:hAnsi="Times New Roman Italic"/>
        </w:rPr>
        <w:t>Opting out of the Legal System: Extralegal Contractual Relations in the Diamond Industry</w:t>
      </w:r>
      <w:r>
        <w:rPr>
          <w:rFonts w:ascii="Times New Roman" w:hAnsi="Times New Roman"/>
        </w:rPr>
        <w:t xml:space="preserve">, 21 </w:t>
      </w:r>
      <w:r>
        <w:rPr>
          <w:rFonts w:ascii="Times New Roman" w:hAnsi="Times New Roman"/>
          <w:smallCaps/>
        </w:rPr>
        <w:t xml:space="preserve">J. Legal Stud. 115, 119 </w:t>
      </w:r>
      <w:r>
        <w:rPr>
          <w:rFonts w:ascii="Times New Roman" w:hAnsi="Times New Roman"/>
        </w:rPr>
        <w:t xml:space="preserve">n. 5 </w:t>
      </w:r>
      <w:r>
        <w:rPr>
          <w:rFonts w:ascii="Times New Roman" w:hAnsi="Times New Roman"/>
          <w:smallCaps/>
        </w:rPr>
        <w:t>(1992).</w:t>
      </w:r>
    </w:p>
  </w:footnote>
  <w:footnote w:id="3">
    <w:p w14:paraId="5D5866A3" w14:textId="03A70C79"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 xml:space="preserve">Russell </w:t>
      </w:r>
      <w:proofErr w:type="spellStart"/>
      <w:r>
        <w:rPr>
          <w:rFonts w:ascii="Times New Roman" w:hAnsi="Times New Roman"/>
          <w:smallCaps/>
        </w:rPr>
        <w:t>Shor</w:t>
      </w:r>
      <w:proofErr w:type="spellEnd"/>
      <w:r>
        <w:rPr>
          <w:rFonts w:ascii="Times New Roman" w:hAnsi="Times New Roman"/>
          <w:smallCaps/>
        </w:rPr>
        <w:t>, A Profile of Diamond People and Their History, 12 (1993).</w:t>
      </w:r>
    </w:p>
  </w:footnote>
  <w:footnote w:id="4">
    <w:p w14:paraId="084FE34F" w14:textId="613C712F" w:rsidR="00534BA8" w:rsidRPr="00B33AB2" w:rsidRDefault="00534BA8">
      <w:pPr>
        <w:pStyle w:val="FootnoteText"/>
        <w:rPr>
          <w:i/>
        </w:rPr>
      </w:pPr>
      <w:r>
        <w:rPr>
          <w:rStyle w:val="FootnoteReference"/>
        </w:rPr>
        <w:footnoteRef/>
      </w:r>
      <w:r>
        <w:t xml:space="preserve"> </w:t>
      </w:r>
      <w:r>
        <w:rPr>
          <w:i/>
        </w:rPr>
        <w:t>Id.</w:t>
      </w:r>
    </w:p>
  </w:footnote>
  <w:footnote w:id="5">
    <w:p w14:paraId="2366682A"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Renée Rose Shield, Diamond Stories: Enduring Change on 47th Street, 102 (2002).</w:t>
      </w:r>
    </w:p>
  </w:footnote>
  <w:footnote w:id="6">
    <w:p w14:paraId="2AB6CAC8"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 xml:space="preserve">Alicia </w:t>
      </w:r>
      <w:proofErr w:type="spellStart"/>
      <w:r>
        <w:rPr>
          <w:rFonts w:ascii="Times New Roman" w:hAnsi="Times New Roman"/>
          <w:smallCaps/>
        </w:rPr>
        <w:t>Oltuski</w:t>
      </w:r>
      <w:proofErr w:type="spellEnd"/>
      <w:r>
        <w:rPr>
          <w:rFonts w:ascii="Times New Roman" w:hAnsi="Times New Roman"/>
          <w:smallCaps/>
        </w:rPr>
        <w:t>, Precious Objects: A Story of Diamonds, Family, and a Way of Life, 7 (2011).</w:t>
      </w:r>
    </w:p>
  </w:footnote>
  <w:footnote w:id="7">
    <w:p w14:paraId="418E24FC" w14:textId="55BCAE9F" w:rsidR="00534BA8" w:rsidRDefault="00534BA8">
      <w:pPr>
        <w:pStyle w:val="FootnoteText2"/>
        <w:rPr>
          <w:rFonts w:ascii="Times New Roman" w:eastAsia="Times New Roman" w:hAnsi="Times New Roman"/>
          <w:color w:val="auto"/>
          <w:sz w:val="20"/>
          <w:lang w:bidi="x-none"/>
        </w:rPr>
      </w:pPr>
      <w:r>
        <w:rPr>
          <w:rStyle w:val="FootnoteReference1"/>
          <w:rFonts w:ascii="Times New Roman" w:hAnsi="Times New Roman"/>
          <w:sz w:val="20"/>
        </w:rPr>
        <w:footnoteRef/>
      </w:r>
      <w:r>
        <w:rPr>
          <w:rFonts w:ascii="Times New Roman" w:hAnsi="Times New Roman"/>
          <w:sz w:val="20"/>
        </w:rPr>
        <w:t xml:space="preserve"> One of the diamond industry’s great paradoxes is the admiration with which commentators speak of diamond dealers and the middlemen within the distribution chain, versus the vitriol with which other commentators speak of De Beers and mining interests that sit atop the distribution chain.  For critical assessments of De Beers, </w:t>
      </w:r>
      <w:r w:rsidRPr="00B33AB2">
        <w:rPr>
          <w:rFonts w:ascii="Times New Roman" w:hAnsi="Times New Roman"/>
          <w:i/>
          <w:sz w:val="20"/>
        </w:rPr>
        <w:t>see</w:t>
      </w:r>
      <w:r>
        <w:rPr>
          <w:rFonts w:ascii="Times New Roman Italic" w:hAnsi="Times New Roman Italic"/>
          <w:sz w:val="20"/>
        </w:rPr>
        <w:t>, e.g.</w:t>
      </w:r>
      <w:r>
        <w:rPr>
          <w:rFonts w:ascii="Times New Roman" w:hAnsi="Times New Roman"/>
          <w:sz w:val="20"/>
        </w:rPr>
        <w:t xml:space="preserve">, </w:t>
      </w:r>
      <w:r w:rsidRPr="00B33AB2">
        <w:rPr>
          <w:rFonts w:ascii="Times New Roman" w:hAnsi="Times New Roman"/>
          <w:smallCaps/>
          <w:sz w:val="20"/>
        </w:rPr>
        <w:t xml:space="preserve">Stefan </w:t>
      </w:r>
      <w:proofErr w:type="spellStart"/>
      <w:r w:rsidRPr="00B33AB2">
        <w:rPr>
          <w:rFonts w:ascii="Times New Roman" w:hAnsi="Times New Roman"/>
          <w:smallCaps/>
          <w:sz w:val="20"/>
        </w:rPr>
        <w:t>Kanfer</w:t>
      </w:r>
      <w:proofErr w:type="spellEnd"/>
      <w:r>
        <w:rPr>
          <w:rFonts w:ascii="Times New Roman" w:hAnsi="Times New Roman"/>
          <w:smallCaps/>
          <w:sz w:val="20"/>
        </w:rPr>
        <w:t>,</w:t>
      </w:r>
      <w:r>
        <w:rPr>
          <w:rFonts w:ascii="Times New Roman" w:hAnsi="Times New Roman"/>
          <w:sz w:val="20"/>
        </w:rPr>
        <w:t xml:space="preserve"> </w:t>
      </w:r>
      <w:r>
        <w:rPr>
          <w:rFonts w:ascii="Times New Roman" w:hAnsi="Times New Roman"/>
          <w:smallCaps/>
          <w:sz w:val="20"/>
        </w:rPr>
        <w:t>The Last Empire: De Beers, Diamonds, and the World (1993)</w:t>
      </w:r>
      <w:r>
        <w:rPr>
          <w:rFonts w:ascii="Times New Roman" w:hAnsi="Times New Roman"/>
          <w:sz w:val="20"/>
        </w:rPr>
        <w:t xml:space="preserve">; </w:t>
      </w:r>
      <w:r w:rsidRPr="00B33AB2">
        <w:rPr>
          <w:rFonts w:ascii="Times New Roman" w:hAnsi="Times New Roman"/>
          <w:smallCaps/>
          <w:sz w:val="20"/>
        </w:rPr>
        <w:t>Janine Roberts</w:t>
      </w:r>
      <w:r w:rsidRPr="00B33AB2">
        <w:rPr>
          <w:rFonts w:ascii="Times New Roman Italic" w:hAnsi="Times New Roman Italic"/>
          <w:smallCaps/>
          <w:sz w:val="20"/>
        </w:rPr>
        <w:t xml:space="preserve">, </w:t>
      </w:r>
      <w:r>
        <w:rPr>
          <w:rFonts w:ascii="Times New Roman" w:hAnsi="Times New Roman"/>
          <w:smallCaps/>
          <w:sz w:val="20"/>
        </w:rPr>
        <w:t>Glitter &amp; Greed: The Secret World of the Diamond Cartel</w:t>
      </w:r>
      <w:r>
        <w:rPr>
          <w:rFonts w:ascii="Times New Roman" w:hAnsi="Times New Roman"/>
          <w:sz w:val="20"/>
        </w:rPr>
        <w:t xml:space="preserve"> (2003).</w:t>
      </w:r>
    </w:p>
  </w:footnote>
  <w:footnote w:id="8">
    <w:p w14:paraId="1FFDEF25" w14:textId="77777777" w:rsidR="00534BA8" w:rsidRDefault="00534BA8" w:rsidP="00F02154">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generally </w:t>
      </w:r>
      <w:r>
        <w:rPr>
          <w:rFonts w:ascii="Times New Roman" w:hAnsi="Times New Roman"/>
        </w:rPr>
        <w:t>Barak D. Richman,</w:t>
      </w:r>
      <w:r w:rsidRPr="00B33AB2">
        <w:rPr>
          <w:rFonts w:ascii="Times New Roman" w:hAnsi="Times New Roman"/>
          <w:sz w:val="22"/>
        </w:rPr>
        <w:t xml:space="preserve"> </w:t>
      </w:r>
      <w:r>
        <w:rPr>
          <w:rFonts w:ascii="Times New Roman Italic" w:hAnsi="Times New Roman Italic"/>
        </w:rPr>
        <w:t>Firms, Courts, and Reputation Mechanisms: Towards a Positive Theory of Private Ordering</w:t>
      </w:r>
      <w:r>
        <w:rPr>
          <w:rFonts w:ascii="Times New Roman" w:hAnsi="Times New Roman"/>
        </w:rPr>
        <w:t xml:space="preserve">, 104 </w:t>
      </w:r>
      <w:r>
        <w:rPr>
          <w:rFonts w:ascii="Times New Roman" w:hAnsi="Times New Roman"/>
          <w:smallCaps/>
        </w:rPr>
        <w:t xml:space="preserve">Colum. L. Rev. </w:t>
      </w:r>
      <w:r>
        <w:rPr>
          <w:rFonts w:ascii="Times New Roman" w:hAnsi="Times New Roman"/>
        </w:rPr>
        <w:t>2328 (2004)</w:t>
      </w:r>
      <w:r>
        <w:rPr>
          <w:rFonts w:ascii="Times New Roman Italic" w:hAnsi="Times New Roman Italic"/>
        </w:rPr>
        <w:t>. See also,</w:t>
      </w:r>
      <w:r>
        <w:rPr>
          <w:rFonts w:ascii="Times New Roman" w:hAnsi="Times New Roman"/>
        </w:rPr>
        <w:t xml:space="preserve"> Barak D. Richman, </w:t>
      </w:r>
      <w:r>
        <w:rPr>
          <w:rFonts w:ascii="Times New Roman Italic" w:hAnsi="Times New Roman Italic"/>
        </w:rPr>
        <w:t>How Communities Create Economic Advantage: Jewish Diamond Merchants in New York</w:t>
      </w:r>
      <w:r>
        <w:rPr>
          <w:rFonts w:ascii="Times New Roman" w:hAnsi="Times New Roman"/>
        </w:rPr>
        <w:t xml:space="preserve">, 31 </w:t>
      </w:r>
      <w:r>
        <w:rPr>
          <w:rFonts w:ascii="Times New Roman" w:hAnsi="Times New Roman"/>
          <w:smallCaps/>
        </w:rPr>
        <w:t>Law &amp; Soc. Inquiry 383</w:t>
      </w:r>
      <w:r>
        <w:rPr>
          <w:rFonts w:ascii="Times New Roman" w:hAnsi="Times New Roman"/>
        </w:rPr>
        <w:t xml:space="preserve"> </w:t>
      </w:r>
      <w:r>
        <w:rPr>
          <w:rFonts w:ascii="Times New Roman" w:hAnsi="Times New Roman"/>
          <w:smallCaps/>
        </w:rPr>
        <w:t>(2006).</w:t>
      </w:r>
    </w:p>
  </w:footnote>
  <w:footnote w:id="9">
    <w:p w14:paraId="003CEC08" w14:textId="6EFBA091" w:rsidR="00534BA8" w:rsidRPr="00F02154" w:rsidRDefault="00534BA8">
      <w:pPr>
        <w:pStyle w:val="FootnoteText"/>
      </w:pPr>
      <w:r>
        <w:rPr>
          <w:rStyle w:val="FootnoteReference"/>
        </w:rPr>
        <w:footnoteRef/>
      </w:r>
      <w:r>
        <w:t xml:space="preserve"> </w:t>
      </w:r>
      <w:r>
        <w:rPr>
          <w:i/>
        </w:rPr>
        <w:t xml:space="preserve">See, e.g., </w:t>
      </w:r>
      <w:r>
        <w:t xml:space="preserve">Bernstein, </w:t>
      </w:r>
      <w:r>
        <w:rPr>
          <w:i/>
        </w:rPr>
        <w:t xml:space="preserve">supra </w:t>
      </w:r>
      <w:r>
        <w:t xml:space="preserve">note </w:t>
      </w:r>
      <w:r>
        <w:fldChar w:fldCharType="begin"/>
      </w:r>
      <w:r>
        <w:instrText xml:space="preserve"> NOTEREF _Ref444701228 \h </w:instrText>
      </w:r>
      <w:r>
        <w:fldChar w:fldCharType="separate"/>
      </w:r>
      <w:r>
        <w:t>2</w:t>
      </w:r>
      <w:r>
        <w:fldChar w:fldCharType="end"/>
      </w:r>
      <w:r>
        <w:t>.</w:t>
      </w:r>
    </w:p>
  </w:footnote>
  <w:footnote w:id="10">
    <w:p w14:paraId="460EE839" w14:textId="5C3B24F4"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Interview with the author, </w:t>
      </w:r>
      <w:proofErr w:type="spellStart"/>
      <w:r>
        <w:rPr>
          <w:rFonts w:ascii="Times New Roman" w:hAnsi="Times New Roman"/>
        </w:rPr>
        <w:t>Diamantkwartier</w:t>
      </w:r>
      <w:proofErr w:type="spellEnd"/>
      <w:r>
        <w:rPr>
          <w:rFonts w:ascii="Times New Roman" w:hAnsi="Times New Roman"/>
        </w:rPr>
        <w:t>, Antwerp, Belgium. (May 2013).</w:t>
      </w:r>
    </w:p>
  </w:footnote>
  <w:footnote w:id="11">
    <w:p w14:paraId="44EFA01C"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sidRPr="00F02154">
        <w:rPr>
          <w:rFonts w:ascii="Times New Roman" w:hAnsi="Times New Roman"/>
          <w:i/>
        </w:rPr>
        <w:t>Id</w:t>
      </w:r>
      <w:r>
        <w:rPr>
          <w:rFonts w:ascii="Times New Roman" w:hAnsi="Times New Roman"/>
        </w:rPr>
        <w:t>.</w:t>
      </w:r>
    </w:p>
  </w:footnote>
  <w:footnote w:id="12">
    <w:p w14:paraId="37DE1E00"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Martin </w:t>
      </w:r>
      <w:proofErr w:type="spellStart"/>
      <w:r>
        <w:rPr>
          <w:rFonts w:ascii="Times New Roman" w:hAnsi="Times New Roman"/>
        </w:rPr>
        <w:t>Rapaport</w:t>
      </w:r>
      <w:proofErr w:type="spellEnd"/>
      <w:r>
        <w:rPr>
          <w:rFonts w:ascii="Times New Roman" w:hAnsi="Times New Roman"/>
        </w:rPr>
        <w:t xml:space="preserve">, </w:t>
      </w:r>
      <w:r>
        <w:rPr>
          <w:rFonts w:ascii="Times New Roman Italic" w:hAnsi="Times New Roman Italic"/>
        </w:rPr>
        <w:t xml:space="preserve">Synthetics: The sale of synthetic diamonds as natural is challenging the integrity of our diamond industry – what should we do about </w:t>
      </w:r>
      <w:proofErr w:type="gramStart"/>
      <w:r>
        <w:rPr>
          <w:rFonts w:ascii="Times New Roman Italic" w:hAnsi="Times New Roman Italic"/>
        </w:rPr>
        <w:t>it?</w:t>
      </w:r>
      <w:r>
        <w:rPr>
          <w:rFonts w:ascii="Times New Roman" w:hAnsi="Times New Roman"/>
        </w:rPr>
        <w:t>,</w:t>
      </w:r>
      <w:proofErr w:type="gramEnd"/>
      <w:r>
        <w:rPr>
          <w:rFonts w:ascii="Times New Roman Italic" w:hAnsi="Times New Roman Italic"/>
        </w:rPr>
        <w:t xml:space="preserve"> </w:t>
      </w:r>
      <w:r>
        <w:rPr>
          <w:rFonts w:ascii="Times New Roman" w:hAnsi="Times New Roman"/>
          <w:smallCaps/>
        </w:rPr>
        <w:t xml:space="preserve">The </w:t>
      </w:r>
      <w:proofErr w:type="spellStart"/>
      <w:r>
        <w:rPr>
          <w:rFonts w:ascii="Times New Roman" w:hAnsi="Times New Roman"/>
          <w:smallCaps/>
        </w:rPr>
        <w:t>Rapaport</w:t>
      </w:r>
      <w:proofErr w:type="spellEnd"/>
      <w:r>
        <w:rPr>
          <w:rFonts w:ascii="Times New Roman" w:hAnsi="Times New Roman"/>
          <w:smallCaps/>
        </w:rPr>
        <w:t xml:space="preserve"> Group</w:t>
      </w:r>
      <w:r>
        <w:rPr>
          <w:rFonts w:ascii="Times New Roman" w:hAnsi="Times New Roman"/>
        </w:rPr>
        <w:t xml:space="preserve">, Dec. 2013, http://www.diamonds.net/Docs/Synthetics/Sinthetics.pdf. </w:t>
      </w:r>
      <w:r>
        <w:rPr>
          <w:rFonts w:ascii="Times New Roman Italic" w:hAnsi="Times New Roman Italic"/>
        </w:rPr>
        <w:t xml:space="preserve">See also </w:t>
      </w:r>
      <w:r>
        <w:rPr>
          <w:rFonts w:ascii="Times New Roman" w:hAnsi="Times New Roman"/>
        </w:rPr>
        <w:t xml:space="preserve">Abe Sherman, </w:t>
      </w:r>
      <w:r>
        <w:rPr>
          <w:rFonts w:ascii="Times New Roman Italic" w:hAnsi="Times New Roman Italic"/>
        </w:rPr>
        <w:t xml:space="preserve">Synthetic Diamonds: Opportunity or </w:t>
      </w:r>
      <w:proofErr w:type="gramStart"/>
      <w:r>
        <w:rPr>
          <w:rFonts w:ascii="Times New Roman Italic" w:hAnsi="Times New Roman Italic"/>
        </w:rPr>
        <w:t>Problem?</w:t>
      </w:r>
      <w:r>
        <w:rPr>
          <w:rFonts w:ascii="Times New Roman" w:hAnsi="Times New Roman"/>
        </w:rPr>
        <w:t>.</w:t>
      </w:r>
      <w:proofErr w:type="gramEnd"/>
      <w:r>
        <w:rPr>
          <w:rFonts w:ascii="Times New Roman" w:hAnsi="Times New Roman"/>
        </w:rPr>
        <w:t xml:space="preserve"> </w:t>
      </w:r>
      <w:r>
        <w:rPr>
          <w:rFonts w:ascii="Times New Roman" w:hAnsi="Times New Roman"/>
          <w:smallCaps/>
        </w:rPr>
        <w:t>Buyers Intelligence Group, 2014,</w:t>
      </w:r>
      <w:r>
        <w:rPr>
          <w:rFonts w:ascii="Times New Roman" w:hAnsi="Times New Roman"/>
        </w:rPr>
        <w:t xml:space="preserve"> http://www.diamonds.net/Docs/Synthetics/Sinthetics.pdf.</w:t>
      </w:r>
    </w:p>
  </w:footnote>
  <w:footnote w:id="13">
    <w:p w14:paraId="40FD4FED" w14:textId="0D07C6D5" w:rsidR="00534BA8" w:rsidRDefault="00534BA8">
      <w:pPr>
        <w:pStyle w:val="FootnoteText"/>
      </w:pPr>
      <w:r>
        <w:rPr>
          <w:rStyle w:val="FootnoteReference"/>
        </w:rPr>
        <w:footnoteRef/>
      </w:r>
      <w:r>
        <w:t xml:space="preserve"> Interview with the author (June 2015)</w:t>
      </w:r>
    </w:p>
  </w:footnote>
  <w:footnote w:id="14">
    <w:p w14:paraId="5F31B8F2"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Bernstein, </w:t>
      </w:r>
      <w:r>
        <w:rPr>
          <w:rFonts w:ascii="Times New Roman Italic" w:hAnsi="Times New Roman Italic"/>
        </w:rPr>
        <w:t xml:space="preserve">supra </w:t>
      </w:r>
      <w:r>
        <w:rPr>
          <w:rFonts w:ascii="Times New Roman" w:hAnsi="Times New Roman"/>
        </w:rPr>
        <w:t>note 2, at 148.</w:t>
      </w:r>
    </w:p>
  </w:footnote>
  <w:footnote w:id="15">
    <w:p w14:paraId="1190F8A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Id. </w:t>
      </w:r>
      <w:r>
        <w:rPr>
          <w:rFonts w:ascii="Times New Roman" w:hAnsi="Times New Roman"/>
        </w:rPr>
        <w:t>at 153–154.</w:t>
      </w:r>
    </w:p>
  </w:footnote>
  <w:footnote w:id="16">
    <w:p w14:paraId="01A0D9B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Shield, </w:t>
      </w:r>
      <w:r>
        <w:rPr>
          <w:rFonts w:ascii="Times New Roman Italic" w:hAnsi="Times New Roman Italic"/>
        </w:rPr>
        <w:t xml:space="preserve">supra </w:t>
      </w:r>
      <w:r>
        <w:rPr>
          <w:rFonts w:ascii="Times New Roman" w:hAnsi="Times New Roman"/>
        </w:rPr>
        <w:t>note 5, at 7</w:t>
      </w:r>
      <w:r>
        <w:rPr>
          <w:rFonts w:ascii="Times New Roman" w:hAnsi="Times New Roman"/>
          <w:smallCaps/>
        </w:rPr>
        <w:t>.</w:t>
      </w:r>
    </w:p>
  </w:footnote>
  <w:footnote w:id="17">
    <w:p w14:paraId="30EE9823" w14:textId="77777777" w:rsidR="00534BA8" w:rsidRDefault="00534BA8" w:rsidP="00F02154">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Chaim</w:t>
      </w:r>
      <w:proofErr w:type="spellEnd"/>
      <w:r>
        <w:rPr>
          <w:rFonts w:ascii="Times New Roman" w:hAnsi="Times New Roman"/>
        </w:rPr>
        <w:t xml:space="preserve"> Even-Zohar, </w:t>
      </w:r>
      <w:r>
        <w:rPr>
          <w:rFonts w:ascii="Times New Roman Italic" w:hAnsi="Times New Roman Italic"/>
        </w:rPr>
        <w:t xml:space="preserve">DDC New York: A Bourse in the Service of its President, </w:t>
      </w:r>
      <w:r>
        <w:rPr>
          <w:rFonts w:ascii="Times New Roman" w:hAnsi="Times New Roman"/>
          <w:smallCaps/>
        </w:rPr>
        <w:t>Diamond Intelligence Briefing</w:t>
      </w:r>
      <w:r>
        <w:rPr>
          <w:rFonts w:ascii="Times New Roman" w:hAnsi="Times New Roman"/>
        </w:rPr>
        <w:t xml:space="preserve">, Sept. 21, 2011, </w:t>
      </w:r>
      <w:hyperlink r:id="rId1" w:history="1">
        <w:r>
          <w:rPr>
            <w:rFonts w:ascii="Times New Roman" w:hAnsi="Times New Roman"/>
            <w:color w:val="000099"/>
            <w:u w:val="single"/>
          </w:rPr>
          <w:t>https://www.diamondintelligence.com/magazine/magazine.aspx?id=9862</w:t>
        </w:r>
      </w:hyperlink>
      <w:r>
        <w:rPr>
          <w:rFonts w:ascii="Times New Roman" w:hAnsi="Times New Roman"/>
        </w:rPr>
        <w:t>.</w:t>
      </w:r>
    </w:p>
  </w:footnote>
  <w:footnote w:id="18">
    <w:p w14:paraId="7D7606AF" w14:textId="35090BE7" w:rsidR="00534BA8" w:rsidRPr="00764A11" w:rsidRDefault="00534BA8">
      <w:pPr>
        <w:pStyle w:val="FootnoteText"/>
      </w:pPr>
      <w:r>
        <w:rPr>
          <w:rStyle w:val="FootnoteReference"/>
        </w:rPr>
        <w:footnoteRef/>
      </w:r>
      <w:r>
        <w:t xml:space="preserve"> </w:t>
      </w:r>
      <w:r>
        <w:rPr>
          <w:i/>
        </w:rPr>
        <w:t>Id.</w:t>
      </w:r>
      <w:r>
        <w:t>, at 1.</w:t>
      </w:r>
    </w:p>
  </w:footnote>
  <w:footnote w:id="19">
    <w:p w14:paraId="08B40848"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Abraham v. Diamond Dealers Club, Inc., 914 N.Y.S.2d 152, (N.Y. App. Div. 2011). </w:t>
      </w:r>
    </w:p>
  </w:footnote>
  <w:footnote w:id="20">
    <w:p w14:paraId="7DAE7327"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Abraham v. Diamond Dealers Club, Inc., 896 N.Y.S.2d 848, 850 (N.Y. Sup. Ct. 2010).</w:t>
      </w:r>
    </w:p>
  </w:footnote>
  <w:footnote w:id="21">
    <w:p w14:paraId="2884A22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Declaration, DDC Membership Application, Diamond Dealers Club New York (at 4) available at http://www.nyddc.com/membership.html.</w:t>
      </w:r>
    </w:p>
  </w:footnote>
  <w:footnote w:id="22">
    <w:p w14:paraId="034E9C73" w14:textId="77777777" w:rsidR="00534BA8" w:rsidRDefault="00534BA8">
      <w:pPr>
        <w:pStyle w:val="FootnoteText2"/>
        <w:rPr>
          <w:rFonts w:ascii="Times New Roman" w:eastAsia="Times New Roman" w:hAnsi="Times New Roman"/>
          <w:color w:val="auto"/>
          <w:sz w:val="20"/>
          <w:lang w:bidi="x-none"/>
        </w:rPr>
      </w:pPr>
      <w:r>
        <w:rPr>
          <w:rStyle w:val="FootnoteReference1"/>
          <w:rFonts w:ascii="Times New Roman" w:hAnsi="Times New Roman"/>
          <w:sz w:val="20"/>
        </w:rPr>
        <w:footnoteRef/>
      </w:r>
      <w:r>
        <w:rPr>
          <w:rFonts w:ascii="Times New Roman" w:hAnsi="Times New Roman"/>
          <w:sz w:val="20"/>
        </w:rPr>
        <w:t xml:space="preserve"> Much of this section is adapted from Richman (2004) and Richman (2006), </w:t>
      </w:r>
      <w:r>
        <w:rPr>
          <w:rFonts w:ascii="Times New Roman Italic" w:hAnsi="Times New Roman Italic"/>
          <w:sz w:val="20"/>
        </w:rPr>
        <w:t>supra</w:t>
      </w:r>
      <w:r>
        <w:rPr>
          <w:rFonts w:ascii="Times New Roman" w:hAnsi="Times New Roman"/>
          <w:sz w:val="20"/>
        </w:rPr>
        <w:t xml:space="preserve"> note 8.</w:t>
      </w:r>
    </w:p>
  </w:footnote>
  <w:footnote w:id="23">
    <w:p w14:paraId="0AEAB611" w14:textId="47963E23" w:rsidR="00534BA8" w:rsidRDefault="00534BA8" w:rsidP="004A17CD">
      <w:pPr>
        <w:pStyle w:val="FootnoteText"/>
      </w:pPr>
      <w:r w:rsidRPr="004A17CD">
        <w:rPr>
          <w:rStyle w:val="FootnoteReference"/>
          <w:rFonts w:ascii="Times New Roman" w:hAnsi="Times New Roman"/>
        </w:rPr>
        <w:footnoteRef/>
      </w:r>
      <w:r w:rsidRPr="004A17CD">
        <w:rPr>
          <w:rFonts w:ascii="Times New Roman" w:hAnsi="Times New Roman"/>
        </w:rPr>
        <w:t xml:space="preserve"> </w:t>
      </w:r>
      <w:r>
        <w:rPr>
          <w:rFonts w:ascii="Times New Roman" w:hAnsi="Times New Roman"/>
        </w:rPr>
        <w:t xml:space="preserve">The diamond industry’s arbitrators therefore serve the same purely informational function that, according to a famous economic model, private judges played in the commercial fairs in medieval Europe.  </w:t>
      </w:r>
      <w:r>
        <w:rPr>
          <w:rFonts w:ascii="Times New Roman" w:hAnsi="Times New Roman"/>
          <w:i/>
        </w:rPr>
        <w:t>See</w:t>
      </w:r>
      <w:r w:rsidRPr="004A17CD">
        <w:rPr>
          <w:rFonts w:ascii="Times New Roman" w:hAnsi="Times New Roman"/>
        </w:rPr>
        <w:t xml:space="preserve"> Paul R. </w:t>
      </w:r>
      <w:proofErr w:type="spellStart"/>
      <w:r w:rsidRPr="004A17CD">
        <w:rPr>
          <w:rFonts w:ascii="Times New Roman" w:hAnsi="Times New Roman"/>
        </w:rPr>
        <w:t>Milgrom</w:t>
      </w:r>
      <w:proofErr w:type="spellEnd"/>
      <w:r w:rsidRPr="004A17CD">
        <w:rPr>
          <w:rFonts w:ascii="Times New Roman" w:hAnsi="Times New Roman"/>
        </w:rPr>
        <w:t xml:space="preserve"> et al., </w:t>
      </w:r>
      <w:r w:rsidRPr="004A17CD">
        <w:rPr>
          <w:rFonts w:ascii="Times New Roman" w:hAnsi="Times New Roman"/>
          <w:i/>
        </w:rPr>
        <w:t>The Role of Institutions in the Revival of Trade: The Law</w:t>
      </w:r>
      <w:r>
        <w:rPr>
          <w:rFonts w:ascii="Times New Roman" w:hAnsi="Times New Roman"/>
          <w:i/>
        </w:rPr>
        <w:t xml:space="preserve"> </w:t>
      </w:r>
      <w:r w:rsidRPr="004A17CD">
        <w:rPr>
          <w:rFonts w:ascii="Times New Roman" w:hAnsi="Times New Roman"/>
          <w:i/>
        </w:rPr>
        <w:t>Merchant, Private Judges, and the Champagne Fairs</w:t>
      </w:r>
      <w:r w:rsidRPr="004A17CD">
        <w:rPr>
          <w:rFonts w:ascii="Times New Roman" w:hAnsi="Times New Roman"/>
        </w:rPr>
        <w:t xml:space="preserve">, 2 </w:t>
      </w:r>
      <w:r w:rsidRPr="004A17CD">
        <w:rPr>
          <w:rFonts w:ascii="Times New Roman" w:hAnsi="Times New Roman"/>
          <w:smallCaps/>
        </w:rPr>
        <w:t>Econ. &amp; Pol</w:t>
      </w:r>
      <w:r w:rsidRPr="004A17CD">
        <w:rPr>
          <w:rFonts w:ascii="Times New Roman" w:hAnsi="Times New Roman"/>
        </w:rPr>
        <w:t>. 1, 4–6 (1990)</w:t>
      </w:r>
      <w:r>
        <w:rPr>
          <w:rFonts w:ascii="Times New Roman" w:hAnsi="Times New Roman"/>
        </w:rPr>
        <w:t>.</w:t>
      </w:r>
    </w:p>
  </w:footnote>
  <w:footnote w:id="24">
    <w:p w14:paraId="79D4A42B" w14:textId="77777777" w:rsidR="00534BA8" w:rsidRDefault="00534BA8">
      <w:pPr>
        <w:pStyle w:val="FootnoteText2"/>
        <w:rPr>
          <w:rFonts w:ascii="Times New Roman" w:eastAsia="Times New Roman" w:hAnsi="Times New Roman"/>
          <w:color w:val="auto"/>
          <w:sz w:val="20"/>
          <w:lang w:bidi="x-none"/>
        </w:rPr>
      </w:pPr>
      <w:r>
        <w:rPr>
          <w:rStyle w:val="FootnoteReference1"/>
          <w:rFonts w:ascii="Times New Roman" w:hAnsi="Times New Roman"/>
          <w:sz w:val="20"/>
        </w:rPr>
        <w:footnoteRef/>
      </w:r>
      <w:r>
        <w:rPr>
          <w:rFonts w:ascii="Times New Roman" w:hAnsi="Times New Roman"/>
          <w:sz w:val="20"/>
        </w:rPr>
        <w:t xml:space="preserve"> Family diamond businesses frequently employ community members that come from tightly knit, ethnically homogeneous communities (DDC members, for example, come predominantly from traditionally observant Jewish communities).  Although these employees do not always invest in reputations to bequeath, they are motivated by unique noneconomic goods that the community offers. (See, e.g., </w:t>
      </w:r>
      <w:r>
        <w:rPr>
          <w:rFonts w:ascii="Times New Roman" w:hAnsi="Times New Roman"/>
          <w:smallCaps/>
          <w:sz w:val="20"/>
        </w:rPr>
        <w:t xml:space="preserve">Samuel </w:t>
      </w:r>
      <w:proofErr w:type="spellStart"/>
      <w:r>
        <w:rPr>
          <w:rFonts w:ascii="Times New Roman" w:hAnsi="Times New Roman"/>
          <w:smallCaps/>
          <w:sz w:val="20"/>
        </w:rPr>
        <w:t>Heilman</w:t>
      </w:r>
      <w:proofErr w:type="spellEnd"/>
      <w:r>
        <w:rPr>
          <w:rFonts w:ascii="Times New Roman" w:hAnsi="Times New Roman"/>
          <w:smallCaps/>
          <w:sz w:val="20"/>
        </w:rPr>
        <w:t>, Defenders of the Faith, (1992).</w:t>
      </w:r>
      <w:r>
        <w:rPr>
          <w:rFonts w:ascii="Times New Roman" w:hAnsi="Times New Roman"/>
          <w:sz w:val="20"/>
        </w:rPr>
        <w:t xml:space="preserve">  The diamond industry’s intimate connection with community institutions that distribute noneconomic benefits enable the industry to sanction community members who fail to adhere to industry obligations. </w:t>
      </w:r>
      <w:r>
        <w:rPr>
          <w:rFonts w:ascii="Times New Roman Italic" w:hAnsi="Times New Roman Italic"/>
          <w:sz w:val="20"/>
        </w:rPr>
        <w:t>See, e.g.</w:t>
      </w:r>
      <w:r>
        <w:rPr>
          <w:rFonts w:ascii="Times New Roman" w:hAnsi="Times New Roman"/>
          <w:sz w:val="20"/>
        </w:rPr>
        <w:t xml:space="preserve">, Richman (2006), </w:t>
      </w:r>
      <w:r>
        <w:rPr>
          <w:rFonts w:ascii="Times New Roman Italic" w:hAnsi="Times New Roman Italic"/>
          <w:sz w:val="20"/>
        </w:rPr>
        <w:t xml:space="preserve">supra </w:t>
      </w:r>
      <w:r>
        <w:rPr>
          <w:rFonts w:ascii="Times New Roman" w:hAnsi="Times New Roman"/>
          <w:sz w:val="20"/>
        </w:rPr>
        <w:t>note 8, at 404–408.</w:t>
      </w:r>
    </w:p>
  </w:footnote>
  <w:footnote w:id="25">
    <w:p w14:paraId="6DAAEEE5"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Debora L. Spar, Forever: De Beers and U.S. Antitrust Law, Case 9-700-082, Harvard Business School, 2 (2000)</w:t>
      </w:r>
      <w:r>
        <w:rPr>
          <w:rFonts w:ascii="Times New Roman Italic" w:hAnsi="Times New Roman Italic"/>
        </w:rPr>
        <w:t>.</w:t>
      </w:r>
    </w:p>
  </w:footnote>
  <w:footnote w:id="26">
    <w:p w14:paraId="519BBFE6"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5.</w:t>
      </w:r>
    </w:p>
  </w:footnote>
  <w:footnote w:id="27">
    <w:p w14:paraId="5F1DCC5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5, 9–10.</w:t>
      </w:r>
    </w:p>
  </w:footnote>
  <w:footnote w:id="28">
    <w:p w14:paraId="15362EFB"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 at 9.</w:t>
      </w:r>
    </w:p>
  </w:footnote>
  <w:footnote w:id="29">
    <w:p w14:paraId="5AB51E2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Id. at 9.</w:t>
      </w:r>
    </w:p>
  </w:footnote>
  <w:footnote w:id="30">
    <w:p w14:paraId="7153EA75"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Id. at 10–11.</w:t>
      </w:r>
    </w:p>
  </w:footnote>
  <w:footnote w:id="31">
    <w:p w14:paraId="3B566E3C"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r>
        <w:rPr>
          <w:rFonts w:ascii="Times New Roman" w:hAnsi="Times New Roman"/>
        </w:rPr>
        <w:t>Id. at 22 exhibit 7.</w:t>
      </w:r>
    </w:p>
  </w:footnote>
  <w:footnote w:id="32">
    <w:p w14:paraId="7DCFC4A4"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10–11.</w:t>
      </w:r>
    </w:p>
  </w:footnote>
  <w:footnote w:id="33">
    <w:p w14:paraId="7369B61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Paul </w:t>
      </w:r>
      <w:proofErr w:type="spellStart"/>
      <w:r>
        <w:rPr>
          <w:rFonts w:ascii="Times New Roman" w:hAnsi="Times New Roman"/>
        </w:rPr>
        <w:t>Zimnisky</w:t>
      </w:r>
      <w:proofErr w:type="spellEnd"/>
      <w:r>
        <w:rPr>
          <w:rFonts w:ascii="Times New Roman" w:hAnsi="Times New Roman"/>
        </w:rPr>
        <w:t xml:space="preserve">, </w:t>
      </w:r>
      <w:r>
        <w:rPr>
          <w:rFonts w:ascii="Times New Roman Italic" w:hAnsi="Times New Roman Italic"/>
        </w:rPr>
        <w:t xml:space="preserve">De Beers Market Share to Rebound to 40% with Canada’s </w:t>
      </w:r>
      <w:proofErr w:type="spellStart"/>
      <w:r>
        <w:rPr>
          <w:rFonts w:ascii="Times New Roman Italic" w:hAnsi="Times New Roman Italic"/>
        </w:rPr>
        <w:t>Gahcho</w:t>
      </w:r>
      <w:proofErr w:type="spellEnd"/>
      <w:r>
        <w:rPr>
          <w:rFonts w:ascii="Times New Roman Italic" w:hAnsi="Times New Roman Italic"/>
        </w:rPr>
        <w:t xml:space="preserve"> </w:t>
      </w:r>
      <w:proofErr w:type="spellStart"/>
      <w:r>
        <w:rPr>
          <w:rFonts w:ascii="Times New Roman Italic" w:hAnsi="Times New Roman Italic"/>
        </w:rPr>
        <w:t>Kué</w:t>
      </w:r>
      <w:proofErr w:type="spellEnd"/>
      <w:r>
        <w:rPr>
          <w:rFonts w:ascii="Times New Roman Italic" w:hAnsi="Times New Roman Italic"/>
        </w:rPr>
        <w:t xml:space="preserve"> Diamonds</w:t>
      </w:r>
      <w:r>
        <w:rPr>
          <w:rFonts w:ascii="Times New Roman" w:hAnsi="Times New Roman"/>
        </w:rPr>
        <w:t xml:space="preserve"> (July 8, 2014), http://www.paulzimnisky.com/de-beers-market-share-to-rebound-to-40-with-canada-s-gahcho-kue-diamonds.</w:t>
      </w:r>
    </w:p>
  </w:footnote>
  <w:footnote w:id="34">
    <w:p w14:paraId="397CBF32" w14:textId="23C9F401"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Spar, </w:t>
      </w:r>
      <w:r>
        <w:rPr>
          <w:rFonts w:ascii="Times New Roman Italic" w:hAnsi="Times New Roman Italic"/>
        </w:rPr>
        <w:t>supra</w:t>
      </w:r>
      <w:r>
        <w:rPr>
          <w:rFonts w:ascii="Times New Roman" w:hAnsi="Times New Roman"/>
        </w:rPr>
        <w:t xml:space="preserve"> note 21, at 10.</w:t>
      </w:r>
    </w:p>
  </w:footnote>
  <w:footnote w:id="35">
    <w:p w14:paraId="01BFA56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Spar, </w:t>
      </w:r>
      <w:r>
        <w:rPr>
          <w:rFonts w:ascii="Times New Roman Italic" w:hAnsi="Times New Roman Italic"/>
        </w:rPr>
        <w:t>supra</w:t>
      </w:r>
      <w:r>
        <w:rPr>
          <w:rFonts w:ascii="Times New Roman" w:hAnsi="Times New Roman"/>
        </w:rPr>
        <w:t xml:space="preserve"> note 21, at 10.</w:t>
      </w:r>
    </w:p>
  </w:footnote>
  <w:footnote w:id="36">
    <w:p w14:paraId="303A0C48"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10.</w:t>
      </w:r>
    </w:p>
  </w:footnote>
  <w:footnote w:id="37">
    <w:p w14:paraId="5CC70038" w14:textId="77777777" w:rsidR="00534BA8" w:rsidRDefault="00534BA8" w:rsidP="009125C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Barak D. Richman, </w:t>
      </w:r>
      <w:r>
        <w:rPr>
          <w:rFonts w:ascii="Times New Roman Italic" w:hAnsi="Times New Roman Italic"/>
        </w:rPr>
        <w:t xml:space="preserve">Ethnic Networks, Extralegal Certainty, and </w:t>
      </w:r>
      <w:proofErr w:type="spellStart"/>
      <w:r>
        <w:rPr>
          <w:rFonts w:ascii="Times New Roman Italic" w:hAnsi="Times New Roman Italic"/>
        </w:rPr>
        <w:t>Globalisation</w:t>
      </w:r>
      <w:proofErr w:type="spellEnd"/>
      <w:r>
        <w:rPr>
          <w:rFonts w:ascii="Times New Roman Italic" w:hAnsi="Times New Roman Italic"/>
        </w:rPr>
        <w:t xml:space="preserve">: Peering </w:t>
      </w:r>
      <w:proofErr w:type="gramStart"/>
      <w:r>
        <w:rPr>
          <w:rFonts w:ascii="Times New Roman Italic" w:hAnsi="Times New Roman Italic"/>
        </w:rPr>
        <w:t>Into</w:t>
      </w:r>
      <w:proofErr w:type="gramEnd"/>
      <w:r>
        <w:rPr>
          <w:rFonts w:ascii="Times New Roman Italic" w:hAnsi="Times New Roman Italic"/>
        </w:rPr>
        <w:t xml:space="preserve"> the Diamond Industry</w:t>
      </w:r>
      <w:r>
        <w:rPr>
          <w:rFonts w:ascii="Times New Roman" w:hAnsi="Times New Roman"/>
        </w:rPr>
        <w:t xml:space="preserve">, </w:t>
      </w:r>
      <w:r>
        <w:rPr>
          <w:rFonts w:ascii="Times New Roman Italic" w:hAnsi="Times New Roman Italic"/>
        </w:rPr>
        <w:t xml:space="preserve">in </w:t>
      </w:r>
      <w:r>
        <w:rPr>
          <w:rFonts w:ascii="Times New Roman" w:hAnsi="Times New Roman"/>
          <w:smallCaps/>
        </w:rPr>
        <w:t>Contractual Certainty in International Trade: Empirical Studies and Theoretical Debates on Institutional Support for Global Economic Exchanges</w:t>
      </w:r>
      <w:r>
        <w:rPr>
          <w:rFonts w:ascii="Times New Roman" w:hAnsi="Times New Roman"/>
        </w:rPr>
        <w:t>, 31, 42–43 (</w:t>
      </w:r>
      <w:proofErr w:type="spellStart"/>
      <w:r>
        <w:rPr>
          <w:rFonts w:ascii="Times New Roman" w:hAnsi="Times New Roman"/>
        </w:rPr>
        <w:t>Volkmar</w:t>
      </w:r>
      <w:proofErr w:type="spellEnd"/>
      <w:r>
        <w:rPr>
          <w:rFonts w:ascii="Times New Roman" w:hAnsi="Times New Roman"/>
        </w:rPr>
        <w:t xml:space="preserve"> </w:t>
      </w:r>
      <w:proofErr w:type="spellStart"/>
      <w:r>
        <w:rPr>
          <w:rFonts w:ascii="Times New Roman" w:hAnsi="Times New Roman"/>
        </w:rPr>
        <w:t>Gessner</w:t>
      </w:r>
      <w:proofErr w:type="spellEnd"/>
      <w:r>
        <w:rPr>
          <w:rFonts w:ascii="Times New Roman" w:hAnsi="Times New Roman"/>
        </w:rPr>
        <w:t xml:space="preserve"> ed., 2009).</w:t>
      </w:r>
    </w:p>
  </w:footnote>
  <w:footnote w:id="38">
    <w:p w14:paraId="20FD873A" w14:textId="066C1981" w:rsidR="00534BA8" w:rsidRDefault="00534BA8">
      <w:pPr>
        <w:pStyle w:val="FootnoteText1"/>
        <w:rPr>
          <w:rFonts w:ascii="Times New Roman" w:eastAsia="Times New Roman" w:hAnsi="Times New Roman"/>
          <w:color w:val="auto"/>
          <w:lang w:bidi="x-none"/>
        </w:rPr>
      </w:pPr>
      <w:r>
        <w:rPr>
          <w:vertAlign w:val="superscript"/>
        </w:rPr>
        <w:footnoteRef/>
      </w:r>
      <w:r w:rsidRPr="00A52162">
        <w:rPr>
          <w:rFonts w:ascii="Times New Roman" w:hAnsi="Times New Roman"/>
        </w:rPr>
        <w:t xml:space="preserve"> This required De Beers to settle all outstanding antitrust convictions with the U.S. Department of Justice</w:t>
      </w:r>
      <w:r>
        <w:rPr>
          <w:rFonts w:ascii="Times New Roman" w:hAnsi="Times New Roman"/>
        </w:rPr>
        <w:t xml:space="preserve">, which included a 1994 suit brought by the </w:t>
      </w:r>
      <w:r w:rsidRPr="004C6AB0">
        <w:rPr>
          <w:rFonts w:ascii="Times New Roman" w:hAnsi="Times New Roman"/>
        </w:rPr>
        <w:t xml:space="preserve">Justice Department </w:t>
      </w:r>
      <w:r>
        <w:rPr>
          <w:rFonts w:ascii="Times New Roman" w:hAnsi="Times New Roman"/>
        </w:rPr>
        <w:t>that accused</w:t>
      </w:r>
      <w:r w:rsidRPr="004C6AB0">
        <w:rPr>
          <w:rFonts w:ascii="Times New Roman" w:hAnsi="Times New Roman"/>
        </w:rPr>
        <w:t xml:space="preserve"> </w:t>
      </w:r>
      <w:r>
        <w:rPr>
          <w:rFonts w:ascii="Times New Roman" w:hAnsi="Times New Roman"/>
        </w:rPr>
        <w:t>De Beers</w:t>
      </w:r>
      <w:r w:rsidRPr="004C6AB0">
        <w:rPr>
          <w:rFonts w:ascii="Times New Roman" w:hAnsi="Times New Roman"/>
        </w:rPr>
        <w:t xml:space="preserve"> of conspiring with General Electric for fixing the prices of industrial diamonds, and a series of private class actions in 2001 </w:t>
      </w:r>
      <w:r>
        <w:rPr>
          <w:rFonts w:ascii="Times New Roman" w:hAnsi="Times New Roman"/>
        </w:rPr>
        <w:t>that accused</w:t>
      </w:r>
      <w:r w:rsidRPr="004C6AB0">
        <w:rPr>
          <w:rFonts w:ascii="Times New Roman" w:hAnsi="Times New Roman"/>
        </w:rPr>
        <w:t xml:space="preserve"> </w:t>
      </w:r>
      <w:r>
        <w:rPr>
          <w:rFonts w:ascii="Times New Roman" w:hAnsi="Times New Roman"/>
        </w:rPr>
        <w:t>De Beers</w:t>
      </w:r>
      <w:r w:rsidRPr="004C6AB0">
        <w:rPr>
          <w:rFonts w:ascii="Times New Roman" w:hAnsi="Times New Roman"/>
        </w:rPr>
        <w:t xml:space="preserve"> of manipulating the price of diamonds for 60 years.  </w:t>
      </w:r>
      <w:r>
        <w:rPr>
          <w:rFonts w:ascii="Times New Roman" w:hAnsi="Times New Roman"/>
        </w:rPr>
        <w:t>De Beers</w:t>
      </w:r>
      <w:r w:rsidRPr="004C6AB0">
        <w:rPr>
          <w:rFonts w:ascii="Times New Roman" w:hAnsi="Times New Roman"/>
        </w:rPr>
        <w:t xml:space="preserve"> decided in 2004 to plead guilty to the government charges so it could reenter the US market and so its officers could travel to the US without arrest, and it similarly settled the class action in 2006, trying to</w:t>
      </w:r>
      <w:r w:rsidRPr="004C6AB0">
        <w:rPr>
          <w:rFonts w:ascii="Times New Roman" w:hAnsi="Times New Roman" w:hint="cs"/>
        </w:rPr>
        <w:t>—</w:t>
      </w:r>
      <w:r w:rsidRPr="004C6AB0">
        <w:rPr>
          <w:rFonts w:ascii="Times New Roman" w:hAnsi="Times New Roman"/>
        </w:rPr>
        <w:t xml:space="preserve">as a </w:t>
      </w:r>
      <w:r>
        <w:rPr>
          <w:rFonts w:ascii="Times New Roman" w:hAnsi="Times New Roman"/>
        </w:rPr>
        <w:t>De Beers</w:t>
      </w:r>
      <w:r w:rsidRPr="004C6AB0">
        <w:rPr>
          <w:rFonts w:ascii="Times New Roman" w:hAnsi="Times New Roman"/>
        </w:rPr>
        <w:t xml:space="preserve"> spokesperson said</w:t>
      </w:r>
      <w:proofErr w:type="gramStart"/>
      <w:r w:rsidRPr="004C6AB0">
        <w:rPr>
          <w:rFonts w:ascii="Times New Roman" w:hAnsi="Times New Roman" w:hint="cs"/>
        </w:rPr>
        <w:t>—“</w:t>
      </w:r>
      <w:proofErr w:type="gramEnd"/>
      <w:r w:rsidRPr="004C6AB0">
        <w:rPr>
          <w:rFonts w:ascii="Times New Roman" w:hAnsi="Times New Roman"/>
        </w:rPr>
        <w:t>normalize</w:t>
      </w:r>
      <w:r w:rsidRPr="004C6AB0">
        <w:rPr>
          <w:rFonts w:ascii="Times New Roman" w:hAnsi="Times New Roman" w:hint="cs"/>
        </w:rPr>
        <w:t>”</w:t>
      </w:r>
      <w:r w:rsidRPr="004C6AB0">
        <w:rPr>
          <w:rFonts w:ascii="Times New Roman" w:hAnsi="Times New Roman"/>
        </w:rPr>
        <w:t xml:space="preserve"> the company</w:t>
      </w:r>
      <w:r w:rsidRPr="004C6AB0">
        <w:rPr>
          <w:rFonts w:ascii="Times New Roman" w:hAnsi="Times New Roman" w:hint="cs"/>
        </w:rPr>
        <w:t>’</w:t>
      </w:r>
      <w:r w:rsidRPr="004C6AB0">
        <w:rPr>
          <w:rFonts w:ascii="Times New Roman" w:hAnsi="Times New Roman"/>
        </w:rPr>
        <w:t xml:space="preserve">s business in America.  Only because these suits were settled could chairman </w:t>
      </w:r>
      <w:proofErr w:type="spellStart"/>
      <w:r w:rsidRPr="004C6AB0">
        <w:rPr>
          <w:rFonts w:ascii="Times New Roman" w:hAnsi="Times New Roman"/>
        </w:rPr>
        <w:t>Nikky</w:t>
      </w:r>
      <w:proofErr w:type="spellEnd"/>
      <w:r w:rsidRPr="004C6AB0">
        <w:rPr>
          <w:rFonts w:ascii="Times New Roman" w:hAnsi="Times New Roman"/>
        </w:rPr>
        <w:t xml:space="preserve"> Oppenheimer enter into the United States without fearing arrest.</w:t>
      </w:r>
    </w:p>
  </w:footnote>
  <w:footnote w:id="39">
    <w:p w14:paraId="0474322D" w14:textId="7D2997BC" w:rsidR="00534BA8" w:rsidRPr="004C6AB0" w:rsidRDefault="00534BA8" w:rsidP="004C6AB0">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Spar, </w:t>
      </w:r>
      <w:r>
        <w:rPr>
          <w:rFonts w:ascii="Times New Roman Italic" w:hAnsi="Times New Roman Italic"/>
        </w:rPr>
        <w:t>supra</w:t>
      </w:r>
      <w:r>
        <w:rPr>
          <w:rFonts w:ascii="Times New Roman" w:hAnsi="Times New Roman"/>
        </w:rPr>
        <w:t xml:space="preserve"> note</w:t>
      </w:r>
      <w:r>
        <w:rPr>
          <w:rFonts w:ascii="Times New Roman" w:hAnsi="Times New Roman"/>
        </w:rPr>
        <w:fldChar w:fldCharType="begin"/>
      </w:r>
      <w:r>
        <w:rPr>
          <w:rFonts w:ascii="Times New Roman" w:hAnsi="Times New Roman"/>
        </w:rPr>
        <w:instrText xml:space="preserve"> NOTEREF _Ref444866075 \h </w:instrText>
      </w:r>
      <w:r>
        <w:rPr>
          <w:rFonts w:ascii="Times New Roman" w:hAnsi="Times New Roman"/>
        </w:rPr>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t xml:space="preserve">, at 5; </w:t>
      </w:r>
      <w:r>
        <w:rPr>
          <w:rFonts w:ascii="Times New Roman" w:hAnsi="Times New Roman"/>
          <w:i/>
        </w:rPr>
        <w:t xml:space="preserve">see also </w:t>
      </w:r>
      <w:hyperlink r:id="rId2" w:history="1">
        <w:r w:rsidRPr="004C6AB0">
          <w:rPr>
            <w:rStyle w:val="Hyperlink"/>
            <w:rFonts w:ascii="Times New Roman" w:hAnsi="Times New Roman"/>
          </w:rPr>
          <w:t>http://www.forevermark.com/en-US/our-diamonds/selection--expertise/</w:t>
        </w:r>
      </w:hyperlink>
      <w:r w:rsidRPr="004C6AB0">
        <w:rPr>
          <w:rFonts w:ascii="Times New Roman" w:hAnsi="Times New Roman"/>
        </w:rPr>
        <w:t xml:space="preserve"> </w:t>
      </w:r>
    </w:p>
  </w:footnote>
  <w:footnote w:id="40">
    <w:p w14:paraId="7044884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w:t>
      </w:r>
      <w:r>
        <w:rPr>
          <w:rFonts w:ascii="Times New Roman" w:hAnsi="Times New Roman"/>
          <w:smallCaps/>
        </w:rPr>
        <w:t xml:space="preserve"> Bain &amp; Co., Inc., The Global Diamond Report 2015, 10 </w:t>
      </w:r>
      <w:r>
        <w:rPr>
          <w:rFonts w:ascii="Times New Roman" w:hAnsi="Times New Roman"/>
        </w:rPr>
        <w:t xml:space="preserve">fig. 11 (2015), http://www.bain.com/Images/FINAL%20bain_diamond_report_2015_01122015.pdf. </w:t>
      </w:r>
    </w:p>
  </w:footnote>
  <w:footnote w:id="41">
    <w:p w14:paraId="102E1D1D"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 xml:space="preserve">Bain &amp; Co., Inc., The Global Diamond Report 2014, 22 </w:t>
      </w:r>
      <w:r>
        <w:rPr>
          <w:rFonts w:ascii="Times New Roman" w:hAnsi="Times New Roman"/>
        </w:rPr>
        <w:t xml:space="preserve">fig. 2.1.4 (2014). </w:t>
      </w:r>
    </w:p>
  </w:footnote>
  <w:footnote w:id="42">
    <w:p w14:paraId="541F8FEA"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I</w:t>
      </w:r>
      <w:r>
        <w:rPr>
          <w:rFonts w:ascii="Times New Roman" w:hAnsi="Times New Roman"/>
        </w:rPr>
        <w:t>d. at 5 fig. 1.1.2 (2014).</w:t>
      </w:r>
    </w:p>
  </w:footnote>
  <w:footnote w:id="43">
    <w:p w14:paraId="59E0EE8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I</w:t>
      </w:r>
      <w:r>
        <w:rPr>
          <w:rFonts w:ascii="Times New Roman" w:hAnsi="Times New Roman"/>
        </w:rPr>
        <w:t>d. at 11 fig. 1.2.5 (2014).</w:t>
      </w:r>
    </w:p>
  </w:footnote>
  <w:footnote w:id="44">
    <w:p w14:paraId="252CA2AB" w14:textId="7D6DA819"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proofErr w:type="spellStart"/>
      <w:r>
        <w:rPr>
          <w:rFonts w:ascii="Times New Roman" w:hAnsi="Times New Roman"/>
        </w:rPr>
        <w:t>Chaim</w:t>
      </w:r>
      <w:proofErr w:type="spellEnd"/>
      <w:r>
        <w:rPr>
          <w:rFonts w:ascii="Times New Roman" w:hAnsi="Times New Roman"/>
        </w:rPr>
        <w:t xml:space="preserve"> Even-Zohar, </w:t>
      </w:r>
      <w:r>
        <w:rPr>
          <w:rFonts w:ascii="Times New Roman Italic" w:hAnsi="Times New Roman Italic"/>
        </w:rPr>
        <w:t>A Splintering of the Pipeline: The Economic Threat of Synthetics on the Diamond Producers</w:t>
      </w:r>
      <w:r>
        <w:rPr>
          <w:rFonts w:ascii="Times New Roman" w:hAnsi="Times New Roman"/>
        </w:rPr>
        <w:t xml:space="preserve">, </w:t>
      </w:r>
      <w:r>
        <w:rPr>
          <w:rFonts w:ascii="Times New Roman" w:hAnsi="Times New Roman"/>
          <w:smallCaps/>
        </w:rPr>
        <w:t>Diamond Intelligence Briefing (</w:t>
      </w:r>
      <w:r>
        <w:rPr>
          <w:rFonts w:ascii="Times New Roman" w:hAnsi="Times New Roman"/>
        </w:rPr>
        <w:t>July 7, 2015), http://www.thediamondloupe.com/depth/2015-07-20/splintering-pipeline-economic-threat-synthetics-diamond-producers.</w:t>
      </w:r>
    </w:p>
  </w:footnote>
  <w:footnote w:id="45">
    <w:p w14:paraId="3C692EDF" w14:textId="3F99C290"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w:t>
      </w:r>
    </w:p>
  </w:footnote>
  <w:footnote w:id="46">
    <w:p w14:paraId="2A37F60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Barak D. Richman, </w:t>
      </w:r>
      <w:r>
        <w:rPr>
          <w:rFonts w:ascii="Times New Roman Italic" w:hAnsi="Times New Roman Italic"/>
        </w:rPr>
        <w:t>The Antitrust of Reputation Mechanisms: Institutional Economics and Concerted Refusals to Deal</w:t>
      </w:r>
      <w:r>
        <w:rPr>
          <w:rFonts w:ascii="Times New Roman" w:hAnsi="Times New Roman"/>
        </w:rPr>
        <w:t xml:space="preserve">, 95 </w:t>
      </w:r>
      <w:r>
        <w:rPr>
          <w:rFonts w:ascii="Times New Roman" w:hAnsi="Times New Roman"/>
          <w:smallCaps/>
        </w:rPr>
        <w:t>Va. L. Rev.</w:t>
      </w:r>
      <w:r>
        <w:rPr>
          <w:rFonts w:ascii="Times New Roman" w:hAnsi="Times New Roman"/>
        </w:rPr>
        <w:t xml:space="preserve"> 325 (2009). </w:t>
      </w:r>
      <w:r>
        <w:rPr>
          <w:rFonts w:ascii="Times New Roman Italic" w:hAnsi="Times New Roman Italic"/>
        </w:rPr>
        <w:t>See Generally</w:t>
      </w:r>
      <w:r>
        <w:rPr>
          <w:rFonts w:ascii="Times New Roman" w:hAnsi="Times New Roman"/>
        </w:rPr>
        <w:t xml:space="preserve">, Barak D. Richman, </w:t>
      </w:r>
      <w:r>
        <w:rPr>
          <w:rFonts w:ascii="Times New Roman Italic" w:hAnsi="Times New Roman Italic"/>
        </w:rPr>
        <w:t xml:space="preserve">Ethnic Networks, Extralegal Certainty, and </w:t>
      </w:r>
      <w:proofErr w:type="spellStart"/>
      <w:r>
        <w:rPr>
          <w:rFonts w:ascii="Times New Roman Italic" w:hAnsi="Times New Roman Italic"/>
        </w:rPr>
        <w:t>Globalisation</w:t>
      </w:r>
      <w:proofErr w:type="spellEnd"/>
      <w:r>
        <w:rPr>
          <w:rFonts w:ascii="Times New Roman Italic" w:hAnsi="Times New Roman Italic"/>
        </w:rPr>
        <w:t xml:space="preserve">: Peering </w:t>
      </w:r>
      <w:proofErr w:type="gramStart"/>
      <w:r>
        <w:rPr>
          <w:rFonts w:ascii="Times New Roman Italic" w:hAnsi="Times New Roman Italic"/>
        </w:rPr>
        <w:t>Into</w:t>
      </w:r>
      <w:proofErr w:type="gramEnd"/>
      <w:r>
        <w:rPr>
          <w:rFonts w:ascii="Times New Roman Italic" w:hAnsi="Times New Roman Italic"/>
        </w:rPr>
        <w:t xml:space="preserve"> the Diamond Industry</w:t>
      </w:r>
      <w:r>
        <w:rPr>
          <w:rFonts w:ascii="Times New Roman" w:hAnsi="Times New Roman"/>
        </w:rPr>
        <w:t xml:space="preserve">, </w:t>
      </w:r>
      <w:r>
        <w:rPr>
          <w:rFonts w:ascii="Times New Roman Italic" w:hAnsi="Times New Roman Italic"/>
        </w:rPr>
        <w:t xml:space="preserve">in </w:t>
      </w:r>
      <w:r>
        <w:rPr>
          <w:rFonts w:ascii="Times New Roman" w:hAnsi="Times New Roman"/>
          <w:smallCaps/>
        </w:rPr>
        <w:t>Contractual Certainty in International Trade: Empirical Studies and Theoretical Debates on Institutional Support for Global Economic Exchanges</w:t>
      </w:r>
      <w:r>
        <w:rPr>
          <w:rFonts w:ascii="Times New Roman" w:hAnsi="Times New Roman"/>
        </w:rPr>
        <w:t>, 31 (</w:t>
      </w:r>
      <w:proofErr w:type="spellStart"/>
      <w:r>
        <w:rPr>
          <w:rFonts w:ascii="Times New Roman" w:hAnsi="Times New Roman"/>
        </w:rPr>
        <w:t>Volkmar</w:t>
      </w:r>
      <w:proofErr w:type="spellEnd"/>
      <w:r>
        <w:rPr>
          <w:rFonts w:ascii="Times New Roman" w:hAnsi="Times New Roman"/>
        </w:rPr>
        <w:t xml:space="preserve"> </w:t>
      </w:r>
      <w:proofErr w:type="spellStart"/>
      <w:r>
        <w:rPr>
          <w:rFonts w:ascii="Times New Roman" w:hAnsi="Times New Roman"/>
        </w:rPr>
        <w:t>Gessner</w:t>
      </w:r>
      <w:proofErr w:type="spellEnd"/>
      <w:r>
        <w:rPr>
          <w:rFonts w:ascii="Times New Roman" w:hAnsi="Times New Roman"/>
        </w:rPr>
        <w:t xml:space="preserve"> ed., 2009).</w:t>
      </w:r>
    </w:p>
  </w:footnote>
  <w:footnote w:id="47">
    <w:p w14:paraId="3FE75725" w14:textId="0737377B" w:rsidR="00534BA8" w:rsidRPr="00A52162"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proofErr w:type="spellStart"/>
      <w:r>
        <w:rPr>
          <w:rFonts w:ascii="Times New Roman" w:hAnsi="Times New Roman"/>
        </w:rPr>
        <w:t>Chaim</w:t>
      </w:r>
      <w:proofErr w:type="spellEnd"/>
      <w:r>
        <w:rPr>
          <w:rFonts w:ascii="Times New Roman" w:hAnsi="Times New Roman"/>
        </w:rPr>
        <w:t xml:space="preserve"> Even-Zohar,</w:t>
      </w:r>
      <w:r>
        <w:rPr>
          <w:rFonts w:ascii="Times New Roman Italic" w:hAnsi="Times New Roman Italic"/>
          <w:i/>
        </w:rPr>
        <w:t xml:space="preserve"> supra</w:t>
      </w:r>
      <w:r>
        <w:rPr>
          <w:rFonts w:ascii="Times New Roman Italic" w:hAnsi="Times New Roman Italic"/>
        </w:rPr>
        <w:t xml:space="preserve"> </w:t>
      </w:r>
      <w:r w:rsidRPr="00A52162">
        <w:rPr>
          <w:rFonts w:ascii="Times New Roman" w:hAnsi="Times New Roman"/>
        </w:rPr>
        <w:t xml:space="preserve">note </w:t>
      </w:r>
      <w:r w:rsidRPr="00A52162">
        <w:rPr>
          <w:rFonts w:ascii="Times New Roman" w:hAnsi="Times New Roman"/>
        </w:rPr>
        <w:fldChar w:fldCharType="begin"/>
      </w:r>
      <w:r w:rsidRPr="00A52162">
        <w:rPr>
          <w:rFonts w:ascii="Times New Roman" w:hAnsi="Times New Roman"/>
        </w:rPr>
        <w:instrText xml:space="preserve"> NOTEREF _Ref444866598 \h </w:instrText>
      </w:r>
      <w:r>
        <w:rPr>
          <w:rFonts w:ascii="Times New Roman" w:hAnsi="Times New Roman"/>
        </w:rPr>
        <w:instrText xml:space="preserve"> \* MERGEFORMAT </w:instrText>
      </w:r>
      <w:r w:rsidRPr="00A52162">
        <w:rPr>
          <w:rFonts w:ascii="Times New Roman" w:hAnsi="Times New Roman"/>
        </w:rPr>
      </w:r>
      <w:r w:rsidRPr="00A52162">
        <w:rPr>
          <w:rFonts w:ascii="Times New Roman" w:hAnsi="Times New Roman"/>
        </w:rPr>
        <w:fldChar w:fldCharType="separate"/>
      </w:r>
      <w:r w:rsidRPr="00A52162">
        <w:rPr>
          <w:rFonts w:ascii="Times New Roman" w:hAnsi="Times New Roman"/>
        </w:rPr>
        <w:t>44</w:t>
      </w:r>
      <w:r w:rsidRPr="00A52162">
        <w:rPr>
          <w:rFonts w:ascii="Times New Roman" w:hAnsi="Times New Roman"/>
        </w:rPr>
        <w:fldChar w:fldCharType="end"/>
      </w:r>
      <w:r>
        <w:rPr>
          <w:rFonts w:ascii="Times New Roman Italic" w:hAnsi="Times New Roman Italic"/>
        </w:rPr>
        <w:t>.</w:t>
      </w:r>
    </w:p>
  </w:footnote>
  <w:footnote w:id="48">
    <w:p w14:paraId="2906FB0A" w14:textId="0F6DA7C9"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4.</w:t>
      </w:r>
    </w:p>
  </w:footnote>
  <w:footnote w:id="49">
    <w:p w14:paraId="79FC6EC1" w14:textId="7259377F" w:rsidR="00534BA8" w:rsidRPr="00A54E47" w:rsidRDefault="00534BA8">
      <w:pPr>
        <w:pStyle w:val="FootnoteText"/>
        <w:rPr>
          <w:rFonts w:ascii="Times New Roman" w:hAnsi="Times New Roman"/>
        </w:rPr>
      </w:pPr>
      <w:r w:rsidRPr="00A54E47">
        <w:rPr>
          <w:rStyle w:val="FootnoteReference"/>
          <w:rFonts w:ascii="Times New Roman" w:hAnsi="Times New Roman"/>
        </w:rPr>
        <w:footnoteRef/>
      </w:r>
      <w:r w:rsidRPr="00A54E47">
        <w:rPr>
          <w:rFonts w:ascii="Times New Roman" w:hAnsi="Times New Roman"/>
        </w:rPr>
        <w:t xml:space="preserve"> On file with author.</w:t>
      </w:r>
    </w:p>
  </w:footnote>
  <w:footnote w:id="50">
    <w:p w14:paraId="59DE71DC" w14:textId="33D5E4FF" w:rsidR="00534BA8" w:rsidRPr="00A54E47" w:rsidRDefault="00534BA8">
      <w:pPr>
        <w:pStyle w:val="FootnoteText"/>
        <w:rPr>
          <w:rFonts w:ascii="Times New Roman" w:hAnsi="Times New Roman"/>
        </w:rPr>
      </w:pPr>
      <w:r w:rsidRPr="00A54E47">
        <w:rPr>
          <w:rStyle w:val="FootnoteReference"/>
          <w:rFonts w:ascii="Times New Roman" w:hAnsi="Times New Roman"/>
        </w:rPr>
        <w:footnoteRef/>
      </w:r>
      <w:r>
        <w:rPr>
          <w:rFonts w:ascii="Times New Roman" w:hAnsi="Times New Roman"/>
        </w:rPr>
        <w:t xml:space="preserve"> </w:t>
      </w:r>
      <w:r w:rsidRPr="00A54E47">
        <w:rPr>
          <w:rFonts w:ascii="Times New Roman" w:hAnsi="Times New Roman"/>
        </w:rPr>
        <w:t xml:space="preserve">The current </w:t>
      </w:r>
      <w:proofErr w:type="spellStart"/>
      <w:r w:rsidRPr="00A54E47">
        <w:rPr>
          <w:rFonts w:ascii="Times New Roman" w:hAnsi="Times New Roman"/>
        </w:rPr>
        <w:t>Herfindahl</w:t>
      </w:r>
      <w:proofErr w:type="spellEnd"/>
      <w:r w:rsidRPr="00A54E47">
        <w:rPr>
          <w:rFonts w:ascii="Times New Roman" w:hAnsi="Times New Roman"/>
        </w:rPr>
        <w:t>-Hirschman Index (HHI), a common measure of market concentration and monopoly pricing power, currently is approximately 2400 for diamond production, about the same as the US market for breakfast cereal.</w:t>
      </w:r>
      <w:r>
        <w:rPr>
          <w:rFonts w:ascii="Times New Roman" w:hAnsi="Times New Roman"/>
        </w:rPr>
        <w:t xml:space="preserve">  When De Beers enjoyed an 82% market share, the HHI was over 6700.  If classic economic theory were at work, the current market structure is unable to explain the persistence of high wholesale prices.</w:t>
      </w:r>
    </w:p>
  </w:footnote>
  <w:footnote w:id="51">
    <w:p w14:paraId="66BD9E40" w14:textId="77777777" w:rsidR="00534BA8" w:rsidRDefault="00534BA8" w:rsidP="00E3151E">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Barak D. Richman, </w:t>
      </w:r>
      <w:r>
        <w:rPr>
          <w:rFonts w:ascii="Times New Roman Italic" w:hAnsi="Times New Roman Italic"/>
        </w:rPr>
        <w:t xml:space="preserve">Ethnic Networks, Extralegal Certainty, and </w:t>
      </w:r>
      <w:proofErr w:type="spellStart"/>
      <w:r>
        <w:rPr>
          <w:rFonts w:ascii="Times New Roman Italic" w:hAnsi="Times New Roman Italic"/>
        </w:rPr>
        <w:t>Globalisation</w:t>
      </w:r>
      <w:proofErr w:type="spellEnd"/>
      <w:r>
        <w:rPr>
          <w:rFonts w:ascii="Times New Roman Italic" w:hAnsi="Times New Roman Italic"/>
        </w:rPr>
        <w:t xml:space="preserve">: Peering </w:t>
      </w:r>
      <w:proofErr w:type="gramStart"/>
      <w:r>
        <w:rPr>
          <w:rFonts w:ascii="Times New Roman Italic" w:hAnsi="Times New Roman Italic"/>
        </w:rPr>
        <w:t>Into</w:t>
      </w:r>
      <w:proofErr w:type="gramEnd"/>
      <w:r>
        <w:rPr>
          <w:rFonts w:ascii="Times New Roman Italic" w:hAnsi="Times New Roman Italic"/>
        </w:rPr>
        <w:t xml:space="preserve"> the Diamond Industry</w:t>
      </w:r>
      <w:r>
        <w:rPr>
          <w:rFonts w:ascii="Times New Roman" w:hAnsi="Times New Roman"/>
        </w:rPr>
        <w:t xml:space="preserve">, </w:t>
      </w:r>
      <w:r>
        <w:rPr>
          <w:rFonts w:ascii="Times New Roman Italic" w:hAnsi="Times New Roman Italic"/>
        </w:rPr>
        <w:t xml:space="preserve">in </w:t>
      </w:r>
      <w:r>
        <w:rPr>
          <w:rFonts w:ascii="Times New Roman" w:hAnsi="Times New Roman"/>
          <w:smallCaps/>
        </w:rPr>
        <w:t>Contractual Certainty in International Trade: Empirical Studies and Theoretical Debates on Institutional Support for Global Economic Exchanges</w:t>
      </w:r>
      <w:r>
        <w:rPr>
          <w:rFonts w:ascii="Times New Roman" w:hAnsi="Times New Roman"/>
        </w:rPr>
        <w:t>, 31, 42–44 (</w:t>
      </w:r>
      <w:proofErr w:type="spellStart"/>
      <w:r>
        <w:rPr>
          <w:rFonts w:ascii="Times New Roman" w:hAnsi="Times New Roman"/>
        </w:rPr>
        <w:t>Volkmar</w:t>
      </w:r>
      <w:proofErr w:type="spellEnd"/>
      <w:r>
        <w:rPr>
          <w:rFonts w:ascii="Times New Roman" w:hAnsi="Times New Roman"/>
        </w:rPr>
        <w:t xml:space="preserve"> </w:t>
      </w:r>
      <w:proofErr w:type="spellStart"/>
      <w:r>
        <w:rPr>
          <w:rFonts w:ascii="Times New Roman" w:hAnsi="Times New Roman"/>
        </w:rPr>
        <w:t>Gessner</w:t>
      </w:r>
      <w:proofErr w:type="spellEnd"/>
      <w:r>
        <w:rPr>
          <w:rFonts w:ascii="Times New Roman" w:hAnsi="Times New Roman"/>
        </w:rPr>
        <w:t xml:space="preserve"> ed., 2009).</w:t>
      </w:r>
    </w:p>
  </w:footnote>
  <w:footnote w:id="52">
    <w:p w14:paraId="2DFFF90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 xml:space="preserve">Bain &amp; Co., Inc., </w:t>
      </w:r>
      <w:r>
        <w:rPr>
          <w:rFonts w:ascii="Times New Roman Italic" w:hAnsi="Times New Roman Italic"/>
        </w:rPr>
        <w:t xml:space="preserve">supra </w:t>
      </w:r>
      <w:r>
        <w:rPr>
          <w:rFonts w:ascii="Times New Roman" w:hAnsi="Times New Roman"/>
        </w:rPr>
        <w:t>note 33, at 6 fig. 1.1.5.</w:t>
      </w:r>
    </w:p>
  </w:footnote>
  <w:footnote w:id="53">
    <w:p w14:paraId="50028ED0" w14:textId="1E0F3FD5"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Victoria Murphy, </w:t>
      </w:r>
      <w:r>
        <w:rPr>
          <w:rFonts w:ascii="Times New Roman Italic" w:hAnsi="Times New Roman Italic"/>
        </w:rPr>
        <w:t xml:space="preserve">Romance Killer, </w:t>
      </w:r>
      <w:r>
        <w:rPr>
          <w:rFonts w:ascii="Times New Roman" w:hAnsi="Times New Roman"/>
          <w:smallCaps/>
        </w:rPr>
        <w:t>Forbes.com</w:t>
      </w:r>
      <w:r>
        <w:rPr>
          <w:rFonts w:ascii="Times New Roman" w:hAnsi="Times New Roman"/>
        </w:rPr>
        <w:t>, Nov. 29, 2004, http://www.forbes.com/global/2004/1129/016.html.</w:t>
      </w:r>
    </w:p>
  </w:footnote>
  <w:footnote w:id="54">
    <w:p w14:paraId="0D2D9DA7"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w:t>
      </w:r>
    </w:p>
  </w:footnote>
  <w:footnote w:id="55">
    <w:p w14:paraId="2A05CC36"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Ronen </w:t>
      </w:r>
      <w:proofErr w:type="spellStart"/>
      <w:r>
        <w:rPr>
          <w:rFonts w:ascii="Times New Roman" w:hAnsi="Times New Roman"/>
        </w:rPr>
        <w:t>Shnidman</w:t>
      </w:r>
      <w:proofErr w:type="spellEnd"/>
      <w:r>
        <w:rPr>
          <w:rFonts w:ascii="Times New Roman" w:hAnsi="Times New Roman"/>
        </w:rPr>
        <w:t xml:space="preserve">, </w:t>
      </w:r>
      <w:r>
        <w:rPr>
          <w:rFonts w:ascii="Times New Roman Italic" w:hAnsi="Times New Roman Italic"/>
        </w:rPr>
        <w:t>Online Jewelry’s Growth Restraint: U.S. Jewelers Adapt to Online Challenges</w:t>
      </w:r>
      <w:r>
        <w:rPr>
          <w:rFonts w:ascii="Times New Roman" w:hAnsi="Times New Roman"/>
        </w:rPr>
        <w:t>,</w:t>
      </w:r>
      <w:r>
        <w:rPr>
          <w:rFonts w:ascii="Times New Roman" w:hAnsi="Times New Roman"/>
          <w:smallCaps/>
        </w:rPr>
        <w:t xml:space="preserve"> The </w:t>
      </w:r>
      <w:proofErr w:type="spellStart"/>
      <w:r>
        <w:rPr>
          <w:rFonts w:ascii="Times New Roman" w:hAnsi="Times New Roman"/>
          <w:smallCaps/>
        </w:rPr>
        <w:t>Rapaport</w:t>
      </w:r>
      <w:proofErr w:type="spellEnd"/>
      <w:r>
        <w:rPr>
          <w:rFonts w:ascii="Times New Roman" w:hAnsi="Times New Roman"/>
          <w:smallCaps/>
        </w:rPr>
        <w:t xml:space="preserve"> Group</w:t>
      </w:r>
      <w:r>
        <w:rPr>
          <w:rFonts w:ascii="Times New Roman" w:hAnsi="Times New Roman"/>
        </w:rPr>
        <w:t>, Feb. 27, 2013, http://www.diamonds.net/News/NewsItem.aspx?ArticleID=51502.</w:t>
      </w:r>
    </w:p>
  </w:footnote>
  <w:footnote w:id="56">
    <w:p w14:paraId="3B780477" w14:textId="53AF893F"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r>
        <w:rPr>
          <w:rFonts w:ascii="Times New Roman" w:hAnsi="Times New Roman"/>
        </w:rPr>
        <w:t xml:space="preserve">Murphy, </w:t>
      </w:r>
      <w:r>
        <w:rPr>
          <w:rFonts w:ascii="Times New Roman Italic" w:hAnsi="Times New Roman Italic"/>
        </w:rPr>
        <w:t>supra</w:t>
      </w:r>
      <w:r>
        <w:rPr>
          <w:rFonts w:ascii="Times New Roman" w:hAnsi="Times New Roman"/>
        </w:rPr>
        <w:t xml:space="preserve"> note 43 (noting that “Mark </w:t>
      </w:r>
      <w:proofErr w:type="spellStart"/>
      <w:r>
        <w:rPr>
          <w:rFonts w:ascii="Times New Roman" w:hAnsi="Times New Roman"/>
        </w:rPr>
        <w:t>Vadon</w:t>
      </w:r>
      <w:proofErr w:type="spellEnd"/>
      <w:r>
        <w:rPr>
          <w:rFonts w:ascii="Times New Roman" w:hAnsi="Times New Roman"/>
        </w:rPr>
        <w:t xml:space="preserve"> believes diamonds are just pork bellies waiting to happen”).</w:t>
      </w:r>
    </w:p>
  </w:footnote>
  <w:footnote w:id="57">
    <w:p w14:paraId="065022B3"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w:t>
      </w:r>
    </w:p>
  </w:footnote>
  <w:footnote w:id="58">
    <w:p w14:paraId="4B4FDBDB"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 xml:space="preserve">Bain &amp; Co., Inc., </w:t>
      </w:r>
      <w:r>
        <w:rPr>
          <w:rFonts w:ascii="Times New Roman Italic" w:hAnsi="Times New Roman Italic"/>
        </w:rPr>
        <w:t xml:space="preserve">supra </w:t>
      </w:r>
      <w:r>
        <w:rPr>
          <w:rFonts w:ascii="Times New Roman" w:hAnsi="Times New Roman"/>
        </w:rPr>
        <w:t>note 33, at 27 fig. 2.2.2.</w:t>
      </w:r>
    </w:p>
  </w:footnote>
  <w:footnote w:id="59">
    <w:p w14:paraId="51B24E8D"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r>
        <w:rPr>
          <w:rFonts w:ascii="Times New Roman" w:hAnsi="Times New Roman"/>
        </w:rPr>
        <w:t xml:space="preserve">Murphy, </w:t>
      </w:r>
      <w:r>
        <w:rPr>
          <w:rFonts w:ascii="Times New Roman Italic" w:hAnsi="Times New Roman Italic"/>
        </w:rPr>
        <w:t>supra</w:t>
      </w:r>
      <w:r>
        <w:rPr>
          <w:rFonts w:ascii="Times New Roman" w:hAnsi="Times New Roman"/>
        </w:rPr>
        <w:t xml:space="preserve"> note 43. The article colorfully illustrates how internet retail, with its emphasis on price comparisons, is in tension with many other forces that fuel the diamond industry: “</w:t>
      </w:r>
      <w:proofErr w:type="spellStart"/>
      <w:r>
        <w:rPr>
          <w:rFonts w:ascii="Times New Roman" w:hAnsi="Times New Roman"/>
        </w:rPr>
        <w:t>Vadon’s</w:t>
      </w:r>
      <w:proofErr w:type="spellEnd"/>
      <w:r>
        <w:rPr>
          <w:rFonts w:ascii="Times New Roman" w:hAnsi="Times New Roman"/>
        </w:rPr>
        <w:t xml:space="preserve"> success rankles many in the diamond trade.  Some wholesalers won’t deal with him; some retailers refuse to order from those who do.  One trade group recently advised jewelers to sell their engagement rings at a loss to blunt Blue Nile’s inroads . . . ‘We try not to sell diamonds as commodities,’ adds Jonathan Bridge of the 74-store Ben Bridge jewelry chain in Seattle, which has been peddling stones for 92 years.  ‘Every diamond is different.  There’s a certain amount of romance in that.’” Id.</w:t>
      </w:r>
    </w:p>
  </w:footnote>
  <w:footnote w:id="60">
    <w:p w14:paraId="407C69F0"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supra</w:t>
      </w:r>
      <w:r>
        <w:rPr>
          <w:rFonts w:ascii="Times New Roman" w:hAnsi="Times New Roman"/>
        </w:rPr>
        <w:t xml:space="preserve"> Part III and Part IV.</w:t>
      </w:r>
    </w:p>
  </w:footnote>
  <w:footnote w:id="61">
    <w:p w14:paraId="7FF8F98B"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roofErr w:type="gramStart"/>
      <w:r>
        <w:rPr>
          <w:rFonts w:ascii="Times New Roman Italic" w:hAnsi="Times New Roman Italic"/>
        </w:rPr>
        <w:t>See ????</w:t>
      </w:r>
      <w:proofErr w:type="gramEnd"/>
    </w:p>
  </w:footnote>
  <w:footnote w:id="62">
    <w:p w14:paraId="0D8A5624" w14:textId="40D34950"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generally</w:t>
      </w:r>
      <w:r>
        <w:rPr>
          <w:rFonts w:ascii="Times New Roman" w:hAnsi="Times New Roman"/>
        </w:rPr>
        <w:t xml:space="preserve">, Karin </w:t>
      </w:r>
      <w:proofErr w:type="spellStart"/>
      <w:r>
        <w:rPr>
          <w:rFonts w:ascii="Times New Roman" w:hAnsi="Times New Roman"/>
        </w:rPr>
        <w:t>Hofmeester</w:t>
      </w:r>
      <w:proofErr w:type="spellEnd"/>
      <w:r>
        <w:rPr>
          <w:rFonts w:ascii="Times New Roman" w:hAnsi="Times New Roman"/>
        </w:rPr>
        <w:t xml:space="preserve">, </w:t>
      </w:r>
      <w:r>
        <w:rPr>
          <w:rFonts w:ascii="Times New Roman Italic" w:hAnsi="Times New Roman Italic"/>
        </w:rPr>
        <w:t>Shifting Trajectories of Diamond Processing: From India to Europe and Back, from the Fifteenth Century to the Twentieth</w:t>
      </w:r>
      <w:r>
        <w:rPr>
          <w:rFonts w:ascii="Times New Roman" w:hAnsi="Times New Roman"/>
        </w:rPr>
        <w:t xml:space="preserve">, 8 </w:t>
      </w:r>
      <w:r>
        <w:rPr>
          <w:rFonts w:ascii="Times New Roman" w:hAnsi="Times New Roman"/>
          <w:smallCaps/>
        </w:rPr>
        <w:t>J. Global Hist. 25</w:t>
      </w:r>
      <w:r>
        <w:rPr>
          <w:rFonts w:ascii="Times New Roman" w:hAnsi="Times New Roman"/>
        </w:rPr>
        <w:t xml:space="preserve">, 44–47 (2013). </w:t>
      </w:r>
      <w:r>
        <w:rPr>
          <w:rFonts w:ascii="Times New Roman Italic" w:hAnsi="Times New Roman Italic"/>
        </w:rPr>
        <w:t>See also</w:t>
      </w:r>
      <w:r>
        <w:rPr>
          <w:rFonts w:ascii="Times New Roman" w:hAnsi="Times New Roman"/>
        </w:rPr>
        <w:t xml:space="preserve">, Barak D. Richman, </w:t>
      </w:r>
      <w:r>
        <w:rPr>
          <w:rFonts w:ascii="Times New Roman Italic" w:hAnsi="Times New Roman Italic"/>
        </w:rPr>
        <w:t>How Communities Create Economic Advantage: Jewish Diamond Merchants in New York</w:t>
      </w:r>
      <w:r>
        <w:rPr>
          <w:rFonts w:ascii="Times New Roman" w:hAnsi="Times New Roman"/>
        </w:rPr>
        <w:t xml:space="preserve">, 31 </w:t>
      </w:r>
      <w:r>
        <w:rPr>
          <w:rFonts w:ascii="Times New Roman" w:hAnsi="Times New Roman"/>
          <w:smallCaps/>
        </w:rPr>
        <w:t>Law &amp; Soc. Inquiry 383, 410–411</w:t>
      </w:r>
      <w:r>
        <w:rPr>
          <w:rFonts w:ascii="Times New Roman" w:hAnsi="Times New Roman"/>
        </w:rPr>
        <w:t xml:space="preserve"> </w:t>
      </w:r>
      <w:r>
        <w:rPr>
          <w:rFonts w:ascii="Times New Roman" w:hAnsi="Times New Roman"/>
          <w:smallCaps/>
        </w:rPr>
        <w:t>(2006).</w:t>
      </w:r>
    </w:p>
  </w:footnote>
  <w:footnote w:id="63">
    <w:p w14:paraId="0F17544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w:t>
      </w:r>
      <w:proofErr w:type="spellStart"/>
      <w:r>
        <w:rPr>
          <w:rFonts w:ascii="Times New Roman" w:hAnsi="Times New Roman"/>
        </w:rPr>
        <w:t>Hofmeester</w:t>
      </w:r>
      <w:proofErr w:type="spellEnd"/>
      <w:r>
        <w:rPr>
          <w:rFonts w:ascii="Times New Roman" w:hAnsi="Times New Roman"/>
        </w:rPr>
        <w:t xml:space="preserve">, </w:t>
      </w:r>
      <w:r>
        <w:rPr>
          <w:rFonts w:ascii="Times New Roman Italic" w:hAnsi="Times New Roman Italic"/>
        </w:rPr>
        <w:t>supra</w:t>
      </w:r>
      <w:r>
        <w:rPr>
          <w:rFonts w:ascii="Times New Roman" w:hAnsi="Times New Roman"/>
        </w:rPr>
        <w:t xml:space="preserve"> note 52, at 44–47.</w:t>
      </w:r>
    </w:p>
  </w:footnote>
  <w:footnote w:id="64">
    <w:p w14:paraId="0D0A1B24"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Id. at 45.</w:t>
      </w:r>
    </w:p>
  </w:footnote>
  <w:footnote w:id="65">
    <w:p w14:paraId="57BFEFA5"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w:t>
      </w:r>
      <w:proofErr w:type="spellStart"/>
      <w:r>
        <w:rPr>
          <w:rFonts w:ascii="Times New Roman" w:hAnsi="Times New Roman"/>
        </w:rPr>
        <w:t>Kaivan</w:t>
      </w:r>
      <w:proofErr w:type="spellEnd"/>
      <w:r>
        <w:rPr>
          <w:rFonts w:ascii="Times New Roman" w:hAnsi="Times New Roman"/>
        </w:rPr>
        <w:t xml:space="preserve"> </w:t>
      </w:r>
      <w:proofErr w:type="spellStart"/>
      <w:r>
        <w:rPr>
          <w:rFonts w:ascii="Times New Roman" w:hAnsi="Times New Roman"/>
        </w:rPr>
        <w:t>Munshi</w:t>
      </w:r>
      <w:proofErr w:type="spellEnd"/>
      <w:r>
        <w:rPr>
          <w:rFonts w:ascii="Times New Roman" w:hAnsi="Times New Roman"/>
        </w:rPr>
        <w:t>,</w:t>
      </w:r>
      <w:r>
        <w:rPr>
          <w:rFonts w:ascii="Times New Roman Italic" w:hAnsi="Times New Roman Italic"/>
        </w:rPr>
        <w:t xml:space="preserve"> The Birth of a Business Community: Tracing the Path to Entrepreneurship in a Developing Economy</w:t>
      </w:r>
      <w:r>
        <w:rPr>
          <w:rFonts w:ascii="Times New Roman" w:hAnsi="Times New Roman"/>
        </w:rPr>
        <w:t xml:space="preserve">, </w:t>
      </w:r>
      <w:r>
        <w:rPr>
          <w:rFonts w:ascii="Times New Roman" w:hAnsi="Times New Roman"/>
          <w:smallCaps/>
        </w:rPr>
        <w:t>78 Rev. Econ. Stud. 1069, 1085 (</w:t>
      </w:r>
      <w:r>
        <w:rPr>
          <w:rFonts w:ascii="Times New Roman" w:hAnsi="Times New Roman"/>
        </w:rPr>
        <w:t>July 2011).</w:t>
      </w:r>
    </w:p>
  </w:footnote>
  <w:footnote w:id="66">
    <w:p w14:paraId="7959764A"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r>
        <w:rPr>
          <w:rFonts w:ascii="Times New Roman" w:hAnsi="Times New Roman"/>
        </w:rPr>
        <w:t>R</w:t>
      </w:r>
      <w:r>
        <w:rPr>
          <w:rFonts w:ascii="Times New Roman" w:hAnsi="Times New Roman"/>
          <w:smallCaps/>
        </w:rPr>
        <w:t xml:space="preserve">ussell </w:t>
      </w:r>
      <w:proofErr w:type="spellStart"/>
      <w:r>
        <w:rPr>
          <w:rFonts w:ascii="Times New Roman" w:hAnsi="Times New Roman"/>
          <w:smallCaps/>
        </w:rPr>
        <w:t>Shor</w:t>
      </w:r>
      <w:proofErr w:type="spellEnd"/>
      <w:r>
        <w:rPr>
          <w:rFonts w:ascii="Times New Roman" w:hAnsi="Times New Roman"/>
          <w:smallCaps/>
        </w:rPr>
        <w:t>, A Profile of Diamond People and Their History ______ (1993).</w:t>
      </w:r>
    </w:p>
  </w:footnote>
  <w:footnote w:id="67">
    <w:p w14:paraId="51D1438A" w14:textId="4C6B4131" w:rsidR="00534BA8" w:rsidRPr="00370377" w:rsidRDefault="00534BA8">
      <w:pPr>
        <w:pStyle w:val="FootnoteText"/>
        <w:rPr>
          <w:rFonts w:ascii="Times New Roman" w:hAnsi="Times New Roman"/>
        </w:rPr>
      </w:pPr>
      <w:r w:rsidRPr="00370377">
        <w:rPr>
          <w:rStyle w:val="FootnoteReference"/>
          <w:rFonts w:ascii="Times New Roman" w:hAnsi="Times New Roman"/>
        </w:rPr>
        <w:footnoteRef/>
      </w:r>
      <w:r w:rsidRPr="00370377">
        <w:rPr>
          <w:rFonts w:ascii="Times New Roman" w:hAnsi="Times New Roman"/>
        </w:rPr>
        <w:t xml:space="preserve"> Summit Khanna, After Years, </w:t>
      </w:r>
      <w:proofErr w:type="spellStart"/>
      <w:r w:rsidRPr="00370377">
        <w:rPr>
          <w:rFonts w:ascii="Times New Roman" w:hAnsi="Times New Roman"/>
        </w:rPr>
        <w:t>Kathiawaris</w:t>
      </w:r>
      <w:proofErr w:type="spellEnd"/>
      <w:r w:rsidRPr="00370377">
        <w:rPr>
          <w:rFonts w:ascii="Times New Roman" w:hAnsi="Times New Roman"/>
        </w:rPr>
        <w:t xml:space="preserve"> Outshine </w:t>
      </w:r>
      <w:proofErr w:type="spellStart"/>
      <w:r w:rsidRPr="00370377">
        <w:rPr>
          <w:rFonts w:ascii="Times New Roman" w:hAnsi="Times New Roman"/>
        </w:rPr>
        <w:t>Palanpuris</w:t>
      </w:r>
      <w:proofErr w:type="spellEnd"/>
      <w:r w:rsidRPr="00370377">
        <w:rPr>
          <w:rFonts w:ascii="Times New Roman" w:hAnsi="Times New Roman"/>
        </w:rPr>
        <w:t xml:space="preserve"> in India Diamond Biz, DNA India (March 18, 2008), </w:t>
      </w:r>
      <w:r w:rsidRPr="00370377">
        <w:rPr>
          <w:rFonts w:ascii="Times New Roman" w:hAnsi="Times New Roman"/>
          <w:i/>
        </w:rPr>
        <w:t>available at</w:t>
      </w:r>
      <w:r w:rsidRPr="00370377">
        <w:rPr>
          <w:rFonts w:ascii="Times New Roman" w:hAnsi="Times New Roman"/>
        </w:rPr>
        <w:t xml:space="preserve">: </w:t>
      </w:r>
      <w:hyperlink r:id="rId3" w:history="1">
        <w:r w:rsidRPr="00370377">
          <w:rPr>
            <w:rStyle w:val="Hyperlink"/>
            <w:rFonts w:ascii="Times New Roman" w:hAnsi="Times New Roman"/>
          </w:rPr>
          <w:t>http://www.dnaindia.com/india/report-after-years-kathiawaris-outshine-palanpuris-in-india-diamond-biz-1156574</w:t>
        </w:r>
      </w:hyperlink>
      <w:r>
        <w:rPr>
          <w:rFonts w:ascii="Times New Roman" w:hAnsi="Times New Roman"/>
        </w:rPr>
        <w:t xml:space="preserve">; </w:t>
      </w:r>
      <w:proofErr w:type="spellStart"/>
      <w:r>
        <w:rPr>
          <w:rFonts w:ascii="Times New Roman" w:hAnsi="Times New Roman"/>
        </w:rPr>
        <w:t>Jumana</w:t>
      </w:r>
      <w:proofErr w:type="spellEnd"/>
      <w:r>
        <w:rPr>
          <w:rFonts w:ascii="Times New Roman" w:hAnsi="Times New Roman"/>
        </w:rPr>
        <w:t xml:space="preserve"> Shah, </w:t>
      </w:r>
      <w:proofErr w:type="spellStart"/>
      <w:r>
        <w:rPr>
          <w:rFonts w:ascii="Times New Roman" w:hAnsi="Times New Roman"/>
        </w:rPr>
        <w:t>Palanpuris</w:t>
      </w:r>
      <w:proofErr w:type="spellEnd"/>
      <w:r>
        <w:rPr>
          <w:rFonts w:ascii="Times New Roman" w:hAnsi="Times New Roman"/>
        </w:rPr>
        <w:t xml:space="preserve"> Have Rivals for Global Diamond Throne, DNA India (Oct. 22, 2008), </w:t>
      </w:r>
      <w:r>
        <w:rPr>
          <w:rFonts w:ascii="Times New Roman" w:hAnsi="Times New Roman"/>
          <w:i/>
        </w:rPr>
        <w:t>available at</w:t>
      </w:r>
      <w:r>
        <w:rPr>
          <w:rFonts w:ascii="Times New Roman" w:hAnsi="Times New Roman"/>
        </w:rPr>
        <w:t xml:space="preserve">: </w:t>
      </w:r>
      <w:hyperlink r:id="rId4" w:history="1">
        <w:r w:rsidRPr="000534A6">
          <w:rPr>
            <w:rStyle w:val="Hyperlink"/>
            <w:rFonts w:ascii="Times New Roman" w:hAnsi="Times New Roman"/>
          </w:rPr>
          <w:t>http://www.dnaindia.com/india/report-palanpuris-have-rivals-for-global-diamond-throne-1200102</w:t>
        </w:r>
      </w:hyperlink>
      <w:r>
        <w:rPr>
          <w:rFonts w:ascii="Times New Roman" w:hAnsi="Times New Roman"/>
        </w:rPr>
        <w:t xml:space="preserve"> </w:t>
      </w:r>
    </w:p>
  </w:footnote>
  <w:footnote w:id="68">
    <w:p w14:paraId="781BDD8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w:t>
      </w:r>
      <w:proofErr w:type="spellStart"/>
      <w:r>
        <w:rPr>
          <w:rFonts w:ascii="Times New Roman" w:hAnsi="Times New Roman"/>
        </w:rPr>
        <w:t>Munshi</w:t>
      </w:r>
      <w:proofErr w:type="spellEnd"/>
      <w:r>
        <w:rPr>
          <w:rFonts w:ascii="Times New Roman" w:hAnsi="Times New Roman"/>
        </w:rPr>
        <w:t xml:space="preserve">, </w:t>
      </w:r>
      <w:r>
        <w:rPr>
          <w:rFonts w:ascii="Times New Roman Italic" w:hAnsi="Times New Roman Italic"/>
        </w:rPr>
        <w:t xml:space="preserve">supra </w:t>
      </w:r>
      <w:r>
        <w:rPr>
          <w:rFonts w:ascii="Times New Roman" w:hAnsi="Times New Roman"/>
        </w:rPr>
        <w:t>note 55, at 1081.</w:t>
      </w:r>
    </w:p>
  </w:footnote>
  <w:footnote w:id="69">
    <w:p w14:paraId="600F8758"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 at 1081 </w:t>
      </w:r>
      <w:proofErr w:type="spellStart"/>
      <w:r>
        <w:rPr>
          <w:rFonts w:ascii="Times New Roman" w:hAnsi="Times New Roman"/>
        </w:rPr>
        <w:t>tbl</w:t>
      </w:r>
      <w:proofErr w:type="spellEnd"/>
      <w:r>
        <w:rPr>
          <w:rFonts w:ascii="Times New Roman" w:hAnsi="Times New Roman"/>
        </w:rPr>
        <w:t>. 3.</w:t>
      </w:r>
    </w:p>
  </w:footnote>
  <w:footnote w:id="70">
    <w:p w14:paraId="4EC8376D"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1089–91.</w:t>
      </w:r>
    </w:p>
  </w:footnote>
  <w:footnote w:id="71">
    <w:p w14:paraId="72031F1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 at 1091 fig. 6.</w:t>
      </w:r>
    </w:p>
  </w:footnote>
  <w:footnote w:id="72">
    <w:p w14:paraId="7CCDCFE2"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Edahn</w:t>
      </w:r>
      <w:proofErr w:type="spellEnd"/>
      <w:r>
        <w:rPr>
          <w:rFonts w:ascii="Times New Roman" w:hAnsi="Times New Roman"/>
        </w:rPr>
        <w:t xml:space="preserve"> Golan, </w:t>
      </w:r>
      <w:r>
        <w:rPr>
          <w:rFonts w:ascii="Times New Roman Italic" w:hAnsi="Times New Roman Italic"/>
        </w:rPr>
        <w:t>Financing in the Diamond Industry</w:t>
      </w:r>
      <w:r>
        <w:rPr>
          <w:rFonts w:ascii="Times New Roman" w:hAnsi="Times New Roman"/>
        </w:rPr>
        <w:t xml:space="preserve">, </w:t>
      </w:r>
      <w:proofErr w:type="spellStart"/>
      <w:r>
        <w:rPr>
          <w:rFonts w:ascii="Times New Roman" w:hAnsi="Times New Roman"/>
          <w:smallCaps/>
        </w:rPr>
        <w:t>Idex</w:t>
      </w:r>
      <w:proofErr w:type="spellEnd"/>
      <w:r>
        <w:rPr>
          <w:rFonts w:ascii="Times New Roman" w:hAnsi="Times New Roman"/>
          <w:smallCaps/>
        </w:rPr>
        <w:t xml:space="preserve"> Magazine, </w:t>
      </w:r>
      <w:r>
        <w:rPr>
          <w:rFonts w:ascii="Times New Roman" w:hAnsi="Times New Roman"/>
        </w:rPr>
        <w:t xml:space="preserve">Oct. 2013, at 106, available at http://edahn.com/images/Financing_in_the_Diamond_Industry-IDEX_Magazine_Oct_2013.pdf. </w:t>
      </w:r>
      <w:r>
        <w:rPr>
          <w:rFonts w:ascii="Times New Roman Italic" w:hAnsi="Times New Roman Italic"/>
        </w:rPr>
        <w:t>See generally</w:t>
      </w:r>
      <w:r>
        <w:rPr>
          <w:rFonts w:ascii="Times New Roman" w:hAnsi="Times New Roman"/>
        </w:rPr>
        <w:t xml:space="preserve">, Reserve Bank of India, </w:t>
      </w:r>
      <w:r>
        <w:rPr>
          <w:rFonts w:ascii="Times New Roman" w:hAnsi="Times New Roman"/>
          <w:color w:val="1A1A1A"/>
        </w:rPr>
        <w:t xml:space="preserve">Master Circular - Rupee / Foreign Currency Export Credit and Customer Service To Exporters, July 1, 2013, </w:t>
      </w:r>
      <w:hyperlink r:id="rId5" w:history="1">
        <w:r>
          <w:rPr>
            <w:rFonts w:ascii="Times New Roman" w:hAnsi="Times New Roman"/>
            <w:color w:val="000099"/>
            <w:u w:val="single"/>
          </w:rPr>
          <w:t>https://rbi.org.in/scripts/BS_ViewMasCirculardetails.aspx?Id=8132&amp;Mode=0</w:t>
        </w:r>
      </w:hyperlink>
      <w:r>
        <w:rPr>
          <w:rFonts w:ascii="Times New Roman" w:hAnsi="Times New Roman"/>
        </w:rPr>
        <w:t>.</w:t>
      </w:r>
    </w:p>
  </w:footnote>
  <w:footnote w:id="73">
    <w:p w14:paraId="0B156CD6" w14:textId="72731665" w:rsidR="00534BA8" w:rsidRPr="00A95E3E" w:rsidRDefault="00534BA8" w:rsidP="00A95E3E">
      <w:pPr>
        <w:rPr>
          <w:rFonts w:ascii="Times New Roman" w:eastAsia="Times New Roman" w:hAnsi="Times New Roman"/>
          <w:color w:val="auto"/>
          <w:sz w:val="20"/>
          <w:szCs w:val="20"/>
          <w:lang w:bidi="x-none"/>
        </w:rPr>
      </w:pPr>
      <w:r w:rsidRPr="00A95E3E">
        <w:rPr>
          <w:rStyle w:val="FootnoteReference"/>
          <w:rFonts w:ascii="Times New Roman" w:hAnsi="Times New Roman"/>
          <w:sz w:val="20"/>
          <w:szCs w:val="20"/>
        </w:rPr>
        <w:footnoteRef/>
      </w:r>
      <w:r w:rsidRPr="00A95E3E">
        <w:rPr>
          <w:rFonts w:ascii="Times New Roman" w:hAnsi="Times New Roman"/>
          <w:sz w:val="20"/>
          <w:szCs w:val="20"/>
        </w:rPr>
        <w:t xml:space="preserve"> IBEF, Ministry of Commerce and Industry, Government of India, </w:t>
      </w:r>
    </w:p>
    <w:p w14:paraId="20196E99" w14:textId="4FFCF321" w:rsidR="00534BA8" w:rsidRPr="00A95E3E" w:rsidRDefault="00047A00" w:rsidP="00A95E3E">
      <w:pPr>
        <w:pStyle w:val="FootnoteText"/>
        <w:rPr>
          <w:rFonts w:ascii="Times New Roman" w:hAnsi="Times New Roman"/>
        </w:rPr>
      </w:pPr>
      <w:hyperlink r:id="rId6" w:history="1">
        <w:r w:rsidR="00534BA8" w:rsidRPr="00A95E3E">
          <w:rPr>
            <w:rFonts w:ascii="Times New Roman" w:hAnsi="Times New Roman"/>
            <w:color w:val="000099"/>
            <w:u w:val="single"/>
          </w:rPr>
          <w:t>http://www.ibef.org/industry/gems-jewellery-india.aspx</w:t>
        </w:r>
      </w:hyperlink>
    </w:p>
  </w:footnote>
  <w:footnote w:id="74">
    <w:p w14:paraId="7EAD1965"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Tanya </w:t>
      </w:r>
      <w:proofErr w:type="spellStart"/>
      <w:r>
        <w:rPr>
          <w:rFonts w:ascii="Times New Roman" w:hAnsi="Times New Roman"/>
        </w:rPr>
        <w:t>Ashreena</w:t>
      </w:r>
      <w:proofErr w:type="spellEnd"/>
      <w:r>
        <w:rPr>
          <w:rFonts w:ascii="Times New Roman" w:hAnsi="Times New Roman"/>
        </w:rPr>
        <w:t xml:space="preserve"> &amp; A. </w:t>
      </w:r>
      <w:proofErr w:type="spellStart"/>
      <w:r>
        <w:rPr>
          <w:rFonts w:ascii="Times New Roman" w:hAnsi="Times New Roman"/>
        </w:rPr>
        <w:t>Ananthalakshmi</w:t>
      </w:r>
      <w:proofErr w:type="spellEnd"/>
      <w:r>
        <w:rPr>
          <w:rFonts w:ascii="Times New Roman" w:hAnsi="Times New Roman"/>
        </w:rPr>
        <w:t xml:space="preserve">, Fearing defaults, banks rein in credit to </w:t>
      </w:r>
      <w:proofErr w:type="spellStart"/>
      <w:r>
        <w:rPr>
          <w:rFonts w:ascii="Times New Roman" w:hAnsi="Times New Roman"/>
        </w:rPr>
        <w:t>jewellery</w:t>
      </w:r>
      <w:proofErr w:type="spellEnd"/>
      <w:r>
        <w:rPr>
          <w:rFonts w:ascii="Times New Roman" w:hAnsi="Times New Roman"/>
        </w:rPr>
        <w:t xml:space="preserve"> firms, </w:t>
      </w:r>
      <w:r>
        <w:rPr>
          <w:rFonts w:ascii="Times New Roman" w:hAnsi="Times New Roman"/>
          <w:smallCaps/>
        </w:rPr>
        <w:t>Reuters,</w:t>
      </w:r>
      <w:r>
        <w:rPr>
          <w:rFonts w:ascii="Times New Roman" w:hAnsi="Times New Roman"/>
        </w:rPr>
        <w:t xml:space="preserve"> Jan. 16, 2015, http://in.reuters.com/article/india-jewellers-credit-idINKBN0KP0M020150116.</w:t>
      </w:r>
    </w:p>
  </w:footnote>
  <w:footnote w:id="75">
    <w:p w14:paraId="51B4211D"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r>
        <w:rPr>
          <w:rFonts w:ascii="Times New Roman" w:hAnsi="Times New Roman"/>
          <w:smallCaps/>
        </w:rPr>
        <w:t xml:space="preserve">Bain &amp; Co., Inc., </w:t>
      </w:r>
      <w:r>
        <w:rPr>
          <w:rFonts w:ascii="Times New Roman Italic" w:hAnsi="Times New Roman Italic"/>
        </w:rPr>
        <w:t xml:space="preserve">supra </w:t>
      </w:r>
      <w:r>
        <w:rPr>
          <w:rFonts w:ascii="Times New Roman" w:hAnsi="Times New Roman"/>
        </w:rPr>
        <w:t>note 33, at 39, 43.</w:t>
      </w:r>
    </w:p>
  </w:footnote>
  <w:footnote w:id="76">
    <w:p w14:paraId="06674542"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Sanjay Kothari, </w:t>
      </w:r>
      <w:r>
        <w:rPr>
          <w:rFonts w:ascii="Times New Roman Italic" w:hAnsi="Times New Roman Italic"/>
        </w:rPr>
        <w:t>Crunch Time for the Global Diamond Industry</w:t>
      </w:r>
      <w:r>
        <w:rPr>
          <w:rFonts w:ascii="Times New Roman" w:hAnsi="Times New Roman"/>
        </w:rPr>
        <w:t xml:space="preserve">, </w:t>
      </w:r>
      <w:proofErr w:type="spellStart"/>
      <w:r>
        <w:rPr>
          <w:rFonts w:ascii="Times New Roman" w:hAnsi="Times New Roman"/>
          <w:smallCaps/>
        </w:rPr>
        <w:t>GemKonnect</w:t>
      </w:r>
      <w:proofErr w:type="spellEnd"/>
      <w:r>
        <w:rPr>
          <w:rFonts w:ascii="Times New Roman" w:hAnsi="Times New Roman"/>
          <w:smallCaps/>
        </w:rPr>
        <w:t>,</w:t>
      </w:r>
      <w:r>
        <w:rPr>
          <w:rFonts w:ascii="Times New Roman" w:hAnsi="Times New Roman"/>
        </w:rPr>
        <w:t xml:space="preserve"> July, 2, 2015, https://gemkonnect.wordpress.com/2015/07/02/crunch-time-for-the-global-diamond-industry/.</w:t>
      </w:r>
    </w:p>
  </w:footnote>
  <w:footnote w:id="77">
    <w:p w14:paraId="42D8A1C9"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supra </w:t>
      </w:r>
      <w:r>
        <w:rPr>
          <w:rFonts w:ascii="Times New Roman" w:hAnsi="Times New Roman"/>
        </w:rPr>
        <w:t>Part I and Part II.</w:t>
      </w:r>
    </w:p>
  </w:footnote>
  <w:footnote w:id="78">
    <w:p w14:paraId="0BC36753"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proofErr w:type="spellStart"/>
      <w:r>
        <w:rPr>
          <w:rFonts w:ascii="Times New Roman" w:hAnsi="Times New Roman"/>
          <w:smallCaps/>
        </w:rPr>
        <w:t>Avner</w:t>
      </w:r>
      <w:proofErr w:type="spellEnd"/>
      <w:r>
        <w:rPr>
          <w:rFonts w:ascii="Times New Roman" w:hAnsi="Times New Roman"/>
          <w:smallCaps/>
        </w:rPr>
        <w:t xml:space="preserve"> Grief, Institutions and the Path to the Modern Economy: Lessons from Medieval Trade, 176 (2006).</w:t>
      </w:r>
    </w:p>
  </w:footnote>
  <w:footnote w:id="79">
    <w:p w14:paraId="625FA3A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217-68.</w:t>
      </w:r>
    </w:p>
  </w:footnote>
  <w:footnote w:id="80">
    <w:p w14:paraId="0A1743D3"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w:t>
      </w:r>
    </w:p>
  </w:footnote>
  <w:footnote w:id="81">
    <w:p w14:paraId="3991A190"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91-123.</w:t>
      </w:r>
    </w:p>
  </w:footnote>
  <w:footnote w:id="82">
    <w:p w14:paraId="22EFD5B9"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w:t>
      </w:r>
      <w:r>
        <w:rPr>
          <w:rFonts w:ascii="Times New Roman" w:hAnsi="Times New Roman"/>
        </w:rPr>
        <w:t>Id.</w:t>
      </w:r>
    </w:p>
  </w:footnote>
  <w:footnote w:id="83">
    <w:p w14:paraId="65E6EDD3"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Id. at 309–49.</w:t>
      </w:r>
    </w:p>
  </w:footnote>
  <w:footnote w:id="84">
    <w:p w14:paraId="673EACC3"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 at 338.</w:t>
      </w:r>
    </w:p>
  </w:footnote>
  <w:footnote w:id="85">
    <w:p w14:paraId="507C482A" w14:textId="3F66136C" w:rsidR="00534BA8" w:rsidRPr="007929E3" w:rsidRDefault="00534BA8">
      <w:pPr>
        <w:pStyle w:val="FootnoteText"/>
        <w:rPr>
          <w:rFonts w:ascii="Times New Roman" w:hAnsi="Times New Roman"/>
        </w:rPr>
      </w:pPr>
      <w:r w:rsidRPr="007929E3">
        <w:rPr>
          <w:rStyle w:val="FootnoteReference"/>
          <w:rFonts w:ascii="Times New Roman" w:hAnsi="Times New Roman"/>
        </w:rPr>
        <w:footnoteRef/>
      </w:r>
      <w:r w:rsidRPr="007929E3">
        <w:rPr>
          <w:rFonts w:ascii="Times New Roman" w:hAnsi="Times New Roman"/>
        </w:rPr>
        <w:t xml:space="preserve"> See </w:t>
      </w:r>
      <w:r w:rsidRPr="007929E3">
        <w:rPr>
          <w:rFonts w:ascii="Times New Roman" w:hAnsi="Times New Roman"/>
          <w:i/>
        </w:rPr>
        <w:t>supra</w:t>
      </w:r>
      <w:r w:rsidRPr="007929E3">
        <w:rPr>
          <w:rFonts w:ascii="Times New Roman" w:hAnsi="Times New Roman"/>
        </w:rPr>
        <w:t xml:space="preserve">, note </w:t>
      </w:r>
      <w:r w:rsidRPr="007929E3">
        <w:rPr>
          <w:rFonts w:ascii="Times New Roman" w:hAnsi="Times New Roman"/>
        </w:rPr>
        <w:fldChar w:fldCharType="begin"/>
      </w:r>
      <w:r w:rsidRPr="007929E3">
        <w:rPr>
          <w:rFonts w:ascii="Times New Roman" w:hAnsi="Times New Roman"/>
        </w:rPr>
        <w:instrText xml:space="preserve"> NOTEREF _Ref445221596 \h </w:instrText>
      </w:r>
      <w:r>
        <w:rPr>
          <w:rFonts w:ascii="Times New Roman" w:hAnsi="Times New Roman"/>
        </w:rPr>
        <w:instrText xml:space="preserve"> \* MERGEFORMAT </w:instrText>
      </w:r>
      <w:r w:rsidRPr="007929E3">
        <w:rPr>
          <w:rFonts w:ascii="Times New Roman" w:hAnsi="Times New Roman"/>
        </w:rPr>
      </w:r>
      <w:r w:rsidRPr="007929E3">
        <w:rPr>
          <w:rFonts w:ascii="Times New Roman" w:hAnsi="Times New Roman"/>
        </w:rPr>
        <w:fldChar w:fldCharType="separate"/>
      </w:r>
      <w:r w:rsidRPr="007929E3">
        <w:rPr>
          <w:rFonts w:ascii="Times New Roman" w:hAnsi="Times New Roman"/>
        </w:rPr>
        <w:t>10</w:t>
      </w:r>
      <w:r w:rsidRPr="007929E3">
        <w:rPr>
          <w:rFonts w:ascii="Times New Roman" w:hAnsi="Times New Roman"/>
        </w:rPr>
        <w:fldChar w:fldCharType="end"/>
      </w:r>
      <w:r w:rsidRPr="007929E3">
        <w:rPr>
          <w:rFonts w:ascii="Times New Roman" w:hAnsi="Times New Roman"/>
        </w:rPr>
        <w:t>.</w:t>
      </w:r>
    </w:p>
  </w:footnote>
  <w:footnote w:id="86">
    <w:p w14:paraId="6A76B15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Shor</w:t>
      </w:r>
      <w:proofErr w:type="spellEnd"/>
      <w:r>
        <w:rPr>
          <w:rFonts w:ascii="Times New Roman" w:hAnsi="Times New Roman"/>
        </w:rPr>
        <w:t xml:space="preserve">, </w:t>
      </w:r>
      <w:r>
        <w:rPr>
          <w:rFonts w:ascii="Times New Roman Italic" w:hAnsi="Times New Roman Italic"/>
        </w:rPr>
        <w:t>supra</w:t>
      </w:r>
      <w:r>
        <w:rPr>
          <w:rFonts w:ascii="Times New Roman" w:hAnsi="Times New Roman"/>
        </w:rPr>
        <w:t xml:space="preserve"> note 3, at __</w:t>
      </w:r>
      <w:proofErr w:type="gramStart"/>
      <w:r>
        <w:rPr>
          <w:rFonts w:ascii="Times New Roman" w:hAnsi="Times New Roman"/>
        </w:rPr>
        <w:t>_.</w:t>
      </w:r>
      <w:r>
        <w:rPr>
          <w:rFonts w:ascii="Times New Roman" w:hAnsi="Times New Roman"/>
          <w:smallCaps/>
        </w:rPr>
        <w:t>.</w:t>
      </w:r>
      <w:proofErr w:type="gramEnd"/>
    </w:p>
  </w:footnote>
  <w:footnote w:id="87">
    <w:p w14:paraId="667F5F01"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Yoram</w:t>
      </w:r>
      <w:proofErr w:type="spellEnd"/>
      <w:r>
        <w:rPr>
          <w:rFonts w:ascii="Times New Roman" w:hAnsi="Times New Roman"/>
        </w:rPr>
        <w:t xml:space="preserve"> </w:t>
      </w:r>
      <w:proofErr w:type="spellStart"/>
      <w:r>
        <w:rPr>
          <w:rFonts w:ascii="Times New Roman" w:hAnsi="Times New Roman"/>
        </w:rPr>
        <w:t>Barzel</w:t>
      </w:r>
      <w:proofErr w:type="spellEnd"/>
      <w:r>
        <w:rPr>
          <w:rFonts w:ascii="Times New Roman" w:hAnsi="Times New Roman"/>
        </w:rPr>
        <w:t xml:space="preserve">, </w:t>
      </w:r>
      <w:r>
        <w:rPr>
          <w:rFonts w:ascii="Times New Roman Italic" w:hAnsi="Times New Roman Italic"/>
        </w:rPr>
        <w:t>Some Fallacies in the Interpretation of Information Costs</w:t>
      </w:r>
      <w:r>
        <w:rPr>
          <w:rFonts w:ascii="Times New Roman" w:hAnsi="Times New Roman"/>
        </w:rPr>
        <w:t xml:space="preserve">, 20 </w:t>
      </w:r>
      <w:r>
        <w:rPr>
          <w:rFonts w:ascii="Times New Roman" w:hAnsi="Times New Roman"/>
          <w:smallCaps/>
        </w:rPr>
        <w:t xml:space="preserve">J.L. &amp; Econ. 291, 304–5 </w:t>
      </w:r>
      <w:r>
        <w:rPr>
          <w:rFonts w:ascii="Times New Roman" w:hAnsi="Times New Roman"/>
        </w:rPr>
        <w:t>(1977).</w:t>
      </w:r>
    </w:p>
  </w:footnote>
  <w:footnote w:id="88">
    <w:p w14:paraId="3F6C8CDE"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Roy W. Kenney &amp; Benjamin Klein, </w:t>
      </w:r>
      <w:r>
        <w:rPr>
          <w:rFonts w:ascii="Times New Roman Italic" w:hAnsi="Times New Roman Italic"/>
        </w:rPr>
        <w:t>The Economics of Block Booking</w:t>
      </w:r>
      <w:r>
        <w:rPr>
          <w:rFonts w:ascii="Times New Roman" w:hAnsi="Times New Roman"/>
        </w:rPr>
        <w:t xml:space="preserve">, 26 </w:t>
      </w:r>
      <w:r>
        <w:rPr>
          <w:rFonts w:ascii="Times New Roman" w:hAnsi="Times New Roman"/>
          <w:smallCaps/>
        </w:rPr>
        <w:t xml:space="preserve">J.L. &amp; Econ. 497, 539 </w:t>
      </w:r>
      <w:r>
        <w:rPr>
          <w:rFonts w:ascii="Times New Roman" w:hAnsi="Times New Roman"/>
        </w:rPr>
        <w:t>(Oct. 1983).</w:t>
      </w:r>
    </w:p>
  </w:footnote>
  <w:footnote w:id="89">
    <w:p w14:paraId="426502E1"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 at 506.</w:t>
      </w:r>
    </w:p>
  </w:footnote>
  <w:footnote w:id="90">
    <w:p w14:paraId="382C5099"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generally</w:t>
      </w:r>
      <w:r>
        <w:rPr>
          <w:rFonts w:ascii="Times New Roman" w:hAnsi="Times New Roman"/>
        </w:rPr>
        <w:t>, Debora L. Spar,</w:t>
      </w:r>
      <w:r>
        <w:rPr>
          <w:rFonts w:ascii="Times New Roman Italic" w:hAnsi="Times New Roman Italic"/>
        </w:rPr>
        <w:t xml:space="preserve"> Markets: Continuity and Change in the International Diamond Market</w:t>
      </w:r>
      <w:r>
        <w:rPr>
          <w:rFonts w:ascii="Times New Roman" w:hAnsi="Times New Roman"/>
        </w:rPr>
        <w:t xml:space="preserve">, 20 </w:t>
      </w:r>
      <w:proofErr w:type="spellStart"/>
      <w:proofErr w:type="gramStart"/>
      <w:r>
        <w:rPr>
          <w:rFonts w:ascii="Times New Roman" w:hAnsi="Times New Roman"/>
          <w:smallCaps/>
        </w:rPr>
        <w:t>J.Econ</w:t>
      </w:r>
      <w:proofErr w:type="spellEnd"/>
      <w:proofErr w:type="gramEnd"/>
      <w:r>
        <w:rPr>
          <w:rFonts w:ascii="Times New Roman" w:hAnsi="Times New Roman"/>
          <w:smallCaps/>
        </w:rPr>
        <w:t xml:space="preserve">. &amp; Econ. Perspectives 195 </w:t>
      </w:r>
      <w:r>
        <w:rPr>
          <w:rFonts w:ascii="Times New Roman" w:hAnsi="Times New Roman"/>
        </w:rPr>
        <w:t>(2006).</w:t>
      </w:r>
    </w:p>
  </w:footnote>
  <w:footnote w:id="91">
    <w:p w14:paraId="171CD5C7"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Vinod </w:t>
      </w:r>
      <w:proofErr w:type="spellStart"/>
      <w:r>
        <w:rPr>
          <w:rFonts w:ascii="Times New Roman" w:hAnsi="Times New Roman"/>
        </w:rPr>
        <w:t>Kuryan</w:t>
      </w:r>
      <w:proofErr w:type="spellEnd"/>
      <w:r>
        <w:rPr>
          <w:rFonts w:ascii="Times New Roman" w:hAnsi="Times New Roman"/>
        </w:rPr>
        <w:t xml:space="preserve">, </w:t>
      </w:r>
      <w:r>
        <w:rPr>
          <w:rFonts w:ascii="Times New Roman Italic" w:hAnsi="Times New Roman Italic"/>
        </w:rPr>
        <w:t>De Beers Discount Deals Erode Diamond Prices, May Trigger Price War</w:t>
      </w:r>
      <w:r>
        <w:rPr>
          <w:rFonts w:ascii="Times New Roman" w:hAnsi="Times New Roman"/>
        </w:rPr>
        <w:t xml:space="preserve">, </w:t>
      </w:r>
      <w:proofErr w:type="spellStart"/>
      <w:r>
        <w:rPr>
          <w:rFonts w:ascii="Times New Roman" w:hAnsi="Times New Roman"/>
          <w:smallCaps/>
        </w:rPr>
        <w:t>GemKonnect</w:t>
      </w:r>
      <w:proofErr w:type="spellEnd"/>
      <w:r>
        <w:rPr>
          <w:rFonts w:ascii="Times New Roman" w:hAnsi="Times New Roman"/>
          <w:smallCaps/>
        </w:rPr>
        <w:t xml:space="preserve">, </w:t>
      </w:r>
      <w:r>
        <w:rPr>
          <w:rFonts w:ascii="Times New Roman" w:hAnsi="Times New Roman"/>
        </w:rPr>
        <w:t xml:space="preserve">Oct. 27, 2015, </w:t>
      </w:r>
      <w:hyperlink r:id="rId7" w:history="1">
        <w:r>
          <w:rPr>
            <w:rFonts w:ascii="Times New Roman" w:hAnsi="Times New Roman"/>
            <w:color w:val="000099"/>
            <w:u w:val="single"/>
          </w:rPr>
          <w:t>https://gemkonnect.wordpress.com/2015/10/27/de-beers-discount-deals-erode-diamond-prices-may-trigger-price-war/</w:t>
        </w:r>
      </w:hyperlink>
      <w:r>
        <w:rPr>
          <w:rFonts w:ascii="Times New Roman" w:hAnsi="Times New Roman"/>
        </w:rPr>
        <w:t>.</w:t>
      </w:r>
    </w:p>
  </w:footnote>
  <w:footnote w:id="92">
    <w:p w14:paraId="4841DEC0"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
  </w:footnote>
  <w:footnote w:id="93">
    <w:p w14:paraId="220B5314"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w:t>
      </w:r>
      <w:r>
        <w:rPr>
          <w:rFonts w:ascii="Times New Roman" w:hAnsi="Times New Roman"/>
          <w:smallCaps/>
        </w:rPr>
        <w:t xml:space="preserve">Bain &amp; Co., Inc., </w:t>
      </w:r>
      <w:r>
        <w:rPr>
          <w:rFonts w:ascii="Times New Roman Italic" w:hAnsi="Times New Roman Italic"/>
        </w:rPr>
        <w:t xml:space="preserve">supra </w:t>
      </w:r>
      <w:r>
        <w:rPr>
          <w:rFonts w:ascii="Times New Roman" w:hAnsi="Times New Roman"/>
        </w:rPr>
        <w:t>note 33, at 21</w:t>
      </w:r>
    </w:p>
  </w:footnote>
  <w:footnote w:id="94">
    <w:p w14:paraId="277EEC40"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w:t>
      </w:r>
    </w:p>
  </w:footnote>
  <w:footnote w:id="95">
    <w:p w14:paraId="4B3A1FC0"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29.</w:t>
      </w:r>
    </w:p>
  </w:footnote>
  <w:footnote w:id="96">
    <w:p w14:paraId="0FE0F40D"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Id. at 31.</w:t>
      </w:r>
    </w:p>
  </w:footnote>
  <w:footnote w:id="97">
    <w:p w14:paraId="43FF4E65"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 at 29.</w:t>
      </w:r>
    </w:p>
  </w:footnote>
  <w:footnote w:id="98">
    <w:p w14:paraId="346F50F5"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Id. at 17.</w:t>
      </w:r>
    </w:p>
  </w:footnote>
  <w:footnote w:id="99">
    <w:p w14:paraId="2D819FCC"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Id.</w:t>
      </w:r>
    </w:p>
  </w:footnote>
  <w:footnote w:id="100">
    <w:p w14:paraId="60DC11F3"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w:t>
      </w:r>
      <w:r>
        <w:rPr>
          <w:rFonts w:ascii="Times New Roman" w:hAnsi="Times New Roman"/>
        </w:rPr>
        <w:t xml:space="preserve"> Id. at 28. </w:t>
      </w:r>
      <w:r>
        <w:rPr>
          <w:rFonts w:ascii="Times New Roman Italic" w:hAnsi="Times New Roman Italic"/>
        </w:rPr>
        <w:t>See also</w:t>
      </w:r>
      <w:r>
        <w:rPr>
          <w:rFonts w:ascii="Times New Roman" w:hAnsi="Times New Roman"/>
        </w:rPr>
        <w:t xml:space="preserve"> Id. at 29 fig. 2.25.</w:t>
      </w:r>
    </w:p>
  </w:footnote>
  <w:footnote w:id="101">
    <w:p w14:paraId="75A983FF"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supra</w:t>
      </w:r>
      <w:r>
        <w:rPr>
          <w:rFonts w:ascii="Times New Roman" w:hAnsi="Times New Roman"/>
        </w:rPr>
        <w:t xml:space="preserve"> note 74 and note 75.</w:t>
      </w:r>
    </w:p>
  </w:footnote>
  <w:footnote w:id="102">
    <w:p w14:paraId="5A24F1EE" w14:textId="53E4782A" w:rsidR="00534BA8" w:rsidRPr="004648D1" w:rsidRDefault="00534BA8">
      <w:pPr>
        <w:pStyle w:val="FootnoteText"/>
        <w:rPr>
          <w:rFonts w:ascii="Times New Roman" w:hAnsi="Times New Roman"/>
        </w:rPr>
      </w:pPr>
      <w:r w:rsidRPr="004648D1">
        <w:rPr>
          <w:rStyle w:val="FootnoteReference"/>
          <w:rFonts w:ascii="Times New Roman" w:hAnsi="Times New Roman"/>
        </w:rPr>
        <w:footnoteRef/>
      </w:r>
      <w:r w:rsidRPr="004648D1">
        <w:rPr>
          <w:rFonts w:ascii="Times New Roman" w:hAnsi="Times New Roman"/>
        </w:rPr>
        <w:t xml:space="preserve"> The rise of vertical integration as a response to transactional hazards, such as the loss of credible trust-based exchange, is a central prediction of transaction cost economics.  See Oliver Williamson, </w:t>
      </w:r>
      <w:r w:rsidRPr="004648D1">
        <w:rPr>
          <w:rFonts w:ascii="Times New Roman" w:hAnsi="Times New Roman"/>
          <w:smallCaps/>
        </w:rPr>
        <w:t>Markets and Hierarchies</w:t>
      </w:r>
      <w:r w:rsidRPr="004648D1">
        <w:rPr>
          <w:rFonts w:ascii="Times New Roman" w:hAnsi="Times New Roman"/>
        </w:rPr>
        <w:t xml:space="preserve"> (1975).  For a review of empirical studies documenting the robustness of transaction cost economics, see Howard </w:t>
      </w:r>
      <w:proofErr w:type="spellStart"/>
      <w:r w:rsidRPr="004648D1">
        <w:rPr>
          <w:rFonts w:ascii="Times New Roman" w:hAnsi="Times New Roman"/>
        </w:rPr>
        <w:t>Shelanski</w:t>
      </w:r>
      <w:proofErr w:type="spellEnd"/>
      <w:r w:rsidRPr="004648D1">
        <w:rPr>
          <w:rFonts w:ascii="Times New Roman" w:hAnsi="Times New Roman"/>
        </w:rPr>
        <w:t xml:space="preserve"> &amp; Peter Klein, Empirical Research in Transaction Cost Economics: A Review and Assessment, 11 J. L. </w:t>
      </w:r>
      <w:r w:rsidRPr="004648D1">
        <w:rPr>
          <w:rFonts w:ascii="Times New Roman" w:hAnsi="Times New Roman"/>
          <w:smallCaps/>
        </w:rPr>
        <w:t>Econ. &amp; Org.</w:t>
      </w:r>
      <w:r w:rsidRPr="004648D1">
        <w:rPr>
          <w:rFonts w:ascii="Times New Roman" w:hAnsi="Times New Roman"/>
        </w:rPr>
        <w:t xml:space="preserve"> 335 (1995); Jeffrey </w:t>
      </w:r>
      <w:proofErr w:type="spellStart"/>
      <w:r w:rsidRPr="004648D1">
        <w:rPr>
          <w:rFonts w:ascii="Times New Roman" w:hAnsi="Times New Roman"/>
        </w:rPr>
        <w:t>Macher</w:t>
      </w:r>
      <w:proofErr w:type="spellEnd"/>
      <w:r w:rsidRPr="004648D1">
        <w:rPr>
          <w:rFonts w:ascii="Times New Roman" w:hAnsi="Times New Roman"/>
        </w:rPr>
        <w:t xml:space="preserve"> &amp; Barak Richman, Transaction Cost Economics: An Assessment of Empirical Research in the Social Sciences, 10 </w:t>
      </w:r>
      <w:r w:rsidRPr="004648D1">
        <w:rPr>
          <w:rFonts w:ascii="Times New Roman" w:hAnsi="Times New Roman"/>
          <w:smallCaps/>
        </w:rPr>
        <w:t>Business &amp; Politics</w:t>
      </w:r>
      <w:r w:rsidRPr="004648D1">
        <w:rPr>
          <w:rFonts w:ascii="Times New Roman" w:hAnsi="Times New Roman"/>
        </w:rPr>
        <w:t xml:space="preserve"> 1 (2008).  Williamson discusses the diamond industry as an instance in which social relations secure hazardous transactions that otherwise would require governance from vertical integration, see Oliver Williamson, </w:t>
      </w:r>
      <w:proofErr w:type="spellStart"/>
      <w:r w:rsidRPr="004648D1">
        <w:rPr>
          <w:rFonts w:ascii="Times New Roman" w:hAnsi="Times New Roman"/>
        </w:rPr>
        <w:t>Calculativeness</w:t>
      </w:r>
      <w:proofErr w:type="spellEnd"/>
      <w:r w:rsidRPr="004648D1">
        <w:rPr>
          <w:rFonts w:ascii="Times New Roman" w:hAnsi="Times New Roman"/>
        </w:rPr>
        <w:t xml:space="preserve">, Trust, and Economic Organization, in </w:t>
      </w:r>
      <w:r w:rsidRPr="004648D1">
        <w:rPr>
          <w:rFonts w:ascii="Times New Roman" w:hAnsi="Times New Roman"/>
          <w:smallCaps/>
        </w:rPr>
        <w:t>Mechanisms of Governance</w:t>
      </w:r>
      <w:r w:rsidRPr="004648D1">
        <w:rPr>
          <w:rFonts w:ascii="Times New Roman" w:hAnsi="Times New Roman"/>
        </w:rPr>
        <w:t xml:space="preserve"> (1996).</w:t>
      </w:r>
    </w:p>
  </w:footnote>
  <w:footnote w:id="103">
    <w:p w14:paraId="53682615" w14:textId="4CE3C479" w:rsidR="00534BA8" w:rsidRPr="00D10AFE" w:rsidRDefault="00534BA8" w:rsidP="00C80EFB">
      <w:pPr>
        <w:pStyle w:val="FootnoteText"/>
        <w:rPr>
          <w:rFonts w:ascii="Times New Roman" w:hAnsi="Times New Roman"/>
        </w:rPr>
      </w:pPr>
      <w:r w:rsidRPr="00D10AFE">
        <w:rPr>
          <w:rStyle w:val="FootnoteReference"/>
          <w:rFonts w:ascii="Times New Roman" w:hAnsi="Times New Roman"/>
        </w:rPr>
        <w:footnoteRef/>
      </w:r>
      <w:r w:rsidRPr="00D10AFE">
        <w:rPr>
          <w:rFonts w:ascii="Times New Roman" w:hAnsi="Times New Roman"/>
        </w:rPr>
        <w:t xml:space="preserve"> Mark </w:t>
      </w:r>
      <w:proofErr w:type="spellStart"/>
      <w:r w:rsidRPr="00D10AFE">
        <w:rPr>
          <w:rFonts w:ascii="Times New Roman" w:hAnsi="Times New Roman"/>
        </w:rPr>
        <w:t>Granovetter</w:t>
      </w:r>
      <w:proofErr w:type="spellEnd"/>
      <w:r w:rsidRPr="00D10AFE">
        <w:rPr>
          <w:rFonts w:ascii="Times New Roman" w:hAnsi="Times New Roman"/>
        </w:rPr>
        <w:t xml:space="preserve">, Economic Action and Social Structure: The Problem of </w:t>
      </w:r>
      <w:proofErr w:type="spellStart"/>
      <w:r w:rsidRPr="00D10AFE">
        <w:rPr>
          <w:rFonts w:ascii="Times New Roman" w:hAnsi="Times New Roman"/>
        </w:rPr>
        <w:t>Embeddedness</w:t>
      </w:r>
      <w:proofErr w:type="spellEnd"/>
      <w:r w:rsidRPr="00D10AFE">
        <w:rPr>
          <w:rFonts w:ascii="Times New Roman" w:hAnsi="Times New Roman"/>
        </w:rPr>
        <w:t>,</w:t>
      </w:r>
      <w:r w:rsidR="00565400" w:rsidRPr="00D10AFE">
        <w:rPr>
          <w:rFonts w:ascii="Times New Roman" w:hAnsi="Times New Roman"/>
        </w:rPr>
        <w:t xml:space="preserve"> 91 </w:t>
      </w:r>
      <w:r w:rsidR="00565400" w:rsidRPr="00D10AFE">
        <w:rPr>
          <w:rFonts w:ascii="Times New Roman" w:hAnsi="Times New Roman"/>
          <w:smallCaps/>
        </w:rPr>
        <w:t>Am. J. Sociology</w:t>
      </w:r>
      <w:r w:rsidR="00565400" w:rsidRPr="00D10AFE">
        <w:rPr>
          <w:rFonts w:ascii="Times New Roman" w:hAnsi="Times New Roman"/>
        </w:rPr>
        <w:t xml:space="preserve"> 481, 492 (1985).</w:t>
      </w:r>
    </w:p>
  </w:footnote>
  <w:footnote w:id="104">
    <w:p w14:paraId="04ADBCD9" w14:textId="6349A3B0" w:rsidR="00D10AFE" w:rsidRPr="00D10AFE" w:rsidRDefault="00D10AFE">
      <w:pPr>
        <w:pStyle w:val="FootnoteText"/>
        <w:rPr>
          <w:rFonts w:ascii="Times New Roman" w:hAnsi="Times New Roman"/>
        </w:rPr>
      </w:pPr>
      <w:r w:rsidRPr="00D10AFE">
        <w:rPr>
          <w:rStyle w:val="FootnoteReference"/>
          <w:rFonts w:ascii="Times New Roman" w:hAnsi="Times New Roman"/>
        </w:rPr>
        <w:footnoteRef/>
      </w:r>
      <w:r w:rsidRPr="00D10AFE">
        <w:rPr>
          <w:rFonts w:ascii="Times New Roman" w:hAnsi="Times New Roman"/>
        </w:rPr>
        <w:t xml:space="preserve"> Oliver Williamson, </w:t>
      </w:r>
      <w:proofErr w:type="spellStart"/>
      <w:r w:rsidRPr="00D10AFE">
        <w:rPr>
          <w:rFonts w:ascii="Times New Roman" w:hAnsi="Times New Roman"/>
        </w:rPr>
        <w:t>Calculativeness</w:t>
      </w:r>
      <w:proofErr w:type="spellEnd"/>
      <w:r w:rsidRPr="00D10AFE">
        <w:rPr>
          <w:rFonts w:ascii="Times New Roman" w:hAnsi="Times New Roman"/>
        </w:rPr>
        <w:t xml:space="preserve">, Trust, and Economic Organization, 36 J. Law &amp; Econ. 453, </w:t>
      </w:r>
      <w:r w:rsidR="00F86127">
        <w:rPr>
          <w:rFonts w:ascii="Times New Roman" w:hAnsi="Times New Roman"/>
        </w:rPr>
        <w:t>471-</w:t>
      </w:r>
      <w:r w:rsidRPr="00D10AFE">
        <w:rPr>
          <w:rFonts w:ascii="Times New Roman" w:hAnsi="Times New Roman"/>
        </w:rPr>
        <w:t>73 (1993).</w:t>
      </w:r>
    </w:p>
  </w:footnote>
  <w:footnote w:id="105">
    <w:p w14:paraId="01413878" w14:textId="0A0F57DE" w:rsidR="00C00736" w:rsidRPr="00C00736" w:rsidRDefault="00C00736">
      <w:pPr>
        <w:pStyle w:val="FootnoteText"/>
        <w:rPr>
          <w:rFonts w:ascii="Times New Roman" w:hAnsi="Times New Roman"/>
          <w:i/>
        </w:rPr>
      </w:pPr>
      <w:r w:rsidRPr="00C00736">
        <w:rPr>
          <w:rStyle w:val="FootnoteReference"/>
          <w:rFonts w:ascii="Times New Roman" w:hAnsi="Times New Roman"/>
        </w:rPr>
        <w:footnoteRef/>
      </w:r>
      <w:r w:rsidRPr="00C00736">
        <w:rPr>
          <w:rFonts w:ascii="Times New Roman" w:hAnsi="Times New Roman"/>
        </w:rPr>
        <w:t xml:space="preserve"> </w:t>
      </w:r>
      <w:r w:rsidRPr="00C00736">
        <w:rPr>
          <w:rFonts w:ascii="Times New Roman" w:hAnsi="Times New Roman"/>
          <w:i/>
        </w:rPr>
        <w:t>Id. at 453</w:t>
      </w:r>
      <w:r w:rsidR="00F86127">
        <w:rPr>
          <w:rFonts w:ascii="Times New Roman" w:hAnsi="Times New Roman"/>
          <w:i/>
        </w:rPr>
        <w:t>.</w:t>
      </w:r>
    </w:p>
  </w:footnote>
  <w:footnote w:id="106">
    <w:p w14:paraId="3A758F0D" w14:textId="0874F608" w:rsidR="00F86127" w:rsidRPr="00F86127" w:rsidRDefault="00F86127">
      <w:pPr>
        <w:pStyle w:val="FootnoteText"/>
        <w:rPr>
          <w:rFonts w:ascii="Times New Roman" w:hAnsi="Times New Roman"/>
          <w:i/>
        </w:rPr>
      </w:pPr>
      <w:r w:rsidRPr="00F86127">
        <w:rPr>
          <w:rStyle w:val="FootnoteReference"/>
          <w:rFonts w:ascii="Times New Roman" w:hAnsi="Times New Roman"/>
        </w:rPr>
        <w:footnoteRef/>
      </w:r>
      <w:r w:rsidRPr="00F86127">
        <w:rPr>
          <w:rFonts w:ascii="Times New Roman" w:hAnsi="Times New Roman"/>
        </w:rPr>
        <w:t xml:space="preserve"> </w:t>
      </w:r>
      <w:r w:rsidRPr="00F86127">
        <w:rPr>
          <w:rFonts w:ascii="Times New Roman" w:hAnsi="Times New Roman"/>
          <w:i/>
        </w:rPr>
        <w:t>Id. at 473.</w:t>
      </w:r>
    </w:p>
  </w:footnote>
  <w:footnote w:id="107">
    <w:p w14:paraId="6D48069F" w14:textId="7F5581BF" w:rsidR="00534BA8" w:rsidRPr="004648D1" w:rsidRDefault="00534BA8" w:rsidP="004648D1">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See, e.g.</w:t>
      </w:r>
      <w:r>
        <w:rPr>
          <w:rFonts w:ascii="Times New Roman" w:hAnsi="Times New Roman"/>
        </w:rPr>
        <w:t xml:space="preserve">, Even-Zohar, </w:t>
      </w:r>
      <w:r>
        <w:rPr>
          <w:rFonts w:ascii="Times New Roman" w:hAnsi="Times New Roman"/>
          <w:i/>
        </w:rPr>
        <w:t xml:space="preserve">supra </w:t>
      </w:r>
      <w:r>
        <w:rPr>
          <w:rFonts w:ascii="Times New Roman" w:hAnsi="Times New Roman"/>
        </w:rPr>
        <w:t xml:space="preserve">note </w:t>
      </w:r>
      <w:r>
        <w:rPr>
          <w:rFonts w:ascii="Times New Roman" w:hAnsi="Times New Roman"/>
        </w:rPr>
        <w:fldChar w:fldCharType="begin"/>
      </w:r>
      <w:r>
        <w:rPr>
          <w:rFonts w:ascii="Times New Roman" w:hAnsi="Times New Roman"/>
        </w:rPr>
        <w:instrText xml:space="preserve"> NOTEREF _Ref445293863 \h </w:instrText>
      </w:r>
      <w:r>
        <w:rPr>
          <w:rFonts w:ascii="Times New Roman" w:hAnsi="Times New Roman"/>
        </w:rPr>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t>.</w:t>
      </w:r>
    </w:p>
  </w:footnote>
  <w:footnote w:id="108">
    <w:p w14:paraId="5913C006" w14:textId="560A7AF8" w:rsidR="00534BA8" w:rsidRPr="00587139" w:rsidRDefault="00534BA8">
      <w:pPr>
        <w:pStyle w:val="FootnoteText1"/>
        <w:rPr>
          <w:rFonts w:ascii="Times New Roman" w:eastAsia="Times New Roman" w:hAnsi="Times New Roman"/>
          <w:color w:val="auto"/>
          <w:lang w:bidi="x-none"/>
        </w:rPr>
      </w:pPr>
      <w:r w:rsidRPr="004648D1">
        <w:rPr>
          <w:rFonts w:ascii="Times New Roman" w:hAnsi="Times New Roman"/>
          <w:vertAlign w:val="superscript"/>
        </w:rPr>
        <w:footnoteRef/>
      </w:r>
      <w:r w:rsidRPr="004648D1">
        <w:rPr>
          <w:rFonts w:ascii="Times New Roman" w:hAnsi="Times New Roman"/>
        </w:rPr>
        <w:t xml:space="preserve"> </w:t>
      </w:r>
      <w:r>
        <w:rPr>
          <w:rFonts w:ascii="Times New Roman" w:hAnsi="Times New Roman"/>
        </w:rPr>
        <w:t xml:space="preserve">See, e.g., Sanjay Kothari, Crunch Time for the Global Diamond Industry, </w:t>
      </w:r>
      <w:r w:rsidRPr="00587139">
        <w:rPr>
          <w:rFonts w:ascii="Times New Roman" w:hAnsi="Times New Roman"/>
          <w:smallCaps/>
        </w:rPr>
        <w:t>Gem Connect</w:t>
      </w:r>
      <w:r>
        <w:rPr>
          <w:rFonts w:ascii="Times New Roman" w:hAnsi="Times New Roman"/>
        </w:rPr>
        <w:t xml:space="preserve"> (July 2, 2015), </w:t>
      </w:r>
      <w:r>
        <w:rPr>
          <w:rFonts w:ascii="Times New Roman" w:hAnsi="Times New Roman"/>
          <w:i/>
        </w:rPr>
        <w:t>available at</w:t>
      </w:r>
      <w:r w:rsidRPr="00587139">
        <w:rPr>
          <w:rFonts w:ascii="Times New Roman" w:hAnsi="Times New Roman"/>
        </w:rPr>
        <w:t xml:space="preserve">: </w:t>
      </w:r>
      <w:hyperlink r:id="rId8" w:history="1">
        <w:r w:rsidRPr="00587139">
          <w:rPr>
            <w:rStyle w:val="Hyperlink"/>
            <w:rFonts w:ascii="Times New Roman" w:hAnsi="Times New Roman"/>
          </w:rPr>
          <w:t>https://gemkonnect.wordpress.com/2015/07/02/crunch-time-for-the-global-diamond-industry/</w:t>
        </w:r>
      </w:hyperlink>
      <w:r w:rsidRPr="00587139">
        <w:rPr>
          <w:rFonts w:ascii="Times New Roman" w:hAnsi="Times New Roman"/>
        </w:rPr>
        <w:t xml:space="preserve"> </w:t>
      </w:r>
    </w:p>
  </w:footnote>
  <w:footnote w:id="109">
    <w:p w14:paraId="015811E1" w14:textId="33F3D08B" w:rsidR="00534BA8" w:rsidRPr="00587139" w:rsidRDefault="00534BA8">
      <w:pPr>
        <w:pStyle w:val="FootnoteText"/>
        <w:rPr>
          <w:rFonts w:ascii="Times New Roman" w:hAnsi="Times New Roman"/>
        </w:rPr>
      </w:pPr>
      <w:r w:rsidRPr="004648D1">
        <w:rPr>
          <w:rStyle w:val="FootnoteReference"/>
          <w:rFonts w:ascii="Times New Roman" w:hAnsi="Times New Roman"/>
        </w:rPr>
        <w:footnoteRef/>
      </w:r>
      <w:r w:rsidRPr="004648D1">
        <w:rPr>
          <w:rFonts w:ascii="Times New Roman" w:hAnsi="Times New Roman"/>
        </w:rPr>
        <w:t xml:space="preserve"> </w:t>
      </w:r>
      <w:r>
        <w:rPr>
          <w:rFonts w:ascii="Times New Roman" w:hAnsi="Times New Roman"/>
        </w:rPr>
        <w:t xml:space="preserve">See, e.g., </w:t>
      </w:r>
      <w:r>
        <w:rPr>
          <w:rFonts w:ascii="Times New Roman" w:hAnsi="Times New Roman"/>
          <w:i/>
        </w:rPr>
        <w:t xml:space="preserve">supra </w:t>
      </w:r>
      <w:r>
        <w:rPr>
          <w:rFonts w:ascii="Times New Roman" w:hAnsi="Times New Roman"/>
        </w:rPr>
        <w:t xml:space="preserve">notes </w:t>
      </w:r>
      <w:r>
        <w:rPr>
          <w:rFonts w:ascii="Times New Roman" w:hAnsi="Times New Roman"/>
        </w:rPr>
        <w:fldChar w:fldCharType="begin"/>
      </w:r>
      <w:r>
        <w:rPr>
          <w:rFonts w:ascii="Times New Roman" w:hAnsi="Times New Roman"/>
        </w:rPr>
        <w:instrText xml:space="preserve"> NOTEREF _Ref444866598 \h </w:instrText>
      </w:r>
      <w:r>
        <w:rPr>
          <w:rFonts w:ascii="Times New Roman" w:hAnsi="Times New Roman"/>
        </w:rPr>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NOTEREF _Ref445294279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t>.</w:t>
      </w:r>
    </w:p>
  </w:footnote>
  <w:footnote w:id="110">
    <w:p w14:paraId="65BA9406"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Lisa Bernstein, </w:t>
      </w:r>
      <w:r>
        <w:rPr>
          <w:rFonts w:ascii="Times New Roman Italic" w:hAnsi="Times New Roman Italic"/>
        </w:rPr>
        <w:t>Opting out of the Legal System: Extralegal Contractual Relations in the Diamond Industry</w:t>
      </w:r>
      <w:r>
        <w:rPr>
          <w:rFonts w:ascii="Times New Roman" w:hAnsi="Times New Roman"/>
        </w:rPr>
        <w:t xml:space="preserve">, 21 </w:t>
      </w:r>
      <w:r>
        <w:rPr>
          <w:rFonts w:ascii="Times New Roman" w:hAnsi="Times New Roman"/>
          <w:smallCaps/>
        </w:rPr>
        <w:t>J. Legal Stud. 115</w:t>
      </w:r>
      <w:r>
        <w:rPr>
          <w:rFonts w:ascii="Times New Roman" w:hAnsi="Times New Roman"/>
        </w:rPr>
        <w:t xml:space="preserve"> </w:t>
      </w:r>
      <w:r>
        <w:rPr>
          <w:rFonts w:ascii="Times New Roman" w:hAnsi="Times New Roman"/>
          <w:smallCaps/>
        </w:rPr>
        <w:t>(1992).</w:t>
      </w:r>
    </w:p>
  </w:footnote>
  <w:footnote w:id="111">
    <w:p w14:paraId="41CDA5F6"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w:hAnsi="Times New Roman"/>
          <w:smallCaps/>
        </w:rPr>
        <w:t xml:space="preserve">Russell </w:t>
      </w:r>
      <w:proofErr w:type="spellStart"/>
      <w:r>
        <w:rPr>
          <w:rFonts w:ascii="Times New Roman" w:hAnsi="Times New Roman"/>
          <w:smallCaps/>
        </w:rPr>
        <w:t>Shor</w:t>
      </w:r>
      <w:proofErr w:type="spellEnd"/>
      <w:r>
        <w:rPr>
          <w:rFonts w:ascii="Times New Roman" w:hAnsi="Times New Roman"/>
          <w:smallCaps/>
        </w:rPr>
        <w:t>, A Profile of Diamond People and Their History (1993).</w:t>
      </w:r>
    </w:p>
  </w:footnote>
  <w:footnote w:id="112">
    <w:p w14:paraId="0964AAE8"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Yoram</w:t>
      </w:r>
      <w:proofErr w:type="spellEnd"/>
      <w:r>
        <w:rPr>
          <w:rFonts w:ascii="Times New Roman" w:hAnsi="Times New Roman"/>
        </w:rPr>
        <w:t xml:space="preserve"> </w:t>
      </w:r>
      <w:proofErr w:type="spellStart"/>
      <w:r>
        <w:rPr>
          <w:rFonts w:ascii="Times New Roman" w:hAnsi="Times New Roman"/>
        </w:rPr>
        <w:t>Barzel</w:t>
      </w:r>
      <w:proofErr w:type="spellEnd"/>
      <w:r>
        <w:rPr>
          <w:rFonts w:ascii="Times New Roman" w:hAnsi="Times New Roman"/>
        </w:rPr>
        <w:t xml:space="preserve">, </w:t>
      </w:r>
      <w:r>
        <w:rPr>
          <w:rFonts w:ascii="Times New Roman Italic" w:hAnsi="Times New Roman Italic"/>
        </w:rPr>
        <w:t>Some Fallacies in the Interpretation of Information Costs</w:t>
      </w:r>
      <w:r>
        <w:rPr>
          <w:rFonts w:ascii="Times New Roman" w:hAnsi="Times New Roman"/>
        </w:rPr>
        <w:t xml:space="preserve">, 20 </w:t>
      </w:r>
      <w:r>
        <w:rPr>
          <w:rFonts w:ascii="Times New Roman" w:hAnsi="Times New Roman"/>
          <w:smallCaps/>
        </w:rPr>
        <w:t xml:space="preserve">J.L. &amp; Econ. 291 </w:t>
      </w:r>
      <w:r>
        <w:rPr>
          <w:rFonts w:ascii="Times New Roman" w:hAnsi="Times New Roman"/>
        </w:rPr>
        <w:t>(1977).</w:t>
      </w:r>
    </w:p>
  </w:footnote>
  <w:footnote w:id="113">
    <w:p w14:paraId="75FD4644" w14:textId="77777777" w:rsidR="00534BA8" w:rsidRDefault="00534BA8">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Roy W. Kenney &amp; Benjamin Klein, </w:t>
      </w:r>
      <w:r>
        <w:rPr>
          <w:rFonts w:ascii="Times New Roman Italic" w:hAnsi="Times New Roman Italic"/>
        </w:rPr>
        <w:t>The Economics of Block Booking</w:t>
      </w:r>
      <w:r>
        <w:rPr>
          <w:rFonts w:ascii="Times New Roman" w:hAnsi="Times New Roman"/>
        </w:rPr>
        <w:t xml:space="preserve">, 26 </w:t>
      </w:r>
      <w:r>
        <w:rPr>
          <w:rFonts w:ascii="Times New Roman" w:hAnsi="Times New Roman"/>
          <w:smallCaps/>
        </w:rPr>
        <w:t xml:space="preserve">J.L. &amp; Econ. 497 </w:t>
      </w:r>
      <w:r>
        <w:rPr>
          <w:rFonts w:ascii="Times New Roman" w:hAnsi="Times New Roman"/>
        </w:rPr>
        <w:t>(Oct. 1983).</w:t>
      </w:r>
    </w:p>
  </w:footnote>
  <w:footnote w:id="114">
    <w:p w14:paraId="00F096B5" w14:textId="77777777" w:rsidR="00534BA8" w:rsidRDefault="00534BA8" w:rsidP="002B13AE">
      <w:pPr>
        <w:pStyle w:val="Footnote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w:t>
      </w:r>
      <w:r>
        <w:rPr>
          <w:rFonts w:ascii="Times New Roman Italic" w:hAnsi="Times New Roman Italic"/>
        </w:rPr>
        <w:t xml:space="preserve">See supra </w:t>
      </w:r>
      <w:r>
        <w:rPr>
          <w:rFonts w:ascii="Times New Roman" w:hAnsi="Times New Roman"/>
        </w:rPr>
        <w:t>Part VI.</w:t>
      </w:r>
    </w:p>
  </w:footnote>
  <w:footnote w:id="115">
    <w:p w14:paraId="3F9026FC" w14:textId="041419FC" w:rsidR="00534BA8" w:rsidRPr="004637A9" w:rsidRDefault="00534BA8">
      <w:pPr>
        <w:pStyle w:val="FootnoteText"/>
        <w:rPr>
          <w:rFonts w:ascii="Times New Roman" w:hAnsi="Times New Roman"/>
        </w:rPr>
      </w:pPr>
      <w:r w:rsidRPr="004637A9">
        <w:rPr>
          <w:rStyle w:val="FootnoteReference"/>
          <w:rFonts w:ascii="Times New Roman" w:hAnsi="Times New Roman"/>
        </w:rPr>
        <w:footnoteRef/>
      </w:r>
      <w:r w:rsidRPr="004637A9">
        <w:rPr>
          <w:rFonts w:ascii="Times New Roman" w:hAnsi="Times New Roman"/>
        </w:rPr>
        <w:t xml:space="preserve"> </w:t>
      </w:r>
      <w:r w:rsidRPr="004637A9">
        <w:rPr>
          <w:rFonts w:ascii="Times New Roman" w:hAnsi="Times New Roman"/>
          <w:i/>
        </w:rPr>
        <w:t>See supra</w:t>
      </w:r>
      <w:r w:rsidRPr="004637A9">
        <w:rPr>
          <w:rFonts w:ascii="Times New Roman" w:hAnsi="Times New Roman"/>
        </w:rPr>
        <w:t xml:space="preserve">, note </w:t>
      </w:r>
      <w:r w:rsidRPr="004637A9">
        <w:rPr>
          <w:rFonts w:ascii="Times New Roman" w:hAnsi="Times New Roman"/>
        </w:rPr>
        <w:fldChar w:fldCharType="begin"/>
      </w:r>
      <w:r w:rsidRPr="004637A9">
        <w:rPr>
          <w:rFonts w:ascii="Times New Roman" w:hAnsi="Times New Roman"/>
        </w:rPr>
        <w:instrText xml:space="preserve"> NOTEREF _Ref445735806 \h </w:instrText>
      </w:r>
      <w:r>
        <w:rPr>
          <w:rFonts w:ascii="Times New Roman" w:hAnsi="Times New Roman"/>
        </w:rPr>
        <w:instrText xml:space="preserve"> \* MERGEFORMAT </w:instrText>
      </w:r>
      <w:r w:rsidRPr="004637A9">
        <w:rPr>
          <w:rFonts w:ascii="Times New Roman" w:hAnsi="Times New Roman"/>
        </w:rPr>
      </w:r>
      <w:r w:rsidRPr="004637A9">
        <w:rPr>
          <w:rFonts w:ascii="Times New Roman" w:hAnsi="Times New Roman"/>
        </w:rPr>
        <w:fldChar w:fldCharType="separate"/>
      </w:r>
      <w:r w:rsidRPr="004637A9">
        <w:rPr>
          <w:rFonts w:ascii="Times New Roman" w:hAnsi="Times New Roman"/>
        </w:rPr>
        <w:t>102</w:t>
      </w:r>
      <w:r w:rsidRPr="004637A9">
        <w:rPr>
          <w:rFonts w:ascii="Times New Roman" w:hAnsi="Times New Roman"/>
        </w:rPr>
        <w:fldChar w:fldCharType="end"/>
      </w:r>
    </w:p>
  </w:footnote>
  <w:footnote w:id="116">
    <w:p w14:paraId="244C0934" w14:textId="0AA4BA93" w:rsidR="00F31DFA" w:rsidRPr="00F31DFA" w:rsidRDefault="00F31DFA">
      <w:pPr>
        <w:pStyle w:val="FootnoteText"/>
        <w:rPr>
          <w:rFonts w:ascii="Times New Roman" w:hAnsi="Times New Roman"/>
        </w:rPr>
      </w:pPr>
      <w:r w:rsidRPr="00F31DFA">
        <w:rPr>
          <w:rStyle w:val="FootnoteReference"/>
          <w:rFonts w:ascii="Times New Roman" w:hAnsi="Times New Roman"/>
        </w:rPr>
        <w:footnoteRef/>
      </w:r>
      <w:r w:rsidRPr="00F31DFA">
        <w:rPr>
          <w:rFonts w:ascii="Times New Roman" w:hAnsi="Times New Roman"/>
        </w:rPr>
        <w:t xml:space="preserve"> For an explanation of the tradeoffs of alternative governance mechanisms, both specifically for diamond transactions and more generally, see Richman, </w:t>
      </w:r>
      <w:r w:rsidRPr="00F31DFA">
        <w:rPr>
          <w:rFonts w:ascii="Times New Roman" w:hAnsi="Times New Roman"/>
          <w:i/>
        </w:rPr>
        <w:t xml:space="preserve">supra </w:t>
      </w:r>
      <w:r w:rsidRPr="00F31DFA">
        <w:rPr>
          <w:rFonts w:ascii="Times New Roman" w:hAnsi="Times New Roman"/>
        </w:rPr>
        <w:t xml:space="preserve">note </w:t>
      </w:r>
      <w:r w:rsidRPr="00F31DFA">
        <w:rPr>
          <w:rFonts w:ascii="Times New Roman" w:hAnsi="Times New Roman"/>
        </w:rPr>
        <w:fldChar w:fldCharType="begin"/>
      </w:r>
      <w:r w:rsidRPr="00F31DFA">
        <w:rPr>
          <w:rFonts w:ascii="Times New Roman" w:hAnsi="Times New Roman"/>
        </w:rPr>
        <w:instrText xml:space="preserve"> NOTEREF _Ref445822606 \h </w:instrText>
      </w:r>
      <w:r w:rsidRPr="00F31DFA">
        <w:rPr>
          <w:rFonts w:ascii="Times New Roman" w:hAnsi="Times New Roman"/>
        </w:rPr>
      </w:r>
      <w:r>
        <w:rPr>
          <w:rFonts w:ascii="Times New Roman" w:hAnsi="Times New Roman"/>
        </w:rPr>
        <w:instrText xml:space="preserve"> \* MERGEFORMAT </w:instrText>
      </w:r>
      <w:r w:rsidRPr="00F31DFA">
        <w:rPr>
          <w:rFonts w:ascii="Times New Roman" w:hAnsi="Times New Roman"/>
        </w:rPr>
        <w:fldChar w:fldCharType="separate"/>
      </w:r>
      <w:r w:rsidRPr="00F31DFA">
        <w:rPr>
          <w:rFonts w:ascii="Times New Roman" w:hAnsi="Times New Roman"/>
        </w:rPr>
        <w:t>8</w:t>
      </w:r>
      <w:r w:rsidRPr="00F31DFA">
        <w:rPr>
          <w:rFonts w:ascii="Times New Roman" w:hAnsi="Times New Roman"/>
        </w:rPr>
        <w:fldChar w:fldCharType="end"/>
      </w:r>
      <w:r w:rsidRPr="00F31DFA">
        <w:rPr>
          <w:rFonts w:ascii="Times New Roman" w:hAnsi="Times New Roman"/>
        </w:rPr>
        <w:t xml:space="preserve">; </w:t>
      </w:r>
      <w:r w:rsidRPr="00F31DFA">
        <w:rPr>
          <w:rFonts w:ascii="Times New Roman" w:hAnsi="Times New Roman"/>
          <w:i/>
        </w:rPr>
        <w:t xml:space="preserve">see generally </w:t>
      </w:r>
      <w:r w:rsidRPr="00F31DFA">
        <w:rPr>
          <w:rFonts w:ascii="Times New Roman" w:hAnsi="Times New Roman"/>
        </w:rPr>
        <w:t xml:space="preserve">Williamson, </w:t>
      </w:r>
      <w:r w:rsidRPr="00F31DFA">
        <w:rPr>
          <w:rFonts w:ascii="Times New Roman" w:hAnsi="Times New Roman"/>
          <w:i/>
        </w:rPr>
        <w:t xml:space="preserve">supra </w:t>
      </w:r>
      <w:r w:rsidRPr="00F31DFA">
        <w:rPr>
          <w:rFonts w:ascii="Times New Roman" w:hAnsi="Times New Roman"/>
        </w:rPr>
        <w:t xml:space="preserve">note </w:t>
      </w:r>
      <w:r w:rsidRPr="00F31DFA">
        <w:rPr>
          <w:rFonts w:ascii="Times New Roman" w:hAnsi="Times New Roman"/>
        </w:rPr>
        <w:fldChar w:fldCharType="begin"/>
      </w:r>
      <w:r w:rsidRPr="00F31DFA">
        <w:rPr>
          <w:rFonts w:ascii="Times New Roman" w:hAnsi="Times New Roman"/>
        </w:rPr>
        <w:instrText xml:space="preserve"> NOTEREF _Ref445735806 \h </w:instrText>
      </w:r>
      <w:r w:rsidRPr="00F31DFA">
        <w:rPr>
          <w:rFonts w:ascii="Times New Roman" w:hAnsi="Times New Roman"/>
        </w:rPr>
      </w:r>
      <w:r>
        <w:rPr>
          <w:rFonts w:ascii="Times New Roman" w:hAnsi="Times New Roman"/>
        </w:rPr>
        <w:instrText xml:space="preserve"> \* MERGEFORMAT </w:instrText>
      </w:r>
      <w:r w:rsidRPr="00F31DFA">
        <w:rPr>
          <w:rFonts w:ascii="Times New Roman" w:hAnsi="Times New Roman"/>
        </w:rPr>
        <w:fldChar w:fldCharType="separate"/>
      </w:r>
      <w:r w:rsidRPr="00F31DFA">
        <w:rPr>
          <w:rFonts w:ascii="Times New Roman" w:hAnsi="Times New Roman"/>
        </w:rPr>
        <w:t>102</w:t>
      </w:r>
      <w:r w:rsidRPr="00F31DFA">
        <w:rPr>
          <w:rFonts w:ascii="Times New Roman" w:hAnsi="Times New Roman"/>
        </w:rPr>
        <w:fldChar w:fldCharType="end"/>
      </w:r>
      <w:r w:rsidRPr="00F31DFA">
        <w:rPr>
          <w:rFonts w:ascii="Times New Roman" w:hAnsi="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37B" w14:textId="77777777" w:rsidR="00534BA8" w:rsidRDefault="00534BA8">
    <w:pPr>
      <w:pStyle w:val="Header1"/>
      <w:tabs>
        <w:tab w:val="clear" w:pos="9360"/>
        <w:tab w:val="right" w:pos="8620"/>
      </w:tabs>
      <w:rPr>
        <w:rFonts w:ascii="Times New Roman" w:hAnsi="Times New Roman"/>
        <w:sz w:val="20"/>
      </w:rPr>
    </w:pPr>
  </w:p>
  <w:p w14:paraId="2D1BE423" w14:textId="77777777" w:rsidR="00534BA8" w:rsidRDefault="00534BA8">
    <w:pPr>
      <w:pStyle w:val="Header1"/>
      <w:tabs>
        <w:tab w:val="clear" w:pos="9360"/>
        <w:tab w:val="right" w:pos="8620"/>
      </w:tabs>
      <w:rPr>
        <w:rFonts w:ascii="Times New Roman" w:hAnsi="Times New Roman"/>
        <w:sz w:val="20"/>
      </w:rPr>
    </w:pPr>
  </w:p>
  <w:p w14:paraId="220BCD03" w14:textId="77777777" w:rsidR="00534BA8" w:rsidRDefault="00534BA8">
    <w:pPr>
      <w:pStyle w:val="Header1"/>
      <w:tabs>
        <w:tab w:val="clear" w:pos="9360"/>
        <w:tab w:val="right" w:pos="8620"/>
      </w:tabs>
      <w:rPr>
        <w:rFonts w:ascii="Times New Roman" w:hAnsi="Times New Roman"/>
        <w:sz w:val="20"/>
      </w:rPr>
    </w:pPr>
  </w:p>
  <w:p w14:paraId="39C4ABB4" w14:textId="77777777" w:rsidR="00534BA8" w:rsidRDefault="00534BA8">
    <w:pPr>
      <w:pStyle w:val="Header1"/>
      <w:tabs>
        <w:tab w:val="clear" w:pos="9360"/>
        <w:tab w:val="right" w:pos="8620"/>
      </w:tabs>
      <w:rPr>
        <w:rFonts w:ascii="Times New Roman" w:hAnsi="Times New Roman"/>
        <w:sz w:val="20"/>
      </w:rPr>
    </w:pPr>
  </w:p>
  <w:p w14:paraId="48FBFA66" w14:textId="77777777" w:rsidR="00534BA8" w:rsidRDefault="00534BA8">
    <w:pPr>
      <w:pStyle w:val="Header1"/>
      <w:tabs>
        <w:tab w:val="clear" w:pos="9360"/>
        <w:tab w:val="right" w:pos="8620"/>
      </w:tabs>
      <w:rPr>
        <w:rFonts w:ascii="Times New Roman" w:hAnsi="Times New Roman"/>
        <w:sz w:val="20"/>
      </w:rPr>
    </w:pPr>
  </w:p>
  <w:p w14:paraId="05C1E503" w14:textId="4E1287B4" w:rsidR="00534BA8" w:rsidRDefault="00534BA8">
    <w:pPr>
      <w:pStyle w:val="Header1"/>
      <w:tabs>
        <w:tab w:val="clear" w:pos="9360"/>
        <w:tab w:val="right" w:pos="8620"/>
      </w:tabs>
      <w:rPr>
        <w:rFonts w:ascii="Times New Roman" w:hAnsi="Times New Roman"/>
        <w:sz w:val="20"/>
      </w:rPr>
    </w:pPr>
    <w:r>
      <w:rPr>
        <w:rStyle w:val="PageNumber1"/>
        <w:rFonts w:ascii="Times New Roman" w:hAnsi="Times New Roman"/>
        <w:sz w:val="20"/>
      </w:rPr>
      <w:fldChar w:fldCharType="begin"/>
    </w:r>
    <w:r>
      <w:rPr>
        <w:rStyle w:val="PageNumber1"/>
        <w:rFonts w:ascii="Times New Roman" w:hAnsi="Times New Roman"/>
        <w:sz w:val="20"/>
      </w:rPr>
      <w:instrText xml:space="preserve"> PAGE </w:instrText>
    </w:r>
    <w:r>
      <w:rPr>
        <w:rStyle w:val="PageNumber1"/>
        <w:rFonts w:ascii="Times New Roman" w:hAnsi="Times New Roman"/>
        <w:sz w:val="20"/>
      </w:rPr>
      <w:fldChar w:fldCharType="separate"/>
    </w:r>
    <w:r w:rsidR="00392906">
      <w:rPr>
        <w:rStyle w:val="PageNumber1"/>
        <w:rFonts w:ascii="Times New Roman" w:hAnsi="Times New Roman"/>
        <w:noProof/>
        <w:sz w:val="20"/>
      </w:rPr>
      <w:t>52</w:t>
    </w:r>
    <w:r>
      <w:rPr>
        <w:rStyle w:val="PageNumber1"/>
        <w:rFonts w:ascii="Times New Roman" w:hAnsi="Times New Roman"/>
        <w:sz w:val="20"/>
      </w:rPr>
      <w:fldChar w:fldCharType="end"/>
    </w:r>
    <w:r>
      <w:rPr>
        <w:sz w:val="20"/>
      </w:rPr>
      <w:tab/>
    </w:r>
    <w:r>
      <w:rPr>
        <w:sz w:val="20"/>
      </w:rPr>
      <w:tab/>
    </w:r>
    <w:r w:rsidR="004E08E3">
      <w:rPr>
        <w:rFonts w:ascii="Times New Roman" w:hAnsi="Times New Roman"/>
        <w:sz w:val="20"/>
      </w:rPr>
      <w:t>An Autopsy of Cooperation</w:t>
    </w:r>
  </w:p>
  <w:p w14:paraId="7A7B6247" w14:textId="77777777" w:rsidR="00534BA8" w:rsidRDefault="00534BA8">
    <w:pPr>
      <w:pStyle w:val="Header1"/>
      <w:tabs>
        <w:tab w:val="clear" w:pos="9360"/>
        <w:tab w:val="right" w:pos="8260"/>
      </w:tabs>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8129" w14:textId="77777777" w:rsidR="00534BA8" w:rsidRDefault="00534BA8">
    <w:pPr>
      <w:pStyle w:val="Header1"/>
      <w:tabs>
        <w:tab w:val="clear" w:pos="9360"/>
        <w:tab w:val="right" w:pos="8260"/>
      </w:tabs>
      <w:ind w:right="360"/>
      <w:rPr>
        <w:sz w:val="20"/>
      </w:rPr>
    </w:pPr>
  </w:p>
  <w:p w14:paraId="6725E64C" w14:textId="77777777" w:rsidR="00534BA8" w:rsidRDefault="00534BA8">
    <w:pPr>
      <w:pStyle w:val="Header1"/>
      <w:tabs>
        <w:tab w:val="clear" w:pos="9360"/>
        <w:tab w:val="right" w:pos="8620"/>
      </w:tabs>
      <w:rPr>
        <w:sz w:val="20"/>
      </w:rPr>
    </w:pPr>
  </w:p>
  <w:p w14:paraId="3400DABC" w14:textId="77777777" w:rsidR="00534BA8" w:rsidRDefault="00534BA8">
    <w:pPr>
      <w:pStyle w:val="Header1"/>
      <w:tabs>
        <w:tab w:val="clear" w:pos="9360"/>
        <w:tab w:val="right" w:pos="8620"/>
      </w:tabs>
      <w:rPr>
        <w:sz w:val="20"/>
      </w:rPr>
    </w:pPr>
  </w:p>
  <w:p w14:paraId="1FD43212" w14:textId="77777777" w:rsidR="00534BA8" w:rsidRDefault="00534BA8">
    <w:pPr>
      <w:pStyle w:val="Header1"/>
      <w:tabs>
        <w:tab w:val="clear" w:pos="9360"/>
        <w:tab w:val="right" w:pos="8620"/>
      </w:tabs>
      <w:rPr>
        <w:sz w:val="20"/>
      </w:rPr>
    </w:pPr>
  </w:p>
  <w:p w14:paraId="2A9192DD" w14:textId="77777777" w:rsidR="00534BA8" w:rsidRDefault="00534BA8">
    <w:pPr>
      <w:pStyle w:val="Header1"/>
      <w:tabs>
        <w:tab w:val="clear" w:pos="9360"/>
        <w:tab w:val="right" w:pos="8620"/>
      </w:tabs>
      <w:rPr>
        <w:rFonts w:ascii="Times New Roman" w:hAnsi="Times New Roman"/>
        <w:sz w:val="20"/>
      </w:rPr>
    </w:pPr>
  </w:p>
  <w:p w14:paraId="2DBBF636" w14:textId="77777777" w:rsidR="00534BA8" w:rsidRDefault="00534BA8">
    <w:pPr>
      <w:pStyle w:val="Header1"/>
      <w:tabs>
        <w:tab w:val="clear" w:pos="9360"/>
        <w:tab w:val="right" w:pos="8620"/>
      </w:tabs>
      <w:rPr>
        <w:sz w:val="20"/>
      </w:rPr>
    </w:pPr>
    <w:r>
      <w:rPr>
        <w:rFonts w:ascii="Times New Roman" w:hAnsi="Times New Roman"/>
        <w:sz w:val="20"/>
      </w:rPr>
      <w:t>An Autopsy of Cooperation</w:t>
    </w:r>
    <w:r>
      <w:rPr>
        <w:rFonts w:ascii="Times New Roman" w:hAnsi="Times New Roman"/>
        <w:sz w:val="20"/>
      </w:rPr>
      <w:tab/>
    </w:r>
    <w:r>
      <w:rPr>
        <w:rFonts w:ascii="Times New Roman" w:hAnsi="Times New Roman"/>
        <w:sz w:val="20"/>
      </w:rPr>
      <w:tab/>
    </w:r>
    <w:r>
      <w:rPr>
        <w:rStyle w:val="PageNumber1"/>
        <w:rFonts w:ascii="Times New Roman" w:hAnsi="Times New Roman"/>
        <w:sz w:val="20"/>
      </w:rPr>
      <w:fldChar w:fldCharType="begin"/>
    </w:r>
    <w:r>
      <w:rPr>
        <w:rStyle w:val="PageNumber1"/>
        <w:rFonts w:ascii="Times New Roman" w:hAnsi="Times New Roman"/>
        <w:sz w:val="20"/>
      </w:rPr>
      <w:instrText xml:space="preserve"> PAGE </w:instrText>
    </w:r>
    <w:r>
      <w:rPr>
        <w:rStyle w:val="PageNumber1"/>
        <w:rFonts w:ascii="Times New Roman" w:hAnsi="Times New Roman"/>
        <w:sz w:val="20"/>
      </w:rPr>
      <w:fldChar w:fldCharType="separate"/>
    </w:r>
    <w:r w:rsidR="00392906">
      <w:rPr>
        <w:rStyle w:val="PageNumber1"/>
        <w:rFonts w:ascii="Times New Roman" w:hAnsi="Times New Roman"/>
        <w:noProof/>
        <w:sz w:val="20"/>
      </w:rPr>
      <w:t>53</w:t>
    </w:r>
    <w:r>
      <w:rPr>
        <w:rStyle w:val="PageNumber1"/>
        <w:rFonts w:ascii="Times New Roman" w:hAnsi="Times New Roman"/>
        <w:sz w:val="20"/>
      </w:rPr>
      <w:fldChar w:fldCharType="end"/>
    </w:r>
  </w:p>
  <w:p w14:paraId="1EE14BDD" w14:textId="77777777" w:rsidR="00534BA8" w:rsidRDefault="00534BA8">
    <w:pPr>
      <w:pStyle w:val="Header1"/>
      <w:tabs>
        <w:tab w:val="clear" w:pos="4680"/>
        <w:tab w:val="clear" w:pos="9360"/>
        <w:tab w:val="left" w:pos="2460"/>
      </w:tabs>
      <w:rPr>
        <w:rFonts w:ascii="Times New Roman" w:hAnsi="Times New Roman"/>
        <w:sz w:val="20"/>
      </w:rPr>
    </w:pPr>
    <w:r>
      <w:rPr>
        <w:rFonts w:ascii="Times New Roman" w:hAnsi="Times New Roman"/>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BB"/>
    <w:rsid w:val="00047A00"/>
    <w:rsid w:val="000A1A34"/>
    <w:rsid w:val="001343D9"/>
    <w:rsid w:val="0019622A"/>
    <w:rsid w:val="001A31DB"/>
    <w:rsid w:val="001B6EF1"/>
    <w:rsid w:val="001C2BBB"/>
    <w:rsid w:val="002647A6"/>
    <w:rsid w:val="00297880"/>
    <w:rsid w:val="002B13AE"/>
    <w:rsid w:val="002F34DB"/>
    <w:rsid w:val="00344667"/>
    <w:rsid w:val="00347A06"/>
    <w:rsid w:val="00370377"/>
    <w:rsid w:val="00392906"/>
    <w:rsid w:val="0040644D"/>
    <w:rsid w:val="004263BB"/>
    <w:rsid w:val="004637A9"/>
    <w:rsid w:val="004648D1"/>
    <w:rsid w:val="00467CE4"/>
    <w:rsid w:val="00470B28"/>
    <w:rsid w:val="004767C5"/>
    <w:rsid w:val="00481195"/>
    <w:rsid w:val="004A17CD"/>
    <w:rsid w:val="004B51BE"/>
    <w:rsid w:val="004C6AB0"/>
    <w:rsid w:val="004E08E3"/>
    <w:rsid w:val="00534BA8"/>
    <w:rsid w:val="00564F6C"/>
    <w:rsid w:val="00565400"/>
    <w:rsid w:val="005718E8"/>
    <w:rsid w:val="00587139"/>
    <w:rsid w:val="005B1ABD"/>
    <w:rsid w:val="005E7925"/>
    <w:rsid w:val="0063251E"/>
    <w:rsid w:val="006C22DB"/>
    <w:rsid w:val="006E1D9C"/>
    <w:rsid w:val="006F0C6B"/>
    <w:rsid w:val="00706923"/>
    <w:rsid w:val="00717699"/>
    <w:rsid w:val="00764A11"/>
    <w:rsid w:val="00781DFA"/>
    <w:rsid w:val="007929E3"/>
    <w:rsid w:val="007C1FE8"/>
    <w:rsid w:val="00812E07"/>
    <w:rsid w:val="00860721"/>
    <w:rsid w:val="008A2242"/>
    <w:rsid w:val="008F79E0"/>
    <w:rsid w:val="009125C8"/>
    <w:rsid w:val="009E2F2C"/>
    <w:rsid w:val="00A52162"/>
    <w:rsid w:val="00A53B7A"/>
    <w:rsid w:val="00A54E47"/>
    <w:rsid w:val="00A7056A"/>
    <w:rsid w:val="00A95E3E"/>
    <w:rsid w:val="00AC7F65"/>
    <w:rsid w:val="00AF169A"/>
    <w:rsid w:val="00B33AB2"/>
    <w:rsid w:val="00BA093E"/>
    <w:rsid w:val="00BD54A7"/>
    <w:rsid w:val="00C00736"/>
    <w:rsid w:val="00C1111F"/>
    <w:rsid w:val="00C15489"/>
    <w:rsid w:val="00C272FD"/>
    <w:rsid w:val="00C52600"/>
    <w:rsid w:val="00C80EFB"/>
    <w:rsid w:val="00CA011F"/>
    <w:rsid w:val="00CA1FE9"/>
    <w:rsid w:val="00CA3BAD"/>
    <w:rsid w:val="00CD7BF8"/>
    <w:rsid w:val="00D10AFE"/>
    <w:rsid w:val="00D55905"/>
    <w:rsid w:val="00E3151E"/>
    <w:rsid w:val="00E406B4"/>
    <w:rsid w:val="00E45F77"/>
    <w:rsid w:val="00EE33EF"/>
    <w:rsid w:val="00EE37EF"/>
    <w:rsid w:val="00F02154"/>
    <w:rsid w:val="00F31DFA"/>
    <w:rsid w:val="00F44114"/>
    <w:rsid w:val="00F86127"/>
    <w:rsid w:val="00FE387B"/>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C06C98"/>
  <w15:chartTrackingRefBased/>
  <w15:docId w15:val="{C4D5A3EB-B852-43C7-A21E-68F1227C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 w:val="24"/>
      <w:szCs w:val="24"/>
    </w:rPr>
  </w:style>
  <w:style w:type="paragraph" w:styleId="Heading1">
    <w:name w:val="heading 1"/>
    <w:basedOn w:val="Normal"/>
    <w:next w:val="Normal"/>
    <w:link w:val="Heading1Char"/>
    <w:locked/>
    <w:rsid w:val="00406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locked/>
    <w:rsid w:val="004064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locked/>
    <w:rsid w:val="0040644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locked/>
    <w:rsid w:val="004064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locked/>
    <w:rsid w:val="004064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locked/>
    <w:rsid w:val="0040644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locked/>
    <w:rsid w:val="0040644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locked/>
    <w:rsid w:val="0040644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locked/>
    <w:rsid w:val="004064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outlineLvl w:val="0"/>
    </w:pPr>
    <w:rPr>
      <w:rFonts w:ascii="Helvetica" w:eastAsia="ヒラギノ角ゴ Pro W3" w:hAnsi="Helvetica"/>
      <w:b/>
      <w:color w:val="000000"/>
      <w:sz w:val="36"/>
    </w:rPr>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ing31">
    <w:name w:val="Heading 31"/>
    <w:next w:val="Body"/>
    <w:qFormat/>
    <w:pPr>
      <w:keepNext/>
      <w:outlineLvl w:val="2"/>
    </w:pPr>
    <w:rPr>
      <w:rFonts w:ascii="Helvetica" w:eastAsia="ヒラギノ角ゴ Pro W3" w:hAnsi="Helvetica"/>
      <w:b/>
      <w:color w:val="000000"/>
      <w:sz w:val="24"/>
    </w:rPr>
  </w:style>
  <w:style w:type="paragraph" w:customStyle="1" w:styleId="Heading41">
    <w:name w:val="Heading 41"/>
    <w:next w:val="Body"/>
    <w:qFormat/>
    <w:pPr>
      <w:keepNext/>
      <w:outlineLvl w:val="3"/>
    </w:pPr>
    <w:rPr>
      <w:rFonts w:ascii="Helvetica" w:eastAsia="ヒラギノ角ゴ Pro W3" w:hAnsi="Helvetica"/>
      <w:b/>
      <w:color w:val="000000"/>
      <w:sz w:val="24"/>
    </w:rPr>
  </w:style>
  <w:style w:type="paragraph" w:customStyle="1" w:styleId="Heading51">
    <w:name w:val="Heading 51"/>
    <w:next w:val="Body"/>
    <w:qFormat/>
    <w:pPr>
      <w:keepNext/>
      <w:outlineLvl w:val="4"/>
    </w:pPr>
    <w:rPr>
      <w:rFonts w:ascii="Helvetica" w:eastAsia="ヒラギノ角ゴ Pro W3" w:hAnsi="Helvetica"/>
      <w:b/>
      <w:color w:val="000000"/>
      <w:sz w:val="24"/>
    </w:rPr>
  </w:style>
  <w:style w:type="paragraph" w:customStyle="1" w:styleId="Heading61">
    <w:name w:val="Heading 61"/>
    <w:next w:val="Body"/>
    <w:qFormat/>
    <w:pPr>
      <w:keepNext/>
      <w:outlineLvl w:val="5"/>
    </w:pPr>
    <w:rPr>
      <w:rFonts w:ascii="Helvetica" w:eastAsia="ヒラギノ角ゴ Pro W3" w:hAnsi="Helvetica"/>
      <w:b/>
      <w:color w:val="000000"/>
      <w:sz w:val="24"/>
    </w:rPr>
  </w:style>
  <w:style w:type="paragraph" w:customStyle="1" w:styleId="Heading71">
    <w:name w:val="Heading 71"/>
    <w:next w:val="Body"/>
    <w:qFormat/>
    <w:pPr>
      <w:keepNext/>
      <w:outlineLvl w:val="6"/>
    </w:pPr>
    <w:rPr>
      <w:rFonts w:ascii="Helvetica" w:eastAsia="ヒラギノ角ゴ Pro W3" w:hAnsi="Helvetica"/>
      <w:b/>
      <w:color w:val="000000"/>
      <w:sz w:val="24"/>
    </w:rPr>
  </w:style>
  <w:style w:type="paragraph" w:customStyle="1" w:styleId="Heading81">
    <w:name w:val="Heading 81"/>
    <w:next w:val="Body"/>
    <w:qFormat/>
    <w:pPr>
      <w:keepNext/>
      <w:outlineLvl w:val="7"/>
    </w:pPr>
    <w:rPr>
      <w:rFonts w:ascii="Helvetica" w:eastAsia="ヒラギノ角ゴ Pro W3" w:hAnsi="Helvetica"/>
      <w:b/>
      <w:color w:val="000000"/>
      <w:sz w:val="24"/>
    </w:rPr>
  </w:style>
  <w:style w:type="paragraph" w:customStyle="1" w:styleId="Heading91">
    <w:name w:val="Heading 91"/>
    <w:next w:val="Body"/>
    <w:qFormat/>
    <w:pPr>
      <w:keepNext/>
      <w:outlineLvl w:val="8"/>
    </w:pPr>
    <w:rPr>
      <w:rFonts w:ascii="Helvetica" w:eastAsia="ヒラギノ角ゴ Pro W3" w:hAnsi="Helvetica"/>
      <w:b/>
      <w:color w:val="000000"/>
      <w:sz w:val="24"/>
    </w:rPr>
  </w:style>
  <w:style w:type="paragraph" w:customStyle="1" w:styleId="Header1">
    <w:name w:val="Header1"/>
    <w:pPr>
      <w:tabs>
        <w:tab w:val="center" w:pos="4680"/>
        <w:tab w:val="right" w:pos="9360"/>
      </w:tabs>
    </w:pPr>
    <w:rPr>
      <w:rFonts w:ascii="Lucida Grande" w:eastAsia="ヒラギノ角ゴ Pro W3" w:hAnsi="Lucida Grande"/>
      <w:color w:val="000000"/>
      <w:sz w:val="24"/>
    </w:rPr>
  </w:style>
  <w:style w:type="character" w:customStyle="1" w:styleId="PageNumber1">
    <w:name w:val="Page Number1"/>
    <w:rPr>
      <w:color w:val="000000"/>
      <w:sz w:val="24"/>
    </w:rPr>
  </w:style>
  <w:style w:type="paragraph" w:customStyle="1" w:styleId="FreeForm">
    <w:name w:val="Free Form"/>
    <w:rPr>
      <w:rFonts w:ascii="Lucida Grande" w:eastAsia="ヒラギノ角ゴ Pro W3" w:hAnsi="Lucida Grande"/>
      <w:color w:val="000000"/>
      <w:sz w:val="24"/>
    </w:rPr>
  </w:style>
  <w:style w:type="paragraph" w:styleId="NoSpacing">
    <w:name w:val="No Spacing"/>
    <w:qFormat/>
    <w:rPr>
      <w:rFonts w:ascii="Lucida Grande" w:eastAsia="ヒラギノ角ゴ Pro W3" w:hAnsi="Lucida Grande"/>
      <w:color w:val="000000"/>
      <w:sz w:val="22"/>
    </w:rPr>
  </w:style>
  <w:style w:type="paragraph" w:customStyle="1" w:styleId="TOC11">
    <w:name w:val="TOC 11"/>
    <w:pPr>
      <w:tabs>
        <w:tab w:val="right" w:leader="dot" w:pos="8640"/>
      </w:tabs>
      <w:spacing w:before="240"/>
      <w:ind w:left="720"/>
      <w:outlineLvl w:val="0"/>
    </w:pPr>
    <w:rPr>
      <w:rFonts w:ascii="Helvetica" w:eastAsia="ヒラギノ角ゴ Pro W3" w:hAnsi="Helvetica"/>
      <w:b/>
      <w:i/>
      <w:color w:val="000000"/>
      <w:sz w:val="24"/>
    </w:rPr>
  </w:style>
  <w:style w:type="paragraph" w:customStyle="1" w:styleId="TOC21">
    <w:name w:val="TOC 21"/>
    <w:basedOn w:val="TOCHeading2"/>
    <w:rPr>
      <w:rFonts w:ascii="Times New Roman" w:hAnsi="Times New Roman"/>
      <w:b w:val="0"/>
      <w:sz w:val="24"/>
    </w:rPr>
  </w:style>
  <w:style w:type="paragraph" w:customStyle="1" w:styleId="TOCHeading2">
    <w:name w:val="TOC Heading 2"/>
    <w:pPr>
      <w:tabs>
        <w:tab w:val="right" w:leader="dot" w:pos="8640"/>
      </w:tabs>
      <w:spacing w:before="240" w:after="60"/>
      <w:ind w:left="360"/>
      <w:outlineLvl w:val="0"/>
    </w:pPr>
    <w:rPr>
      <w:rFonts w:ascii="Helvetica" w:eastAsia="ヒラギノ角ゴ Pro W3" w:hAnsi="Helvetica"/>
      <w:b/>
      <w:color w:val="000000"/>
      <w:sz w:val="28"/>
    </w:rPr>
  </w:style>
  <w:style w:type="paragraph" w:customStyle="1" w:styleId="TOC31">
    <w:name w:val="TOC 31"/>
    <w:basedOn w:val="TOC11"/>
    <w:rPr>
      <w:rFonts w:ascii="Times New Roman Italic" w:hAnsi="Times New Roman Italic"/>
      <w:b w:val="0"/>
      <w:i w:val="0"/>
    </w:rPr>
  </w:style>
  <w:style w:type="paragraph" w:customStyle="1" w:styleId="TOC41">
    <w:name w:val="TOC 41"/>
    <w:pPr>
      <w:tabs>
        <w:tab w:val="right" w:leader="dot" w:pos="8640"/>
      </w:tabs>
      <w:spacing w:before="240" w:after="60"/>
      <w:outlineLvl w:val="0"/>
    </w:pPr>
    <w:rPr>
      <w:rFonts w:ascii="Helvetica" w:eastAsia="ヒラギノ角ゴ Pro W3" w:hAnsi="Helvetica"/>
      <w:b/>
      <w:color w:val="000000"/>
      <w:sz w:val="36"/>
    </w:rPr>
  </w:style>
  <w:style w:type="paragraph" w:customStyle="1" w:styleId="TOC51">
    <w:name w:val="TOC 51"/>
    <w:basedOn w:val="TOC"/>
    <w:rPr>
      <w:rFonts w:ascii="Times New Roman" w:hAnsi="Times New Roman"/>
    </w:rPr>
  </w:style>
  <w:style w:type="paragraph" w:customStyle="1" w:styleId="TOC">
    <w:name w:val="TOC"/>
    <w:pPr>
      <w:tabs>
        <w:tab w:val="right" w:pos="8920"/>
      </w:tabs>
      <w:outlineLvl w:val="0"/>
    </w:pPr>
    <w:rPr>
      <w:rFonts w:ascii="Lucida Grande" w:eastAsia="ヒラギノ角ゴ Pro W3" w:hAnsi="Lucida Grande"/>
      <w:color w:val="000000"/>
      <w:sz w:val="24"/>
    </w:rPr>
  </w:style>
  <w:style w:type="paragraph" w:customStyle="1" w:styleId="Body">
    <w:name w:val="Body"/>
    <w:rPr>
      <w:rFonts w:ascii="Helvetica" w:eastAsia="ヒラギノ角ゴ Pro W3" w:hAnsi="Helvetica"/>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Caption1">
    <w:name w:val="Caption1"/>
    <w:next w:val="Body"/>
    <w:rPr>
      <w:rFonts w:ascii="Helvetica" w:eastAsia="ヒラギノ角ゴ Pro W3" w:hAnsi="Helvetica"/>
      <w:i/>
      <w:color w:val="000000"/>
      <w:sz w:val="22"/>
    </w:rPr>
  </w:style>
  <w:style w:type="paragraph" w:customStyle="1" w:styleId="Head1-Article">
    <w:name w:val="_Head1-Article"/>
    <w:next w:val="Normal"/>
    <w:pPr>
      <w:keepNext/>
      <w:widowControl w:val="0"/>
      <w:suppressAutoHyphens/>
      <w:spacing w:before="420" w:after="380" w:line="280" w:lineRule="exact"/>
      <w:jc w:val="center"/>
    </w:pPr>
    <w:rPr>
      <w:rFonts w:ascii="Lucida Grande" w:eastAsia="ヒラギノ角ゴ Pro W3" w:hAnsi="Lucida Grande"/>
      <w:b/>
      <w:caps/>
      <w:color w:val="000000"/>
      <w:sz w:val="24"/>
    </w:rPr>
  </w:style>
  <w:style w:type="paragraph" w:customStyle="1" w:styleId="FootnoteText1">
    <w:name w:val="Footnote Text1"/>
    <w:rPr>
      <w:rFonts w:ascii="Helvetica" w:eastAsia="ヒラギノ角ゴ Pro W3" w:hAnsi="Helvetica"/>
      <w:color w:val="000000"/>
    </w:rPr>
  </w:style>
  <w:style w:type="character" w:customStyle="1" w:styleId="FootnoteReference1">
    <w:name w:val="Footnote Reference1"/>
    <w:rPr>
      <w:color w:val="000000"/>
      <w:sz w:val="24"/>
      <w:vertAlign w:val="superscript"/>
    </w:rPr>
  </w:style>
  <w:style w:type="character" w:customStyle="1" w:styleId="Unknown0">
    <w:name w:val="Unknown 0"/>
    <w:semiHidden/>
    <w:rPr>
      <w:rFonts w:ascii="Times New Roman" w:eastAsia="ヒラギノ角ゴ Pro W3" w:hAnsi="Times New Roman"/>
    </w:rPr>
  </w:style>
  <w:style w:type="paragraph" w:customStyle="1" w:styleId="FootnoteText2">
    <w:name w:val="Footnote Text2"/>
    <w:rPr>
      <w:rFonts w:ascii="Lucida Grande" w:eastAsia="ヒラギノ角ゴ Pro W3" w:hAnsi="Lucida Grande"/>
      <w:color w:val="000000"/>
      <w:sz w:val="24"/>
    </w:rPr>
  </w:style>
  <w:style w:type="character" w:customStyle="1" w:styleId="Unknown1">
    <w:name w:val="Unknown 1"/>
    <w:semiHidden/>
    <w:rPr>
      <w:rFonts w:ascii="Times New Roman" w:eastAsia="ヒラギノ角ゴ Pro W3" w:hAnsi="Times New Roman"/>
      <w:sz w:val="20"/>
    </w:rPr>
  </w:style>
  <w:style w:type="character" w:customStyle="1" w:styleId="Unknown2">
    <w:name w:val="Unknown 2"/>
    <w:semiHidden/>
    <w:rPr>
      <w:rFonts w:ascii="Times New Roman" w:eastAsia="ヒラギノ角ゴ Pro W3" w:hAnsi="Times New Roman"/>
    </w:rPr>
  </w:style>
  <w:style w:type="character" w:customStyle="1" w:styleId="Hyperlink1">
    <w:name w:val="Hyperlink1"/>
    <w:rPr>
      <w:color w:val="0B4CB3"/>
      <w:sz w:val="24"/>
      <w:u w:val="single"/>
    </w:rPr>
  </w:style>
  <w:style w:type="character" w:customStyle="1" w:styleId="Unknown3">
    <w:name w:val="Unknown 3"/>
    <w:semiHidden/>
    <w:rPr>
      <w:rFonts w:ascii="Times New Roman" w:eastAsia="ヒラギノ角ゴ Pro W3" w:hAnsi="Times New Roman"/>
    </w:rPr>
  </w:style>
  <w:style w:type="paragraph" w:styleId="BalloonText">
    <w:name w:val="Balloon Text"/>
    <w:basedOn w:val="Normal"/>
    <w:link w:val="BalloonTextChar"/>
    <w:locked/>
    <w:rsid w:val="004263BB"/>
    <w:rPr>
      <w:rFonts w:ascii="Segoe UI" w:hAnsi="Segoe UI" w:cs="Segoe UI"/>
      <w:sz w:val="18"/>
      <w:szCs w:val="18"/>
    </w:rPr>
  </w:style>
  <w:style w:type="character" w:customStyle="1" w:styleId="BalloonTextChar">
    <w:name w:val="Balloon Text Char"/>
    <w:basedOn w:val="DefaultParagraphFont"/>
    <w:link w:val="BalloonText"/>
    <w:rsid w:val="004263BB"/>
    <w:rPr>
      <w:rFonts w:ascii="Segoe UI" w:eastAsia="ヒラギノ角ゴ Pro W3" w:hAnsi="Segoe UI" w:cs="Segoe UI"/>
      <w:color w:val="000000"/>
      <w:sz w:val="18"/>
      <w:szCs w:val="18"/>
    </w:rPr>
  </w:style>
  <w:style w:type="paragraph" w:styleId="CommentText">
    <w:name w:val="annotation text"/>
    <w:basedOn w:val="Normal"/>
    <w:link w:val="CommentTextChar"/>
    <w:locked/>
    <w:rPr>
      <w:sz w:val="20"/>
      <w:szCs w:val="20"/>
    </w:rPr>
  </w:style>
  <w:style w:type="character" w:customStyle="1" w:styleId="CommentTextChar">
    <w:name w:val="Comment Text Char"/>
    <w:basedOn w:val="DefaultParagraphFont"/>
    <w:link w:val="CommentText"/>
    <w:rPr>
      <w:rFonts w:ascii="Lucida Grande" w:eastAsia="ヒラギノ角ゴ Pro W3" w:hAnsi="Lucida Grande"/>
      <w:color w:val="000000"/>
    </w:rPr>
  </w:style>
  <w:style w:type="character" w:styleId="CommentReference">
    <w:name w:val="annotation reference"/>
    <w:basedOn w:val="DefaultParagraphFont"/>
    <w:locked/>
    <w:rPr>
      <w:sz w:val="16"/>
      <w:szCs w:val="16"/>
    </w:rPr>
  </w:style>
  <w:style w:type="paragraph" w:styleId="FootnoteText">
    <w:name w:val="footnote text"/>
    <w:basedOn w:val="Normal"/>
    <w:link w:val="FootnoteTextChar"/>
    <w:locked/>
    <w:rsid w:val="00B33AB2"/>
    <w:rPr>
      <w:sz w:val="20"/>
      <w:szCs w:val="20"/>
    </w:rPr>
  </w:style>
  <w:style w:type="character" w:customStyle="1" w:styleId="FootnoteTextChar">
    <w:name w:val="Footnote Text Char"/>
    <w:basedOn w:val="DefaultParagraphFont"/>
    <w:link w:val="FootnoteText"/>
    <w:rsid w:val="00B33AB2"/>
    <w:rPr>
      <w:rFonts w:ascii="Lucida Grande" w:eastAsia="ヒラギノ角ゴ Pro W3" w:hAnsi="Lucida Grande"/>
      <w:color w:val="000000"/>
    </w:rPr>
  </w:style>
  <w:style w:type="character" w:styleId="FootnoteReference">
    <w:name w:val="footnote reference"/>
    <w:basedOn w:val="DefaultParagraphFont"/>
    <w:locked/>
    <w:rsid w:val="00B33AB2"/>
    <w:rPr>
      <w:vertAlign w:val="superscript"/>
    </w:rPr>
  </w:style>
  <w:style w:type="character" w:styleId="Hyperlink">
    <w:name w:val="Hyperlink"/>
    <w:basedOn w:val="DefaultParagraphFont"/>
    <w:locked/>
    <w:rsid w:val="004C6AB0"/>
    <w:rPr>
      <w:color w:val="0563C1" w:themeColor="hyperlink"/>
      <w:u w:val="single"/>
    </w:rPr>
  </w:style>
  <w:style w:type="character" w:customStyle="1" w:styleId="Heading1Char">
    <w:name w:val="Heading 1 Char"/>
    <w:basedOn w:val="DefaultParagraphFont"/>
    <w:link w:val="Heading1"/>
    <w:rsid w:val="0040644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locked/>
    <w:rsid w:val="0040644D"/>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0644D"/>
    <w:rPr>
      <w:rFonts w:asciiTheme="majorHAnsi" w:eastAsiaTheme="majorEastAsia" w:hAnsiTheme="majorHAnsi" w:cstheme="majorBidi"/>
      <w:spacing w:val="-10"/>
      <w:kern w:val="28"/>
      <w:sz w:val="56"/>
      <w:szCs w:val="56"/>
    </w:rPr>
  </w:style>
  <w:style w:type="paragraph" w:styleId="Caption">
    <w:name w:val="caption"/>
    <w:basedOn w:val="Normal"/>
    <w:next w:val="Normal"/>
    <w:semiHidden/>
    <w:unhideWhenUsed/>
    <w:qFormat/>
    <w:locked/>
    <w:rsid w:val="0040644D"/>
    <w:pPr>
      <w:spacing w:after="200"/>
    </w:pPr>
    <w:rPr>
      <w:i/>
      <w:iCs/>
      <w:color w:val="44546A" w:themeColor="text2"/>
      <w:sz w:val="18"/>
      <w:szCs w:val="18"/>
    </w:rPr>
  </w:style>
  <w:style w:type="character" w:customStyle="1" w:styleId="Heading5Char">
    <w:name w:val="Heading 5 Char"/>
    <w:basedOn w:val="DefaultParagraphFont"/>
    <w:link w:val="Heading5"/>
    <w:rsid w:val="0040644D"/>
    <w:rPr>
      <w:rFonts w:asciiTheme="majorHAnsi" w:eastAsiaTheme="majorEastAsia" w:hAnsiTheme="majorHAnsi" w:cstheme="majorBidi"/>
      <w:color w:val="2E74B5" w:themeColor="accent1" w:themeShade="BF"/>
      <w:sz w:val="24"/>
      <w:szCs w:val="24"/>
    </w:rPr>
  </w:style>
  <w:style w:type="character" w:customStyle="1" w:styleId="Heading9Char">
    <w:name w:val="Heading 9 Char"/>
    <w:basedOn w:val="DefaultParagraphFont"/>
    <w:link w:val="Heading9"/>
    <w:rsid w:val="0040644D"/>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40644D"/>
    <w:rPr>
      <w:rFonts w:asciiTheme="majorHAnsi" w:eastAsiaTheme="majorEastAsia" w:hAnsiTheme="majorHAnsi" w:cstheme="majorBidi"/>
      <w:i/>
      <w:iCs/>
      <w:color w:val="2E74B5" w:themeColor="accent1" w:themeShade="BF"/>
      <w:sz w:val="24"/>
      <w:szCs w:val="24"/>
    </w:rPr>
  </w:style>
  <w:style w:type="character" w:customStyle="1" w:styleId="Heading8Char">
    <w:name w:val="Heading 8 Char"/>
    <w:basedOn w:val="DefaultParagraphFont"/>
    <w:link w:val="Heading8"/>
    <w:rsid w:val="0040644D"/>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rsid w:val="0040644D"/>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40644D"/>
    <w:rPr>
      <w:rFonts w:asciiTheme="majorHAnsi" w:eastAsiaTheme="majorEastAsia" w:hAnsiTheme="majorHAnsi" w:cstheme="majorBidi"/>
      <w:i/>
      <w:iCs/>
      <w:color w:val="1F4D78" w:themeColor="accent1" w:themeShade="7F"/>
      <w:sz w:val="24"/>
      <w:szCs w:val="24"/>
    </w:rPr>
  </w:style>
  <w:style w:type="character" w:customStyle="1" w:styleId="Heading6Char">
    <w:name w:val="Heading 6 Char"/>
    <w:basedOn w:val="DefaultParagraphFont"/>
    <w:link w:val="Heading6"/>
    <w:rsid w:val="0040644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40644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locked/>
    <w:rsid w:val="00587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simplesightholder@gmail.com"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chman@law.duke.edu"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dnaindia.com/india/report-after-years-kathiawaris-outshine-palanpuris-in-india-diamond-biz-1156574" TargetMode="External"/><Relationship Id="rId4" Type="http://schemas.openxmlformats.org/officeDocument/2006/relationships/hyperlink" Target="http://www.dnaindia.com/india/report-palanpuris-have-rivals-for-global-diamond-throne-1200102" TargetMode="External"/><Relationship Id="rId5" Type="http://schemas.openxmlformats.org/officeDocument/2006/relationships/hyperlink" Target="https://rbi.org.in/scripts/BS_ViewMasCirculardetails.aspx?Id=8132&amp;Mode=0" TargetMode="External"/><Relationship Id="rId6" Type="http://schemas.openxmlformats.org/officeDocument/2006/relationships/hyperlink" Target="http://www.ibef.org/industry/gems-jewellery-india.aspx" TargetMode="External"/><Relationship Id="rId7" Type="http://schemas.openxmlformats.org/officeDocument/2006/relationships/hyperlink" Target="https://gemkonnect.wordpress.com/2015/10/27/de-beers-discount-deals-erode-diamond-prices-may-trigger-price-war/" TargetMode="External"/><Relationship Id="rId8" Type="http://schemas.openxmlformats.org/officeDocument/2006/relationships/hyperlink" Target="https://gemkonnect.wordpress.com/2015/07/02/crunch-time-for-the-global-diamond-industry/" TargetMode="External"/><Relationship Id="rId1" Type="http://schemas.openxmlformats.org/officeDocument/2006/relationships/hyperlink" Target="https://www.diamondintelligence.com/magazine/magazine.aspx?id=9862" TargetMode="External"/><Relationship Id="rId2" Type="http://schemas.openxmlformats.org/officeDocument/2006/relationships/hyperlink" Target="http://www.forevermark.com/en-US/our-diamonds/selection--exper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B3DF-0539-E04A-8AD2-2784BD5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10076</Words>
  <Characters>57435</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An Autopsy of Cooperation: diamond dealers and the Limits of Trust-based exchange</vt:lpstr>
    </vt:vector>
  </TitlesOfParts>
  <Company/>
  <LinksUpToDate>false</LinksUpToDate>
  <CharactersWithSpaces>67377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Autopsy of Cooperation: diamond dealers and the Limits of Trust-based exchange</dc:title>
  <dc:subject/>
  <dc:creator>Barak Richman</dc:creator>
  <cp:keywords/>
  <cp:lastModifiedBy>Barak Richman</cp:lastModifiedBy>
  <cp:revision>2</cp:revision>
  <dcterms:created xsi:type="dcterms:W3CDTF">2016-03-15T20:39:00Z</dcterms:created>
  <dcterms:modified xsi:type="dcterms:W3CDTF">2016-03-15T20:39:00Z</dcterms:modified>
</cp:coreProperties>
</file>