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66" w:rsidRPr="006F3E5B" w:rsidRDefault="003A0C66" w:rsidP="006F3E5B">
      <w:pPr>
        <w:spacing w:line="480" w:lineRule="auto"/>
        <w:rPr>
          <w:rFonts w:ascii="Times New Roman" w:hAnsi="Times New Roman" w:cs="Times New Roman"/>
          <w:sz w:val="24"/>
          <w:szCs w:val="24"/>
        </w:rPr>
      </w:pPr>
    </w:p>
    <w:p w:rsidR="003A0C66" w:rsidRPr="006F3E5B" w:rsidRDefault="003A0C66" w:rsidP="006F3E5B">
      <w:pPr>
        <w:spacing w:line="480" w:lineRule="auto"/>
        <w:jc w:val="center"/>
        <w:rPr>
          <w:rFonts w:ascii="Times New Roman" w:hAnsi="Times New Roman" w:cs="Times New Roman"/>
          <w:sz w:val="24"/>
          <w:szCs w:val="24"/>
        </w:rPr>
      </w:pPr>
      <w:r w:rsidRPr="006F3E5B">
        <w:rPr>
          <w:rFonts w:ascii="Times New Roman" w:hAnsi="Times New Roman" w:cs="Times New Roman"/>
          <w:sz w:val="24"/>
          <w:szCs w:val="24"/>
        </w:rPr>
        <w:t>Can Antitrust Law Incorporate Insights from Behavioral Economics?</w:t>
      </w:r>
    </w:p>
    <w:p w:rsidR="00465EB0" w:rsidRPr="006F3E5B" w:rsidRDefault="00465EB0" w:rsidP="006F3E5B">
      <w:pPr>
        <w:spacing w:line="480" w:lineRule="auto"/>
        <w:jc w:val="center"/>
        <w:rPr>
          <w:rFonts w:ascii="Times New Roman" w:hAnsi="Times New Roman" w:cs="Times New Roman"/>
          <w:sz w:val="24"/>
          <w:szCs w:val="24"/>
        </w:rPr>
      </w:pPr>
    </w:p>
    <w:p w:rsidR="00465EB0" w:rsidRPr="006F3E5B" w:rsidRDefault="00465EB0" w:rsidP="006F3E5B">
      <w:pPr>
        <w:spacing w:line="480" w:lineRule="auto"/>
        <w:jc w:val="center"/>
        <w:rPr>
          <w:rFonts w:ascii="Times New Roman" w:hAnsi="Times New Roman" w:cs="Times New Roman"/>
          <w:sz w:val="24"/>
          <w:szCs w:val="24"/>
        </w:rPr>
      </w:pPr>
      <w:r w:rsidRPr="006F3E5B">
        <w:rPr>
          <w:rFonts w:ascii="Times New Roman" w:hAnsi="Times New Roman" w:cs="Times New Roman"/>
          <w:sz w:val="24"/>
          <w:szCs w:val="24"/>
        </w:rPr>
        <w:t>Christopher R. Leslie</w:t>
      </w:r>
      <w:r w:rsidR="00637753" w:rsidRPr="006F3E5B">
        <w:rPr>
          <w:rStyle w:val="FootnoteReference"/>
          <w:rFonts w:ascii="Times New Roman" w:hAnsi="Times New Roman" w:cs="Times New Roman"/>
          <w:sz w:val="24"/>
          <w:szCs w:val="24"/>
        </w:rPr>
        <w:footnoteReference w:customMarkFollows="1" w:id="1"/>
        <w:t>*</w:t>
      </w:r>
    </w:p>
    <w:p w:rsidR="003A0C66" w:rsidRPr="006F3E5B" w:rsidRDefault="003A0C66" w:rsidP="006F3E5B">
      <w:pPr>
        <w:spacing w:line="480" w:lineRule="auto"/>
        <w:rPr>
          <w:rFonts w:ascii="Times New Roman" w:hAnsi="Times New Roman" w:cs="Times New Roman"/>
          <w:sz w:val="24"/>
          <w:szCs w:val="24"/>
        </w:rPr>
      </w:pPr>
    </w:p>
    <w:p w:rsidR="003A0C66" w:rsidRPr="006F3E5B" w:rsidRDefault="003A0C66"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The Chicago School of law and economics revolutionized antitrust law. By applying insights from microeconomics</w:t>
      </w:r>
      <w:r w:rsidR="00637753" w:rsidRPr="006F3E5B">
        <w:rPr>
          <w:rFonts w:ascii="Times New Roman" w:hAnsi="Times New Roman" w:cs="Times New Roman"/>
          <w:sz w:val="24"/>
          <w:szCs w:val="24"/>
        </w:rPr>
        <w:t>,</w:t>
      </w:r>
      <w:r w:rsidRPr="006F3E5B">
        <w:rPr>
          <w:rFonts w:ascii="Times New Roman" w:hAnsi="Times New Roman" w:cs="Times New Roman"/>
          <w:sz w:val="24"/>
          <w:szCs w:val="24"/>
        </w:rPr>
        <w:t xml:space="preserve"> scholars associated with the Chicago School introduced more </w:t>
      </w:r>
      <w:proofErr w:type="gramStart"/>
      <w:r w:rsidRPr="006F3E5B">
        <w:rPr>
          <w:rFonts w:ascii="Times New Roman" w:hAnsi="Times New Roman" w:cs="Times New Roman"/>
          <w:sz w:val="24"/>
          <w:szCs w:val="24"/>
        </w:rPr>
        <w:t>rigor</w:t>
      </w:r>
      <w:proofErr w:type="gramEnd"/>
      <w:r w:rsidRPr="006F3E5B">
        <w:rPr>
          <w:rFonts w:ascii="Times New Roman" w:hAnsi="Times New Roman" w:cs="Times New Roman"/>
          <w:sz w:val="24"/>
          <w:szCs w:val="24"/>
        </w:rPr>
        <w:t xml:space="preserve"> into antitrust analysis. Antitrust law is now vie</w:t>
      </w:r>
      <w:r w:rsidR="00637753" w:rsidRPr="006F3E5B">
        <w:rPr>
          <w:rFonts w:ascii="Times New Roman" w:hAnsi="Times New Roman" w:cs="Times New Roman"/>
          <w:sz w:val="24"/>
          <w:szCs w:val="24"/>
        </w:rPr>
        <w:t>wed through an economics lens. Today, i</w:t>
      </w:r>
      <w:r w:rsidRPr="006F3E5B">
        <w:rPr>
          <w:rFonts w:ascii="Times New Roman" w:hAnsi="Times New Roman" w:cs="Times New Roman"/>
          <w:sz w:val="24"/>
          <w:szCs w:val="24"/>
        </w:rPr>
        <w:t xml:space="preserve">t is </w:t>
      </w:r>
      <w:r w:rsidR="00637753" w:rsidRPr="006F3E5B">
        <w:rPr>
          <w:rFonts w:ascii="Times New Roman" w:hAnsi="Times New Roman" w:cs="Times New Roman"/>
          <w:sz w:val="24"/>
          <w:szCs w:val="24"/>
        </w:rPr>
        <w:t xml:space="preserve">essentially </w:t>
      </w:r>
      <w:r w:rsidRPr="006F3E5B">
        <w:rPr>
          <w:rFonts w:ascii="Times New Roman" w:hAnsi="Times New Roman" w:cs="Times New Roman"/>
          <w:sz w:val="24"/>
          <w:szCs w:val="24"/>
        </w:rPr>
        <w:t>impossible to practice antitrust law without understanding several economic concepts.</w:t>
      </w:r>
    </w:p>
    <w:p w:rsidR="00137C79" w:rsidRPr="006F3E5B" w:rsidRDefault="00465EB0" w:rsidP="006F3E5B">
      <w:pPr>
        <w:spacing w:line="480" w:lineRule="auto"/>
        <w:rPr>
          <w:rFonts w:ascii="Times New Roman" w:hAnsi="Times New Roman" w:cs="Times New Roman"/>
          <w:sz w:val="24"/>
          <w:szCs w:val="24"/>
        </w:rPr>
      </w:pPr>
      <w:r w:rsidRPr="006F3E5B">
        <w:rPr>
          <w:rFonts w:ascii="Times New Roman" w:hAnsi="Times New Roman" w:cs="Times New Roman"/>
          <w:sz w:val="24"/>
          <w:szCs w:val="24"/>
        </w:rPr>
        <w:tab/>
        <w:t xml:space="preserve">The field of economics, however, has evolved in ways that undermine many of the fundamental insights of the Chicago School. This paper explores how behavioral economics has improved upon the basic microeconomic models that have been so influential in antitrust jurisprudence over the past few decades. The insights from behavioral economics challenge the policy prescriptions associated with the Chicago School. </w:t>
      </w:r>
      <w:r w:rsidR="00137C79" w:rsidRPr="006F3E5B">
        <w:rPr>
          <w:rFonts w:ascii="Times New Roman" w:hAnsi="Times New Roman" w:cs="Times New Roman"/>
          <w:sz w:val="24"/>
          <w:szCs w:val="24"/>
        </w:rPr>
        <w:t xml:space="preserve">The traditional form of Law and economics associated with the Chicago </w:t>
      </w:r>
      <w:r w:rsidR="003A0C66" w:rsidRPr="006F3E5B">
        <w:rPr>
          <w:rFonts w:ascii="Times New Roman" w:hAnsi="Times New Roman" w:cs="Times New Roman"/>
          <w:sz w:val="24"/>
          <w:szCs w:val="24"/>
        </w:rPr>
        <w:t xml:space="preserve">School </w:t>
      </w:r>
      <w:r w:rsidR="00137C79" w:rsidRPr="006F3E5B">
        <w:rPr>
          <w:rFonts w:ascii="Times New Roman" w:hAnsi="Times New Roman" w:cs="Times New Roman"/>
          <w:sz w:val="24"/>
          <w:szCs w:val="24"/>
        </w:rPr>
        <w:t xml:space="preserve">argues that </w:t>
      </w:r>
      <w:r w:rsidR="00637753" w:rsidRPr="006F3E5B">
        <w:rPr>
          <w:rFonts w:ascii="Times New Roman" w:hAnsi="Times New Roman" w:cs="Times New Roman"/>
          <w:sz w:val="24"/>
          <w:szCs w:val="24"/>
        </w:rPr>
        <w:t>many</w:t>
      </w:r>
      <w:r w:rsidR="00137C79" w:rsidRPr="006F3E5B">
        <w:rPr>
          <w:rFonts w:ascii="Times New Roman" w:hAnsi="Times New Roman" w:cs="Times New Roman"/>
          <w:sz w:val="24"/>
          <w:szCs w:val="24"/>
        </w:rPr>
        <w:t xml:space="preserve"> aspects of antitrust law are unnecessary because business decision-makers are rational and markets are self-correcting.</w:t>
      </w:r>
      <w:r w:rsidRPr="006F3E5B">
        <w:rPr>
          <w:rFonts w:ascii="Times New Roman" w:hAnsi="Times New Roman" w:cs="Times New Roman"/>
          <w:sz w:val="24"/>
          <w:szCs w:val="24"/>
        </w:rPr>
        <w:t xml:space="preserve"> </w:t>
      </w:r>
      <w:r w:rsidR="00137C79" w:rsidRPr="006F3E5B">
        <w:rPr>
          <w:rFonts w:ascii="Times New Roman" w:hAnsi="Times New Roman" w:cs="Times New Roman"/>
          <w:sz w:val="24"/>
          <w:szCs w:val="24"/>
        </w:rPr>
        <w:t>According to this theory, firms do not engage in costly anticompetitive conduct.</w:t>
      </w:r>
      <w:r w:rsidRPr="006F3E5B">
        <w:rPr>
          <w:rFonts w:ascii="Times New Roman" w:hAnsi="Times New Roman" w:cs="Times New Roman"/>
          <w:sz w:val="24"/>
          <w:szCs w:val="24"/>
        </w:rPr>
        <w:t xml:space="preserve"> Behavioral economics identifies several ways in which individuals – and firms – deviate from so-called rationality. The lessons from behavioral economics demonstrate how antitrust enforcement can make markets more efficient than a strict laissez-faire approach.</w:t>
      </w:r>
    </w:p>
    <w:p w:rsidR="00382063" w:rsidRPr="006F3E5B" w:rsidRDefault="00465EB0"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lastRenderedPageBreak/>
        <w:t xml:space="preserve">Behavioral economics represents a refinement and improvement over traditional microeconomics. Unfortunately, courts may be resistant to incorporating the insights from behavioral economics into antitrust jurisprudence. This paper explores </w:t>
      </w:r>
      <w:r w:rsidR="002F4A75">
        <w:rPr>
          <w:rFonts w:ascii="Times New Roman" w:hAnsi="Times New Roman" w:cs="Times New Roman"/>
          <w:sz w:val="24"/>
          <w:szCs w:val="24"/>
        </w:rPr>
        <w:t xml:space="preserve">why. The reasons include the relative simplicity of basic microeconomics compared to the more nuanced explanation of business behavior offered by </w:t>
      </w:r>
      <w:r w:rsidR="002F4A75" w:rsidRPr="006F3E5B">
        <w:rPr>
          <w:rFonts w:ascii="Times New Roman" w:hAnsi="Times New Roman" w:cs="Times New Roman"/>
          <w:sz w:val="24"/>
          <w:szCs w:val="24"/>
        </w:rPr>
        <w:t>behavioral economic</w:t>
      </w:r>
      <w:r w:rsidR="002F4A75">
        <w:rPr>
          <w:rFonts w:ascii="Times New Roman" w:hAnsi="Times New Roman" w:cs="Times New Roman"/>
          <w:sz w:val="24"/>
          <w:szCs w:val="24"/>
        </w:rPr>
        <w:t xml:space="preserve">s. The paper examines </w:t>
      </w:r>
      <w:r w:rsidRPr="006F3E5B">
        <w:rPr>
          <w:rFonts w:ascii="Times New Roman" w:hAnsi="Times New Roman" w:cs="Times New Roman"/>
          <w:sz w:val="24"/>
          <w:szCs w:val="24"/>
        </w:rPr>
        <w:t>some of the benefits of including behavioral economic concepts in antitrust analysis and the barriers to doing so.</w:t>
      </w:r>
      <w:r w:rsidR="00637753" w:rsidRPr="006F3E5B">
        <w:rPr>
          <w:rFonts w:ascii="Times New Roman" w:hAnsi="Times New Roman" w:cs="Times New Roman"/>
          <w:sz w:val="24"/>
          <w:szCs w:val="24"/>
        </w:rPr>
        <w:t xml:space="preserve"> It argues for less reliance on theory and greater appreciation of facts.</w:t>
      </w:r>
      <w:bookmarkStart w:id="0" w:name="_GoBack"/>
      <w:bookmarkEnd w:id="0"/>
    </w:p>
    <w:p w:rsidR="00137C79" w:rsidRPr="006F3E5B" w:rsidRDefault="00137C79" w:rsidP="006F3E5B">
      <w:pPr>
        <w:spacing w:line="480" w:lineRule="auto"/>
        <w:rPr>
          <w:rFonts w:ascii="Times New Roman" w:hAnsi="Times New Roman" w:cs="Times New Roman"/>
          <w:sz w:val="24"/>
          <w:szCs w:val="24"/>
        </w:rPr>
      </w:pPr>
    </w:p>
    <w:p w:rsidR="001E2449" w:rsidRPr="006F3E5B" w:rsidRDefault="00137C79" w:rsidP="006F3E5B">
      <w:pPr>
        <w:spacing w:line="480" w:lineRule="auto"/>
        <w:rPr>
          <w:rFonts w:ascii="Times New Roman" w:hAnsi="Times New Roman" w:cs="Times New Roman"/>
          <w:sz w:val="24"/>
          <w:szCs w:val="24"/>
        </w:rPr>
      </w:pPr>
      <w:r w:rsidRPr="006F3E5B">
        <w:rPr>
          <w:rFonts w:ascii="Times New Roman" w:hAnsi="Times New Roman" w:cs="Times New Roman"/>
          <w:sz w:val="24"/>
          <w:szCs w:val="24"/>
        </w:rPr>
        <w:t xml:space="preserve">I. </w:t>
      </w:r>
      <w:r w:rsidR="001E2449" w:rsidRPr="006F3E5B">
        <w:rPr>
          <w:rFonts w:ascii="Times New Roman" w:hAnsi="Times New Roman" w:cs="Times New Roman"/>
          <w:sz w:val="24"/>
          <w:szCs w:val="24"/>
        </w:rPr>
        <w:t>The Traditional Microeconomic Explanation of Markets and Antitrust</w:t>
      </w:r>
    </w:p>
    <w:p w:rsidR="007146B0" w:rsidRPr="006F3E5B" w:rsidRDefault="007146B0" w:rsidP="006F3E5B">
      <w:pPr>
        <w:spacing w:line="480" w:lineRule="auto"/>
        <w:rPr>
          <w:rFonts w:ascii="Times New Roman" w:hAnsi="Times New Roman" w:cs="Times New Roman"/>
          <w:sz w:val="24"/>
          <w:szCs w:val="24"/>
        </w:rPr>
      </w:pPr>
    </w:p>
    <w:p w:rsidR="007146B0" w:rsidRPr="006F3E5B" w:rsidRDefault="00637753"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L</w:t>
      </w:r>
      <w:r w:rsidR="007146B0" w:rsidRPr="006F3E5B">
        <w:rPr>
          <w:rFonts w:ascii="Times New Roman" w:hAnsi="Times New Roman" w:cs="Times New Roman"/>
          <w:sz w:val="24"/>
          <w:szCs w:val="24"/>
        </w:rPr>
        <w:t xml:space="preserve">aw and economics </w:t>
      </w:r>
      <w:r w:rsidRPr="006F3E5B">
        <w:rPr>
          <w:rFonts w:ascii="Times New Roman" w:hAnsi="Times New Roman" w:cs="Times New Roman"/>
          <w:sz w:val="24"/>
          <w:szCs w:val="24"/>
        </w:rPr>
        <w:t>theory</w:t>
      </w:r>
      <w:r w:rsidR="007146B0" w:rsidRPr="006F3E5B">
        <w:rPr>
          <w:rFonts w:ascii="Times New Roman" w:hAnsi="Times New Roman" w:cs="Times New Roman"/>
          <w:sz w:val="24"/>
          <w:szCs w:val="24"/>
        </w:rPr>
        <w:t xml:space="preserve"> is the dominant paradigm in antitrust jurisprudence.</w:t>
      </w:r>
      <w:r w:rsidR="007146B0" w:rsidRPr="006F3E5B">
        <w:rPr>
          <w:rStyle w:val="FootnoteReference"/>
          <w:rFonts w:ascii="Times New Roman" w:hAnsi="Times New Roman" w:cs="Times New Roman"/>
          <w:sz w:val="24"/>
          <w:szCs w:val="24"/>
        </w:rPr>
        <w:footnoteReference w:id="2"/>
      </w:r>
      <w:r w:rsidR="007146B0" w:rsidRPr="006F3E5B">
        <w:rPr>
          <w:rFonts w:ascii="Times New Roman" w:hAnsi="Times New Roman" w:cs="Times New Roman"/>
          <w:sz w:val="24"/>
          <w:szCs w:val="24"/>
        </w:rPr>
        <w:t xml:space="preserve">  Scholars associated with the Chicago School have been largely successful in defining the goals and assumptions of antitrust analysis. The goal of antitrust law, according to the law and economics paradigm, is efficiency. The underlying assumption to their antitrust analysis is rationality.</w:t>
      </w:r>
      <w:r w:rsidR="007146B0" w:rsidRPr="006F3E5B">
        <w:rPr>
          <w:rStyle w:val="FootnoteReference"/>
          <w:rFonts w:ascii="Times New Roman" w:hAnsi="Times New Roman" w:cs="Times New Roman"/>
          <w:sz w:val="24"/>
          <w:szCs w:val="24"/>
        </w:rPr>
        <w:footnoteReference w:id="3"/>
      </w:r>
      <w:r w:rsidR="007146B0" w:rsidRPr="006F3E5B">
        <w:rPr>
          <w:rFonts w:ascii="Times New Roman" w:hAnsi="Times New Roman" w:cs="Times New Roman"/>
          <w:sz w:val="24"/>
          <w:szCs w:val="24"/>
        </w:rPr>
        <w:t xml:space="preserve">  Rationality in this context is defined as profit maximization.</w:t>
      </w:r>
      <w:r w:rsidR="007146B0" w:rsidRPr="006F3E5B">
        <w:rPr>
          <w:rStyle w:val="FootnoteReference"/>
          <w:rFonts w:ascii="Times New Roman" w:hAnsi="Times New Roman" w:cs="Times New Roman"/>
          <w:sz w:val="24"/>
          <w:szCs w:val="24"/>
        </w:rPr>
        <w:footnoteReference w:id="4"/>
      </w:r>
      <w:r w:rsidR="007146B0" w:rsidRPr="006F3E5B">
        <w:rPr>
          <w:rFonts w:ascii="Times New Roman" w:hAnsi="Times New Roman" w:cs="Times New Roman"/>
          <w:sz w:val="24"/>
          <w:szCs w:val="24"/>
        </w:rPr>
        <w:t xml:space="preserve">  While necessary to make their economic models work, this rationality assumption has distorted antitrust analysis and </w:t>
      </w:r>
      <w:r w:rsidRPr="006F3E5B">
        <w:rPr>
          <w:rFonts w:ascii="Times New Roman" w:hAnsi="Times New Roman" w:cs="Times New Roman"/>
          <w:sz w:val="24"/>
          <w:szCs w:val="24"/>
        </w:rPr>
        <w:t>has led</w:t>
      </w:r>
      <w:r w:rsidR="007146B0" w:rsidRPr="006F3E5B">
        <w:rPr>
          <w:rFonts w:ascii="Times New Roman" w:hAnsi="Times New Roman" w:cs="Times New Roman"/>
          <w:sz w:val="24"/>
          <w:szCs w:val="24"/>
        </w:rPr>
        <w:t xml:space="preserve"> to incorrect results in actual antitrust litigation.</w:t>
      </w:r>
    </w:p>
    <w:p w:rsidR="0021498D" w:rsidRPr="006F3E5B" w:rsidRDefault="007146B0"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lastRenderedPageBreak/>
        <w:t xml:space="preserve">The </w:t>
      </w:r>
      <w:r w:rsidR="00290C81" w:rsidRPr="006F3E5B">
        <w:rPr>
          <w:rFonts w:ascii="Times New Roman" w:hAnsi="Times New Roman" w:cs="Times New Roman"/>
          <w:sz w:val="24"/>
          <w:szCs w:val="24"/>
        </w:rPr>
        <w:t>assumption of rationality affect</w:t>
      </w:r>
      <w:r w:rsidRPr="006F3E5B">
        <w:rPr>
          <w:rFonts w:ascii="Times New Roman" w:hAnsi="Times New Roman" w:cs="Times New Roman"/>
          <w:sz w:val="24"/>
          <w:szCs w:val="24"/>
        </w:rPr>
        <w:t>s</w:t>
      </w:r>
      <w:r w:rsidR="00290C81" w:rsidRPr="006F3E5B">
        <w:rPr>
          <w:rFonts w:ascii="Times New Roman" w:hAnsi="Times New Roman" w:cs="Times New Roman"/>
          <w:sz w:val="24"/>
          <w:szCs w:val="24"/>
        </w:rPr>
        <w:t xml:space="preserve"> antitrust doctrine</w:t>
      </w:r>
      <w:r w:rsidRPr="006F3E5B">
        <w:rPr>
          <w:rFonts w:ascii="Times New Roman" w:hAnsi="Times New Roman" w:cs="Times New Roman"/>
          <w:sz w:val="24"/>
          <w:szCs w:val="24"/>
        </w:rPr>
        <w:t xml:space="preserve"> because courts assume that </w:t>
      </w:r>
      <w:r w:rsidR="00290C81" w:rsidRPr="006F3E5B">
        <w:rPr>
          <w:rFonts w:ascii="Times New Roman" w:hAnsi="Times New Roman" w:cs="Times New Roman"/>
          <w:sz w:val="24"/>
          <w:szCs w:val="24"/>
        </w:rPr>
        <w:t>firms do no</w:t>
      </w:r>
      <w:r w:rsidRPr="006F3E5B">
        <w:rPr>
          <w:rFonts w:ascii="Times New Roman" w:hAnsi="Times New Roman" w:cs="Times New Roman"/>
          <w:sz w:val="24"/>
          <w:szCs w:val="24"/>
        </w:rPr>
        <w:t>t engage in irrational behavior.</w:t>
      </w:r>
      <w:r w:rsidR="00383A1C" w:rsidRPr="006F3E5B">
        <w:rPr>
          <w:rStyle w:val="FootnoteReference"/>
          <w:rFonts w:ascii="Times New Roman" w:hAnsi="Times New Roman" w:cs="Times New Roman"/>
          <w:sz w:val="24"/>
          <w:szCs w:val="24"/>
        </w:rPr>
        <w:t xml:space="preserve"> </w:t>
      </w:r>
      <w:r w:rsidR="00383A1C" w:rsidRPr="006F3E5B">
        <w:rPr>
          <w:rStyle w:val="FootnoteReference"/>
          <w:rFonts w:ascii="Times New Roman" w:hAnsi="Times New Roman" w:cs="Times New Roman"/>
          <w:sz w:val="24"/>
          <w:szCs w:val="24"/>
        </w:rPr>
        <w:footnoteReference w:id="5"/>
      </w:r>
      <w:r w:rsidR="00C5549D" w:rsidRPr="006F3E5B">
        <w:rPr>
          <w:rFonts w:ascii="Times New Roman" w:hAnsi="Times New Roman" w:cs="Times New Roman"/>
          <w:sz w:val="24"/>
          <w:szCs w:val="24"/>
        </w:rPr>
        <w:t xml:space="preserve"> </w:t>
      </w:r>
      <w:r w:rsidR="0021498D" w:rsidRPr="006F3E5B">
        <w:rPr>
          <w:rFonts w:ascii="Times New Roman" w:hAnsi="Times New Roman" w:cs="Times New Roman"/>
          <w:sz w:val="24"/>
          <w:szCs w:val="24"/>
        </w:rPr>
        <w:t xml:space="preserve">Courts use the rationality assumption to argue that some forms of unilateral and conspiratorial conduct are irrational and therefore must not have occurred. In many cases, the theory of rationality employed by the court is inconsistent with the actual facts of </w:t>
      </w:r>
      <w:r w:rsidR="00132C87" w:rsidRPr="006F3E5B">
        <w:rPr>
          <w:rFonts w:ascii="Times New Roman" w:hAnsi="Times New Roman" w:cs="Times New Roman"/>
          <w:sz w:val="24"/>
          <w:szCs w:val="24"/>
        </w:rPr>
        <w:t xml:space="preserve">the case. </w:t>
      </w:r>
      <w:proofErr w:type="gramStart"/>
      <w:r w:rsidR="00132C87" w:rsidRPr="006F3E5B">
        <w:rPr>
          <w:rFonts w:ascii="Times New Roman" w:hAnsi="Times New Roman" w:cs="Times New Roman"/>
          <w:sz w:val="24"/>
          <w:szCs w:val="24"/>
        </w:rPr>
        <w:t>This results</w:t>
      </w:r>
      <w:proofErr w:type="gramEnd"/>
      <w:r w:rsidR="00132C87" w:rsidRPr="006F3E5B">
        <w:rPr>
          <w:rFonts w:ascii="Times New Roman" w:hAnsi="Times New Roman" w:cs="Times New Roman"/>
          <w:sz w:val="24"/>
          <w:szCs w:val="24"/>
        </w:rPr>
        <w:t xml:space="preserve"> in court</w:t>
      </w:r>
      <w:r w:rsidR="0021498D" w:rsidRPr="006F3E5B">
        <w:rPr>
          <w:rFonts w:ascii="Times New Roman" w:hAnsi="Times New Roman" w:cs="Times New Roman"/>
          <w:sz w:val="24"/>
          <w:szCs w:val="24"/>
        </w:rPr>
        <w:t>s holding, as a matter of law, the conduct alleged by the plaintiffs did not happen despite the fact that the evidence in the case proves, as a matter of fact, the conduct did happen.</w:t>
      </w:r>
    </w:p>
    <w:p w:rsidR="00383A1C" w:rsidRPr="006F3E5B" w:rsidRDefault="00383A1C"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 xml:space="preserve">With respect to predation, for example, courts have held that predatory pricing is irrational and therefore must not occur. In </w:t>
      </w:r>
      <w:r w:rsidRPr="006F3E5B">
        <w:rPr>
          <w:rFonts w:ascii="Times New Roman" w:hAnsi="Times New Roman" w:cs="Times New Roman"/>
          <w:i/>
          <w:sz w:val="24"/>
          <w:szCs w:val="24"/>
        </w:rPr>
        <w:t>Matsushita Elec. Indus. Co., Ltd. v. Zenith Radio Corp.</w:t>
      </w:r>
      <w:r w:rsidRPr="006F3E5B">
        <w:rPr>
          <w:rFonts w:ascii="Times New Roman" w:hAnsi="Times New Roman" w:cs="Times New Roman"/>
          <w:sz w:val="24"/>
          <w:szCs w:val="24"/>
        </w:rPr>
        <w:t>,</w:t>
      </w:r>
      <w:bookmarkStart w:id="1" w:name="_Ref192067758"/>
      <w:r w:rsidRPr="006F3E5B">
        <w:rPr>
          <w:rStyle w:val="FootnoteReference"/>
          <w:rFonts w:ascii="Times New Roman" w:hAnsi="Times New Roman" w:cs="Times New Roman"/>
          <w:sz w:val="24"/>
          <w:szCs w:val="24"/>
        </w:rPr>
        <w:footnoteReference w:id="6"/>
      </w:r>
      <w:bookmarkEnd w:id="1"/>
      <w:r w:rsidRPr="006F3E5B">
        <w:rPr>
          <w:rFonts w:ascii="Times New Roman" w:hAnsi="Times New Roman" w:cs="Times New Roman"/>
          <w:sz w:val="24"/>
          <w:szCs w:val="24"/>
        </w:rPr>
        <w:t xml:space="preserve"> the Supreme Court asserted that “there is a consensus among commentators that predatory pricing schemes are rarely tried, and even more rarely successful.”</w:t>
      </w:r>
      <w:r w:rsidRPr="006F3E5B">
        <w:rPr>
          <w:rStyle w:val="FootnoteReference"/>
          <w:rFonts w:ascii="Times New Roman" w:hAnsi="Times New Roman" w:cs="Times New Roman"/>
          <w:sz w:val="24"/>
          <w:szCs w:val="24"/>
        </w:rPr>
        <w:footnoteReference w:id="7"/>
      </w:r>
      <w:r w:rsidRPr="006F3E5B">
        <w:rPr>
          <w:rFonts w:ascii="Times New Roman" w:hAnsi="Times New Roman" w:cs="Times New Roman"/>
          <w:sz w:val="24"/>
          <w:szCs w:val="24"/>
        </w:rPr>
        <w:t xml:space="preserve"> The Court essentially implemented the Chicago School theory that predatory pricing is irrational because the predatory firm must incur losses with certainty even though there is only a </w:t>
      </w:r>
      <w:r w:rsidR="00637753" w:rsidRPr="006F3E5B">
        <w:rPr>
          <w:rFonts w:ascii="Times New Roman" w:hAnsi="Times New Roman" w:cs="Times New Roman"/>
          <w:sz w:val="24"/>
          <w:szCs w:val="24"/>
        </w:rPr>
        <w:t>mere</w:t>
      </w:r>
      <w:r w:rsidRPr="006F3E5B">
        <w:rPr>
          <w:rFonts w:ascii="Times New Roman" w:hAnsi="Times New Roman" w:cs="Times New Roman"/>
          <w:sz w:val="24"/>
          <w:szCs w:val="24"/>
        </w:rPr>
        <w:t xml:space="preserve"> probability that the losses can be recouped in the future.</w:t>
      </w:r>
      <w:r w:rsidRPr="006F3E5B">
        <w:rPr>
          <w:rStyle w:val="FootnoteReference"/>
          <w:rFonts w:ascii="Times New Roman" w:hAnsi="Times New Roman" w:cs="Times New Roman"/>
          <w:sz w:val="24"/>
          <w:szCs w:val="24"/>
        </w:rPr>
        <w:footnoteReference w:id="8"/>
      </w:r>
    </w:p>
    <w:p w:rsidR="00F01E89" w:rsidRPr="006F3E5B" w:rsidRDefault="00FD4458"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This line of thinking distorted the result in</w:t>
      </w:r>
      <w:bookmarkStart w:id="2" w:name="sp_999_4"/>
      <w:bookmarkStart w:id="3" w:name="SDU_4"/>
      <w:r w:rsidRPr="006F3E5B">
        <w:rPr>
          <w:rFonts w:ascii="Times New Roman" w:hAnsi="Times New Roman" w:cs="Times New Roman"/>
          <w:sz w:val="24"/>
          <w:szCs w:val="24"/>
        </w:rPr>
        <w:t xml:space="preserve"> </w:t>
      </w:r>
      <w:r w:rsidRPr="006F3E5B">
        <w:rPr>
          <w:rFonts w:ascii="Times New Roman" w:hAnsi="Times New Roman" w:cs="Times New Roman"/>
          <w:i/>
          <w:sz w:val="24"/>
          <w:szCs w:val="24"/>
        </w:rPr>
        <w:t>Brooke Group v. Brown &amp; Williamson Tobacco Corp</w:t>
      </w:r>
      <w:r w:rsidRPr="006F3E5B">
        <w:rPr>
          <w:rFonts w:ascii="Times New Roman" w:hAnsi="Times New Roman" w:cs="Times New Roman"/>
          <w:sz w:val="24"/>
          <w:szCs w:val="24"/>
        </w:rPr>
        <w:t>.,</w:t>
      </w:r>
      <w:r w:rsidRPr="006F3E5B">
        <w:rPr>
          <w:rStyle w:val="FootnoteReference"/>
          <w:rFonts w:ascii="Times New Roman" w:hAnsi="Times New Roman" w:cs="Times New Roman"/>
          <w:sz w:val="24"/>
          <w:szCs w:val="24"/>
        </w:rPr>
        <w:footnoteReference w:id="9"/>
      </w:r>
      <w:r w:rsidRPr="006F3E5B">
        <w:rPr>
          <w:rFonts w:ascii="Times New Roman" w:hAnsi="Times New Roman" w:cs="Times New Roman"/>
          <w:sz w:val="24"/>
          <w:szCs w:val="24"/>
        </w:rPr>
        <w:t xml:space="preserve"> in which one tobacco firm sued its competitor for engaging in below cost pricing of generic cigarettes. Because it was losing market share in the market for branded </w:t>
      </w:r>
      <w:r w:rsidRPr="006F3E5B">
        <w:rPr>
          <w:rFonts w:ascii="Times New Roman" w:hAnsi="Times New Roman" w:cs="Times New Roman"/>
          <w:sz w:val="24"/>
          <w:szCs w:val="24"/>
        </w:rPr>
        <w:lastRenderedPageBreak/>
        <w:t xml:space="preserve">cigarettes, Liggett began selling generic cigarettes, which had plain packaging, minimal marketing, and a significantly lower price than traditionally branded cigarettes. Price-sensitive consumers </w:t>
      </w:r>
      <w:r w:rsidR="00637753" w:rsidRPr="006F3E5B">
        <w:rPr>
          <w:rFonts w:ascii="Times New Roman" w:hAnsi="Times New Roman" w:cs="Times New Roman"/>
          <w:sz w:val="24"/>
          <w:szCs w:val="24"/>
        </w:rPr>
        <w:t>shifted</w:t>
      </w:r>
      <w:r w:rsidRPr="006F3E5B">
        <w:rPr>
          <w:rFonts w:ascii="Times New Roman" w:hAnsi="Times New Roman" w:cs="Times New Roman"/>
          <w:sz w:val="24"/>
          <w:szCs w:val="24"/>
        </w:rPr>
        <w:t xml:space="preserve"> away from branded cigarettes to Liggett’s generic cigarettes. One of the firms that lost considerable sales of its branded cigarettes was Brown &amp; Williamson (B&amp;W), which responded by manufacturing its own generic cigarettes and initiating a price war against Liggett.  Liggett brought an antitrust suit, claiming that B&amp;W was charging a price below cost that was “</w:t>
      </w:r>
      <w:bookmarkStart w:id="4" w:name="sp_999_5"/>
      <w:bookmarkStart w:id="5" w:name="SDU_5"/>
      <w:bookmarkEnd w:id="2"/>
      <w:bookmarkEnd w:id="3"/>
      <w:r w:rsidRPr="006F3E5B">
        <w:rPr>
          <w:rFonts w:ascii="Times New Roman" w:hAnsi="Times New Roman" w:cs="Times New Roman"/>
          <w:sz w:val="24"/>
          <w:szCs w:val="24"/>
        </w:rPr>
        <w:t xml:space="preserve">intended to pressure [Liggett] to raise its list prices on generic cigarettes, so that the percentage price difference between generic and branded cigarettes would narrow. … The resulting reduction in the list price gap … would restrain the growth of the economy segment and preserve Brown &amp; Williamson’s </w:t>
      </w:r>
      <w:proofErr w:type="spellStart"/>
      <w:r w:rsidRPr="006F3E5B">
        <w:rPr>
          <w:rFonts w:ascii="Times New Roman" w:hAnsi="Times New Roman" w:cs="Times New Roman"/>
          <w:sz w:val="24"/>
          <w:szCs w:val="24"/>
        </w:rPr>
        <w:t>supracompetitive</w:t>
      </w:r>
      <w:proofErr w:type="spellEnd"/>
      <w:r w:rsidRPr="006F3E5B">
        <w:rPr>
          <w:rFonts w:ascii="Times New Roman" w:hAnsi="Times New Roman" w:cs="Times New Roman"/>
          <w:sz w:val="24"/>
          <w:szCs w:val="24"/>
        </w:rPr>
        <w:t xml:space="preserve"> profits on its branded cigarettes.”</w:t>
      </w:r>
      <w:r w:rsidRPr="006F3E5B">
        <w:rPr>
          <w:rStyle w:val="FootnoteReference"/>
          <w:rFonts w:ascii="Times New Roman" w:hAnsi="Times New Roman" w:cs="Times New Roman"/>
          <w:sz w:val="24"/>
          <w:szCs w:val="24"/>
        </w:rPr>
        <w:footnoteReference w:id="10"/>
      </w:r>
      <w:r w:rsidRPr="006F3E5B">
        <w:rPr>
          <w:rFonts w:ascii="Times New Roman" w:hAnsi="Times New Roman" w:cs="Times New Roman"/>
          <w:sz w:val="24"/>
          <w:szCs w:val="24"/>
        </w:rPr>
        <w:t xml:space="preserve">  After the jury found that B&amp;W had engaged in predatory pricing, federal judges rejected the jury verdict because they found Liggett’s theory of the case to be “</w:t>
      </w:r>
      <w:bookmarkStart w:id="6" w:name="sp_999_7"/>
      <w:bookmarkStart w:id="7" w:name="SDU_7"/>
      <w:bookmarkEnd w:id="4"/>
      <w:bookmarkEnd w:id="5"/>
      <w:r w:rsidRPr="006F3E5B">
        <w:rPr>
          <w:rFonts w:ascii="Times New Roman" w:hAnsi="Times New Roman" w:cs="Times New Roman"/>
          <w:sz w:val="24"/>
          <w:szCs w:val="24"/>
        </w:rPr>
        <w:t>economically irrational”</w:t>
      </w:r>
      <w:bookmarkStart w:id="8" w:name="_Ref192067934"/>
      <w:r w:rsidRPr="006F3E5B">
        <w:rPr>
          <w:rFonts w:ascii="Times New Roman" w:hAnsi="Times New Roman" w:cs="Times New Roman"/>
          <w:sz w:val="24"/>
          <w:szCs w:val="24"/>
        </w:rPr>
        <w:t xml:space="preserve"> since it required B&amp;W to recoup its losses through oligopoly pricing.</w:t>
      </w:r>
      <w:r w:rsidRPr="006F3E5B">
        <w:rPr>
          <w:rStyle w:val="FootnoteReference"/>
          <w:rFonts w:ascii="Times New Roman" w:hAnsi="Times New Roman" w:cs="Times New Roman"/>
          <w:sz w:val="24"/>
          <w:szCs w:val="24"/>
        </w:rPr>
        <w:footnoteReference w:id="11"/>
      </w:r>
      <w:bookmarkEnd w:id="8"/>
      <w:r w:rsidRPr="006F3E5B">
        <w:rPr>
          <w:rFonts w:ascii="Times New Roman" w:hAnsi="Times New Roman" w:cs="Times New Roman"/>
          <w:sz w:val="24"/>
          <w:szCs w:val="24"/>
        </w:rPr>
        <w:t xml:space="preserve"> The court concluded that B&amp;W must not have been charging a price below cost because </w:t>
      </w:r>
      <w:bookmarkEnd w:id="6"/>
      <w:bookmarkEnd w:id="7"/>
      <w:r w:rsidRPr="006F3E5B">
        <w:rPr>
          <w:rFonts w:ascii="Times New Roman" w:hAnsi="Times New Roman" w:cs="Times New Roman"/>
          <w:sz w:val="24"/>
          <w:szCs w:val="24"/>
        </w:rPr>
        <w:t>it “had no reasonable prospect of recouping its predatory losses,” and thus was entitled to judgment as a matter of law.</w:t>
      </w:r>
      <w:bookmarkStart w:id="9" w:name="_Ref192067941"/>
      <w:r w:rsidRPr="006F3E5B">
        <w:rPr>
          <w:rStyle w:val="FootnoteReference"/>
          <w:rFonts w:ascii="Times New Roman" w:hAnsi="Times New Roman" w:cs="Times New Roman"/>
          <w:sz w:val="24"/>
          <w:szCs w:val="24"/>
        </w:rPr>
        <w:footnoteReference w:id="12"/>
      </w:r>
      <w:bookmarkEnd w:id="9"/>
      <w:r w:rsidR="00637753" w:rsidRPr="006F3E5B">
        <w:rPr>
          <w:rFonts w:ascii="Times New Roman" w:hAnsi="Times New Roman" w:cs="Times New Roman"/>
          <w:sz w:val="24"/>
          <w:szCs w:val="24"/>
        </w:rPr>
        <w:t xml:space="preserve"> A</w:t>
      </w:r>
      <w:r w:rsidRPr="006F3E5B">
        <w:rPr>
          <w:rFonts w:ascii="Times New Roman" w:hAnsi="Times New Roman" w:cs="Times New Roman"/>
          <w:sz w:val="24"/>
          <w:szCs w:val="24"/>
        </w:rPr>
        <w:t xml:space="preserve">s a result of the Supreme Court’s decision in </w:t>
      </w:r>
      <w:r w:rsidRPr="006F3E5B">
        <w:rPr>
          <w:rFonts w:ascii="Times New Roman" w:hAnsi="Times New Roman" w:cs="Times New Roman"/>
          <w:i/>
          <w:sz w:val="24"/>
          <w:szCs w:val="24"/>
        </w:rPr>
        <w:t>Brooke Group</w:t>
      </w:r>
      <w:r w:rsidRPr="006F3E5B">
        <w:rPr>
          <w:rFonts w:ascii="Times New Roman" w:hAnsi="Times New Roman" w:cs="Times New Roman"/>
          <w:sz w:val="24"/>
          <w:szCs w:val="24"/>
        </w:rPr>
        <w:t>, lower courts have rejected predatory pricing claims</w:t>
      </w:r>
      <w:r w:rsidR="00637753" w:rsidRPr="006F3E5B">
        <w:rPr>
          <w:rFonts w:ascii="Times New Roman" w:hAnsi="Times New Roman" w:cs="Times New Roman"/>
          <w:sz w:val="24"/>
          <w:szCs w:val="24"/>
        </w:rPr>
        <w:t>, asserting that</w:t>
      </w:r>
      <w:r w:rsidRPr="006F3E5B">
        <w:rPr>
          <w:rFonts w:ascii="Times New Roman" w:hAnsi="Times New Roman" w:cs="Times New Roman"/>
          <w:sz w:val="24"/>
          <w:szCs w:val="24"/>
        </w:rPr>
        <w:t xml:space="preserve"> such schemes are “unlikely to be attempted by rational businessmen.”</w:t>
      </w:r>
      <w:r w:rsidRPr="006F3E5B">
        <w:rPr>
          <w:rStyle w:val="FootnoteReference"/>
          <w:rFonts w:ascii="Times New Roman" w:hAnsi="Times New Roman" w:cs="Times New Roman"/>
          <w:sz w:val="24"/>
          <w:szCs w:val="24"/>
        </w:rPr>
        <w:footnoteReference w:id="13"/>
      </w:r>
      <w:r w:rsidRPr="006F3E5B">
        <w:rPr>
          <w:rFonts w:ascii="Times New Roman" w:hAnsi="Times New Roman" w:cs="Times New Roman"/>
          <w:sz w:val="24"/>
          <w:szCs w:val="24"/>
        </w:rPr>
        <w:t xml:space="preserve"> The assumption of rationality has become dispositive in predatory pricing cases.</w:t>
      </w:r>
    </w:p>
    <w:p w:rsidR="00B03C51" w:rsidRPr="006F3E5B" w:rsidRDefault="00637753" w:rsidP="006F3E5B">
      <w:pPr>
        <w:spacing w:line="480" w:lineRule="auto"/>
        <w:rPr>
          <w:rFonts w:ascii="Times New Roman" w:hAnsi="Times New Roman" w:cs="Times New Roman"/>
          <w:sz w:val="24"/>
          <w:szCs w:val="24"/>
        </w:rPr>
      </w:pPr>
      <w:r w:rsidRPr="006F3E5B">
        <w:rPr>
          <w:rFonts w:ascii="Times New Roman" w:hAnsi="Times New Roman" w:cs="Times New Roman"/>
          <w:sz w:val="24"/>
          <w:szCs w:val="24"/>
        </w:rPr>
        <w:tab/>
        <w:t>D</w:t>
      </w:r>
      <w:r w:rsidR="00087DD7" w:rsidRPr="006F3E5B">
        <w:rPr>
          <w:rFonts w:ascii="Times New Roman" w:hAnsi="Times New Roman" w:cs="Times New Roman"/>
          <w:sz w:val="24"/>
          <w:szCs w:val="24"/>
        </w:rPr>
        <w:t xml:space="preserve">oes microeconomic theory correctly predict and explain </w:t>
      </w:r>
      <w:r w:rsidRPr="006F3E5B">
        <w:rPr>
          <w:rFonts w:ascii="Times New Roman" w:hAnsi="Times New Roman" w:cs="Times New Roman"/>
          <w:sz w:val="24"/>
          <w:szCs w:val="24"/>
        </w:rPr>
        <w:t xml:space="preserve">the </w:t>
      </w:r>
      <w:r w:rsidR="00087DD7" w:rsidRPr="006F3E5B">
        <w:rPr>
          <w:rFonts w:ascii="Times New Roman" w:hAnsi="Times New Roman" w:cs="Times New Roman"/>
          <w:sz w:val="24"/>
          <w:szCs w:val="24"/>
        </w:rPr>
        <w:t xml:space="preserve">actual conduct </w:t>
      </w:r>
      <w:r w:rsidRPr="006F3E5B">
        <w:rPr>
          <w:rFonts w:ascii="Times New Roman" w:hAnsi="Times New Roman" w:cs="Times New Roman"/>
          <w:sz w:val="24"/>
          <w:szCs w:val="24"/>
        </w:rPr>
        <w:t>in</w:t>
      </w:r>
      <w:r w:rsidR="00087DD7" w:rsidRPr="006F3E5B">
        <w:rPr>
          <w:rFonts w:ascii="Times New Roman" w:hAnsi="Times New Roman" w:cs="Times New Roman"/>
          <w:sz w:val="24"/>
          <w:szCs w:val="24"/>
        </w:rPr>
        <w:t xml:space="preserve"> these cases? </w:t>
      </w:r>
      <w:r w:rsidR="00290C81" w:rsidRPr="006F3E5B">
        <w:rPr>
          <w:rFonts w:ascii="Times New Roman" w:hAnsi="Times New Roman" w:cs="Times New Roman"/>
          <w:sz w:val="24"/>
          <w:szCs w:val="24"/>
        </w:rPr>
        <w:t>In many instances, the</w:t>
      </w:r>
      <w:r w:rsidR="00087DD7" w:rsidRPr="006F3E5B">
        <w:rPr>
          <w:rFonts w:ascii="Times New Roman" w:hAnsi="Times New Roman" w:cs="Times New Roman"/>
          <w:sz w:val="24"/>
          <w:szCs w:val="24"/>
        </w:rPr>
        <w:t xml:space="preserve"> facts </w:t>
      </w:r>
      <w:r w:rsidR="00290C81" w:rsidRPr="006F3E5B">
        <w:rPr>
          <w:rFonts w:ascii="Times New Roman" w:hAnsi="Times New Roman" w:cs="Times New Roman"/>
          <w:sz w:val="24"/>
          <w:szCs w:val="24"/>
        </w:rPr>
        <w:t xml:space="preserve">prove that the plaintiff’s </w:t>
      </w:r>
      <w:r w:rsidRPr="006F3E5B">
        <w:rPr>
          <w:rFonts w:ascii="Times New Roman" w:hAnsi="Times New Roman" w:cs="Times New Roman"/>
          <w:sz w:val="24"/>
          <w:szCs w:val="24"/>
        </w:rPr>
        <w:t xml:space="preserve">exposition of the facts </w:t>
      </w:r>
      <w:r w:rsidR="00087DD7" w:rsidRPr="006F3E5B">
        <w:rPr>
          <w:rFonts w:ascii="Times New Roman" w:hAnsi="Times New Roman" w:cs="Times New Roman"/>
          <w:sz w:val="24"/>
          <w:szCs w:val="24"/>
        </w:rPr>
        <w:t>accurate</w:t>
      </w:r>
      <w:r w:rsidR="00290C81" w:rsidRPr="006F3E5B">
        <w:rPr>
          <w:rFonts w:ascii="Times New Roman" w:hAnsi="Times New Roman" w:cs="Times New Roman"/>
          <w:sz w:val="24"/>
          <w:szCs w:val="24"/>
        </w:rPr>
        <w:t xml:space="preserve">.  </w:t>
      </w:r>
      <w:r w:rsidR="00290C81" w:rsidRPr="006F3E5B">
        <w:rPr>
          <w:rFonts w:ascii="Times New Roman" w:hAnsi="Times New Roman" w:cs="Times New Roman"/>
          <w:i/>
          <w:sz w:val="24"/>
          <w:szCs w:val="24"/>
        </w:rPr>
        <w:lastRenderedPageBreak/>
        <w:t>Brooke Gr</w:t>
      </w:r>
      <w:r w:rsidR="00383A1C" w:rsidRPr="006F3E5B">
        <w:rPr>
          <w:rFonts w:ascii="Times New Roman" w:hAnsi="Times New Roman" w:cs="Times New Roman"/>
          <w:i/>
          <w:sz w:val="24"/>
          <w:szCs w:val="24"/>
        </w:rPr>
        <w:t xml:space="preserve">oup </w:t>
      </w:r>
      <w:r w:rsidR="00383A1C" w:rsidRPr="006F3E5B">
        <w:rPr>
          <w:rFonts w:ascii="Times New Roman" w:hAnsi="Times New Roman" w:cs="Times New Roman"/>
          <w:sz w:val="24"/>
          <w:szCs w:val="24"/>
        </w:rPr>
        <w:t xml:space="preserve">proves an instance of this. </w:t>
      </w:r>
      <w:r w:rsidRPr="006F3E5B">
        <w:rPr>
          <w:rFonts w:ascii="Times New Roman" w:hAnsi="Times New Roman" w:cs="Times New Roman"/>
          <w:sz w:val="24"/>
          <w:szCs w:val="24"/>
        </w:rPr>
        <w:t>The evidence showed that B&amp;W did charge a price below its costs.</w:t>
      </w:r>
      <w:r w:rsidRPr="006F3E5B">
        <w:rPr>
          <w:rStyle w:val="FootnoteReference"/>
          <w:rFonts w:ascii="Times New Roman" w:hAnsi="Times New Roman" w:cs="Times New Roman"/>
          <w:sz w:val="24"/>
          <w:szCs w:val="24"/>
        </w:rPr>
        <w:footnoteReference w:id="14"/>
      </w:r>
      <w:r w:rsidRPr="006F3E5B">
        <w:rPr>
          <w:rFonts w:ascii="Times New Roman" w:hAnsi="Times New Roman" w:cs="Times New Roman"/>
          <w:sz w:val="24"/>
          <w:szCs w:val="24"/>
        </w:rPr>
        <w:t xml:space="preserve">   </w:t>
      </w:r>
      <w:r w:rsidR="00290C81" w:rsidRPr="006F3E5B">
        <w:rPr>
          <w:rFonts w:ascii="Times New Roman" w:hAnsi="Times New Roman" w:cs="Times New Roman"/>
          <w:sz w:val="24"/>
          <w:szCs w:val="24"/>
        </w:rPr>
        <w:t>After the period in which Brown and Williamson engaged in the predatory pricing, Liggett did in fact increase the price of generic cigarettes and the market price for generic cigarettes rose dramatically to the point where it exceeded the previous price for brand name cigarettes.  In turn, the price of brand name cigarettes skyrocketed.  In other words, Brown and Williamson’s tactic of engaging in predatorily low prices in generic cigarettes did have the effect of increasing market prices of both generic and brand name cigarettes.  Brown and Williamson</w:t>
      </w:r>
      <w:r w:rsidR="00FD4458" w:rsidRPr="006F3E5B">
        <w:rPr>
          <w:rFonts w:ascii="Times New Roman" w:hAnsi="Times New Roman" w:cs="Times New Roman"/>
          <w:sz w:val="24"/>
          <w:szCs w:val="24"/>
        </w:rPr>
        <w:t xml:space="preserve"> recouped its losses and then some. It</w:t>
      </w:r>
      <w:r w:rsidR="00290C81" w:rsidRPr="006F3E5B">
        <w:rPr>
          <w:rFonts w:ascii="Times New Roman" w:hAnsi="Times New Roman" w:cs="Times New Roman"/>
          <w:sz w:val="24"/>
          <w:szCs w:val="24"/>
        </w:rPr>
        <w:t xml:space="preserve">s predatory pricing strategy proved economically successful and the </w:t>
      </w:r>
      <w:r w:rsidR="00FD4458" w:rsidRPr="006F3E5B">
        <w:rPr>
          <w:rFonts w:ascii="Times New Roman" w:hAnsi="Times New Roman" w:cs="Times New Roman"/>
          <w:sz w:val="24"/>
          <w:szCs w:val="24"/>
        </w:rPr>
        <w:t xml:space="preserve">Supreme </w:t>
      </w:r>
      <w:r w:rsidR="00290C81" w:rsidRPr="006F3E5B">
        <w:rPr>
          <w:rFonts w:ascii="Times New Roman" w:hAnsi="Times New Roman" w:cs="Times New Roman"/>
          <w:sz w:val="24"/>
          <w:szCs w:val="24"/>
        </w:rPr>
        <w:t>Court still concluded that</w:t>
      </w:r>
      <w:r w:rsidR="00FD4458" w:rsidRPr="006F3E5B">
        <w:rPr>
          <w:rFonts w:ascii="Times New Roman" w:hAnsi="Times New Roman" w:cs="Times New Roman"/>
          <w:sz w:val="24"/>
          <w:szCs w:val="24"/>
        </w:rPr>
        <w:t xml:space="preserve"> the plaintiff’s theory </w:t>
      </w:r>
      <w:r w:rsidR="00290C81" w:rsidRPr="006F3E5B">
        <w:rPr>
          <w:rFonts w:ascii="Times New Roman" w:hAnsi="Times New Roman" w:cs="Times New Roman"/>
          <w:sz w:val="24"/>
          <w:szCs w:val="24"/>
        </w:rPr>
        <w:t xml:space="preserve">was </w:t>
      </w:r>
      <w:r w:rsidR="00383A1C" w:rsidRPr="006F3E5B">
        <w:rPr>
          <w:rFonts w:ascii="Times New Roman" w:hAnsi="Times New Roman" w:cs="Times New Roman"/>
          <w:sz w:val="24"/>
          <w:szCs w:val="24"/>
        </w:rPr>
        <w:t xml:space="preserve">irrational and therefore </w:t>
      </w:r>
      <w:r w:rsidR="00087DD7" w:rsidRPr="006F3E5B">
        <w:rPr>
          <w:rFonts w:ascii="Times New Roman" w:hAnsi="Times New Roman" w:cs="Times New Roman"/>
          <w:sz w:val="24"/>
          <w:szCs w:val="24"/>
        </w:rPr>
        <w:t xml:space="preserve">the anticompetitive conduct </w:t>
      </w:r>
      <w:r w:rsidR="00383A1C" w:rsidRPr="006F3E5B">
        <w:rPr>
          <w:rFonts w:ascii="Times New Roman" w:hAnsi="Times New Roman" w:cs="Times New Roman"/>
          <w:sz w:val="24"/>
          <w:szCs w:val="24"/>
        </w:rPr>
        <w:t>must not have happened</w:t>
      </w:r>
      <w:r w:rsidR="00E85A68" w:rsidRPr="006F3E5B">
        <w:rPr>
          <w:rFonts w:ascii="Times New Roman" w:hAnsi="Times New Roman" w:cs="Times New Roman"/>
          <w:sz w:val="24"/>
          <w:szCs w:val="24"/>
        </w:rPr>
        <w:t xml:space="preserve">.  </w:t>
      </w:r>
    </w:p>
    <w:p w:rsidR="002876A2" w:rsidRPr="006F3E5B" w:rsidRDefault="008C5A8C"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 xml:space="preserve">Another example of a court emphasizing rationality at the expense of actuality is </w:t>
      </w:r>
      <w:r w:rsidRPr="006F3E5B">
        <w:rPr>
          <w:rFonts w:ascii="Times New Roman" w:hAnsi="Times New Roman" w:cs="Times New Roman"/>
          <w:i/>
          <w:sz w:val="24"/>
          <w:szCs w:val="24"/>
        </w:rPr>
        <w:t>APS v. Hughes</w:t>
      </w:r>
      <w:r w:rsidRPr="006F3E5B">
        <w:rPr>
          <w:rFonts w:ascii="Times New Roman" w:hAnsi="Times New Roman" w:cs="Times New Roman"/>
          <w:sz w:val="24"/>
          <w:szCs w:val="24"/>
        </w:rPr>
        <w:t>,</w:t>
      </w:r>
      <w:bookmarkStart w:id="10" w:name="_Ref192068032"/>
      <w:r w:rsidRPr="006F3E5B">
        <w:rPr>
          <w:rStyle w:val="FootnoteReference"/>
          <w:rFonts w:ascii="Times New Roman" w:hAnsi="Times New Roman" w:cs="Times New Roman"/>
          <w:sz w:val="24"/>
          <w:szCs w:val="24"/>
        </w:rPr>
        <w:footnoteReference w:id="15"/>
      </w:r>
      <w:bookmarkEnd w:id="10"/>
      <w:r w:rsidRPr="006F3E5B">
        <w:rPr>
          <w:rFonts w:ascii="Times New Roman" w:hAnsi="Times New Roman" w:cs="Times New Roman"/>
          <w:sz w:val="24"/>
          <w:szCs w:val="24"/>
        </w:rPr>
        <w:t xml:space="preserve"> which involved allegations of a concerted boycott against the supplier of a specialized missile part. APS and one other competitor supplied a particular missile part to two defense contractors, Hughes and Raytheon. </w:t>
      </w:r>
      <w:r w:rsidR="00637753" w:rsidRPr="006F3E5B">
        <w:rPr>
          <w:rFonts w:ascii="Times New Roman" w:hAnsi="Times New Roman" w:cs="Times New Roman"/>
          <w:sz w:val="24"/>
          <w:szCs w:val="24"/>
        </w:rPr>
        <w:t xml:space="preserve">When </w:t>
      </w:r>
      <w:r w:rsidRPr="006F3E5B">
        <w:rPr>
          <w:rFonts w:ascii="Times New Roman" w:hAnsi="Times New Roman" w:cs="Times New Roman"/>
          <w:sz w:val="24"/>
          <w:szCs w:val="24"/>
        </w:rPr>
        <w:t xml:space="preserve">APS raised its price to </w:t>
      </w:r>
      <w:r w:rsidR="00637753" w:rsidRPr="006F3E5B">
        <w:rPr>
          <w:rFonts w:ascii="Times New Roman" w:hAnsi="Times New Roman" w:cs="Times New Roman"/>
          <w:sz w:val="24"/>
          <w:szCs w:val="24"/>
        </w:rPr>
        <w:t>Raytheon,</w:t>
      </w:r>
      <w:r w:rsidRPr="006F3E5B">
        <w:rPr>
          <w:rFonts w:ascii="Times New Roman" w:hAnsi="Times New Roman" w:cs="Times New Roman"/>
          <w:sz w:val="24"/>
          <w:szCs w:val="24"/>
        </w:rPr>
        <w:t xml:space="preserve"> Raytheon responded by agreeing with Hughes to boycott any further purchases from APS. APS sued the companies for violating Section One of the Sherman Act. The district court granted summary judgment to the defendants and the Ninth Circuit affirmed, asserting that it would be irrational for Hughes and Raytheon to boycott one supplier in a </w:t>
      </w:r>
      <w:proofErr w:type="spellStart"/>
      <w:r w:rsidRPr="006F3E5B">
        <w:rPr>
          <w:rFonts w:ascii="Times New Roman" w:hAnsi="Times New Roman" w:cs="Times New Roman"/>
          <w:sz w:val="24"/>
          <w:szCs w:val="24"/>
        </w:rPr>
        <w:t>duopolized</w:t>
      </w:r>
      <w:proofErr w:type="spellEnd"/>
      <w:r w:rsidRPr="006F3E5B">
        <w:rPr>
          <w:rFonts w:ascii="Times New Roman" w:hAnsi="Times New Roman" w:cs="Times New Roman"/>
          <w:sz w:val="24"/>
          <w:szCs w:val="24"/>
        </w:rPr>
        <w:t xml:space="preserve"> parts market because that would leave the two defense contractors at the mercy of the remaining monopolist over that part. The Ninth Circuit concluded that “APS’s argument makes no economic sense.”</w:t>
      </w:r>
      <w:r w:rsidRPr="006F3E5B">
        <w:rPr>
          <w:rStyle w:val="FootnoteReference"/>
          <w:rFonts w:ascii="Times New Roman" w:hAnsi="Times New Roman" w:cs="Times New Roman"/>
          <w:sz w:val="24"/>
          <w:szCs w:val="24"/>
        </w:rPr>
        <w:footnoteReference w:id="16"/>
      </w:r>
      <w:r w:rsidRPr="006F3E5B">
        <w:rPr>
          <w:rFonts w:ascii="Times New Roman" w:hAnsi="Times New Roman" w:cs="Times New Roman"/>
          <w:sz w:val="24"/>
          <w:szCs w:val="24"/>
        </w:rPr>
        <w:t xml:space="preserve"> </w:t>
      </w:r>
      <w:r w:rsidR="00637753" w:rsidRPr="006F3E5B">
        <w:rPr>
          <w:rFonts w:ascii="Times New Roman" w:hAnsi="Times New Roman" w:cs="Times New Roman"/>
          <w:sz w:val="24"/>
          <w:szCs w:val="24"/>
        </w:rPr>
        <w:t xml:space="preserve">At first look, the defendants conduct may seem irrational, but that doesn’t mean that they didn’t do it, as the actual </w:t>
      </w:r>
      <w:r w:rsidR="00637753" w:rsidRPr="006F3E5B">
        <w:rPr>
          <w:rFonts w:ascii="Times New Roman" w:hAnsi="Times New Roman" w:cs="Times New Roman"/>
          <w:sz w:val="24"/>
          <w:szCs w:val="24"/>
        </w:rPr>
        <w:lastRenderedPageBreak/>
        <w:t xml:space="preserve">facts of the case established. </w:t>
      </w:r>
      <w:r w:rsidRPr="006F3E5B">
        <w:rPr>
          <w:rFonts w:ascii="Times New Roman" w:hAnsi="Times New Roman" w:cs="Times New Roman"/>
          <w:sz w:val="24"/>
          <w:szCs w:val="24"/>
        </w:rPr>
        <w:t xml:space="preserve">Procedurally, the defendants themselves conceded (for the purposes of summary judgment) that they agreed to boycott APS.  The court acknowledged that “defendants do not contest APS’s allegation that because Raytheon was ‘angered at APS’s attempt to charge Raytheon an increased price for A3’s,’ Raytheon convinced Hughes to join it in refusing to deal with APS ‘for the purpose and with the intent of driving APS out of the market for the manufacture of A3’s.’” Substantively, looking at the actual evidence in the case, the Ninth Circuit concluded “the evidence establishes </w:t>
      </w:r>
      <w:r w:rsidRPr="006F3E5B">
        <w:rPr>
          <w:rFonts w:ascii="Times New Roman" w:hAnsi="Times New Roman" w:cs="Times New Roman"/>
          <w:i/>
          <w:sz w:val="24"/>
          <w:szCs w:val="24"/>
        </w:rPr>
        <w:t>without contradiction</w:t>
      </w:r>
      <w:r w:rsidRPr="006F3E5B">
        <w:rPr>
          <w:rFonts w:ascii="Times New Roman" w:hAnsi="Times New Roman" w:cs="Times New Roman"/>
          <w:sz w:val="24"/>
          <w:szCs w:val="24"/>
        </w:rPr>
        <w:t xml:space="preserve"> that Raytheon and Hughes boycotted APS to punish it.”</w:t>
      </w:r>
      <w:bookmarkStart w:id="11" w:name="_Ref192067688"/>
      <w:r w:rsidRPr="006F3E5B">
        <w:rPr>
          <w:rStyle w:val="FootnoteReference"/>
          <w:rFonts w:ascii="Times New Roman" w:hAnsi="Times New Roman" w:cs="Times New Roman"/>
          <w:sz w:val="24"/>
          <w:szCs w:val="24"/>
        </w:rPr>
        <w:footnoteReference w:id="17"/>
      </w:r>
      <w:bookmarkEnd w:id="11"/>
      <w:r w:rsidRPr="006F3E5B">
        <w:rPr>
          <w:rFonts w:ascii="Times New Roman" w:hAnsi="Times New Roman" w:cs="Times New Roman"/>
          <w:sz w:val="24"/>
          <w:szCs w:val="24"/>
        </w:rPr>
        <w:t xml:space="preserve">  The rationality assumption led the court astray. Regardless of whether or not a group boycott by Hughes and Raytheon was rational, it happened.</w:t>
      </w:r>
      <w:r w:rsidRPr="006F3E5B">
        <w:rPr>
          <w:rStyle w:val="FootnoteReference"/>
          <w:rFonts w:ascii="Times New Roman" w:hAnsi="Times New Roman" w:cs="Times New Roman"/>
          <w:sz w:val="24"/>
          <w:szCs w:val="24"/>
        </w:rPr>
        <w:footnoteReference w:id="18"/>
      </w:r>
    </w:p>
    <w:p w:rsidR="002876A2" w:rsidRPr="006F3E5B" w:rsidRDefault="002876A2"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 xml:space="preserve">The problem with the rationality assumption is not that it never holds. Most of the conduct engaged in by firms is easily understood as profit maximizing. </w:t>
      </w:r>
      <w:r w:rsidR="00E327DB" w:rsidRPr="006F3E5B">
        <w:rPr>
          <w:rFonts w:ascii="Times New Roman" w:hAnsi="Times New Roman" w:cs="Times New Roman"/>
          <w:sz w:val="24"/>
          <w:szCs w:val="24"/>
        </w:rPr>
        <w:t>But litigation becomes complicated</w:t>
      </w:r>
      <w:r w:rsidRPr="006F3E5B">
        <w:rPr>
          <w:rFonts w:ascii="Times New Roman" w:hAnsi="Times New Roman" w:cs="Times New Roman"/>
          <w:sz w:val="24"/>
          <w:szCs w:val="24"/>
        </w:rPr>
        <w:t xml:space="preserve"> when firms engage in conduct that seems to violate the assumption of rationality. Exposed to a steady stream of traditional microeconomic theory, when some judges see a perceived deviation from rationality, they reject it and conclude that this nonconforming conduct must not be happening. This refusal to appreciate the prevalence of so-called irrational behavior in modern economies can distort fact-finding in individual cases.</w:t>
      </w:r>
    </w:p>
    <w:p w:rsidR="008C5A8C" w:rsidRPr="006F3E5B" w:rsidRDefault="008C5A8C" w:rsidP="006F3E5B">
      <w:pPr>
        <w:spacing w:line="480" w:lineRule="auto"/>
        <w:rPr>
          <w:rFonts w:ascii="Times New Roman" w:hAnsi="Times New Roman" w:cs="Times New Roman"/>
          <w:sz w:val="24"/>
          <w:szCs w:val="24"/>
        </w:rPr>
      </w:pPr>
    </w:p>
    <w:p w:rsidR="001E2449" w:rsidRPr="006F3E5B" w:rsidRDefault="00137C79" w:rsidP="006F3E5B">
      <w:pPr>
        <w:spacing w:line="480" w:lineRule="auto"/>
        <w:rPr>
          <w:rFonts w:ascii="Times New Roman" w:hAnsi="Times New Roman" w:cs="Times New Roman"/>
          <w:sz w:val="24"/>
          <w:szCs w:val="24"/>
        </w:rPr>
      </w:pPr>
      <w:r w:rsidRPr="006F3E5B">
        <w:rPr>
          <w:rFonts w:ascii="Times New Roman" w:hAnsi="Times New Roman" w:cs="Times New Roman"/>
          <w:sz w:val="24"/>
          <w:szCs w:val="24"/>
        </w:rPr>
        <w:t xml:space="preserve">II. </w:t>
      </w:r>
      <w:r w:rsidR="001E2449" w:rsidRPr="006F3E5B">
        <w:rPr>
          <w:rFonts w:ascii="Times New Roman" w:hAnsi="Times New Roman" w:cs="Times New Roman"/>
          <w:sz w:val="24"/>
          <w:szCs w:val="24"/>
        </w:rPr>
        <w:t xml:space="preserve">Behavioral Economics Explains Deviations from Rationality </w:t>
      </w:r>
    </w:p>
    <w:p w:rsidR="00551B85" w:rsidRPr="006F3E5B" w:rsidRDefault="00F91B98" w:rsidP="006F3E5B">
      <w:pPr>
        <w:spacing w:line="480" w:lineRule="auto"/>
        <w:ind w:firstLine="720"/>
        <w:rPr>
          <w:rFonts w:ascii="Times New Roman" w:hAnsi="Times New Roman" w:cs="Times New Roman"/>
          <w:color w:val="000000"/>
          <w:sz w:val="24"/>
          <w:szCs w:val="24"/>
        </w:rPr>
      </w:pPr>
      <w:r w:rsidRPr="006F3E5B">
        <w:rPr>
          <w:rFonts w:ascii="Times New Roman" w:hAnsi="Times New Roman" w:cs="Times New Roman"/>
          <w:sz w:val="24"/>
          <w:szCs w:val="24"/>
        </w:rPr>
        <w:lastRenderedPageBreak/>
        <w:t xml:space="preserve">In evaluating plaintiffs’ claims of alleged anticompetitive conduct, </w:t>
      </w:r>
      <w:r w:rsidR="00E327DB" w:rsidRPr="006F3E5B">
        <w:rPr>
          <w:rFonts w:ascii="Times New Roman" w:hAnsi="Times New Roman" w:cs="Times New Roman"/>
          <w:sz w:val="24"/>
          <w:szCs w:val="24"/>
        </w:rPr>
        <w:t xml:space="preserve">many </w:t>
      </w:r>
      <w:r w:rsidR="002B48C0" w:rsidRPr="006F3E5B">
        <w:rPr>
          <w:rFonts w:ascii="Times New Roman" w:hAnsi="Times New Roman" w:cs="Times New Roman"/>
          <w:sz w:val="24"/>
          <w:szCs w:val="24"/>
        </w:rPr>
        <w:t xml:space="preserve">antitrust </w:t>
      </w:r>
      <w:r w:rsidRPr="006F3E5B">
        <w:rPr>
          <w:rFonts w:ascii="Times New Roman" w:hAnsi="Times New Roman" w:cs="Times New Roman"/>
          <w:sz w:val="24"/>
          <w:szCs w:val="24"/>
        </w:rPr>
        <w:t xml:space="preserve">courts have adopted the law and economics movement’s rationality assumption.  But this assumption is not universally accepted by scholars.  Challenging the traditional law and economics model’s assumption of rationality, </w:t>
      </w:r>
      <w:r w:rsidRPr="006F3E5B">
        <w:rPr>
          <w:rFonts w:ascii="Times New Roman" w:hAnsi="Times New Roman" w:cs="Times New Roman"/>
          <w:color w:val="000000"/>
          <w:sz w:val="24"/>
          <w:szCs w:val="24"/>
        </w:rPr>
        <w:t xml:space="preserve">behavioral law and economics </w:t>
      </w:r>
      <w:r w:rsidRPr="006F3E5B">
        <w:rPr>
          <w:rFonts w:ascii="Times New Roman" w:hAnsi="Times New Roman" w:cs="Times New Roman"/>
          <w:sz w:val="24"/>
          <w:szCs w:val="24"/>
        </w:rPr>
        <w:t>shows that people do not always behave rationally.  B</w:t>
      </w:r>
      <w:r w:rsidRPr="006F3E5B">
        <w:rPr>
          <w:rFonts w:ascii="Times New Roman" w:hAnsi="Times New Roman" w:cs="Times New Roman"/>
          <w:color w:val="000000"/>
          <w:sz w:val="24"/>
          <w:szCs w:val="24"/>
        </w:rPr>
        <w:t>ehavioral law and economics seeks “to explore the implications of actual (not hypothesized) human behavior for the law.”</w:t>
      </w:r>
      <w:r w:rsidRPr="006F3E5B">
        <w:rPr>
          <w:rStyle w:val="FootnoteReference"/>
          <w:rFonts w:ascii="Times New Roman" w:hAnsi="Times New Roman" w:cs="Times New Roman"/>
          <w:color w:val="000000"/>
          <w:sz w:val="24"/>
          <w:szCs w:val="24"/>
        </w:rPr>
        <w:footnoteReference w:id="19"/>
      </w:r>
      <w:r w:rsidRPr="006F3E5B">
        <w:rPr>
          <w:rFonts w:ascii="Times New Roman" w:hAnsi="Times New Roman" w:cs="Times New Roman"/>
          <w:color w:val="000000"/>
          <w:sz w:val="24"/>
          <w:szCs w:val="24"/>
        </w:rPr>
        <w:t xml:space="preserve">  The new paradigm accepts, among other things, a level of uncertainty in decision-making.</w:t>
      </w:r>
      <w:r w:rsidRPr="006F3E5B">
        <w:rPr>
          <w:rStyle w:val="FootnoteReference"/>
          <w:rFonts w:ascii="Times New Roman" w:hAnsi="Times New Roman" w:cs="Times New Roman"/>
          <w:color w:val="000000"/>
          <w:sz w:val="24"/>
          <w:szCs w:val="24"/>
        </w:rPr>
        <w:footnoteReference w:id="20"/>
      </w:r>
      <w:r w:rsidRPr="006F3E5B">
        <w:rPr>
          <w:rFonts w:ascii="Times New Roman" w:hAnsi="Times New Roman" w:cs="Times New Roman"/>
          <w:color w:val="000000"/>
          <w:sz w:val="24"/>
          <w:szCs w:val="24"/>
        </w:rPr>
        <w:t xml:space="preserve">  Through experiments, “behavioral studies show that humans use fundamentally defective heuristics to simplify choices made under conditions of uncertainty.”</w:t>
      </w:r>
      <w:r w:rsidRPr="006F3E5B">
        <w:rPr>
          <w:rStyle w:val="FootnoteReference"/>
          <w:rFonts w:ascii="Times New Roman" w:hAnsi="Times New Roman" w:cs="Times New Roman"/>
          <w:color w:val="000000"/>
          <w:sz w:val="24"/>
          <w:szCs w:val="24"/>
        </w:rPr>
        <w:footnoteReference w:id="21"/>
      </w:r>
      <w:r w:rsidRPr="006F3E5B">
        <w:rPr>
          <w:rFonts w:ascii="Times New Roman" w:hAnsi="Times New Roman" w:cs="Times New Roman"/>
          <w:color w:val="000000"/>
          <w:sz w:val="24"/>
          <w:szCs w:val="24"/>
        </w:rPr>
        <w:t xml:space="preserve">  Invoking research from other academic fields, “such as psychology, neuroscience, and sociology, behavioral </w:t>
      </w:r>
      <w:proofErr w:type="gramStart"/>
      <w:r w:rsidRPr="006F3E5B">
        <w:rPr>
          <w:rFonts w:ascii="Times New Roman" w:hAnsi="Times New Roman" w:cs="Times New Roman"/>
          <w:color w:val="000000"/>
          <w:sz w:val="24"/>
          <w:szCs w:val="24"/>
        </w:rPr>
        <w:t>economists</w:t>
      </w:r>
      <w:proofErr w:type="gramEnd"/>
      <w:r w:rsidRPr="006F3E5B">
        <w:rPr>
          <w:rFonts w:ascii="Times New Roman" w:hAnsi="Times New Roman" w:cs="Times New Roman"/>
          <w:color w:val="000000"/>
          <w:sz w:val="24"/>
          <w:szCs w:val="24"/>
        </w:rPr>
        <w:t xml:space="preserve"> note that a sizeable percentage of their test subjects systemically deviate from these rational choice theories’ predicted outcome in several important ways.”</w:t>
      </w:r>
      <w:r w:rsidRPr="006F3E5B">
        <w:rPr>
          <w:rStyle w:val="FootnoteReference"/>
          <w:rFonts w:ascii="Times New Roman" w:hAnsi="Times New Roman" w:cs="Times New Roman"/>
          <w:color w:val="000000"/>
          <w:sz w:val="24"/>
          <w:szCs w:val="24"/>
        </w:rPr>
        <w:footnoteReference w:id="22"/>
      </w:r>
      <w:r w:rsidR="002B48C0" w:rsidRPr="006F3E5B">
        <w:rPr>
          <w:rFonts w:ascii="Times New Roman" w:hAnsi="Times New Roman" w:cs="Times New Roman"/>
          <w:color w:val="000000"/>
          <w:sz w:val="24"/>
          <w:szCs w:val="24"/>
        </w:rPr>
        <w:t xml:space="preserve"> In particular, some studies show that corporate decision-making violates the rationality assumption.</w:t>
      </w:r>
      <w:r w:rsidR="003365F6" w:rsidRPr="006F3E5B">
        <w:rPr>
          <w:rStyle w:val="FootnoteReference"/>
          <w:rFonts w:ascii="Times New Roman" w:hAnsi="Times New Roman" w:cs="Times New Roman"/>
          <w:color w:val="000000"/>
          <w:sz w:val="24"/>
          <w:szCs w:val="24"/>
        </w:rPr>
        <w:footnoteReference w:id="23"/>
      </w:r>
    </w:p>
    <w:p w:rsidR="00E327DB" w:rsidRPr="006F3E5B" w:rsidRDefault="00E327DB"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R</w:t>
      </w:r>
      <w:r w:rsidR="00551B85" w:rsidRPr="006F3E5B">
        <w:rPr>
          <w:rFonts w:ascii="Times New Roman" w:hAnsi="Times New Roman" w:cs="Times New Roman"/>
          <w:sz w:val="24"/>
          <w:szCs w:val="24"/>
        </w:rPr>
        <w:t>ational decision-making is constrained by an individual’s access to information and abilities to process that information. This is generally referred to as bounded rationality, which “</w:t>
      </w:r>
      <w:r w:rsidR="00551B85" w:rsidRPr="006F3E5B">
        <w:rPr>
          <w:rFonts w:ascii="Times New Roman" w:hAnsi="Times New Roman" w:cs="Times New Roman"/>
          <w:color w:val="000000"/>
          <w:sz w:val="24"/>
          <w:szCs w:val="24"/>
        </w:rPr>
        <w:t xml:space="preserve">the obvious fact that human cognitive abilities are not infinite. </w:t>
      </w:r>
      <w:bookmarkStart w:id="12" w:name="Document1zzB8108978010"/>
      <w:bookmarkEnd w:id="12"/>
      <w:r w:rsidR="00551B85" w:rsidRPr="006F3E5B">
        <w:rPr>
          <w:rFonts w:ascii="Times New Roman" w:hAnsi="Times New Roman" w:cs="Times New Roman"/>
          <w:color w:val="000000"/>
          <w:sz w:val="24"/>
          <w:szCs w:val="24"/>
        </w:rPr>
        <w:t xml:space="preserve">We have limited computational </w:t>
      </w:r>
      <w:r w:rsidR="00551B85" w:rsidRPr="006F3E5B">
        <w:rPr>
          <w:rFonts w:ascii="Times New Roman" w:hAnsi="Times New Roman" w:cs="Times New Roman"/>
          <w:color w:val="000000"/>
          <w:sz w:val="24"/>
          <w:szCs w:val="24"/>
        </w:rPr>
        <w:lastRenderedPageBreak/>
        <w:t>skills and seriously flawed memories.”</w:t>
      </w:r>
      <w:r w:rsidR="00551B85" w:rsidRPr="006F3E5B">
        <w:rPr>
          <w:rStyle w:val="FootnoteReference"/>
          <w:rFonts w:ascii="Times New Roman" w:hAnsi="Times New Roman" w:cs="Times New Roman"/>
          <w:color w:val="000000"/>
          <w:sz w:val="24"/>
          <w:szCs w:val="24"/>
        </w:rPr>
        <w:footnoteReference w:id="24"/>
      </w:r>
      <w:r w:rsidRPr="006F3E5B">
        <w:rPr>
          <w:rFonts w:ascii="Times New Roman" w:hAnsi="Times New Roman" w:cs="Times New Roman"/>
          <w:sz w:val="24"/>
          <w:szCs w:val="24"/>
        </w:rPr>
        <w:t xml:space="preserve"> </w:t>
      </w:r>
      <w:r w:rsidR="00551B85" w:rsidRPr="006F3E5B">
        <w:rPr>
          <w:rFonts w:ascii="Times New Roman" w:hAnsi="Times New Roman" w:cs="Times New Roman"/>
          <w:sz w:val="24"/>
          <w:szCs w:val="24"/>
        </w:rPr>
        <w:t xml:space="preserve">It </w:t>
      </w:r>
      <w:r w:rsidRPr="006F3E5B">
        <w:rPr>
          <w:rFonts w:ascii="Times New Roman" w:hAnsi="Times New Roman" w:cs="Times New Roman"/>
          <w:sz w:val="24"/>
          <w:szCs w:val="24"/>
        </w:rPr>
        <w:t>is not</w:t>
      </w:r>
      <w:r w:rsidR="00551B85" w:rsidRPr="006F3E5B">
        <w:rPr>
          <w:rFonts w:ascii="Times New Roman" w:hAnsi="Times New Roman" w:cs="Times New Roman"/>
          <w:sz w:val="24"/>
          <w:szCs w:val="24"/>
        </w:rPr>
        <w:t xml:space="preserve"> surprising that firms do not always behave rationally. For example, executive compensation appears to be an area of business decision-making where non-profit-maximizing behavior is the norm.  While American corporations grant their CEOs compensation packages worth hundreds of millions of dollars, “academics have found little evidence that higher executive pay leads to better company performance, and [a] recent study of three thousand companies actually found that the firms whose directors were the most well-connected – and which paid their CEOs most lavishly – in fact underperformed the market.”</w:t>
      </w:r>
      <w:r w:rsidR="00551B85" w:rsidRPr="006F3E5B">
        <w:rPr>
          <w:rStyle w:val="FootnoteReference"/>
          <w:rFonts w:ascii="Times New Roman" w:hAnsi="Times New Roman" w:cs="Times New Roman"/>
          <w:sz w:val="24"/>
          <w:szCs w:val="24"/>
        </w:rPr>
        <w:footnoteReference w:id="25"/>
      </w:r>
      <w:r w:rsidR="00551B85" w:rsidRPr="006F3E5B">
        <w:rPr>
          <w:rFonts w:ascii="Times New Roman" w:hAnsi="Times New Roman" w:cs="Times New Roman"/>
          <w:sz w:val="24"/>
          <w:szCs w:val="24"/>
        </w:rPr>
        <w:t xml:space="preserve">  </w:t>
      </w:r>
      <w:r w:rsidRPr="006F3E5B">
        <w:rPr>
          <w:rFonts w:ascii="Times New Roman" w:hAnsi="Times New Roman" w:cs="Times New Roman"/>
          <w:sz w:val="24"/>
          <w:szCs w:val="24"/>
        </w:rPr>
        <w:t xml:space="preserve">This hardly qualifies as rational behavior. </w:t>
      </w:r>
    </w:p>
    <w:p w:rsidR="00AD29DE" w:rsidRPr="006F3E5B" w:rsidRDefault="00551B85"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The value of behavioral economics is that it explains why deviations from rational behavior occur. It does so by identifying a series of cognitive biases that can distort decision-making.</w:t>
      </w:r>
      <w:r w:rsidR="00E327DB" w:rsidRPr="006F3E5B">
        <w:rPr>
          <w:rFonts w:ascii="Times New Roman" w:hAnsi="Times New Roman" w:cs="Times New Roman"/>
          <w:sz w:val="24"/>
          <w:szCs w:val="24"/>
        </w:rPr>
        <w:t xml:space="preserve"> </w:t>
      </w:r>
      <w:r w:rsidR="00AD29DE" w:rsidRPr="006F3E5B">
        <w:rPr>
          <w:rFonts w:ascii="Times New Roman" w:hAnsi="Times New Roman" w:cs="Times New Roman"/>
          <w:sz w:val="24"/>
          <w:szCs w:val="24"/>
        </w:rPr>
        <w:t>Some of these biases include hindsight bias, optimism or overconfidence bias, as well as the desire to avoid perceived unfairness. Many other important cognitive biases exist and are explained extensively in the behavioral economics literature.</w:t>
      </w:r>
    </w:p>
    <w:p w:rsidR="00AD29DE" w:rsidRPr="006F3E5B" w:rsidRDefault="00AD29DE" w:rsidP="006F3E5B">
      <w:pPr>
        <w:spacing w:line="480" w:lineRule="auto"/>
        <w:rPr>
          <w:rFonts w:ascii="Times New Roman" w:hAnsi="Times New Roman" w:cs="Times New Roman"/>
          <w:sz w:val="24"/>
          <w:szCs w:val="24"/>
        </w:rPr>
      </w:pPr>
      <w:r w:rsidRPr="006F3E5B">
        <w:rPr>
          <w:rFonts w:ascii="Times New Roman" w:hAnsi="Times New Roman" w:cs="Times New Roman"/>
          <w:sz w:val="24"/>
          <w:szCs w:val="24"/>
        </w:rPr>
        <w:tab/>
        <w:t xml:space="preserve">Hindsight bias exists when people overestimate the </w:t>
      </w:r>
      <w:proofErr w:type="spellStart"/>
      <w:r w:rsidRPr="006F3E5B">
        <w:rPr>
          <w:rFonts w:ascii="Times New Roman" w:hAnsi="Times New Roman" w:cs="Times New Roman"/>
          <w:sz w:val="24"/>
          <w:szCs w:val="24"/>
        </w:rPr>
        <w:t>ex ante</w:t>
      </w:r>
      <w:proofErr w:type="spellEnd"/>
      <w:r w:rsidRPr="006F3E5B">
        <w:rPr>
          <w:rFonts w:ascii="Times New Roman" w:hAnsi="Times New Roman" w:cs="Times New Roman"/>
          <w:sz w:val="24"/>
          <w:szCs w:val="24"/>
        </w:rPr>
        <w:t xml:space="preserve"> probability of an event occurring after they have been told what outcome actually occurred.</w:t>
      </w:r>
      <w:r w:rsidRPr="006F3E5B">
        <w:rPr>
          <w:rStyle w:val="FootnoteReference"/>
          <w:rFonts w:ascii="Times New Roman" w:hAnsi="Times New Roman" w:cs="Times New Roman"/>
          <w:sz w:val="24"/>
          <w:szCs w:val="24"/>
        </w:rPr>
        <w:footnoteReference w:id="26"/>
      </w:r>
      <w:r w:rsidRPr="006F3E5B">
        <w:rPr>
          <w:rFonts w:ascii="Times New Roman" w:hAnsi="Times New Roman" w:cs="Times New Roman"/>
          <w:sz w:val="24"/>
          <w:szCs w:val="24"/>
        </w:rPr>
        <w:t xml:space="preserve"> Hindsight bias is ubiquitous as “people consistently exaggerate what could have been anticipated in foresight. They not only tend to view what has happened as having been inevitable but also to view it as </w:t>
      </w:r>
      <w:r w:rsidRPr="006F3E5B">
        <w:rPr>
          <w:rFonts w:ascii="Times New Roman" w:hAnsi="Times New Roman" w:cs="Times New Roman"/>
          <w:sz w:val="24"/>
          <w:szCs w:val="24"/>
        </w:rPr>
        <w:lastRenderedPageBreak/>
        <w:t>having appeared ‘relatively inevitable’ before it happened. People believe that others should have been able to anticipate events much better than was actually the case.”</w:t>
      </w:r>
      <w:r w:rsidRPr="006F3E5B">
        <w:rPr>
          <w:rStyle w:val="FootnoteReference"/>
          <w:rFonts w:ascii="Times New Roman" w:hAnsi="Times New Roman" w:cs="Times New Roman"/>
          <w:sz w:val="24"/>
          <w:szCs w:val="24"/>
        </w:rPr>
        <w:footnoteReference w:id="27"/>
      </w:r>
      <w:r w:rsidRPr="006F3E5B">
        <w:rPr>
          <w:rFonts w:ascii="Times New Roman" w:hAnsi="Times New Roman" w:cs="Times New Roman"/>
          <w:sz w:val="24"/>
          <w:szCs w:val="24"/>
        </w:rPr>
        <w:t xml:space="preserve">  Professors </w:t>
      </w:r>
      <w:proofErr w:type="spellStart"/>
      <w:r w:rsidRPr="006F3E5B">
        <w:rPr>
          <w:rFonts w:ascii="Times New Roman" w:hAnsi="Times New Roman" w:cs="Times New Roman"/>
          <w:sz w:val="24"/>
          <w:szCs w:val="24"/>
        </w:rPr>
        <w:t>Korobkin</w:t>
      </w:r>
      <w:proofErr w:type="spellEnd"/>
      <w:r w:rsidRPr="006F3E5B">
        <w:rPr>
          <w:rFonts w:ascii="Times New Roman" w:hAnsi="Times New Roman" w:cs="Times New Roman"/>
          <w:sz w:val="24"/>
          <w:szCs w:val="24"/>
        </w:rPr>
        <w:t xml:space="preserve"> and </w:t>
      </w:r>
      <w:proofErr w:type="spellStart"/>
      <w:r w:rsidRPr="006F3E5B">
        <w:rPr>
          <w:rFonts w:ascii="Times New Roman" w:hAnsi="Times New Roman" w:cs="Times New Roman"/>
          <w:sz w:val="24"/>
          <w:szCs w:val="24"/>
        </w:rPr>
        <w:t>Ulen</w:t>
      </w:r>
      <w:proofErr w:type="spellEnd"/>
      <w:r w:rsidRPr="006F3E5B">
        <w:rPr>
          <w:rFonts w:ascii="Times New Roman" w:hAnsi="Times New Roman" w:cs="Times New Roman"/>
          <w:sz w:val="24"/>
          <w:szCs w:val="24"/>
        </w:rPr>
        <w:t xml:space="preserve"> have explained the early research in this area</w:t>
      </w:r>
      <w:r w:rsidR="00E85A68" w:rsidRPr="006F3E5B">
        <w:rPr>
          <w:rFonts w:ascii="Times New Roman" w:hAnsi="Times New Roman" w:cs="Times New Roman"/>
          <w:sz w:val="24"/>
          <w:szCs w:val="24"/>
        </w:rPr>
        <w:t>:</w:t>
      </w:r>
    </w:p>
    <w:p w:rsidR="00686A27" w:rsidRPr="006F3E5B" w:rsidRDefault="00AD29DE" w:rsidP="006F3E5B">
      <w:pPr>
        <w:autoSpaceDE w:val="0"/>
        <w:autoSpaceDN w:val="0"/>
        <w:adjustRightInd w:val="0"/>
        <w:spacing w:line="480" w:lineRule="auto"/>
        <w:ind w:left="720" w:right="-396"/>
        <w:rPr>
          <w:rFonts w:ascii="Times New Roman" w:hAnsi="Times New Roman" w:cs="Times New Roman"/>
          <w:sz w:val="24"/>
          <w:szCs w:val="24"/>
        </w:rPr>
      </w:pPr>
      <w:r w:rsidRPr="006F3E5B">
        <w:rPr>
          <w:rFonts w:ascii="Times New Roman" w:hAnsi="Times New Roman" w:cs="Times New Roman"/>
          <w:sz w:val="24"/>
          <w:szCs w:val="24"/>
        </w:rPr>
        <w:t>“</w:t>
      </w:r>
      <w:r w:rsidRPr="006F3E5B">
        <w:rPr>
          <w:rFonts w:ascii="Times New Roman" w:hAnsi="Times New Roman" w:cs="Times New Roman"/>
          <w:color w:val="000000"/>
          <w:sz w:val="24"/>
          <w:szCs w:val="24"/>
        </w:rPr>
        <w:t xml:space="preserve">In what is arguably the most famous of the many hindsight bias studies, Baruch </w:t>
      </w:r>
      <w:proofErr w:type="spellStart"/>
      <w:r w:rsidRPr="006F3E5B">
        <w:rPr>
          <w:rFonts w:ascii="Times New Roman" w:hAnsi="Times New Roman" w:cs="Times New Roman"/>
          <w:color w:val="000000"/>
          <w:sz w:val="24"/>
          <w:szCs w:val="24"/>
        </w:rPr>
        <w:t>Fischhoff</w:t>
      </w:r>
      <w:proofErr w:type="spellEnd"/>
      <w:r w:rsidRPr="006F3E5B">
        <w:rPr>
          <w:rFonts w:ascii="Times New Roman" w:hAnsi="Times New Roman" w:cs="Times New Roman"/>
          <w:color w:val="000000"/>
          <w:sz w:val="24"/>
          <w:szCs w:val="24"/>
        </w:rPr>
        <w:t xml:space="preserve"> gave five groups of subjects a passage to read describing the events leading up to a military confrontation between the British army and the </w:t>
      </w:r>
      <w:proofErr w:type="spellStart"/>
      <w:r w:rsidRPr="006F3E5B">
        <w:rPr>
          <w:rFonts w:ascii="Times New Roman" w:hAnsi="Times New Roman" w:cs="Times New Roman"/>
          <w:color w:val="000000"/>
          <w:sz w:val="24"/>
          <w:szCs w:val="24"/>
        </w:rPr>
        <w:t>Gurkas</w:t>
      </w:r>
      <w:proofErr w:type="spellEnd"/>
      <w:r w:rsidRPr="006F3E5B">
        <w:rPr>
          <w:rFonts w:ascii="Times New Roman" w:hAnsi="Times New Roman" w:cs="Times New Roman"/>
          <w:color w:val="000000"/>
          <w:sz w:val="24"/>
          <w:szCs w:val="24"/>
        </w:rPr>
        <w:t xml:space="preserve"> in Nepal in the nineteenth century and asked them, on the basis of that information alone, to specify the likelihood that four specified military outcomes would have resulted.</w:t>
      </w:r>
      <w:bookmarkStart w:id="13" w:name="Document1zzB174280311434"/>
      <w:bookmarkEnd w:id="13"/>
      <w:r w:rsidRPr="006F3E5B">
        <w:rPr>
          <w:rFonts w:ascii="Times New Roman" w:hAnsi="Times New Roman" w:cs="Times New Roman"/>
          <w:color w:val="000000"/>
          <w:sz w:val="24"/>
          <w:szCs w:val="24"/>
        </w:rPr>
        <w:t xml:space="preserve"> Each of four groups was told that a different outcome of the four specified outcomes actually occurred, while the fifth group (the control group) was given no information on the actual outcome. Subjects in each of the groups to whom the investigators gave an outcome reported an </w:t>
      </w:r>
      <w:r w:rsidRPr="006F3E5B">
        <w:rPr>
          <w:rFonts w:ascii="Times New Roman" w:hAnsi="Times New Roman" w:cs="Times New Roman"/>
          <w:i/>
          <w:iCs/>
          <w:color w:val="000000"/>
          <w:sz w:val="24"/>
          <w:szCs w:val="24"/>
        </w:rPr>
        <w:t>ex ante</w:t>
      </w:r>
      <w:r w:rsidRPr="006F3E5B">
        <w:rPr>
          <w:rFonts w:ascii="Times New Roman" w:hAnsi="Times New Roman" w:cs="Times New Roman"/>
          <w:color w:val="000000"/>
          <w:sz w:val="24"/>
          <w:szCs w:val="24"/>
        </w:rPr>
        <w:t xml:space="preserve"> prediction of that outcome that was considerably higher than the prediction for that outcome made by the subjects in the control group. </w:t>
      </w:r>
      <w:hyperlink w:anchor="Document1zzF176280311434" w:history="1"/>
      <w:bookmarkStart w:id="14" w:name="Document1zzB176280311434"/>
      <w:bookmarkEnd w:id="14"/>
      <w:r w:rsidRPr="006F3E5B">
        <w:rPr>
          <w:rFonts w:ascii="Times New Roman" w:hAnsi="Times New Roman" w:cs="Times New Roman"/>
          <w:color w:val="000000"/>
          <w:sz w:val="24"/>
          <w:szCs w:val="24"/>
        </w:rPr>
        <w:t xml:space="preserve"> In other words, information about what actually occurred apparently influences our judgments concerning what we thought would occur before we knew the outcome. Events that have actually occurred can seem, through the lens of hindsight, to have been almost inevitable.”</w:t>
      </w:r>
      <w:r w:rsidRPr="006F3E5B">
        <w:rPr>
          <w:rStyle w:val="FootnoteReference"/>
          <w:rFonts w:ascii="Times New Roman" w:hAnsi="Times New Roman" w:cs="Times New Roman"/>
          <w:color w:val="000000"/>
          <w:sz w:val="24"/>
          <w:szCs w:val="24"/>
        </w:rPr>
        <w:footnoteReference w:id="28"/>
      </w:r>
      <w:r w:rsidRPr="006F3E5B">
        <w:rPr>
          <w:rFonts w:ascii="Times New Roman" w:hAnsi="Times New Roman" w:cs="Times New Roman"/>
          <w:color w:val="000000"/>
          <w:sz w:val="24"/>
          <w:szCs w:val="24"/>
        </w:rPr>
        <w:t xml:space="preserve">  </w:t>
      </w:r>
    </w:p>
    <w:p w:rsidR="00297408" w:rsidRPr="006F3E5B" w:rsidRDefault="00297408" w:rsidP="006F3E5B">
      <w:pPr>
        <w:autoSpaceDE w:val="0"/>
        <w:autoSpaceDN w:val="0"/>
        <w:adjustRightInd w:val="0"/>
        <w:spacing w:line="480" w:lineRule="auto"/>
        <w:ind w:left="720" w:right="-396"/>
        <w:rPr>
          <w:rFonts w:ascii="Times New Roman" w:hAnsi="Times New Roman" w:cs="Times New Roman"/>
          <w:sz w:val="24"/>
          <w:szCs w:val="24"/>
        </w:rPr>
      </w:pPr>
    </w:p>
    <w:p w:rsidR="00910ADB" w:rsidRPr="006F3E5B" w:rsidRDefault="00686A27"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Optimism bias exists when individuals overestimate their likelihood of success, including their</w:t>
      </w:r>
      <w:r w:rsidR="00E327DB" w:rsidRPr="006F3E5B">
        <w:rPr>
          <w:rFonts w:ascii="Times New Roman" w:hAnsi="Times New Roman" w:cs="Times New Roman"/>
          <w:sz w:val="24"/>
          <w:szCs w:val="24"/>
        </w:rPr>
        <w:t xml:space="preserve"> own</w:t>
      </w:r>
      <w:r w:rsidRPr="006F3E5B">
        <w:rPr>
          <w:rFonts w:ascii="Times New Roman" w:hAnsi="Times New Roman" w:cs="Times New Roman"/>
          <w:sz w:val="24"/>
          <w:szCs w:val="24"/>
        </w:rPr>
        <w:t xml:space="preserve"> talents or merits relative to other people. Professor </w:t>
      </w:r>
      <w:proofErr w:type="spellStart"/>
      <w:r w:rsidRPr="006F3E5B">
        <w:rPr>
          <w:rFonts w:ascii="Times New Roman" w:hAnsi="Times New Roman" w:cs="Times New Roman"/>
          <w:sz w:val="24"/>
          <w:szCs w:val="24"/>
        </w:rPr>
        <w:t>Avishalom</w:t>
      </w:r>
      <w:proofErr w:type="spellEnd"/>
      <w:r w:rsidRPr="006F3E5B">
        <w:rPr>
          <w:rFonts w:ascii="Times New Roman" w:hAnsi="Times New Roman" w:cs="Times New Roman"/>
          <w:sz w:val="24"/>
          <w:szCs w:val="24"/>
        </w:rPr>
        <w:t xml:space="preserve"> Tor has explained </w:t>
      </w:r>
      <w:proofErr w:type="gramStart"/>
      <w:r w:rsidRPr="006F3E5B">
        <w:rPr>
          <w:rFonts w:ascii="Times New Roman" w:hAnsi="Times New Roman" w:cs="Times New Roman"/>
          <w:sz w:val="24"/>
          <w:szCs w:val="24"/>
        </w:rPr>
        <w:t>that  “</w:t>
      </w:r>
      <w:proofErr w:type="gramEnd"/>
      <w:r w:rsidRPr="006F3E5B">
        <w:rPr>
          <w:rFonts w:ascii="Times New Roman" w:hAnsi="Times New Roman" w:cs="Times New Roman"/>
          <w:sz w:val="24"/>
          <w:szCs w:val="24"/>
        </w:rPr>
        <w:t xml:space="preserve">the psychological literature reveals a number of cognitive processes that lead entrants, like other individuals making judgments with significant personal stakes under uncertainty, to be </w:t>
      </w:r>
      <w:r w:rsidRPr="006F3E5B">
        <w:rPr>
          <w:rFonts w:ascii="Times New Roman" w:hAnsi="Times New Roman" w:cs="Times New Roman"/>
          <w:sz w:val="24"/>
          <w:szCs w:val="24"/>
        </w:rPr>
        <w:lastRenderedPageBreak/>
        <w:t>overconfident about the prospects of their ventures and insensitive to background statistical information.”</w:t>
      </w:r>
      <w:r w:rsidRPr="006F3E5B">
        <w:rPr>
          <w:rStyle w:val="FootnoteReference"/>
          <w:rFonts w:ascii="Times New Roman" w:hAnsi="Times New Roman" w:cs="Times New Roman"/>
          <w:sz w:val="24"/>
          <w:szCs w:val="24"/>
        </w:rPr>
        <w:footnoteReference w:id="29"/>
      </w:r>
      <w:r w:rsidRPr="006F3E5B">
        <w:rPr>
          <w:rFonts w:ascii="Times New Roman" w:hAnsi="Times New Roman" w:cs="Times New Roman"/>
          <w:sz w:val="24"/>
          <w:szCs w:val="24"/>
        </w:rPr>
        <w:t xml:space="preserve"> </w:t>
      </w:r>
      <w:r w:rsidR="002F5D7F" w:rsidRPr="006F3E5B">
        <w:rPr>
          <w:rFonts w:ascii="Times New Roman" w:hAnsi="Times New Roman" w:cs="Times New Roman"/>
          <w:sz w:val="24"/>
          <w:szCs w:val="24"/>
        </w:rPr>
        <w:t xml:space="preserve">Professor Tor’s last observation is particularly instructive: the problem is not lack of information. Professors Russell </w:t>
      </w:r>
      <w:proofErr w:type="spellStart"/>
      <w:r w:rsidR="002F5D7F" w:rsidRPr="006F3E5B">
        <w:rPr>
          <w:rFonts w:ascii="Times New Roman" w:hAnsi="Times New Roman" w:cs="Times New Roman"/>
          <w:sz w:val="24"/>
          <w:szCs w:val="24"/>
        </w:rPr>
        <w:t>Korobkin</w:t>
      </w:r>
      <w:proofErr w:type="spellEnd"/>
      <w:r w:rsidR="002F5D7F" w:rsidRPr="006F3E5B">
        <w:rPr>
          <w:rFonts w:ascii="Times New Roman" w:hAnsi="Times New Roman" w:cs="Times New Roman"/>
          <w:sz w:val="24"/>
          <w:szCs w:val="24"/>
        </w:rPr>
        <w:t xml:space="preserve"> and Tom </w:t>
      </w:r>
      <w:proofErr w:type="spellStart"/>
      <w:r w:rsidR="002F5D7F" w:rsidRPr="006F3E5B">
        <w:rPr>
          <w:rFonts w:ascii="Times New Roman" w:hAnsi="Times New Roman" w:cs="Times New Roman"/>
          <w:sz w:val="24"/>
          <w:szCs w:val="24"/>
        </w:rPr>
        <w:t>Ulen</w:t>
      </w:r>
      <w:proofErr w:type="spellEnd"/>
      <w:r w:rsidR="002F5D7F" w:rsidRPr="006F3E5B">
        <w:rPr>
          <w:rFonts w:ascii="Times New Roman" w:hAnsi="Times New Roman" w:cs="Times New Roman"/>
          <w:sz w:val="24"/>
          <w:szCs w:val="24"/>
        </w:rPr>
        <w:t xml:space="preserve"> note</w:t>
      </w:r>
      <w:r w:rsidR="00910ADB" w:rsidRPr="006F3E5B">
        <w:rPr>
          <w:rFonts w:ascii="Times New Roman" w:hAnsi="Times New Roman" w:cs="Times New Roman"/>
          <w:sz w:val="24"/>
          <w:szCs w:val="24"/>
        </w:rPr>
        <w:t>:</w:t>
      </w:r>
      <w:r w:rsidR="00910ADB" w:rsidRPr="006F3E5B">
        <w:rPr>
          <w:rFonts w:ascii="Times New Roman" w:hAnsi="Times New Roman" w:cs="Times New Roman"/>
          <w:color w:val="000000"/>
          <w:sz w:val="24"/>
          <w:szCs w:val="24"/>
        </w:rPr>
        <w:t> “Even when actors know the actual probability distribution of a particular event, their predictions as to the likelihood that that event will happen to them are susceptible to the “overconfidence bias”: the belief that good things are more likely than average to happen to us and bad things are less likely than average to happen to us.”</w:t>
      </w:r>
      <w:r w:rsidR="002F5D7F" w:rsidRPr="006F3E5B">
        <w:rPr>
          <w:rStyle w:val="FootnoteReference"/>
          <w:rFonts w:ascii="Times New Roman" w:hAnsi="Times New Roman" w:cs="Times New Roman"/>
          <w:color w:val="000000"/>
          <w:sz w:val="24"/>
          <w:szCs w:val="24"/>
        </w:rPr>
        <w:footnoteReference w:id="30"/>
      </w:r>
    </w:p>
    <w:p w:rsidR="00785689" w:rsidRPr="006F3E5B" w:rsidRDefault="00AD29DE" w:rsidP="006F3E5B">
      <w:pPr>
        <w:spacing w:line="480" w:lineRule="auto"/>
        <w:ind w:firstLine="720"/>
        <w:rPr>
          <w:rFonts w:ascii="Times New Roman" w:hAnsi="Times New Roman" w:cs="Times New Roman"/>
          <w:color w:val="000000"/>
          <w:sz w:val="24"/>
          <w:szCs w:val="24"/>
        </w:rPr>
      </w:pPr>
      <w:r w:rsidRPr="006F3E5B">
        <w:rPr>
          <w:rFonts w:ascii="Times New Roman" w:hAnsi="Times New Roman" w:cs="Times New Roman"/>
          <w:sz w:val="24"/>
          <w:szCs w:val="24"/>
        </w:rPr>
        <w:t xml:space="preserve">Finally, people sense of fairness can lead them to engage in conduct that from an outside perspective would appear to be irrational. In general, we do not expect people to incur costs unless they receive a direct tangible benefit. For example, quality being equal, it is rational for consumers to purchase goods and services from the provider charging the lowest price. Nevertheless, research shows that </w:t>
      </w:r>
      <w:r w:rsidRPr="006F3E5B">
        <w:rPr>
          <w:rFonts w:ascii="Times New Roman" w:hAnsi="Times New Roman" w:cs="Times New Roman"/>
          <w:color w:val="000000"/>
          <w:sz w:val="24"/>
          <w:szCs w:val="24"/>
        </w:rPr>
        <w:t>“People are willing to pay to punish someone who has been unfair. This is the same behavior that drives boycotts, where consumers refrain from buying something they normally enjoy in order to punish an offending party. Conventional economics has sometimes recognized such behavior, but it has received little attention in law and economics, where, unfortunately, it may often be quite relevant.”</w:t>
      </w:r>
      <w:r w:rsidRPr="006F3E5B">
        <w:rPr>
          <w:rStyle w:val="FootnoteReference"/>
          <w:rFonts w:ascii="Times New Roman" w:hAnsi="Times New Roman" w:cs="Times New Roman"/>
          <w:color w:val="000000"/>
          <w:sz w:val="24"/>
          <w:szCs w:val="24"/>
        </w:rPr>
        <w:footnoteReference w:id="31"/>
      </w:r>
      <w:r w:rsidRPr="006F3E5B">
        <w:rPr>
          <w:rFonts w:ascii="Times New Roman" w:hAnsi="Times New Roman" w:cs="Times New Roman"/>
          <w:color w:val="000000"/>
          <w:sz w:val="24"/>
          <w:szCs w:val="24"/>
        </w:rPr>
        <w:t xml:space="preserve"> This desire to avoid results that are unfair - even at significant cost to the decision-maker - can be interpreted as a deviation from rationality if rationality is defined solely through the lens of profit maximization.</w:t>
      </w:r>
    </w:p>
    <w:p w:rsidR="00297408" w:rsidRPr="006F3E5B" w:rsidRDefault="00E327DB"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 xml:space="preserve">Behavioral economists have identified and demonstrated several forms of cognitive bias. </w:t>
      </w:r>
      <w:r w:rsidR="002F5D7F" w:rsidRPr="006F3E5B">
        <w:rPr>
          <w:rFonts w:ascii="Times New Roman" w:hAnsi="Times New Roman" w:cs="Times New Roman"/>
          <w:sz w:val="24"/>
          <w:szCs w:val="24"/>
        </w:rPr>
        <w:t xml:space="preserve">After reviewing the literature extensively, Professors Russell </w:t>
      </w:r>
      <w:proofErr w:type="spellStart"/>
      <w:r w:rsidR="002F5D7F" w:rsidRPr="006F3E5B">
        <w:rPr>
          <w:rFonts w:ascii="Times New Roman" w:hAnsi="Times New Roman" w:cs="Times New Roman"/>
          <w:sz w:val="24"/>
          <w:szCs w:val="24"/>
        </w:rPr>
        <w:t>Korobkin</w:t>
      </w:r>
      <w:proofErr w:type="spellEnd"/>
      <w:r w:rsidR="002F5D7F" w:rsidRPr="006F3E5B">
        <w:rPr>
          <w:rFonts w:ascii="Times New Roman" w:hAnsi="Times New Roman" w:cs="Times New Roman"/>
          <w:sz w:val="24"/>
          <w:szCs w:val="24"/>
        </w:rPr>
        <w:t xml:space="preserve"> and Tom </w:t>
      </w:r>
      <w:proofErr w:type="spellStart"/>
      <w:r w:rsidR="002F5D7F" w:rsidRPr="006F3E5B">
        <w:rPr>
          <w:rFonts w:ascii="Times New Roman" w:hAnsi="Times New Roman" w:cs="Times New Roman"/>
          <w:sz w:val="24"/>
          <w:szCs w:val="24"/>
        </w:rPr>
        <w:t>Ulen</w:t>
      </w:r>
      <w:proofErr w:type="spellEnd"/>
      <w:r w:rsidR="002F5D7F" w:rsidRPr="006F3E5B">
        <w:rPr>
          <w:rFonts w:ascii="Times New Roman" w:hAnsi="Times New Roman" w:cs="Times New Roman"/>
          <w:sz w:val="24"/>
          <w:szCs w:val="24"/>
        </w:rPr>
        <w:t xml:space="preserve"> concluded </w:t>
      </w:r>
      <w:r w:rsidR="002F5D7F" w:rsidRPr="006F3E5B">
        <w:rPr>
          <w:rFonts w:ascii="Times New Roman" w:hAnsi="Times New Roman" w:cs="Times New Roman"/>
          <w:sz w:val="24"/>
          <w:szCs w:val="24"/>
        </w:rPr>
        <w:lastRenderedPageBreak/>
        <w:t>that “There is simply too much credible experimental evidence that individuals frequently act in ways that are incompatible with the assumptions of rational choice theory.”</w:t>
      </w:r>
      <w:r w:rsidR="002F5D7F" w:rsidRPr="006F3E5B">
        <w:rPr>
          <w:rStyle w:val="FootnoteReference"/>
          <w:rFonts w:ascii="Times New Roman" w:hAnsi="Times New Roman" w:cs="Times New Roman"/>
          <w:sz w:val="24"/>
          <w:szCs w:val="24"/>
        </w:rPr>
        <w:footnoteReference w:id="32"/>
      </w:r>
      <w:r w:rsidR="002F5D7F" w:rsidRPr="006F3E5B">
        <w:rPr>
          <w:rFonts w:ascii="Times New Roman" w:hAnsi="Times New Roman" w:cs="Times New Roman"/>
          <w:sz w:val="24"/>
          <w:szCs w:val="24"/>
        </w:rPr>
        <w:t xml:space="preserve"> Many of these deviations are explained by the work of behavioral economists. Ultimately, cognitive biases affect everyone.</w:t>
      </w:r>
      <w:r w:rsidR="002F5D7F" w:rsidRPr="006F3E5B">
        <w:rPr>
          <w:rStyle w:val="FootnoteReference"/>
          <w:rFonts w:ascii="Times New Roman" w:hAnsi="Times New Roman" w:cs="Times New Roman"/>
          <w:sz w:val="24"/>
          <w:szCs w:val="24"/>
        </w:rPr>
        <w:footnoteReference w:id="33"/>
      </w:r>
      <w:r w:rsidR="002F5D7F" w:rsidRPr="006F3E5B">
        <w:rPr>
          <w:rFonts w:ascii="Times New Roman" w:hAnsi="Times New Roman" w:cs="Times New Roman"/>
          <w:sz w:val="24"/>
          <w:szCs w:val="24"/>
        </w:rPr>
        <w:t xml:space="preserve"> For example, hindsight bias has been documented among the educated elite,</w:t>
      </w:r>
      <w:r w:rsidR="002F5D7F" w:rsidRPr="006F3E5B">
        <w:rPr>
          <w:rStyle w:val="FootnoteReference"/>
          <w:rFonts w:ascii="Times New Roman" w:hAnsi="Times New Roman" w:cs="Times New Roman"/>
          <w:sz w:val="24"/>
          <w:szCs w:val="24"/>
        </w:rPr>
        <w:footnoteReference w:id="34"/>
      </w:r>
      <w:r w:rsidR="002F5D7F" w:rsidRPr="006F3E5B">
        <w:rPr>
          <w:rFonts w:ascii="Times New Roman" w:hAnsi="Times New Roman" w:cs="Times New Roman"/>
          <w:sz w:val="24"/>
          <w:szCs w:val="24"/>
        </w:rPr>
        <w:t xml:space="preserve"> including doctors</w:t>
      </w:r>
      <w:r w:rsidR="002F5D7F" w:rsidRPr="006F3E5B">
        <w:rPr>
          <w:rStyle w:val="FootnoteReference"/>
          <w:rFonts w:ascii="Times New Roman" w:hAnsi="Times New Roman" w:cs="Times New Roman"/>
          <w:sz w:val="24"/>
          <w:szCs w:val="24"/>
        </w:rPr>
        <w:footnoteReference w:id="35"/>
      </w:r>
      <w:r w:rsidR="002F5D7F" w:rsidRPr="006F3E5B">
        <w:rPr>
          <w:rFonts w:ascii="Times New Roman" w:hAnsi="Times New Roman" w:cs="Times New Roman"/>
          <w:sz w:val="24"/>
          <w:szCs w:val="24"/>
        </w:rPr>
        <w:t xml:space="preserve"> and politicians.</w:t>
      </w:r>
      <w:r w:rsidR="002F5D7F" w:rsidRPr="006F3E5B">
        <w:rPr>
          <w:rStyle w:val="FootnoteReference"/>
          <w:rFonts w:ascii="Times New Roman" w:hAnsi="Times New Roman" w:cs="Times New Roman"/>
          <w:sz w:val="24"/>
          <w:szCs w:val="24"/>
        </w:rPr>
        <w:footnoteReference w:id="36"/>
      </w:r>
      <w:r w:rsidR="002F5D7F" w:rsidRPr="006F3E5B">
        <w:rPr>
          <w:rFonts w:ascii="Times New Roman" w:hAnsi="Times New Roman" w:cs="Times New Roman"/>
          <w:sz w:val="24"/>
          <w:szCs w:val="24"/>
        </w:rPr>
        <w:t xml:space="preserve"> The prevalence of cognitive biases and observable deviations from rationality should make us question the rationality assumption of traditional microeconomics.</w:t>
      </w:r>
    </w:p>
    <w:p w:rsidR="00EB3CA6" w:rsidRPr="006F3E5B" w:rsidRDefault="00297408"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Understanding the various cognitive biases described by behavioral economics can help inform an</w:t>
      </w:r>
      <w:r w:rsidR="00E327DB" w:rsidRPr="006F3E5B">
        <w:rPr>
          <w:rFonts w:ascii="Times New Roman" w:hAnsi="Times New Roman" w:cs="Times New Roman"/>
          <w:sz w:val="24"/>
          <w:szCs w:val="24"/>
        </w:rPr>
        <w:t>titrust analysis. W</w:t>
      </w:r>
      <w:r w:rsidRPr="006F3E5B">
        <w:rPr>
          <w:rFonts w:ascii="Times New Roman" w:hAnsi="Times New Roman" w:cs="Times New Roman"/>
          <w:sz w:val="24"/>
          <w:szCs w:val="24"/>
        </w:rPr>
        <w:t xml:space="preserve">ith respect to hindsight bias, when judges see alleged conspiracies and anti-competitive conduct that ultimately fails, some judges assume that the behavior alleged by the plaintiffs must not have happened. For example, in </w:t>
      </w:r>
      <w:r w:rsidRPr="006F3E5B">
        <w:rPr>
          <w:rFonts w:ascii="Times New Roman" w:hAnsi="Times New Roman" w:cs="Times New Roman"/>
          <w:i/>
          <w:sz w:val="24"/>
          <w:szCs w:val="24"/>
        </w:rPr>
        <w:t>Matsushita</w:t>
      </w:r>
      <w:r w:rsidRPr="006F3E5B">
        <w:rPr>
          <w:rFonts w:ascii="Times New Roman" w:hAnsi="Times New Roman" w:cs="Times New Roman"/>
          <w:sz w:val="24"/>
          <w:szCs w:val="24"/>
        </w:rPr>
        <w:t xml:space="preserve">, the Court held that the defendants must not have conspired to drive their competitors from the market because the alleged conspiracy had been going on for 20 years and still had not </w:t>
      </w:r>
      <w:proofErr w:type="gramStart"/>
      <w:r w:rsidRPr="006F3E5B">
        <w:rPr>
          <w:rFonts w:ascii="Times New Roman" w:hAnsi="Times New Roman" w:cs="Times New Roman"/>
          <w:sz w:val="24"/>
          <w:szCs w:val="24"/>
        </w:rPr>
        <w:t>succeeded .</w:t>
      </w:r>
      <w:proofErr w:type="gramEnd"/>
      <w:r w:rsidRPr="006F3E5B">
        <w:rPr>
          <w:rStyle w:val="FootnoteReference"/>
          <w:rFonts w:ascii="Times New Roman" w:hAnsi="Times New Roman" w:cs="Times New Roman"/>
          <w:sz w:val="24"/>
          <w:szCs w:val="24"/>
        </w:rPr>
        <w:footnoteReference w:id="37"/>
      </w:r>
      <w:r w:rsidRPr="006F3E5B">
        <w:rPr>
          <w:rFonts w:ascii="Times New Roman" w:hAnsi="Times New Roman" w:cs="Times New Roman"/>
          <w:sz w:val="24"/>
          <w:szCs w:val="24"/>
        </w:rPr>
        <w:t xml:space="preserve">  The </w:t>
      </w:r>
      <w:r w:rsidRPr="006F3E5B">
        <w:rPr>
          <w:rFonts w:ascii="Times New Roman" w:hAnsi="Times New Roman" w:cs="Times New Roman"/>
          <w:i/>
          <w:sz w:val="24"/>
          <w:szCs w:val="24"/>
        </w:rPr>
        <w:t>Matsushita</w:t>
      </w:r>
      <w:r w:rsidRPr="006F3E5B">
        <w:rPr>
          <w:rFonts w:ascii="Times New Roman" w:hAnsi="Times New Roman" w:cs="Times New Roman"/>
          <w:sz w:val="24"/>
          <w:szCs w:val="24"/>
        </w:rPr>
        <w:t xml:space="preserve"> majority concluded: “</w:t>
      </w:r>
      <w:bookmarkStart w:id="15" w:name="citeas((Cite_as:_475_U.S._574,_*592,_106"/>
      <w:bookmarkEnd w:id="15"/>
      <w:r w:rsidRPr="006F3E5B">
        <w:rPr>
          <w:rFonts w:ascii="Times New Roman" w:hAnsi="Times New Roman" w:cs="Times New Roman"/>
          <w:sz w:val="24"/>
          <w:szCs w:val="24"/>
        </w:rPr>
        <w:t xml:space="preserve">The alleged conspiracy’s failure to achieve its ends in the two </w:t>
      </w:r>
      <w:r w:rsidRPr="006F3E5B">
        <w:rPr>
          <w:rFonts w:ascii="Times New Roman" w:hAnsi="Times New Roman" w:cs="Times New Roman"/>
          <w:sz w:val="24"/>
          <w:szCs w:val="24"/>
        </w:rPr>
        <w:lastRenderedPageBreak/>
        <w:t>decades of its asserted operation is strong evidence that the conspiracy does not in fact exist.”</w:t>
      </w:r>
      <w:r w:rsidRPr="006F3E5B">
        <w:rPr>
          <w:rStyle w:val="FootnoteReference"/>
          <w:rFonts w:ascii="Times New Roman" w:hAnsi="Times New Roman" w:cs="Times New Roman"/>
          <w:color w:val="000000"/>
          <w:sz w:val="24"/>
          <w:szCs w:val="24"/>
        </w:rPr>
        <w:footnoteReference w:id="38"/>
      </w:r>
      <w:r w:rsidRPr="006F3E5B">
        <w:rPr>
          <w:rFonts w:ascii="Times New Roman" w:hAnsi="Times New Roman" w:cs="Times New Roman"/>
          <w:sz w:val="24"/>
          <w:szCs w:val="24"/>
        </w:rPr>
        <w:t xml:space="preserve"> This is a classic example of hindsight bias.</w:t>
      </w:r>
      <w:r w:rsidR="00350756" w:rsidRPr="006F3E5B">
        <w:rPr>
          <w:rStyle w:val="FootnoteReference"/>
          <w:rFonts w:ascii="Times New Roman" w:hAnsi="Times New Roman" w:cs="Times New Roman"/>
          <w:sz w:val="24"/>
          <w:szCs w:val="24"/>
        </w:rPr>
        <w:footnoteReference w:id="39"/>
      </w:r>
      <w:r w:rsidR="00EB3CA6" w:rsidRPr="006F3E5B">
        <w:rPr>
          <w:rFonts w:ascii="Times New Roman" w:hAnsi="Times New Roman" w:cs="Times New Roman"/>
          <w:sz w:val="24"/>
          <w:szCs w:val="24"/>
        </w:rPr>
        <w:t xml:space="preserve"> The rationality of business conduct should not be determined based on an ex post determination of whether the alleged conduct actually maximized profits.</w:t>
      </w:r>
      <w:r w:rsidR="00EB3CA6" w:rsidRPr="006F3E5B">
        <w:rPr>
          <w:rStyle w:val="FootnoteReference"/>
          <w:rFonts w:ascii="Times New Roman" w:hAnsi="Times New Roman" w:cs="Times New Roman"/>
          <w:sz w:val="24"/>
          <w:szCs w:val="24"/>
        </w:rPr>
        <w:footnoteReference w:id="40"/>
      </w:r>
      <w:r w:rsidR="00EB3CA6" w:rsidRPr="006F3E5B">
        <w:rPr>
          <w:rFonts w:ascii="Times New Roman" w:hAnsi="Times New Roman" w:cs="Times New Roman"/>
          <w:sz w:val="24"/>
          <w:szCs w:val="24"/>
        </w:rPr>
        <w:t xml:space="preserve">  Sometimes what appears irrational in hindsight may have been rational at the time that the decision was made. If a conspiracy fails, the root cause of the problem may be inadequate information or overoptimistic predictions.</w:t>
      </w:r>
      <w:r w:rsidR="00EB3CA6" w:rsidRPr="006F3E5B">
        <w:rPr>
          <w:rStyle w:val="FootnoteReference"/>
          <w:rFonts w:ascii="Times New Roman" w:hAnsi="Times New Roman" w:cs="Times New Roman"/>
          <w:sz w:val="24"/>
          <w:szCs w:val="24"/>
        </w:rPr>
        <w:footnoteReference w:id="41"/>
      </w:r>
    </w:p>
    <w:p w:rsidR="002F5D7F" w:rsidRPr="006F3E5B" w:rsidRDefault="00297408"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Overconfidence bias infects business decision-making.</w:t>
      </w:r>
      <w:r w:rsidRPr="006F3E5B">
        <w:rPr>
          <w:rStyle w:val="FootnoteReference"/>
          <w:rFonts w:ascii="Times New Roman" w:hAnsi="Times New Roman" w:cs="Times New Roman"/>
          <w:sz w:val="24"/>
          <w:szCs w:val="24"/>
        </w:rPr>
        <w:footnoteReference w:id="42"/>
      </w:r>
      <w:r w:rsidRPr="006F3E5B">
        <w:rPr>
          <w:rFonts w:ascii="Times New Roman" w:hAnsi="Times New Roman" w:cs="Times New Roman"/>
          <w:sz w:val="24"/>
          <w:szCs w:val="24"/>
        </w:rPr>
        <w:t xml:space="preserve">  </w:t>
      </w:r>
      <w:r w:rsidR="00E327DB" w:rsidRPr="006F3E5B">
        <w:rPr>
          <w:rFonts w:ascii="Times New Roman" w:hAnsi="Times New Roman" w:cs="Times New Roman"/>
          <w:sz w:val="24"/>
          <w:szCs w:val="24"/>
        </w:rPr>
        <w:t>T</w:t>
      </w:r>
      <w:r w:rsidR="009463AE" w:rsidRPr="006F3E5B">
        <w:rPr>
          <w:rFonts w:ascii="Times New Roman" w:hAnsi="Times New Roman" w:cs="Times New Roman"/>
          <w:sz w:val="24"/>
          <w:szCs w:val="24"/>
        </w:rPr>
        <w:t xml:space="preserve">his has important implications for antitrust analysis. Traditional microeconomics theory teaches that firms will only enter a market when the hard data shows that such a decision is profit maximizing. Professor </w:t>
      </w:r>
      <w:proofErr w:type="spellStart"/>
      <w:r w:rsidR="009463AE" w:rsidRPr="006F3E5B">
        <w:rPr>
          <w:rFonts w:ascii="Times New Roman" w:hAnsi="Times New Roman" w:cs="Times New Roman"/>
          <w:sz w:val="24"/>
          <w:szCs w:val="24"/>
        </w:rPr>
        <w:t>Avishalom</w:t>
      </w:r>
      <w:proofErr w:type="spellEnd"/>
      <w:r w:rsidR="009463AE" w:rsidRPr="006F3E5B">
        <w:rPr>
          <w:rFonts w:ascii="Times New Roman" w:hAnsi="Times New Roman" w:cs="Times New Roman"/>
          <w:sz w:val="24"/>
          <w:szCs w:val="24"/>
        </w:rPr>
        <w:t xml:space="preserve"> Tor has shown that</w:t>
      </w:r>
      <w:r w:rsidR="00E327DB" w:rsidRPr="006F3E5B">
        <w:rPr>
          <w:rFonts w:ascii="Times New Roman" w:hAnsi="Times New Roman" w:cs="Times New Roman"/>
          <w:sz w:val="24"/>
          <w:szCs w:val="24"/>
        </w:rPr>
        <w:t xml:space="preserve"> </w:t>
      </w:r>
      <w:proofErr w:type="spellStart"/>
      <w:r w:rsidR="00E327DB" w:rsidRPr="006F3E5B">
        <w:rPr>
          <w:rFonts w:ascii="Times New Roman" w:hAnsi="Times New Roman" w:cs="Times New Roman"/>
          <w:sz w:val="24"/>
          <w:szCs w:val="24"/>
        </w:rPr>
        <w:t>over</w:t>
      </w:r>
      <w:r w:rsidR="009463AE" w:rsidRPr="006F3E5B">
        <w:rPr>
          <w:rFonts w:ascii="Times New Roman" w:hAnsi="Times New Roman" w:cs="Times New Roman"/>
          <w:sz w:val="24"/>
          <w:szCs w:val="24"/>
        </w:rPr>
        <w:t>optimism</w:t>
      </w:r>
      <w:proofErr w:type="spellEnd"/>
      <w:r w:rsidR="009463AE" w:rsidRPr="006F3E5B">
        <w:rPr>
          <w:rFonts w:ascii="Times New Roman" w:hAnsi="Times New Roman" w:cs="Times New Roman"/>
          <w:sz w:val="24"/>
          <w:szCs w:val="24"/>
        </w:rPr>
        <w:t xml:space="preserve"> often plagues these decisions as “</w:t>
      </w:r>
      <w:r w:rsidR="002F5D7F" w:rsidRPr="006F3E5B">
        <w:rPr>
          <w:rFonts w:ascii="Times New Roman" w:hAnsi="Times New Roman" w:cs="Times New Roman"/>
          <w:sz w:val="24"/>
          <w:szCs w:val="24"/>
        </w:rPr>
        <w:t>entrants may also underestimate their likely losses upon failure.”</w:t>
      </w:r>
      <w:r w:rsidR="009463AE" w:rsidRPr="006F3E5B">
        <w:rPr>
          <w:rStyle w:val="FootnoteReference"/>
          <w:rFonts w:ascii="Times New Roman" w:hAnsi="Times New Roman" w:cs="Times New Roman"/>
          <w:sz w:val="24"/>
          <w:szCs w:val="24"/>
        </w:rPr>
        <w:footnoteReference w:id="43"/>
      </w:r>
      <w:r w:rsidR="009463AE" w:rsidRPr="006F3E5B">
        <w:rPr>
          <w:rFonts w:ascii="Times New Roman" w:hAnsi="Times New Roman" w:cs="Times New Roman"/>
          <w:sz w:val="24"/>
          <w:szCs w:val="24"/>
        </w:rPr>
        <w:t xml:space="preserve"> He has explained that:</w:t>
      </w:r>
    </w:p>
    <w:p w:rsidR="00350756" w:rsidRPr="006F3E5B" w:rsidRDefault="00350756" w:rsidP="006F3E5B">
      <w:pPr>
        <w:spacing w:line="480" w:lineRule="auto"/>
        <w:ind w:left="720"/>
        <w:rPr>
          <w:rFonts w:ascii="Times New Roman" w:hAnsi="Times New Roman" w:cs="Times New Roman"/>
          <w:sz w:val="24"/>
          <w:szCs w:val="24"/>
        </w:rPr>
      </w:pPr>
      <w:r w:rsidRPr="006F3E5B">
        <w:rPr>
          <w:rFonts w:ascii="Times New Roman" w:hAnsi="Times New Roman" w:cs="Times New Roman"/>
          <w:sz w:val="24"/>
          <w:szCs w:val="24"/>
        </w:rPr>
        <w:t xml:space="preserve">“The empirical evidence strongly suggests that negative net present value entry is commonplace. First, while entry is pervasive, amounting on average to about 50% of all existing firms every five years across all domestic manufacturing industries, entrants also </w:t>
      </w:r>
      <w:r w:rsidRPr="006F3E5B">
        <w:rPr>
          <w:rFonts w:ascii="Times New Roman" w:hAnsi="Times New Roman" w:cs="Times New Roman"/>
          <w:sz w:val="24"/>
          <w:szCs w:val="24"/>
        </w:rPr>
        <w:lastRenderedPageBreak/>
        <w:t>exhibit strikingly high mortality rates. Within ten years, only about 20% of any entrant cohort still operates. Attrition, moreover, begins right from the start, with more than 25% of new entrants exiting within two years, over 60% disappearing within five years.”</w:t>
      </w:r>
      <w:r w:rsidR="009463AE" w:rsidRPr="006F3E5B">
        <w:rPr>
          <w:rStyle w:val="FootnoteReference"/>
          <w:rFonts w:ascii="Times New Roman" w:hAnsi="Times New Roman" w:cs="Times New Roman"/>
          <w:sz w:val="24"/>
          <w:szCs w:val="24"/>
        </w:rPr>
        <w:footnoteReference w:id="44"/>
      </w:r>
      <w:r w:rsidRPr="006F3E5B">
        <w:rPr>
          <w:rFonts w:ascii="Times New Roman" w:hAnsi="Times New Roman" w:cs="Times New Roman"/>
          <w:sz w:val="24"/>
          <w:szCs w:val="24"/>
        </w:rPr>
        <w:t xml:space="preserve"> </w:t>
      </w:r>
    </w:p>
    <w:p w:rsidR="00350756" w:rsidRPr="006F3E5B" w:rsidRDefault="009463AE" w:rsidP="006F3E5B">
      <w:pPr>
        <w:spacing w:line="480" w:lineRule="auto"/>
        <w:rPr>
          <w:rFonts w:ascii="Times New Roman" w:hAnsi="Times New Roman" w:cs="Times New Roman"/>
          <w:sz w:val="24"/>
          <w:szCs w:val="24"/>
        </w:rPr>
      </w:pPr>
      <w:r w:rsidRPr="006F3E5B">
        <w:rPr>
          <w:rFonts w:ascii="Times New Roman" w:hAnsi="Times New Roman" w:cs="Times New Roman"/>
          <w:sz w:val="24"/>
          <w:szCs w:val="24"/>
        </w:rPr>
        <w:t xml:space="preserve">Professor Tor concludes that </w:t>
      </w:r>
      <w:r w:rsidR="00350756" w:rsidRPr="006F3E5B">
        <w:rPr>
          <w:rFonts w:ascii="Times New Roman" w:hAnsi="Times New Roman" w:cs="Times New Roman"/>
          <w:sz w:val="24"/>
          <w:szCs w:val="24"/>
        </w:rPr>
        <w:t>“The rationality assumption--that entrants will make only positive, risk-adjusted net present value entry attempts--is difficult to reconcile with the empirical data.”</w:t>
      </w:r>
      <w:r w:rsidRPr="006F3E5B">
        <w:rPr>
          <w:rStyle w:val="FootnoteReference"/>
          <w:rFonts w:ascii="Times New Roman" w:hAnsi="Times New Roman" w:cs="Times New Roman"/>
          <w:sz w:val="24"/>
          <w:szCs w:val="24"/>
        </w:rPr>
        <w:footnoteReference w:id="45"/>
      </w:r>
      <w:r w:rsidR="00350756" w:rsidRPr="006F3E5B">
        <w:rPr>
          <w:rFonts w:ascii="Times New Roman" w:hAnsi="Times New Roman" w:cs="Times New Roman"/>
          <w:sz w:val="24"/>
          <w:szCs w:val="24"/>
        </w:rPr>
        <w:t xml:space="preserve"> </w:t>
      </w:r>
      <w:r w:rsidRPr="006F3E5B">
        <w:rPr>
          <w:rFonts w:ascii="Times New Roman" w:hAnsi="Times New Roman" w:cs="Times New Roman"/>
          <w:sz w:val="24"/>
          <w:szCs w:val="24"/>
        </w:rPr>
        <w:t xml:space="preserve">If market entry and exit do not follow the path predicted by traditional microeconomics </w:t>
      </w:r>
      <w:proofErr w:type="gramStart"/>
      <w:r w:rsidRPr="006F3E5B">
        <w:rPr>
          <w:rFonts w:ascii="Times New Roman" w:hAnsi="Times New Roman" w:cs="Times New Roman"/>
          <w:sz w:val="24"/>
          <w:szCs w:val="24"/>
        </w:rPr>
        <w:t>theory, that</w:t>
      </w:r>
      <w:proofErr w:type="gramEnd"/>
      <w:r w:rsidRPr="006F3E5B">
        <w:rPr>
          <w:rFonts w:ascii="Times New Roman" w:hAnsi="Times New Roman" w:cs="Times New Roman"/>
          <w:sz w:val="24"/>
          <w:szCs w:val="24"/>
        </w:rPr>
        <w:t xml:space="preserve"> has important implications for the role of antitrust law in facilitating efficient market access.</w:t>
      </w:r>
    </w:p>
    <w:p w:rsidR="00EB3CA6" w:rsidRPr="006F3E5B" w:rsidRDefault="009463AE" w:rsidP="006F3E5B">
      <w:pPr>
        <w:spacing w:line="480" w:lineRule="auto"/>
        <w:rPr>
          <w:rFonts w:ascii="Times New Roman" w:hAnsi="Times New Roman" w:cs="Times New Roman"/>
          <w:sz w:val="24"/>
          <w:szCs w:val="24"/>
        </w:rPr>
      </w:pPr>
      <w:r w:rsidRPr="006F3E5B">
        <w:rPr>
          <w:rFonts w:ascii="Times New Roman" w:hAnsi="Times New Roman" w:cs="Times New Roman"/>
          <w:sz w:val="24"/>
          <w:szCs w:val="24"/>
        </w:rPr>
        <w:tab/>
        <w:t>Finally, a desire for fairness can explain some conduct that appears to be irrational under the traditional microeconomic theory of rationality. It is conceivable that the decision-makers at Hughes and Raytheon felt that APS was engaging in patently unfair practices by</w:t>
      </w:r>
      <w:r w:rsidR="006E0C95" w:rsidRPr="006F3E5B">
        <w:rPr>
          <w:rFonts w:ascii="Times New Roman" w:hAnsi="Times New Roman" w:cs="Times New Roman"/>
          <w:sz w:val="24"/>
          <w:szCs w:val="24"/>
        </w:rPr>
        <w:t xml:space="preserve"> hiking prices on specialized missile parts when APS knew that both defense contractors needed the parts to fulfill government contracts. Much research shows that how a price hike is communicated to consumers can determine whether or not consumers will perceive that the increase in price as fair or unfair, and thus whether or not they will acquiesce to the price hike or rebel in some manner.</w:t>
      </w:r>
    </w:p>
    <w:p w:rsidR="00EB3CA6" w:rsidRPr="006F3E5B" w:rsidRDefault="00EB3CA6" w:rsidP="006F3E5B">
      <w:pPr>
        <w:spacing w:line="480" w:lineRule="auto"/>
        <w:rPr>
          <w:rFonts w:ascii="Times New Roman" w:hAnsi="Times New Roman" w:cs="Times New Roman"/>
          <w:sz w:val="24"/>
          <w:szCs w:val="24"/>
        </w:rPr>
      </w:pPr>
      <w:r w:rsidRPr="006F3E5B">
        <w:rPr>
          <w:rFonts w:ascii="Times New Roman" w:hAnsi="Times New Roman" w:cs="Times New Roman"/>
          <w:sz w:val="24"/>
          <w:szCs w:val="24"/>
        </w:rPr>
        <w:tab/>
        <w:t>In sum,</w:t>
      </w:r>
      <w:r w:rsidR="00021F66" w:rsidRPr="006F3E5B">
        <w:rPr>
          <w:rFonts w:ascii="Times New Roman" w:hAnsi="Times New Roman" w:cs="Times New Roman"/>
          <w:sz w:val="24"/>
          <w:szCs w:val="24"/>
        </w:rPr>
        <w:t xml:space="preserve"> firms sometimes engage in behavior that appears to violate the assumption of rationality. When judges treat the rationality assumption as a legal truth instead of as a model-simplifying device, it can lead courts to decide cases incorrectly. Behavior economics can help explain why these deviations from rationality occur.</w:t>
      </w:r>
    </w:p>
    <w:p w:rsidR="00137C79" w:rsidRDefault="00137C79" w:rsidP="006F3E5B">
      <w:pPr>
        <w:spacing w:line="480" w:lineRule="auto"/>
        <w:rPr>
          <w:rFonts w:ascii="Times New Roman" w:hAnsi="Times New Roman" w:cs="Times New Roman"/>
          <w:sz w:val="24"/>
          <w:szCs w:val="24"/>
        </w:rPr>
      </w:pPr>
    </w:p>
    <w:p w:rsidR="00304387" w:rsidRPr="006F3E5B" w:rsidRDefault="00304387" w:rsidP="006F3E5B">
      <w:pPr>
        <w:spacing w:line="480" w:lineRule="auto"/>
        <w:rPr>
          <w:rFonts w:ascii="Times New Roman" w:hAnsi="Times New Roman" w:cs="Times New Roman"/>
          <w:sz w:val="24"/>
          <w:szCs w:val="24"/>
        </w:rPr>
      </w:pPr>
    </w:p>
    <w:p w:rsidR="001E2449" w:rsidRPr="006F3E5B" w:rsidRDefault="00137C79" w:rsidP="006F3E5B">
      <w:pPr>
        <w:spacing w:line="480" w:lineRule="auto"/>
        <w:rPr>
          <w:rFonts w:ascii="Times New Roman" w:hAnsi="Times New Roman" w:cs="Times New Roman"/>
          <w:sz w:val="24"/>
          <w:szCs w:val="24"/>
        </w:rPr>
      </w:pPr>
      <w:r w:rsidRPr="006F3E5B">
        <w:rPr>
          <w:rFonts w:ascii="Times New Roman" w:hAnsi="Times New Roman" w:cs="Times New Roman"/>
          <w:sz w:val="24"/>
          <w:szCs w:val="24"/>
        </w:rPr>
        <w:lastRenderedPageBreak/>
        <w:t xml:space="preserve">III. </w:t>
      </w:r>
      <w:r w:rsidR="001E2449" w:rsidRPr="006F3E5B">
        <w:rPr>
          <w:rFonts w:ascii="Times New Roman" w:hAnsi="Times New Roman" w:cs="Times New Roman"/>
          <w:sz w:val="24"/>
          <w:szCs w:val="24"/>
        </w:rPr>
        <w:t xml:space="preserve">Barriers to Applying Behavioral </w:t>
      </w:r>
      <w:r w:rsidR="00E85A68" w:rsidRPr="006F3E5B">
        <w:rPr>
          <w:rFonts w:ascii="Times New Roman" w:hAnsi="Times New Roman" w:cs="Times New Roman"/>
          <w:sz w:val="24"/>
          <w:szCs w:val="24"/>
        </w:rPr>
        <w:t>Economics in Antitrust Analysis</w:t>
      </w:r>
    </w:p>
    <w:p w:rsidR="00297408" w:rsidRPr="006F3E5B" w:rsidRDefault="00297408"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 xml:space="preserve">Although behavioral economics is now part of the economics curriculum at many universities, it still has not penetrated antitrust jurisprudence in any meaningful way. Professor Maurice </w:t>
      </w:r>
      <w:proofErr w:type="spellStart"/>
      <w:r w:rsidRPr="006F3E5B">
        <w:rPr>
          <w:rFonts w:ascii="Times New Roman" w:hAnsi="Times New Roman" w:cs="Times New Roman"/>
          <w:sz w:val="24"/>
          <w:szCs w:val="24"/>
        </w:rPr>
        <w:t>Stucke</w:t>
      </w:r>
      <w:proofErr w:type="spellEnd"/>
      <w:r w:rsidRPr="006F3E5B">
        <w:rPr>
          <w:rFonts w:ascii="Times New Roman" w:hAnsi="Times New Roman" w:cs="Times New Roman"/>
          <w:sz w:val="24"/>
          <w:szCs w:val="24"/>
        </w:rPr>
        <w:t xml:space="preserve"> notes that</w:t>
      </w:r>
      <w:r w:rsidRPr="006F3E5B">
        <w:rPr>
          <w:rFonts w:ascii="Times New Roman" w:hAnsi="Times New Roman" w:cs="Times New Roman"/>
          <w:color w:val="000000"/>
          <w:sz w:val="24"/>
          <w:szCs w:val="24"/>
        </w:rPr>
        <w:t xml:space="preserve"> “Although behavioral law and economics has become ‘the hottest area of legal scholarship,’ few behavioral economics articles relate to, or even discuss, antitrust.”</w:t>
      </w:r>
      <w:r w:rsidRPr="006F3E5B">
        <w:rPr>
          <w:rStyle w:val="FootnoteReference"/>
          <w:rFonts w:ascii="Times New Roman" w:hAnsi="Times New Roman" w:cs="Times New Roman"/>
          <w:color w:val="000000"/>
          <w:sz w:val="24"/>
          <w:szCs w:val="24"/>
        </w:rPr>
        <w:footnoteReference w:id="46"/>
      </w:r>
      <w:r w:rsidRPr="006F3E5B">
        <w:rPr>
          <w:rFonts w:ascii="Times New Roman" w:hAnsi="Times New Roman" w:cs="Times New Roman"/>
          <w:color w:val="000000"/>
          <w:sz w:val="24"/>
          <w:szCs w:val="24"/>
        </w:rPr>
        <w:t xml:space="preserve"> This section explores why behavioral </w:t>
      </w:r>
      <w:r w:rsidR="00021F66" w:rsidRPr="006F3E5B">
        <w:rPr>
          <w:rFonts w:ascii="Times New Roman" w:hAnsi="Times New Roman" w:cs="Times New Roman"/>
          <w:color w:val="000000"/>
          <w:sz w:val="24"/>
          <w:szCs w:val="24"/>
        </w:rPr>
        <w:t>anti</w:t>
      </w:r>
      <w:r w:rsidRPr="006F3E5B">
        <w:rPr>
          <w:rFonts w:ascii="Times New Roman" w:hAnsi="Times New Roman" w:cs="Times New Roman"/>
          <w:color w:val="000000"/>
          <w:sz w:val="24"/>
          <w:szCs w:val="24"/>
        </w:rPr>
        <w:t>trust has not been particularly influential in antitrust analysis.</w:t>
      </w:r>
    </w:p>
    <w:p w:rsidR="00297408" w:rsidRPr="006F3E5B" w:rsidRDefault="00297408" w:rsidP="006F3E5B">
      <w:pPr>
        <w:spacing w:line="480" w:lineRule="auto"/>
        <w:rPr>
          <w:rFonts w:ascii="Times New Roman" w:hAnsi="Times New Roman" w:cs="Times New Roman"/>
          <w:sz w:val="24"/>
          <w:szCs w:val="24"/>
        </w:rPr>
      </w:pPr>
    </w:p>
    <w:p w:rsidR="001E2449" w:rsidRPr="006F3E5B" w:rsidRDefault="001E2449"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A. The Allure of the Chicago School: Judges and Economic Theory</w:t>
      </w:r>
    </w:p>
    <w:p w:rsidR="00405419" w:rsidRPr="006F3E5B" w:rsidRDefault="00BF24ED"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In reaching their conclusions that certain alleged behavior is irrational and therefore must not have occurred as a matter of law, judges generally rely on simple microeconomic theory as explained by disciples of the Chicago School.</w:t>
      </w:r>
      <w:r w:rsidRPr="006F3E5B">
        <w:rPr>
          <w:rStyle w:val="FootnoteReference"/>
          <w:rFonts w:ascii="Times New Roman" w:hAnsi="Times New Roman" w:cs="Times New Roman"/>
          <w:sz w:val="24"/>
          <w:szCs w:val="24"/>
        </w:rPr>
        <w:footnoteReference w:id="47"/>
      </w:r>
      <w:r w:rsidRPr="006F3E5B">
        <w:rPr>
          <w:rFonts w:ascii="Times New Roman" w:hAnsi="Times New Roman" w:cs="Times New Roman"/>
          <w:sz w:val="24"/>
          <w:szCs w:val="24"/>
        </w:rPr>
        <w:t xml:space="preserve"> Courts are only citing one side of the economic literature. This is unfortunate because </w:t>
      </w:r>
      <w:r w:rsidR="00405419" w:rsidRPr="006F3E5B">
        <w:rPr>
          <w:rFonts w:ascii="Times New Roman" w:hAnsi="Times New Roman" w:cs="Times New Roman"/>
          <w:sz w:val="24"/>
          <w:szCs w:val="24"/>
        </w:rPr>
        <w:t xml:space="preserve">“U.S. courts, as well as many American legal scholars, have had difficulty recognizing long-term strategic pricing behavior. </w:t>
      </w:r>
      <w:bookmarkStart w:id="16" w:name="FN;B94"/>
      <w:bookmarkEnd w:id="16"/>
      <w:r w:rsidR="00405419" w:rsidRPr="006F3E5B">
        <w:rPr>
          <w:rFonts w:ascii="Times New Roman" w:hAnsi="Times New Roman" w:cs="Times New Roman"/>
          <w:sz w:val="24"/>
          <w:szCs w:val="24"/>
        </w:rPr>
        <w:t xml:space="preserve"> This is exhibited by a number of scholars in the antitrust area who insist on the efficiency of capital markets, resist theories based on long-run possibilities, and reject the concept of predation.</w:t>
      </w:r>
      <w:bookmarkStart w:id="17" w:name="FN;B95"/>
      <w:bookmarkEnd w:id="17"/>
      <w:r w:rsidR="00405419" w:rsidRPr="006F3E5B">
        <w:rPr>
          <w:rFonts w:ascii="Times New Roman" w:hAnsi="Times New Roman" w:cs="Times New Roman"/>
          <w:sz w:val="24"/>
          <w:szCs w:val="24"/>
        </w:rPr>
        <w:t xml:space="preserve"> Unfortunately, these legal scholars have ignored studies of strategic behavior in economic markets which demonstrate </w:t>
      </w:r>
      <w:r w:rsidR="00405419" w:rsidRPr="006F3E5B">
        <w:rPr>
          <w:rFonts w:ascii="Times New Roman" w:hAnsi="Times New Roman" w:cs="Times New Roman"/>
          <w:sz w:val="24"/>
          <w:szCs w:val="24"/>
        </w:rPr>
        <w:lastRenderedPageBreak/>
        <w:t xml:space="preserve">‘the learning curve benefits of cumulative production, the attributes of investment, </w:t>
      </w:r>
      <w:proofErr w:type="gramStart"/>
      <w:r w:rsidR="00405419" w:rsidRPr="006F3E5B">
        <w:rPr>
          <w:rFonts w:ascii="Times New Roman" w:hAnsi="Times New Roman" w:cs="Times New Roman"/>
          <w:sz w:val="24"/>
          <w:szCs w:val="24"/>
        </w:rPr>
        <w:t>techniques</w:t>
      </w:r>
      <w:proofErr w:type="gramEnd"/>
      <w:r w:rsidR="00405419" w:rsidRPr="006F3E5B">
        <w:rPr>
          <w:rFonts w:ascii="Times New Roman" w:hAnsi="Times New Roman" w:cs="Times New Roman"/>
          <w:sz w:val="24"/>
          <w:szCs w:val="24"/>
        </w:rPr>
        <w:t xml:space="preserve"> for raising rivals' costs, strategic reputation effects, and even international strategic features.’”</w:t>
      </w:r>
      <w:r w:rsidRPr="006F3E5B">
        <w:rPr>
          <w:rStyle w:val="FootnoteReference"/>
          <w:rFonts w:ascii="Times New Roman" w:hAnsi="Times New Roman" w:cs="Times New Roman"/>
          <w:sz w:val="24"/>
          <w:szCs w:val="24"/>
        </w:rPr>
        <w:footnoteReference w:id="48"/>
      </w:r>
      <w:r w:rsidR="00405419" w:rsidRPr="006F3E5B">
        <w:rPr>
          <w:rFonts w:ascii="Times New Roman" w:hAnsi="Times New Roman" w:cs="Times New Roman"/>
          <w:sz w:val="24"/>
          <w:szCs w:val="24"/>
        </w:rPr>
        <w:t xml:space="preserve">  </w:t>
      </w:r>
    </w:p>
    <w:p w:rsidR="00890EFA" w:rsidRPr="006F3E5B" w:rsidRDefault="00890EFA"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 xml:space="preserve">It is hardly surprising that courts rely on the simple </w:t>
      </w:r>
      <w:r w:rsidR="00021F66" w:rsidRPr="006F3E5B">
        <w:rPr>
          <w:rFonts w:ascii="Times New Roman" w:hAnsi="Times New Roman" w:cs="Times New Roman"/>
          <w:sz w:val="24"/>
          <w:szCs w:val="24"/>
        </w:rPr>
        <w:t>version</w:t>
      </w:r>
      <w:r w:rsidRPr="006F3E5B">
        <w:rPr>
          <w:rFonts w:ascii="Times New Roman" w:hAnsi="Times New Roman" w:cs="Times New Roman"/>
          <w:sz w:val="24"/>
          <w:szCs w:val="24"/>
        </w:rPr>
        <w:t xml:space="preserve"> of economic theory espoused by the Chicago School. </w:t>
      </w:r>
      <w:r w:rsidR="00021F66" w:rsidRPr="006F3E5B">
        <w:rPr>
          <w:rFonts w:ascii="Times New Roman" w:hAnsi="Times New Roman" w:cs="Times New Roman"/>
          <w:sz w:val="24"/>
          <w:szCs w:val="24"/>
        </w:rPr>
        <w:t>Such theory</w:t>
      </w:r>
      <w:r w:rsidRPr="006F3E5B">
        <w:rPr>
          <w:rFonts w:ascii="Times New Roman" w:hAnsi="Times New Roman" w:cs="Times New Roman"/>
          <w:sz w:val="24"/>
          <w:szCs w:val="24"/>
        </w:rPr>
        <w:t xml:space="preserve"> has the primary virtue of being just that: simple. </w:t>
      </w:r>
      <w:r w:rsidR="00021F66" w:rsidRPr="006F3E5B">
        <w:rPr>
          <w:rFonts w:ascii="Times New Roman" w:hAnsi="Times New Roman" w:cs="Times New Roman"/>
          <w:sz w:val="24"/>
          <w:szCs w:val="24"/>
        </w:rPr>
        <w:t xml:space="preserve">It is easy to understand and easy to apply. </w:t>
      </w:r>
      <w:r w:rsidRPr="006F3E5B">
        <w:rPr>
          <w:rFonts w:ascii="Times New Roman" w:hAnsi="Times New Roman" w:cs="Times New Roman"/>
          <w:sz w:val="24"/>
          <w:szCs w:val="24"/>
        </w:rPr>
        <w:t>Judges do not necessarily understand how markets work. They have no practice running businesses – either as a monopolist defending its turf or a member of an antitrust conspiracy trying to keep it stable. Federal judge (and former University of Chicago School of Law professor) Diane Wood has noted</w:t>
      </w:r>
      <w:r w:rsidR="00BF24ED" w:rsidRPr="006F3E5B">
        <w:rPr>
          <w:rFonts w:ascii="Times New Roman" w:hAnsi="Times New Roman" w:cs="Times New Roman"/>
          <w:sz w:val="24"/>
          <w:szCs w:val="24"/>
        </w:rPr>
        <w:t>: “Economic mumbo-jumbo is already prevalent in the field, but lawyers talk of the trade-off between the deadweight loss “triangle” and the income transfer “rectangle” at their peril in front of a judge who does</w:t>
      </w:r>
      <w:r w:rsidRPr="006F3E5B">
        <w:rPr>
          <w:rFonts w:ascii="Times New Roman" w:hAnsi="Times New Roman" w:cs="Times New Roman"/>
          <w:sz w:val="24"/>
          <w:szCs w:val="24"/>
        </w:rPr>
        <w:t xml:space="preserve"> not live and breathe the field</w:t>
      </w:r>
      <w:r w:rsidR="00BF24ED" w:rsidRPr="006F3E5B">
        <w:rPr>
          <w:rFonts w:ascii="Times New Roman" w:hAnsi="Times New Roman" w:cs="Times New Roman"/>
          <w:sz w:val="24"/>
          <w:szCs w:val="24"/>
        </w:rPr>
        <w:t>.”</w:t>
      </w:r>
      <w:r w:rsidRPr="006F3E5B">
        <w:rPr>
          <w:rStyle w:val="FootnoteReference"/>
          <w:rFonts w:ascii="Times New Roman" w:hAnsi="Times New Roman" w:cs="Times New Roman"/>
          <w:sz w:val="24"/>
          <w:szCs w:val="24"/>
        </w:rPr>
        <w:footnoteReference w:id="49"/>
      </w:r>
      <w:r w:rsidR="00BF24ED" w:rsidRPr="006F3E5B">
        <w:rPr>
          <w:rFonts w:ascii="Times New Roman" w:hAnsi="Times New Roman" w:cs="Times New Roman"/>
          <w:sz w:val="24"/>
          <w:szCs w:val="24"/>
        </w:rPr>
        <w:t xml:space="preserve"> </w:t>
      </w:r>
      <w:r w:rsidRPr="006F3E5B">
        <w:rPr>
          <w:rFonts w:ascii="Times New Roman" w:hAnsi="Times New Roman" w:cs="Times New Roman"/>
          <w:sz w:val="24"/>
          <w:szCs w:val="24"/>
        </w:rPr>
        <w:t xml:space="preserve">The Chicago School approach provides an easy mechanism to dispose of complicated antitrust cases. It starts from the assumption that firms only engage in rational behavior. It then describes many antitrust violations as involving behavior that it characterizes as irrational and instructs judges that the behavior must not have occurred despite the evidence presented in any given case. This is precisely what happened in </w:t>
      </w:r>
      <w:r w:rsidRPr="006F3E5B">
        <w:rPr>
          <w:rFonts w:ascii="Times New Roman" w:hAnsi="Times New Roman" w:cs="Times New Roman"/>
          <w:i/>
          <w:sz w:val="24"/>
          <w:szCs w:val="24"/>
        </w:rPr>
        <w:t>Brooke Group</w:t>
      </w:r>
      <w:r w:rsidRPr="006F3E5B">
        <w:rPr>
          <w:rFonts w:ascii="Times New Roman" w:hAnsi="Times New Roman" w:cs="Times New Roman"/>
          <w:sz w:val="24"/>
          <w:szCs w:val="24"/>
        </w:rPr>
        <w:t xml:space="preserve"> and </w:t>
      </w:r>
      <w:r w:rsidRPr="006F3E5B">
        <w:rPr>
          <w:rFonts w:ascii="Times New Roman" w:hAnsi="Times New Roman" w:cs="Times New Roman"/>
          <w:i/>
          <w:sz w:val="24"/>
          <w:szCs w:val="24"/>
        </w:rPr>
        <w:t>APS v. Hughes</w:t>
      </w:r>
      <w:r w:rsidR="00E85A68" w:rsidRPr="006F3E5B">
        <w:rPr>
          <w:rFonts w:ascii="Times New Roman" w:hAnsi="Times New Roman" w:cs="Times New Roman"/>
          <w:sz w:val="24"/>
          <w:szCs w:val="24"/>
        </w:rPr>
        <w:t>.</w:t>
      </w:r>
    </w:p>
    <w:p w:rsidR="00890EFA" w:rsidRPr="006F3E5B" w:rsidRDefault="00890EFA" w:rsidP="006F3E5B">
      <w:pPr>
        <w:pStyle w:val="FootnoteText"/>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Behavioral economics is more complicated and more nuanced than traditional microeconomic theory. It does not provide easy answers; instead, it</w:t>
      </w:r>
      <w:r w:rsidR="00021F66" w:rsidRPr="006F3E5B">
        <w:rPr>
          <w:rFonts w:ascii="Times New Roman" w:hAnsi="Times New Roman" w:cs="Times New Roman"/>
          <w:sz w:val="24"/>
          <w:szCs w:val="24"/>
        </w:rPr>
        <w:t xml:space="preserve"> provides meaningful insights. For example, o</w:t>
      </w:r>
      <w:r w:rsidRPr="006F3E5B">
        <w:rPr>
          <w:rFonts w:ascii="Times New Roman" w:hAnsi="Times New Roman" w:cs="Times New Roman"/>
          <w:sz w:val="24"/>
          <w:szCs w:val="24"/>
        </w:rPr>
        <w:t xml:space="preserve">verconfidence may lead firms to pursue anticompetitive conduct that the Chicago School labels as irrational and thus implausible. Behavioral economics is advanced economics. Judges who </w:t>
      </w:r>
      <w:r w:rsidR="00021F66" w:rsidRPr="006F3E5B">
        <w:rPr>
          <w:rFonts w:ascii="Times New Roman" w:hAnsi="Times New Roman" w:cs="Times New Roman"/>
          <w:sz w:val="24"/>
          <w:szCs w:val="24"/>
        </w:rPr>
        <w:t>loathe</w:t>
      </w:r>
      <w:r w:rsidRPr="006F3E5B">
        <w:rPr>
          <w:rFonts w:ascii="Times New Roman" w:hAnsi="Times New Roman" w:cs="Times New Roman"/>
          <w:sz w:val="24"/>
          <w:szCs w:val="24"/>
        </w:rPr>
        <w:t xml:space="preserve"> mastering basic microeconomic theory are going to have little enthusiasm </w:t>
      </w:r>
      <w:proofErr w:type="spellStart"/>
      <w:r w:rsidR="00021F66" w:rsidRPr="006F3E5B">
        <w:rPr>
          <w:rFonts w:ascii="Times New Roman" w:hAnsi="Times New Roman" w:cs="Times New Roman"/>
          <w:sz w:val="24"/>
          <w:szCs w:val="24"/>
        </w:rPr>
        <w:t>for</w:t>
      </w:r>
      <w:r w:rsidRPr="006F3E5B">
        <w:rPr>
          <w:rFonts w:ascii="Times New Roman" w:hAnsi="Times New Roman" w:cs="Times New Roman"/>
          <w:sz w:val="24"/>
          <w:szCs w:val="24"/>
        </w:rPr>
        <w:t>studying</w:t>
      </w:r>
      <w:proofErr w:type="spellEnd"/>
      <w:r w:rsidRPr="006F3E5B">
        <w:rPr>
          <w:rFonts w:ascii="Times New Roman" w:hAnsi="Times New Roman" w:cs="Times New Roman"/>
          <w:sz w:val="24"/>
          <w:szCs w:val="24"/>
        </w:rPr>
        <w:t xml:space="preserve"> and applying the insights of behavioral economics.</w:t>
      </w:r>
    </w:p>
    <w:p w:rsidR="00021F66" w:rsidRPr="006F3E5B" w:rsidRDefault="00890EFA" w:rsidP="006F3E5B">
      <w:pPr>
        <w:pStyle w:val="FootnoteText"/>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lastRenderedPageBreak/>
        <w:t xml:space="preserve">Furthermore, law traditionally lags behind economic theory. The Chicago School came to dominate </w:t>
      </w:r>
      <w:r w:rsidR="00021F66" w:rsidRPr="006F3E5B">
        <w:rPr>
          <w:rFonts w:ascii="Times New Roman" w:hAnsi="Times New Roman" w:cs="Times New Roman"/>
          <w:sz w:val="24"/>
          <w:szCs w:val="24"/>
        </w:rPr>
        <w:t>antitrust</w:t>
      </w:r>
      <w:r w:rsidRPr="006F3E5B">
        <w:rPr>
          <w:rFonts w:ascii="Times New Roman" w:hAnsi="Times New Roman" w:cs="Times New Roman"/>
          <w:sz w:val="24"/>
          <w:szCs w:val="24"/>
        </w:rPr>
        <w:t xml:space="preserve"> law almost 20 years after it had taken root as the arguably dominant paradigm in the academy. </w:t>
      </w:r>
      <w:r w:rsidR="00021F66" w:rsidRPr="006F3E5B">
        <w:rPr>
          <w:rFonts w:ascii="Times New Roman" w:hAnsi="Times New Roman" w:cs="Times New Roman"/>
          <w:sz w:val="24"/>
          <w:szCs w:val="24"/>
        </w:rPr>
        <w:t>Behavior economics will experience a similar lag. This lag will be affected, in part, by the resistance to b</w:t>
      </w:r>
      <w:r w:rsidRPr="006F3E5B">
        <w:rPr>
          <w:rFonts w:ascii="Times New Roman" w:hAnsi="Times New Roman" w:cs="Times New Roman"/>
          <w:sz w:val="24"/>
          <w:szCs w:val="24"/>
        </w:rPr>
        <w:t xml:space="preserve">ehavioral economics </w:t>
      </w:r>
      <w:r w:rsidR="00021F66" w:rsidRPr="006F3E5B">
        <w:rPr>
          <w:rFonts w:ascii="Times New Roman" w:hAnsi="Times New Roman" w:cs="Times New Roman"/>
          <w:sz w:val="24"/>
          <w:szCs w:val="24"/>
        </w:rPr>
        <w:t>in some</w:t>
      </w:r>
      <w:r w:rsidRPr="006F3E5B">
        <w:rPr>
          <w:rFonts w:ascii="Times New Roman" w:hAnsi="Times New Roman" w:cs="Times New Roman"/>
          <w:sz w:val="24"/>
          <w:szCs w:val="24"/>
        </w:rPr>
        <w:t xml:space="preserve"> circles, </w:t>
      </w:r>
      <w:r w:rsidR="00021F66" w:rsidRPr="006F3E5B">
        <w:rPr>
          <w:rFonts w:ascii="Times New Roman" w:hAnsi="Times New Roman" w:cs="Times New Roman"/>
          <w:sz w:val="24"/>
          <w:szCs w:val="24"/>
        </w:rPr>
        <w:t>which is discussed next.</w:t>
      </w:r>
      <w:r w:rsidRPr="006F3E5B">
        <w:rPr>
          <w:rFonts w:ascii="Times New Roman" w:hAnsi="Times New Roman" w:cs="Times New Roman"/>
          <w:sz w:val="24"/>
          <w:szCs w:val="24"/>
        </w:rPr>
        <w:t xml:space="preserve"> </w:t>
      </w:r>
    </w:p>
    <w:p w:rsidR="00405419" w:rsidRPr="006F3E5B" w:rsidRDefault="00405419" w:rsidP="006F3E5B">
      <w:pPr>
        <w:spacing w:line="480" w:lineRule="auto"/>
        <w:rPr>
          <w:rFonts w:ascii="Times New Roman" w:hAnsi="Times New Roman" w:cs="Times New Roman"/>
          <w:sz w:val="24"/>
          <w:szCs w:val="24"/>
        </w:rPr>
      </w:pPr>
    </w:p>
    <w:p w:rsidR="00021F66" w:rsidRPr="006F3E5B" w:rsidRDefault="001E2449"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 xml:space="preserve">B. </w:t>
      </w:r>
      <w:r w:rsidR="00137C79" w:rsidRPr="006F3E5B">
        <w:rPr>
          <w:rFonts w:ascii="Times New Roman" w:hAnsi="Times New Roman" w:cs="Times New Roman"/>
          <w:sz w:val="24"/>
          <w:szCs w:val="24"/>
        </w:rPr>
        <w:t>The C</w:t>
      </w:r>
      <w:r w:rsidR="00180DE7" w:rsidRPr="006F3E5B">
        <w:rPr>
          <w:rFonts w:ascii="Times New Roman" w:hAnsi="Times New Roman" w:cs="Times New Roman"/>
          <w:sz w:val="24"/>
          <w:szCs w:val="24"/>
        </w:rPr>
        <w:t>ritique of Behavioral Antitrust</w:t>
      </w:r>
    </w:p>
    <w:p w:rsidR="00021F66" w:rsidRPr="006F3E5B" w:rsidRDefault="00021F66" w:rsidP="006F3E5B">
      <w:pPr>
        <w:pStyle w:val="FootnoteText"/>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Another barrier exists to behavioral economics becoming part of the conventional wisdom of antitrust analysis: some scholars associated with the Chicago School have criticized behavioral economics as flawed and inapplicable to antitrust jurisprudence. Their two primary arguments are that behavioral economics is not a predictive model because biases are not systematic and that markets punish irrational behavior, which reduces the need for antitrust enforcement.</w:t>
      </w:r>
    </w:p>
    <w:p w:rsidR="00021F66" w:rsidRPr="006F3E5B" w:rsidRDefault="00021F66" w:rsidP="006F3E5B">
      <w:pPr>
        <w:spacing w:line="480" w:lineRule="auto"/>
        <w:ind w:firstLine="720"/>
        <w:rPr>
          <w:rFonts w:ascii="Times New Roman" w:hAnsi="Times New Roman" w:cs="Times New Roman"/>
          <w:sz w:val="24"/>
          <w:szCs w:val="24"/>
        </w:rPr>
      </w:pPr>
    </w:p>
    <w:p w:rsidR="00180DE7" w:rsidRPr="006F3E5B" w:rsidRDefault="001E2449" w:rsidP="006F3E5B">
      <w:pPr>
        <w:spacing w:line="480" w:lineRule="auto"/>
        <w:ind w:left="720" w:firstLine="720"/>
        <w:rPr>
          <w:rFonts w:ascii="Times New Roman" w:hAnsi="Times New Roman" w:cs="Times New Roman"/>
          <w:sz w:val="24"/>
          <w:szCs w:val="24"/>
        </w:rPr>
      </w:pPr>
      <w:r w:rsidRPr="006F3E5B">
        <w:rPr>
          <w:rFonts w:ascii="Times New Roman" w:hAnsi="Times New Roman" w:cs="Times New Roman"/>
          <w:sz w:val="24"/>
          <w:szCs w:val="24"/>
        </w:rPr>
        <w:t>1</w:t>
      </w:r>
      <w:r w:rsidR="00137C79" w:rsidRPr="006F3E5B">
        <w:rPr>
          <w:rFonts w:ascii="Times New Roman" w:hAnsi="Times New Roman" w:cs="Times New Roman"/>
          <w:sz w:val="24"/>
          <w:szCs w:val="24"/>
        </w:rPr>
        <w:t>. Behavioral Economics Is Not Predictive.</w:t>
      </w:r>
    </w:p>
    <w:p w:rsidR="009C77D3" w:rsidRPr="00304387" w:rsidRDefault="00180DE7" w:rsidP="00304387">
      <w:pPr>
        <w:spacing w:line="480" w:lineRule="auto"/>
        <w:ind w:firstLine="720"/>
        <w:rPr>
          <w:rFonts w:ascii="Times New Roman" w:hAnsi="Times New Roman" w:cs="Times New Roman"/>
          <w:color w:val="000000"/>
          <w:sz w:val="24"/>
          <w:szCs w:val="24"/>
        </w:rPr>
      </w:pPr>
      <w:r w:rsidRPr="006F3E5B">
        <w:rPr>
          <w:rFonts w:ascii="Times New Roman" w:hAnsi="Times New Roman" w:cs="Times New Roman"/>
          <w:sz w:val="24"/>
          <w:szCs w:val="24"/>
        </w:rPr>
        <w:t>Skeptics of behavioral economics have criticized the theory as being insufficiently predictive. Some commentators, such as Joshua Wright, now a commissioner on the Federal Trade Commission, have argued that the value of models is based on their predictive power.</w:t>
      </w:r>
      <w:r w:rsidRPr="006F3E5B">
        <w:rPr>
          <w:rStyle w:val="FootnoteReference"/>
          <w:rFonts w:ascii="Times New Roman" w:hAnsi="Times New Roman" w:cs="Times New Roman"/>
          <w:sz w:val="24"/>
          <w:szCs w:val="24"/>
        </w:rPr>
        <w:footnoteReference w:id="50"/>
      </w:r>
      <w:r w:rsidRPr="006F3E5B">
        <w:rPr>
          <w:rFonts w:ascii="Times New Roman" w:hAnsi="Times New Roman" w:cs="Times New Roman"/>
          <w:sz w:val="24"/>
          <w:szCs w:val="24"/>
        </w:rPr>
        <w:t xml:space="preserve"> Critics have argued that</w:t>
      </w:r>
      <w:r w:rsidR="008075A8" w:rsidRPr="006F3E5B">
        <w:rPr>
          <w:rFonts w:ascii="Times New Roman" w:hAnsi="Times New Roman" w:cs="Times New Roman"/>
          <w:sz w:val="24"/>
          <w:szCs w:val="24"/>
        </w:rPr>
        <w:t xml:space="preserve"> behavior economics fails this predictive criterion because</w:t>
      </w:r>
      <w:r w:rsidRPr="006F3E5B">
        <w:rPr>
          <w:rFonts w:ascii="Times New Roman" w:hAnsi="Times New Roman" w:cs="Times New Roman"/>
          <w:sz w:val="24"/>
          <w:szCs w:val="24"/>
        </w:rPr>
        <w:t xml:space="preserve"> “b</w:t>
      </w:r>
      <w:r w:rsidR="00634533" w:rsidRPr="006F3E5B">
        <w:rPr>
          <w:rFonts w:ascii="Times New Roman" w:hAnsi="Times New Roman" w:cs="Times New Roman"/>
          <w:color w:val="000000"/>
          <w:sz w:val="24"/>
          <w:szCs w:val="24"/>
        </w:rPr>
        <w:t xml:space="preserve">ehavioral research presents too many conflicting and overlapping biases to make confident overall </w:t>
      </w:r>
      <w:r w:rsidR="00634533" w:rsidRPr="006F3E5B">
        <w:rPr>
          <w:rFonts w:ascii="Times New Roman" w:hAnsi="Times New Roman" w:cs="Times New Roman"/>
          <w:color w:val="000000"/>
          <w:sz w:val="24"/>
          <w:szCs w:val="24"/>
        </w:rPr>
        <w:lastRenderedPageBreak/>
        <w:t>prediction</w:t>
      </w:r>
      <w:r w:rsidRPr="006F3E5B">
        <w:rPr>
          <w:rFonts w:ascii="Times New Roman" w:hAnsi="Times New Roman" w:cs="Times New Roman"/>
          <w:color w:val="000000"/>
          <w:sz w:val="24"/>
          <w:szCs w:val="24"/>
        </w:rPr>
        <w:t>s about consumer perceptions.”</w:t>
      </w:r>
      <w:r w:rsidRPr="006F3E5B">
        <w:rPr>
          <w:rStyle w:val="FootnoteReference"/>
          <w:rFonts w:ascii="Times New Roman" w:hAnsi="Times New Roman" w:cs="Times New Roman"/>
          <w:color w:val="000000"/>
          <w:sz w:val="24"/>
          <w:szCs w:val="24"/>
        </w:rPr>
        <w:footnoteReference w:id="51"/>
      </w:r>
      <w:r w:rsidRPr="006F3E5B">
        <w:rPr>
          <w:rFonts w:ascii="Times New Roman" w:hAnsi="Times New Roman" w:cs="Times New Roman"/>
          <w:color w:val="000000"/>
          <w:sz w:val="24"/>
          <w:szCs w:val="24"/>
        </w:rPr>
        <w:t xml:space="preserve"> They contend that</w:t>
      </w:r>
      <w:r w:rsidR="008075A8" w:rsidRPr="006F3E5B">
        <w:rPr>
          <w:rFonts w:ascii="Times New Roman" w:hAnsi="Times New Roman" w:cs="Times New Roman"/>
          <w:color w:val="000000"/>
          <w:sz w:val="24"/>
          <w:szCs w:val="24"/>
        </w:rPr>
        <w:t>, in general,</w:t>
      </w:r>
      <w:r w:rsidRPr="006F3E5B">
        <w:rPr>
          <w:rFonts w:ascii="Times New Roman" w:hAnsi="Times New Roman" w:cs="Times New Roman"/>
          <w:color w:val="000000"/>
          <w:sz w:val="24"/>
          <w:szCs w:val="24"/>
        </w:rPr>
        <w:t xml:space="preserve"> “Behavioral economic analysis of law cannot serve as the basis for broad normative policy conclusions because it cannot provide a coherent alternative model of human behavior capable of generating testable predictions and policy conclusions in a wide range of areas.”</w:t>
      </w:r>
      <w:r w:rsidRPr="006F3E5B">
        <w:rPr>
          <w:rStyle w:val="FootnoteReference"/>
          <w:rFonts w:ascii="Times New Roman" w:hAnsi="Times New Roman" w:cs="Times New Roman"/>
          <w:color w:val="000000"/>
          <w:sz w:val="24"/>
          <w:szCs w:val="24"/>
        </w:rPr>
        <w:footnoteReference w:id="52"/>
      </w:r>
      <w:r w:rsidRPr="006F3E5B">
        <w:rPr>
          <w:rFonts w:ascii="Times New Roman" w:hAnsi="Times New Roman" w:cs="Times New Roman"/>
          <w:sz w:val="24"/>
          <w:szCs w:val="24"/>
        </w:rPr>
        <w:t xml:space="preserve"> Joshua Wright has applied this line of argumentation to antitrust, suggesting that behavioral economics cannot be applied in antitrust cases because of its lack of predictive power</w:t>
      </w:r>
      <w:r w:rsidR="009878DF" w:rsidRPr="006F3E5B">
        <w:rPr>
          <w:rFonts w:ascii="Times New Roman" w:hAnsi="Times New Roman" w:cs="Times New Roman"/>
          <w:sz w:val="24"/>
          <w:szCs w:val="24"/>
        </w:rPr>
        <w:t>.</w:t>
      </w:r>
      <w:r w:rsidRPr="006F3E5B">
        <w:rPr>
          <w:rStyle w:val="FootnoteReference"/>
          <w:rFonts w:ascii="Times New Roman" w:hAnsi="Times New Roman" w:cs="Times New Roman"/>
          <w:sz w:val="24"/>
          <w:szCs w:val="24"/>
        </w:rPr>
        <w:footnoteReference w:id="53"/>
      </w:r>
      <w:r w:rsidR="0014642F" w:rsidRPr="006F3E5B">
        <w:rPr>
          <w:rFonts w:ascii="Times New Roman" w:hAnsi="Times New Roman" w:cs="Times New Roman"/>
          <w:sz w:val="24"/>
          <w:szCs w:val="24"/>
        </w:rPr>
        <w:t xml:space="preserve"> Another way of framing this issue is counter-balancing biases. Some scholars assert that the biases explained by behavioral economics should cancel each other out</w:t>
      </w:r>
      <w:r w:rsidR="008075A8" w:rsidRPr="006F3E5B">
        <w:rPr>
          <w:rFonts w:ascii="Times New Roman" w:hAnsi="Times New Roman" w:cs="Times New Roman"/>
          <w:sz w:val="24"/>
          <w:szCs w:val="24"/>
        </w:rPr>
        <w:t xml:space="preserve"> and, thus, these biases are not particularly important in the aggregate</w:t>
      </w:r>
      <w:r w:rsidR="0014642F" w:rsidRPr="006F3E5B">
        <w:rPr>
          <w:rFonts w:ascii="Times New Roman" w:hAnsi="Times New Roman" w:cs="Times New Roman"/>
          <w:sz w:val="24"/>
          <w:szCs w:val="24"/>
        </w:rPr>
        <w:t>.</w:t>
      </w:r>
      <w:r w:rsidR="0014642F" w:rsidRPr="006F3E5B">
        <w:rPr>
          <w:rStyle w:val="FootnoteReference"/>
          <w:rFonts w:ascii="Times New Roman" w:hAnsi="Times New Roman" w:cs="Times New Roman"/>
          <w:sz w:val="24"/>
          <w:szCs w:val="24"/>
        </w:rPr>
        <w:footnoteReference w:id="54"/>
      </w:r>
    </w:p>
    <w:p w:rsidR="00DE1702" w:rsidRPr="006F3E5B" w:rsidRDefault="0023407D"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 xml:space="preserve">There are two responses to the argument that behavioral economics is not useful because errors are not systematic and thus </w:t>
      </w:r>
      <w:r w:rsidR="008075A8" w:rsidRPr="006F3E5B">
        <w:rPr>
          <w:rFonts w:ascii="Times New Roman" w:hAnsi="Times New Roman" w:cs="Times New Roman"/>
          <w:sz w:val="24"/>
          <w:szCs w:val="24"/>
        </w:rPr>
        <w:t>behavior economics</w:t>
      </w:r>
      <w:r w:rsidRPr="006F3E5B">
        <w:rPr>
          <w:rFonts w:ascii="Times New Roman" w:hAnsi="Times New Roman" w:cs="Times New Roman"/>
          <w:sz w:val="24"/>
          <w:szCs w:val="24"/>
        </w:rPr>
        <w:t xml:space="preserve"> cannot predict deviations from rationality. First, scholars have demonstrated that</w:t>
      </w:r>
      <w:r w:rsidR="00DE1702" w:rsidRPr="006F3E5B">
        <w:rPr>
          <w:rFonts w:ascii="Times New Roman" w:hAnsi="Times New Roman" w:cs="Times New Roman"/>
          <w:sz w:val="24"/>
          <w:szCs w:val="24"/>
        </w:rPr>
        <w:t xml:space="preserve"> some errors may be systematic.</w:t>
      </w:r>
      <w:r w:rsidR="00DE1702" w:rsidRPr="006F3E5B">
        <w:rPr>
          <w:rStyle w:val="FootnoteReference"/>
          <w:rFonts w:ascii="Times New Roman" w:hAnsi="Times New Roman" w:cs="Times New Roman"/>
          <w:sz w:val="24"/>
          <w:szCs w:val="24"/>
        </w:rPr>
        <w:footnoteReference w:id="55"/>
      </w:r>
      <w:r w:rsidR="00E8646F" w:rsidRPr="006F3E5B">
        <w:rPr>
          <w:rFonts w:ascii="Times New Roman" w:hAnsi="Times New Roman" w:cs="Times New Roman"/>
          <w:sz w:val="24"/>
          <w:szCs w:val="24"/>
        </w:rPr>
        <w:t xml:space="preserve"> </w:t>
      </w:r>
      <w:r w:rsidRPr="006F3E5B">
        <w:rPr>
          <w:rFonts w:ascii="Times New Roman" w:hAnsi="Times New Roman" w:cs="Times New Roman"/>
          <w:color w:val="000000"/>
          <w:sz w:val="24"/>
          <w:szCs w:val="24"/>
        </w:rPr>
        <w:t xml:space="preserve">Some behavioral </w:t>
      </w:r>
      <w:r w:rsidRPr="006F3E5B">
        <w:rPr>
          <w:rFonts w:ascii="Times New Roman" w:hAnsi="Times New Roman" w:cs="Times New Roman"/>
          <w:color w:val="000000"/>
          <w:sz w:val="24"/>
          <w:szCs w:val="24"/>
        </w:rPr>
        <w:lastRenderedPageBreak/>
        <w:t xml:space="preserve">economists argue that seemingly irrational behavior is neither random nor unpredictable and instead this </w:t>
      </w:r>
      <w:r w:rsidR="00CE4453" w:rsidRPr="006F3E5B">
        <w:rPr>
          <w:rFonts w:ascii="Times New Roman" w:hAnsi="Times New Roman" w:cs="Times New Roman"/>
          <w:color w:val="000000"/>
          <w:sz w:val="24"/>
          <w:szCs w:val="24"/>
        </w:rPr>
        <w:t>“behavior is systematic and can be modeled.”</w:t>
      </w:r>
      <w:r w:rsidRPr="006F3E5B">
        <w:rPr>
          <w:rStyle w:val="FootnoteReference"/>
          <w:rFonts w:ascii="Times New Roman" w:hAnsi="Times New Roman" w:cs="Times New Roman"/>
          <w:color w:val="000000"/>
          <w:sz w:val="24"/>
          <w:szCs w:val="24"/>
        </w:rPr>
        <w:footnoteReference w:id="56"/>
      </w:r>
      <w:r w:rsidR="00CE4453" w:rsidRPr="006F3E5B">
        <w:rPr>
          <w:rFonts w:ascii="Times New Roman" w:hAnsi="Times New Roman" w:cs="Times New Roman"/>
          <w:color w:val="000000"/>
          <w:sz w:val="24"/>
          <w:szCs w:val="24"/>
        </w:rPr>
        <w:t xml:space="preserve"> </w:t>
      </w:r>
      <w:r w:rsidRPr="006F3E5B">
        <w:rPr>
          <w:rFonts w:ascii="Times New Roman" w:hAnsi="Times New Roman" w:cs="Times New Roman"/>
          <w:color w:val="000000"/>
          <w:sz w:val="24"/>
          <w:szCs w:val="24"/>
        </w:rPr>
        <w:t>They see the purpose of incorporating behavioral economics insights into legal analysis “</w:t>
      </w:r>
      <w:r w:rsidR="009E556B" w:rsidRPr="006F3E5B">
        <w:rPr>
          <w:rFonts w:ascii="Times New Roman" w:hAnsi="Times New Roman" w:cs="Times New Roman"/>
          <w:sz w:val="24"/>
          <w:szCs w:val="24"/>
        </w:rPr>
        <w:t xml:space="preserve">is to offer better predictions and prescriptions about law based on improved accounts of how people </w:t>
      </w:r>
      <w:r w:rsidR="00550011" w:rsidRPr="006F3E5B">
        <w:rPr>
          <w:rFonts w:ascii="Times New Roman" w:hAnsi="Times New Roman" w:cs="Times New Roman"/>
          <w:sz w:val="24"/>
          <w:szCs w:val="24"/>
        </w:rPr>
        <w:t>actually behave.”</w:t>
      </w:r>
      <w:r w:rsidR="00550011" w:rsidRPr="006F3E5B">
        <w:rPr>
          <w:rStyle w:val="FootnoteReference"/>
          <w:rFonts w:ascii="Times New Roman" w:hAnsi="Times New Roman" w:cs="Times New Roman"/>
          <w:sz w:val="24"/>
          <w:szCs w:val="24"/>
        </w:rPr>
        <w:footnoteReference w:id="57"/>
      </w:r>
      <w:r w:rsidR="00550011" w:rsidRPr="006F3E5B">
        <w:rPr>
          <w:rFonts w:ascii="Times New Roman" w:hAnsi="Times New Roman" w:cs="Times New Roman"/>
          <w:sz w:val="24"/>
          <w:szCs w:val="24"/>
        </w:rPr>
        <w:t xml:space="preserve"> </w:t>
      </w:r>
      <w:r w:rsidR="00E8646F" w:rsidRPr="006F3E5B">
        <w:rPr>
          <w:rFonts w:ascii="Times New Roman" w:hAnsi="Times New Roman" w:cs="Times New Roman"/>
          <w:sz w:val="24"/>
          <w:szCs w:val="24"/>
        </w:rPr>
        <w:t>So, while scholars within the traditional l</w:t>
      </w:r>
      <w:r w:rsidR="00E8646F" w:rsidRPr="006F3E5B">
        <w:rPr>
          <w:rFonts w:ascii="Times New Roman" w:hAnsi="Times New Roman" w:cs="Times New Roman"/>
          <w:color w:val="000000"/>
          <w:sz w:val="24"/>
          <w:szCs w:val="24"/>
        </w:rPr>
        <w:t>aw and economics movement “claim that deviations from rational choice generally are not systematic, and thus generally will cancel each other out,”</w:t>
      </w:r>
      <w:r w:rsidR="00E8646F" w:rsidRPr="006F3E5B">
        <w:rPr>
          <w:rStyle w:val="FootnoteReference"/>
          <w:rFonts w:ascii="Times New Roman" w:hAnsi="Times New Roman" w:cs="Times New Roman"/>
          <w:color w:val="000000"/>
          <w:sz w:val="24"/>
          <w:szCs w:val="24"/>
        </w:rPr>
        <w:footnoteReference w:id="58"/>
      </w:r>
      <w:r w:rsidR="00E8646F" w:rsidRPr="006F3E5B">
        <w:rPr>
          <w:rFonts w:ascii="Times New Roman" w:hAnsi="Times New Roman" w:cs="Times New Roman"/>
          <w:color w:val="000000"/>
          <w:sz w:val="24"/>
          <w:szCs w:val="24"/>
        </w:rPr>
        <w:t xml:space="preserve"> scholars associated with the behavioral law and economics movement argue that </w:t>
      </w:r>
      <w:r w:rsidR="00E8646F" w:rsidRPr="006F3E5B">
        <w:rPr>
          <w:rFonts w:ascii="Times New Roman" w:hAnsi="Times New Roman" w:cs="Times New Roman"/>
          <w:sz w:val="24"/>
          <w:szCs w:val="24"/>
        </w:rPr>
        <w:t>individual rationality does not necessarily balance out and that biases are in fact systematic.</w:t>
      </w:r>
      <w:r w:rsidR="00E8646F" w:rsidRPr="006F3E5B">
        <w:rPr>
          <w:rStyle w:val="FootnoteReference"/>
          <w:rFonts w:ascii="Times New Roman" w:hAnsi="Times New Roman" w:cs="Times New Roman"/>
          <w:sz w:val="24"/>
          <w:szCs w:val="24"/>
        </w:rPr>
        <w:footnoteReference w:id="59"/>
      </w:r>
      <w:r w:rsidR="00E8646F" w:rsidRPr="006F3E5B">
        <w:rPr>
          <w:rFonts w:ascii="Times New Roman" w:hAnsi="Times New Roman" w:cs="Times New Roman"/>
          <w:sz w:val="24"/>
          <w:szCs w:val="24"/>
        </w:rPr>
        <w:t xml:space="preserve"> I will not enter the fray on this argument because, as explained next, </w:t>
      </w:r>
      <w:r w:rsidR="008F4643" w:rsidRPr="006F3E5B">
        <w:rPr>
          <w:rFonts w:ascii="Times New Roman" w:hAnsi="Times New Roman" w:cs="Times New Roman"/>
          <w:sz w:val="24"/>
          <w:szCs w:val="24"/>
        </w:rPr>
        <w:t>this</w:t>
      </w:r>
      <w:r w:rsidR="00E8646F" w:rsidRPr="006F3E5B">
        <w:rPr>
          <w:rFonts w:ascii="Times New Roman" w:hAnsi="Times New Roman" w:cs="Times New Roman"/>
          <w:sz w:val="24"/>
          <w:szCs w:val="24"/>
        </w:rPr>
        <w:t xml:space="preserve"> debate does not determine the utility of behavior economics in antitrust analysis.</w:t>
      </w:r>
    </w:p>
    <w:p w:rsidR="00405419" w:rsidRPr="006F3E5B" w:rsidRDefault="00550011" w:rsidP="006F3E5B">
      <w:pPr>
        <w:spacing w:line="480" w:lineRule="auto"/>
        <w:rPr>
          <w:rFonts w:ascii="Times New Roman" w:hAnsi="Times New Roman" w:cs="Times New Roman"/>
          <w:sz w:val="24"/>
          <w:szCs w:val="24"/>
        </w:rPr>
      </w:pPr>
      <w:r w:rsidRPr="006F3E5B">
        <w:rPr>
          <w:rFonts w:ascii="Times New Roman" w:hAnsi="Times New Roman" w:cs="Times New Roman"/>
          <w:sz w:val="24"/>
          <w:szCs w:val="24"/>
        </w:rPr>
        <w:tab/>
        <w:t xml:space="preserve">Second, for the purposes of using behavioral economics </w:t>
      </w:r>
      <w:r w:rsidR="008F4643" w:rsidRPr="006F3E5B">
        <w:rPr>
          <w:rFonts w:ascii="Times New Roman" w:hAnsi="Times New Roman" w:cs="Times New Roman"/>
          <w:sz w:val="24"/>
          <w:szCs w:val="24"/>
        </w:rPr>
        <w:t>in</w:t>
      </w:r>
      <w:r w:rsidRPr="006F3E5B">
        <w:rPr>
          <w:rFonts w:ascii="Times New Roman" w:hAnsi="Times New Roman" w:cs="Times New Roman"/>
          <w:sz w:val="24"/>
          <w:szCs w:val="24"/>
        </w:rPr>
        <w:t xml:space="preserve"> antitrust analysis, the issue of predictability is something of a red herring. </w:t>
      </w:r>
      <w:r w:rsidR="00634533" w:rsidRPr="006F3E5B">
        <w:rPr>
          <w:rFonts w:ascii="Times New Roman" w:hAnsi="Times New Roman" w:cs="Times New Roman"/>
          <w:sz w:val="24"/>
          <w:szCs w:val="24"/>
        </w:rPr>
        <w:t xml:space="preserve">A theory does not have to be predictive in order to be </w:t>
      </w:r>
      <w:r w:rsidR="00634533" w:rsidRPr="006F3E5B">
        <w:rPr>
          <w:rFonts w:ascii="Times New Roman" w:hAnsi="Times New Roman" w:cs="Times New Roman"/>
          <w:sz w:val="24"/>
          <w:szCs w:val="24"/>
        </w:rPr>
        <w:lastRenderedPageBreak/>
        <w:t xml:space="preserve">useful. A theory can be </w:t>
      </w:r>
      <w:r w:rsidR="0019738A" w:rsidRPr="006F3E5B">
        <w:rPr>
          <w:rFonts w:ascii="Times New Roman" w:hAnsi="Times New Roman" w:cs="Times New Roman"/>
          <w:sz w:val="24"/>
          <w:szCs w:val="24"/>
        </w:rPr>
        <w:t xml:space="preserve">simply </w:t>
      </w:r>
      <w:r w:rsidR="00634533" w:rsidRPr="006F3E5B">
        <w:rPr>
          <w:rFonts w:ascii="Times New Roman" w:hAnsi="Times New Roman" w:cs="Times New Roman"/>
          <w:sz w:val="24"/>
          <w:szCs w:val="24"/>
        </w:rPr>
        <w:t>explanatory and help us understand why observed conduct has taken place.</w:t>
      </w:r>
      <w:r w:rsidRPr="006F3E5B">
        <w:rPr>
          <w:rFonts w:ascii="Times New Roman" w:hAnsi="Times New Roman" w:cs="Times New Roman"/>
          <w:sz w:val="24"/>
          <w:szCs w:val="24"/>
        </w:rPr>
        <w:t xml:space="preserve"> </w:t>
      </w:r>
      <w:r w:rsidR="00634533" w:rsidRPr="006F3E5B">
        <w:rPr>
          <w:rFonts w:ascii="Times New Roman" w:hAnsi="Times New Roman" w:cs="Times New Roman"/>
          <w:sz w:val="24"/>
          <w:szCs w:val="24"/>
        </w:rPr>
        <w:t>For many types of observed antitrust violations, simple microeconomics is neither predictive nor explanatory.</w:t>
      </w:r>
      <w:r w:rsidR="0019738A" w:rsidRPr="006F3E5B">
        <w:rPr>
          <w:rFonts w:ascii="Times New Roman" w:hAnsi="Times New Roman" w:cs="Times New Roman"/>
          <w:sz w:val="24"/>
          <w:szCs w:val="24"/>
        </w:rPr>
        <w:t xml:space="preserve"> For example, microeconomic theory cannot explain why B &amp; W charged a price below its costs for over a year or why Hughes and Raytheon agreed to boycott one of their two suppliers of a critical missile part. Instead of predicting or explaining this behavior, judge</w:t>
      </w:r>
      <w:r w:rsidR="008F4643" w:rsidRPr="006F3E5B">
        <w:rPr>
          <w:rFonts w:ascii="Times New Roman" w:hAnsi="Times New Roman" w:cs="Times New Roman"/>
          <w:sz w:val="24"/>
          <w:szCs w:val="24"/>
        </w:rPr>
        <w:t>s following the traditional law and</w:t>
      </w:r>
      <w:r w:rsidR="0019738A" w:rsidRPr="006F3E5B">
        <w:rPr>
          <w:rFonts w:ascii="Times New Roman" w:hAnsi="Times New Roman" w:cs="Times New Roman"/>
          <w:sz w:val="24"/>
          <w:szCs w:val="24"/>
        </w:rPr>
        <w:t xml:space="preserve"> economics approach simply deny its existence despite all the evidence to the contrary. A behavioral economics approach acknowledges that deviations from rationality sometimes occur and it’s important to understand why in order to interpret the evidence in a specific case. </w:t>
      </w:r>
      <w:r w:rsidR="008F4643" w:rsidRPr="006F3E5B">
        <w:rPr>
          <w:rFonts w:ascii="Times New Roman" w:hAnsi="Times New Roman" w:cs="Times New Roman"/>
          <w:sz w:val="24"/>
          <w:szCs w:val="24"/>
        </w:rPr>
        <w:t>For example, o</w:t>
      </w:r>
      <w:r w:rsidRPr="006F3E5B">
        <w:rPr>
          <w:rFonts w:ascii="Times New Roman" w:hAnsi="Times New Roman" w:cs="Times New Roman"/>
          <w:sz w:val="24"/>
          <w:szCs w:val="24"/>
        </w:rPr>
        <w:t xml:space="preserve">ne does not have to </w:t>
      </w:r>
      <w:r w:rsidR="008F4643" w:rsidRPr="006F3E5B">
        <w:rPr>
          <w:rFonts w:ascii="Times New Roman" w:hAnsi="Times New Roman" w:cs="Times New Roman"/>
          <w:sz w:val="24"/>
          <w:szCs w:val="24"/>
        </w:rPr>
        <w:t xml:space="preserve">have a predictive </w:t>
      </w:r>
      <w:r w:rsidRPr="006F3E5B">
        <w:rPr>
          <w:rFonts w:ascii="Times New Roman" w:hAnsi="Times New Roman" w:cs="Times New Roman"/>
          <w:sz w:val="24"/>
          <w:szCs w:val="24"/>
        </w:rPr>
        <w:t xml:space="preserve">model </w:t>
      </w:r>
      <w:r w:rsidR="0019738A" w:rsidRPr="006F3E5B">
        <w:rPr>
          <w:rFonts w:ascii="Times New Roman" w:hAnsi="Times New Roman" w:cs="Times New Roman"/>
          <w:sz w:val="24"/>
          <w:szCs w:val="24"/>
        </w:rPr>
        <w:t xml:space="preserve">bias in order </w:t>
      </w:r>
      <w:r w:rsidR="00405419" w:rsidRPr="006F3E5B">
        <w:rPr>
          <w:rFonts w:ascii="Times New Roman" w:hAnsi="Times New Roman" w:cs="Times New Roman"/>
          <w:sz w:val="24"/>
          <w:szCs w:val="24"/>
        </w:rPr>
        <w:t>to</w:t>
      </w:r>
      <w:r w:rsidRPr="006F3E5B">
        <w:rPr>
          <w:rFonts w:ascii="Times New Roman" w:hAnsi="Times New Roman" w:cs="Times New Roman"/>
          <w:sz w:val="24"/>
          <w:szCs w:val="24"/>
        </w:rPr>
        <w:t xml:space="preserve"> appreciate </w:t>
      </w:r>
      <w:r w:rsidR="00405419" w:rsidRPr="006F3E5B">
        <w:rPr>
          <w:rFonts w:ascii="Times New Roman" w:hAnsi="Times New Roman" w:cs="Times New Roman"/>
          <w:sz w:val="24"/>
          <w:szCs w:val="24"/>
        </w:rPr>
        <w:t>the fact that</w:t>
      </w:r>
      <w:r w:rsidRPr="006F3E5B">
        <w:rPr>
          <w:rFonts w:ascii="Times New Roman" w:hAnsi="Times New Roman" w:cs="Times New Roman"/>
          <w:sz w:val="24"/>
          <w:szCs w:val="24"/>
        </w:rPr>
        <w:t xml:space="preserve"> some</w:t>
      </w:r>
      <w:r w:rsidR="00405419" w:rsidRPr="006F3E5B">
        <w:rPr>
          <w:rFonts w:ascii="Times New Roman" w:hAnsi="Times New Roman" w:cs="Times New Roman"/>
          <w:sz w:val="24"/>
          <w:szCs w:val="24"/>
        </w:rPr>
        <w:t xml:space="preserve"> firms may engage in</w:t>
      </w:r>
      <w:r w:rsidRPr="006F3E5B">
        <w:rPr>
          <w:rFonts w:ascii="Times New Roman" w:hAnsi="Times New Roman" w:cs="Times New Roman"/>
          <w:sz w:val="24"/>
          <w:szCs w:val="24"/>
        </w:rPr>
        <w:t xml:space="preserve"> exclusionary </w:t>
      </w:r>
      <w:r w:rsidR="00405419" w:rsidRPr="006F3E5B">
        <w:rPr>
          <w:rFonts w:ascii="Times New Roman" w:hAnsi="Times New Roman" w:cs="Times New Roman"/>
          <w:sz w:val="24"/>
          <w:szCs w:val="24"/>
        </w:rPr>
        <w:t xml:space="preserve">conduct because they are </w:t>
      </w:r>
      <w:r w:rsidRPr="006F3E5B">
        <w:rPr>
          <w:rFonts w:ascii="Times New Roman" w:hAnsi="Times New Roman" w:cs="Times New Roman"/>
          <w:sz w:val="24"/>
          <w:szCs w:val="24"/>
        </w:rPr>
        <w:t>overconfident that their investment in predation will be recouped later.</w:t>
      </w:r>
    </w:p>
    <w:p w:rsidR="00FD0B24" w:rsidRPr="006F3E5B" w:rsidRDefault="008F4643"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 xml:space="preserve">Similarly, the issue of whether cognitive biases are systematic or counterbalancing does not answer the question of whether incorporating behavior economics insights will improve antitrust analysis. </w:t>
      </w:r>
      <w:r w:rsidR="00F91B98" w:rsidRPr="006F3E5B">
        <w:rPr>
          <w:rFonts w:ascii="Times New Roman" w:hAnsi="Times New Roman" w:cs="Times New Roman"/>
          <w:sz w:val="24"/>
          <w:szCs w:val="24"/>
        </w:rPr>
        <w:t xml:space="preserve">While the academic debate over whether observed irrational behavior balances out is fascinating, it is ultimately irrelevant to antitrust litigation.  Theory deals in aggregates; litigation deals with individual episodes of anticompetitive behavior.  For example, if one overconfident defendant overestimates the probability that predatory pricing will be net profitable and therefore pursues a predation strategy that drives its competitors from the market (in a manner that inflicts antitrust injury) and the monopolist charges a </w:t>
      </w:r>
      <w:proofErr w:type="spellStart"/>
      <w:r w:rsidR="00F91B98" w:rsidRPr="006F3E5B">
        <w:rPr>
          <w:rFonts w:ascii="Times New Roman" w:hAnsi="Times New Roman" w:cs="Times New Roman"/>
          <w:sz w:val="24"/>
          <w:szCs w:val="24"/>
        </w:rPr>
        <w:t>supracompetitive</w:t>
      </w:r>
      <w:proofErr w:type="spellEnd"/>
      <w:r w:rsidR="00F91B98" w:rsidRPr="006F3E5B">
        <w:rPr>
          <w:rFonts w:ascii="Times New Roman" w:hAnsi="Times New Roman" w:cs="Times New Roman"/>
          <w:sz w:val="24"/>
          <w:szCs w:val="24"/>
        </w:rPr>
        <w:t xml:space="preserve"> price but ultimately fails to recoup all of its losses through subsequent monopoly pricing, it is no defense that another firm may underestimate the expected value of predatory p</w:t>
      </w:r>
      <w:r w:rsidR="0014642F" w:rsidRPr="006F3E5B">
        <w:rPr>
          <w:rFonts w:ascii="Times New Roman" w:hAnsi="Times New Roman" w:cs="Times New Roman"/>
          <w:sz w:val="24"/>
          <w:szCs w:val="24"/>
        </w:rPr>
        <w:t>ricing and forego such conduct.</w:t>
      </w:r>
    </w:p>
    <w:p w:rsidR="004554F3" w:rsidRPr="006F3E5B" w:rsidRDefault="004554F3" w:rsidP="006F3E5B">
      <w:pPr>
        <w:spacing w:line="480" w:lineRule="auto"/>
        <w:ind w:left="720" w:firstLine="720"/>
        <w:rPr>
          <w:rFonts w:ascii="Times New Roman" w:hAnsi="Times New Roman" w:cs="Times New Roman"/>
          <w:b/>
          <w:sz w:val="24"/>
          <w:szCs w:val="24"/>
        </w:rPr>
      </w:pPr>
    </w:p>
    <w:p w:rsidR="00C91975" w:rsidRPr="006F3E5B" w:rsidRDefault="008F4643" w:rsidP="006F3E5B">
      <w:pPr>
        <w:spacing w:line="480" w:lineRule="auto"/>
        <w:ind w:left="720" w:firstLine="720"/>
        <w:rPr>
          <w:rFonts w:ascii="Times New Roman" w:hAnsi="Times New Roman" w:cs="Times New Roman"/>
          <w:sz w:val="24"/>
          <w:szCs w:val="24"/>
        </w:rPr>
      </w:pPr>
      <w:r w:rsidRPr="006F3E5B">
        <w:rPr>
          <w:rFonts w:ascii="Times New Roman" w:hAnsi="Times New Roman" w:cs="Times New Roman"/>
          <w:sz w:val="24"/>
          <w:szCs w:val="24"/>
        </w:rPr>
        <w:lastRenderedPageBreak/>
        <w:t>2</w:t>
      </w:r>
      <w:r w:rsidR="00C91975" w:rsidRPr="006F3E5B">
        <w:rPr>
          <w:rFonts w:ascii="Times New Roman" w:hAnsi="Times New Roman" w:cs="Times New Roman"/>
          <w:sz w:val="24"/>
          <w:szCs w:val="24"/>
        </w:rPr>
        <w:t xml:space="preserve">. The Market Punishes Irrational Conduct </w:t>
      </w:r>
    </w:p>
    <w:p w:rsidR="005E2887" w:rsidRPr="006F3E5B" w:rsidRDefault="005E2887"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 xml:space="preserve">Another critique of behavioral economics is that its insights do not justify stronger antitrust enforcement because markets will correct themselves. </w:t>
      </w:r>
      <w:r w:rsidR="00C91975" w:rsidRPr="006F3E5B">
        <w:rPr>
          <w:rFonts w:ascii="Times New Roman" w:hAnsi="Times New Roman" w:cs="Times New Roman"/>
          <w:sz w:val="24"/>
          <w:szCs w:val="24"/>
        </w:rPr>
        <w:t>Any discussion about the reasons why some firms behave irrationally invites the question of how this can persist in a competitive market.  Basic microeconomics theory argues that the most efficient firms will drive inefficient or irrational firms from the market.</w:t>
      </w:r>
      <w:r w:rsidR="00C91975" w:rsidRPr="006F3E5B">
        <w:rPr>
          <w:rStyle w:val="FootnoteReference"/>
          <w:rFonts w:ascii="Times New Roman" w:hAnsi="Times New Roman" w:cs="Times New Roman"/>
          <w:sz w:val="24"/>
          <w:szCs w:val="24"/>
        </w:rPr>
        <w:footnoteReference w:id="60"/>
      </w:r>
      <w:r w:rsidR="00C91975" w:rsidRPr="006F3E5B">
        <w:rPr>
          <w:rFonts w:ascii="Times New Roman" w:hAnsi="Times New Roman" w:cs="Times New Roman"/>
          <w:sz w:val="24"/>
          <w:szCs w:val="24"/>
        </w:rPr>
        <w:t xml:space="preserve">  </w:t>
      </w:r>
      <w:r w:rsidRPr="006F3E5B">
        <w:rPr>
          <w:rFonts w:ascii="Times New Roman" w:hAnsi="Times New Roman" w:cs="Times New Roman"/>
          <w:sz w:val="24"/>
          <w:szCs w:val="24"/>
        </w:rPr>
        <w:t>The thrust of this argument is that – even if behavior economics is correct and that firms do not behave rationally – antitrust remedies are still unnecessary because the market can punish irrational anticompetitive conduct better than antitrust.</w:t>
      </w:r>
    </w:p>
    <w:p w:rsidR="005E2887" w:rsidRPr="006F3E5B" w:rsidRDefault="00C91975"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While it is true that inefficient firms sometimes exit the market by declaring bankruptcy, by being acquired by a more efficient firm, or by shifting productive capacity into another product line, most firms that make bad – apparently irrational – decisions continue in business.</w:t>
      </w:r>
      <w:r w:rsidRPr="006F3E5B">
        <w:rPr>
          <w:rStyle w:val="FootnoteReference"/>
          <w:rFonts w:ascii="Times New Roman" w:hAnsi="Times New Roman" w:cs="Times New Roman"/>
          <w:sz w:val="24"/>
          <w:szCs w:val="24"/>
        </w:rPr>
        <w:footnoteReference w:id="61"/>
      </w:r>
      <w:r w:rsidRPr="006F3E5B">
        <w:rPr>
          <w:rFonts w:ascii="Times New Roman" w:hAnsi="Times New Roman" w:cs="Times New Roman"/>
          <w:sz w:val="24"/>
          <w:szCs w:val="24"/>
        </w:rPr>
        <w:t xml:space="preserve">  One explanation might be that market discipline is not immediate and even irrational firms can adjust their strategies.  Professors </w:t>
      </w:r>
      <w:proofErr w:type="spellStart"/>
      <w:r w:rsidRPr="006F3E5B">
        <w:rPr>
          <w:rFonts w:ascii="Times New Roman" w:hAnsi="Times New Roman" w:cs="Times New Roman"/>
          <w:sz w:val="24"/>
          <w:szCs w:val="24"/>
        </w:rPr>
        <w:t>Korobkin</w:t>
      </w:r>
      <w:proofErr w:type="spellEnd"/>
      <w:r w:rsidRPr="006F3E5B">
        <w:rPr>
          <w:rFonts w:ascii="Times New Roman" w:hAnsi="Times New Roman" w:cs="Times New Roman"/>
          <w:sz w:val="24"/>
          <w:szCs w:val="24"/>
        </w:rPr>
        <w:t xml:space="preserve"> and </w:t>
      </w:r>
      <w:proofErr w:type="spellStart"/>
      <w:r w:rsidRPr="006F3E5B">
        <w:rPr>
          <w:rFonts w:ascii="Times New Roman" w:hAnsi="Times New Roman" w:cs="Times New Roman"/>
          <w:sz w:val="24"/>
          <w:szCs w:val="24"/>
        </w:rPr>
        <w:t>Ulen</w:t>
      </w:r>
      <w:proofErr w:type="spellEnd"/>
      <w:r w:rsidRPr="006F3E5B">
        <w:rPr>
          <w:rFonts w:ascii="Times New Roman" w:hAnsi="Times New Roman" w:cs="Times New Roman"/>
          <w:sz w:val="24"/>
          <w:szCs w:val="24"/>
        </w:rPr>
        <w:t xml:space="preserve"> argue that “</w:t>
      </w:r>
      <w:r w:rsidRPr="006F3E5B">
        <w:rPr>
          <w:rFonts w:ascii="Times New Roman" w:hAnsi="Times New Roman" w:cs="Times New Roman"/>
          <w:color w:val="000000"/>
          <w:sz w:val="24"/>
          <w:szCs w:val="24"/>
        </w:rPr>
        <w:t xml:space="preserve">if it were true that competition drives imperfectly rational behavior out of business markets, such results would not occur </w:t>
      </w:r>
      <w:r w:rsidRPr="006F3E5B">
        <w:rPr>
          <w:rFonts w:ascii="Times New Roman" w:hAnsi="Times New Roman" w:cs="Times New Roman"/>
          <w:color w:val="000000"/>
          <w:sz w:val="24"/>
          <w:szCs w:val="24"/>
        </w:rPr>
        <w:lastRenderedPageBreak/>
        <w:t>instantaneously, and at any given moment in time a substantial number of participants in markets would likely be imperfectly rational actors who have not yet learned their lessons.”</w:t>
      </w:r>
      <w:r w:rsidRPr="006F3E5B">
        <w:rPr>
          <w:rStyle w:val="FootnoteReference"/>
          <w:rFonts w:ascii="Times New Roman" w:hAnsi="Times New Roman" w:cs="Times New Roman"/>
          <w:color w:val="000000"/>
          <w:sz w:val="24"/>
          <w:szCs w:val="24"/>
        </w:rPr>
        <w:footnoteReference w:id="62"/>
      </w:r>
      <w:r w:rsidRPr="006F3E5B">
        <w:rPr>
          <w:rFonts w:ascii="Times New Roman" w:hAnsi="Times New Roman" w:cs="Times New Roman"/>
          <w:color w:val="000000"/>
          <w:sz w:val="24"/>
          <w:szCs w:val="24"/>
        </w:rPr>
        <w:t xml:space="preserve">  </w:t>
      </w:r>
    </w:p>
    <w:p w:rsidR="000329D8" w:rsidRPr="006F3E5B" w:rsidRDefault="00C91975"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 xml:space="preserve">Additionally, if the biases described and observed by behavioral economists are widespread, then the market discipline mechanism would break down.  The argument that inefficient firms will be driven from the market assumes that the rest of the market is populated by efficient firms who can discipline the less efficient firms.  If such perfectly efficient firms do not in fact exist and police markets, then inefficient firms can remain in the market despite their limited information, bounded rationality, and overconfidence, which may lead them to make suboptimal </w:t>
      </w:r>
      <w:r w:rsidR="005E2887" w:rsidRPr="006F3E5B">
        <w:rPr>
          <w:rFonts w:ascii="Times New Roman" w:hAnsi="Times New Roman" w:cs="Times New Roman"/>
          <w:sz w:val="24"/>
          <w:szCs w:val="24"/>
        </w:rPr>
        <w:t xml:space="preserve">decisions in some situations.  </w:t>
      </w:r>
      <w:r w:rsidR="00132C87" w:rsidRPr="006F3E5B">
        <w:rPr>
          <w:rFonts w:ascii="Times New Roman" w:hAnsi="Times New Roman" w:cs="Times New Roman"/>
          <w:sz w:val="24"/>
          <w:szCs w:val="24"/>
        </w:rPr>
        <w:t>When these suboptimal decisions also violate antitrust laws, they should be punished accordingly.</w:t>
      </w:r>
      <w:r w:rsidR="00132C87" w:rsidRPr="006F3E5B">
        <w:rPr>
          <w:rStyle w:val="FootnoteReference"/>
          <w:rFonts w:ascii="Times New Roman" w:hAnsi="Times New Roman" w:cs="Times New Roman"/>
          <w:sz w:val="24"/>
          <w:szCs w:val="24"/>
        </w:rPr>
        <w:footnoteReference w:id="63"/>
      </w:r>
    </w:p>
    <w:p w:rsidR="001E2449" w:rsidRPr="006F3E5B" w:rsidRDefault="001E2449" w:rsidP="006F3E5B">
      <w:pPr>
        <w:spacing w:line="480" w:lineRule="auto"/>
        <w:rPr>
          <w:rFonts w:ascii="Times New Roman" w:hAnsi="Times New Roman" w:cs="Times New Roman"/>
          <w:sz w:val="24"/>
          <w:szCs w:val="24"/>
        </w:rPr>
      </w:pPr>
    </w:p>
    <w:p w:rsidR="003C3B31" w:rsidRPr="006F3E5B" w:rsidRDefault="008F4643" w:rsidP="006F3E5B">
      <w:pPr>
        <w:spacing w:line="480" w:lineRule="auto"/>
        <w:rPr>
          <w:rFonts w:ascii="Times New Roman" w:hAnsi="Times New Roman" w:cs="Times New Roman"/>
          <w:sz w:val="24"/>
          <w:szCs w:val="24"/>
        </w:rPr>
      </w:pPr>
      <w:r w:rsidRPr="006F3E5B">
        <w:rPr>
          <w:rFonts w:ascii="Times New Roman" w:hAnsi="Times New Roman" w:cs="Times New Roman"/>
          <w:sz w:val="24"/>
          <w:szCs w:val="24"/>
        </w:rPr>
        <w:t>IV. Incorporating</w:t>
      </w:r>
      <w:r w:rsidR="001E2449" w:rsidRPr="006F3E5B">
        <w:rPr>
          <w:rFonts w:ascii="Times New Roman" w:hAnsi="Times New Roman" w:cs="Times New Roman"/>
          <w:sz w:val="24"/>
          <w:szCs w:val="24"/>
        </w:rPr>
        <w:t xml:space="preserve"> Behavioral Ec</w:t>
      </w:r>
      <w:r w:rsidR="00E85A68" w:rsidRPr="006F3E5B">
        <w:rPr>
          <w:rFonts w:ascii="Times New Roman" w:hAnsi="Times New Roman" w:cs="Times New Roman"/>
          <w:sz w:val="24"/>
          <w:szCs w:val="24"/>
        </w:rPr>
        <w:t>onomics into Antitrust Analysis</w:t>
      </w:r>
    </w:p>
    <w:p w:rsidR="00833384" w:rsidRPr="006F3E5B" w:rsidRDefault="003C3B31"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Ultimately these critiques of behavioral economics should not prevent courts from utilizing the insights of this branch of economics in antitrust litigation. Many of the arguments against employing behavioral economics in antitrust analysis are flawed because they fail to recognize the distinction between adjudicative fact-finding and economic policymaking.</w:t>
      </w:r>
      <w:r w:rsidR="00A564E3" w:rsidRPr="006F3E5B">
        <w:rPr>
          <w:rFonts w:ascii="Times New Roman" w:hAnsi="Times New Roman" w:cs="Times New Roman"/>
          <w:sz w:val="24"/>
          <w:szCs w:val="24"/>
        </w:rPr>
        <w:t xml:space="preserve"> Joshua </w:t>
      </w:r>
      <w:r w:rsidR="00A564E3" w:rsidRPr="006F3E5B">
        <w:rPr>
          <w:rFonts w:ascii="Times New Roman" w:hAnsi="Times New Roman" w:cs="Times New Roman"/>
          <w:sz w:val="24"/>
          <w:szCs w:val="24"/>
        </w:rPr>
        <w:lastRenderedPageBreak/>
        <w:t>Wright argues that “</w:t>
      </w:r>
      <w:r w:rsidR="00A564E3" w:rsidRPr="006F3E5B">
        <w:rPr>
          <w:rFonts w:ascii="Times New Roman" w:hAnsi="Times New Roman" w:cs="Times New Roman"/>
          <w:color w:val="000000"/>
          <w:sz w:val="24"/>
          <w:szCs w:val="24"/>
        </w:rPr>
        <w:t>The absence of a meaningful basis on which to discern when specific individuals or firms behave subject to a cognitive bias, as opposed to rationally, renders behavioral law and economics impossible to implement in antitrust.</w:t>
      </w:r>
      <w:r w:rsidR="00A564E3" w:rsidRPr="006F3E5B">
        <w:rPr>
          <w:rFonts w:ascii="Times New Roman" w:hAnsi="Times New Roman" w:cs="Times New Roman"/>
          <w:sz w:val="24"/>
          <w:szCs w:val="24"/>
        </w:rPr>
        <w:t>”</w:t>
      </w:r>
      <w:r w:rsidR="00A564E3" w:rsidRPr="006F3E5B">
        <w:rPr>
          <w:rStyle w:val="FootnoteReference"/>
          <w:rFonts w:ascii="Times New Roman" w:hAnsi="Times New Roman" w:cs="Times New Roman"/>
          <w:sz w:val="24"/>
          <w:szCs w:val="24"/>
        </w:rPr>
        <w:footnoteReference w:id="64"/>
      </w:r>
      <w:r w:rsidR="00A564E3" w:rsidRPr="006F3E5B">
        <w:rPr>
          <w:rFonts w:ascii="Times New Roman" w:hAnsi="Times New Roman" w:cs="Times New Roman"/>
          <w:sz w:val="24"/>
          <w:szCs w:val="24"/>
        </w:rPr>
        <w:t xml:space="preserve"> While mentioning individuals, he is focused on the aggregate. His approach is one of an economist, not a litigator. But the difference between economics</w:t>
      </w:r>
      <w:r w:rsidR="00132C87" w:rsidRPr="006F3E5B">
        <w:rPr>
          <w:rFonts w:ascii="Times New Roman" w:hAnsi="Times New Roman" w:cs="Times New Roman"/>
          <w:sz w:val="24"/>
          <w:szCs w:val="24"/>
        </w:rPr>
        <w:t xml:space="preserve"> and</w:t>
      </w:r>
      <w:r w:rsidR="00A564E3" w:rsidRPr="006F3E5B">
        <w:rPr>
          <w:rFonts w:ascii="Times New Roman" w:hAnsi="Times New Roman" w:cs="Times New Roman"/>
          <w:sz w:val="24"/>
          <w:szCs w:val="24"/>
        </w:rPr>
        <w:t xml:space="preserve"> litigation </w:t>
      </w:r>
      <w:r w:rsidR="00132C87" w:rsidRPr="006F3E5B">
        <w:rPr>
          <w:rFonts w:ascii="Times New Roman" w:hAnsi="Times New Roman" w:cs="Times New Roman"/>
          <w:sz w:val="24"/>
          <w:szCs w:val="24"/>
        </w:rPr>
        <w:t>is</w:t>
      </w:r>
      <w:r w:rsidR="00A564E3" w:rsidRPr="006F3E5B">
        <w:rPr>
          <w:rFonts w:ascii="Times New Roman" w:hAnsi="Times New Roman" w:cs="Times New Roman"/>
          <w:sz w:val="24"/>
          <w:szCs w:val="24"/>
        </w:rPr>
        <w:t xml:space="preserve"> critical to properly understand the value of behavioral economics. </w:t>
      </w:r>
      <w:r w:rsidR="00833384" w:rsidRPr="006F3E5B">
        <w:rPr>
          <w:rFonts w:ascii="Times New Roman" w:hAnsi="Times New Roman" w:cs="Times New Roman"/>
          <w:sz w:val="24"/>
          <w:szCs w:val="24"/>
        </w:rPr>
        <w:t>Richard Posner has explained: “Economics is concerned with explaining and predicting tendencies and aggregates rather than the behavior of each individual person; and in a reasonably large sample, random deviations from normal rational behavior will cancel out.”</w:t>
      </w:r>
      <w:r w:rsidR="00833384" w:rsidRPr="006F3E5B">
        <w:rPr>
          <w:rStyle w:val="FootnoteReference"/>
          <w:rFonts w:ascii="Times New Roman" w:hAnsi="Times New Roman" w:cs="Times New Roman"/>
          <w:sz w:val="24"/>
          <w:szCs w:val="24"/>
        </w:rPr>
        <w:footnoteReference w:id="65"/>
      </w:r>
      <w:r w:rsidR="00833384" w:rsidRPr="006F3E5B">
        <w:rPr>
          <w:rFonts w:ascii="Times New Roman" w:hAnsi="Times New Roman" w:cs="Times New Roman"/>
          <w:sz w:val="24"/>
          <w:szCs w:val="24"/>
        </w:rPr>
        <w:t xml:space="preserve"> </w:t>
      </w:r>
      <w:r w:rsidR="00132C87" w:rsidRPr="006F3E5B">
        <w:rPr>
          <w:rFonts w:ascii="Times New Roman" w:hAnsi="Times New Roman" w:cs="Times New Roman"/>
          <w:sz w:val="24"/>
          <w:szCs w:val="24"/>
        </w:rPr>
        <w:t>Posner’s</w:t>
      </w:r>
      <w:r w:rsidR="00833384" w:rsidRPr="006F3E5B">
        <w:rPr>
          <w:rFonts w:ascii="Times New Roman" w:hAnsi="Times New Roman" w:cs="Times New Roman"/>
          <w:sz w:val="24"/>
          <w:szCs w:val="24"/>
        </w:rPr>
        <w:t xml:space="preserve"> explanation of economics shows how the Chicago School vision is ill-suited for the dynamics of litigation. Litigation is not about aggregate behavior, but about evaluating the behavior of individuals, both individual people and individual firms. </w:t>
      </w:r>
      <w:r w:rsidR="00132C87" w:rsidRPr="006F3E5B">
        <w:rPr>
          <w:rFonts w:ascii="Times New Roman" w:hAnsi="Times New Roman" w:cs="Times New Roman"/>
          <w:sz w:val="24"/>
          <w:szCs w:val="24"/>
        </w:rPr>
        <w:t>A focus on</w:t>
      </w:r>
      <w:r w:rsidR="00833384" w:rsidRPr="006F3E5B">
        <w:rPr>
          <w:rFonts w:ascii="Times New Roman" w:hAnsi="Times New Roman" w:cs="Times New Roman"/>
          <w:sz w:val="24"/>
          <w:szCs w:val="24"/>
        </w:rPr>
        <w:t xml:space="preserve"> aggregate normalcy is </w:t>
      </w:r>
      <w:r w:rsidR="00132C87" w:rsidRPr="006F3E5B">
        <w:rPr>
          <w:rFonts w:ascii="Times New Roman" w:hAnsi="Times New Roman" w:cs="Times New Roman"/>
          <w:sz w:val="24"/>
          <w:szCs w:val="24"/>
        </w:rPr>
        <w:t>misplaced</w:t>
      </w:r>
      <w:r w:rsidR="00833384" w:rsidRPr="006F3E5B">
        <w:rPr>
          <w:rFonts w:ascii="Times New Roman" w:hAnsi="Times New Roman" w:cs="Times New Roman"/>
          <w:sz w:val="24"/>
          <w:szCs w:val="24"/>
        </w:rPr>
        <w:t xml:space="preserve">. Indeed, in many ways the entire litigation process is designed to </w:t>
      </w:r>
      <w:r w:rsidR="00132C87" w:rsidRPr="006F3E5B">
        <w:rPr>
          <w:rFonts w:ascii="Times New Roman" w:hAnsi="Times New Roman" w:cs="Times New Roman"/>
          <w:sz w:val="24"/>
          <w:szCs w:val="24"/>
        </w:rPr>
        <w:t>address</w:t>
      </w:r>
      <w:r w:rsidR="00833384" w:rsidRPr="006F3E5B">
        <w:rPr>
          <w:rFonts w:ascii="Times New Roman" w:hAnsi="Times New Roman" w:cs="Times New Roman"/>
          <w:sz w:val="24"/>
          <w:szCs w:val="24"/>
        </w:rPr>
        <w:t xml:space="preserve"> the deviations from normalcy – the man who robs a bank, the woman who kills her spouse, and the firm that monopolizes a market. The fact that – on average – people may not engage in deviant behavior in no way suggests that the legal process should be blind to the deviations that do occur, and to punish them when they violate the law. </w:t>
      </w:r>
    </w:p>
    <w:p w:rsidR="001E2449" w:rsidRPr="006F3E5B" w:rsidRDefault="00A564E3"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 xml:space="preserve">Policy-making and fact-finding are different processes.  The purpose of litigation is to determine what this particular defendant did and whether the defendant’s conduct caused a legally cognizable injury.  Antitrust judges need not predict how </w:t>
      </w:r>
      <w:proofErr w:type="spellStart"/>
      <w:r w:rsidRPr="006F3E5B">
        <w:rPr>
          <w:rFonts w:ascii="Times New Roman" w:hAnsi="Times New Roman" w:cs="Times New Roman"/>
          <w:sz w:val="24"/>
          <w:szCs w:val="24"/>
        </w:rPr>
        <w:t>boundedly</w:t>
      </w:r>
      <w:proofErr w:type="spellEnd"/>
      <w:r w:rsidRPr="006F3E5B">
        <w:rPr>
          <w:rFonts w:ascii="Times New Roman" w:hAnsi="Times New Roman" w:cs="Times New Roman"/>
          <w:sz w:val="24"/>
          <w:szCs w:val="24"/>
        </w:rPr>
        <w:t xml:space="preserve"> rational individuals should perform a particular situation.  Neither do antitrust plaintiffs: they merely need to show </w:t>
      </w:r>
      <w:r w:rsidRPr="006F3E5B">
        <w:rPr>
          <w:rFonts w:ascii="Times New Roman" w:hAnsi="Times New Roman" w:cs="Times New Roman"/>
          <w:sz w:val="24"/>
          <w:szCs w:val="24"/>
        </w:rPr>
        <w:lastRenderedPageBreak/>
        <w:t xml:space="preserve">that </w:t>
      </w:r>
      <w:r w:rsidRPr="006F3E5B">
        <w:rPr>
          <w:rFonts w:ascii="Times New Roman" w:hAnsi="Times New Roman" w:cs="Times New Roman"/>
          <w:i/>
          <w:sz w:val="24"/>
          <w:szCs w:val="24"/>
        </w:rPr>
        <w:t>this</w:t>
      </w:r>
      <w:r w:rsidRPr="006F3E5B">
        <w:rPr>
          <w:rFonts w:ascii="Times New Roman" w:hAnsi="Times New Roman" w:cs="Times New Roman"/>
          <w:sz w:val="24"/>
          <w:szCs w:val="24"/>
        </w:rPr>
        <w:t xml:space="preserve"> defendant – whether rational, </w:t>
      </w:r>
      <w:proofErr w:type="spellStart"/>
      <w:r w:rsidRPr="006F3E5B">
        <w:rPr>
          <w:rFonts w:ascii="Times New Roman" w:hAnsi="Times New Roman" w:cs="Times New Roman"/>
          <w:sz w:val="24"/>
          <w:szCs w:val="24"/>
        </w:rPr>
        <w:t>boundedly</w:t>
      </w:r>
      <w:proofErr w:type="spellEnd"/>
      <w:r w:rsidRPr="006F3E5B">
        <w:rPr>
          <w:rFonts w:ascii="Times New Roman" w:hAnsi="Times New Roman" w:cs="Times New Roman"/>
          <w:sz w:val="24"/>
          <w:szCs w:val="24"/>
        </w:rPr>
        <w:t xml:space="preserve"> rational, or irrational – in fact engaged in anticompetitive conduct, regardless of whether that behavior conforms to a particular school of academic thought.</w:t>
      </w:r>
      <w:r w:rsidRPr="006F3E5B">
        <w:rPr>
          <w:rStyle w:val="FootnoteReference"/>
          <w:rFonts w:ascii="Times New Roman" w:hAnsi="Times New Roman" w:cs="Times New Roman"/>
          <w:sz w:val="24"/>
          <w:szCs w:val="24"/>
        </w:rPr>
        <w:footnoteReference w:id="66"/>
      </w:r>
      <w:r w:rsidRPr="006F3E5B">
        <w:rPr>
          <w:rFonts w:ascii="Times New Roman" w:hAnsi="Times New Roman" w:cs="Times New Roman"/>
          <w:sz w:val="24"/>
          <w:szCs w:val="24"/>
        </w:rPr>
        <w:t xml:space="preserve">  The judiciary’s function is not to fit the defendant’s conduct into a larger theoretical construct.  When evaluating the plausibility of antitrust claims, defendants are neither data points nor opportunities to reject some researcher’s null hypothesis.  Policy requires a theory; fact-finding does not. The assumption of rationality may be appropriate for policymaking, but it is not a replacement for fact-finding in individual </w:t>
      </w:r>
      <w:r w:rsidR="00132C87" w:rsidRPr="006F3E5B">
        <w:rPr>
          <w:rFonts w:ascii="Times New Roman" w:hAnsi="Times New Roman" w:cs="Times New Roman"/>
          <w:sz w:val="24"/>
          <w:szCs w:val="24"/>
        </w:rPr>
        <w:t xml:space="preserve">legal </w:t>
      </w:r>
      <w:r w:rsidRPr="006F3E5B">
        <w:rPr>
          <w:rFonts w:ascii="Times New Roman" w:hAnsi="Times New Roman" w:cs="Times New Roman"/>
          <w:sz w:val="24"/>
          <w:szCs w:val="24"/>
        </w:rPr>
        <w:t>cases. Courts assert that they will not let economic theory trump the facts in a given case.</w:t>
      </w:r>
      <w:r w:rsidRPr="006F3E5B">
        <w:rPr>
          <w:rStyle w:val="FootnoteReference"/>
          <w:rFonts w:ascii="Times New Roman" w:hAnsi="Times New Roman" w:cs="Times New Roman"/>
          <w:sz w:val="24"/>
          <w:szCs w:val="24"/>
        </w:rPr>
        <w:footnoteReference w:id="67"/>
      </w:r>
      <w:r w:rsidR="00132C87" w:rsidRPr="006F3E5B">
        <w:rPr>
          <w:rFonts w:ascii="Times New Roman" w:hAnsi="Times New Roman" w:cs="Times New Roman"/>
          <w:sz w:val="24"/>
          <w:szCs w:val="24"/>
        </w:rPr>
        <w:t xml:space="preserve"> Yet, we see this happen repeatedly.</w:t>
      </w:r>
      <w:r w:rsidR="00132C87" w:rsidRPr="006F3E5B">
        <w:rPr>
          <w:rStyle w:val="FootnoteReference"/>
          <w:rFonts w:ascii="Times New Roman" w:hAnsi="Times New Roman" w:cs="Times New Roman"/>
          <w:sz w:val="24"/>
          <w:szCs w:val="24"/>
        </w:rPr>
        <w:footnoteReference w:id="68"/>
      </w:r>
      <w:r w:rsidR="00132C87" w:rsidRPr="006F3E5B">
        <w:rPr>
          <w:rFonts w:ascii="Times New Roman" w:hAnsi="Times New Roman" w:cs="Times New Roman"/>
          <w:sz w:val="24"/>
          <w:szCs w:val="24"/>
        </w:rPr>
        <w:t xml:space="preserve"> </w:t>
      </w:r>
      <w:r w:rsidRPr="006F3E5B">
        <w:rPr>
          <w:rFonts w:ascii="Times New Roman" w:hAnsi="Times New Roman" w:cs="Times New Roman"/>
          <w:sz w:val="24"/>
          <w:szCs w:val="24"/>
        </w:rPr>
        <w:t xml:space="preserve">Behavioral economics explains why courts should look at facts and empirical evidence in a given case instead of relying on microeconomic assumptions. </w:t>
      </w:r>
    </w:p>
    <w:p w:rsidR="00A564E3" w:rsidRPr="006F3E5B" w:rsidRDefault="00A564E3" w:rsidP="006F3E5B">
      <w:pPr>
        <w:spacing w:line="480" w:lineRule="auto"/>
        <w:rPr>
          <w:rFonts w:ascii="Times New Roman" w:hAnsi="Times New Roman" w:cs="Times New Roman"/>
          <w:sz w:val="24"/>
          <w:szCs w:val="24"/>
        </w:rPr>
      </w:pPr>
    </w:p>
    <w:p w:rsidR="00132C87" w:rsidRPr="006F3E5B" w:rsidRDefault="00E85A68" w:rsidP="006F3E5B">
      <w:pPr>
        <w:spacing w:line="480" w:lineRule="auto"/>
        <w:rPr>
          <w:rFonts w:ascii="Times New Roman" w:hAnsi="Times New Roman" w:cs="Times New Roman"/>
          <w:b/>
          <w:sz w:val="24"/>
          <w:szCs w:val="24"/>
        </w:rPr>
      </w:pPr>
      <w:r w:rsidRPr="006F3E5B">
        <w:rPr>
          <w:rFonts w:ascii="Times New Roman" w:hAnsi="Times New Roman" w:cs="Times New Roman"/>
          <w:b/>
          <w:sz w:val="24"/>
          <w:szCs w:val="24"/>
        </w:rPr>
        <w:t>Conclusion</w:t>
      </w:r>
    </w:p>
    <w:p w:rsidR="00132C87" w:rsidRPr="006F3E5B" w:rsidRDefault="00137C79"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 xml:space="preserve">The Chicago School of Law and Economics has been successful in influencing many areas of law, most notably antitrust law. The Chicago School introduced more rigorous economic analysis into antitrust decision-making. At its core, the Chicago School posited that antitrust law should be interpreted so as to maximize </w:t>
      </w:r>
      <w:proofErr w:type="spellStart"/>
      <w:r w:rsidRPr="006F3E5B">
        <w:rPr>
          <w:rFonts w:ascii="Times New Roman" w:hAnsi="Times New Roman" w:cs="Times New Roman"/>
          <w:sz w:val="24"/>
          <w:szCs w:val="24"/>
        </w:rPr>
        <w:t>allocative</w:t>
      </w:r>
      <w:proofErr w:type="spellEnd"/>
      <w:r w:rsidRPr="006F3E5B">
        <w:rPr>
          <w:rFonts w:ascii="Times New Roman" w:hAnsi="Times New Roman" w:cs="Times New Roman"/>
          <w:sz w:val="24"/>
          <w:szCs w:val="24"/>
        </w:rPr>
        <w:t xml:space="preserve"> efficiency. It also assumed that businesses behave rationally in pursuit of their sole goal: maximizing profits</w:t>
      </w:r>
      <w:r w:rsidR="00132C87" w:rsidRPr="006F3E5B">
        <w:rPr>
          <w:rFonts w:ascii="Times New Roman" w:hAnsi="Times New Roman" w:cs="Times New Roman"/>
          <w:sz w:val="24"/>
          <w:szCs w:val="24"/>
        </w:rPr>
        <w:t>.</w:t>
      </w:r>
      <w:r w:rsidRPr="006F3E5B">
        <w:rPr>
          <w:rFonts w:ascii="Times New Roman" w:hAnsi="Times New Roman" w:cs="Times New Roman"/>
          <w:sz w:val="24"/>
          <w:szCs w:val="24"/>
        </w:rPr>
        <w:t xml:space="preserve"> Although market failures were theoretically possible, the Chicago School argues that such failures were rare and thus did not justify antitrust interference with the free market. The genius of the Chicago School was its </w:t>
      </w:r>
      <w:r w:rsidRPr="006F3E5B">
        <w:rPr>
          <w:rFonts w:ascii="Times New Roman" w:hAnsi="Times New Roman" w:cs="Times New Roman"/>
          <w:sz w:val="24"/>
          <w:szCs w:val="24"/>
        </w:rPr>
        <w:lastRenderedPageBreak/>
        <w:t>simplicity: markets operate efficiently; market failures rarely occur; and thus antitrust is largely unnecessary. The Chicago School has changed the shape of antitrust law by weakening it. When faced with clear examples of anticompetitive conduct and anti-competitive injury, courts will often assert that neither occurred - despite the evidence presented - because Chicago School theory argues that firms do not engage in anticompetitive conduct and antitrust injury does not occur becaus</w:t>
      </w:r>
      <w:r w:rsidR="00132C87" w:rsidRPr="006F3E5B">
        <w:rPr>
          <w:rFonts w:ascii="Times New Roman" w:hAnsi="Times New Roman" w:cs="Times New Roman"/>
          <w:sz w:val="24"/>
          <w:szCs w:val="24"/>
        </w:rPr>
        <w:t xml:space="preserve">e markets are self-correcting. </w:t>
      </w:r>
      <w:r w:rsidRPr="006F3E5B">
        <w:rPr>
          <w:rFonts w:ascii="Times New Roman" w:hAnsi="Times New Roman" w:cs="Times New Roman"/>
          <w:sz w:val="24"/>
          <w:szCs w:val="24"/>
        </w:rPr>
        <w:t xml:space="preserve">The Chicago School theory is simple and easy to apply, which makes it attractive to judges trying to dispose of antitrust cases. Unfortunately, the theory is often wrong. Firms do not always behave "rationally," as defined by the Chicago School. </w:t>
      </w:r>
    </w:p>
    <w:p w:rsidR="00132C87" w:rsidRPr="006F3E5B" w:rsidRDefault="00137C79"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Behavioral Economics can shore up many of the deficiencies in the Chicago School of Law and Economics. Behavioral Economics can explain many of the deviations from so-called rational behavior that the Chicago School claims do not happen. Behavioral Economics takes the facts as a given and seeks to explain why observed conduct takes place. In contrast, the Chicago School often argues against the presented facts when they are inconsistent with Chicago theory. In battles between facts and theory, facts should always win. Too often, judges rely on the economic theory espoused by the Chicago School instead of analyzing the facts before them. Behavioral Economics may make it easier for judges to focus on facts instead of theory because Behavioral Economics can explain why Chicago theory is too sweeping and simplistic in its descriptions of markets</w:t>
      </w:r>
      <w:r w:rsidR="00E85A68" w:rsidRPr="006F3E5B">
        <w:rPr>
          <w:rFonts w:ascii="Times New Roman" w:hAnsi="Times New Roman" w:cs="Times New Roman"/>
          <w:sz w:val="24"/>
          <w:szCs w:val="24"/>
        </w:rPr>
        <w:t xml:space="preserve"> and its policy prescriptions.</w:t>
      </w:r>
    </w:p>
    <w:p w:rsidR="00255037" w:rsidRPr="006F3E5B" w:rsidRDefault="00137C79" w:rsidP="006F3E5B">
      <w:pPr>
        <w:spacing w:line="480" w:lineRule="auto"/>
        <w:ind w:firstLine="720"/>
        <w:rPr>
          <w:rFonts w:ascii="Times New Roman" w:hAnsi="Times New Roman" w:cs="Times New Roman"/>
          <w:sz w:val="24"/>
          <w:szCs w:val="24"/>
        </w:rPr>
      </w:pPr>
      <w:r w:rsidRPr="006F3E5B">
        <w:rPr>
          <w:rFonts w:ascii="Times New Roman" w:hAnsi="Times New Roman" w:cs="Times New Roman"/>
          <w:sz w:val="24"/>
          <w:szCs w:val="24"/>
        </w:rPr>
        <w:t>However, it may be difficult for judges to appreciate the insights from Behavioral Economics for many reasons. First, Behavioral Economics is more complicated and nuanced than</w:t>
      </w:r>
      <w:r w:rsidR="00132C87" w:rsidRPr="006F3E5B">
        <w:rPr>
          <w:rFonts w:ascii="Times New Roman" w:hAnsi="Times New Roman" w:cs="Times New Roman"/>
          <w:sz w:val="24"/>
          <w:szCs w:val="24"/>
        </w:rPr>
        <w:t xml:space="preserve"> Chicago's theory. The Chicago S</w:t>
      </w:r>
      <w:r w:rsidRPr="006F3E5B">
        <w:rPr>
          <w:rFonts w:ascii="Times New Roman" w:hAnsi="Times New Roman" w:cs="Times New Roman"/>
          <w:sz w:val="24"/>
          <w:szCs w:val="24"/>
        </w:rPr>
        <w:t xml:space="preserve">chool presents an easy mechanism to dispose of antitrust claims by positing that many forms of antitrust violations do not occur. Second, there are no easy </w:t>
      </w:r>
      <w:r w:rsidRPr="006F3E5B">
        <w:rPr>
          <w:rFonts w:ascii="Times New Roman" w:hAnsi="Times New Roman" w:cs="Times New Roman"/>
          <w:sz w:val="24"/>
          <w:szCs w:val="24"/>
        </w:rPr>
        <w:lastRenderedPageBreak/>
        <w:t xml:space="preserve">avenues to educate judges about Behavioral Economics, especially compared to the infrastructure that Chicago School advocates have employed, such as flying hundreds of judges to conferences where they are indoctrinated into the Chicago model of efficient markets and perfectly rational decision-makers. </w:t>
      </w:r>
      <w:r w:rsidR="00132C87" w:rsidRPr="006F3E5B">
        <w:rPr>
          <w:rFonts w:ascii="Times New Roman" w:hAnsi="Times New Roman" w:cs="Times New Roman"/>
          <w:sz w:val="24"/>
          <w:szCs w:val="24"/>
        </w:rPr>
        <w:t>We need</w:t>
      </w:r>
      <w:r w:rsidRPr="006F3E5B">
        <w:rPr>
          <w:rFonts w:ascii="Times New Roman" w:hAnsi="Times New Roman" w:cs="Times New Roman"/>
          <w:sz w:val="24"/>
          <w:szCs w:val="24"/>
        </w:rPr>
        <w:t xml:space="preserve"> to educate judges - and others - about the proper role of Behavioral Economics in antitrust jurisprudence.</w:t>
      </w:r>
    </w:p>
    <w:p w:rsidR="00634533" w:rsidRPr="006F3E5B" w:rsidRDefault="00634533" w:rsidP="006F3E5B">
      <w:pPr>
        <w:spacing w:line="480" w:lineRule="auto"/>
        <w:rPr>
          <w:rFonts w:ascii="Times New Roman" w:hAnsi="Times New Roman" w:cs="Times New Roman"/>
          <w:sz w:val="24"/>
          <w:szCs w:val="24"/>
        </w:rPr>
      </w:pPr>
    </w:p>
    <w:p w:rsidR="00634533" w:rsidRPr="006F3E5B" w:rsidRDefault="00634533" w:rsidP="006F3E5B">
      <w:pPr>
        <w:spacing w:line="480" w:lineRule="auto"/>
        <w:rPr>
          <w:rFonts w:ascii="Times New Roman" w:hAnsi="Times New Roman" w:cs="Times New Roman"/>
          <w:sz w:val="24"/>
          <w:szCs w:val="24"/>
        </w:rPr>
      </w:pPr>
    </w:p>
    <w:sectPr w:rsidR="00634533" w:rsidRPr="006F3E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3D" w:rsidRDefault="002F5F3D" w:rsidP="00137C79">
      <w:pPr>
        <w:spacing w:after="0" w:line="240" w:lineRule="auto"/>
      </w:pPr>
      <w:r>
        <w:separator/>
      </w:r>
    </w:p>
  </w:endnote>
  <w:endnote w:type="continuationSeparator" w:id="0">
    <w:p w:rsidR="002F5F3D" w:rsidRDefault="002F5F3D" w:rsidP="0013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043700"/>
      <w:docPartObj>
        <w:docPartGallery w:val="Page Numbers (Bottom of Page)"/>
        <w:docPartUnique/>
      </w:docPartObj>
    </w:sdtPr>
    <w:sdtEndPr>
      <w:rPr>
        <w:noProof/>
      </w:rPr>
    </w:sdtEndPr>
    <w:sdtContent>
      <w:p w:rsidR="006F3E5B" w:rsidRDefault="006F3E5B">
        <w:pPr>
          <w:pStyle w:val="Footer"/>
          <w:jc w:val="right"/>
        </w:pPr>
        <w:r>
          <w:fldChar w:fldCharType="begin"/>
        </w:r>
        <w:r>
          <w:instrText xml:space="preserve"> PAGE   \* MERGEFORMAT </w:instrText>
        </w:r>
        <w:r>
          <w:fldChar w:fldCharType="separate"/>
        </w:r>
        <w:r w:rsidR="002F4A75">
          <w:rPr>
            <w:noProof/>
          </w:rPr>
          <w:t>2</w:t>
        </w:r>
        <w:r>
          <w:rPr>
            <w:noProof/>
          </w:rPr>
          <w:fldChar w:fldCharType="end"/>
        </w:r>
      </w:p>
    </w:sdtContent>
  </w:sdt>
  <w:p w:rsidR="006F3E5B" w:rsidRDefault="006F3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3D" w:rsidRDefault="002F5F3D" w:rsidP="00137C79">
      <w:pPr>
        <w:spacing w:after="0" w:line="240" w:lineRule="auto"/>
      </w:pPr>
      <w:r>
        <w:separator/>
      </w:r>
    </w:p>
  </w:footnote>
  <w:footnote w:type="continuationSeparator" w:id="0">
    <w:p w:rsidR="002F5F3D" w:rsidRDefault="002F5F3D" w:rsidP="00137C79">
      <w:pPr>
        <w:spacing w:after="0" w:line="240" w:lineRule="auto"/>
      </w:pPr>
      <w:r>
        <w:continuationSeparator/>
      </w:r>
    </w:p>
  </w:footnote>
  <w:footnote w:id="1">
    <w:p w:rsidR="006F3E5B" w:rsidRPr="00132C87" w:rsidRDefault="006F3E5B">
      <w:pPr>
        <w:pStyle w:val="FootnoteText"/>
      </w:pPr>
      <w:r w:rsidRPr="00132C87">
        <w:rPr>
          <w:rStyle w:val="FootnoteReference"/>
        </w:rPr>
        <w:t>*</w:t>
      </w:r>
      <w:r w:rsidRPr="00132C87">
        <w:t xml:space="preserve"> Professor of Law, University of California Irvine School of Law</w:t>
      </w:r>
    </w:p>
  </w:footnote>
  <w:footnote w:id="2">
    <w:p w:rsidR="006F3E5B" w:rsidRPr="00132C87" w:rsidRDefault="006F3E5B" w:rsidP="00B7010C">
      <w:pPr>
        <w:pStyle w:val="FootnoteText"/>
        <w:ind w:left="-360" w:right="-396" w:firstLine="360"/>
      </w:pPr>
      <w:r w:rsidRPr="00132C87">
        <w:rPr>
          <w:rStyle w:val="FootnoteReference"/>
        </w:rPr>
        <w:footnoteRef/>
      </w:r>
      <w:r w:rsidRPr="00132C87">
        <w:t xml:space="preserve"> </w:t>
      </w:r>
      <w:proofErr w:type="gramStart"/>
      <w:r w:rsidRPr="00132C87">
        <w:rPr>
          <w:smallCaps/>
          <w:color w:val="000000"/>
        </w:rPr>
        <w:t>Richard A. Posner, Antitrust Law</w:t>
      </w:r>
      <w:r w:rsidRPr="00132C87">
        <w:rPr>
          <w:color w:val="000000"/>
        </w:rPr>
        <w:t xml:space="preserve"> (2d ed. 2001).</w:t>
      </w:r>
      <w:proofErr w:type="gramEnd"/>
    </w:p>
  </w:footnote>
  <w:footnote w:id="3">
    <w:p w:rsidR="006F3E5B" w:rsidRPr="00132C87" w:rsidRDefault="006F3E5B" w:rsidP="00B7010C">
      <w:pPr>
        <w:pStyle w:val="FootnoteText"/>
        <w:ind w:left="-360" w:right="-396" w:firstLine="360"/>
      </w:pPr>
      <w:r w:rsidRPr="00132C87">
        <w:rPr>
          <w:rStyle w:val="FootnoteReference"/>
        </w:rPr>
        <w:footnoteRef/>
      </w:r>
      <w:r w:rsidRPr="00132C87">
        <w:t xml:space="preserve"> </w:t>
      </w:r>
      <w:r w:rsidRPr="00132C87">
        <w:rPr>
          <w:smallCaps/>
        </w:rPr>
        <w:t xml:space="preserve">Keith N. </w:t>
      </w:r>
      <w:proofErr w:type="spellStart"/>
      <w:r w:rsidRPr="00132C87">
        <w:rPr>
          <w:smallCaps/>
        </w:rPr>
        <w:t>Hylton</w:t>
      </w:r>
      <w:proofErr w:type="spellEnd"/>
      <w:r w:rsidRPr="00132C87">
        <w:rPr>
          <w:smallCaps/>
        </w:rPr>
        <w:t xml:space="preserve">, Antitrust Law: Economic Theory and Common Law Evolution </w:t>
      </w:r>
      <w:r w:rsidRPr="00132C87">
        <w:t>226 (2003) (describing rationality assumption as “an accurate description of firms.”).</w:t>
      </w:r>
    </w:p>
  </w:footnote>
  <w:footnote w:id="4">
    <w:p w:rsidR="006F3E5B" w:rsidRPr="00132C87" w:rsidRDefault="006F3E5B" w:rsidP="00B7010C">
      <w:pPr>
        <w:pStyle w:val="FootnoteText"/>
        <w:ind w:left="-360" w:right="-396" w:firstLine="360"/>
      </w:pPr>
      <w:r w:rsidRPr="00132C87">
        <w:rPr>
          <w:rStyle w:val="FootnoteReference"/>
        </w:rPr>
        <w:footnoteRef/>
      </w:r>
      <w:r w:rsidRPr="00132C87">
        <w:t xml:space="preserve"> </w:t>
      </w:r>
      <w:r w:rsidRPr="007020B1">
        <w:t xml:space="preserve">Russell B. </w:t>
      </w:r>
      <w:proofErr w:type="spellStart"/>
      <w:r w:rsidRPr="007020B1">
        <w:t>Korobkin</w:t>
      </w:r>
      <w:proofErr w:type="spellEnd"/>
      <w:r>
        <w:t xml:space="preserve"> &amp;</w:t>
      </w:r>
      <w:r w:rsidRPr="007020B1">
        <w:t xml:space="preserve"> Thomas </w:t>
      </w:r>
      <w:smartTag w:uri="urn:schemas-microsoft-com:office:smarttags" w:element="place">
        <w:r w:rsidRPr="007020B1">
          <w:t xml:space="preserve">S. </w:t>
        </w:r>
        <w:proofErr w:type="spellStart"/>
        <w:r w:rsidRPr="007020B1">
          <w:t>Ulen</w:t>
        </w:r>
      </w:smartTag>
      <w:proofErr w:type="spellEnd"/>
      <w:r>
        <w:t>,</w:t>
      </w:r>
      <w:r w:rsidRPr="00E279F4">
        <w:rPr>
          <w:i/>
        </w:rPr>
        <w:t xml:space="preserve"> Law and Behavioral Science: Removing The Rationality Assumption From Law And Economics</w:t>
      </w:r>
      <w:r w:rsidRPr="007020B1">
        <w:t>,</w:t>
      </w:r>
      <w:r>
        <w:t xml:space="preserve"> 88 </w:t>
      </w:r>
      <w:r w:rsidRPr="00E279F4">
        <w:rPr>
          <w:smallCaps/>
        </w:rPr>
        <w:t>Cal. L. Rev.</w:t>
      </w:r>
      <w:r>
        <w:t xml:space="preserve"> 1051, </w:t>
      </w:r>
      <w:r w:rsidRPr="00132C87">
        <w:rPr>
          <w:color w:val="000000"/>
        </w:rPr>
        <w:t xml:space="preserve">1066 </w:t>
      </w:r>
      <w:r>
        <w:t xml:space="preserve">(2000) </w:t>
      </w:r>
      <w:r w:rsidRPr="00132C87">
        <w:rPr>
          <w:color w:val="000000"/>
        </w:rPr>
        <w:t>(“Nearly all law-and-economics literature on business organizations, following the neoclassical economic theory of firms, is built on the explicit or implicit assumption that firms seek to maximize profits.”).</w:t>
      </w:r>
    </w:p>
  </w:footnote>
  <w:footnote w:id="5">
    <w:p w:rsidR="006F3E5B" w:rsidRPr="00132C87" w:rsidRDefault="006F3E5B" w:rsidP="00383A1C">
      <w:pPr>
        <w:pStyle w:val="FootnoteText"/>
      </w:pPr>
      <w:r w:rsidRPr="00132C87">
        <w:rPr>
          <w:rStyle w:val="FootnoteReference"/>
        </w:rPr>
        <w:footnoteRef/>
      </w:r>
      <w:r w:rsidRPr="00132C87">
        <w:t xml:space="preserve"> Clark </w:t>
      </w:r>
      <w:proofErr w:type="gramStart"/>
      <w:r w:rsidRPr="00132C87">
        <w:t xml:space="preserve">v. Flow Measurement, Inc., 948 </w:t>
      </w:r>
      <w:proofErr w:type="spellStart"/>
      <w:r w:rsidRPr="00132C87">
        <w:t>F.Supp</w:t>
      </w:r>
      <w:proofErr w:type="spellEnd"/>
      <w:proofErr w:type="gramEnd"/>
      <w:r w:rsidRPr="00132C87">
        <w:t>. 519, 526 (D.S.C. 1997) (“The only way for a plaintiff to show willful acquisition or maintenance of monopoly power is to provide evidence that the business accused of violating antitrust laws had an economically viable scheme in place. This stems from the fact that there is a strong inference that rational businessmen would not engage in activities that are economically senseless.”) (</w:t>
      </w:r>
      <w:proofErr w:type="gramStart"/>
      <w:r w:rsidRPr="00132C87">
        <w:t>citations</w:t>
      </w:r>
      <w:proofErr w:type="gramEnd"/>
      <w:r w:rsidRPr="00132C87">
        <w:t xml:space="preserve"> omitted).</w:t>
      </w:r>
    </w:p>
  </w:footnote>
  <w:footnote w:id="6">
    <w:p w:rsidR="006F3E5B" w:rsidRPr="00132C87" w:rsidRDefault="006F3E5B" w:rsidP="00B7010C">
      <w:pPr>
        <w:pStyle w:val="FootnoteText"/>
        <w:ind w:left="-360" w:right="-396" w:firstLine="360"/>
      </w:pPr>
      <w:r w:rsidRPr="00132C87">
        <w:rPr>
          <w:rStyle w:val="FootnoteReference"/>
        </w:rPr>
        <w:footnoteRef/>
      </w:r>
      <w:r w:rsidRPr="00132C87">
        <w:t xml:space="preserve"> </w:t>
      </w:r>
      <w:proofErr w:type="gramStart"/>
      <w:r w:rsidRPr="00132C87">
        <w:t>475 U.S. 574 (1986).</w:t>
      </w:r>
      <w:proofErr w:type="gramEnd"/>
    </w:p>
  </w:footnote>
  <w:footnote w:id="7">
    <w:p w:rsidR="006F3E5B" w:rsidRPr="00132C87" w:rsidRDefault="006F3E5B" w:rsidP="00B7010C">
      <w:pPr>
        <w:pStyle w:val="FootnoteText"/>
        <w:ind w:left="-360" w:right="-396" w:firstLine="360"/>
      </w:pPr>
      <w:r w:rsidRPr="00132C87">
        <w:rPr>
          <w:rStyle w:val="FootnoteReference"/>
        </w:rPr>
        <w:footnoteRef/>
      </w:r>
      <w:r w:rsidRPr="00132C87">
        <w:t xml:space="preserve"> </w:t>
      </w:r>
      <w:proofErr w:type="gramStart"/>
      <w:r w:rsidRPr="00132C87">
        <w:rPr>
          <w:i/>
        </w:rPr>
        <w:t>Id</w:t>
      </w:r>
      <w:r w:rsidRPr="00132C87">
        <w:t>. at 589 (citations omitted).</w:t>
      </w:r>
      <w:proofErr w:type="gramEnd"/>
    </w:p>
  </w:footnote>
  <w:footnote w:id="8">
    <w:p w:rsidR="006F3E5B" w:rsidRPr="00132C87" w:rsidRDefault="006F3E5B">
      <w:pPr>
        <w:pStyle w:val="FootnoteText"/>
      </w:pPr>
      <w:r w:rsidRPr="00132C87">
        <w:rPr>
          <w:rStyle w:val="FootnoteReference"/>
        </w:rPr>
        <w:footnoteRef/>
      </w:r>
      <w:r w:rsidRPr="00132C87">
        <w:t xml:space="preserve"> See United States v. AMR Corp., 335 F.3d 1109, 1114 (10th Cir. 2003) (“Scholars from the Chicago School of economic thought have long labeled predatory pricing as implausible and irrational. Frank Easterbrook, a leader of the Chicago School, once concluded that “there is no sufficient reason for antitrust law or the courts to take predation seriously.” Frank H. Easterbrook, Predatory Strategies &amp; Counterstrategies, 48 U. Chi. L. Rev. 263, 264 (1981).</w:t>
      </w:r>
      <w:proofErr w:type="gramStart"/>
      <w:r w:rsidRPr="00132C87">
        <w:t>” )</w:t>
      </w:r>
      <w:proofErr w:type="gramEnd"/>
      <w:r w:rsidRPr="00132C87">
        <w:t>.</w:t>
      </w:r>
    </w:p>
  </w:footnote>
  <w:footnote w:id="9">
    <w:p w:rsidR="006F3E5B" w:rsidRPr="00132C87" w:rsidRDefault="006F3E5B" w:rsidP="00B7010C">
      <w:pPr>
        <w:pStyle w:val="FootnoteText"/>
        <w:ind w:left="-360" w:right="-396" w:firstLine="360"/>
      </w:pPr>
      <w:r w:rsidRPr="00132C87">
        <w:rPr>
          <w:rStyle w:val="FootnoteReference"/>
        </w:rPr>
        <w:footnoteRef/>
      </w:r>
      <w:r w:rsidRPr="00132C87">
        <w:t xml:space="preserve">  </w:t>
      </w:r>
      <w:proofErr w:type="gramStart"/>
      <w:r w:rsidRPr="00132C87">
        <w:t>509 U.S. 209 (1993).</w:t>
      </w:r>
      <w:proofErr w:type="gramEnd"/>
    </w:p>
  </w:footnote>
  <w:footnote w:id="10">
    <w:p w:rsidR="006F3E5B" w:rsidRPr="00132C87" w:rsidRDefault="006F3E5B" w:rsidP="00B7010C">
      <w:pPr>
        <w:pStyle w:val="FootnoteText"/>
        <w:ind w:left="-360" w:right="-396" w:firstLine="360"/>
      </w:pPr>
      <w:r w:rsidRPr="00132C87">
        <w:rPr>
          <w:rStyle w:val="FootnoteReference"/>
        </w:rPr>
        <w:footnoteRef/>
      </w:r>
      <w:r w:rsidRPr="00132C87">
        <w:t xml:space="preserve"> </w:t>
      </w:r>
      <w:r w:rsidRPr="00132C87">
        <w:rPr>
          <w:i/>
        </w:rPr>
        <w:t>Brooke Group</w:t>
      </w:r>
      <w:r w:rsidRPr="00132C87">
        <w:t>, 509 U.S. at 217.</w:t>
      </w:r>
    </w:p>
  </w:footnote>
  <w:footnote w:id="11">
    <w:p w:rsidR="006F3E5B" w:rsidRPr="00132C87" w:rsidRDefault="006F3E5B" w:rsidP="00B7010C">
      <w:pPr>
        <w:pStyle w:val="FootnoteText"/>
        <w:ind w:left="-360" w:right="-396" w:firstLine="360"/>
      </w:pPr>
      <w:r w:rsidRPr="00132C87">
        <w:rPr>
          <w:rStyle w:val="FootnoteReference"/>
        </w:rPr>
        <w:footnoteRef/>
      </w:r>
      <w:r w:rsidRPr="00132C87">
        <w:t xml:space="preserve"> </w:t>
      </w:r>
      <w:r w:rsidRPr="00132C87">
        <w:rPr>
          <w:i/>
        </w:rPr>
        <w:t>Brooke Group</w:t>
      </w:r>
      <w:r w:rsidRPr="00132C87">
        <w:t>, 509 U.S. at 219 (</w:t>
      </w:r>
      <w:r w:rsidRPr="00132C87">
        <w:rPr>
          <w:i/>
        </w:rPr>
        <w:t>quoting</w:t>
      </w:r>
      <w:r w:rsidRPr="00132C87">
        <w:t xml:space="preserve"> Liggett Group, Inc. v. Brown &amp; Williamson Tobacco Corp., 964 F.2d 335, 342 (4th Cir. 1992)).</w:t>
      </w:r>
    </w:p>
  </w:footnote>
  <w:footnote w:id="12">
    <w:p w:rsidR="006F3E5B" w:rsidRPr="00132C87" w:rsidRDefault="006F3E5B" w:rsidP="00B7010C">
      <w:pPr>
        <w:pStyle w:val="FootnoteText"/>
        <w:ind w:left="-360" w:right="-396" w:firstLine="360"/>
      </w:pPr>
      <w:r w:rsidRPr="00132C87">
        <w:rPr>
          <w:rStyle w:val="FootnoteReference"/>
        </w:rPr>
        <w:footnoteRef/>
      </w:r>
      <w:r w:rsidRPr="00132C87">
        <w:t xml:space="preserve"> </w:t>
      </w:r>
      <w:proofErr w:type="gramStart"/>
      <w:r w:rsidRPr="00132C87">
        <w:rPr>
          <w:i/>
        </w:rPr>
        <w:t>Id</w:t>
      </w:r>
      <w:r w:rsidRPr="00132C87">
        <w:t>. at 243.</w:t>
      </w:r>
      <w:proofErr w:type="gramEnd"/>
    </w:p>
  </w:footnote>
  <w:footnote w:id="13">
    <w:p w:rsidR="006F3E5B" w:rsidRPr="00132C87" w:rsidRDefault="006F3E5B" w:rsidP="00B7010C">
      <w:pPr>
        <w:pStyle w:val="FootnoteText"/>
        <w:ind w:left="-360" w:right="-396" w:firstLine="360"/>
      </w:pPr>
      <w:r w:rsidRPr="00132C87">
        <w:rPr>
          <w:rStyle w:val="FootnoteReference"/>
        </w:rPr>
        <w:footnoteRef/>
      </w:r>
      <w:r w:rsidRPr="00132C87">
        <w:t xml:space="preserve"> Stearns Airport Equipment Co. v. FMC Corp., 170 F.3d 518, 528 (5th Cir. 1999)</w:t>
      </w:r>
    </w:p>
  </w:footnote>
  <w:footnote w:id="14">
    <w:p w:rsidR="006F3E5B" w:rsidRPr="00132C87" w:rsidRDefault="006F3E5B" w:rsidP="00B7010C">
      <w:pPr>
        <w:pStyle w:val="FootnoteText"/>
        <w:ind w:left="-360" w:right="-396" w:firstLine="360"/>
      </w:pPr>
      <w:r w:rsidRPr="00132C87">
        <w:rPr>
          <w:rStyle w:val="FootnoteReference"/>
        </w:rPr>
        <w:footnoteRef/>
      </w:r>
      <w:r w:rsidRPr="00132C87">
        <w:t xml:space="preserve"> 509 U.S. at 231 (“There is also sufficient evidence in the record from which a reasonable jury could conclude that for a period of approximately 18 months, Brown &amp; Williamson's prices on its generic cigarettes were below its costs…”).</w:t>
      </w:r>
    </w:p>
  </w:footnote>
  <w:footnote w:id="15">
    <w:p w:rsidR="006F3E5B" w:rsidRPr="00132C87" w:rsidRDefault="006F3E5B" w:rsidP="00B7010C">
      <w:pPr>
        <w:pStyle w:val="FootnoteText"/>
        <w:ind w:left="-360" w:right="-396" w:firstLine="360"/>
      </w:pPr>
      <w:r w:rsidRPr="00132C87">
        <w:rPr>
          <w:rStyle w:val="FootnoteReference"/>
        </w:rPr>
        <w:footnoteRef/>
      </w:r>
      <w:r w:rsidRPr="00132C87">
        <w:t xml:space="preserve"> 141 F.3d 947 (9th Cir. 1998)</w:t>
      </w:r>
    </w:p>
  </w:footnote>
  <w:footnote w:id="16">
    <w:p w:rsidR="006F3E5B" w:rsidRPr="00132C87" w:rsidRDefault="006F3E5B" w:rsidP="008C5A8C">
      <w:pPr>
        <w:pStyle w:val="FootnoteText"/>
      </w:pPr>
      <w:r w:rsidRPr="00132C87">
        <w:rPr>
          <w:rStyle w:val="FootnoteReference"/>
        </w:rPr>
        <w:footnoteRef/>
      </w:r>
      <w:r w:rsidRPr="00132C87">
        <w:t xml:space="preserve"> </w:t>
      </w:r>
      <w:proofErr w:type="gramStart"/>
      <w:r w:rsidRPr="00132C87">
        <w:t>Id. at 953.</w:t>
      </w:r>
      <w:proofErr w:type="gramEnd"/>
    </w:p>
  </w:footnote>
  <w:footnote w:id="17">
    <w:p w:rsidR="006F3E5B" w:rsidRPr="00132C87" w:rsidRDefault="006F3E5B" w:rsidP="00E327DB">
      <w:pPr>
        <w:pStyle w:val="FootnoteText"/>
        <w:ind w:left="-360" w:right="-396" w:firstLine="360"/>
      </w:pPr>
      <w:r w:rsidRPr="00132C87">
        <w:rPr>
          <w:rStyle w:val="FootnoteReference"/>
        </w:rPr>
        <w:footnoteRef/>
      </w:r>
      <w:r w:rsidRPr="00132C87">
        <w:t xml:space="preserve"> </w:t>
      </w:r>
      <w:r w:rsidRPr="00132C87">
        <w:rPr>
          <w:i/>
        </w:rPr>
        <w:t>Id</w:t>
      </w:r>
      <w:r w:rsidRPr="00132C87">
        <w:t>. at 953 (</w:t>
      </w:r>
      <w:r w:rsidRPr="00132C87">
        <w:rPr>
          <w:i/>
        </w:rPr>
        <w:t>emphasis added</w:t>
      </w:r>
      <w:r w:rsidRPr="00132C87">
        <w:t>).</w:t>
      </w:r>
    </w:p>
  </w:footnote>
  <w:footnote w:id="18">
    <w:p w:rsidR="006F3E5B" w:rsidRPr="00132C87" w:rsidRDefault="006F3E5B" w:rsidP="008C5A8C">
      <w:pPr>
        <w:pStyle w:val="FootnoteText"/>
      </w:pPr>
      <w:r w:rsidRPr="00132C87">
        <w:rPr>
          <w:rStyle w:val="FootnoteReference"/>
        </w:rPr>
        <w:footnoteRef/>
      </w:r>
      <w:r w:rsidRPr="00132C87">
        <w:t xml:space="preserve"> The decision also exposes the deficiency that some courts have in distinguishing between rational and irrational behavior. Although perhaps irrational on its face, such a group boycott is perfectly rational if the two defense contractors were attempting to communicate to the suppliers of the myriad other parts that any attempts to raise price will be greeted with swift action.</w:t>
      </w:r>
      <w:r>
        <w:t xml:space="preserve"> </w:t>
      </w:r>
      <w:r w:rsidRPr="00132C87">
        <w:t xml:space="preserve">See Christopher R. Leslie, </w:t>
      </w:r>
      <w:r w:rsidRPr="00132C87">
        <w:rPr>
          <w:i/>
        </w:rPr>
        <w:t>Rationality Analysis in Antitrust</w:t>
      </w:r>
      <w:r w:rsidRPr="00132C87">
        <w:t xml:space="preserve">, 158 </w:t>
      </w:r>
      <w:r w:rsidRPr="00132C87">
        <w:rPr>
          <w:smallCaps/>
        </w:rPr>
        <w:t>University of Pennsylvania Law Review</w:t>
      </w:r>
      <w:r w:rsidRPr="00132C87">
        <w:t xml:space="preserve"> 261 (2010) (discussing APS v. Hughes).</w:t>
      </w:r>
    </w:p>
  </w:footnote>
  <w:footnote w:id="19">
    <w:p w:rsidR="006F3E5B" w:rsidRPr="00132C87" w:rsidRDefault="006F3E5B" w:rsidP="00B7010C">
      <w:pPr>
        <w:pStyle w:val="FootnoteText"/>
        <w:ind w:left="-360" w:right="-396" w:firstLine="360"/>
      </w:pPr>
      <w:r w:rsidRPr="00132C87">
        <w:rPr>
          <w:rStyle w:val="FootnoteReference"/>
        </w:rPr>
        <w:footnoteRef/>
      </w:r>
      <w:r w:rsidRPr="00132C87">
        <w:t xml:space="preserve"> </w:t>
      </w:r>
      <w:r>
        <w:rPr>
          <w:color w:val="000000"/>
        </w:rPr>
        <w:t xml:space="preserve">Christine </w:t>
      </w:r>
      <w:proofErr w:type="spellStart"/>
      <w:r>
        <w:rPr>
          <w:color w:val="000000"/>
        </w:rPr>
        <w:t>Jolls</w:t>
      </w:r>
      <w:proofErr w:type="spellEnd"/>
      <w:r>
        <w:rPr>
          <w:color w:val="000000"/>
        </w:rPr>
        <w:t xml:space="preserve">, Cass R. </w:t>
      </w:r>
      <w:proofErr w:type="spellStart"/>
      <w:r>
        <w:rPr>
          <w:color w:val="000000"/>
        </w:rPr>
        <w:t>Sunstein</w:t>
      </w:r>
      <w:proofErr w:type="spellEnd"/>
      <w:r>
        <w:rPr>
          <w:color w:val="000000"/>
        </w:rPr>
        <w:t xml:space="preserve">, &amp; Richard </w:t>
      </w:r>
      <w:proofErr w:type="spellStart"/>
      <w:r>
        <w:rPr>
          <w:color w:val="000000"/>
        </w:rPr>
        <w:t>Thaler</w:t>
      </w:r>
      <w:proofErr w:type="spellEnd"/>
      <w:r>
        <w:rPr>
          <w:color w:val="000000"/>
        </w:rPr>
        <w:t xml:space="preserve">, </w:t>
      </w:r>
      <w:proofErr w:type="gramStart"/>
      <w:r w:rsidRPr="00822133">
        <w:rPr>
          <w:i/>
          <w:color w:val="000000"/>
        </w:rPr>
        <w:t>A</w:t>
      </w:r>
      <w:proofErr w:type="gramEnd"/>
      <w:r w:rsidRPr="00822133">
        <w:rPr>
          <w:i/>
          <w:color w:val="000000"/>
        </w:rPr>
        <w:t xml:space="preserve"> Behavioral Approach to Law and Economics</w:t>
      </w:r>
      <w:r>
        <w:rPr>
          <w:color w:val="000000"/>
        </w:rPr>
        <w:t xml:space="preserve">, 50 </w:t>
      </w:r>
      <w:r w:rsidRPr="00822133">
        <w:rPr>
          <w:smallCaps/>
          <w:color w:val="000000"/>
        </w:rPr>
        <w:t>Stan. L. Rev.</w:t>
      </w:r>
      <w:r>
        <w:rPr>
          <w:color w:val="000000"/>
        </w:rPr>
        <w:t xml:space="preserve"> 1471, </w:t>
      </w:r>
      <w:r w:rsidRPr="00132C87">
        <w:rPr>
          <w:color w:val="000000"/>
        </w:rPr>
        <w:t>1476</w:t>
      </w:r>
      <w:r>
        <w:rPr>
          <w:color w:val="000000"/>
        </w:rPr>
        <w:t xml:space="preserve"> (1998)</w:t>
      </w:r>
      <w:r w:rsidRPr="00132C87">
        <w:rPr>
          <w:color w:val="000000"/>
        </w:rPr>
        <w:t>.</w:t>
      </w:r>
    </w:p>
  </w:footnote>
  <w:footnote w:id="20">
    <w:p w:rsidR="006F3E5B" w:rsidRPr="00132C87" w:rsidRDefault="006F3E5B" w:rsidP="00B7010C">
      <w:pPr>
        <w:pStyle w:val="FootnoteText"/>
        <w:ind w:left="-360" w:right="-396" w:firstLine="360"/>
      </w:pPr>
      <w:r w:rsidRPr="00132C87">
        <w:rPr>
          <w:rStyle w:val="FootnoteReference"/>
        </w:rPr>
        <w:footnoteRef/>
      </w:r>
      <w:r w:rsidRPr="00132C87">
        <w:t xml:space="preserve"> </w:t>
      </w:r>
      <w:proofErr w:type="spellStart"/>
      <w:r w:rsidRPr="00132C87">
        <w:t>Avishalom</w:t>
      </w:r>
      <w:proofErr w:type="spellEnd"/>
      <w:r w:rsidRPr="00132C87">
        <w:t xml:space="preserve"> Tor, </w:t>
      </w:r>
      <w:proofErr w:type="gramStart"/>
      <w:r w:rsidRPr="00132C87">
        <w:rPr>
          <w:i/>
        </w:rPr>
        <w:t>The</w:t>
      </w:r>
      <w:proofErr w:type="gramEnd"/>
      <w:r w:rsidRPr="00132C87">
        <w:rPr>
          <w:i/>
        </w:rPr>
        <w:t xml:space="preserve"> Fable of Entry: Bounded Rationality, Market Discipline, and Legal Policy</w:t>
      </w:r>
      <w:r w:rsidRPr="00132C87">
        <w:t xml:space="preserve">, 101 </w:t>
      </w:r>
      <w:r w:rsidRPr="00132C87">
        <w:rPr>
          <w:smallCaps/>
        </w:rPr>
        <w:t>Mich. L. Rev.</w:t>
      </w:r>
      <w:r w:rsidRPr="00132C87">
        <w:t xml:space="preserve"> 482, 503</w:t>
      </w:r>
      <w:r>
        <w:t xml:space="preserve"> (2002)</w:t>
      </w:r>
      <w:r w:rsidRPr="00132C87">
        <w:t>.</w:t>
      </w:r>
    </w:p>
  </w:footnote>
  <w:footnote w:id="21">
    <w:p w:rsidR="006F3E5B" w:rsidRPr="00132C87" w:rsidRDefault="006F3E5B" w:rsidP="00B7010C">
      <w:pPr>
        <w:pStyle w:val="FootnoteText"/>
        <w:ind w:left="-360" w:right="-396" w:firstLine="360"/>
      </w:pPr>
      <w:r w:rsidRPr="00132C87">
        <w:rPr>
          <w:rStyle w:val="FootnoteReference"/>
        </w:rPr>
        <w:footnoteRef/>
      </w:r>
      <w:r w:rsidRPr="00132C87">
        <w:t xml:space="preserve"> </w:t>
      </w:r>
      <w:r w:rsidRPr="00B7010C">
        <w:t xml:space="preserve">Samuel </w:t>
      </w:r>
      <w:proofErr w:type="spellStart"/>
      <w:r w:rsidRPr="00B7010C">
        <w:t>Issacharoff</w:t>
      </w:r>
      <w:proofErr w:type="spellEnd"/>
      <w:r w:rsidRPr="00B7010C">
        <w:t>, Can There Be a Behavioral Law and Economics</w:t>
      </w:r>
      <w:proofErr w:type="gramStart"/>
      <w:r w:rsidRPr="00B7010C">
        <w:t>?,</w:t>
      </w:r>
      <w:proofErr w:type="gramEnd"/>
      <w:r w:rsidRPr="00B7010C">
        <w:t xml:space="preserve"> 51 </w:t>
      </w:r>
      <w:proofErr w:type="spellStart"/>
      <w:r w:rsidRPr="00B7010C">
        <w:t>Vand</w:t>
      </w:r>
      <w:proofErr w:type="spellEnd"/>
      <w:r w:rsidRPr="00B7010C">
        <w:t>. L. Rev. 1729, 1732 (1998).</w:t>
      </w:r>
    </w:p>
  </w:footnote>
  <w:footnote w:id="22">
    <w:p w:rsidR="006F3E5B" w:rsidRPr="00132C87" w:rsidRDefault="006F3E5B" w:rsidP="00B7010C">
      <w:pPr>
        <w:pStyle w:val="FootnoteText"/>
        <w:ind w:left="-360" w:right="-396" w:firstLine="360"/>
      </w:pPr>
      <w:r w:rsidRPr="00132C87">
        <w:rPr>
          <w:rStyle w:val="FootnoteReference"/>
        </w:rPr>
        <w:footnoteRef/>
      </w:r>
      <w:r w:rsidRPr="00132C87">
        <w:t xml:space="preserve"> </w:t>
      </w:r>
      <w:r w:rsidRPr="00132C87">
        <w:rPr>
          <w:color w:val="000000"/>
        </w:rPr>
        <w:t xml:space="preserve">Maurice E. </w:t>
      </w:r>
      <w:proofErr w:type="spellStart"/>
      <w:r w:rsidRPr="00132C87">
        <w:rPr>
          <w:color w:val="000000"/>
        </w:rPr>
        <w:t>Stucke</w:t>
      </w:r>
      <w:proofErr w:type="spellEnd"/>
      <w:r w:rsidRPr="00132C87">
        <w:rPr>
          <w:color w:val="000000"/>
        </w:rPr>
        <w:t xml:space="preserve">, </w:t>
      </w:r>
      <w:r w:rsidRPr="00132C87">
        <w:rPr>
          <w:i/>
          <w:color w:val="000000"/>
        </w:rPr>
        <w:t>Behavioral Economists at the Gate: Antitrust In the Twenty-First Century</w:t>
      </w:r>
      <w:r w:rsidRPr="00132C87">
        <w:rPr>
          <w:color w:val="000000"/>
        </w:rPr>
        <w:t xml:space="preserve">, 38 </w:t>
      </w:r>
      <w:r w:rsidRPr="00132C87">
        <w:rPr>
          <w:smallCaps/>
          <w:color w:val="000000"/>
        </w:rPr>
        <w:t>Loy. U. Chic. L. J</w:t>
      </w:r>
      <w:r w:rsidRPr="00132C87">
        <w:rPr>
          <w:color w:val="000000"/>
        </w:rPr>
        <w:t xml:space="preserve">. 513, 527 (2007); see </w:t>
      </w:r>
      <w:r w:rsidRPr="00132C87">
        <w:t>Larry T. Garvin, Adequate Assurance of Performance: Of Risk, Duress, and Cognition, 69 U. Colo. L. Rev. 71, 145 (1998) (“Cognitive psychology and experimental economics have found a smorgasbord of cognitive errors, which collectively falsify most of the axioms of rational choice theory.”).</w:t>
      </w:r>
    </w:p>
  </w:footnote>
  <w:footnote w:id="23">
    <w:p w:rsidR="006F3E5B" w:rsidRPr="00132C87" w:rsidRDefault="006F3E5B">
      <w:pPr>
        <w:pStyle w:val="FootnoteText"/>
      </w:pPr>
      <w:r w:rsidRPr="00132C87">
        <w:rPr>
          <w:rStyle w:val="FootnoteReference"/>
        </w:rPr>
        <w:footnoteRef/>
      </w:r>
      <w:r w:rsidRPr="00132C87">
        <w:t xml:space="preserve"> Valerie P. Hans, </w:t>
      </w:r>
      <w:r w:rsidRPr="00132C87">
        <w:rPr>
          <w:i/>
        </w:rPr>
        <w:t>The Jury’s Response to Business and Corporate Wrongdoing</w:t>
      </w:r>
      <w:r w:rsidRPr="00132C87">
        <w:t xml:space="preserve">, 52 </w:t>
      </w:r>
      <w:r w:rsidRPr="00132C87">
        <w:rPr>
          <w:smallCaps/>
        </w:rPr>
        <w:t>Law &amp; Contemp. Probs.</w:t>
      </w:r>
      <w:r w:rsidRPr="00132C87">
        <w:t xml:space="preserve"> 177, 196 (</w:t>
      </w:r>
      <w:proofErr w:type="spellStart"/>
      <w:r w:rsidRPr="00132C87">
        <w:t>Aut</w:t>
      </w:r>
      <w:proofErr w:type="spellEnd"/>
      <w:r w:rsidRPr="00132C87">
        <w:t xml:space="preserve">. 1989) (“Sociologists and other scholars have demonstrated numerous instances in which corporations violate principles of rationality.”  </w:t>
      </w:r>
      <w:proofErr w:type="gramStart"/>
      <w:r w:rsidRPr="00132C87">
        <w:t xml:space="preserve">) (citing M. </w:t>
      </w:r>
      <w:proofErr w:type="spellStart"/>
      <w:r w:rsidRPr="00132C87">
        <w:t>Ermann</w:t>
      </w:r>
      <w:proofErr w:type="spellEnd"/>
      <w:r w:rsidRPr="00132C87">
        <w:t xml:space="preserve"> &amp; D. </w:t>
      </w:r>
      <w:proofErr w:type="spellStart"/>
      <w:r w:rsidRPr="00132C87">
        <w:t>Lundman</w:t>
      </w:r>
      <w:proofErr w:type="spellEnd"/>
      <w:r w:rsidRPr="00132C87">
        <w:t>, Corporate Deviance (1982)).</w:t>
      </w:r>
      <w:proofErr w:type="gramEnd"/>
    </w:p>
  </w:footnote>
  <w:footnote w:id="24">
    <w:p w:rsidR="006F3E5B" w:rsidRPr="00132C87" w:rsidRDefault="006F3E5B" w:rsidP="00551B85">
      <w:pPr>
        <w:pStyle w:val="FootnoteText"/>
      </w:pPr>
      <w:r w:rsidRPr="00132C87">
        <w:rPr>
          <w:rStyle w:val="FootnoteReference"/>
        </w:rPr>
        <w:footnoteRef/>
      </w:r>
      <w:r w:rsidRPr="00132C87">
        <w:t xml:space="preserve"> </w:t>
      </w:r>
      <w:proofErr w:type="spellStart"/>
      <w:r w:rsidRPr="00132C87">
        <w:rPr>
          <w:color w:val="000000"/>
        </w:rPr>
        <w:t>Jolls</w:t>
      </w:r>
      <w:proofErr w:type="spellEnd"/>
      <w:r w:rsidRPr="00132C87">
        <w:rPr>
          <w:color w:val="000000"/>
        </w:rPr>
        <w:t xml:space="preserve">, </w:t>
      </w:r>
      <w:proofErr w:type="spellStart"/>
      <w:r w:rsidRPr="00132C87">
        <w:rPr>
          <w:color w:val="000000"/>
        </w:rPr>
        <w:t>Sunstein</w:t>
      </w:r>
      <w:proofErr w:type="spellEnd"/>
      <w:r w:rsidRPr="00132C87">
        <w:rPr>
          <w:color w:val="000000"/>
        </w:rPr>
        <w:t xml:space="preserve">, &amp; </w:t>
      </w:r>
      <w:proofErr w:type="spellStart"/>
      <w:r w:rsidRPr="00132C87">
        <w:rPr>
          <w:color w:val="000000"/>
        </w:rPr>
        <w:t>Thaler</w:t>
      </w:r>
      <w:proofErr w:type="spellEnd"/>
      <w:r w:rsidRPr="00132C87">
        <w:rPr>
          <w:color w:val="000000"/>
        </w:rPr>
        <w:t xml:space="preserve">, supra note __ at 1477. </w:t>
      </w:r>
      <w:r w:rsidRPr="00132C87">
        <w:t xml:space="preserve">See also Tor, </w:t>
      </w:r>
      <w:r w:rsidRPr="00132C87">
        <w:rPr>
          <w:i/>
        </w:rPr>
        <w:t>supra</w:t>
      </w:r>
      <w:r w:rsidRPr="00132C87">
        <w:t xml:space="preserve"> note </w:t>
      </w:r>
      <w:r w:rsidRPr="00132C87">
        <w:fldChar w:fldCharType="begin"/>
      </w:r>
      <w:r w:rsidRPr="00132C87">
        <w:instrText xml:space="preserve"> NOTEREF _Ref191730793 \h  \* MERGEFORMAT </w:instrText>
      </w:r>
      <w:r w:rsidRPr="00132C87">
        <w:fldChar w:fldCharType="separate"/>
      </w:r>
      <w:r w:rsidRPr="00132C87">
        <w:t>58</w:t>
      </w:r>
      <w:r w:rsidRPr="00132C87">
        <w:fldChar w:fldCharType="end"/>
      </w:r>
      <w:r w:rsidRPr="00132C87">
        <w:t xml:space="preserve"> at 503 (“Unlike traditional theories of entry, a behavioral approach does not expect entrants to make decisions under uncertainty according to norms of strict rationality. Instead, it accepts that entrants are </w:t>
      </w:r>
      <w:proofErr w:type="spellStart"/>
      <w:r w:rsidRPr="00132C87">
        <w:t>boundedly</w:t>
      </w:r>
      <w:proofErr w:type="spellEnd"/>
      <w:r w:rsidRPr="00132C87">
        <w:t xml:space="preserve"> rational: they may weigh the pros and cons of entry, but their ability to do so rationally is impeded by the limitations of human cognition and affected by motivation and emotion.”).</w:t>
      </w:r>
    </w:p>
  </w:footnote>
  <w:footnote w:id="25">
    <w:p w:rsidR="006F3E5B" w:rsidRPr="00132C87" w:rsidRDefault="006F3E5B" w:rsidP="00B7010C">
      <w:pPr>
        <w:pStyle w:val="FootnoteText"/>
        <w:ind w:left="-360" w:right="-396" w:firstLine="360"/>
      </w:pPr>
      <w:r w:rsidRPr="00132C87">
        <w:rPr>
          <w:rStyle w:val="FootnoteReference"/>
        </w:rPr>
        <w:footnoteRef/>
      </w:r>
      <w:r w:rsidRPr="00132C87">
        <w:t xml:space="preserve"> James </w:t>
      </w:r>
      <w:proofErr w:type="spellStart"/>
      <w:r w:rsidRPr="00132C87">
        <w:t>Surowiecki</w:t>
      </w:r>
      <w:proofErr w:type="spellEnd"/>
      <w:r w:rsidRPr="00132C87">
        <w:t xml:space="preserve">, </w:t>
      </w:r>
      <w:proofErr w:type="gramStart"/>
      <w:r w:rsidRPr="00132C87">
        <w:rPr>
          <w:i/>
        </w:rPr>
        <w:t>The</w:t>
      </w:r>
      <w:proofErr w:type="gramEnd"/>
      <w:r w:rsidRPr="00132C87">
        <w:rPr>
          <w:i/>
        </w:rPr>
        <w:t xml:space="preserve"> Sky-High Club</w:t>
      </w:r>
      <w:r w:rsidRPr="00132C87">
        <w:t xml:space="preserve">, </w:t>
      </w:r>
      <w:r w:rsidRPr="00132C87">
        <w:rPr>
          <w:smallCaps/>
        </w:rPr>
        <w:t>The New Yorker</w:t>
      </w:r>
      <w:r w:rsidRPr="00132C87">
        <w:t>, January 22, 2007 at 32.</w:t>
      </w:r>
    </w:p>
    <w:p w:rsidR="006F3E5B" w:rsidRPr="00132C87" w:rsidRDefault="006F3E5B" w:rsidP="00551B85">
      <w:pPr>
        <w:pStyle w:val="FootnoteText"/>
        <w:ind w:left="-360" w:right="-396"/>
      </w:pPr>
      <w:r w:rsidRPr="00132C87">
        <w:t xml:space="preserve">Corporate payments to outgoing CEOs seem even more irrational.  For example, it is hard to explain how Home Depot was engaging in profit-maximizing behavior when its board of directors lavished more than $200 million on its deposed CEO, Bob </w:t>
      </w:r>
      <w:proofErr w:type="spellStart"/>
      <w:r w:rsidRPr="00132C87">
        <w:t>Nardelli</w:t>
      </w:r>
      <w:proofErr w:type="spellEnd"/>
      <w:r w:rsidRPr="00132C87">
        <w:t xml:space="preserve">, after Home Depot’s stock price declined six percent during </w:t>
      </w:r>
      <w:proofErr w:type="spellStart"/>
      <w:r w:rsidRPr="00132C87">
        <w:t>Nardelli’s</w:t>
      </w:r>
      <w:proofErr w:type="spellEnd"/>
      <w:r w:rsidRPr="00132C87">
        <w:t xml:space="preserve"> tenure at the helm. </w:t>
      </w:r>
      <w:r w:rsidRPr="00132C87">
        <w:rPr>
          <w:i/>
        </w:rPr>
        <w:t>Id</w:t>
      </w:r>
      <w:r w:rsidRPr="00132C87">
        <w:t xml:space="preserve">.  Yet even after his disastrous tenure at Home Depot, Chrysler recently selected </w:t>
      </w:r>
      <w:proofErr w:type="spellStart"/>
      <w:r w:rsidRPr="00132C87">
        <w:t>Nardelli</w:t>
      </w:r>
      <w:proofErr w:type="spellEnd"/>
      <w:r w:rsidRPr="00132C87">
        <w:t xml:space="preserve"> as its new CEO.</w:t>
      </w:r>
    </w:p>
  </w:footnote>
  <w:footnote w:id="26">
    <w:p w:rsidR="006F3E5B" w:rsidRPr="00132C87" w:rsidRDefault="006F3E5B" w:rsidP="00B7010C">
      <w:pPr>
        <w:pStyle w:val="FootnoteText"/>
        <w:ind w:right="-396"/>
      </w:pPr>
      <w:r w:rsidRPr="00132C87">
        <w:rPr>
          <w:rStyle w:val="FootnoteReference"/>
        </w:rPr>
        <w:footnoteRef/>
      </w:r>
      <w:r w:rsidRPr="00132C87">
        <w:t xml:space="preserve"> </w:t>
      </w:r>
      <w:proofErr w:type="spellStart"/>
      <w:r w:rsidRPr="00132C87">
        <w:t>Korobkin</w:t>
      </w:r>
      <w:proofErr w:type="spellEnd"/>
      <w:r w:rsidRPr="00132C87">
        <w:t xml:space="preserve"> &amp; </w:t>
      </w:r>
      <w:proofErr w:type="spellStart"/>
      <w:r w:rsidRPr="00132C87">
        <w:t>Ulen</w:t>
      </w:r>
      <w:proofErr w:type="spellEnd"/>
      <w:r w:rsidRPr="00132C87">
        <w:t xml:space="preserve">, </w:t>
      </w:r>
      <w:r w:rsidRPr="00132C87">
        <w:rPr>
          <w:i/>
        </w:rPr>
        <w:t>supra</w:t>
      </w:r>
      <w:r w:rsidRPr="00132C87">
        <w:t xml:space="preserve"> note </w:t>
      </w:r>
      <w:r>
        <w:t>xx</w:t>
      </w:r>
      <w:r w:rsidRPr="00132C87">
        <w:t xml:space="preserve"> at 1095.</w:t>
      </w:r>
    </w:p>
  </w:footnote>
  <w:footnote w:id="27">
    <w:p w:rsidR="006F3E5B" w:rsidRPr="00132C87" w:rsidRDefault="006F3E5B" w:rsidP="00B7010C">
      <w:pPr>
        <w:pStyle w:val="FootnoteText"/>
        <w:ind w:left="-360" w:right="-396" w:firstLine="360"/>
      </w:pPr>
      <w:r w:rsidRPr="00132C87">
        <w:rPr>
          <w:rStyle w:val="FootnoteReference"/>
        </w:rPr>
        <w:footnoteRef/>
      </w:r>
      <w:r w:rsidRPr="00132C87">
        <w:t xml:space="preserve"> Baruch </w:t>
      </w:r>
      <w:proofErr w:type="spellStart"/>
      <w:r w:rsidRPr="00132C87">
        <w:t>Fischhoff</w:t>
      </w:r>
      <w:proofErr w:type="spellEnd"/>
      <w:r w:rsidRPr="00132C87">
        <w:t xml:space="preserve">, </w:t>
      </w:r>
      <w:r w:rsidRPr="00132C87">
        <w:rPr>
          <w:i/>
        </w:rPr>
        <w:t xml:space="preserve">For Those Condemned </w:t>
      </w:r>
      <w:proofErr w:type="gramStart"/>
      <w:r w:rsidRPr="00132C87">
        <w:rPr>
          <w:i/>
        </w:rPr>
        <w:t>to Study</w:t>
      </w:r>
      <w:proofErr w:type="gramEnd"/>
      <w:r w:rsidRPr="00132C87">
        <w:rPr>
          <w:i/>
        </w:rPr>
        <w:t xml:space="preserve"> the Past: Heuristics and Biases in Hindsight</w:t>
      </w:r>
      <w:r w:rsidRPr="00132C87">
        <w:t xml:space="preserve">, in </w:t>
      </w:r>
      <w:r w:rsidRPr="00132C87">
        <w:rPr>
          <w:smallCaps/>
        </w:rPr>
        <w:t>Judgment under Uncertainty: Heuristics and Biases</w:t>
      </w:r>
      <w:r w:rsidRPr="00132C87">
        <w:t xml:space="preserve"> 335, 341 (Daniel </w:t>
      </w:r>
      <w:proofErr w:type="spellStart"/>
      <w:r w:rsidRPr="00132C87">
        <w:t>Kahneman</w:t>
      </w:r>
      <w:proofErr w:type="spellEnd"/>
      <w:r w:rsidRPr="00132C87">
        <w:t xml:space="preserve">, Paul </w:t>
      </w:r>
      <w:proofErr w:type="spellStart"/>
      <w:r w:rsidRPr="00132C87">
        <w:t>Slovic</w:t>
      </w:r>
      <w:proofErr w:type="spellEnd"/>
      <w:r w:rsidRPr="00132C87">
        <w:t xml:space="preserve">, and Amos </w:t>
      </w:r>
      <w:proofErr w:type="spellStart"/>
      <w:r w:rsidRPr="00132C87">
        <w:t>Tversky</w:t>
      </w:r>
      <w:proofErr w:type="spellEnd"/>
      <w:r w:rsidRPr="00132C87">
        <w:t>, eds. 1982).</w:t>
      </w:r>
    </w:p>
  </w:footnote>
  <w:footnote w:id="28">
    <w:p w:rsidR="006F3E5B" w:rsidRPr="00132C87" w:rsidRDefault="006F3E5B" w:rsidP="00B7010C">
      <w:pPr>
        <w:pStyle w:val="FootnoteText"/>
        <w:ind w:left="-360" w:right="-396" w:firstLine="360"/>
      </w:pPr>
      <w:r w:rsidRPr="00132C87">
        <w:rPr>
          <w:rStyle w:val="FootnoteReference"/>
        </w:rPr>
        <w:footnoteRef/>
      </w:r>
      <w:r w:rsidRPr="00132C87">
        <w:t xml:space="preserve"> </w:t>
      </w:r>
      <w:proofErr w:type="spellStart"/>
      <w:r w:rsidRPr="00132C87">
        <w:t>Korobkin</w:t>
      </w:r>
      <w:proofErr w:type="spellEnd"/>
      <w:r w:rsidRPr="00132C87">
        <w:t xml:space="preserve"> &amp; </w:t>
      </w:r>
      <w:proofErr w:type="spellStart"/>
      <w:r w:rsidRPr="00132C87">
        <w:t>Ulen</w:t>
      </w:r>
      <w:proofErr w:type="spellEnd"/>
      <w:r w:rsidRPr="00132C87">
        <w:t xml:space="preserve">, </w:t>
      </w:r>
      <w:r w:rsidRPr="00132C87">
        <w:rPr>
          <w:i/>
        </w:rPr>
        <w:t>supra</w:t>
      </w:r>
      <w:r w:rsidRPr="00132C87">
        <w:t xml:space="preserve"> note </w:t>
      </w:r>
      <w:r>
        <w:t>xx</w:t>
      </w:r>
      <w:r w:rsidRPr="00132C87">
        <w:t xml:space="preserve"> at 1095-96.</w:t>
      </w:r>
    </w:p>
  </w:footnote>
  <w:footnote w:id="29">
    <w:p w:rsidR="006F3E5B" w:rsidRPr="00132C87" w:rsidRDefault="006F3E5B" w:rsidP="00686A27">
      <w:pPr>
        <w:pStyle w:val="FootnoteText"/>
      </w:pPr>
      <w:r w:rsidRPr="00132C87">
        <w:rPr>
          <w:rStyle w:val="FootnoteReference"/>
        </w:rPr>
        <w:footnoteRef/>
      </w:r>
      <w:r w:rsidRPr="00132C87">
        <w:t xml:space="preserve"> </w:t>
      </w:r>
      <w:proofErr w:type="spellStart"/>
      <w:r w:rsidRPr="00132C87">
        <w:t>Avishalom</w:t>
      </w:r>
      <w:proofErr w:type="spellEnd"/>
      <w:r w:rsidRPr="00132C87">
        <w:t xml:space="preserve"> Tor, </w:t>
      </w:r>
      <w:proofErr w:type="gramStart"/>
      <w:r w:rsidRPr="00132C87">
        <w:rPr>
          <w:i/>
        </w:rPr>
        <w:t>The</w:t>
      </w:r>
      <w:proofErr w:type="gramEnd"/>
      <w:r w:rsidRPr="00132C87">
        <w:rPr>
          <w:i/>
        </w:rPr>
        <w:t xml:space="preserve"> Fable of Entry: Bounded Rationality, Market Discipline, and Legal Policy</w:t>
      </w:r>
      <w:r w:rsidRPr="00132C87">
        <w:t xml:space="preserve">, 101 </w:t>
      </w:r>
      <w:r w:rsidRPr="00132C87">
        <w:rPr>
          <w:smallCaps/>
        </w:rPr>
        <w:t>Mich. L. Rev.</w:t>
      </w:r>
      <w:r w:rsidRPr="00132C87">
        <w:t xml:space="preserve"> 482, 503 (2002).</w:t>
      </w:r>
    </w:p>
  </w:footnote>
  <w:footnote w:id="30">
    <w:p w:rsidR="006F3E5B" w:rsidRPr="00132C87" w:rsidRDefault="006F3E5B">
      <w:pPr>
        <w:pStyle w:val="FootnoteText"/>
      </w:pPr>
      <w:r w:rsidRPr="00132C87">
        <w:rPr>
          <w:rStyle w:val="FootnoteReference"/>
        </w:rPr>
        <w:footnoteRef/>
      </w:r>
      <w:r w:rsidRPr="00132C87">
        <w:rPr>
          <w:color w:val="000000"/>
        </w:rPr>
        <w:t xml:space="preserve">  </w:t>
      </w:r>
      <w:proofErr w:type="spellStart"/>
      <w:r w:rsidRPr="00132C87">
        <w:t>Korobkin</w:t>
      </w:r>
      <w:proofErr w:type="spellEnd"/>
      <w:r w:rsidRPr="00132C87">
        <w:t xml:space="preserve"> &amp; </w:t>
      </w:r>
      <w:proofErr w:type="spellStart"/>
      <w:r w:rsidRPr="00132C87">
        <w:t>Ulen</w:t>
      </w:r>
      <w:proofErr w:type="spellEnd"/>
      <w:r w:rsidRPr="00132C87">
        <w:t xml:space="preserve">, supra note </w:t>
      </w:r>
      <w:r>
        <w:t>xx</w:t>
      </w:r>
      <w:r w:rsidRPr="00132C87">
        <w:t xml:space="preserve"> at 1091 (citing </w:t>
      </w:r>
      <w:r w:rsidRPr="00132C87">
        <w:rPr>
          <w:color w:val="000000"/>
        </w:rPr>
        <w:t xml:space="preserve">Christine </w:t>
      </w:r>
      <w:proofErr w:type="spellStart"/>
      <w:r w:rsidRPr="00132C87">
        <w:rPr>
          <w:color w:val="000000"/>
        </w:rPr>
        <w:t>Jolls</w:t>
      </w:r>
      <w:proofErr w:type="spellEnd"/>
      <w:r w:rsidRPr="00132C87">
        <w:rPr>
          <w:color w:val="000000"/>
        </w:rPr>
        <w:t xml:space="preserve">, </w:t>
      </w:r>
      <w:hyperlink r:id="rId1" w:history="1">
        <w:r w:rsidRPr="00132C87">
          <w:rPr>
            <w:i/>
            <w:iCs/>
            <w:color w:val="000000"/>
          </w:rPr>
          <w:t>Behavioral Economics Analysis of Redistributive Legal Rules</w:t>
        </w:r>
      </w:hyperlink>
      <w:hyperlink r:id="rId2" w:history="1">
        <w:r w:rsidRPr="00132C87">
          <w:rPr>
            <w:color w:val="000000"/>
          </w:rPr>
          <w:t xml:space="preserve">, </w:t>
        </w:r>
        <w:proofErr w:type="gramStart"/>
        <w:r w:rsidRPr="00132C87">
          <w:rPr>
            <w:color w:val="000000"/>
          </w:rPr>
          <w:t>51</w:t>
        </w:r>
        <w:proofErr w:type="gramEnd"/>
        <w:r w:rsidRPr="00132C87">
          <w:rPr>
            <w:color w:val="000000"/>
          </w:rPr>
          <w:t xml:space="preserve"> VAND. L. REV. 1653, 1659 &amp; n.22 (1998)</w:t>
        </w:r>
      </w:hyperlink>
      <w:r w:rsidRPr="00132C87">
        <w:rPr>
          <w:color w:val="000000"/>
        </w:rPr>
        <w:t xml:space="preserve"> (noting that nearly two hundred studies support this descriptive claim))</w:t>
      </w:r>
      <w:r w:rsidRPr="00132C87">
        <w:t>.</w:t>
      </w:r>
    </w:p>
  </w:footnote>
  <w:footnote w:id="31">
    <w:p w:rsidR="006F3E5B" w:rsidRPr="00132C87" w:rsidRDefault="006F3E5B" w:rsidP="00AD29DE">
      <w:pPr>
        <w:pStyle w:val="FootnoteText"/>
      </w:pPr>
      <w:r w:rsidRPr="00132C87">
        <w:rPr>
          <w:rStyle w:val="FootnoteReference"/>
        </w:rPr>
        <w:footnoteRef/>
      </w:r>
      <w:r w:rsidRPr="00132C87">
        <w:t xml:space="preserve"> </w:t>
      </w:r>
      <w:proofErr w:type="spellStart"/>
      <w:r w:rsidRPr="00132C87">
        <w:rPr>
          <w:color w:val="000000"/>
        </w:rPr>
        <w:t>Jolls</w:t>
      </w:r>
      <w:proofErr w:type="spellEnd"/>
      <w:r w:rsidRPr="00132C87">
        <w:rPr>
          <w:color w:val="000000"/>
        </w:rPr>
        <w:t xml:space="preserve">, </w:t>
      </w:r>
      <w:proofErr w:type="spellStart"/>
      <w:r w:rsidRPr="00132C87">
        <w:rPr>
          <w:color w:val="000000"/>
        </w:rPr>
        <w:t>Sunstein</w:t>
      </w:r>
      <w:proofErr w:type="spellEnd"/>
      <w:r w:rsidRPr="00132C87">
        <w:rPr>
          <w:color w:val="000000"/>
        </w:rPr>
        <w:t xml:space="preserve">, &amp; </w:t>
      </w:r>
      <w:proofErr w:type="spellStart"/>
      <w:r w:rsidRPr="00132C87">
        <w:rPr>
          <w:color w:val="000000"/>
        </w:rPr>
        <w:t>Thaler</w:t>
      </w:r>
      <w:proofErr w:type="spellEnd"/>
      <w:r w:rsidRPr="00132C87">
        <w:rPr>
          <w:color w:val="000000"/>
        </w:rPr>
        <w:t xml:space="preserve">, supra note </w:t>
      </w:r>
      <w:r>
        <w:rPr>
          <w:color w:val="000000"/>
        </w:rPr>
        <w:t>xx</w:t>
      </w:r>
      <w:r w:rsidRPr="00132C87">
        <w:rPr>
          <w:color w:val="000000"/>
        </w:rPr>
        <w:t xml:space="preserve"> at 1495.</w:t>
      </w:r>
    </w:p>
  </w:footnote>
  <w:footnote w:id="32">
    <w:p w:rsidR="006F3E5B" w:rsidRPr="00132C87" w:rsidRDefault="006F3E5B" w:rsidP="002F5D7F">
      <w:pPr>
        <w:pStyle w:val="FootnoteText"/>
      </w:pPr>
      <w:r w:rsidRPr="00132C87">
        <w:rPr>
          <w:rStyle w:val="FootnoteReference"/>
        </w:rPr>
        <w:footnoteRef/>
      </w:r>
      <w:r w:rsidRPr="00132C87">
        <w:t xml:space="preserve"> </w:t>
      </w:r>
      <w:proofErr w:type="spellStart"/>
      <w:r w:rsidRPr="00132C87">
        <w:t>Korobkin</w:t>
      </w:r>
      <w:proofErr w:type="spellEnd"/>
      <w:r w:rsidRPr="00132C87">
        <w:t xml:space="preserve"> &amp; </w:t>
      </w:r>
      <w:proofErr w:type="spellStart"/>
      <w:proofErr w:type="gramStart"/>
      <w:r w:rsidRPr="00132C87">
        <w:t>Ulen</w:t>
      </w:r>
      <w:proofErr w:type="spellEnd"/>
      <w:r w:rsidRPr="00132C87">
        <w:t>,</w:t>
      </w:r>
      <w:proofErr w:type="gramEnd"/>
      <w:r w:rsidRPr="00132C87">
        <w:t xml:space="preserve"> </w:t>
      </w:r>
      <w:r w:rsidRPr="00132C87">
        <w:rPr>
          <w:i/>
        </w:rPr>
        <w:t>supra</w:t>
      </w:r>
      <w:r w:rsidRPr="00132C87">
        <w:t xml:space="preserve"> note </w:t>
      </w:r>
      <w:r>
        <w:t>xx</w:t>
      </w:r>
      <w:r w:rsidRPr="00132C87">
        <w:t>, at 1055 (footnote omitted).</w:t>
      </w:r>
    </w:p>
  </w:footnote>
  <w:footnote w:id="33">
    <w:p w:rsidR="006F3E5B" w:rsidRPr="00132C87" w:rsidRDefault="006F3E5B" w:rsidP="002F5D7F">
      <w:pPr>
        <w:pStyle w:val="FootnoteText"/>
      </w:pPr>
      <w:r w:rsidRPr="00132C87">
        <w:rPr>
          <w:rStyle w:val="FootnoteReference"/>
        </w:rPr>
        <w:footnoteRef/>
      </w:r>
      <w:r w:rsidRPr="00132C87">
        <w:t xml:space="preserve"> Jon D. Hanson &amp; Douglas A. </w:t>
      </w:r>
      <w:proofErr w:type="spellStart"/>
      <w:r w:rsidRPr="00132C87">
        <w:t>Kysar</w:t>
      </w:r>
      <w:proofErr w:type="spellEnd"/>
      <w:r w:rsidRPr="00132C87">
        <w:t xml:space="preserve">, </w:t>
      </w:r>
      <w:r w:rsidRPr="00132C87">
        <w:rPr>
          <w:i/>
        </w:rPr>
        <w:t xml:space="preserve">Taking </w:t>
      </w:r>
      <w:proofErr w:type="spellStart"/>
      <w:r w:rsidRPr="00132C87">
        <w:rPr>
          <w:i/>
        </w:rPr>
        <w:t>Behavioralism</w:t>
      </w:r>
      <w:proofErr w:type="spellEnd"/>
      <w:r w:rsidRPr="00132C87">
        <w:rPr>
          <w:i/>
        </w:rPr>
        <w:t xml:space="preserve"> Seriously: The Problem of Market Manipulation</w:t>
      </w:r>
      <w:r w:rsidRPr="00132C87">
        <w:t xml:space="preserve">, 74 </w:t>
      </w:r>
      <w:r w:rsidRPr="00132C87">
        <w:rPr>
          <w:smallCaps/>
        </w:rPr>
        <w:t>N.Y.U. L. Rev.</w:t>
      </w:r>
      <w:r w:rsidRPr="00132C87">
        <w:t xml:space="preserve"> 630, 633 (1999) (“These cognitive illusions – sometimes referred to as biases – are not limited to the uneducated or unintelligent, and they are not readily capable of being unlearned. Instead, they affect us all with uncanny consistency and unflappable persistence.”).</w:t>
      </w:r>
    </w:p>
  </w:footnote>
  <w:footnote w:id="34">
    <w:p w:rsidR="006F3E5B" w:rsidRPr="00132C87" w:rsidRDefault="006F3E5B" w:rsidP="00B7010C">
      <w:pPr>
        <w:pStyle w:val="FootnoteText"/>
        <w:ind w:left="-360" w:right="-396" w:firstLine="360"/>
      </w:pPr>
      <w:r w:rsidRPr="00132C87">
        <w:rPr>
          <w:rStyle w:val="FootnoteReference"/>
        </w:rPr>
        <w:footnoteRef/>
      </w:r>
      <w:r w:rsidRPr="00132C87">
        <w:t xml:space="preserve"> Jon D. Hanson &amp; Douglas A. </w:t>
      </w:r>
      <w:proofErr w:type="spellStart"/>
      <w:r w:rsidRPr="00132C87">
        <w:t>Kysar</w:t>
      </w:r>
      <w:proofErr w:type="spellEnd"/>
      <w:r w:rsidRPr="00132C87">
        <w:t xml:space="preserve">, </w:t>
      </w:r>
      <w:r w:rsidRPr="00132C87">
        <w:rPr>
          <w:i/>
        </w:rPr>
        <w:t xml:space="preserve">Taking </w:t>
      </w:r>
      <w:proofErr w:type="spellStart"/>
      <w:r w:rsidRPr="00132C87">
        <w:rPr>
          <w:i/>
        </w:rPr>
        <w:t>Behavioralism</w:t>
      </w:r>
      <w:proofErr w:type="spellEnd"/>
      <w:r w:rsidRPr="00132C87">
        <w:rPr>
          <w:i/>
        </w:rPr>
        <w:t xml:space="preserve"> Seriously: The Problem of Market Manipulation</w:t>
      </w:r>
      <w:r w:rsidRPr="00132C87">
        <w:t xml:space="preserve">, 74 </w:t>
      </w:r>
      <w:r w:rsidRPr="00132C87">
        <w:rPr>
          <w:smallCaps/>
        </w:rPr>
        <w:t>N.Y.U. L. Rev.</w:t>
      </w:r>
      <w:r w:rsidRPr="00132C87">
        <w:t xml:space="preserve"> 630, 633 (1999). </w:t>
      </w:r>
    </w:p>
  </w:footnote>
  <w:footnote w:id="35">
    <w:p w:rsidR="006F3E5B" w:rsidRPr="00132C87" w:rsidRDefault="006F3E5B" w:rsidP="00B7010C">
      <w:pPr>
        <w:pStyle w:val="FootnoteText"/>
        <w:ind w:left="-360" w:right="-396" w:firstLine="360"/>
      </w:pPr>
      <w:r w:rsidRPr="00132C87">
        <w:rPr>
          <w:rStyle w:val="FootnoteReference"/>
        </w:rPr>
        <w:footnoteRef/>
      </w:r>
      <w:r w:rsidRPr="00132C87">
        <w:t xml:space="preserve"> </w:t>
      </w:r>
      <w:proofErr w:type="spellStart"/>
      <w:r w:rsidRPr="00132C87">
        <w:rPr>
          <w:color w:val="000000"/>
        </w:rPr>
        <w:t>Jolls</w:t>
      </w:r>
      <w:proofErr w:type="spellEnd"/>
      <w:r w:rsidRPr="00132C87">
        <w:rPr>
          <w:color w:val="000000"/>
        </w:rPr>
        <w:t xml:space="preserve">, </w:t>
      </w:r>
      <w:proofErr w:type="spellStart"/>
      <w:r w:rsidRPr="00132C87">
        <w:rPr>
          <w:color w:val="000000"/>
        </w:rPr>
        <w:t>Sunstein</w:t>
      </w:r>
      <w:proofErr w:type="spellEnd"/>
      <w:r w:rsidRPr="00132C87">
        <w:rPr>
          <w:color w:val="000000"/>
        </w:rPr>
        <w:t xml:space="preserve">, &amp; </w:t>
      </w:r>
      <w:proofErr w:type="spellStart"/>
      <w:r w:rsidRPr="00132C87">
        <w:rPr>
          <w:color w:val="000000"/>
        </w:rPr>
        <w:t>Thaler</w:t>
      </w:r>
      <w:proofErr w:type="spellEnd"/>
      <w:r w:rsidRPr="00132C87">
        <w:rPr>
          <w:color w:val="000000"/>
        </w:rPr>
        <w:t xml:space="preserve">, </w:t>
      </w:r>
      <w:r w:rsidRPr="00132C87">
        <w:rPr>
          <w:i/>
          <w:color w:val="000000"/>
        </w:rPr>
        <w:t>supra</w:t>
      </w:r>
      <w:r w:rsidRPr="00132C87">
        <w:rPr>
          <w:color w:val="000000"/>
        </w:rPr>
        <w:t xml:space="preserve"> note </w:t>
      </w:r>
      <w:r>
        <w:rPr>
          <w:color w:val="000000"/>
        </w:rPr>
        <w:t>xx</w:t>
      </w:r>
      <w:r w:rsidRPr="00132C87">
        <w:rPr>
          <w:color w:val="000000"/>
        </w:rPr>
        <w:t xml:space="preserve"> at 1523 (“Hindsight bias has been observed in a large number of studies, including studies of ‘expert’ actors such as physicians, who, when asked to assess the probabilities of alternative diagnoses, given a set of symptoms, offer significantly different estimates depending on what they are told the actual diagnosis turned out to be.”) (</w:t>
      </w:r>
      <w:proofErr w:type="gramStart"/>
      <w:r w:rsidRPr="00132C87">
        <w:rPr>
          <w:color w:val="000000"/>
        </w:rPr>
        <w:t>citation</w:t>
      </w:r>
      <w:proofErr w:type="gramEnd"/>
      <w:r w:rsidRPr="00132C87">
        <w:rPr>
          <w:color w:val="000000"/>
        </w:rPr>
        <w:t xml:space="preserve"> omitted).</w:t>
      </w:r>
    </w:p>
  </w:footnote>
  <w:footnote w:id="36">
    <w:p w:rsidR="006F3E5B" w:rsidRPr="00132C87" w:rsidRDefault="006F3E5B" w:rsidP="00B7010C">
      <w:pPr>
        <w:pStyle w:val="FootnoteText"/>
        <w:ind w:left="-360" w:right="-396" w:firstLine="360"/>
      </w:pPr>
      <w:r w:rsidRPr="00132C87">
        <w:rPr>
          <w:rStyle w:val="FootnoteReference"/>
        </w:rPr>
        <w:footnoteRef/>
      </w:r>
      <w:r w:rsidRPr="00132C87">
        <w:t xml:space="preserve"> Donald C. Pennington, </w:t>
      </w:r>
      <w:r w:rsidRPr="00132C87">
        <w:rPr>
          <w:i/>
        </w:rPr>
        <w:t>Being Wise after the Event: an Investigation of Hindsight Bias</w:t>
      </w:r>
      <w:r w:rsidRPr="00132C87">
        <w:t xml:space="preserve">, 1 </w:t>
      </w:r>
      <w:r w:rsidRPr="00132C87">
        <w:rPr>
          <w:smallCaps/>
        </w:rPr>
        <w:t>Current Psych. Res</w:t>
      </w:r>
      <w:r w:rsidRPr="00132C87">
        <w:t>. 271, 273 (1981) (</w:t>
      </w:r>
      <w:proofErr w:type="spellStart"/>
      <w:r w:rsidRPr="00132C87">
        <w:t>predicing</w:t>
      </w:r>
      <w:proofErr w:type="spellEnd"/>
      <w:r w:rsidRPr="00132C87">
        <w:t xml:space="preserve"> results in British general election).</w:t>
      </w:r>
    </w:p>
  </w:footnote>
  <w:footnote w:id="37">
    <w:p w:rsidR="006F3E5B" w:rsidRPr="00132C87" w:rsidRDefault="006F3E5B" w:rsidP="00B7010C">
      <w:pPr>
        <w:pStyle w:val="FootnoteText"/>
        <w:ind w:left="-360" w:right="-396" w:firstLine="360"/>
      </w:pPr>
      <w:r w:rsidRPr="00132C87">
        <w:rPr>
          <w:rStyle w:val="FootnoteReference"/>
        </w:rPr>
        <w:footnoteRef/>
      </w:r>
      <w:r w:rsidRPr="00132C87">
        <w:t xml:space="preserve"> Matsushita, 475 U.S. at 591; Jessica L. Goldstein, </w:t>
      </w:r>
      <w:r w:rsidRPr="00132C87">
        <w:rPr>
          <w:i/>
        </w:rPr>
        <w:t xml:space="preserve">Single Firm Predatory Pricing in Antitrust Law: The </w:t>
      </w:r>
      <w:r w:rsidRPr="00132C87">
        <w:t>Rose Acre</w:t>
      </w:r>
      <w:r w:rsidRPr="00132C87">
        <w:rPr>
          <w:i/>
        </w:rPr>
        <w:t xml:space="preserve"> Recoupment Test and the Search for an Appropriate Judicial Standard</w:t>
      </w:r>
      <w:r w:rsidRPr="00132C87">
        <w:t xml:space="preserve">, 91 </w:t>
      </w:r>
      <w:r w:rsidRPr="00132C87">
        <w:rPr>
          <w:smallCaps/>
        </w:rPr>
        <w:t>Colum. L. Rev.</w:t>
      </w:r>
      <w:r w:rsidRPr="00132C87">
        <w:t xml:space="preserve"> 1757, 1767 (1991) (“Because the defendant Japanese firms had failed to achieve monopoly power even two decades after the commencement of the alleged conspiracy, the Court concluded that the conspiracy did not exist.”).</w:t>
      </w:r>
    </w:p>
  </w:footnote>
  <w:footnote w:id="38">
    <w:p w:rsidR="006F3E5B" w:rsidRPr="00132C87" w:rsidRDefault="006F3E5B" w:rsidP="00B7010C">
      <w:pPr>
        <w:pStyle w:val="FootnoteText"/>
        <w:ind w:left="-360" w:right="-396" w:firstLine="360"/>
      </w:pPr>
      <w:r w:rsidRPr="00132C87">
        <w:rPr>
          <w:rStyle w:val="FootnoteReference"/>
        </w:rPr>
        <w:footnoteRef/>
      </w:r>
      <w:r w:rsidRPr="00132C87">
        <w:t xml:space="preserve"> </w:t>
      </w:r>
      <w:r w:rsidRPr="00132C87">
        <w:rPr>
          <w:i/>
        </w:rPr>
        <w:t>Matsushita</w:t>
      </w:r>
      <w:r w:rsidRPr="00132C87">
        <w:t xml:space="preserve">, 475 U.S. at 592; </w:t>
      </w:r>
      <w:r w:rsidRPr="00132C87">
        <w:rPr>
          <w:i/>
        </w:rPr>
        <w:t>see also</w:t>
      </w:r>
      <w:r w:rsidRPr="00132C87">
        <w:t xml:space="preserve"> Randolph Sherman, </w:t>
      </w:r>
      <w:r w:rsidRPr="00132C87">
        <w:rPr>
          <w:i/>
        </w:rPr>
        <w:t xml:space="preserve">The </w:t>
      </w:r>
      <w:r w:rsidRPr="00132C87">
        <w:t>Matsushita</w:t>
      </w:r>
      <w:r w:rsidRPr="00132C87">
        <w:rPr>
          <w:i/>
        </w:rPr>
        <w:t xml:space="preserve"> Case: Tightened Concepts of Conspiracy and Predation</w:t>
      </w:r>
      <w:proofErr w:type="gramStart"/>
      <w:r w:rsidRPr="00132C87">
        <w:rPr>
          <w:i/>
        </w:rPr>
        <w:t>?</w:t>
      </w:r>
      <w:r w:rsidRPr="00132C87">
        <w:t>,</w:t>
      </w:r>
      <w:proofErr w:type="gramEnd"/>
      <w:r w:rsidRPr="00132C87">
        <w:t xml:space="preserve"> 8 </w:t>
      </w:r>
      <w:r w:rsidRPr="00132C87">
        <w:rPr>
          <w:smallCaps/>
        </w:rPr>
        <w:t>Cardozo L. Rev.</w:t>
      </w:r>
      <w:r w:rsidRPr="00132C87">
        <w:t xml:space="preserve"> 1121, 1131 (1987).</w:t>
      </w:r>
    </w:p>
    <w:p w:rsidR="006F3E5B" w:rsidRPr="00132C87" w:rsidRDefault="006F3E5B" w:rsidP="00B7010C">
      <w:pPr>
        <w:pStyle w:val="FootnoteText"/>
        <w:ind w:left="-360" w:right="-396" w:firstLine="360"/>
      </w:pPr>
      <w:r w:rsidRPr="00132C87">
        <w:t>The Court attached incorrect significance to the 20-year time frame when it asserts that “because the alleged losses have accrued over the course of two decades, the conspirators could well require a correspondingly long time to recoup.” Matsushita, 475 U.S. at 592.  If the predatory price were 5% below the competitive price and the cartel subsequently successfully charged a price 30% above the otherwise prevailing market price, 20 years of predatory losses could be recouped in a few years.</w:t>
      </w:r>
    </w:p>
  </w:footnote>
  <w:footnote w:id="39">
    <w:p w:rsidR="006F3E5B" w:rsidRPr="00132C87" w:rsidRDefault="006F3E5B">
      <w:pPr>
        <w:pStyle w:val="FootnoteText"/>
      </w:pPr>
      <w:r w:rsidRPr="00132C87">
        <w:rPr>
          <w:rStyle w:val="FootnoteReference"/>
        </w:rPr>
        <w:footnoteRef/>
      </w:r>
      <w:r w:rsidRPr="00132C87">
        <w:t xml:space="preserve"> See </w:t>
      </w:r>
      <w:proofErr w:type="gramStart"/>
      <w:r w:rsidRPr="00132C87">
        <w:t>Leslie,</w:t>
      </w:r>
      <w:proofErr w:type="gramEnd"/>
      <w:r w:rsidRPr="00132C87">
        <w:t xml:space="preserve"> </w:t>
      </w:r>
      <w:r>
        <w:t>supra note xx</w:t>
      </w:r>
      <w:r w:rsidRPr="00132C87">
        <w:t xml:space="preserve"> (discussing hindsight bias in Matsushita).</w:t>
      </w:r>
    </w:p>
  </w:footnote>
  <w:footnote w:id="40">
    <w:p w:rsidR="006F3E5B" w:rsidRPr="00132C87" w:rsidRDefault="006F3E5B" w:rsidP="00EB3CA6">
      <w:pPr>
        <w:pStyle w:val="FootnoteText"/>
      </w:pPr>
      <w:r w:rsidRPr="00132C87">
        <w:rPr>
          <w:rStyle w:val="FootnoteReference"/>
        </w:rPr>
        <w:footnoteRef/>
      </w:r>
      <w:r w:rsidRPr="00132C87">
        <w:t xml:space="preserve"> Perhaps the wisdom of a particular decision can be determine ex post, i.e. whether or not the firms exceeded in achieving its goal, but not its rationality.</w:t>
      </w:r>
    </w:p>
  </w:footnote>
  <w:footnote w:id="41">
    <w:p w:rsidR="006F3E5B" w:rsidRPr="00132C87" w:rsidRDefault="006F3E5B">
      <w:pPr>
        <w:pStyle w:val="FootnoteText"/>
      </w:pPr>
      <w:r w:rsidRPr="00132C87">
        <w:rPr>
          <w:rStyle w:val="FootnoteReference"/>
        </w:rPr>
        <w:footnoteRef/>
      </w:r>
      <w:r w:rsidRPr="00132C87">
        <w:t xml:space="preserve"> For example, if there had been an initial conspiracy, the planned (or hoped for) course of events may not have “required sustain[</w:t>
      </w:r>
      <w:proofErr w:type="spellStart"/>
      <w:proofErr w:type="gramStart"/>
      <w:r w:rsidRPr="00132C87">
        <w:t>ed</w:t>
      </w:r>
      <w:proofErr w:type="spellEnd"/>
      <w:proofErr w:type="gramEnd"/>
      <w:r w:rsidRPr="00132C87">
        <w:t>] losses for decades.” Instead, the Japanese manufacturers may have underestimated the resolve of the incumbent sellers in the American market and they may have projected a stream of cartel profits beginning sooner and lasting sufficiently long.  The plaintiffs did not claim that the Japanese planned two decades of predatory losses.</w:t>
      </w:r>
    </w:p>
  </w:footnote>
  <w:footnote w:id="42">
    <w:p w:rsidR="006F3E5B" w:rsidRPr="00132C87" w:rsidRDefault="006F3E5B" w:rsidP="00297408">
      <w:pPr>
        <w:pStyle w:val="FootnoteText"/>
      </w:pPr>
      <w:r w:rsidRPr="00132C87">
        <w:rPr>
          <w:rStyle w:val="FootnoteReference"/>
        </w:rPr>
        <w:footnoteRef/>
      </w:r>
      <w:r w:rsidRPr="00132C87">
        <w:t xml:space="preserve"> See Tor, supra note XX at 506 (“Optimistic bias is common in investment </w:t>
      </w:r>
      <w:proofErr w:type="spellStart"/>
      <w:r w:rsidRPr="00132C87">
        <w:t>decisionmaking</w:t>
      </w:r>
      <w:proofErr w:type="spellEnd"/>
      <w:r w:rsidRPr="00132C87">
        <w:t>, as exemplified by a recent study examining portfolio allocation decisions of eighty MBA students from the Kellogg Graduate School of Management at Northwestern University in a computerized investing simulation.”).</w:t>
      </w:r>
    </w:p>
  </w:footnote>
  <w:footnote w:id="43">
    <w:p w:rsidR="006F3E5B" w:rsidRPr="00132C87" w:rsidRDefault="006F3E5B">
      <w:pPr>
        <w:pStyle w:val="FootnoteText"/>
      </w:pPr>
      <w:r w:rsidRPr="00132C87">
        <w:rPr>
          <w:rStyle w:val="FootnoteReference"/>
        </w:rPr>
        <w:footnoteRef/>
      </w:r>
      <w:r w:rsidRPr="00132C87">
        <w:t xml:space="preserve"> Tor, supra note XX at 509</w:t>
      </w:r>
    </w:p>
  </w:footnote>
  <w:footnote w:id="44">
    <w:p w:rsidR="006F3E5B" w:rsidRPr="00132C87" w:rsidRDefault="006F3E5B">
      <w:pPr>
        <w:pStyle w:val="FootnoteText"/>
      </w:pPr>
      <w:r w:rsidRPr="00132C87">
        <w:rPr>
          <w:rStyle w:val="FootnoteReference"/>
        </w:rPr>
        <w:footnoteRef/>
      </w:r>
      <w:r w:rsidRPr="00132C87">
        <w:t xml:space="preserve"> </w:t>
      </w:r>
      <w:proofErr w:type="spellStart"/>
      <w:r w:rsidRPr="00132C87">
        <w:t>Avishalom</w:t>
      </w:r>
      <w:proofErr w:type="spellEnd"/>
      <w:r w:rsidRPr="00132C87">
        <w:t xml:space="preserve"> Tor, </w:t>
      </w:r>
      <w:proofErr w:type="gramStart"/>
      <w:r w:rsidRPr="00132C87">
        <w:rPr>
          <w:i/>
        </w:rPr>
        <w:t>The</w:t>
      </w:r>
      <w:proofErr w:type="gramEnd"/>
      <w:r w:rsidRPr="00132C87">
        <w:rPr>
          <w:i/>
        </w:rPr>
        <w:t xml:space="preserve"> Fable of Entry: Bounded Rationality, Market Discipline, and Legal Policy</w:t>
      </w:r>
      <w:r w:rsidRPr="00132C87">
        <w:t xml:space="preserve">, 101 </w:t>
      </w:r>
      <w:r w:rsidRPr="00132C87">
        <w:rPr>
          <w:smallCaps/>
        </w:rPr>
        <w:t>Mich. L. Rev.</w:t>
      </w:r>
      <w:r w:rsidRPr="00132C87">
        <w:t xml:space="preserve"> 482 (2002) Tor, supra note XX at p. 490.</w:t>
      </w:r>
    </w:p>
  </w:footnote>
  <w:footnote w:id="45">
    <w:p w:rsidR="006F3E5B" w:rsidRPr="00132C87" w:rsidRDefault="006F3E5B">
      <w:pPr>
        <w:pStyle w:val="FootnoteText"/>
      </w:pPr>
      <w:r w:rsidRPr="00132C87">
        <w:rPr>
          <w:rStyle w:val="FootnoteReference"/>
        </w:rPr>
        <w:footnoteRef/>
      </w:r>
      <w:r w:rsidRPr="00132C87">
        <w:t xml:space="preserve"> Tor, supra note XX at p. 497.</w:t>
      </w:r>
    </w:p>
  </w:footnote>
  <w:footnote w:id="46">
    <w:p w:rsidR="006F3E5B" w:rsidRPr="00132C87" w:rsidRDefault="006F3E5B" w:rsidP="00297408">
      <w:pPr>
        <w:pStyle w:val="FootnoteText"/>
      </w:pPr>
      <w:r w:rsidRPr="00132C87">
        <w:rPr>
          <w:rStyle w:val="FootnoteReference"/>
        </w:rPr>
        <w:footnoteRef/>
      </w:r>
      <w:r w:rsidRPr="00132C87">
        <w:t xml:space="preserve"> </w:t>
      </w:r>
      <w:r w:rsidRPr="00132C87">
        <w:rPr>
          <w:color w:val="000000"/>
        </w:rPr>
        <w:t xml:space="preserve">Maurice E. </w:t>
      </w:r>
      <w:proofErr w:type="spellStart"/>
      <w:r w:rsidRPr="00132C87">
        <w:rPr>
          <w:color w:val="000000"/>
        </w:rPr>
        <w:t>Stucke</w:t>
      </w:r>
      <w:proofErr w:type="spellEnd"/>
      <w:r w:rsidRPr="00132C87">
        <w:rPr>
          <w:color w:val="000000"/>
        </w:rPr>
        <w:t xml:space="preserve">, </w:t>
      </w:r>
      <w:r w:rsidRPr="00132C87">
        <w:rPr>
          <w:i/>
          <w:color w:val="000000"/>
        </w:rPr>
        <w:t>Behavioral Economists at the Gate: Antitrust In the Twenty-First Century</w:t>
      </w:r>
      <w:r w:rsidRPr="00132C87">
        <w:rPr>
          <w:color w:val="000000"/>
        </w:rPr>
        <w:t xml:space="preserve">, 38 </w:t>
      </w:r>
      <w:r w:rsidRPr="00132C87">
        <w:rPr>
          <w:smallCaps/>
          <w:color w:val="000000"/>
        </w:rPr>
        <w:t>Loy. U. Chic. L. J</w:t>
      </w:r>
      <w:r w:rsidRPr="00132C87">
        <w:rPr>
          <w:color w:val="000000"/>
        </w:rPr>
        <w:t>. 513, 515 (2007).</w:t>
      </w:r>
    </w:p>
  </w:footnote>
  <w:footnote w:id="47">
    <w:p w:rsidR="006F3E5B" w:rsidRPr="00132C87" w:rsidRDefault="006F3E5B">
      <w:pPr>
        <w:pStyle w:val="FootnoteText"/>
      </w:pPr>
      <w:r w:rsidRPr="00132C87">
        <w:rPr>
          <w:rStyle w:val="FootnoteReference"/>
        </w:rPr>
        <w:footnoteRef/>
      </w:r>
      <w:r w:rsidRPr="00132C87">
        <w:t xml:space="preserve"> </w:t>
      </w:r>
      <w:proofErr w:type="gramStart"/>
      <w:r w:rsidRPr="00132C87">
        <w:t xml:space="preserve">See, e.g., Cargill, Inc. v. </w:t>
      </w:r>
      <w:proofErr w:type="spellStart"/>
      <w:r w:rsidRPr="00132C87">
        <w:t>Monfort</w:t>
      </w:r>
      <w:proofErr w:type="spellEnd"/>
      <w:r w:rsidRPr="00132C87">
        <w:t xml:space="preserve"> of Colorado, Inc., 107 </w:t>
      </w:r>
      <w:proofErr w:type="spellStart"/>
      <w:r w:rsidRPr="00132C87">
        <w:t>S.Ct</w:t>
      </w:r>
      <w:proofErr w:type="spellEnd"/>
      <w:r w:rsidRPr="00132C87">
        <w:t>. 484 n. 17 (rejecting predatory pricing as irrational by citing Bork, McGee, and Posner).</w:t>
      </w:r>
      <w:proofErr w:type="gramEnd"/>
    </w:p>
  </w:footnote>
  <w:footnote w:id="48">
    <w:p w:rsidR="006F3E5B" w:rsidRPr="00132C87" w:rsidRDefault="006F3E5B">
      <w:pPr>
        <w:pStyle w:val="FootnoteText"/>
      </w:pPr>
      <w:r w:rsidRPr="00132C87">
        <w:rPr>
          <w:rStyle w:val="FootnoteReference"/>
        </w:rPr>
        <w:footnoteRef/>
      </w:r>
      <w:r w:rsidRPr="00132C87">
        <w:t xml:space="preserve"> Benz, supra note </w:t>
      </w:r>
      <w:r>
        <w:t>xx</w:t>
      </w:r>
      <w:r w:rsidRPr="00132C87">
        <w:t xml:space="preserve"> at 719-20 (quoting Oliver E. Williamson, Delimiting Antitrust, 76 GEO.L.J. 271, 277-78 (1987)).</w:t>
      </w:r>
    </w:p>
  </w:footnote>
  <w:footnote w:id="49">
    <w:p w:rsidR="006F3E5B" w:rsidRPr="00132C87" w:rsidRDefault="006F3E5B">
      <w:pPr>
        <w:pStyle w:val="FootnoteText"/>
      </w:pPr>
      <w:r w:rsidRPr="00132C87">
        <w:rPr>
          <w:rStyle w:val="FootnoteReference"/>
        </w:rPr>
        <w:footnoteRef/>
      </w:r>
      <w:r w:rsidRPr="00132C87">
        <w:t xml:space="preserve"> Diane P. Wood, </w:t>
      </w:r>
      <w:r w:rsidRPr="00132C87">
        <w:rPr>
          <w:i/>
        </w:rPr>
        <w:t xml:space="preserve">Generalist Judges </w:t>
      </w:r>
      <w:proofErr w:type="gramStart"/>
      <w:r w:rsidRPr="00132C87">
        <w:rPr>
          <w:i/>
        </w:rPr>
        <w:t>In</w:t>
      </w:r>
      <w:proofErr w:type="gramEnd"/>
      <w:r w:rsidRPr="00132C87">
        <w:rPr>
          <w:i/>
        </w:rPr>
        <w:t xml:space="preserve"> A Specialized World</w:t>
      </w:r>
      <w:r w:rsidRPr="00132C87">
        <w:t>,</w:t>
      </w:r>
      <w:r w:rsidRPr="00132C87">
        <w:rPr>
          <w:i/>
        </w:rPr>
        <w:t xml:space="preserve"> </w:t>
      </w:r>
      <w:r w:rsidRPr="00132C87">
        <w:t xml:space="preserve">50 </w:t>
      </w:r>
      <w:r w:rsidRPr="00132C87">
        <w:rPr>
          <w:smallCaps/>
        </w:rPr>
        <w:t>SMU L. Rev</w:t>
      </w:r>
      <w:r w:rsidRPr="00132C87">
        <w:t>. 1755, 1767 (1997).</w:t>
      </w:r>
    </w:p>
  </w:footnote>
  <w:footnote w:id="50">
    <w:p w:rsidR="006F3E5B" w:rsidRPr="00132C87" w:rsidRDefault="006F3E5B">
      <w:pPr>
        <w:pStyle w:val="FootnoteText"/>
      </w:pPr>
      <w:r w:rsidRPr="00132C87">
        <w:rPr>
          <w:rStyle w:val="FootnoteReference"/>
        </w:rPr>
        <w:footnoteRef/>
      </w:r>
      <w:r w:rsidRPr="00132C87">
        <w:t xml:space="preserve"> </w:t>
      </w:r>
      <w:r w:rsidRPr="00132C87">
        <w:rPr>
          <w:rFonts w:cs="Times New Roman"/>
        </w:rPr>
        <w:t xml:space="preserve">Joshua D. Wright &amp; Judd E. Stone II, </w:t>
      </w:r>
      <w:proofErr w:type="spellStart"/>
      <w:r w:rsidRPr="00132C87">
        <w:rPr>
          <w:rFonts w:cs="Times New Roman"/>
        </w:rPr>
        <w:t>Misbehavioral</w:t>
      </w:r>
      <w:proofErr w:type="spellEnd"/>
      <w:r w:rsidRPr="00132C87">
        <w:rPr>
          <w:rFonts w:cs="Times New Roman"/>
        </w:rPr>
        <w:t xml:space="preserve"> Economics: the Case against Behavioral Antitrust, 33 Cardozo Law Review 1517, 1527 (2012) (“</w:t>
      </w:r>
      <w:proofErr w:type="spellStart"/>
      <w:r w:rsidRPr="00132C87">
        <w:rPr>
          <w:rFonts w:cs="Times New Roman"/>
        </w:rPr>
        <w:t>Misbehavioral</w:t>
      </w:r>
      <w:proofErr w:type="spellEnd"/>
      <w:r w:rsidRPr="00132C87">
        <w:rPr>
          <w:rFonts w:cs="Times New Roman"/>
        </w:rPr>
        <w:t xml:space="preserve"> Economics”) (</w:t>
      </w:r>
      <w:r w:rsidRPr="00132C87">
        <w:t>“</w:t>
      </w:r>
      <w:r w:rsidRPr="00132C87">
        <w:rPr>
          <w:color w:val="000000"/>
        </w:rPr>
        <w:t>Economic methodology has long required that competing models succeed or fail based on their predictive power.</w:t>
      </w:r>
      <w:r w:rsidRPr="00132C87">
        <w:t>”</w:t>
      </w:r>
      <w:r w:rsidRPr="00132C87">
        <w:rPr>
          <w:rFonts w:cs="Times New Roman"/>
        </w:rPr>
        <w:t>).</w:t>
      </w:r>
    </w:p>
  </w:footnote>
  <w:footnote w:id="51">
    <w:p w:rsidR="006F3E5B" w:rsidRPr="00132C87" w:rsidRDefault="006F3E5B">
      <w:pPr>
        <w:pStyle w:val="FootnoteText"/>
      </w:pPr>
      <w:r w:rsidRPr="00132C87">
        <w:rPr>
          <w:rStyle w:val="FootnoteReference"/>
        </w:rPr>
        <w:footnoteRef/>
      </w:r>
      <w:r w:rsidRPr="00132C87">
        <w:t xml:space="preserve"> </w:t>
      </w:r>
      <w:r w:rsidRPr="00132C87">
        <w:rPr>
          <w:color w:val="000000"/>
        </w:rPr>
        <w:t xml:space="preserve">Jon D. Hanson &amp; Douglas A. </w:t>
      </w:r>
      <w:proofErr w:type="spellStart"/>
      <w:r w:rsidRPr="00132C87">
        <w:rPr>
          <w:color w:val="000000"/>
        </w:rPr>
        <w:t>Kysar</w:t>
      </w:r>
      <w:proofErr w:type="spellEnd"/>
      <w:r w:rsidRPr="00132C87">
        <w:rPr>
          <w:color w:val="000000"/>
        </w:rPr>
        <w:t xml:space="preserve">, Taking </w:t>
      </w:r>
      <w:proofErr w:type="spellStart"/>
      <w:r w:rsidRPr="00132C87">
        <w:rPr>
          <w:color w:val="000000"/>
        </w:rPr>
        <w:t>Behavioralism</w:t>
      </w:r>
      <w:proofErr w:type="spellEnd"/>
      <w:r w:rsidRPr="00132C87">
        <w:rPr>
          <w:color w:val="000000"/>
        </w:rPr>
        <w:t xml:space="preserve"> Seriously: Some Evidence of Market Manipulation, 112 </w:t>
      </w:r>
      <w:proofErr w:type="spellStart"/>
      <w:r w:rsidRPr="00132C87">
        <w:rPr>
          <w:color w:val="000000"/>
        </w:rPr>
        <w:t>Harv</w:t>
      </w:r>
      <w:proofErr w:type="spellEnd"/>
      <w:r w:rsidRPr="00132C87">
        <w:rPr>
          <w:color w:val="000000"/>
        </w:rPr>
        <w:t>. L. Rev. 1422, 1427 (1999)</w:t>
      </w:r>
    </w:p>
  </w:footnote>
  <w:footnote w:id="52">
    <w:p w:rsidR="006F3E5B" w:rsidRPr="00132C87" w:rsidRDefault="006F3E5B">
      <w:pPr>
        <w:pStyle w:val="FootnoteText"/>
      </w:pPr>
      <w:r w:rsidRPr="00132C87">
        <w:rPr>
          <w:rStyle w:val="FootnoteReference"/>
        </w:rPr>
        <w:footnoteRef/>
      </w:r>
      <w:r w:rsidRPr="00132C87">
        <w:t xml:space="preserve"> Arlen, supra note </w:t>
      </w:r>
      <w:r>
        <w:t>xx</w:t>
      </w:r>
      <w:r w:rsidRPr="00132C87">
        <w:t xml:space="preserve"> at 1777.</w:t>
      </w:r>
    </w:p>
  </w:footnote>
  <w:footnote w:id="53">
    <w:p w:rsidR="006F3E5B" w:rsidRPr="00132C87" w:rsidRDefault="006F3E5B">
      <w:pPr>
        <w:pStyle w:val="FootnoteText"/>
      </w:pPr>
      <w:r w:rsidRPr="00132C87">
        <w:rPr>
          <w:rStyle w:val="FootnoteReference"/>
        </w:rPr>
        <w:footnoteRef/>
      </w:r>
      <w:r w:rsidRPr="00132C87">
        <w:t xml:space="preserve"> </w:t>
      </w:r>
      <w:r w:rsidRPr="00132C87">
        <w:rPr>
          <w:rFonts w:cs="Times New Roman"/>
        </w:rPr>
        <w:t xml:space="preserve">Joshua D. Wright &amp; Judd E. Stone II, </w:t>
      </w:r>
      <w:proofErr w:type="spellStart"/>
      <w:r w:rsidRPr="00132C87">
        <w:rPr>
          <w:rFonts w:cs="Times New Roman"/>
        </w:rPr>
        <w:t>Misbehavioral</w:t>
      </w:r>
      <w:proofErr w:type="spellEnd"/>
      <w:r w:rsidRPr="00132C87">
        <w:rPr>
          <w:rFonts w:cs="Times New Roman"/>
        </w:rPr>
        <w:t xml:space="preserve"> Economics: the Case against Behavioral Antitrust, 33 Cardozo Law Review 1517, 1528 (2012) (“</w:t>
      </w:r>
      <w:proofErr w:type="spellStart"/>
      <w:r w:rsidRPr="00132C87">
        <w:rPr>
          <w:rFonts w:cs="Times New Roman"/>
        </w:rPr>
        <w:t>Misbehavioral</w:t>
      </w:r>
      <w:proofErr w:type="spellEnd"/>
      <w:r w:rsidRPr="00132C87">
        <w:rPr>
          <w:rFonts w:cs="Times New Roman"/>
        </w:rPr>
        <w:t xml:space="preserve"> Economics”) (</w:t>
      </w:r>
      <w:r w:rsidRPr="00132C87">
        <w:rPr>
          <w:color w:val="000000"/>
        </w:rPr>
        <w:t>“Any successful application of behavioral economics to antitrust law must therefore rise or fall on its ability to predictably and accurately discern anticompetitive conduct from procompetitive conduct in a manner that can be confidently and consistently applied by judges and regulators.”</w:t>
      </w:r>
      <w:r w:rsidRPr="00132C87">
        <w:rPr>
          <w:rFonts w:cs="Times New Roman"/>
        </w:rPr>
        <w:t>).</w:t>
      </w:r>
    </w:p>
  </w:footnote>
  <w:footnote w:id="54">
    <w:p w:rsidR="006F3E5B" w:rsidRPr="00132C87" w:rsidRDefault="006F3E5B" w:rsidP="0014642F">
      <w:pPr>
        <w:pStyle w:val="FootnoteText"/>
      </w:pPr>
      <w:r w:rsidRPr="00132C87">
        <w:rPr>
          <w:rStyle w:val="FootnoteReference"/>
        </w:rPr>
        <w:footnoteRef/>
      </w:r>
      <w:r w:rsidRPr="00132C87">
        <w:t xml:space="preserve"> Richard A. Posner, Frontiers of Legal Theory 261 (2001) (“The real significance of randomness in rational-choice economics is further explaining why that economics can accommodate a good deal of irrational behavior without a fatal loss of predictive power. Most questions that economists ask concern aggregate rather than individual behavior ....”); Stephen M. Bainbridge, </w:t>
      </w:r>
      <w:hyperlink r:id="rId3" w:tgtFrame="_top" w:history="1">
        <w:r w:rsidRPr="00132C87">
          <w:t xml:space="preserve">Mandatory Disclosure: A Behavioral Analysis, 68 U. </w:t>
        </w:r>
        <w:proofErr w:type="spellStart"/>
        <w:r w:rsidRPr="00132C87">
          <w:t>Cin</w:t>
        </w:r>
        <w:proofErr w:type="spellEnd"/>
        <w:r w:rsidRPr="00132C87">
          <w:t>. L. Rev. 1023, 1035 n.54</w:t>
        </w:r>
      </w:hyperlink>
      <w:r w:rsidRPr="00132C87">
        <w:t xml:space="preserve"> (“It is the systematic nature of these biases that is critical. Standard economic analysis recognizes that individual </w:t>
      </w:r>
      <w:proofErr w:type="spellStart"/>
      <w:r w:rsidRPr="00132C87">
        <w:t>decisionmakers</w:t>
      </w:r>
      <w:proofErr w:type="spellEnd"/>
      <w:r w:rsidRPr="00132C87">
        <w:t xml:space="preserve"> may depart from rationality, but assumes that such departures come out in the wash-they cancel out so that the average or equilibrium behavior of large groups will be consistent with rational choice. By asserting that </w:t>
      </w:r>
      <w:proofErr w:type="spellStart"/>
      <w:r w:rsidRPr="00132C87">
        <w:t>decisionmakers</w:t>
      </w:r>
      <w:proofErr w:type="spellEnd"/>
      <w:r w:rsidRPr="00132C87">
        <w:t xml:space="preserve"> exhibit systematic biases, behavioral economics denies that claim.” (</w:t>
      </w:r>
      <w:proofErr w:type="gramStart"/>
      <w:r w:rsidRPr="00132C87">
        <w:t>citation</w:t>
      </w:r>
      <w:proofErr w:type="gramEnd"/>
      <w:r w:rsidRPr="00132C87">
        <w:t xml:space="preserve"> omitted)); Arlen, supra note </w:t>
      </w:r>
      <w:r>
        <w:t>xx</w:t>
      </w:r>
      <w:r w:rsidRPr="00132C87">
        <w:t xml:space="preserve"> at 1766. Jennifer Arlen, </w:t>
      </w:r>
      <w:r w:rsidRPr="00132C87">
        <w:rPr>
          <w:i/>
        </w:rPr>
        <w:t>Comment: The Future of Behavioral Economic Analysis of Law,</w:t>
      </w:r>
      <w:r w:rsidRPr="00132C87">
        <w:t xml:space="preserve"> 51 </w:t>
      </w:r>
      <w:proofErr w:type="spellStart"/>
      <w:r w:rsidRPr="00132C87">
        <w:rPr>
          <w:smallCaps/>
        </w:rPr>
        <w:t>Vand</w:t>
      </w:r>
      <w:proofErr w:type="spellEnd"/>
      <w:r w:rsidRPr="00132C87">
        <w:rPr>
          <w:smallCaps/>
        </w:rPr>
        <w:t>. L. Rev</w:t>
      </w:r>
      <w:r w:rsidRPr="00132C87">
        <w:t>. 1765 (1998) (</w:t>
      </w:r>
      <w:r w:rsidRPr="00132C87">
        <w:rPr>
          <w:color w:val="000000"/>
        </w:rPr>
        <w:t>“Law and economics scholars do not claim that this rational choice model perfectly captures all human behavior. But they do claim that deviations from rational choice generally are not systematic, and thus generally will cancel each other out. For example, law and economics scholars argue that even if people do not accurately estimate the risk that they will be injured, some people will overestimate the risk while others will underestimate it, producing only “noise” and not a systematic bias.”</w:t>
      </w:r>
      <w:r w:rsidRPr="00132C87">
        <w:t>).</w:t>
      </w:r>
    </w:p>
  </w:footnote>
  <w:footnote w:id="55">
    <w:p w:rsidR="006F3E5B" w:rsidRPr="00132C87" w:rsidRDefault="006F3E5B">
      <w:pPr>
        <w:pStyle w:val="FootnoteText"/>
      </w:pPr>
      <w:r w:rsidRPr="00132C87">
        <w:rPr>
          <w:rStyle w:val="FootnoteReference"/>
        </w:rPr>
        <w:footnoteRef/>
      </w:r>
      <w:r w:rsidRPr="00132C87">
        <w:t xml:space="preserve"> </w:t>
      </w:r>
      <w:proofErr w:type="gramStart"/>
      <w:r w:rsidRPr="00132C87">
        <w:t xml:space="preserve">Robert A. Prentice, </w:t>
      </w:r>
      <w:bookmarkStart w:id="18" w:name="SR;22169"/>
      <w:bookmarkStart w:id="19" w:name="SearchTerm"/>
      <w:bookmarkEnd w:id="18"/>
      <w:bookmarkEnd w:id="19"/>
      <w:r w:rsidRPr="00132C87">
        <w:t xml:space="preserve">Chicago Man, K-T Man, and the Future of Behavioral Law and Economics, 56 </w:t>
      </w:r>
      <w:proofErr w:type="spellStart"/>
      <w:r w:rsidRPr="00132C87">
        <w:t>Vand</w:t>
      </w:r>
      <w:proofErr w:type="spellEnd"/>
      <w:r w:rsidRPr="00132C87">
        <w:t>.</w:t>
      </w:r>
      <w:proofErr w:type="gramEnd"/>
      <w:r w:rsidRPr="00132C87">
        <w:t xml:space="preserve"> L. Rev. 1663, 1725 (2003) (“evidence that many of these heuristics and biases are systematic rather than random is overwhelming.”); Arlen, supra note </w:t>
      </w:r>
      <w:r>
        <w:t>xx</w:t>
      </w:r>
      <w:r w:rsidRPr="00132C87">
        <w:t xml:space="preserve"> at 1766 (</w:t>
      </w:r>
      <w:r w:rsidRPr="00132C87">
        <w:rPr>
          <w:color w:val="000000"/>
        </w:rPr>
        <w:t>“Behavioral economic analysis of law scholars argue that people do not behave consistently with rational choice theory, and, moreover, that the deviations from rational behavior are systematic, not random.”)</w:t>
      </w:r>
      <w:r w:rsidRPr="00132C87">
        <w:t xml:space="preserve">; Louis </w:t>
      </w:r>
      <w:proofErr w:type="spellStart"/>
      <w:r w:rsidRPr="00132C87">
        <w:t>Kaplow</w:t>
      </w:r>
      <w:proofErr w:type="spellEnd"/>
      <w:r w:rsidRPr="00132C87">
        <w:t xml:space="preserve">, </w:t>
      </w:r>
      <w:r w:rsidRPr="00132C87">
        <w:rPr>
          <w:i/>
        </w:rPr>
        <w:t>Extension of Monopoly Power Through Leverage</w:t>
      </w:r>
      <w:r w:rsidRPr="00132C87">
        <w:t xml:space="preserve">, 85 </w:t>
      </w:r>
      <w:r w:rsidRPr="00132C87">
        <w:rPr>
          <w:smallCaps/>
        </w:rPr>
        <w:t>Colum. L. Rev</w:t>
      </w:r>
      <w:r w:rsidRPr="00132C87">
        <w:t>. 515, 548-49 (1985).</w:t>
      </w:r>
    </w:p>
  </w:footnote>
  <w:footnote w:id="56">
    <w:p w:rsidR="006F3E5B" w:rsidRPr="00132C87" w:rsidRDefault="006F3E5B">
      <w:pPr>
        <w:pStyle w:val="FootnoteText"/>
      </w:pPr>
      <w:r w:rsidRPr="00132C87">
        <w:rPr>
          <w:rStyle w:val="FootnoteReference"/>
        </w:rPr>
        <w:footnoteRef/>
      </w:r>
      <w:r w:rsidRPr="00132C87">
        <w:t xml:space="preserve"> </w:t>
      </w:r>
      <w:proofErr w:type="spellStart"/>
      <w:r w:rsidRPr="00132C87">
        <w:rPr>
          <w:color w:val="000000"/>
        </w:rPr>
        <w:t>Jolls</w:t>
      </w:r>
      <w:proofErr w:type="spellEnd"/>
      <w:r w:rsidRPr="00132C87">
        <w:rPr>
          <w:color w:val="000000"/>
        </w:rPr>
        <w:t xml:space="preserve">, </w:t>
      </w:r>
      <w:proofErr w:type="spellStart"/>
      <w:r w:rsidRPr="00132C87">
        <w:rPr>
          <w:color w:val="000000"/>
        </w:rPr>
        <w:t>Sunstein</w:t>
      </w:r>
      <w:proofErr w:type="spellEnd"/>
      <w:r w:rsidRPr="00132C87">
        <w:rPr>
          <w:color w:val="000000"/>
        </w:rPr>
        <w:t xml:space="preserve">, &amp; </w:t>
      </w:r>
      <w:proofErr w:type="spellStart"/>
      <w:r w:rsidRPr="00132C87">
        <w:rPr>
          <w:color w:val="000000"/>
        </w:rPr>
        <w:t>Thaler</w:t>
      </w:r>
      <w:proofErr w:type="spellEnd"/>
      <w:r w:rsidRPr="00132C87">
        <w:rPr>
          <w:color w:val="000000"/>
        </w:rPr>
        <w:t xml:space="preserve">, supra note </w:t>
      </w:r>
      <w:r>
        <w:rPr>
          <w:color w:val="000000"/>
        </w:rPr>
        <w:t>xx</w:t>
      </w:r>
      <w:r w:rsidRPr="00132C87">
        <w:rPr>
          <w:color w:val="000000"/>
        </w:rPr>
        <w:t xml:space="preserve"> at 1475.</w:t>
      </w:r>
    </w:p>
  </w:footnote>
  <w:footnote w:id="57">
    <w:p w:rsidR="006F3E5B" w:rsidRPr="00132C87" w:rsidRDefault="006F3E5B">
      <w:pPr>
        <w:pStyle w:val="FootnoteText"/>
      </w:pPr>
      <w:r w:rsidRPr="00132C87">
        <w:rPr>
          <w:rStyle w:val="FootnoteReference"/>
        </w:rPr>
        <w:footnoteRef/>
      </w:r>
      <w:r w:rsidRPr="00132C87">
        <w:t xml:space="preserve"> Christine </w:t>
      </w:r>
      <w:proofErr w:type="spellStart"/>
      <w:r w:rsidRPr="00132C87">
        <w:t>Jolls</w:t>
      </w:r>
      <w:proofErr w:type="spellEnd"/>
      <w:r w:rsidRPr="00132C87">
        <w:t xml:space="preserve">, </w:t>
      </w:r>
      <w:hyperlink r:id="rId4" w:tgtFrame="_top" w:history="1">
        <w:r w:rsidRPr="00132C87">
          <w:t xml:space="preserve">Behavioral Economic Analysis of Redistributive Legal Rules, 51 </w:t>
        </w:r>
        <w:proofErr w:type="spellStart"/>
        <w:r w:rsidRPr="00132C87">
          <w:t>Vand</w:t>
        </w:r>
        <w:proofErr w:type="spellEnd"/>
        <w:r w:rsidRPr="00132C87">
          <w:t>. L. Rev</w:t>
        </w:r>
        <w:proofErr w:type="gramStart"/>
        <w:r w:rsidRPr="00132C87">
          <w:t>..</w:t>
        </w:r>
        <w:proofErr w:type="gramEnd"/>
        <w:r w:rsidRPr="00132C87">
          <w:t xml:space="preserve"> 1653, 1654 (1998)</w:t>
        </w:r>
      </w:hyperlink>
      <w:r w:rsidRPr="00132C87">
        <w:t xml:space="preserve">; Jeffrey J. </w:t>
      </w:r>
      <w:proofErr w:type="spellStart"/>
      <w:r w:rsidRPr="00132C87">
        <w:t>Rachlinski</w:t>
      </w:r>
      <w:proofErr w:type="spellEnd"/>
      <w:r w:rsidRPr="00132C87">
        <w:t>, The “</w:t>
      </w:r>
      <w:hyperlink r:id="rId5" w:tgtFrame="_top" w:history="1">
        <w:r w:rsidRPr="00132C87">
          <w:t>New” Law and Psychology: A Reply to Critics, Skeptics, and Cautious Supporters, 85 Cornell L. Rev. 739, 739 (2000)</w:t>
        </w:r>
      </w:hyperlink>
      <w:r w:rsidRPr="00132C87">
        <w:t xml:space="preserve"> (“Recently, legal scholars have become interested in new theories of human decision making that researchers in psychology and empirical economics are developing. These new theories promise to predict people's reactions to law more accurately than either law and economics or traditional legal scholarship.” (</w:t>
      </w:r>
      <w:proofErr w:type="gramStart"/>
      <w:r w:rsidRPr="00132C87">
        <w:t>footnote</w:t>
      </w:r>
      <w:proofErr w:type="gramEnd"/>
      <w:r w:rsidRPr="00132C87">
        <w:t xml:space="preserve"> omitted)); </w:t>
      </w:r>
      <w:r w:rsidRPr="00132C87">
        <w:rPr>
          <w:smallCaps/>
        </w:rPr>
        <w:t xml:space="preserve">Richard H. </w:t>
      </w:r>
      <w:proofErr w:type="spellStart"/>
      <w:r w:rsidRPr="00132C87">
        <w:rPr>
          <w:smallCaps/>
        </w:rPr>
        <w:t>Thaler</w:t>
      </w:r>
      <w:proofErr w:type="spellEnd"/>
      <w:r w:rsidRPr="00132C87">
        <w:rPr>
          <w:smallCaps/>
        </w:rPr>
        <w:t xml:space="preserve">, The Winner’s Curse: Paradoxes and Anomalies of Economic Life </w:t>
      </w:r>
      <w:r w:rsidRPr="00132C87">
        <w:t>4 (1992) (“many of the departures from rational choice that have been observed are systematic—the errors tend to be in the same direction. If most individuals tend to err in the same direction, then a theory which assumes that they are rational also makes mistakes in predicting their behavior.”).</w:t>
      </w:r>
    </w:p>
  </w:footnote>
  <w:footnote w:id="58">
    <w:p w:rsidR="006F3E5B" w:rsidRPr="00132C87" w:rsidRDefault="006F3E5B" w:rsidP="00B7010C">
      <w:pPr>
        <w:pStyle w:val="FootnoteText"/>
        <w:ind w:left="-360" w:right="-396" w:firstLine="360"/>
      </w:pPr>
      <w:r w:rsidRPr="00132C87">
        <w:rPr>
          <w:rStyle w:val="FootnoteReference"/>
        </w:rPr>
        <w:footnoteRef/>
      </w:r>
      <w:r w:rsidRPr="00132C87">
        <w:t xml:space="preserve"> </w:t>
      </w:r>
      <w:r w:rsidRPr="00132C87">
        <w:rPr>
          <w:i/>
        </w:rPr>
        <w:t>Id</w:t>
      </w:r>
      <w:r w:rsidRPr="00132C87">
        <w:t>. at 1766 (</w:t>
      </w:r>
      <w:r w:rsidRPr="00132C87">
        <w:rPr>
          <w:color w:val="000000"/>
        </w:rPr>
        <w:t>“For example, law and economics scholars argue that even if people do not accurately estimate the risk that they will be injured, some people will overestimate the risk while others will underestimate it, producing only “noise” and not a systematic bias.”</w:t>
      </w:r>
      <w:r w:rsidRPr="00132C87">
        <w:t xml:space="preserve">); Posner, </w:t>
      </w:r>
      <w:r w:rsidRPr="00132C87">
        <w:rPr>
          <w:i/>
        </w:rPr>
        <w:t>supra</w:t>
      </w:r>
      <w:r w:rsidRPr="00132C87">
        <w:t xml:space="preserve"> note </w:t>
      </w:r>
      <w:r w:rsidRPr="00132C87">
        <w:fldChar w:fldCharType="begin"/>
      </w:r>
      <w:r w:rsidRPr="00132C87">
        <w:instrText xml:space="preserve"> NOTEREF _Ref191714482 \h  \* MERGEFORMAT </w:instrText>
      </w:r>
      <w:r w:rsidRPr="00132C87">
        <w:fldChar w:fldCharType="separate"/>
      </w:r>
      <w:r w:rsidRPr="00132C87">
        <w:t>72</w:t>
      </w:r>
      <w:r w:rsidRPr="00132C87">
        <w:fldChar w:fldCharType="end"/>
      </w:r>
      <w:r w:rsidRPr="00132C87">
        <w:t xml:space="preserve"> at 1556 (“Most questions economists ask concern aggregate rather than individual behavior, for example the effect on the quantity purchased of cigarettes of an increase in the cigarette excise tax, not the effect of the tax increase on Mr. Cigarette Smoker A or Ms. Cigarette Smoker B.”).</w:t>
      </w:r>
    </w:p>
  </w:footnote>
  <w:footnote w:id="59">
    <w:p w:rsidR="006F3E5B" w:rsidRPr="00132C87" w:rsidRDefault="006F3E5B" w:rsidP="00B7010C">
      <w:pPr>
        <w:pStyle w:val="FootnoteText"/>
        <w:ind w:left="-360" w:right="-396" w:firstLine="360"/>
      </w:pPr>
      <w:r w:rsidRPr="00132C87">
        <w:rPr>
          <w:rStyle w:val="FootnoteReference"/>
        </w:rPr>
        <w:footnoteRef/>
      </w:r>
      <w:r w:rsidRPr="00132C87">
        <w:t xml:space="preserve"> </w:t>
      </w:r>
      <w:proofErr w:type="spellStart"/>
      <w:r w:rsidRPr="00132C87">
        <w:t>Korobkin</w:t>
      </w:r>
      <w:proofErr w:type="spellEnd"/>
      <w:r w:rsidRPr="00132C87">
        <w:t xml:space="preserve"> &amp; </w:t>
      </w:r>
      <w:proofErr w:type="spellStart"/>
      <w:r w:rsidRPr="00132C87">
        <w:t>Ulen</w:t>
      </w:r>
      <w:proofErr w:type="spellEnd"/>
      <w:r w:rsidRPr="00132C87">
        <w:t xml:space="preserve">, supra note </w:t>
      </w:r>
      <w:r>
        <w:t>xx</w:t>
      </w:r>
      <w:r w:rsidRPr="00132C87">
        <w:t xml:space="preserve">, at 1057 n.19 (“As we show below, the experimental evidence establishes that the deviations are, indeed, systematic and not randomly distributed around a (rational actor) mean.”); Thomas Russell &amp; Richard </w:t>
      </w:r>
      <w:proofErr w:type="spellStart"/>
      <w:r w:rsidRPr="00132C87">
        <w:t>Thaler</w:t>
      </w:r>
      <w:proofErr w:type="spellEnd"/>
      <w:r w:rsidRPr="00132C87">
        <w:t xml:space="preserve">, </w:t>
      </w:r>
      <w:r w:rsidRPr="00132C87">
        <w:rPr>
          <w:i/>
        </w:rPr>
        <w:t>The Relevance of Quasi Rationality in Competitive Markets</w:t>
      </w:r>
      <w:r w:rsidRPr="00132C87">
        <w:t xml:space="preserve">, 75 </w:t>
      </w:r>
      <w:r w:rsidRPr="00132C87">
        <w:rPr>
          <w:smallCaps/>
        </w:rPr>
        <w:t xml:space="preserve">Am. </w:t>
      </w:r>
      <w:proofErr w:type="gramStart"/>
      <w:r w:rsidRPr="00132C87">
        <w:rPr>
          <w:smallCaps/>
        </w:rPr>
        <w:t>Econ.</w:t>
      </w:r>
      <w:proofErr w:type="gramEnd"/>
      <w:r w:rsidRPr="00132C87">
        <w:rPr>
          <w:smallCaps/>
        </w:rPr>
        <w:t xml:space="preserve"> Rev.</w:t>
      </w:r>
      <w:r w:rsidRPr="00132C87">
        <w:t xml:space="preserve"> 1071, 1081 (1985) (“The notion that individual irrationalities will disappear in the aggregate must be rejected.”).</w:t>
      </w:r>
    </w:p>
  </w:footnote>
  <w:footnote w:id="60">
    <w:p w:rsidR="006F3E5B" w:rsidRPr="00132C87" w:rsidRDefault="006F3E5B" w:rsidP="00C91975">
      <w:pPr>
        <w:pStyle w:val="FootnoteText"/>
      </w:pPr>
      <w:r w:rsidRPr="00132C87">
        <w:rPr>
          <w:rStyle w:val="FootnoteReference"/>
        </w:rPr>
        <w:footnoteRef/>
      </w:r>
      <w:r w:rsidRPr="00132C87">
        <w:t xml:space="preserve"> </w:t>
      </w:r>
      <w:r w:rsidRPr="00132C87">
        <w:rPr>
          <w:color w:val="000000"/>
        </w:rPr>
        <w:t xml:space="preserve">Edward L. Rubin, </w:t>
      </w:r>
      <w:hyperlink r:id="rId6" w:history="1">
        <w:r w:rsidRPr="00132C87">
          <w:rPr>
            <w:i/>
            <w:iCs/>
            <w:color w:val="000000"/>
          </w:rPr>
          <w:t>Putting Rational Actors in Their Place: Economics and Phenomenology</w:t>
        </w:r>
      </w:hyperlink>
      <w:hyperlink r:id="rId7" w:history="1">
        <w:r w:rsidRPr="00132C87">
          <w:rPr>
            <w:color w:val="000000"/>
          </w:rPr>
          <w:t xml:space="preserve">, 51 </w:t>
        </w:r>
        <w:proofErr w:type="spellStart"/>
        <w:r w:rsidRPr="00132C87">
          <w:rPr>
            <w:color w:val="000000"/>
          </w:rPr>
          <w:t>Vand</w:t>
        </w:r>
        <w:proofErr w:type="spellEnd"/>
        <w:r w:rsidRPr="00132C87">
          <w:rPr>
            <w:color w:val="000000"/>
          </w:rPr>
          <w:t>. L. Rev. 1705, 1715 (1998)</w:t>
        </w:r>
      </w:hyperlink>
      <w:r w:rsidRPr="00132C87">
        <w:rPr>
          <w:color w:val="000000"/>
        </w:rPr>
        <w:t xml:space="preserve"> (“Neoclassical economists believe that the competitive market will induce optimal behavior among firms by shaping those that are adaptable, and eliminating those that are not.”); </w:t>
      </w:r>
      <w:r w:rsidRPr="00132C87">
        <w:t xml:space="preserve">Russell &amp; </w:t>
      </w:r>
      <w:proofErr w:type="spellStart"/>
      <w:r w:rsidRPr="00132C87">
        <w:t>Thaler</w:t>
      </w:r>
      <w:proofErr w:type="spellEnd"/>
      <w:r w:rsidRPr="00132C87">
        <w:t xml:space="preserve">, supra note xx at 1071 (“the knee-jerk reaction of some economists that competition will render irrationality irrelevant is apt only in very special cases, probably rarely observed in the real world.”); </w:t>
      </w:r>
      <w:proofErr w:type="spellStart"/>
      <w:r w:rsidRPr="00132C87">
        <w:rPr>
          <w:color w:val="000000"/>
        </w:rPr>
        <w:t>Stucke</w:t>
      </w:r>
      <w:proofErr w:type="spellEnd"/>
      <w:r w:rsidRPr="00132C87">
        <w:rPr>
          <w:color w:val="000000"/>
        </w:rPr>
        <w:t>, supra note XX at 515 (“Even some of the behavioral economics literature assumes that the rational choice theories may be better suited to predict corporate behavior in the marketplace, since irrational companies (i.e., those that do not maximize profits) presumably are driven out by their rational profit-maximizing competitors.”) (</w:t>
      </w:r>
      <w:proofErr w:type="gramStart"/>
      <w:r w:rsidRPr="00132C87">
        <w:rPr>
          <w:color w:val="000000"/>
        </w:rPr>
        <w:t>citations</w:t>
      </w:r>
      <w:proofErr w:type="gramEnd"/>
      <w:r w:rsidRPr="00132C87">
        <w:rPr>
          <w:color w:val="000000"/>
        </w:rPr>
        <w:t xml:space="preserve"> omitted); </w:t>
      </w:r>
      <w:proofErr w:type="spellStart"/>
      <w:r w:rsidRPr="00132C87">
        <w:t>Jayendu</w:t>
      </w:r>
      <w:proofErr w:type="spellEnd"/>
      <w:r w:rsidRPr="00132C87">
        <w:t xml:space="preserve"> Patel et al., The Rationality Struggle: Illustrations from Financial Markets, 81 Am. Econ. Rev. 232, 232 (1991) (“For most economists it is an article of faith that financial markets reach rational aggregate outcomes, despite the irrational behavior of some participants, since sophisticated players stand ready to capitalize on the mistakes of the naive.”)</w:t>
      </w:r>
      <w:r w:rsidRPr="00132C87">
        <w:rPr>
          <w:color w:val="000000"/>
        </w:rPr>
        <w:t>.</w:t>
      </w:r>
    </w:p>
  </w:footnote>
  <w:footnote w:id="61">
    <w:p w:rsidR="006F3E5B" w:rsidRPr="00132C87" w:rsidRDefault="006F3E5B" w:rsidP="00C91975">
      <w:pPr>
        <w:pStyle w:val="FootnoteText"/>
      </w:pPr>
      <w:r w:rsidRPr="00132C87">
        <w:rPr>
          <w:rStyle w:val="FootnoteReference"/>
        </w:rPr>
        <w:footnoteRef/>
      </w:r>
      <w:r w:rsidRPr="00132C87">
        <w:t xml:space="preserve"> Russell &amp; </w:t>
      </w:r>
      <w:proofErr w:type="spellStart"/>
      <w:r w:rsidRPr="00132C87">
        <w:t>Thaler</w:t>
      </w:r>
      <w:proofErr w:type="spellEnd"/>
      <w:r w:rsidRPr="00132C87">
        <w:t>, supra note xx at 1074 (““Markets will eliminate the errors.” While this statement is sometimes made, it is not clear by what mechanism markets will eradicate irrational choices. While it has been argued that evolution will eventually eliminate firms that choose improperly, there is no such process at work for individuals. So far as we know, quasi rationality is rarely fatal.”).</w:t>
      </w:r>
    </w:p>
  </w:footnote>
  <w:footnote w:id="62">
    <w:p w:rsidR="006F3E5B" w:rsidRPr="00132C87" w:rsidRDefault="006F3E5B" w:rsidP="00C91975">
      <w:pPr>
        <w:pStyle w:val="FootnoteText"/>
      </w:pPr>
      <w:r w:rsidRPr="00132C87">
        <w:rPr>
          <w:rStyle w:val="FootnoteReference"/>
        </w:rPr>
        <w:footnoteRef/>
      </w:r>
      <w:r w:rsidRPr="00132C87">
        <w:t xml:space="preserve"> </w:t>
      </w:r>
      <w:proofErr w:type="spellStart"/>
      <w:r w:rsidRPr="00132C87">
        <w:t>Korobkin</w:t>
      </w:r>
      <w:proofErr w:type="spellEnd"/>
      <w:r w:rsidRPr="00132C87">
        <w:t xml:space="preserve"> &amp; </w:t>
      </w:r>
      <w:proofErr w:type="spellStart"/>
      <w:r w:rsidRPr="00132C87">
        <w:t>Ulen</w:t>
      </w:r>
      <w:proofErr w:type="spellEnd"/>
      <w:r w:rsidRPr="00132C87">
        <w:t xml:space="preserve">, supra note </w:t>
      </w:r>
      <w:r>
        <w:t>xx</w:t>
      </w:r>
      <w:r w:rsidRPr="00132C87">
        <w:t xml:space="preserve"> at 1071.</w:t>
      </w:r>
    </w:p>
  </w:footnote>
  <w:footnote w:id="63">
    <w:p w:rsidR="006F3E5B" w:rsidRPr="00132C87" w:rsidRDefault="006F3E5B" w:rsidP="00132C87">
      <w:pPr>
        <w:rPr>
          <w:rFonts w:cs="Times New Roman"/>
          <w:sz w:val="20"/>
          <w:szCs w:val="20"/>
        </w:rPr>
      </w:pPr>
      <w:r w:rsidRPr="00132C87">
        <w:rPr>
          <w:rStyle w:val="FootnoteReference"/>
          <w:sz w:val="20"/>
          <w:szCs w:val="20"/>
        </w:rPr>
        <w:footnoteRef/>
      </w:r>
      <w:r w:rsidRPr="00132C87">
        <w:rPr>
          <w:sz w:val="20"/>
          <w:szCs w:val="20"/>
        </w:rPr>
        <w:t xml:space="preserve"> </w:t>
      </w:r>
      <w:r w:rsidRPr="00132C87">
        <w:rPr>
          <w:rFonts w:cs="Times New Roman"/>
          <w:sz w:val="20"/>
          <w:szCs w:val="20"/>
        </w:rPr>
        <w:t>Joshua Wright argues that even if the critiques from Part Three were incorrect, behavioral economics is still irrelevant for antitrust law. In particular, he and his co-author:</w:t>
      </w:r>
    </w:p>
    <w:p w:rsidR="006F3E5B" w:rsidRPr="00132C87" w:rsidRDefault="006F3E5B" w:rsidP="00132C87">
      <w:pPr>
        <w:ind w:left="720"/>
        <w:rPr>
          <w:rFonts w:cs="Times New Roman"/>
          <w:sz w:val="20"/>
          <w:szCs w:val="20"/>
        </w:rPr>
      </w:pPr>
      <w:r w:rsidRPr="00132C87">
        <w:rPr>
          <w:rFonts w:cs="Times New Roman"/>
          <w:sz w:val="20"/>
          <w:szCs w:val="20"/>
        </w:rPr>
        <w:t>“</w:t>
      </w:r>
      <w:r w:rsidRPr="00132C87">
        <w:rPr>
          <w:color w:val="000000"/>
          <w:sz w:val="20"/>
          <w:szCs w:val="20"/>
        </w:rPr>
        <w:t>claim that even if the entire body of knowledge known as “behavioral economics” was sufficiently robust and empirically demonstrated to satisfy each of the hurdles identified above, and if we can reliably assume that firms also exhibit predictable biases, and if those biases can somehow be mitigated within regulators, behavioral economics nonetheless fails to offer any clear policy implications for antitrust law, and certainly does not systematically support a more interventionist competition policy.</w:t>
      </w:r>
      <w:r w:rsidRPr="00132C87">
        <w:rPr>
          <w:rFonts w:cs="Times New Roman"/>
          <w:sz w:val="20"/>
          <w:szCs w:val="20"/>
        </w:rPr>
        <w:t>”</w:t>
      </w:r>
      <w:r w:rsidRPr="00132C87">
        <w:rPr>
          <w:rStyle w:val="FootnoteReference"/>
          <w:rFonts w:cs="Times New Roman"/>
          <w:sz w:val="20"/>
          <w:szCs w:val="20"/>
        </w:rPr>
        <w:footnoteRef/>
      </w:r>
    </w:p>
    <w:p w:rsidR="006F3E5B" w:rsidRPr="00132C87" w:rsidRDefault="006F3E5B" w:rsidP="00132C87">
      <w:pPr>
        <w:pStyle w:val="FootnoteText"/>
      </w:pPr>
      <w:r w:rsidRPr="00132C87">
        <w:rPr>
          <w:rFonts w:cs="Times New Roman"/>
        </w:rPr>
        <w:t>They are mistaken. Behavioral economics is still important in antitrust law because it helps to explain that monopolies are more durable and predatory than microeconomic theory predicts.</w:t>
      </w:r>
    </w:p>
  </w:footnote>
  <w:footnote w:id="64">
    <w:p w:rsidR="006F3E5B" w:rsidRPr="00132C87" w:rsidRDefault="006F3E5B" w:rsidP="00A564E3">
      <w:pPr>
        <w:pStyle w:val="FootnoteText"/>
      </w:pPr>
      <w:r w:rsidRPr="00132C87">
        <w:rPr>
          <w:rStyle w:val="FootnoteReference"/>
        </w:rPr>
        <w:footnoteRef/>
      </w:r>
      <w:r w:rsidRPr="00132C87">
        <w:t xml:space="preserve"> </w:t>
      </w:r>
      <w:r w:rsidRPr="00132C87">
        <w:rPr>
          <w:rFonts w:cs="Times New Roman"/>
        </w:rPr>
        <w:t xml:space="preserve">D. Wright &amp; Judd E. Stone II, </w:t>
      </w:r>
      <w:proofErr w:type="spellStart"/>
      <w:r w:rsidRPr="00132C87">
        <w:rPr>
          <w:rFonts w:cs="Times New Roman"/>
        </w:rPr>
        <w:t>Misbehavioral</w:t>
      </w:r>
      <w:proofErr w:type="spellEnd"/>
      <w:r w:rsidRPr="00132C87">
        <w:rPr>
          <w:rFonts w:cs="Times New Roman"/>
        </w:rPr>
        <w:t xml:space="preserve"> Economics: the Case against Behavioral Antitrust, 33 Cardozo Law Review 1517,</w:t>
      </w:r>
      <w:r w:rsidRPr="00132C87">
        <w:t xml:space="preserve"> 1534 </w:t>
      </w:r>
      <w:r w:rsidRPr="00132C87">
        <w:rPr>
          <w:rFonts w:cs="Times New Roman"/>
        </w:rPr>
        <w:t>(2012) (“</w:t>
      </w:r>
      <w:proofErr w:type="spellStart"/>
      <w:r w:rsidRPr="00132C87">
        <w:rPr>
          <w:rFonts w:cs="Times New Roman"/>
        </w:rPr>
        <w:t>Misbehavioral</w:t>
      </w:r>
      <w:proofErr w:type="spellEnd"/>
      <w:r w:rsidRPr="00132C87">
        <w:rPr>
          <w:rFonts w:cs="Times New Roman"/>
        </w:rPr>
        <w:t xml:space="preserve"> Economics”); </w:t>
      </w:r>
      <w:r w:rsidRPr="00132C87">
        <w:t xml:space="preserve">Arlen, supra note </w:t>
      </w:r>
      <w:r>
        <w:t>xx</w:t>
      </w:r>
      <w:r w:rsidRPr="00132C87">
        <w:t xml:space="preserve"> at 1788 (“</w:t>
      </w:r>
      <w:r w:rsidRPr="00132C87">
        <w:rPr>
          <w:color w:val="000000"/>
        </w:rPr>
        <w:t>Behavioral economic analysis of law is unlikely to replace conventional law and economics unless it can formulate a superior model of human behavior suitable for making normative decisions about optimal legal regimes.”</w:t>
      </w:r>
      <w:r w:rsidRPr="00132C87">
        <w:t>).</w:t>
      </w:r>
    </w:p>
  </w:footnote>
  <w:footnote w:id="65">
    <w:p w:rsidR="006F3E5B" w:rsidRPr="00132C87" w:rsidRDefault="006F3E5B" w:rsidP="00833384">
      <w:pPr>
        <w:pStyle w:val="FootnoteText"/>
      </w:pPr>
      <w:r w:rsidRPr="00132C87">
        <w:rPr>
          <w:rStyle w:val="FootnoteReference"/>
        </w:rPr>
        <w:footnoteRef/>
      </w:r>
      <w:r w:rsidRPr="00132C87">
        <w:t xml:space="preserve"> </w:t>
      </w:r>
      <w:proofErr w:type="gramStart"/>
      <w:r w:rsidRPr="00132C87">
        <w:t>Richard A. Posner, Economic Analysis of Law 19 (5th ed. 1998)).</w:t>
      </w:r>
      <w:proofErr w:type="gramEnd"/>
    </w:p>
  </w:footnote>
  <w:footnote w:id="66">
    <w:p w:rsidR="006F3E5B" w:rsidRPr="00132C87" w:rsidRDefault="006F3E5B" w:rsidP="00B7010C">
      <w:pPr>
        <w:pStyle w:val="FootnoteText"/>
        <w:ind w:left="-360" w:right="-396" w:firstLine="360"/>
      </w:pPr>
      <w:r w:rsidRPr="00132C87">
        <w:rPr>
          <w:rStyle w:val="FootnoteReference"/>
        </w:rPr>
        <w:footnoteRef/>
      </w:r>
      <w:r w:rsidRPr="00132C87">
        <w:t xml:space="preserve"> </w:t>
      </w:r>
      <w:proofErr w:type="gramStart"/>
      <w:r w:rsidRPr="00132C87">
        <w:rPr>
          <w:i/>
        </w:rPr>
        <w:t>Cf</w:t>
      </w:r>
      <w:r w:rsidRPr="00132C87">
        <w:t>.</w:t>
      </w:r>
      <w:proofErr w:type="gramEnd"/>
      <w:r w:rsidRPr="00132C87">
        <w:t xml:space="preserve">  </w:t>
      </w:r>
      <w:proofErr w:type="gramStart"/>
      <w:r w:rsidRPr="00132C87">
        <w:t>Matsushita, 475 U.S. at 605-06 (White, J., dissenting) (“But</w:t>
      </w:r>
      <w:bookmarkStart w:id="20" w:name="sp_780_606"/>
      <w:bookmarkStart w:id="21" w:name="SDU_606"/>
      <w:bookmarkEnd w:id="20"/>
      <w:bookmarkEnd w:id="21"/>
      <w:r w:rsidRPr="00132C87">
        <w:t xml:space="preserve"> </w:t>
      </w:r>
      <w:bookmarkStart w:id="22" w:name="citeas((Cite_as:_475_U.S._574,_*606,_106"/>
      <w:bookmarkEnd w:id="22"/>
      <w:r w:rsidRPr="00132C87">
        <w:t>the Third Circuit is not required to engage in academic discussions about predation; it is required to decide whether respondents' evidence creates a genuine issue of material fact.”).</w:t>
      </w:r>
      <w:proofErr w:type="gramEnd"/>
    </w:p>
  </w:footnote>
  <w:footnote w:id="67">
    <w:p w:rsidR="006F3E5B" w:rsidRPr="00132C87" w:rsidRDefault="006F3E5B" w:rsidP="00A564E3">
      <w:pPr>
        <w:pStyle w:val="FootnoteText"/>
      </w:pPr>
      <w:r w:rsidRPr="00132C87">
        <w:rPr>
          <w:rStyle w:val="FootnoteReference"/>
        </w:rPr>
        <w:footnoteRef/>
      </w:r>
      <w:r w:rsidRPr="00132C87">
        <w:t xml:space="preserve"> Brooke Group, 509 U.S. at 229 (“However unlikely that possibility may be as a general matter, when the realities of the market and the record facts indicate that it has occurred and was likely to have succeeded, theory will not stand in the way of liability.”).</w:t>
      </w:r>
    </w:p>
  </w:footnote>
  <w:footnote w:id="68">
    <w:p w:rsidR="006F3E5B" w:rsidRPr="00132C87" w:rsidRDefault="006F3E5B">
      <w:pPr>
        <w:pStyle w:val="FootnoteText"/>
      </w:pPr>
      <w:r w:rsidRPr="00132C87">
        <w:rPr>
          <w:rStyle w:val="FootnoteReference"/>
        </w:rPr>
        <w:footnoteRef/>
      </w:r>
      <w:r w:rsidRPr="00132C87">
        <w:t xml:space="preserve"> Leslie, supra (collecting and analyzing cases).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5B" w:rsidRDefault="006F3E5B">
    <w:pPr>
      <w:pStyle w:val="Header"/>
    </w:pPr>
    <w:r>
      <w:t>Draft: Please do not cite</w:t>
    </w:r>
  </w:p>
  <w:p w:rsidR="006F3E5B" w:rsidRDefault="006F3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60605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238DC27-FDAA-49C0-B6BE-DB24AEE8B11F}"/>
    <w:docVar w:name="dgnword-eventsink" w:val="98479704"/>
  </w:docVars>
  <w:rsids>
    <w:rsidRoot w:val="00137C79"/>
    <w:rsid w:val="000078A4"/>
    <w:rsid w:val="00015718"/>
    <w:rsid w:val="00021F66"/>
    <w:rsid w:val="000329D8"/>
    <w:rsid w:val="000511DC"/>
    <w:rsid w:val="00054BB2"/>
    <w:rsid w:val="00075E39"/>
    <w:rsid w:val="00082D10"/>
    <w:rsid w:val="00087DD7"/>
    <w:rsid w:val="000D44CF"/>
    <w:rsid w:val="000E3D51"/>
    <w:rsid w:val="00113A5B"/>
    <w:rsid w:val="00116B2E"/>
    <w:rsid w:val="001205BB"/>
    <w:rsid w:val="00122075"/>
    <w:rsid w:val="00132C87"/>
    <w:rsid w:val="00135313"/>
    <w:rsid w:val="00137C79"/>
    <w:rsid w:val="00143FFF"/>
    <w:rsid w:val="00144296"/>
    <w:rsid w:val="0014503E"/>
    <w:rsid w:val="0014642F"/>
    <w:rsid w:val="001541E6"/>
    <w:rsid w:val="001557A2"/>
    <w:rsid w:val="001618B8"/>
    <w:rsid w:val="00180DE7"/>
    <w:rsid w:val="00183A6D"/>
    <w:rsid w:val="0019455D"/>
    <w:rsid w:val="00194AF7"/>
    <w:rsid w:val="0019666E"/>
    <w:rsid w:val="0019738A"/>
    <w:rsid w:val="001C07ED"/>
    <w:rsid w:val="001C4A8B"/>
    <w:rsid w:val="001C78B4"/>
    <w:rsid w:val="001E2449"/>
    <w:rsid w:val="001E460F"/>
    <w:rsid w:val="00201BED"/>
    <w:rsid w:val="00207BEA"/>
    <w:rsid w:val="00212E61"/>
    <w:rsid w:val="0021498D"/>
    <w:rsid w:val="00217184"/>
    <w:rsid w:val="0023157A"/>
    <w:rsid w:val="0023407D"/>
    <w:rsid w:val="00242042"/>
    <w:rsid w:val="00255037"/>
    <w:rsid w:val="00260652"/>
    <w:rsid w:val="002645D6"/>
    <w:rsid w:val="002876A2"/>
    <w:rsid w:val="00290C81"/>
    <w:rsid w:val="00297408"/>
    <w:rsid w:val="002A3AFB"/>
    <w:rsid w:val="002B48C0"/>
    <w:rsid w:val="002B592E"/>
    <w:rsid w:val="002C25CC"/>
    <w:rsid w:val="002C582E"/>
    <w:rsid w:val="002C77B9"/>
    <w:rsid w:val="002D085E"/>
    <w:rsid w:val="002D75B1"/>
    <w:rsid w:val="002F4A75"/>
    <w:rsid w:val="002F5D7F"/>
    <w:rsid w:val="002F5F3D"/>
    <w:rsid w:val="00301771"/>
    <w:rsid w:val="00304387"/>
    <w:rsid w:val="003153C3"/>
    <w:rsid w:val="00336516"/>
    <w:rsid w:val="003365F6"/>
    <w:rsid w:val="00350756"/>
    <w:rsid w:val="00351401"/>
    <w:rsid w:val="00362C7D"/>
    <w:rsid w:val="00381AB0"/>
    <w:rsid w:val="00382063"/>
    <w:rsid w:val="00383A1C"/>
    <w:rsid w:val="003860CA"/>
    <w:rsid w:val="00394B84"/>
    <w:rsid w:val="00396C2D"/>
    <w:rsid w:val="003A0C66"/>
    <w:rsid w:val="003A37FF"/>
    <w:rsid w:val="003A6194"/>
    <w:rsid w:val="003B30FD"/>
    <w:rsid w:val="003B3CC8"/>
    <w:rsid w:val="003B54AA"/>
    <w:rsid w:val="003C32CC"/>
    <w:rsid w:val="003C3B31"/>
    <w:rsid w:val="003D5AD1"/>
    <w:rsid w:val="003D727D"/>
    <w:rsid w:val="003E142C"/>
    <w:rsid w:val="003E4C12"/>
    <w:rsid w:val="003F136E"/>
    <w:rsid w:val="003F406F"/>
    <w:rsid w:val="00405419"/>
    <w:rsid w:val="00413569"/>
    <w:rsid w:val="00436ABD"/>
    <w:rsid w:val="00444365"/>
    <w:rsid w:val="0044794A"/>
    <w:rsid w:val="0045200C"/>
    <w:rsid w:val="00452474"/>
    <w:rsid w:val="004554F3"/>
    <w:rsid w:val="004572FA"/>
    <w:rsid w:val="00460059"/>
    <w:rsid w:val="00462002"/>
    <w:rsid w:val="00465EB0"/>
    <w:rsid w:val="00466BEB"/>
    <w:rsid w:val="00470BC4"/>
    <w:rsid w:val="004754F5"/>
    <w:rsid w:val="00490CCC"/>
    <w:rsid w:val="00491173"/>
    <w:rsid w:val="004952D2"/>
    <w:rsid w:val="00495B45"/>
    <w:rsid w:val="004A49C9"/>
    <w:rsid w:val="004B0130"/>
    <w:rsid w:val="004B5943"/>
    <w:rsid w:val="004B6D0A"/>
    <w:rsid w:val="004C5A0A"/>
    <w:rsid w:val="004D30D3"/>
    <w:rsid w:val="004E2ABD"/>
    <w:rsid w:val="004F3B11"/>
    <w:rsid w:val="005027C4"/>
    <w:rsid w:val="0051006A"/>
    <w:rsid w:val="0051255D"/>
    <w:rsid w:val="00513E40"/>
    <w:rsid w:val="00521154"/>
    <w:rsid w:val="0053210C"/>
    <w:rsid w:val="005355A6"/>
    <w:rsid w:val="00541063"/>
    <w:rsid w:val="00550011"/>
    <w:rsid w:val="00551B85"/>
    <w:rsid w:val="00560697"/>
    <w:rsid w:val="00570542"/>
    <w:rsid w:val="00575890"/>
    <w:rsid w:val="00584A61"/>
    <w:rsid w:val="00586312"/>
    <w:rsid w:val="005865F0"/>
    <w:rsid w:val="00596BA1"/>
    <w:rsid w:val="005B1FE9"/>
    <w:rsid w:val="005B5BB7"/>
    <w:rsid w:val="005C5CFF"/>
    <w:rsid w:val="005D75A1"/>
    <w:rsid w:val="005E2887"/>
    <w:rsid w:val="005E33F7"/>
    <w:rsid w:val="005F7FF3"/>
    <w:rsid w:val="00611A10"/>
    <w:rsid w:val="00617DD5"/>
    <w:rsid w:val="006203FA"/>
    <w:rsid w:val="006217D1"/>
    <w:rsid w:val="006266BD"/>
    <w:rsid w:val="00634533"/>
    <w:rsid w:val="00637753"/>
    <w:rsid w:val="006411FB"/>
    <w:rsid w:val="00641AFA"/>
    <w:rsid w:val="0064755B"/>
    <w:rsid w:val="00651387"/>
    <w:rsid w:val="006704EF"/>
    <w:rsid w:val="00671042"/>
    <w:rsid w:val="006718BE"/>
    <w:rsid w:val="00676087"/>
    <w:rsid w:val="0068278E"/>
    <w:rsid w:val="00686A27"/>
    <w:rsid w:val="006A4600"/>
    <w:rsid w:val="006A636B"/>
    <w:rsid w:val="006A779A"/>
    <w:rsid w:val="006B232D"/>
    <w:rsid w:val="006B2DD0"/>
    <w:rsid w:val="006B3AF3"/>
    <w:rsid w:val="006C3585"/>
    <w:rsid w:val="006C53D2"/>
    <w:rsid w:val="006D04F5"/>
    <w:rsid w:val="006D7FF5"/>
    <w:rsid w:val="006E0C95"/>
    <w:rsid w:val="006E7B8B"/>
    <w:rsid w:val="006F32E4"/>
    <w:rsid w:val="006F3E5B"/>
    <w:rsid w:val="006F64A3"/>
    <w:rsid w:val="006F673D"/>
    <w:rsid w:val="006F7FBE"/>
    <w:rsid w:val="00700F83"/>
    <w:rsid w:val="007069B0"/>
    <w:rsid w:val="007146B0"/>
    <w:rsid w:val="00716244"/>
    <w:rsid w:val="00723652"/>
    <w:rsid w:val="0073482E"/>
    <w:rsid w:val="0073712C"/>
    <w:rsid w:val="0074670A"/>
    <w:rsid w:val="00752023"/>
    <w:rsid w:val="007570FA"/>
    <w:rsid w:val="0075771C"/>
    <w:rsid w:val="00762680"/>
    <w:rsid w:val="00770B1B"/>
    <w:rsid w:val="007733E3"/>
    <w:rsid w:val="007851C3"/>
    <w:rsid w:val="00785689"/>
    <w:rsid w:val="0078798B"/>
    <w:rsid w:val="0079693B"/>
    <w:rsid w:val="007A293D"/>
    <w:rsid w:val="007A5EF9"/>
    <w:rsid w:val="007A7451"/>
    <w:rsid w:val="007B7436"/>
    <w:rsid w:val="007C5A16"/>
    <w:rsid w:val="007C7EDE"/>
    <w:rsid w:val="007D58A6"/>
    <w:rsid w:val="007E07F2"/>
    <w:rsid w:val="007E6E07"/>
    <w:rsid w:val="008011E7"/>
    <w:rsid w:val="00801B73"/>
    <w:rsid w:val="008052A6"/>
    <w:rsid w:val="008075A8"/>
    <w:rsid w:val="008260A7"/>
    <w:rsid w:val="00831EEC"/>
    <w:rsid w:val="00833384"/>
    <w:rsid w:val="00833712"/>
    <w:rsid w:val="008410A5"/>
    <w:rsid w:val="00847E11"/>
    <w:rsid w:val="0085444E"/>
    <w:rsid w:val="008700C8"/>
    <w:rsid w:val="00880D00"/>
    <w:rsid w:val="0088106C"/>
    <w:rsid w:val="0088307A"/>
    <w:rsid w:val="00883328"/>
    <w:rsid w:val="00890EFA"/>
    <w:rsid w:val="008963BD"/>
    <w:rsid w:val="008A5359"/>
    <w:rsid w:val="008B05A9"/>
    <w:rsid w:val="008B09CF"/>
    <w:rsid w:val="008B5353"/>
    <w:rsid w:val="008C317F"/>
    <w:rsid w:val="008C5A8C"/>
    <w:rsid w:val="008D0FEE"/>
    <w:rsid w:val="008D66FF"/>
    <w:rsid w:val="008E1461"/>
    <w:rsid w:val="008E4ADA"/>
    <w:rsid w:val="008E4BF3"/>
    <w:rsid w:val="008E64D3"/>
    <w:rsid w:val="008F111A"/>
    <w:rsid w:val="008F147C"/>
    <w:rsid w:val="008F4643"/>
    <w:rsid w:val="008F50C1"/>
    <w:rsid w:val="008F76F1"/>
    <w:rsid w:val="009024E2"/>
    <w:rsid w:val="00910ADB"/>
    <w:rsid w:val="00935E34"/>
    <w:rsid w:val="00941339"/>
    <w:rsid w:val="00942CB0"/>
    <w:rsid w:val="009463AE"/>
    <w:rsid w:val="00951FCB"/>
    <w:rsid w:val="00953038"/>
    <w:rsid w:val="009540DD"/>
    <w:rsid w:val="00955CA8"/>
    <w:rsid w:val="00956934"/>
    <w:rsid w:val="00963EF2"/>
    <w:rsid w:val="00965099"/>
    <w:rsid w:val="009878DF"/>
    <w:rsid w:val="00987E05"/>
    <w:rsid w:val="009910BF"/>
    <w:rsid w:val="00994054"/>
    <w:rsid w:val="009A0525"/>
    <w:rsid w:val="009A2C13"/>
    <w:rsid w:val="009A56ED"/>
    <w:rsid w:val="009B6337"/>
    <w:rsid w:val="009B78D4"/>
    <w:rsid w:val="009C32EE"/>
    <w:rsid w:val="009C5F61"/>
    <w:rsid w:val="009C77D3"/>
    <w:rsid w:val="009D27AF"/>
    <w:rsid w:val="009E2914"/>
    <w:rsid w:val="009E535F"/>
    <w:rsid w:val="009E556B"/>
    <w:rsid w:val="009E6162"/>
    <w:rsid w:val="009F5829"/>
    <w:rsid w:val="009F6DDE"/>
    <w:rsid w:val="00A005E7"/>
    <w:rsid w:val="00A0455B"/>
    <w:rsid w:val="00A1589E"/>
    <w:rsid w:val="00A249A2"/>
    <w:rsid w:val="00A37CDD"/>
    <w:rsid w:val="00A46F76"/>
    <w:rsid w:val="00A52E62"/>
    <w:rsid w:val="00A55109"/>
    <w:rsid w:val="00A55462"/>
    <w:rsid w:val="00A564E3"/>
    <w:rsid w:val="00A71DDD"/>
    <w:rsid w:val="00A73BA6"/>
    <w:rsid w:val="00A77679"/>
    <w:rsid w:val="00A873A9"/>
    <w:rsid w:val="00A90045"/>
    <w:rsid w:val="00AA12F8"/>
    <w:rsid w:val="00AA64F7"/>
    <w:rsid w:val="00AB54B3"/>
    <w:rsid w:val="00AC37D9"/>
    <w:rsid w:val="00AC48A9"/>
    <w:rsid w:val="00AD29DE"/>
    <w:rsid w:val="00AD3F1B"/>
    <w:rsid w:val="00AE14EE"/>
    <w:rsid w:val="00AE4DBE"/>
    <w:rsid w:val="00AE568A"/>
    <w:rsid w:val="00AF3A8C"/>
    <w:rsid w:val="00AF56BB"/>
    <w:rsid w:val="00B03C51"/>
    <w:rsid w:val="00B22AEE"/>
    <w:rsid w:val="00B23245"/>
    <w:rsid w:val="00B240EA"/>
    <w:rsid w:val="00B25E3B"/>
    <w:rsid w:val="00B26C1B"/>
    <w:rsid w:val="00B55F2D"/>
    <w:rsid w:val="00B64226"/>
    <w:rsid w:val="00B64D3E"/>
    <w:rsid w:val="00B7010C"/>
    <w:rsid w:val="00BB1EE2"/>
    <w:rsid w:val="00BC28C3"/>
    <w:rsid w:val="00BD0E1F"/>
    <w:rsid w:val="00BD1576"/>
    <w:rsid w:val="00BD7D46"/>
    <w:rsid w:val="00BD7E17"/>
    <w:rsid w:val="00BE2AB2"/>
    <w:rsid w:val="00BF24ED"/>
    <w:rsid w:val="00BF4B6A"/>
    <w:rsid w:val="00BF587B"/>
    <w:rsid w:val="00C14E93"/>
    <w:rsid w:val="00C21732"/>
    <w:rsid w:val="00C23253"/>
    <w:rsid w:val="00C25901"/>
    <w:rsid w:val="00C25B9A"/>
    <w:rsid w:val="00C30401"/>
    <w:rsid w:val="00C32D7B"/>
    <w:rsid w:val="00C4792F"/>
    <w:rsid w:val="00C51CEB"/>
    <w:rsid w:val="00C5549D"/>
    <w:rsid w:val="00C61FAB"/>
    <w:rsid w:val="00C64768"/>
    <w:rsid w:val="00C652AA"/>
    <w:rsid w:val="00C914E3"/>
    <w:rsid w:val="00C91975"/>
    <w:rsid w:val="00C96254"/>
    <w:rsid w:val="00C967A7"/>
    <w:rsid w:val="00CA48F6"/>
    <w:rsid w:val="00CB6486"/>
    <w:rsid w:val="00CC2DA1"/>
    <w:rsid w:val="00CD5672"/>
    <w:rsid w:val="00CE25DC"/>
    <w:rsid w:val="00CE4453"/>
    <w:rsid w:val="00CF0EDF"/>
    <w:rsid w:val="00CF545F"/>
    <w:rsid w:val="00D01EA3"/>
    <w:rsid w:val="00D02AAE"/>
    <w:rsid w:val="00D1573B"/>
    <w:rsid w:val="00D203A9"/>
    <w:rsid w:val="00D30706"/>
    <w:rsid w:val="00D3499D"/>
    <w:rsid w:val="00D409F6"/>
    <w:rsid w:val="00D52F51"/>
    <w:rsid w:val="00D5765D"/>
    <w:rsid w:val="00D60B29"/>
    <w:rsid w:val="00D6761B"/>
    <w:rsid w:val="00D721BB"/>
    <w:rsid w:val="00D80492"/>
    <w:rsid w:val="00D83E83"/>
    <w:rsid w:val="00DA4227"/>
    <w:rsid w:val="00DA4BD1"/>
    <w:rsid w:val="00DB6A00"/>
    <w:rsid w:val="00DD1CC3"/>
    <w:rsid w:val="00DE1702"/>
    <w:rsid w:val="00E07EF7"/>
    <w:rsid w:val="00E104A8"/>
    <w:rsid w:val="00E10655"/>
    <w:rsid w:val="00E12CC1"/>
    <w:rsid w:val="00E14A38"/>
    <w:rsid w:val="00E22626"/>
    <w:rsid w:val="00E25630"/>
    <w:rsid w:val="00E265EC"/>
    <w:rsid w:val="00E26E29"/>
    <w:rsid w:val="00E302EF"/>
    <w:rsid w:val="00E32186"/>
    <w:rsid w:val="00E327DB"/>
    <w:rsid w:val="00E33A60"/>
    <w:rsid w:val="00E37484"/>
    <w:rsid w:val="00E54A3F"/>
    <w:rsid w:val="00E63284"/>
    <w:rsid w:val="00E7337A"/>
    <w:rsid w:val="00E74944"/>
    <w:rsid w:val="00E7515B"/>
    <w:rsid w:val="00E85A68"/>
    <w:rsid w:val="00E8646F"/>
    <w:rsid w:val="00EA428B"/>
    <w:rsid w:val="00EA66A3"/>
    <w:rsid w:val="00EB3CA6"/>
    <w:rsid w:val="00EC67B7"/>
    <w:rsid w:val="00ED694D"/>
    <w:rsid w:val="00EE1616"/>
    <w:rsid w:val="00EF54EA"/>
    <w:rsid w:val="00EF5A5B"/>
    <w:rsid w:val="00F01E89"/>
    <w:rsid w:val="00F030DC"/>
    <w:rsid w:val="00F14789"/>
    <w:rsid w:val="00F23539"/>
    <w:rsid w:val="00F2666B"/>
    <w:rsid w:val="00F442AE"/>
    <w:rsid w:val="00F570F6"/>
    <w:rsid w:val="00F8454C"/>
    <w:rsid w:val="00F91B98"/>
    <w:rsid w:val="00F94D48"/>
    <w:rsid w:val="00F95242"/>
    <w:rsid w:val="00FB43EE"/>
    <w:rsid w:val="00FB6029"/>
    <w:rsid w:val="00FB7638"/>
    <w:rsid w:val="00FC6AC9"/>
    <w:rsid w:val="00FC79DA"/>
    <w:rsid w:val="00FD0B24"/>
    <w:rsid w:val="00FD2621"/>
    <w:rsid w:val="00FD4458"/>
    <w:rsid w:val="00FF2863"/>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C79"/>
  </w:style>
  <w:style w:type="paragraph" w:styleId="Footer">
    <w:name w:val="footer"/>
    <w:basedOn w:val="Normal"/>
    <w:link w:val="FooterChar"/>
    <w:uiPriority w:val="99"/>
    <w:unhideWhenUsed/>
    <w:rsid w:val="00137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C79"/>
  </w:style>
  <w:style w:type="paragraph" w:styleId="FootnoteText">
    <w:name w:val="footnote text"/>
    <w:basedOn w:val="Normal"/>
    <w:link w:val="FootnoteTextChar"/>
    <w:semiHidden/>
    <w:unhideWhenUsed/>
    <w:rsid w:val="00DE1702"/>
    <w:pPr>
      <w:spacing w:after="0" w:line="240" w:lineRule="auto"/>
    </w:pPr>
    <w:rPr>
      <w:sz w:val="20"/>
      <w:szCs w:val="20"/>
    </w:rPr>
  </w:style>
  <w:style w:type="character" w:customStyle="1" w:styleId="FootnoteTextChar">
    <w:name w:val="Footnote Text Char"/>
    <w:basedOn w:val="DefaultParagraphFont"/>
    <w:link w:val="FootnoteText"/>
    <w:semiHidden/>
    <w:rsid w:val="00DE1702"/>
    <w:rPr>
      <w:sz w:val="20"/>
      <w:szCs w:val="20"/>
    </w:rPr>
  </w:style>
  <w:style w:type="character" w:styleId="FootnoteReference">
    <w:name w:val="footnote reference"/>
    <w:basedOn w:val="DefaultParagraphFont"/>
    <w:semiHidden/>
    <w:unhideWhenUsed/>
    <w:rsid w:val="00DE1702"/>
    <w:rPr>
      <w:vertAlign w:val="superscript"/>
    </w:rPr>
  </w:style>
  <w:style w:type="character" w:styleId="Hyperlink">
    <w:name w:val="Hyperlink"/>
    <w:basedOn w:val="DefaultParagraphFont"/>
    <w:rsid w:val="00405419"/>
    <w:rPr>
      <w:color w:val="0000FF"/>
      <w:u w:val="single"/>
    </w:rPr>
  </w:style>
  <w:style w:type="paragraph" w:styleId="BalloonText">
    <w:name w:val="Balloon Text"/>
    <w:basedOn w:val="Normal"/>
    <w:link w:val="BalloonTextChar"/>
    <w:uiPriority w:val="99"/>
    <w:semiHidden/>
    <w:unhideWhenUsed/>
    <w:rsid w:val="0063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53"/>
    <w:rPr>
      <w:rFonts w:ascii="Tahoma" w:hAnsi="Tahoma" w:cs="Tahoma"/>
      <w:sz w:val="16"/>
      <w:szCs w:val="16"/>
    </w:rPr>
  </w:style>
  <w:style w:type="paragraph" w:styleId="ListBullet">
    <w:name w:val="List Bullet"/>
    <w:basedOn w:val="Normal"/>
    <w:link w:val="ListBulletChar"/>
    <w:rsid w:val="00B7010C"/>
    <w:pPr>
      <w:numPr>
        <w:numId w:val="1"/>
      </w:numPr>
      <w:spacing w:after="0" w:line="240" w:lineRule="auto"/>
    </w:pPr>
    <w:rPr>
      <w:rFonts w:ascii="Times New Roman" w:eastAsia="Times New Roman" w:hAnsi="Times New Roman" w:cs="Times New Roman"/>
      <w:sz w:val="24"/>
      <w:szCs w:val="24"/>
    </w:rPr>
  </w:style>
  <w:style w:type="character" w:customStyle="1" w:styleId="ListBulletChar">
    <w:name w:val="List Bullet Char"/>
    <w:basedOn w:val="DefaultParagraphFont"/>
    <w:link w:val="ListBullet"/>
    <w:rsid w:val="00B701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C79"/>
  </w:style>
  <w:style w:type="paragraph" w:styleId="Footer">
    <w:name w:val="footer"/>
    <w:basedOn w:val="Normal"/>
    <w:link w:val="FooterChar"/>
    <w:uiPriority w:val="99"/>
    <w:unhideWhenUsed/>
    <w:rsid w:val="00137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C79"/>
  </w:style>
  <w:style w:type="paragraph" w:styleId="FootnoteText">
    <w:name w:val="footnote text"/>
    <w:basedOn w:val="Normal"/>
    <w:link w:val="FootnoteTextChar"/>
    <w:semiHidden/>
    <w:unhideWhenUsed/>
    <w:rsid w:val="00DE1702"/>
    <w:pPr>
      <w:spacing w:after="0" w:line="240" w:lineRule="auto"/>
    </w:pPr>
    <w:rPr>
      <w:sz w:val="20"/>
      <w:szCs w:val="20"/>
    </w:rPr>
  </w:style>
  <w:style w:type="character" w:customStyle="1" w:styleId="FootnoteTextChar">
    <w:name w:val="Footnote Text Char"/>
    <w:basedOn w:val="DefaultParagraphFont"/>
    <w:link w:val="FootnoteText"/>
    <w:semiHidden/>
    <w:rsid w:val="00DE1702"/>
    <w:rPr>
      <w:sz w:val="20"/>
      <w:szCs w:val="20"/>
    </w:rPr>
  </w:style>
  <w:style w:type="character" w:styleId="FootnoteReference">
    <w:name w:val="footnote reference"/>
    <w:basedOn w:val="DefaultParagraphFont"/>
    <w:semiHidden/>
    <w:unhideWhenUsed/>
    <w:rsid w:val="00DE1702"/>
    <w:rPr>
      <w:vertAlign w:val="superscript"/>
    </w:rPr>
  </w:style>
  <w:style w:type="character" w:styleId="Hyperlink">
    <w:name w:val="Hyperlink"/>
    <w:basedOn w:val="DefaultParagraphFont"/>
    <w:rsid w:val="00405419"/>
    <w:rPr>
      <w:color w:val="0000FF"/>
      <w:u w:val="single"/>
    </w:rPr>
  </w:style>
  <w:style w:type="paragraph" w:styleId="BalloonText">
    <w:name w:val="Balloon Text"/>
    <w:basedOn w:val="Normal"/>
    <w:link w:val="BalloonTextChar"/>
    <w:uiPriority w:val="99"/>
    <w:semiHidden/>
    <w:unhideWhenUsed/>
    <w:rsid w:val="0063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53"/>
    <w:rPr>
      <w:rFonts w:ascii="Tahoma" w:hAnsi="Tahoma" w:cs="Tahoma"/>
      <w:sz w:val="16"/>
      <w:szCs w:val="16"/>
    </w:rPr>
  </w:style>
  <w:style w:type="paragraph" w:styleId="ListBullet">
    <w:name w:val="List Bullet"/>
    <w:basedOn w:val="Normal"/>
    <w:link w:val="ListBulletChar"/>
    <w:rsid w:val="00B7010C"/>
    <w:pPr>
      <w:numPr>
        <w:numId w:val="1"/>
      </w:numPr>
      <w:spacing w:after="0" w:line="240" w:lineRule="auto"/>
    </w:pPr>
    <w:rPr>
      <w:rFonts w:ascii="Times New Roman" w:eastAsia="Times New Roman" w:hAnsi="Times New Roman" w:cs="Times New Roman"/>
      <w:sz w:val="24"/>
      <w:szCs w:val="24"/>
    </w:rPr>
  </w:style>
  <w:style w:type="character" w:customStyle="1" w:styleId="ListBulletChar">
    <w:name w:val="List Bullet Char"/>
    <w:basedOn w:val="DefaultParagraphFont"/>
    <w:link w:val="ListBullet"/>
    <w:rsid w:val="00B701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tf=-1&amp;rs=WLW8.01&amp;referencepositiontype=S&amp;serialnum=0282140451&amp;fn=_top&amp;sv=Split&amp;tc=-1&amp;findtype=Y&amp;referenceposition=1035&amp;db=1259&amp;vr=2.0&amp;rp=%2ffind%2fdefault.wl&amp;mt=LawSchoolPractitioner" TargetMode="External"/><Relationship Id="rId7" Type="http://schemas.openxmlformats.org/officeDocument/2006/relationships/hyperlink" Target="http://www.westlaw.com/Find/Default.wl?rs=dfa1.0&amp;vr=2.0&amp;DB=1277&amp;FindType=Y&amp;ReferencePositionType=S&amp;SerialNum=0110399531&amp;ReferencePosition=1715" TargetMode="External"/><Relationship Id="rId2" Type="http://schemas.openxmlformats.org/officeDocument/2006/relationships/hyperlink" Target="http://www.westlaw.com/Find/Default.wl?rs=dfa1.0&amp;vr=2.0&amp;DB=1277&amp;FindType=Y&amp;ReferencePositionType=S&amp;SerialNum=0110399529&amp;ReferencePosition=1659" TargetMode="External"/><Relationship Id="rId1" Type="http://schemas.openxmlformats.org/officeDocument/2006/relationships/hyperlink" Target="http://www.westlaw.com/Find/Default.wl?rs=dfa1.0&amp;vr=2.0&amp;DB=1277&amp;FindType=Y&amp;ReferencePositionType=S&amp;SerialNum=0110399529&amp;ReferencePosition=1659" TargetMode="External"/><Relationship Id="rId6" Type="http://schemas.openxmlformats.org/officeDocument/2006/relationships/hyperlink" Target="http://www.westlaw.com/Find/Default.wl?rs=dfa1.0&amp;vr=2.0&amp;DB=1277&amp;FindType=Y&amp;ReferencePositionType=S&amp;SerialNum=0110399531&amp;ReferencePosition=1715" TargetMode="External"/><Relationship Id="rId5" Type="http://schemas.openxmlformats.org/officeDocument/2006/relationships/hyperlink" Target="http://web2.westlaw.com/find/default.wl?tf=-1&amp;rs=WLW8.01&amp;referencepositiontype=S&amp;serialnum=0115776155&amp;fn=_top&amp;sv=Split&amp;tc=-1&amp;findtype=Y&amp;referenceposition=739&amp;db=1111&amp;vr=2.0&amp;rp=%2ffind%2fdefault.wl&amp;mt=LawSchoolPractitioner" TargetMode="External"/><Relationship Id="rId4" Type="http://schemas.openxmlformats.org/officeDocument/2006/relationships/hyperlink" Target="http://web2.westlaw.com/find/default.wl?tf=-1&amp;rs=WLW8.01&amp;referencepositiontype=S&amp;serialnum=0110399529&amp;fn=_top&amp;sv=Split&amp;tc=-1&amp;findtype=Y&amp;referenceposition=1654&amp;db=1277&amp;vr=2.0&amp;rp=%2ffind%2fdefault.wl&amp;mt=LawSchoolPractiti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4388</TotalTime>
  <Pages>25</Pages>
  <Words>5569</Words>
  <Characters>31748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72</cp:revision>
  <dcterms:created xsi:type="dcterms:W3CDTF">2013-01-22T21:28:00Z</dcterms:created>
  <dcterms:modified xsi:type="dcterms:W3CDTF">2013-05-31T12:59:00Z</dcterms:modified>
</cp:coreProperties>
</file>